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5FF22">
      <w:pPr>
        <w:keepNext w:val="0"/>
        <w:keepLines w:val="0"/>
        <w:pageBreakBefore w:val="0"/>
        <w:widowControl w:val="0"/>
        <w:shd w:val="clear"/>
        <w:kinsoku/>
        <w:wordWrap/>
        <w:overflowPunct/>
        <w:topLinePunct w:val="0"/>
        <w:autoSpaceDE/>
        <w:autoSpaceDN/>
        <w:bidi w:val="0"/>
        <w:adjustRightInd/>
        <w:snapToGrid/>
        <w:spacing w:before="120" w:beforeLines="50" w:line="900" w:lineRule="exact"/>
        <w:jc w:val="center"/>
        <w:textAlignment w:val="auto"/>
        <w:rPr>
          <w:rFonts w:hint="eastAsia" w:ascii="宋体" w:hAnsi="宋体"/>
          <w:b/>
          <w:color w:val="auto"/>
          <w:w w:val="90"/>
          <w:sz w:val="56"/>
          <w:szCs w:val="56"/>
          <w:highlight w:val="none"/>
          <w:lang w:eastAsia="zh-CN"/>
        </w:rPr>
      </w:pPr>
    </w:p>
    <w:p w14:paraId="18AA5B5F">
      <w:pPr>
        <w:shd w:val="clear"/>
        <w:spacing w:before="120" w:beforeLines="50" w:line="360" w:lineRule="auto"/>
        <w:jc w:val="center"/>
        <w:rPr>
          <w:rFonts w:hint="eastAsia" w:ascii="宋体" w:hAnsi="宋体" w:cs="宋体"/>
          <w:b/>
          <w:bCs/>
          <w:color w:val="auto"/>
          <w:spacing w:val="44"/>
          <w:sz w:val="48"/>
          <w:szCs w:val="48"/>
          <w:highlight w:val="none"/>
          <w:lang w:bidi="ar"/>
        </w:rPr>
      </w:pPr>
      <w:r>
        <w:rPr>
          <w:rFonts w:hint="eastAsia" w:ascii="仿宋" w:cs="仿宋"/>
          <w:b/>
          <w:bCs/>
          <w:color w:val="auto"/>
          <w:sz w:val="48"/>
          <w:szCs w:val="48"/>
          <w:highlight w:val="none"/>
          <w:lang w:eastAsia="zh-CN"/>
        </w:rPr>
        <w:t>金华市数字经济综合支撑平台应用迭代整合项目（金华市“工业智治”节点建设项目）</w:t>
      </w:r>
    </w:p>
    <w:p w14:paraId="5233E1D6">
      <w:pPr>
        <w:shd w:val="clear"/>
        <w:spacing w:before="120" w:beforeLines="50" w:line="360" w:lineRule="auto"/>
        <w:jc w:val="center"/>
        <w:rPr>
          <w:rFonts w:hint="eastAsia" w:ascii="宋体" w:hAnsi="宋体" w:cs="宋体"/>
          <w:b/>
          <w:color w:val="auto"/>
          <w:spacing w:val="44"/>
          <w:sz w:val="56"/>
          <w:szCs w:val="56"/>
          <w:highlight w:val="none"/>
          <w:lang w:bidi="ar"/>
        </w:rPr>
      </w:pPr>
    </w:p>
    <w:p w14:paraId="0A8EE8DA">
      <w:pPr>
        <w:shd w:val="clear"/>
        <w:spacing w:before="120" w:beforeLines="50" w:line="360" w:lineRule="auto"/>
        <w:jc w:val="center"/>
        <w:rPr>
          <w:rFonts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公开招标文件</w:t>
      </w:r>
    </w:p>
    <w:p w14:paraId="210171ED">
      <w:pPr>
        <w:pStyle w:val="27"/>
        <w:shd w:val="clear"/>
        <w:snapToGrid w:val="0"/>
        <w:spacing w:before="120" w:beforeLines="0" w:after="120" w:afterLines="0" w:line="360" w:lineRule="auto"/>
        <w:jc w:val="center"/>
        <w:rPr>
          <w:rFonts w:hint="default" w:hAnsi="宋体"/>
          <w:b/>
          <w:color w:val="auto"/>
          <w:sz w:val="40"/>
          <w:szCs w:val="72"/>
          <w:highlight w:val="none"/>
        </w:rPr>
      </w:pPr>
      <w:r>
        <w:rPr>
          <w:rFonts w:hAnsi="宋体"/>
          <w:b/>
          <w:color w:val="auto"/>
          <w:sz w:val="40"/>
          <w:szCs w:val="72"/>
          <w:highlight w:val="none"/>
        </w:rPr>
        <w:t>（政采云电子标</w:t>
      </w:r>
      <w:r>
        <w:rPr>
          <w:rFonts w:hint="eastAsia" w:hAnsi="宋体"/>
          <w:b/>
          <w:color w:val="auto"/>
          <w:sz w:val="40"/>
          <w:szCs w:val="72"/>
          <w:highlight w:val="none"/>
        </w:rPr>
        <w:t>，专门面向中小企业采购</w:t>
      </w:r>
      <w:r>
        <w:rPr>
          <w:rFonts w:hAnsi="宋体"/>
          <w:b/>
          <w:color w:val="auto"/>
          <w:sz w:val="40"/>
          <w:szCs w:val="72"/>
          <w:highlight w:val="none"/>
        </w:rPr>
        <w:t>）</w:t>
      </w:r>
    </w:p>
    <w:p w14:paraId="389CCE3E">
      <w:pPr>
        <w:pStyle w:val="192"/>
        <w:shd w:val="clear"/>
        <w:ind w:firstLine="0"/>
        <w:rPr>
          <w:color w:val="auto"/>
          <w:highlight w:val="none"/>
        </w:rPr>
      </w:pPr>
    </w:p>
    <w:p w14:paraId="7749BF6B">
      <w:pPr>
        <w:pStyle w:val="192"/>
        <w:shd w:val="clear"/>
        <w:ind w:firstLine="0"/>
        <w:rPr>
          <w:color w:val="auto"/>
          <w:highlight w:val="none"/>
        </w:rPr>
      </w:pPr>
    </w:p>
    <w:p w14:paraId="3946E7B7">
      <w:pPr>
        <w:pStyle w:val="192"/>
        <w:shd w:val="clear"/>
        <w:ind w:firstLine="0"/>
        <w:rPr>
          <w:color w:val="auto"/>
          <w:highlight w:val="none"/>
        </w:rPr>
      </w:pPr>
    </w:p>
    <w:p w14:paraId="27B94B16">
      <w:pPr>
        <w:pStyle w:val="192"/>
        <w:shd w:val="clear"/>
        <w:ind w:firstLine="0"/>
        <w:rPr>
          <w:color w:val="auto"/>
          <w:highlight w:val="none"/>
        </w:rPr>
      </w:pPr>
    </w:p>
    <w:p w14:paraId="1D3ECAE4">
      <w:pPr>
        <w:pStyle w:val="192"/>
        <w:shd w:val="clear"/>
        <w:ind w:firstLine="0"/>
        <w:rPr>
          <w:color w:val="auto"/>
          <w:highlight w:val="none"/>
        </w:rPr>
      </w:pPr>
    </w:p>
    <w:p w14:paraId="42ECC2D4">
      <w:pPr>
        <w:pStyle w:val="27"/>
        <w:shd w:val="clear"/>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项目编号：</w:t>
      </w:r>
      <w:r>
        <w:rPr>
          <w:rFonts w:hint="eastAsia" w:hAnsi="宋体"/>
          <w:b/>
          <w:color w:val="auto"/>
          <w:sz w:val="32"/>
          <w:szCs w:val="52"/>
          <w:highlight w:val="none"/>
          <w:lang w:eastAsia="zh-CN"/>
        </w:rPr>
        <w:t>WQ2024514-ZFCG127</w:t>
      </w:r>
    </w:p>
    <w:p w14:paraId="7652BE1F">
      <w:pPr>
        <w:pStyle w:val="27"/>
        <w:shd w:val="clear"/>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采购单位：</w:t>
      </w:r>
      <w:r>
        <w:rPr>
          <w:rFonts w:hint="eastAsia" w:hAnsi="宋体"/>
          <w:b/>
          <w:color w:val="auto"/>
          <w:sz w:val="32"/>
          <w:szCs w:val="52"/>
          <w:highlight w:val="none"/>
          <w:lang w:eastAsia="zh-CN"/>
        </w:rPr>
        <w:t>金华市经济和信息化局</w:t>
      </w:r>
    </w:p>
    <w:p w14:paraId="510E2BF5">
      <w:pPr>
        <w:pStyle w:val="27"/>
        <w:shd w:val="clear"/>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代理机构：金华市万全招标代理有限公司</w:t>
      </w:r>
    </w:p>
    <w:p w14:paraId="43DF42B0">
      <w:pPr>
        <w:shd w:val="clear"/>
        <w:snapToGrid w:val="0"/>
        <w:spacing w:before="120" w:beforeLines="50" w:line="360" w:lineRule="auto"/>
        <w:ind w:left="384" w:leftChars="183" w:firstLine="4599" w:firstLineChars="1607"/>
        <w:jc w:val="right"/>
        <w:rPr>
          <w:rFonts w:ascii="宋体" w:hAnsi="宋体"/>
          <w:b/>
          <w:bCs/>
          <w:color w:val="auto"/>
          <w:w w:val="95"/>
          <w:sz w:val="30"/>
          <w:szCs w:val="30"/>
          <w:highlight w:val="none"/>
        </w:rPr>
      </w:pPr>
    </w:p>
    <w:p w14:paraId="68F7C6BA">
      <w:pPr>
        <w:pStyle w:val="23"/>
        <w:shd w:val="clear"/>
        <w:ind w:firstLine="210"/>
        <w:rPr>
          <w:color w:val="auto"/>
          <w:highlight w:val="none"/>
        </w:rPr>
      </w:pPr>
    </w:p>
    <w:p w14:paraId="62363CC0">
      <w:pPr>
        <w:shd w:val="clear"/>
        <w:wordWrap w:val="0"/>
        <w:snapToGrid w:val="0"/>
        <w:spacing w:before="120" w:beforeLines="50" w:line="360" w:lineRule="auto"/>
        <w:ind w:left="384" w:leftChars="183" w:firstLine="5162" w:firstLineChars="1607"/>
        <w:jc w:val="right"/>
        <w:rPr>
          <w:rFonts w:hint="default" w:ascii="创艺简标宋" w:hAnsi="宋体" w:eastAsia="创艺简标宋"/>
          <w:b/>
          <w:color w:val="auto"/>
          <w:sz w:val="44"/>
          <w:szCs w:val="44"/>
          <w:highlight w:val="none"/>
        </w:rPr>
      </w:pPr>
      <w:r>
        <w:rPr>
          <w:rFonts w:hint="eastAsia" w:ascii="宋体" w:hAnsi="宋体"/>
          <w:b/>
          <w:bCs/>
          <w:color w:val="auto"/>
          <w:sz w:val="32"/>
          <w:szCs w:val="32"/>
          <w:highlight w:val="none"/>
          <w:lang w:eastAsia="zh-CN"/>
        </w:rPr>
        <w:t>2024年</w:t>
      </w:r>
      <w:r>
        <w:rPr>
          <w:rFonts w:hint="eastAsia" w:ascii="宋体" w:hAnsi="宋体"/>
          <w:b/>
          <w:bCs/>
          <w:color w:val="auto"/>
          <w:sz w:val="32"/>
          <w:szCs w:val="32"/>
          <w:highlight w:val="none"/>
          <w:lang w:val="en-US" w:eastAsia="zh-CN"/>
        </w:rPr>
        <w:t>11</w:t>
      </w:r>
      <w:r>
        <w:rPr>
          <w:rFonts w:hint="eastAsia" w:ascii="宋体" w:hAnsi="宋体"/>
          <w:b/>
          <w:bCs/>
          <w:color w:val="auto"/>
          <w:sz w:val="32"/>
          <w:szCs w:val="32"/>
          <w:highlight w:val="none"/>
        </w:rPr>
        <w:t xml:space="preserve">月    </w:t>
      </w:r>
      <w:r>
        <w:rPr>
          <w:rFonts w:hint="default" w:ascii="创艺简标宋" w:hAnsi="宋体" w:eastAsia="创艺简标宋"/>
          <w:b/>
          <w:color w:val="auto"/>
          <w:sz w:val="44"/>
          <w:szCs w:val="44"/>
          <w:highlight w:val="none"/>
        </w:rPr>
        <w:br w:type="page"/>
      </w:r>
    </w:p>
    <w:p w14:paraId="75CA08F3">
      <w:pPr>
        <w:pStyle w:val="27"/>
        <w:shd w:val="clear"/>
        <w:tabs>
          <w:tab w:val="left" w:pos="1397"/>
          <w:tab w:val="center" w:pos="4563"/>
        </w:tabs>
        <w:spacing w:before="120" w:beforeLines="0" w:after="120" w:afterLines="0" w:line="360" w:lineRule="auto"/>
        <w:jc w:val="left"/>
        <w:rPr>
          <w:rFonts w:hint="default" w:hAnsi="宋体" w:cs="宋体"/>
          <w:b/>
          <w:color w:val="auto"/>
          <w:sz w:val="44"/>
          <w:szCs w:val="44"/>
          <w:highlight w:val="none"/>
        </w:rPr>
      </w:pPr>
      <w:r>
        <w:rPr>
          <w:rFonts w:hint="default" w:hAnsi="宋体" w:cs="宋体"/>
          <w:b/>
          <w:color w:val="auto"/>
          <w:sz w:val="44"/>
          <w:szCs w:val="44"/>
          <w:highlight w:val="none"/>
        </w:rPr>
        <w:tab/>
      </w:r>
      <w:r>
        <w:rPr>
          <w:rFonts w:hint="default" w:hAnsi="宋体" w:cs="宋体"/>
          <w:b/>
          <w:color w:val="auto"/>
          <w:sz w:val="44"/>
          <w:szCs w:val="44"/>
          <w:highlight w:val="none"/>
        </w:rPr>
        <w:tab/>
      </w:r>
    </w:p>
    <w:p w14:paraId="53CC8360">
      <w:pPr>
        <w:pStyle w:val="27"/>
        <w:shd w:val="clear"/>
        <w:tabs>
          <w:tab w:val="left" w:pos="1397"/>
          <w:tab w:val="center" w:pos="4563"/>
        </w:tabs>
        <w:spacing w:before="120" w:beforeLines="0" w:after="120" w:afterLines="0" w:line="360" w:lineRule="auto"/>
        <w:jc w:val="center"/>
        <w:rPr>
          <w:rFonts w:hint="default" w:hAnsi="宋体" w:cs="宋体"/>
          <w:b/>
          <w:color w:val="auto"/>
          <w:sz w:val="44"/>
          <w:szCs w:val="44"/>
          <w:highlight w:val="none"/>
        </w:rPr>
      </w:pPr>
      <w:r>
        <w:rPr>
          <w:rFonts w:hAnsi="宋体" w:cs="宋体"/>
          <w:b/>
          <w:color w:val="auto"/>
          <w:sz w:val="44"/>
          <w:szCs w:val="44"/>
          <w:highlight w:val="none"/>
        </w:rPr>
        <w:t>目   录</w:t>
      </w:r>
    </w:p>
    <w:p w14:paraId="6BF45920">
      <w:pPr>
        <w:shd w:val="clea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第一章 公开招标公告</w:t>
      </w:r>
    </w:p>
    <w:p w14:paraId="4957DD4C">
      <w:pPr>
        <w:shd w:val="clea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第二章 招标项目需求</w:t>
      </w:r>
    </w:p>
    <w:p w14:paraId="4C3746E3">
      <w:pPr>
        <w:shd w:val="clea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第三章 投标人须知</w:t>
      </w:r>
    </w:p>
    <w:p w14:paraId="79DC1A57">
      <w:pPr>
        <w:shd w:val="clea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第四章 政府采购政策功能相关说明</w:t>
      </w:r>
    </w:p>
    <w:p w14:paraId="56D660FC">
      <w:pPr>
        <w:shd w:val="clea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第五章 评标办法及评分标准</w:t>
      </w:r>
    </w:p>
    <w:p w14:paraId="12994C83">
      <w:pPr>
        <w:shd w:val="clea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第六章 采购合同（范本）</w:t>
      </w:r>
    </w:p>
    <w:p w14:paraId="4938A338">
      <w:pPr>
        <w:shd w:val="clea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第七章 投标文件格式（部分）</w:t>
      </w:r>
    </w:p>
    <w:p w14:paraId="3D87463F">
      <w:pPr>
        <w:pStyle w:val="15"/>
        <w:shd w:val="clear"/>
        <w:rPr>
          <w:color w:val="auto"/>
          <w:highlight w:val="none"/>
        </w:rPr>
      </w:pPr>
    </w:p>
    <w:p w14:paraId="71BAB56B">
      <w:pPr>
        <w:shd w:val="clear"/>
        <w:spacing w:before="120" w:beforeLines="50" w:line="480" w:lineRule="exact"/>
        <w:rPr>
          <w:rFonts w:ascii="宋体" w:hAnsi="宋体"/>
          <w:color w:val="auto"/>
          <w:sz w:val="30"/>
          <w:highlight w:val="none"/>
        </w:rPr>
      </w:pPr>
    </w:p>
    <w:p w14:paraId="57834FFC">
      <w:pPr>
        <w:pStyle w:val="23"/>
        <w:shd w:val="clear"/>
        <w:ind w:firstLine="300"/>
        <w:rPr>
          <w:rFonts w:ascii="宋体" w:hAnsi="宋体"/>
          <w:color w:val="auto"/>
          <w:sz w:val="30"/>
          <w:highlight w:val="none"/>
        </w:rPr>
      </w:pPr>
    </w:p>
    <w:p w14:paraId="7B327950">
      <w:pPr>
        <w:shd w:val="clear"/>
        <w:rPr>
          <w:color w:val="auto"/>
          <w:highlight w:val="none"/>
        </w:rPr>
      </w:pPr>
    </w:p>
    <w:p w14:paraId="78B8B25B">
      <w:pPr>
        <w:shd w:val="clear"/>
        <w:spacing w:before="120" w:beforeLines="50" w:line="480" w:lineRule="exact"/>
        <w:rPr>
          <w:rFonts w:ascii="宋体" w:hAnsi="宋体"/>
          <w:color w:val="auto"/>
          <w:sz w:val="30"/>
          <w:highlight w:val="none"/>
        </w:rPr>
      </w:pPr>
    </w:p>
    <w:p w14:paraId="23A9AD91">
      <w:pPr>
        <w:pStyle w:val="192"/>
        <w:shd w:val="clear"/>
        <w:rPr>
          <w:rFonts w:ascii="宋体" w:hAnsi="宋体"/>
          <w:color w:val="auto"/>
          <w:sz w:val="30"/>
          <w:szCs w:val="20"/>
          <w:highlight w:val="none"/>
        </w:rPr>
      </w:pPr>
    </w:p>
    <w:p w14:paraId="47350446">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 </w:t>
      </w:r>
    </w:p>
    <w:p w14:paraId="1CF89584">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3BCFCEAE">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20C406F9">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610F5283">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4434BF13">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5A565952">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0207CB75">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7B5D5639">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099214B4">
      <w:pPr>
        <w:pBdr>
          <w:bottom w:val="single" w:color="auto" w:sz="6" w:space="1"/>
        </w:pBdr>
        <w:shd w:val="clear"/>
        <w:spacing w:line="360" w:lineRule="auto"/>
        <w:ind w:firstLine="415" w:firstLineChars="198"/>
        <w:rPr>
          <w:rFonts w:hint="eastAsia" w:ascii="宋体" w:hAnsi="宋体" w:cs="宋体"/>
          <w:color w:val="auto"/>
          <w:highlight w:val="none"/>
          <w:lang w:val="en-US" w:eastAsia="zh-CN"/>
        </w:rPr>
      </w:pPr>
    </w:p>
    <w:p w14:paraId="105149F7">
      <w:pPr>
        <w:shd w:val="clear"/>
        <w:spacing w:line="360" w:lineRule="auto"/>
        <w:jc w:val="center"/>
        <w:rPr>
          <w:rFonts w:hint="eastAsia" w:eastAsia="宋体"/>
          <w:bCs/>
          <w:color w:val="auto"/>
          <w:szCs w:val="21"/>
          <w:highlight w:val="none"/>
          <w:lang w:eastAsia="zh-CN"/>
        </w:rPr>
      </w:pPr>
      <w:r>
        <w:rPr>
          <w:rFonts w:hint="eastAsia"/>
          <w:bCs/>
          <w:color w:val="auto"/>
          <w:szCs w:val="21"/>
          <w:highlight w:val="none"/>
        </w:rPr>
        <w:t>招标文件制作：</w:t>
      </w:r>
      <w:r>
        <w:rPr>
          <w:rFonts w:hint="eastAsia"/>
          <w:bCs/>
          <w:color w:val="auto"/>
          <w:szCs w:val="21"/>
          <w:highlight w:val="none"/>
          <w:lang w:val="en-US" w:eastAsia="zh-CN"/>
        </w:rPr>
        <w:t xml:space="preserve">练梦瑶 </w:t>
      </w:r>
      <w:r>
        <w:rPr>
          <w:rFonts w:hint="eastAsia"/>
          <w:bCs/>
          <w:color w:val="auto"/>
          <w:szCs w:val="21"/>
          <w:highlight w:val="none"/>
        </w:rPr>
        <w:t xml:space="preserve">                   代理公司内部审核：</w:t>
      </w:r>
      <w:r>
        <w:rPr>
          <w:rFonts w:hint="eastAsia"/>
          <w:bCs/>
          <w:color w:val="auto"/>
          <w:szCs w:val="21"/>
          <w:highlight w:val="none"/>
          <w:lang w:val="en-US" w:eastAsia="zh-CN"/>
        </w:rPr>
        <w:t>郑玉婷</w:t>
      </w:r>
    </w:p>
    <w:p w14:paraId="54ADEF1B">
      <w:pPr>
        <w:pStyle w:val="29"/>
        <w:shd w:val="clear"/>
        <w:ind w:firstLine="482" w:firstLineChars="200"/>
        <w:rPr>
          <w:rFonts w:ascii="宋体" w:cs="宋体"/>
          <w:b w:val="0"/>
          <w:bCs w:val="0"/>
          <w:color w:val="auto"/>
          <w:highlight w:val="none"/>
        </w:rPr>
      </w:pPr>
      <w:r>
        <w:rPr>
          <w:color w:val="auto"/>
          <w:highlight w:val="none"/>
        </w:rPr>
        <w:br w:type="page"/>
      </w:r>
    </w:p>
    <w:p w14:paraId="4533E77E">
      <w:pPr>
        <w:pStyle w:val="27"/>
        <w:numPr>
          <w:ilvl w:val="0"/>
          <w:numId w:val="0"/>
        </w:numPr>
        <w:shd w:val="clear"/>
        <w:snapToGrid w:val="0"/>
        <w:spacing w:before="120" w:after="120" w:line="240" w:lineRule="auto"/>
        <w:jc w:val="center"/>
        <w:outlineLvl w:val="0"/>
        <w:rPr>
          <w:rFonts w:hint="default" w:hAnsi="宋体" w:cs="宋体"/>
          <w:b/>
          <w:color w:val="auto"/>
          <w:sz w:val="30"/>
          <w:szCs w:val="30"/>
          <w:highlight w:val="none"/>
        </w:rPr>
      </w:pPr>
      <w:r>
        <w:rPr>
          <w:rFonts w:hint="eastAsia" w:ascii="宋体" w:hAnsi="宋体" w:eastAsia="宋体" w:cs="宋体"/>
          <w:b/>
          <w:color w:val="auto"/>
          <w:kern w:val="2"/>
          <w:sz w:val="30"/>
          <w:szCs w:val="30"/>
          <w:highlight w:val="none"/>
          <w:lang w:val="en-US" w:eastAsia="zh-CN" w:bidi="ar-SA"/>
        </w:rPr>
        <w:t>第一章</w:t>
      </w:r>
      <w:r>
        <w:rPr>
          <w:rFonts w:hint="eastAsia" w:ascii="宋体" w:hAnsi="宋体" w:eastAsia="宋体" w:cs="宋体"/>
          <w:b/>
          <w:bCs/>
          <w:color w:val="auto"/>
          <w:sz w:val="30"/>
          <w:szCs w:val="30"/>
          <w:highlight w:val="none"/>
        </w:rPr>
        <w:t xml:space="preserve"> </w:t>
      </w:r>
      <w:r>
        <w:rPr>
          <w:rFonts w:hAnsi="宋体" w:cs="宋体"/>
          <w:b/>
          <w:color w:val="auto"/>
          <w:sz w:val="30"/>
          <w:szCs w:val="30"/>
          <w:highlight w:val="none"/>
        </w:rPr>
        <w:t>公开招标公告</w:t>
      </w:r>
    </w:p>
    <w:p w14:paraId="43C1B6BB">
      <w:pPr>
        <w:pStyle w:val="15"/>
        <w:shd w:val="clear"/>
        <w:ind w:firstLine="0"/>
        <w:rPr>
          <w:color w:val="auto"/>
          <w:highlight w:val="none"/>
        </w:rPr>
      </w:pPr>
    </w:p>
    <w:p w14:paraId="3101373F">
      <w:pPr>
        <w:pBdr>
          <w:top w:val="single" w:color="auto" w:sz="4" w:space="1"/>
          <w:left w:val="single" w:color="auto" w:sz="4" w:space="0"/>
          <w:bottom w:val="single" w:color="auto" w:sz="4" w:space="1"/>
          <w:right w:val="single" w:color="auto" w:sz="4" w:space="4"/>
        </w:pBdr>
        <w:shd w:val="clear"/>
        <w:spacing w:line="440" w:lineRule="exact"/>
        <w:jc w:val="center"/>
        <w:rPr>
          <w:rFonts w:ascii="宋体" w:hAnsi="宋体" w:cs="宋体"/>
          <w:b/>
          <w:color w:val="auto"/>
          <w:sz w:val="24"/>
          <w:highlight w:val="none"/>
        </w:rPr>
      </w:pPr>
    </w:p>
    <w:p w14:paraId="75BF98E1">
      <w:pPr>
        <w:pBdr>
          <w:top w:val="single" w:color="auto" w:sz="4" w:space="1"/>
          <w:left w:val="single" w:color="auto" w:sz="4" w:space="0"/>
          <w:bottom w:val="single" w:color="auto" w:sz="4" w:space="1"/>
          <w:right w:val="single" w:color="auto" w:sz="4" w:space="4"/>
        </w:pBdr>
        <w:shd w:val="clear"/>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4F329542">
      <w:pPr>
        <w:pBdr>
          <w:top w:val="single" w:color="auto" w:sz="4" w:space="1"/>
          <w:left w:val="single" w:color="auto" w:sz="4" w:space="0"/>
          <w:bottom w:val="single" w:color="auto" w:sz="4" w:space="1"/>
          <w:right w:val="single" w:color="auto" w:sz="4" w:space="4"/>
        </w:pBdr>
        <w:shd w:val="clear"/>
        <w:spacing w:line="440" w:lineRule="exact"/>
        <w:jc w:val="center"/>
        <w:rPr>
          <w:rFonts w:ascii="宋体" w:hAnsi="宋体" w:cs="宋体"/>
          <w:b/>
          <w:color w:val="auto"/>
          <w:sz w:val="24"/>
          <w:highlight w:val="none"/>
        </w:rPr>
      </w:pPr>
    </w:p>
    <w:p w14:paraId="17F65C9E">
      <w:pPr>
        <w:pBdr>
          <w:top w:val="single" w:color="auto" w:sz="4" w:space="1"/>
          <w:left w:val="single" w:color="auto" w:sz="4" w:space="0"/>
          <w:bottom w:val="single" w:color="auto" w:sz="4" w:space="1"/>
          <w:right w:val="single" w:color="auto" w:sz="4" w:space="4"/>
        </w:pBdr>
        <w:shd w:val="clear"/>
        <w:spacing w:line="44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经金华市本级政府采购计划书（</w:t>
      </w:r>
      <w:r>
        <w:rPr>
          <w:rFonts w:hint="eastAsia" w:ascii="宋体" w:hAnsi="宋体" w:cs="宋体"/>
          <w:bCs/>
          <w:color w:val="auto"/>
          <w:sz w:val="24"/>
          <w:highlight w:val="none"/>
          <w:u w:val="none"/>
          <w:lang w:bidi="ar"/>
        </w:rPr>
        <w:t>[2024]4508号</w:t>
      </w:r>
      <w:r>
        <w:rPr>
          <w:rFonts w:hint="eastAsia" w:ascii="宋体" w:hAnsi="宋体" w:cs="宋体"/>
          <w:bCs/>
          <w:color w:val="auto"/>
          <w:sz w:val="24"/>
          <w:highlight w:val="none"/>
          <w:u w:val="none"/>
          <w:lang w:eastAsia="zh-CN" w:bidi="ar"/>
        </w:rPr>
        <w:t>、</w:t>
      </w:r>
      <w:r>
        <w:rPr>
          <w:rFonts w:hint="eastAsia" w:ascii="宋体" w:hAnsi="宋体" w:cs="宋体"/>
          <w:bCs/>
          <w:color w:val="auto"/>
          <w:sz w:val="24"/>
          <w:highlight w:val="none"/>
          <w:u w:val="none"/>
          <w:lang w:val="en-US" w:eastAsia="zh-CN" w:bidi="ar"/>
        </w:rPr>
        <w:t>临[2024]4509号</w:t>
      </w:r>
      <w:r>
        <w:rPr>
          <w:rFonts w:hint="eastAsia" w:ascii="宋体" w:hAnsi="宋体" w:cs="宋体"/>
          <w:bCs/>
          <w:color w:val="auto"/>
          <w:sz w:val="24"/>
          <w:highlight w:val="none"/>
          <w:lang w:bidi="ar"/>
        </w:rPr>
        <w:t>）批准，</w:t>
      </w:r>
      <w:r>
        <w:rPr>
          <w:rFonts w:hint="eastAsia" w:ascii="宋体" w:hAnsi="宋体" w:cs="宋体"/>
          <w:bCs/>
          <w:color w:val="auto"/>
          <w:sz w:val="24"/>
          <w:highlight w:val="none"/>
          <w:lang w:eastAsia="zh-CN" w:bidi="ar"/>
        </w:rPr>
        <w:t>金华市数字经济综合支撑平台应用迭代整合项目（金华市“工业智治”节点建设项目）</w:t>
      </w:r>
      <w:r>
        <w:rPr>
          <w:rFonts w:hint="eastAsia" w:ascii="宋体" w:hAnsi="宋体" w:cs="宋体"/>
          <w:bCs/>
          <w:color w:val="auto"/>
          <w:sz w:val="24"/>
          <w:highlight w:val="none"/>
          <w:lang w:bidi="ar"/>
        </w:rPr>
        <w:t>的潜在投标人应在浙江政府采购网（</w:t>
      </w:r>
      <w:r>
        <w:rPr>
          <w:rFonts w:hint="eastAsia" w:ascii="宋体" w:hAnsi="宋体" w:cs="宋体"/>
          <w:bCs/>
          <w:color w:val="auto"/>
          <w:sz w:val="24"/>
          <w:highlight w:val="none"/>
          <w:lang w:eastAsia="zh-CN" w:bidi="ar"/>
        </w:rPr>
        <w:t>http:</w:t>
      </w:r>
      <w:r>
        <w:rPr>
          <w:rFonts w:hint="eastAsia" w:ascii="宋体" w:hAnsi="宋体" w:cs="宋体"/>
          <w:bCs/>
          <w:color w:val="auto"/>
          <w:sz w:val="24"/>
          <w:highlight w:val="none"/>
          <w:lang w:bidi="ar"/>
        </w:rPr>
        <w:t>//zfcg.czt.zj.gov.cn）获取（下载）招标文件，并于</w:t>
      </w:r>
      <w:r>
        <w:rPr>
          <w:rFonts w:hint="eastAsia" w:ascii="宋体" w:hAnsi="宋体" w:cs="宋体"/>
          <w:bCs/>
          <w:color w:val="auto"/>
          <w:sz w:val="24"/>
          <w:highlight w:val="none"/>
          <w:lang w:eastAsia="zh-CN" w:bidi="ar"/>
        </w:rPr>
        <w:t>2024年</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eastAsia="zh-CN" w:bidi="ar"/>
        </w:rPr>
        <w:t>月</w:t>
      </w:r>
      <w:r>
        <w:rPr>
          <w:rFonts w:hint="eastAsia" w:ascii="宋体" w:hAnsi="宋体" w:cs="宋体"/>
          <w:bCs/>
          <w:color w:val="auto"/>
          <w:sz w:val="24"/>
          <w:highlight w:val="none"/>
          <w:lang w:val="en-US" w:eastAsia="zh-CN" w:bidi="ar"/>
        </w:rPr>
        <w:t>27</w:t>
      </w:r>
      <w:r>
        <w:rPr>
          <w:rFonts w:hint="eastAsia" w:ascii="宋体" w:hAnsi="宋体" w:cs="宋体"/>
          <w:bCs/>
          <w:color w:val="auto"/>
          <w:sz w:val="24"/>
          <w:highlight w:val="none"/>
          <w:lang w:eastAsia="zh-CN" w:bidi="ar"/>
        </w:rPr>
        <w:t>日</w:t>
      </w:r>
      <w:r>
        <w:rPr>
          <w:rFonts w:hint="eastAsia" w:ascii="宋体" w:hAnsi="宋体" w:cs="宋体"/>
          <w:bCs/>
          <w:color w:val="auto"/>
          <w:sz w:val="24"/>
          <w:highlight w:val="none"/>
          <w:lang w:val="en-US" w:eastAsia="zh-CN" w:bidi="ar"/>
        </w:rPr>
        <w:t>09</w:t>
      </w:r>
      <w:r>
        <w:rPr>
          <w:rFonts w:hint="eastAsia" w:ascii="宋体" w:hAnsi="宋体" w:cs="宋体"/>
          <w:bCs/>
          <w:color w:val="auto"/>
          <w:sz w:val="24"/>
          <w:highlight w:val="none"/>
          <w:lang w:bidi="ar"/>
        </w:rPr>
        <w:t>:00（北京时间）前递交（上传）投标文件。</w:t>
      </w:r>
    </w:p>
    <w:p w14:paraId="65166BF8">
      <w:pPr>
        <w:pBdr>
          <w:top w:val="single" w:color="auto" w:sz="4" w:space="1"/>
          <w:left w:val="single" w:color="auto" w:sz="4" w:space="0"/>
          <w:bottom w:val="single" w:color="auto" w:sz="4" w:space="1"/>
          <w:right w:val="single" w:color="auto" w:sz="4" w:space="4"/>
        </w:pBdr>
        <w:shd w:val="clear"/>
        <w:spacing w:line="440" w:lineRule="exact"/>
        <w:ind w:firstLine="480" w:firstLineChars="200"/>
        <w:rPr>
          <w:rFonts w:ascii="宋体" w:hAnsi="宋体" w:cs="宋体"/>
          <w:bCs/>
          <w:color w:val="auto"/>
          <w:sz w:val="24"/>
          <w:highlight w:val="none"/>
          <w:lang w:bidi="ar"/>
        </w:rPr>
      </w:pPr>
    </w:p>
    <w:p w14:paraId="006904F4">
      <w:pPr>
        <w:shd w:val="clear"/>
        <w:tabs>
          <w:tab w:val="left" w:pos="0"/>
        </w:tabs>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bidi="ar"/>
        </w:rPr>
        <w:t>一、项目基本情况</w:t>
      </w:r>
    </w:p>
    <w:p w14:paraId="51709259">
      <w:pPr>
        <w:shd w:val="clear"/>
        <w:tabs>
          <w:tab w:val="left" w:pos="0"/>
        </w:tabs>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（一）项目编号：</w:t>
      </w:r>
      <w:r>
        <w:rPr>
          <w:rFonts w:hint="eastAsia" w:ascii="宋体" w:hAnsi="宋体" w:cs="宋体"/>
          <w:bCs/>
          <w:color w:val="auto"/>
          <w:sz w:val="24"/>
          <w:highlight w:val="none"/>
          <w:lang w:eastAsia="zh-CN" w:bidi="ar"/>
        </w:rPr>
        <w:t>WQ2024514-ZFCG127</w:t>
      </w:r>
    </w:p>
    <w:p w14:paraId="551E5075">
      <w:pPr>
        <w:shd w:val="clear"/>
        <w:snapToGrid w:val="0"/>
        <w:spacing w:line="440" w:lineRule="exact"/>
        <w:ind w:firstLine="480" w:firstLineChars="200"/>
        <w:rPr>
          <w:rFonts w:hint="eastAsia" w:ascii="宋体" w:hAnsi="宋体" w:cs="宋体"/>
          <w:bCs/>
          <w:color w:val="auto"/>
          <w:sz w:val="24"/>
          <w:highlight w:val="none"/>
          <w:lang w:eastAsia="zh-CN" w:bidi="ar"/>
        </w:rPr>
      </w:pPr>
      <w:r>
        <w:rPr>
          <w:rFonts w:hint="eastAsia" w:ascii="宋体" w:hAnsi="宋体" w:cs="宋体"/>
          <w:bCs/>
          <w:color w:val="auto"/>
          <w:sz w:val="24"/>
          <w:highlight w:val="none"/>
          <w:lang w:bidi="ar"/>
        </w:rPr>
        <w:t>（二）项目名称：</w:t>
      </w:r>
      <w:r>
        <w:rPr>
          <w:rFonts w:hint="eastAsia" w:ascii="宋体" w:hAnsi="宋体" w:cs="宋体"/>
          <w:bCs/>
          <w:color w:val="auto"/>
          <w:sz w:val="24"/>
          <w:highlight w:val="none"/>
          <w:lang w:eastAsia="zh-CN" w:bidi="ar"/>
        </w:rPr>
        <w:t>金华市数字经济综合支撑平台应用迭代整合项目（金华市“工业智治”节点建设项目）</w:t>
      </w:r>
    </w:p>
    <w:p w14:paraId="039528C5">
      <w:pPr>
        <w:shd w:val="clear"/>
        <w:snapToGrid w:val="0"/>
        <w:spacing w:line="440" w:lineRule="exact"/>
        <w:ind w:firstLine="480" w:firstLineChars="200"/>
        <w:rPr>
          <w:rFonts w:hint="default" w:ascii="宋体" w:hAnsi="宋体" w:cs="宋体"/>
          <w:bCs/>
          <w:color w:val="auto"/>
          <w:sz w:val="24"/>
          <w:highlight w:val="none"/>
          <w:lang w:val="en-US" w:eastAsia="zh-CN" w:bidi="ar"/>
        </w:rPr>
      </w:pPr>
      <w:r>
        <w:rPr>
          <w:rFonts w:hint="eastAsia" w:ascii="宋体" w:hAnsi="宋体" w:cs="宋体"/>
          <w:bCs/>
          <w:color w:val="auto"/>
          <w:sz w:val="24"/>
          <w:highlight w:val="none"/>
          <w:lang w:bidi="ar"/>
        </w:rPr>
        <w:t>（三）预算金额（元）：</w:t>
      </w:r>
      <w:r>
        <w:rPr>
          <w:rFonts w:hint="eastAsia" w:ascii="宋体" w:hAnsi="宋体" w:cs="宋体"/>
          <w:bCs/>
          <w:color w:val="auto"/>
          <w:sz w:val="24"/>
          <w:highlight w:val="none"/>
          <w:lang w:val="en-US" w:eastAsia="zh-CN" w:bidi="ar"/>
        </w:rPr>
        <w:t>3140000.00</w:t>
      </w:r>
    </w:p>
    <w:p w14:paraId="0AD09E9D">
      <w:pPr>
        <w:shd w:val="clea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（四）最高限价（元）：</w:t>
      </w:r>
      <w:r>
        <w:rPr>
          <w:rFonts w:hint="eastAsia" w:ascii="宋体" w:hAnsi="宋体" w:cs="宋体"/>
          <w:bCs/>
          <w:color w:val="auto"/>
          <w:sz w:val="24"/>
          <w:highlight w:val="none"/>
          <w:lang w:eastAsia="zh-CN" w:bidi="ar"/>
        </w:rPr>
        <w:t>3140000.00</w:t>
      </w:r>
    </w:p>
    <w:p w14:paraId="5151A7F8">
      <w:pPr>
        <w:shd w:val="clear"/>
        <w:snapToGrid w:val="0"/>
        <w:spacing w:line="44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（五）采购需求：</w:t>
      </w:r>
    </w:p>
    <w:p w14:paraId="3B9DF35F">
      <w:pPr>
        <w:shd w:val="clear"/>
        <w:snapToGrid w:val="0"/>
        <w:spacing w:line="440" w:lineRule="exact"/>
        <w:ind w:firstLine="480" w:firstLineChars="200"/>
        <w:rPr>
          <w:rFonts w:hint="eastAsia" w:ascii="宋体" w:hAnsi="宋体" w:cs="宋体"/>
          <w:bCs/>
          <w:color w:val="auto"/>
          <w:sz w:val="24"/>
          <w:highlight w:val="none"/>
          <w:lang w:eastAsia="zh-CN" w:bidi="ar"/>
        </w:rPr>
      </w:pPr>
      <w:r>
        <w:rPr>
          <w:rFonts w:hint="eastAsia" w:ascii="宋体" w:hAnsi="宋体" w:cs="宋体"/>
          <w:bCs/>
          <w:color w:val="auto"/>
          <w:sz w:val="24"/>
          <w:highlight w:val="none"/>
          <w:lang w:bidi="ar"/>
        </w:rPr>
        <w:t>名称：</w:t>
      </w:r>
      <w:r>
        <w:rPr>
          <w:rFonts w:hint="eastAsia" w:ascii="宋体" w:hAnsi="宋体" w:cs="宋体"/>
          <w:bCs/>
          <w:color w:val="auto"/>
          <w:sz w:val="24"/>
          <w:highlight w:val="none"/>
          <w:lang w:eastAsia="zh-CN" w:bidi="ar"/>
        </w:rPr>
        <w:t>金华市数字经济综合支撑平台应用迭代整合项目（金华市“工业智治”节点建设项目）</w:t>
      </w:r>
    </w:p>
    <w:p w14:paraId="55732D0D">
      <w:pPr>
        <w:shd w:val="clear"/>
        <w:snapToGrid w:val="0"/>
        <w:spacing w:line="44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数量：1项</w:t>
      </w:r>
    </w:p>
    <w:p w14:paraId="76F1DAC4">
      <w:pPr>
        <w:shd w:val="clea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预算金额（元）：</w:t>
      </w:r>
      <w:r>
        <w:rPr>
          <w:rFonts w:hint="eastAsia" w:ascii="宋体" w:hAnsi="宋体" w:cs="宋体"/>
          <w:bCs/>
          <w:color w:val="auto"/>
          <w:sz w:val="24"/>
          <w:highlight w:val="none"/>
          <w:lang w:eastAsia="zh-CN" w:bidi="ar"/>
        </w:rPr>
        <w:t>3140000.00</w:t>
      </w:r>
    </w:p>
    <w:p w14:paraId="710178E9">
      <w:pPr>
        <w:shd w:val="clear"/>
        <w:snapToGrid w:val="0"/>
        <w:spacing w:line="460" w:lineRule="exact"/>
        <w:ind w:left="239" w:leftChars="114" w:firstLine="240" w:firstLineChars="100"/>
        <w:rPr>
          <w:rFonts w:ascii="宋体" w:hAnsi="宋体" w:cs="宋体"/>
          <w:bCs/>
          <w:color w:val="auto"/>
          <w:sz w:val="24"/>
          <w:highlight w:val="none"/>
          <w:lang w:bidi="ar"/>
        </w:rPr>
      </w:pPr>
      <w:r>
        <w:rPr>
          <w:rFonts w:hint="eastAsia" w:ascii="宋体" w:hAnsi="宋体" w:cs="宋体"/>
          <w:bCs/>
          <w:color w:val="auto"/>
          <w:sz w:val="24"/>
          <w:highlight w:val="none"/>
          <w:lang w:bidi="ar"/>
        </w:rPr>
        <w:t>简要规格描述或项目基本概况介绍、用途：主要建设内容包括应用系统、数据服务，具体要求见第二章招标项目需求。</w:t>
      </w:r>
    </w:p>
    <w:p w14:paraId="589C6ED4">
      <w:pPr>
        <w:shd w:val="clear"/>
        <w:snapToGrid w:val="0"/>
        <w:spacing w:line="44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（六）合同履约期限：合同签订之日起至所有合同义务履约完毕为止。</w:t>
      </w:r>
    </w:p>
    <w:p w14:paraId="3B88F7AF">
      <w:pPr>
        <w:shd w:val="clear"/>
        <w:snapToGrid w:val="0"/>
        <w:spacing w:line="44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（七）为保证项目整体质量，本项目不接受以联合体形式参加投标。</w:t>
      </w:r>
    </w:p>
    <w:p w14:paraId="4B48DA2C">
      <w:pPr>
        <w:pStyle w:val="29"/>
        <w:shd w:val="clear"/>
        <w:spacing w:line="440" w:lineRule="exact"/>
        <w:ind w:firstLine="482" w:firstLineChars="200"/>
        <w:rPr>
          <w:rFonts w:ascii="宋体" w:cs="宋体"/>
          <w:color w:val="auto"/>
          <w:highlight w:val="none"/>
        </w:rPr>
      </w:pPr>
      <w:r>
        <w:rPr>
          <w:rFonts w:hint="eastAsia" w:ascii="宋体" w:cs="宋体"/>
          <w:color w:val="auto"/>
          <w:highlight w:val="none"/>
        </w:rPr>
        <w:t>二、申请人的资格要求：</w:t>
      </w:r>
    </w:p>
    <w:p w14:paraId="1BC8FC5D">
      <w:pPr>
        <w:pStyle w:val="29"/>
        <w:shd w:val="clear"/>
        <w:spacing w:line="440" w:lineRule="exact"/>
        <w:ind w:firstLine="480" w:firstLineChars="200"/>
        <w:rPr>
          <w:rFonts w:ascii="宋体" w:cs="宋体"/>
          <w:b w:val="0"/>
          <w:bCs w:val="0"/>
          <w:color w:val="auto"/>
          <w:highlight w:val="none"/>
        </w:rPr>
      </w:pPr>
      <w:r>
        <w:rPr>
          <w:rFonts w:hint="eastAsia" w:ascii="宋体" w:cs="宋体"/>
          <w:b w:val="0"/>
          <w:bCs w:val="0"/>
          <w:color w:val="auto"/>
          <w:highlight w:val="none"/>
          <w:lang w:eastAsia="zh-CN"/>
        </w:rPr>
        <w:t>（</w:t>
      </w:r>
      <w:r>
        <w:rPr>
          <w:rFonts w:hint="eastAsia" w:ascii="宋体" w:cs="宋体"/>
          <w:b w:val="0"/>
          <w:bCs w:val="0"/>
          <w:color w:val="auto"/>
          <w:highlight w:val="none"/>
          <w:lang w:val="en-US" w:eastAsia="zh-CN"/>
        </w:rPr>
        <w:t>一</w:t>
      </w:r>
      <w:r>
        <w:rPr>
          <w:rFonts w:hint="eastAsia" w:ascii="宋体" w:cs="宋体"/>
          <w:b w:val="0"/>
          <w:bCs w:val="0"/>
          <w:color w:val="auto"/>
          <w:highlight w:val="none"/>
          <w:lang w:eastAsia="zh-CN"/>
        </w:rPr>
        <w:t>）</w:t>
      </w:r>
      <w:r>
        <w:rPr>
          <w:rFonts w:hint="eastAsia" w:ascii="宋体" w:cs="宋体"/>
          <w:b w:val="0"/>
          <w:bCs w:val="0"/>
          <w:color w:val="auto"/>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1D4FE194">
      <w:pPr>
        <w:pStyle w:val="29"/>
        <w:shd w:val="clear"/>
        <w:spacing w:line="440" w:lineRule="exact"/>
        <w:ind w:firstLine="480" w:firstLineChars="200"/>
        <w:rPr>
          <w:rFonts w:ascii="宋体" w:cs="宋体"/>
          <w:b w:val="0"/>
          <w:bCs w:val="0"/>
          <w:color w:val="auto"/>
          <w:highlight w:val="none"/>
        </w:rPr>
      </w:pPr>
      <w:r>
        <w:rPr>
          <w:rFonts w:hint="eastAsia" w:ascii="宋体" w:cs="宋体"/>
          <w:b w:val="0"/>
          <w:bCs w:val="0"/>
          <w:color w:val="auto"/>
          <w:highlight w:val="none"/>
        </w:rPr>
        <w:t>（二）落实政府采购政策需满足的资格要求：专门面向中小</w:t>
      </w:r>
      <w:r>
        <w:rPr>
          <w:rFonts w:hint="eastAsia" w:ascii="宋体" w:cs="宋体"/>
          <w:b w:val="0"/>
          <w:bCs w:val="0"/>
          <w:color w:val="auto"/>
          <w:highlight w:val="none"/>
          <w:lang w:val="en-US" w:eastAsia="zh-CN"/>
        </w:rPr>
        <w:t>微</w:t>
      </w:r>
      <w:r>
        <w:rPr>
          <w:rFonts w:hint="eastAsia" w:ascii="宋体" w:cs="宋体"/>
          <w:b w:val="0"/>
          <w:bCs w:val="0"/>
          <w:color w:val="auto"/>
          <w:highlight w:val="none"/>
        </w:rPr>
        <w:t>企业采购（所有服务全部由符合政策要求的中小微企业承接。提供中小</w:t>
      </w:r>
      <w:r>
        <w:rPr>
          <w:rFonts w:hint="eastAsia" w:ascii="宋体" w:cs="宋体"/>
          <w:b w:val="0"/>
          <w:bCs w:val="0"/>
          <w:color w:val="auto"/>
          <w:highlight w:val="none"/>
          <w:lang w:val="en-US" w:eastAsia="zh-CN"/>
        </w:rPr>
        <w:t>微</w:t>
      </w:r>
      <w:r>
        <w:rPr>
          <w:rFonts w:hint="eastAsia" w:ascii="宋体" w:cs="宋体"/>
          <w:b w:val="0"/>
          <w:bCs w:val="0"/>
          <w:color w:val="auto"/>
          <w:highlight w:val="none"/>
        </w:rPr>
        <w:t>企业声明函。残疾人福利性单位和监狱企业视同中小微企业，提供承诺函或相关依据。</w:t>
      </w:r>
      <w:r>
        <w:rPr>
          <w:rFonts w:hint="eastAsia" w:ascii="宋体" w:hAnsi="宋体" w:eastAsia="宋体" w:cs="宋体"/>
          <w:b w:val="0"/>
          <w:bCs/>
          <w:color w:val="auto"/>
          <w:kern w:val="2"/>
          <w:sz w:val="24"/>
          <w:szCs w:val="24"/>
          <w:highlight w:val="none"/>
          <w:lang w:val="en-US" w:eastAsia="zh-CN" w:bidi="ar"/>
        </w:rPr>
        <w:t>本项目所属行业为“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cs="宋体"/>
          <w:b w:val="0"/>
          <w:bCs/>
          <w:color w:val="auto"/>
          <w:kern w:val="2"/>
          <w:sz w:val="24"/>
          <w:szCs w:val="24"/>
          <w:highlight w:val="none"/>
          <w:lang w:val="en-US" w:eastAsia="zh-CN" w:bidi="ar"/>
        </w:rPr>
        <w:t>。</w:t>
      </w:r>
    </w:p>
    <w:p w14:paraId="714CD7A9">
      <w:pPr>
        <w:pStyle w:val="29"/>
        <w:shd w:val="clear"/>
        <w:spacing w:line="440" w:lineRule="exact"/>
        <w:ind w:firstLine="48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（三）本项目的特定资格要求：无。</w:t>
      </w:r>
    </w:p>
    <w:p w14:paraId="49AF7C30">
      <w:pPr>
        <w:shd w:val="clea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F7A07CA">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（一）时间：公告发布之日起至</w:t>
      </w:r>
      <w:r>
        <w:rPr>
          <w:rFonts w:hint="eastAsia" w:ascii="宋体" w:hAnsi="宋体" w:cs="宋体"/>
          <w:bCs/>
          <w:color w:val="auto"/>
          <w:sz w:val="24"/>
          <w:highlight w:val="none"/>
          <w:lang w:eastAsia="zh-CN"/>
        </w:rPr>
        <w:t>2024年</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eastAsia="zh-CN" w:bidi="ar"/>
        </w:rPr>
        <w:t>月</w:t>
      </w:r>
      <w:r>
        <w:rPr>
          <w:rFonts w:hint="eastAsia" w:ascii="宋体" w:hAnsi="宋体" w:cs="宋体"/>
          <w:bCs/>
          <w:color w:val="auto"/>
          <w:sz w:val="24"/>
          <w:highlight w:val="none"/>
          <w:lang w:val="en-US" w:eastAsia="zh-CN" w:bidi="ar"/>
        </w:rPr>
        <w:t>27</w:t>
      </w:r>
      <w:r>
        <w:rPr>
          <w:rFonts w:hint="eastAsia" w:ascii="宋体" w:hAnsi="宋体" w:cs="宋体"/>
          <w:bCs/>
          <w:color w:val="auto"/>
          <w:sz w:val="24"/>
          <w:highlight w:val="none"/>
          <w:lang w:eastAsia="zh-CN" w:bidi="ar"/>
        </w:rPr>
        <w:t>日</w:t>
      </w:r>
      <w:r>
        <w:rPr>
          <w:rFonts w:hint="eastAsia" w:ascii="宋体" w:hAnsi="宋体" w:cs="宋体"/>
          <w:bCs/>
          <w:color w:val="auto"/>
          <w:sz w:val="24"/>
          <w:highlight w:val="none"/>
        </w:rPr>
        <w:t>投标截止时间前，每天上午00:00至12:00 ，下午12:00至23:59（北京时间，线上获取法定节假日均可，线下获取文件法定节假日除外）。</w:t>
      </w:r>
    </w:p>
    <w:p w14:paraId="5F95D967">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（二）地点（网址）：浙江政府采购网（</w:t>
      </w:r>
      <w:r>
        <w:rPr>
          <w:rFonts w:hint="eastAsia" w:ascii="宋体" w:hAnsi="宋体" w:cs="宋体"/>
          <w:bCs/>
          <w:color w:val="auto"/>
          <w:sz w:val="24"/>
          <w:szCs w:val="22"/>
          <w:highlight w:val="none"/>
          <w:lang w:eastAsia="zh-CN" w:bidi="ar"/>
        </w:rPr>
        <w:t>http:</w:t>
      </w:r>
      <w:r>
        <w:rPr>
          <w:rFonts w:hint="eastAsia" w:ascii="宋体" w:hAnsi="宋体" w:cs="宋体"/>
          <w:bCs/>
          <w:color w:val="auto"/>
          <w:sz w:val="24"/>
          <w:szCs w:val="22"/>
          <w:highlight w:val="none"/>
          <w:lang w:bidi="ar"/>
        </w:rPr>
        <w:t>//zfcg.czt.zj.gov.cn</w:t>
      </w:r>
      <w:r>
        <w:rPr>
          <w:rFonts w:hint="eastAsia" w:ascii="宋体" w:hAnsi="宋体" w:cs="宋体"/>
          <w:bCs/>
          <w:color w:val="auto"/>
          <w:sz w:val="24"/>
          <w:highlight w:val="none"/>
        </w:rPr>
        <w:t xml:space="preserve">）。 </w:t>
      </w:r>
    </w:p>
    <w:p w14:paraId="492EC5F1">
      <w:pPr>
        <w:shd w:val="clea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（三）方式：</w:t>
      </w:r>
      <w:r>
        <w:rPr>
          <w:rFonts w:hint="eastAsia" w:ascii="宋体" w:hAnsi="宋体" w:cs="宋体"/>
          <w:bCs/>
          <w:color w:val="auto"/>
          <w:sz w:val="24"/>
          <w:szCs w:val="22"/>
          <w:highlight w:val="none"/>
          <w:lang w:bidi="ar"/>
        </w:rPr>
        <w:t>在线获取。潜在供应商登录政采云（</w:t>
      </w:r>
      <w:r>
        <w:rPr>
          <w:rFonts w:hint="eastAsia" w:ascii="宋体" w:hAnsi="宋体" w:cs="宋体"/>
          <w:bCs/>
          <w:color w:val="auto"/>
          <w:sz w:val="24"/>
          <w:szCs w:val="22"/>
          <w:highlight w:val="none"/>
          <w:lang w:eastAsia="zh-CN" w:bidi="ar"/>
        </w:rPr>
        <w:t>http:</w:t>
      </w:r>
      <w:r>
        <w:rPr>
          <w:rFonts w:hint="eastAsia" w:ascii="宋体" w:hAnsi="宋体" w:cs="宋体"/>
          <w:bCs/>
          <w:color w:val="auto"/>
          <w:sz w:val="24"/>
          <w:szCs w:val="22"/>
          <w:highlight w:val="none"/>
          <w:lang w:bidi="ar"/>
        </w:rPr>
        <w:t xml:space="preserve">//login.zcygov.cn）平台，在线申请获取采购文件（进入“项目采购”应用，在获取采购文件菜单中选择项目，申请获取采购文件），填写获取采购文件的申请信息，提交后点击【下载采购文件】即可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middle.zcygov.cn/v-settle-front/registry）。 </w:t>
      </w:r>
    </w:p>
    <w:p w14:paraId="2178D0D2">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3B8F919A">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26208FBA">
      <w:pPr>
        <w:shd w:val="clea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476578B">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（一）提交投标文件截止时间：</w:t>
      </w:r>
      <w:r>
        <w:rPr>
          <w:rFonts w:hint="eastAsia" w:ascii="宋体" w:hAnsi="宋体" w:cs="宋体"/>
          <w:bCs/>
          <w:color w:val="auto"/>
          <w:sz w:val="24"/>
          <w:highlight w:val="none"/>
          <w:lang w:eastAsia="zh-CN"/>
        </w:rPr>
        <w:t>2024年</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eastAsia="zh-CN" w:bidi="ar"/>
        </w:rPr>
        <w:t>月</w:t>
      </w:r>
      <w:r>
        <w:rPr>
          <w:rFonts w:hint="eastAsia" w:ascii="宋体" w:hAnsi="宋体" w:cs="宋体"/>
          <w:bCs/>
          <w:color w:val="auto"/>
          <w:sz w:val="24"/>
          <w:highlight w:val="none"/>
          <w:lang w:val="en-US" w:eastAsia="zh-CN" w:bidi="ar"/>
        </w:rPr>
        <w:t>27</w:t>
      </w:r>
      <w:r>
        <w:rPr>
          <w:rFonts w:hint="eastAsia" w:ascii="宋体" w:hAnsi="宋体" w:cs="宋体"/>
          <w:bCs/>
          <w:color w:val="auto"/>
          <w:sz w:val="24"/>
          <w:highlight w:val="none"/>
          <w:lang w:eastAsia="zh-CN" w:bidi="ar"/>
        </w:rPr>
        <w:t>日</w:t>
      </w:r>
      <w:r>
        <w:rPr>
          <w:rFonts w:hint="eastAsia" w:ascii="宋体" w:hAnsi="宋体" w:cs="宋体"/>
          <w:bCs/>
          <w:color w:val="auto"/>
          <w:sz w:val="24"/>
          <w:highlight w:val="none"/>
          <w:lang w:val="en-US" w:eastAsia="zh-CN" w:bidi="ar"/>
        </w:rPr>
        <w:t>09</w:t>
      </w:r>
      <w:r>
        <w:rPr>
          <w:rFonts w:hint="eastAsia" w:ascii="宋体" w:hAnsi="宋体" w:cs="宋体"/>
          <w:bCs/>
          <w:color w:val="auto"/>
          <w:sz w:val="24"/>
          <w:highlight w:val="none"/>
          <w:lang w:bidi="ar"/>
        </w:rPr>
        <w:t>:00</w:t>
      </w:r>
      <w:r>
        <w:rPr>
          <w:rFonts w:hint="eastAsia" w:ascii="宋体" w:hAnsi="宋体" w:cs="宋体"/>
          <w:bCs/>
          <w:color w:val="auto"/>
          <w:sz w:val="24"/>
          <w:highlight w:val="none"/>
        </w:rPr>
        <w:t>（北京时间）</w:t>
      </w:r>
    </w:p>
    <w:p w14:paraId="0AA56414">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lang w:bidi="ar"/>
        </w:rPr>
        <w:t>加密的</w:t>
      </w:r>
      <w:r>
        <w:rPr>
          <w:rFonts w:hint="eastAsia" w:ascii="宋体" w:hAnsi="宋体" w:cs="宋体"/>
          <w:bCs/>
          <w:color w:val="auto"/>
          <w:sz w:val="24"/>
          <w:highlight w:val="none"/>
        </w:rPr>
        <w:t>投标文件至政采云平台）</w:t>
      </w:r>
    </w:p>
    <w:p w14:paraId="46C34A9F">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（三）开标时间：</w:t>
      </w:r>
      <w:r>
        <w:rPr>
          <w:rFonts w:hint="eastAsia" w:ascii="宋体" w:hAnsi="宋体" w:cs="宋体"/>
          <w:bCs/>
          <w:color w:val="auto"/>
          <w:sz w:val="24"/>
          <w:highlight w:val="none"/>
          <w:lang w:eastAsia="zh-CN"/>
        </w:rPr>
        <w:t>2024年</w:t>
      </w:r>
      <w:r>
        <w:rPr>
          <w:rFonts w:hint="eastAsia" w:ascii="宋体" w:hAnsi="宋体" w:cs="宋体"/>
          <w:bCs/>
          <w:color w:val="auto"/>
          <w:sz w:val="24"/>
          <w:highlight w:val="none"/>
          <w:lang w:val="en-US" w:eastAsia="zh-CN" w:bidi="ar"/>
        </w:rPr>
        <w:t>11</w:t>
      </w:r>
      <w:r>
        <w:rPr>
          <w:rFonts w:hint="eastAsia" w:ascii="宋体" w:hAnsi="宋体" w:cs="宋体"/>
          <w:bCs/>
          <w:color w:val="auto"/>
          <w:sz w:val="24"/>
          <w:highlight w:val="none"/>
          <w:lang w:eastAsia="zh-CN" w:bidi="ar"/>
        </w:rPr>
        <w:t>月</w:t>
      </w:r>
      <w:r>
        <w:rPr>
          <w:rFonts w:hint="eastAsia" w:ascii="宋体" w:hAnsi="宋体" w:cs="宋体"/>
          <w:bCs/>
          <w:color w:val="auto"/>
          <w:sz w:val="24"/>
          <w:highlight w:val="none"/>
          <w:lang w:val="en-US" w:eastAsia="zh-CN" w:bidi="ar"/>
        </w:rPr>
        <w:t>27</w:t>
      </w:r>
      <w:r>
        <w:rPr>
          <w:rFonts w:hint="eastAsia" w:ascii="宋体" w:hAnsi="宋体" w:cs="宋体"/>
          <w:bCs/>
          <w:color w:val="auto"/>
          <w:sz w:val="24"/>
          <w:highlight w:val="none"/>
          <w:lang w:eastAsia="zh-CN" w:bidi="ar"/>
        </w:rPr>
        <w:t>日</w:t>
      </w:r>
      <w:r>
        <w:rPr>
          <w:rFonts w:hint="eastAsia" w:ascii="宋体" w:hAnsi="宋体" w:cs="宋体"/>
          <w:bCs/>
          <w:color w:val="auto"/>
          <w:sz w:val="24"/>
          <w:highlight w:val="none"/>
          <w:lang w:val="en-US" w:eastAsia="zh-CN" w:bidi="ar"/>
        </w:rPr>
        <w:t>09</w:t>
      </w:r>
      <w:r>
        <w:rPr>
          <w:rFonts w:hint="eastAsia" w:ascii="宋体" w:hAnsi="宋体" w:cs="宋体"/>
          <w:bCs/>
          <w:color w:val="auto"/>
          <w:sz w:val="24"/>
          <w:highlight w:val="none"/>
          <w:lang w:bidi="ar"/>
        </w:rPr>
        <w:t>:00</w:t>
      </w:r>
      <w:r>
        <w:rPr>
          <w:rFonts w:hint="eastAsia" w:ascii="宋体" w:hAnsi="宋体" w:cs="宋体"/>
          <w:bCs/>
          <w:color w:val="auto"/>
          <w:sz w:val="24"/>
          <w:highlight w:val="none"/>
        </w:rPr>
        <w:t>（北京时间）</w:t>
      </w:r>
    </w:p>
    <w:p w14:paraId="0D48227A">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（四）开标地点（网址）：“政采云投标客户端”开标大厅（本项目采用在线解密开启投标文件，供应商自行关注政采云平台开标评标过程及结果）</w:t>
      </w:r>
    </w:p>
    <w:p w14:paraId="1B319502">
      <w:pPr>
        <w:shd w:val="clea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五、公告期限 </w:t>
      </w:r>
    </w:p>
    <w:p w14:paraId="21D46BBF">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5780C5BA">
      <w:pPr>
        <w:shd w:val="clea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六、其他补充事宜</w:t>
      </w:r>
    </w:p>
    <w:p w14:paraId="73A5E724">
      <w:pPr>
        <w:shd w:val="clea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一</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bidi="ar"/>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0F710C14">
      <w:pPr>
        <w:shd w:val="clea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二</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099502">
      <w:pPr>
        <w:shd w:val="clea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eastAsia="zh-CN" w:bidi="ar"/>
        </w:rPr>
        <w:t>（三）</w:t>
      </w:r>
      <w:r>
        <w:rPr>
          <w:rFonts w:hint="eastAsia" w:ascii="宋体" w:hAnsi="宋体" w:cs="宋体"/>
          <w:bCs/>
          <w:color w:val="auto"/>
          <w:sz w:val="24"/>
          <w:highlight w:val="none"/>
          <w:lang w:bidi="ar"/>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B0A74B">
      <w:pPr>
        <w:shd w:val="clea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7E02F9D">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14:paraId="7234581F">
      <w:pPr>
        <w:shd w:val="clear"/>
        <w:snapToGrid w:val="0"/>
        <w:spacing w:line="44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名    称：</w:t>
      </w:r>
      <w:r>
        <w:rPr>
          <w:rFonts w:hint="eastAsia" w:ascii="宋体" w:hAnsi="宋体" w:cs="宋体"/>
          <w:bCs/>
          <w:color w:val="auto"/>
          <w:sz w:val="24"/>
          <w:highlight w:val="none"/>
          <w:lang w:val="en-US" w:eastAsia="zh-CN"/>
        </w:rPr>
        <w:t>金华市经济和信息化局</w:t>
      </w:r>
    </w:p>
    <w:p w14:paraId="2DDC5302">
      <w:pPr>
        <w:shd w:val="clea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    址：金华市双龙南街801号</w:t>
      </w:r>
    </w:p>
    <w:p w14:paraId="00023205">
      <w:pPr>
        <w:shd w:val="clear"/>
        <w:snapToGrid w:val="0"/>
        <w:spacing w:line="44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张先生</w:t>
      </w:r>
    </w:p>
    <w:p w14:paraId="7B67A50E">
      <w:pPr>
        <w:shd w:val="clear"/>
        <w:snapToGrid w:val="0"/>
        <w:spacing w:line="44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项目联系方式（询问）：0579-</w:t>
      </w:r>
      <w:r>
        <w:rPr>
          <w:rFonts w:hint="eastAsia" w:ascii="宋体" w:hAnsi="宋体" w:cs="宋体"/>
          <w:bCs/>
          <w:color w:val="auto"/>
          <w:sz w:val="24"/>
          <w:highlight w:val="none"/>
          <w:lang w:val="en-US" w:eastAsia="zh-CN"/>
        </w:rPr>
        <w:t>82469089</w:t>
      </w:r>
    </w:p>
    <w:p w14:paraId="56963C7D">
      <w:pPr>
        <w:shd w:val="clear"/>
        <w:snapToGrid w:val="0"/>
        <w:spacing w:line="44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质疑联系人：周</w:t>
      </w:r>
      <w:r>
        <w:rPr>
          <w:rFonts w:hint="eastAsia" w:ascii="宋体" w:hAnsi="宋体" w:cs="宋体"/>
          <w:bCs/>
          <w:color w:val="auto"/>
          <w:sz w:val="24"/>
          <w:highlight w:val="none"/>
          <w:lang w:val="en-US" w:eastAsia="zh-CN"/>
        </w:rPr>
        <w:t>女士</w:t>
      </w:r>
    </w:p>
    <w:p w14:paraId="1E74F17A">
      <w:pPr>
        <w:shd w:val="clear"/>
        <w:snapToGrid w:val="0"/>
        <w:spacing w:line="44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质疑联系方式：0579-82469720</w:t>
      </w:r>
    </w:p>
    <w:p w14:paraId="05085D3B">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2.采购代理机构信息 </w:t>
      </w:r>
    </w:p>
    <w:p w14:paraId="47679876">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05131533">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    址：金华市婺城区玉泉东路288号3楼 </w:t>
      </w:r>
    </w:p>
    <w:p w14:paraId="554ED04E">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练梦瑶</w:t>
      </w:r>
      <w:r>
        <w:rPr>
          <w:rFonts w:hint="eastAsia" w:ascii="宋体" w:hAnsi="宋体" w:cs="宋体"/>
          <w:color w:val="auto"/>
          <w:sz w:val="24"/>
          <w:highlight w:val="none"/>
          <w:lang w:bidi="ar"/>
        </w:rPr>
        <w:t xml:space="preserve"> </w:t>
      </w:r>
      <w:r>
        <w:rPr>
          <w:rFonts w:hint="eastAsia" w:ascii="宋体" w:hAnsi="宋体" w:cs="宋体"/>
          <w:bCs/>
          <w:color w:val="auto"/>
          <w:sz w:val="24"/>
          <w:highlight w:val="none"/>
        </w:rPr>
        <w:t xml:space="preserve">           </w:t>
      </w:r>
    </w:p>
    <w:p w14:paraId="59DB5D30">
      <w:pPr>
        <w:shd w:val="clear"/>
        <w:snapToGrid w:val="0"/>
        <w:spacing w:line="44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项目联系方式（询问）：0579-825833</w:t>
      </w:r>
      <w:r>
        <w:rPr>
          <w:rFonts w:hint="eastAsia" w:ascii="宋体" w:hAnsi="宋体" w:cs="宋体"/>
          <w:bCs/>
          <w:color w:val="auto"/>
          <w:sz w:val="24"/>
          <w:highlight w:val="none"/>
          <w:lang w:val="en-US" w:eastAsia="zh-CN"/>
        </w:rPr>
        <w:t>86</w:t>
      </w:r>
    </w:p>
    <w:p w14:paraId="396371DB">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w:t>
      </w:r>
      <w:r>
        <w:rPr>
          <w:rFonts w:hint="eastAsia" w:ascii="宋体" w:hAnsi="宋体" w:cs="宋体"/>
          <w:bCs/>
          <w:color w:val="auto"/>
          <w:sz w:val="24"/>
          <w:highlight w:val="none"/>
          <w:lang w:val="en-US" w:eastAsia="zh-CN"/>
        </w:rPr>
        <w:t>郑玉婷</w:t>
      </w:r>
      <w:r>
        <w:rPr>
          <w:rFonts w:hint="eastAsia" w:ascii="宋体" w:hAnsi="宋体" w:cs="宋体"/>
          <w:color w:val="auto"/>
          <w:sz w:val="24"/>
          <w:highlight w:val="none"/>
          <w:lang w:bidi="ar"/>
        </w:rPr>
        <w:t xml:space="preserve"> </w:t>
      </w:r>
      <w:r>
        <w:rPr>
          <w:rFonts w:hint="eastAsia" w:ascii="宋体" w:hAnsi="宋体" w:cs="宋体"/>
          <w:bCs/>
          <w:color w:val="auto"/>
          <w:sz w:val="24"/>
          <w:highlight w:val="none"/>
        </w:rPr>
        <w:t xml:space="preserve">          </w:t>
      </w:r>
    </w:p>
    <w:p w14:paraId="47604643">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质疑联系方式：0579-82583380</w:t>
      </w:r>
    </w:p>
    <w:p w14:paraId="466C27DF">
      <w:pPr>
        <w:shd w:val="clear"/>
        <w:snapToGrid w:val="0"/>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 xml:space="preserve">3.同级政府采购监督管理部门            </w:t>
      </w:r>
    </w:p>
    <w:p w14:paraId="715556E1">
      <w:pPr>
        <w:shd w:val="clear"/>
        <w:snapToGrid w:val="0"/>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 xml:space="preserve">名    称：金华市财政局政府采购监管处             </w:t>
      </w:r>
    </w:p>
    <w:p w14:paraId="36A568B1">
      <w:pPr>
        <w:shd w:val="clear"/>
        <w:snapToGrid w:val="0"/>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 xml:space="preserve">地    址：金华市双龙南街801号财政局510办公室            </w:t>
      </w:r>
    </w:p>
    <w:p w14:paraId="7FB7A5E5">
      <w:pPr>
        <w:shd w:val="clear"/>
        <w:snapToGrid w:val="0"/>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 xml:space="preserve">联 系 人：徐老师           </w:t>
      </w:r>
    </w:p>
    <w:p w14:paraId="0F1EF87B">
      <w:pPr>
        <w:shd w:val="clear"/>
        <w:snapToGrid w:val="0"/>
        <w:spacing w:line="44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监督投诉电话：0579-82468735</w:t>
      </w:r>
    </w:p>
    <w:p w14:paraId="2EA30870">
      <w:pPr>
        <w:shd w:val="clear"/>
        <w:snapToGrid w:val="0"/>
        <w:spacing w:line="440" w:lineRule="exact"/>
        <w:ind w:firstLine="482" w:firstLineChars="200"/>
        <w:rPr>
          <w:rFonts w:ascii="宋体" w:hAnsi="宋体" w:cs="宋体"/>
          <w:bCs/>
          <w:color w:val="auto"/>
          <w:sz w:val="24"/>
          <w:highlight w:val="none"/>
        </w:rPr>
      </w:pPr>
      <w:r>
        <w:rPr>
          <w:rFonts w:hint="eastAsia" w:ascii="宋体" w:hAnsi="宋体" w:cs="宋体"/>
          <w:b/>
          <w:bCs/>
          <w:color w:val="auto"/>
          <w:sz w:val="24"/>
          <w:highlight w:val="none"/>
        </w:rPr>
        <w:t>八、电子标系统咨询：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61A0F470">
      <w:pPr>
        <w:shd w:val="clea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九、政府采购金融服务提示：</w:t>
      </w:r>
    </w:p>
    <w:p w14:paraId="20F06A9E">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51097B84">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3331A8A2">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6D9462F7">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3E2EFBB4">
      <w:pPr>
        <w:shd w:val="clea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联系电话：15857978811/0579-82999581  </w:t>
      </w:r>
    </w:p>
    <w:p w14:paraId="50866666">
      <w:pPr>
        <w:shd w:val="clear"/>
        <w:snapToGrid w:val="0"/>
        <w:spacing w:line="4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十、企业信用融资：</w:t>
      </w:r>
      <w:r>
        <w:rPr>
          <w:rFonts w:hint="eastAsia" w:ascii="宋体" w:hAnsi="宋体" w:cs="宋体"/>
          <w:bCs/>
          <w:color w:val="auto"/>
          <w:sz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 czt.zj. gov.cn/）首页的“浙江政采贷”模块进入申请，还可以通过政府采购云平台（https://www.zcygov.cn/）首页的“金融服务”模块进入申请。</w:t>
      </w:r>
    </w:p>
    <w:p w14:paraId="1752F58A">
      <w:pPr>
        <w:shd w:val="clear"/>
        <w:spacing w:line="440" w:lineRule="exact"/>
        <w:ind w:firstLine="465"/>
        <w:rPr>
          <w:color w:val="auto"/>
          <w:highlight w:val="none"/>
        </w:rPr>
      </w:pPr>
      <w:r>
        <w:rPr>
          <w:rFonts w:ascii="黑体" w:hAnsi="宋体" w:eastAsia="黑体"/>
          <w:color w:val="auto"/>
          <w:sz w:val="30"/>
          <w:szCs w:val="30"/>
          <w:highlight w:val="none"/>
        </w:rPr>
        <w:br w:type="page"/>
      </w:r>
    </w:p>
    <w:p w14:paraId="075A0832">
      <w:pPr>
        <w:pStyle w:val="27"/>
        <w:numPr>
          <w:ilvl w:val="0"/>
          <w:numId w:val="0"/>
        </w:numPr>
        <w:shd w:val="clear"/>
        <w:snapToGrid w:val="0"/>
        <w:spacing w:before="120" w:after="120" w:line="240" w:lineRule="auto"/>
        <w:jc w:val="center"/>
        <w:outlineLvl w:val="0"/>
        <w:rPr>
          <w:rFonts w:hint="default" w:hAnsi="宋体" w:cs="宋体"/>
          <w:b/>
          <w:color w:val="auto"/>
          <w:sz w:val="30"/>
          <w:szCs w:val="30"/>
          <w:highlight w:val="none"/>
        </w:rPr>
      </w:pPr>
      <w:r>
        <w:rPr>
          <w:rFonts w:hint="eastAsia" w:ascii="宋体" w:hAnsi="宋体" w:eastAsia="宋体" w:cs="宋体"/>
          <w:b/>
          <w:color w:val="auto"/>
          <w:kern w:val="2"/>
          <w:sz w:val="30"/>
          <w:szCs w:val="30"/>
          <w:highlight w:val="none"/>
          <w:lang w:val="en-US" w:eastAsia="zh-CN" w:bidi="ar-SA"/>
        </w:rPr>
        <w:t>第二章</w:t>
      </w:r>
      <w:r>
        <w:rPr>
          <w:rFonts w:hAnsi="宋体" w:cs="宋体"/>
          <w:b/>
          <w:color w:val="auto"/>
          <w:sz w:val="30"/>
          <w:szCs w:val="30"/>
          <w:highlight w:val="none"/>
        </w:rPr>
        <w:t xml:space="preserve"> 招标项目需求</w:t>
      </w:r>
    </w:p>
    <w:p w14:paraId="037AB0F8">
      <w:pPr>
        <w:snapToGrid w:val="0"/>
        <w:spacing w:line="440" w:lineRule="exact"/>
        <w:ind w:firstLine="482" w:firstLineChars="200"/>
        <w:rPr>
          <w:rFonts w:hint="eastAsia" w:ascii="宋体" w:hAnsi="宋体" w:eastAsia="宋体"/>
          <w:b/>
          <w:color w:val="auto"/>
          <w:sz w:val="24"/>
          <w:highlight w:val="none"/>
          <w:lang w:eastAsia="zh-CN"/>
        </w:rPr>
      </w:pPr>
      <w:r>
        <w:rPr>
          <w:rFonts w:hint="eastAsia" w:ascii="宋体" w:hAnsi="宋体"/>
          <w:b/>
          <w:color w:val="auto"/>
          <w:sz w:val="24"/>
          <w:highlight w:val="none"/>
        </w:rPr>
        <w:t>（以下技术要求中带</w:t>
      </w:r>
      <w:r>
        <w:rPr>
          <w:rFonts w:hint="eastAsia" w:ascii="宋体" w:hAnsi="宋体" w:cs="宋体"/>
          <w:b/>
          <w:bCs/>
          <w:color w:val="auto"/>
          <w:sz w:val="24"/>
          <w:highlight w:val="none"/>
        </w:rPr>
        <w:t>★</w:t>
      </w:r>
      <w:r>
        <w:rPr>
          <w:rFonts w:hint="eastAsia" w:ascii="宋体" w:hAnsi="宋体"/>
          <w:b/>
          <w:color w:val="auto"/>
          <w:sz w:val="24"/>
          <w:highlight w:val="none"/>
        </w:rPr>
        <w:t>号条款为</w:t>
      </w:r>
      <w:r>
        <w:rPr>
          <w:rFonts w:ascii="宋体" w:hAnsi="宋体"/>
          <w:b/>
          <w:color w:val="auto"/>
          <w:sz w:val="24"/>
          <w:highlight w:val="none"/>
        </w:rPr>
        <w:t>实质性</w:t>
      </w:r>
      <w:r>
        <w:rPr>
          <w:rFonts w:hint="eastAsia" w:ascii="宋体" w:hAnsi="宋体"/>
          <w:b/>
          <w:color w:val="auto"/>
          <w:sz w:val="24"/>
          <w:highlight w:val="none"/>
        </w:rPr>
        <w:t>必须满足条款，不得出现负偏离，否则为无效投标</w:t>
      </w:r>
      <w:r>
        <w:rPr>
          <w:rFonts w:hint="eastAsia" w:ascii="宋体" w:hAnsi="宋体"/>
          <w:b/>
          <w:color w:val="auto"/>
          <w:sz w:val="24"/>
          <w:highlight w:val="none"/>
          <w:lang w:val="en-US" w:eastAsia="zh-CN"/>
        </w:rPr>
        <w:t>；</w:t>
      </w:r>
      <w:r>
        <w:rPr>
          <w:rFonts w:hint="eastAsia" w:ascii="宋体" w:hAnsi="宋体"/>
          <w:b/>
          <w:color w:val="auto"/>
          <w:sz w:val="24"/>
          <w:highlight w:val="none"/>
        </w:rPr>
        <w:t>其他指标为允许偏离的一般指标</w:t>
      </w:r>
      <w:r>
        <w:rPr>
          <w:rFonts w:hint="eastAsia" w:ascii="宋体" w:hAnsi="宋体"/>
          <w:b/>
          <w:color w:val="auto"/>
          <w:sz w:val="24"/>
          <w:highlight w:val="none"/>
          <w:lang w:eastAsia="zh-CN"/>
        </w:rPr>
        <w:t>。</w:t>
      </w:r>
    </w:p>
    <w:p w14:paraId="17010798">
      <w:pPr>
        <w:pStyle w:val="23"/>
        <w:keepNext w:val="0"/>
        <w:keepLines w:val="0"/>
        <w:pageBreakBefore w:val="0"/>
        <w:shd w:val="clear"/>
        <w:kinsoku/>
        <w:wordWrap/>
        <w:overflowPunct/>
        <w:topLinePunct w:val="0"/>
        <w:autoSpaceDE/>
        <w:autoSpaceDN/>
        <w:bidi w:val="0"/>
        <w:spacing w:after="0"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p>
    <w:p w14:paraId="164A4587">
      <w:pPr>
        <w:keepNext w:val="0"/>
        <w:keepLines w:val="0"/>
        <w:pageBreakBefore w:val="0"/>
        <w:shd w:val="clear"/>
        <w:kinsoku/>
        <w:wordWrap/>
        <w:overflowPunct/>
        <w:topLinePunct w:val="0"/>
        <w:autoSpaceDE/>
        <w:autoSpaceDN/>
        <w:bidi w:val="0"/>
        <w:spacing w:line="440" w:lineRule="exact"/>
        <w:ind w:leftChars="0"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一、采购内容及清单</w:t>
      </w:r>
    </w:p>
    <w:tbl>
      <w:tblPr>
        <w:tblStyle w:val="44"/>
        <w:tblpPr w:leftFromText="180" w:rightFromText="180" w:vertAnchor="text" w:horzAnchor="margin" w:tblpX="313" w:tblpY="1"/>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049"/>
        <w:gridCol w:w="1175"/>
        <w:gridCol w:w="1650"/>
        <w:gridCol w:w="2025"/>
      </w:tblGrid>
      <w:tr w14:paraId="36E4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0" w:type="dxa"/>
            <w:vAlign w:val="center"/>
          </w:tcPr>
          <w:p w14:paraId="26E21312">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3049" w:type="dxa"/>
            <w:vAlign w:val="center"/>
          </w:tcPr>
          <w:p w14:paraId="63DD3846">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采购内容及清单</w:t>
            </w:r>
          </w:p>
        </w:tc>
        <w:tc>
          <w:tcPr>
            <w:tcW w:w="1175" w:type="dxa"/>
            <w:vAlign w:val="center"/>
          </w:tcPr>
          <w:p w14:paraId="37AC312E">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c>
          <w:tcPr>
            <w:tcW w:w="1650" w:type="dxa"/>
            <w:vAlign w:val="center"/>
          </w:tcPr>
          <w:p w14:paraId="3603CA09">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2025" w:type="dxa"/>
            <w:vAlign w:val="center"/>
          </w:tcPr>
          <w:p w14:paraId="24BB1E19">
            <w:pPr>
              <w:keepNext w:val="0"/>
              <w:keepLines w:val="0"/>
              <w:pageBreakBefore w:val="0"/>
              <w:widowControl w:val="0"/>
              <w:shd w:val="clear"/>
              <w:kinsoku/>
              <w:wordWrap/>
              <w:overflowPunct/>
              <w:topLinePunct w:val="0"/>
              <w:autoSpaceDE/>
              <w:autoSpaceDN/>
              <w:bidi w:val="0"/>
              <w:adjustRightInd/>
              <w:snapToGrid/>
              <w:spacing w:line="440" w:lineRule="exact"/>
              <w:ind w:leftChars="0" w:firstLine="0" w:firstLineChars="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w:t>
            </w:r>
          </w:p>
        </w:tc>
      </w:tr>
      <w:tr w14:paraId="12D8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0" w:type="dxa"/>
            <w:vAlign w:val="center"/>
          </w:tcPr>
          <w:p w14:paraId="59E5FDFA">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049" w:type="dxa"/>
            <w:vAlign w:val="center"/>
          </w:tcPr>
          <w:p w14:paraId="783C8EE9">
            <w:pPr>
              <w:keepNext w:val="0"/>
              <w:keepLines w:val="0"/>
              <w:pageBreakBefore w:val="0"/>
              <w:shd w:val="clear"/>
              <w:kinsoku/>
              <w:wordWrap/>
              <w:overflowPunct/>
              <w:topLinePunct w:val="0"/>
              <w:autoSpaceDE/>
              <w:autoSpaceDN/>
              <w:bidi w:val="0"/>
              <w:spacing w:line="440" w:lineRule="exact"/>
              <w:ind w:leftChars="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定制化软件服务</w:t>
            </w:r>
          </w:p>
        </w:tc>
        <w:tc>
          <w:tcPr>
            <w:tcW w:w="1175" w:type="dxa"/>
            <w:vAlign w:val="center"/>
          </w:tcPr>
          <w:p w14:paraId="69C61F08">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50" w:type="dxa"/>
            <w:vAlign w:val="center"/>
          </w:tcPr>
          <w:p w14:paraId="650ED84A">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2025" w:type="dxa"/>
            <w:vMerge w:val="restart"/>
            <w:vAlign w:val="center"/>
          </w:tcPr>
          <w:p w14:paraId="238AD0D7">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314.00</w:t>
            </w:r>
            <w:r>
              <w:rPr>
                <w:rFonts w:hint="eastAsia" w:ascii="宋体" w:hAnsi="宋体" w:eastAsia="宋体" w:cs="宋体"/>
                <w:color w:val="auto"/>
                <w:sz w:val="24"/>
                <w:szCs w:val="24"/>
                <w:highlight w:val="none"/>
                <w:lang w:val="en-US" w:eastAsia="zh-CN"/>
              </w:rPr>
              <w:t>万元</w:t>
            </w:r>
          </w:p>
        </w:tc>
      </w:tr>
      <w:tr w14:paraId="14CA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0" w:type="dxa"/>
            <w:shd w:val="clear" w:color="auto" w:fill="auto"/>
            <w:vAlign w:val="center"/>
          </w:tcPr>
          <w:p w14:paraId="5B1EFD97">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3049" w:type="dxa"/>
            <w:vAlign w:val="center"/>
          </w:tcPr>
          <w:p w14:paraId="1471864F">
            <w:pPr>
              <w:keepNext w:val="0"/>
              <w:keepLines w:val="0"/>
              <w:pageBreakBefore w:val="0"/>
              <w:shd w:val="clear"/>
              <w:kinsoku/>
              <w:wordWrap/>
              <w:overflowPunct/>
              <w:topLinePunct w:val="0"/>
              <w:autoSpaceDE/>
              <w:autoSpaceDN/>
              <w:bidi w:val="0"/>
              <w:spacing w:line="440" w:lineRule="exact"/>
              <w:ind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数据服务</w:t>
            </w:r>
          </w:p>
        </w:tc>
        <w:tc>
          <w:tcPr>
            <w:tcW w:w="1175" w:type="dxa"/>
            <w:vAlign w:val="center"/>
          </w:tcPr>
          <w:p w14:paraId="3CF1CDB6">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50" w:type="dxa"/>
            <w:vAlign w:val="center"/>
          </w:tcPr>
          <w:p w14:paraId="7D3EC654">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2025" w:type="dxa"/>
            <w:vMerge w:val="continue"/>
            <w:vAlign w:val="center"/>
          </w:tcPr>
          <w:p w14:paraId="091F3DE7">
            <w:pPr>
              <w:keepNext w:val="0"/>
              <w:keepLines w:val="0"/>
              <w:pageBreakBefore w:val="0"/>
              <w:shd w:val="clear"/>
              <w:kinsoku/>
              <w:wordWrap/>
              <w:overflowPunct/>
              <w:topLinePunct w:val="0"/>
              <w:autoSpaceDE/>
              <w:autoSpaceDN/>
              <w:bidi w:val="0"/>
              <w:spacing w:line="440" w:lineRule="exact"/>
              <w:ind w:lef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p>
        </w:tc>
      </w:tr>
    </w:tbl>
    <w:p w14:paraId="2DAB9873">
      <w:pPr>
        <w:keepNext w:val="0"/>
        <w:keepLines w:val="0"/>
        <w:pageBreakBefore w:val="0"/>
        <w:shd w:val="clear"/>
        <w:kinsoku/>
        <w:wordWrap/>
        <w:overflowPunct/>
        <w:topLinePunct w:val="0"/>
        <w:autoSpaceDE/>
        <w:autoSpaceDN/>
        <w:bidi w:val="0"/>
        <w:spacing w:line="440" w:lineRule="exact"/>
        <w:ind w:leftChars="0"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二、</w:t>
      </w:r>
      <w:r>
        <w:rPr>
          <w:rFonts w:hint="eastAsia" w:asciiTheme="minorEastAsia" w:hAnsiTheme="minorEastAsia" w:eastAsiaTheme="minorEastAsia" w:cstheme="minorEastAsia"/>
          <w:b/>
          <w:bCs/>
          <w:color w:val="auto"/>
          <w:kern w:val="0"/>
          <w:sz w:val="24"/>
          <w:szCs w:val="24"/>
          <w:highlight w:val="none"/>
          <w:lang w:val="en-US" w:eastAsia="zh-CN"/>
        </w:rPr>
        <w:t>建设思路</w:t>
      </w:r>
    </w:p>
    <w:p w14:paraId="0A67E5A1">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建设项目将按照“整体规划、分步实施、突出亮点、逐步完善、先进可靠、经济实用”的原则逐步开展系统建设工作，充分利用现有先进、成熟技术和考虑长远发展需求，统一规划、统一布局、统一设计、规范标准。在实施策略上，根据实际需要统筹规划，分步实施。在技术功能上突出亮点，逐步完善。注重信息的共享和安全体系建设，保证系统建设的完整性和有效性，建设“工业智治”金华样板。</w:t>
      </w:r>
    </w:p>
    <w:p w14:paraId="09F31666">
      <w:pPr>
        <w:keepNext w:val="0"/>
        <w:keepLines w:val="0"/>
        <w:pageBreakBefore w:val="0"/>
        <w:shd w:val="clear"/>
        <w:kinsoku/>
        <w:wordWrap/>
        <w:overflowPunct/>
        <w:topLinePunct w:val="0"/>
        <w:autoSpaceDE/>
        <w:autoSpaceDN/>
        <w:bidi w:val="0"/>
        <w:adjustRightInd w:val="0"/>
        <w:snapToGrid w:val="0"/>
        <w:spacing w:line="440" w:lineRule="exact"/>
        <w:ind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（一）整体规划、分步实施</w:t>
      </w:r>
    </w:p>
    <w:p w14:paraId="476738DD">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建设是一个庞大的、复杂的工程，横向涉及对内的处室核心业务，对外的企业信息数据，纵向涉及与上级单位、下属单位进行的数据交换，需要先做一个整体的规划，无论从战略上或从战术上，从硬件上或从软件上都必须进行整体的调研和规划，才能为后续的建设指明道路和打下基础。</w:t>
      </w:r>
    </w:p>
    <w:p w14:paraId="6FE0D3F6">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同时，系统的建设过程是一个长期的过程，应分成多个阶段来完成，以保证系统建设的可行性和可控性，因此，在总体规划的指导下，对整个过程进行科学的划分多个实施阶段，逐步完成建设。</w:t>
      </w:r>
    </w:p>
    <w:p w14:paraId="4FCCDF5C">
      <w:pPr>
        <w:keepNext w:val="0"/>
        <w:keepLines w:val="0"/>
        <w:pageBreakBefore w:val="0"/>
        <w:shd w:val="clear"/>
        <w:kinsoku/>
        <w:wordWrap/>
        <w:overflowPunct/>
        <w:topLinePunct w:val="0"/>
        <w:autoSpaceDE/>
        <w:autoSpaceDN/>
        <w:bidi w:val="0"/>
        <w:adjustRightInd w:val="0"/>
        <w:snapToGrid w:val="0"/>
        <w:spacing w:line="440" w:lineRule="exact"/>
        <w:ind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（二）突出亮点、逐步完善</w:t>
      </w:r>
    </w:p>
    <w:p w14:paraId="2093DB4B">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业智治系统的建设，紧紧围绕工业经济发展服务，建设有利于经济发展和服务企业的信息系统。以城市为调度单位，根据省“工业智治”总体建设框架和本地实际，充分利用数字化改革和金华市应用整合工作成果，建设“工业智治”金华节点。围绕预警预测、辅助决策2个模块，建设一批金华特色场景，逐步贯通一批通用型模型、算法和组件，向上对接工信部“数字工信”平台和浙江省工业智治重大应用，向下应用贯通到县（市、区）。</w:t>
      </w:r>
    </w:p>
    <w:p w14:paraId="7E5BBD46">
      <w:pPr>
        <w:keepNext w:val="0"/>
        <w:keepLines w:val="0"/>
        <w:pageBreakBefore w:val="0"/>
        <w:shd w:val="clear"/>
        <w:kinsoku/>
        <w:wordWrap/>
        <w:overflowPunct/>
        <w:topLinePunct w:val="0"/>
        <w:autoSpaceDE/>
        <w:autoSpaceDN/>
        <w:bidi w:val="0"/>
        <w:adjustRightInd w:val="0"/>
        <w:snapToGrid w:val="0"/>
        <w:spacing w:line="440" w:lineRule="exact"/>
        <w:ind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（三）先进可靠、经济实用</w:t>
      </w:r>
    </w:p>
    <w:p w14:paraId="32330DE6">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计算机信息处理技术的发展日新月异，系统设计时采用当代先进技术和主流技术，既考虑应用平台和工具的先进，同时更要考虑系统结构和应用设计的先进性，以适应工业智治系统建设需求。</w:t>
      </w:r>
    </w:p>
    <w:p w14:paraId="46ABDCF5">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只有确保系统具有足够的可靠性，才能保证整个系统的正常运行。同时应用系统要充分体现易用性的特点：其一是应用界面的简捷、直观，使用户在使用时一目了然；其二是应提供联机的或脱机的帮助手段。</w:t>
      </w:r>
    </w:p>
    <w:p w14:paraId="32C6589B">
      <w:pPr>
        <w:keepNext w:val="0"/>
        <w:keepLines w:val="0"/>
        <w:pageBreakBefore w:val="0"/>
        <w:shd w:val="clear"/>
        <w:kinsoku/>
        <w:wordWrap/>
        <w:overflowPunct/>
        <w:topLinePunct w:val="0"/>
        <w:autoSpaceDE/>
        <w:autoSpaceDN/>
        <w:bidi w:val="0"/>
        <w:spacing w:line="440" w:lineRule="exact"/>
        <w:ind w:leftChars="0"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eastAsia="zh-CN"/>
        </w:rPr>
        <w:t>三、</w:t>
      </w:r>
      <w:bookmarkStart w:id="0" w:name="_Toc1807"/>
      <w:r>
        <w:rPr>
          <w:rFonts w:hint="eastAsia" w:asciiTheme="minorEastAsia" w:hAnsiTheme="minorEastAsia" w:eastAsiaTheme="minorEastAsia" w:cstheme="minorEastAsia"/>
          <w:b/>
          <w:bCs/>
          <w:color w:val="auto"/>
          <w:kern w:val="0"/>
          <w:sz w:val="24"/>
          <w:szCs w:val="24"/>
          <w:highlight w:val="none"/>
          <w:lang w:val="en-US" w:eastAsia="zh-CN"/>
        </w:rPr>
        <w:t>建设原则</w:t>
      </w:r>
      <w:bookmarkEnd w:id="0"/>
    </w:p>
    <w:p w14:paraId="534C681F">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按照工信部“数字工信”平台建设要求，同时遵循下列原则：</w:t>
      </w:r>
    </w:p>
    <w:p w14:paraId="7DCF5CDF">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（一）</w:t>
      </w:r>
      <w:r>
        <w:rPr>
          <w:rFonts w:hint="eastAsia" w:asciiTheme="minorEastAsia" w:hAnsiTheme="minorEastAsia" w:eastAsiaTheme="minorEastAsia" w:cstheme="minorEastAsia"/>
          <w:b w:val="0"/>
          <w:bCs w:val="0"/>
          <w:color w:val="auto"/>
          <w:kern w:val="2"/>
          <w:sz w:val="24"/>
          <w:szCs w:val="24"/>
          <w:highlight w:val="none"/>
          <w:lang w:val="en-US" w:eastAsia="zh-CN" w:bidi="ar-SA"/>
        </w:rPr>
        <w:t>规范化原则：注重规范化，按照金华市数字化改革“平台+大脑”“系统+跑道”的统一构架，完善顶层设计，选准小切口起步，分步有序推进，持续迭代升级。</w:t>
      </w:r>
    </w:p>
    <w:p w14:paraId="0EBD46A5">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（二）</w:t>
      </w:r>
      <w:r>
        <w:rPr>
          <w:rFonts w:hint="eastAsia" w:asciiTheme="minorEastAsia" w:hAnsiTheme="minorEastAsia" w:eastAsiaTheme="minorEastAsia" w:cstheme="minorEastAsia"/>
          <w:b w:val="0"/>
          <w:bCs w:val="0"/>
          <w:color w:val="auto"/>
          <w:kern w:val="2"/>
          <w:sz w:val="24"/>
          <w:szCs w:val="24"/>
          <w:highlight w:val="none"/>
          <w:lang w:val="en-US" w:eastAsia="zh-CN" w:bidi="ar-SA"/>
        </w:rPr>
        <w:t>协同性原则：强化多跨协同，系统共建，深度整合系统现有信息基础设施、数据资源、多跨应用，优化创新建设运营模式，突出统分结合、集约建设、开放包容、多元参与，构建可持续建设运营生态体系。</w:t>
      </w:r>
    </w:p>
    <w:p w14:paraId="2EA0618E">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（三）</w:t>
      </w:r>
      <w:r>
        <w:rPr>
          <w:rFonts w:hint="eastAsia" w:asciiTheme="minorEastAsia" w:hAnsiTheme="minorEastAsia" w:eastAsiaTheme="minorEastAsia" w:cstheme="minorEastAsia"/>
          <w:b w:val="0"/>
          <w:bCs w:val="0"/>
          <w:color w:val="auto"/>
          <w:kern w:val="2"/>
          <w:sz w:val="24"/>
          <w:szCs w:val="24"/>
          <w:highlight w:val="none"/>
          <w:lang w:val="en-US" w:eastAsia="zh-CN" w:bidi="ar-SA"/>
        </w:rPr>
        <w:t>实用性原则：采用成熟的、经实践证明其实用性的技术，能满足现行的需求，并适应将来发展的要求。系统功能必须完善、易用，界面友好，操作简单，保证系统能顺利地投入使用。</w:t>
      </w:r>
    </w:p>
    <w:p w14:paraId="3673D1FE">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（四）</w:t>
      </w:r>
      <w:r>
        <w:rPr>
          <w:rFonts w:hint="eastAsia" w:asciiTheme="minorEastAsia" w:hAnsiTheme="minorEastAsia" w:eastAsiaTheme="minorEastAsia" w:cstheme="minorEastAsia"/>
          <w:b w:val="0"/>
          <w:bCs w:val="0"/>
          <w:color w:val="auto"/>
          <w:kern w:val="2"/>
          <w:sz w:val="24"/>
          <w:szCs w:val="24"/>
          <w:highlight w:val="none"/>
          <w:lang w:val="en-US" w:eastAsia="zh-CN" w:bidi="ar-SA"/>
        </w:rPr>
        <w:t>标准和开放性原则：系统的设计应符合国际和工业性标准，并采用开放式系统体系结构，要保证系统的兼容性和可扩展性；</w:t>
      </w:r>
    </w:p>
    <w:p w14:paraId="01F3635D">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（五）</w:t>
      </w:r>
      <w:r>
        <w:rPr>
          <w:rFonts w:hint="eastAsia" w:asciiTheme="minorEastAsia" w:hAnsiTheme="minorEastAsia" w:eastAsiaTheme="minorEastAsia" w:cstheme="minorEastAsia"/>
          <w:b w:val="0"/>
          <w:bCs w:val="0"/>
          <w:color w:val="auto"/>
          <w:kern w:val="2"/>
          <w:sz w:val="24"/>
          <w:szCs w:val="24"/>
          <w:highlight w:val="none"/>
          <w:lang w:val="en-US" w:eastAsia="zh-CN" w:bidi="ar-SA"/>
        </w:rPr>
        <w:t>先进性原则：软、硬件产品应具备持续发展的能力以维持系统的先进性；必须从硬件选择、系统选择、开发工具选择各方面充分考虑其先进性，避免系统建成后即落伍的局面。</w:t>
      </w:r>
    </w:p>
    <w:p w14:paraId="14C9AFC5">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（六）</w:t>
      </w:r>
      <w:r>
        <w:rPr>
          <w:rFonts w:hint="eastAsia" w:asciiTheme="minorEastAsia" w:hAnsiTheme="minorEastAsia" w:eastAsiaTheme="minorEastAsia" w:cstheme="minorEastAsia"/>
          <w:b w:val="0"/>
          <w:bCs w:val="0"/>
          <w:color w:val="auto"/>
          <w:kern w:val="2"/>
          <w:sz w:val="24"/>
          <w:szCs w:val="24"/>
          <w:highlight w:val="none"/>
          <w:lang w:val="en-US" w:eastAsia="zh-CN" w:bidi="ar-SA"/>
        </w:rPr>
        <w:t>安全性原则：筑牢网络和信息安全防线，坚持网络和信息安全与“大脑”建设同步规划、同步建设、同步运行，强化关键核心领域国产技术、产品、服务研发推广应用，全面提升“经信大脑”建设安全可控水平。</w:t>
      </w:r>
    </w:p>
    <w:p w14:paraId="60AB0522">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（七）</w:t>
      </w:r>
      <w:r>
        <w:rPr>
          <w:rFonts w:hint="eastAsia" w:asciiTheme="minorEastAsia" w:hAnsiTheme="minorEastAsia" w:eastAsiaTheme="minorEastAsia" w:cstheme="minorEastAsia"/>
          <w:b w:val="0"/>
          <w:bCs w:val="0"/>
          <w:color w:val="auto"/>
          <w:kern w:val="2"/>
          <w:sz w:val="24"/>
          <w:szCs w:val="24"/>
          <w:highlight w:val="none"/>
          <w:lang w:val="en-US" w:eastAsia="zh-CN" w:bidi="ar-SA"/>
        </w:rPr>
        <w:t>经济性原则：系统在保证功能强大、先进的同时还应考虑经济性，选择最具性价比的产品。</w:t>
      </w:r>
    </w:p>
    <w:p w14:paraId="435545D1">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（八）</w:t>
      </w:r>
      <w:r>
        <w:rPr>
          <w:rFonts w:hint="eastAsia" w:asciiTheme="minorEastAsia" w:hAnsiTheme="minorEastAsia" w:eastAsiaTheme="minorEastAsia" w:cstheme="minorEastAsia"/>
          <w:b w:val="0"/>
          <w:bCs w:val="0"/>
          <w:color w:val="auto"/>
          <w:kern w:val="2"/>
          <w:sz w:val="24"/>
          <w:szCs w:val="24"/>
          <w:highlight w:val="none"/>
          <w:lang w:val="en-US" w:eastAsia="zh-CN" w:bidi="ar-SA"/>
        </w:rPr>
        <w:t>标准化原则：在信息化的进程中，最重要的是信息标准化，只有统一数据格式、规范交流流程、兼容原有信息。</w:t>
      </w:r>
    </w:p>
    <w:p w14:paraId="73E3F7FE">
      <w:pPr>
        <w:keepNext w:val="0"/>
        <w:keepLines w:val="0"/>
        <w:pageBreakBefore w:val="0"/>
        <w:shd w:val="clear"/>
        <w:kinsoku/>
        <w:wordWrap/>
        <w:overflowPunct/>
        <w:topLinePunct w:val="0"/>
        <w:autoSpaceDE/>
        <w:autoSpaceDN/>
        <w:bidi w:val="0"/>
        <w:spacing w:line="440" w:lineRule="exact"/>
        <w:ind w:leftChars="0"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bookmarkStart w:id="1" w:name="_Toc23177"/>
      <w:bookmarkStart w:id="2" w:name="_Toc493956022"/>
      <w:bookmarkStart w:id="3" w:name="_Toc9813"/>
      <w:bookmarkStart w:id="4" w:name="_Toc486423872"/>
      <w:bookmarkStart w:id="5" w:name="_Toc493957134"/>
      <w:r>
        <w:rPr>
          <w:rFonts w:hint="eastAsia" w:asciiTheme="minorEastAsia" w:hAnsiTheme="minorEastAsia" w:eastAsiaTheme="minorEastAsia" w:cstheme="minorEastAsia"/>
          <w:b/>
          <w:bCs/>
          <w:color w:val="auto"/>
          <w:kern w:val="0"/>
          <w:sz w:val="24"/>
          <w:szCs w:val="24"/>
          <w:highlight w:val="none"/>
          <w:lang w:val="en-US" w:eastAsia="zh-CN"/>
        </w:rPr>
        <w:t>四、</w:t>
      </w:r>
      <w:r>
        <w:rPr>
          <w:rFonts w:hint="eastAsia" w:asciiTheme="minorEastAsia" w:hAnsiTheme="minorEastAsia" w:eastAsiaTheme="minorEastAsia" w:cstheme="minorEastAsia"/>
          <w:b/>
          <w:bCs/>
          <w:color w:val="auto"/>
          <w:kern w:val="0"/>
          <w:sz w:val="24"/>
          <w:szCs w:val="24"/>
          <w:highlight w:val="none"/>
          <w:lang w:eastAsia="zh-CN"/>
        </w:rPr>
        <w:t>标准规范</w:t>
      </w:r>
      <w:bookmarkEnd w:id="1"/>
    </w:p>
    <w:p w14:paraId="39BC866B">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6" w:name="_Toc83519638"/>
      <w:bookmarkStart w:id="7" w:name="_Toc83575843"/>
      <w:bookmarkStart w:id="8" w:name="_Toc13448"/>
      <w:r>
        <w:rPr>
          <w:rFonts w:hint="eastAsia" w:asciiTheme="minorEastAsia" w:hAnsiTheme="minorEastAsia" w:eastAsiaTheme="minorEastAsia" w:cstheme="minorEastAsia"/>
          <w:color w:val="auto"/>
          <w:sz w:val="24"/>
          <w:szCs w:val="24"/>
          <w:highlight w:val="none"/>
        </w:rPr>
        <w:t>按照工信部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数字工信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平台建设的规范和标准，同时遵循以下标准规范：</w:t>
      </w:r>
    </w:p>
    <w:p w14:paraId="3FC2F295">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应用系统开发标准及规范</w:t>
      </w:r>
    </w:p>
    <w:p w14:paraId="42F6EF89">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《计算机软件文档编制规范》（GB/T8567-2006）</w:t>
      </w:r>
      <w:r>
        <w:rPr>
          <w:rFonts w:hint="eastAsia" w:asciiTheme="minorEastAsia" w:hAnsiTheme="minorEastAsia" w:eastAsiaTheme="minorEastAsia" w:cstheme="minorEastAsia"/>
          <w:color w:val="auto"/>
          <w:sz w:val="24"/>
          <w:szCs w:val="24"/>
          <w:highlight w:val="none"/>
          <w:lang w:eastAsia="zh-CN"/>
        </w:rPr>
        <w:t>；</w:t>
      </w:r>
    </w:p>
    <w:p w14:paraId="189ED659">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《计算机软件需求规格说明规范》（GB/T9385-2008）</w:t>
      </w:r>
      <w:r>
        <w:rPr>
          <w:rFonts w:hint="eastAsia" w:asciiTheme="minorEastAsia" w:hAnsiTheme="minorEastAsia" w:eastAsiaTheme="minorEastAsia" w:cstheme="minorEastAsia"/>
          <w:color w:val="auto"/>
          <w:sz w:val="24"/>
          <w:szCs w:val="24"/>
          <w:highlight w:val="none"/>
          <w:lang w:eastAsia="zh-CN"/>
        </w:rPr>
        <w:t>；</w:t>
      </w:r>
    </w:p>
    <w:p w14:paraId="15CE6D15">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《计算机软件测试文档编制规范》（GB/T9386-2008）</w:t>
      </w:r>
      <w:r>
        <w:rPr>
          <w:rFonts w:hint="eastAsia" w:asciiTheme="minorEastAsia" w:hAnsiTheme="minorEastAsia" w:eastAsiaTheme="minorEastAsia" w:cstheme="minorEastAsia"/>
          <w:color w:val="auto"/>
          <w:sz w:val="24"/>
          <w:szCs w:val="24"/>
          <w:highlight w:val="none"/>
          <w:lang w:eastAsia="zh-CN"/>
        </w:rPr>
        <w:t>；</w:t>
      </w:r>
    </w:p>
    <w:p w14:paraId="2C4C98F6">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《计算机软件测试规范》（GB/T15532-2008）</w:t>
      </w:r>
      <w:r>
        <w:rPr>
          <w:rFonts w:hint="eastAsia" w:asciiTheme="minorEastAsia" w:hAnsiTheme="minorEastAsia" w:eastAsiaTheme="minorEastAsia" w:cstheme="minorEastAsia"/>
          <w:color w:val="auto"/>
          <w:sz w:val="24"/>
          <w:szCs w:val="24"/>
          <w:highlight w:val="none"/>
          <w:lang w:eastAsia="zh-CN"/>
        </w:rPr>
        <w:t>；</w:t>
      </w:r>
    </w:p>
    <w:p w14:paraId="7A23D081">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《计算机软件可靠性和可维护性管理》（GB/T14394-2008）</w:t>
      </w:r>
      <w:r>
        <w:rPr>
          <w:rFonts w:hint="eastAsia" w:asciiTheme="minorEastAsia" w:hAnsiTheme="minorEastAsia" w:eastAsiaTheme="minorEastAsia" w:cstheme="minorEastAsia"/>
          <w:color w:val="auto"/>
          <w:sz w:val="24"/>
          <w:szCs w:val="24"/>
          <w:highlight w:val="none"/>
          <w:lang w:eastAsia="zh-CN"/>
        </w:rPr>
        <w:t>；</w:t>
      </w:r>
    </w:p>
    <w:p w14:paraId="7BFF2727">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《信息技术软件工程术语》（GB/T11457-2006）</w:t>
      </w:r>
      <w:r>
        <w:rPr>
          <w:rFonts w:hint="eastAsia" w:asciiTheme="minorEastAsia" w:hAnsiTheme="minorEastAsia" w:eastAsiaTheme="minorEastAsia" w:cstheme="minorEastAsia"/>
          <w:color w:val="auto"/>
          <w:sz w:val="24"/>
          <w:szCs w:val="24"/>
          <w:highlight w:val="none"/>
          <w:lang w:eastAsia="zh-CN"/>
        </w:rPr>
        <w:t>；</w:t>
      </w:r>
    </w:p>
    <w:p w14:paraId="47517999">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《信息技术软件维护》（SJ20822-2002）</w:t>
      </w:r>
      <w:r>
        <w:rPr>
          <w:rFonts w:hint="eastAsia" w:asciiTheme="minorEastAsia" w:hAnsiTheme="minorEastAsia" w:eastAsiaTheme="minorEastAsia" w:cstheme="minorEastAsia"/>
          <w:color w:val="auto"/>
          <w:sz w:val="24"/>
          <w:szCs w:val="24"/>
          <w:highlight w:val="none"/>
          <w:lang w:eastAsia="zh-CN"/>
        </w:rPr>
        <w:t>；</w:t>
      </w:r>
    </w:p>
    <w:p w14:paraId="566E1BC1">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《信息技术软件生存周期过程》（GB/T8566-2001）</w:t>
      </w:r>
      <w:r>
        <w:rPr>
          <w:rFonts w:hint="eastAsia" w:asciiTheme="minorEastAsia" w:hAnsiTheme="minorEastAsia" w:eastAsiaTheme="minorEastAsia" w:cstheme="minorEastAsia"/>
          <w:color w:val="auto"/>
          <w:sz w:val="24"/>
          <w:szCs w:val="24"/>
          <w:highlight w:val="none"/>
          <w:lang w:eastAsia="zh-CN"/>
        </w:rPr>
        <w:t>；</w:t>
      </w:r>
    </w:p>
    <w:p w14:paraId="236AC5FD">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《软件工程产品质量第3部分：内部度量》（GB/T16260.3-2006）</w:t>
      </w:r>
      <w:r>
        <w:rPr>
          <w:rFonts w:hint="eastAsia" w:asciiTheme="minorEastAsia" w:hAnsiTheme="minorEastAsia" w:eastAsiaTheme="minorEastAsia" w:cstheme="minorEastAsia"/>
          <w:color w:val="auto"/>
          <w:sz w:val="24"/>
          <w:szCs w:val="24"/>
          <w:highlight w:val="none"/>
          <w:lang w:eastAsia="zh-CN"/>
        </w:rPr>
        <w:t>；</w:t>
      </w:r>
    </w:p>
    <w:p w14:paraId="53EAB757">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《软件工程产品质量第1部分：质量模型》（GB/T16260.1-2006）</w:t>
      </w:r>
      <w:r>
        <w:rPr>
          <w:rFonts w:hint="eastAsia" w:asciiTheme="minorEastAsia" w:hAnsiTheme="minorEastAsia" w:eastAsiaTheme="minorEastAsia" w:cstheme="minorEastAsia"/>
          <w:color w:val="auto"/>
          <w:sz w:val="24"/>
          <w:szCs w:val="24"/>
          <w:highlight w:val="none"/>
          <w:lang w:eastAsia="zh-CN"/>
        </w:rPr>
        <w:t>；</w:t>
      </w:r>
    </w:p>
    <w:p w14:paraId="07A882E5">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《软件工程产品质量第2部分：外部度量》（GB/T16260.2-2006）</w:t>
      </w:r>
      <w:r>
        <w:rPr>
          <w:rFonts w:hint="eastAsia" w:asciiTheme="minorEastAsia" w:hAnsiTheme="minorEastAsia" w:eastAsiaTheme="minorEastAsia" w:cstheme="minorEastAsia"/>
          <w:color w:val="auto"/>
          <w:sz w:val="24"/>
          <w:szCs w:val="24"/>
          <w:highlight w:val="none"/>
          <w:lang w:eastAsia="zh-CN"/>
        </w:rPr>
        <w:t>；</w:t>
      </w:r>
    </w:p>
    <w:p w14:paraId="69AF6A23">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《软件工程产品质量第4部分：使用质量的度量》（GB/T16260.4-2006）</w:t>
      </w:r>
      <w:r>
        <w:rPr>
          <w:rFonts w:hint="eastAsia" w:asciiTheme="minorEastAsia" w:hAnsiTheme="minorEastAsia" w:eastAsiaTheme="minorEastAsia" w:cstheme="minorEastAsia"/>
          <w:color w:val="auto"/>
          <w:sz w:val="24"/>
          <w:szCs w:val="24"/>
          <w:highlight w:val="none"/>
          <w:lang w:eastAsia="zh-CN"/>
        </w:rPr>
        <w:t>。</w:t>
      </w:r>
    </w:p>
    <w:p w14:paraId="195566BF">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网络及系统集成建设标准</w:t>
      </w:r>
    </w:p>
    <w:p w14:paraId="39E33FF1">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《信息技术用户建筑群的通用布缆》（GB/T18233-2008/ISO/IEC11801:2002.IDT）</w:t>
      </w:r>
      <w:r>
        <w:rPr>
          <w:rFonts w:hint="eastAsia" w:asciiTheme="minorEastAsia" w:hAnsiTheme="minorEastAsia" w:eastAsiaTheme="minorEastAsia" w:cstheme="minorEastAsia"/>
          <w:color w:val="auto"/>
          <w:sz w:val="24"/>
          <w:szCs w:val="24"/>
          <w:highlight w:val="none"/>
          <w:lang w:eastAsia="zh-CN"/>
        </w:rPr>
        <w:t>；</w:t>
      </w:r>
    </w:p>
    <w:p w14:paraId="43D0BD34">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《软件工程软件产品质量要求与评价（SQuaRE）SQuaRE指南》（GB/T25000.1-2010）</w:t>
      </w:r>
      <w:r>
        <w:rPr>
          <w:rFonts w:hint="eastAsia" w:asciiTheme="minorEastAsia" w:hAnsiTheme="minorEastAsia" w:eastAsiaTheme="minorEastAsia" w:cstheme="minorEastAsia"/>
          <w:color w:val="auto"/>
          <w:sz w:val="24"/>
          <w:szCs w:val="24"/>
          <w:highlight w:val="none"/>
          <w:lang w:eastAsia="zh-CN"/>
        </w:rPr>
        <w:t>；</w:t>
      </w:r>
    </w:p>
    <w:p w14:paraId="0A4C3205">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《信息技术系统间远程通信和信息交换局域网和城域网特定要求第1部分：局域网标准综述》（GB15629.1-2003）</w:t>
      </w:r>
      <w:r>
        <w:rPr>
          <w:rFonts w:hint="eastAsia" w:asciiTheme="minorEastAsia" w:hAnsiTheme="minorEastAsia" w:eastAsiaTheme="minorEastAsia" w:cstheme="minorEastAsia"/>
          <w:color w:val="auto"/>
          <w:sz w:val="24"/>
          <w:szCs w:val="24"/>
          <w:highlight w:val="none"/>
          <w:lang w:eastAsia="zh-CN"/>
        </w:rPr>
        <w:t>；</w:t>
      </w:r>
    </w:p>
    <w:p w14:paraId="71A0A71F">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《信息技术系统间远程通信和信息交换局域网和城域网特定要求第2部分：逻辑链路控制》（GB/T15629.2-2008）</w:t>
      </w:r>
      <w:r>
        <w:rPr>
          <w:rFonts w:hint="eastAsia" w:asciiTheme="minorEastAsia" w:hAnsiTheme="minorEastAsia" w:eastAsiaTheme="minorEastAsia" w:cstheme="minorEastAsia"/>
          <w:color w:val="auto"/>
          <w:sz w:val="24"/>
          <w:szCs w:val="24"/>
          <w:highlight w:val="none"/>
          <w:lang w:eastAsia="zh-CN"/>
        </w:rPr>
        <w:t>；</w:t>
      </w:r>
    </w:p>
    <w:p w14:paraId="19B0686F">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《现代设计工程集成技术的软件接口规范》（GB/T18726-2011）</w:t>
      </w:r>
      <w:r>
        <w:rPr>
          <w:rFonts w:hint="eastAsia" w:asciiTheme="minorEastAsia" w:hAnsiTheme="minorEastAsia" w:eastAsiaTheme="minorEastAsia" w:cstheme="minorEastAsia"/>
          <w:color w:val="auto"/>
          <w:sz w:val="24"/>
          <w:szCs w:val="24"/>
          <w:highlight w:val="none"/>
          <w:lang w:eastAsia="zh-CN"/>
        </w:rPr>
        <w:t>。</w:t>
      </w:r>
    </w:p>
    <w:p w14:paraId="2602E56A">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网络安全建设标准</w:t>
      </w:r>
    </w:p>
    <w:p w14:paraId="497EBE75">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《中华人民共和国计算机信息系统安全保护条例》（国务院令147号）</w:t>
      </w:r>
      <w:r>
        <w:rPr>
          <w:rFonts w:hint="eastAsia" w:asciiTheme="minorEastAsia" w:hAnsiTheme="minorEastAsia" w:eastAsiaTheme="minorEastAsia" w:cstheme="minorEastAsia"/>
          <w:color w:val="auto"/>
          <w:sz w:val="24"/>
          <w:szCs w:val="24"/>
          <w:highlight w:val="none"/>
          <w:lang w:eastAsia="zh-CN"/>
        </w:rPr>
        <w:t>；</w:t>
      </w:r>
    </w:p>
    <w:p w14:paraId="4DE29433">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《信息安全技术网络安全等级保护实施指南》（GB/T25058-2019）</w:t>
      </w:r>
      <w:r>
        <w:rPr>
          <w:rFonts w:hint="eastAsia" w:asciiTheme="minorEastAsia" w:hAnsiTheme="minorEastAsia" w:eastAsiaTheme="minorEastAsia" w:cstheme="minorEastAsia"/>
          <w:color w:val="auto"/>
          <w:sz w:val="24"/>
          <w:szCs w:val="24"/>
          <w:highlight w:val="none"/>
          <w:lang w:eastAsia="zh-CN"/>
        </w:rPr>
        <w:t>；</w:t>
      </w:r>
    </w:p>
    <w:p w14:paraId="31EE98CA">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《信息安全技术网络安全等级保护基本要求》（GB/T22239-2019）</w:t>
      </w:r>
      <w:r>
        <w:rPr>
          <w:rFonts w:hint="eastAsia" w:asciiTheme="minorEastAsia" w:hAnsiTheme="minorEastAsia" w:eastAsiaTheme="minorEastAsia" w:cstheme="minorEastAsia"/>
          <w:color w:val="auto"/>
          <w:sz w:val="24"/>
          <w:szCs w:val="24"/>
          <w:highlight w:val="none"/>
          <w:lang w:eastAsia="zh-CN"/>
        </w:rPr>
        <w:t>；</w:t>
      </w:r>
    </w:p>
    <w:p w14:paraId="50A882F6">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《信息安全技术网络安全等级保护测评要求》（GB/T28448-2019）</w:t>
      </w:r>
      <w:r>
        <w:rPr>
          <w:rFonts w:hint="eastAsia" w:asciiTheme="minorEastAsia" w:hAnsiTheme="minorEastAsia" w:eastAsiaTheme="minorEastAsia" w:cstheme="minorEastAsia"/>
          <w:color w:val="auto"/>
          <w:sz w:val="24"/>
          <w:szCs w:val="24"/>
          <w:highlight w:val="none"/>
          <w:lang w:eastAsia="zh-CN"/>
        </w:rPr>
        <w:t>。</w:t>
      </w:r>
    </w:p>
    <w:bookmarkEnd w:id="6"/>
    <w:bookmarkEnd w:id="7"/>
    <w:bookmarkEnd w:id="8"/>
    <w:p w14:paraId="2193773D">
      <w:pPr>
        <w:keepNext w:val="0"/>
        <w:keepLines w:val="0"/>
        <w:pageBreakBefore w:val="0"/>
        <w:shd w:val="clear"/>
        <w:kinsoku/>
        <w:wordWrap/>
        <w:overflowPunct/>
        <w:topLinePunct w:val="0"/>
        <w:autoSpaceDE/>
        <w:autoSpaceDN/>
        <w:bidi w:val="0"/>
        <w:spacing w:line="440" w:lineRule="exact"/>
        <w:ind w:leftChars="0"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五、技术要求</w:t>
      </w:r>
      <w:bookmarkEnd w:id="2"/>
      <w:bookmarkEnd w:id="3"/>
      <w:bookmarkEnd w:id="4"/>
      <w:bookmarkEnd w:id="5"/>
    </w:p>
    <w:p w14:paraId="5B91D4BC">
      <w:pPr>
        <w:pStyle w:val="42"/>
        <w:keepNext w:val="0"/>
        <w:keepLines w:val="0"/>
        <w:pageBreakBefore w:val="0"/>
        <w:widowControl w:val="0"/>
        <w:shd w:val="clear"/>
        <w:kinsoku/>
        <w:wordWrap/>
        <w:overflowPunct/>
        <w:topLinePunct w:val="0"/>
        <w:autoSpaceDE/>
        <w:autoSpaceDN/>
        <w:bidi w:val="0"/>
        <w:adjustRightInd/>
        <w:snapToGrid/>
        <w:spacing w:before="0" w:after="0" w:line="440" w:lineRule="exact"/>
        <w:ind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highlight w:val="none"/>
          <w:lang w:val="en-US" w:eastAsia="zh-CN"/>
        </w:rPr>
      </w:pPr>
      <w:bookmarkStart w:id="9" w:name="_Toc113565336"/>
      <w:bookmarkStart w:id="10" w:name="_Toc26884"/>
      <w:bookmarkStart w:id="11" w:name="_Toc117513941"/>
      <w:r>
        <w:rPr>
          <w:rFonts w:hint="eastAsia" w:asciiTheme="minorEastAsia" w:hAnsiTheme="minorEastAsia" w:eastAsiaTheme="minorEastAsia" w:cstheme="minorEastAsia"/>
          <w:b w:val="0"/>
          <w:bCs w:val="0"/>
          <w:color w:val="auto"/>
          <w:sz w:val="24"/>
          <w:szCs w:val="24"/>
          <w:highlight w:val="none"/>
        </w:rPr>
        <w:t>（一）</w:t>
      </w:r>
      <w:r>
        <w:rPr>
          <w:rFonts w:hint="eastAsia" w:asciiTheme="minorEastAsia" w:hAnsiTheme="minorEastAsia" w:eastAsiaTheme="minorEastAsia" w:cstheme="minorEastAsia"/>
          <w:b w:val="0"/>
          <w:bCs w:val="0"/>
          <w:color w:val="auto"/>
          <w:sz w:val="24"/>
          <w:szCs w:val="24"/>
          <w:highlight w:val="none"/>
          <w:lang w:val="en-US" w:eastAsia="zh-CN"/>
        </w:rPr>
        <w:t>建设目标</w:t>
      </w:r>
    </w:p>
    <w:p w14:paraId="173C60F2">
      <w:pPr>
        <w:keepNext w:val="0"/>
        <w:keepLines w:val="0"/>
        <w:pageBreakBefore w:val="0"/>
        <w:widowControl/>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金华市数据局《金华市应用系统整合工作方案》和《金华市应用集成整合指南》要求，采用集成整合模式，按照“统一数据标准、统一用户体系、统一应用入口，统一安全防护和云资源部署”的整合原则，从应用整合、数据整合、资源整合三个方面，综合集成金华市经济和信息化局现有的全部相关应用（金华市数字经济综合支撑平台、政策智配、工业企业产能监测平台、金华市重点产业数字地图分布系统等</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个应用），实现一个单位一个系统和一套资源，进一步激活应用系统建设新动能，推动应用系统管用好用、实战实效。</w:t>
      </w:r>
    </w:p>
    <w:p w14:paraId="357B76B4">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根据“数字工信”平台部省（市）共建试点方案、省经信厅《关于在“数字工信”平台部省共建试点中开展“工业智治”地市节点建设试点的通知》，依托金华市产业数据仓建设和工业经济运行监测等方面工作成效，围绕感知分析、预警预测、辅助决策、调节调度、评价反馈等方面，结合部省级回流数据，开展数据归集、数据治理、数据共享，建立监测分析模型和应用场景，全方位、多角度、动态化展现金华市工业经济发展运行状况，提高金华工业经济运行监测和分析调度能力，提供“工业智治”金华样板。</w:t>
      </w:r>
    </w:p>
    <w:p w14:paraId="6100657C">
      <w:pPr>
        <w:pStyle w:val="242"/>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建设内容如下：</w:t>
      </w:r>
    </w:p>
    <w:bookmarkEnd w:id="9"/>
    <w:bookmarkEnd w:id="10"/>
    <w:bookmarkEnd w:id="11"/>
    <w:p w14:paraId="70B3E762">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12" w:name="_Toc33630835"/>
      <w:bookmarkStart w:id="13" w:name="_Toc113565342"/>
      <w:r>
        <w:rPr>
          <w:rFonts w:hint="eastAsia" w:asciiTheme="minorEastAsia" w:hAnsiTheme="minorEastAsia" w:eastAsiaTheme="minorEastAsia" w:cstheme="minorEastAsia"/>
          <w:color w:val="auto"/>
          <w:sz w:val="24"/>
          <w:szCs w:val="24"/>
          <w:highlight w:val="none"/>
          <w:lang w:val="en-US" w:eastAsia="zh-CN"/>
        </w:rPr>
        <w:t>1.区域运行分析</w:t>
      </w:r>
    </w:p>
    <w:p w14:paraId="796D0A6B">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要包括核心指标、产业结构、地区运行、行业运行、问卷调查、重点企业等6个功能子模块，多维度呈现金华市区域经济发展全貌。其中核心指标包括生产、效益、投资、出口等指标运行情况；产业结构体现各地区主导产业营收占比；地区运行关注分区县指标运行情况；行业运行关注重点行业指标运行态势；问卷调查体现企业反映的问题风险以及产值、订单等预期情况；重点企业展示重点企业经营业绩及企业预计产值等情况。</w:t>
      </w:r>
    </w:p>
    <w:p w14:paraId="3EFD3CDA">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2.工业名片</w:t>
      </w:r>
    </w:p>
    <w:p w14:paraId="59F656B5">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经济指标监测、感知经济运行、预测发展趋势为核心，构建集宏观、中观、微观于一体的经济监测指标体系，实现经济运行全景信息的多维度透视和深度交互，洞察全省各区域经济运行现状，深度研判发展态势。包括工业总体和产业概览 2 大功能模块。其中工业总体展示各地区规上工业企业数量、营业收入、平均用工人数等核心指标近 10 年变化趋势。产业概览体现各地区的产业结构和优势产业情况。工业名片可根据各地区数据情况扩展产业集群、重点产品、龙头企业等特色模块。</w:t>
      </w:r>
    </w:p>
    <w:p w14:paraId="74E44CAE">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3.特色应用场景</w:t>
      </w:r>
    </w:p>
    <w:p w14:paraId="08B5C8BB">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根据试点文件要求，围绕感知分析、预警预测、辅助决策、调节调度、评价反馈等5大模块，谋划建设特色应用场景，赋能金华市工业经济“智”“治”工作。</w:t>
      </w:r>
    </w:p>
    <w:p w14:paraId="3B8EB313">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感知分析：重大制造业平台监测、工业企业投资项目管理、数字化改造项目分析等三个模块。</w:t>
      </w:r>
    </w:p>
    <w:p w14:paraId="274C2583">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预测预警：行业能耗-产量预测预警、产业数字化监测、数字产业化监测等三个模块。</w:t>
      </w:r>
    </w:p>
    <w:p w14:paraId="35986504">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辅助决策：企业梯度培育、政策绩效模拟模型、智能报告/报表。</w:t>
      </w:r>
    </w:p>
    <w:p w14:paraId="6CDE97D4">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调节调度：工作视窗（包含手机移动端）、企业画像、专家库。</w:t>
      </w:r>
    </w:p>
    <w:p w14:paraId="3CCED907">
      <w:pPr>
        <w:keepNext w:val="0"/>
        <w:keepLines w:val="0"/>
        <w:pageBreakBefore w:val="0"/>
        <w:numPr>
          <w:ilvl w:val="0"/>
          <w:numId w:val="0"/>
        </w:numPr>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4.专题库建设</w:t>
      </w:r>
    </w:p>
    <w:p w14:paraId="1382983D">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专题库建设：数字经济综合发展水平分析、制造业高质量发展评价、工业经济综合评价分析、产业优质企业库、重点行业现代纺织、重点行业五金制造、重点行业芯光电、重点行业新能源汽车及其配件、重点行业磁性材料、重点行业生物医药、重点行业智能家居、重点行业智能门锁。</w:t>
      </w:r>
    </w:p>
    <w:p w14:paraId="4493535C">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专题数据归集：包括上市公司数据、人工调研数据、纵向省厅产业数据、横向协同部门数据、市县摸排产业数据、企业直报产业数据等。</w:t>
      </w:r>
    </w:p>
    <w:p w14:paraId="2A6228CF">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5.系统整合</w:t>
      </w:r>
    </w:p>
    <w:p w14:paraId="78E43D41">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建立金华市经济和信息化局应用支撑平台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实现统一的技术架构、标准规范、待办中心、用户中心、认证中心、消息中心、应用中心等，整合集成现有的</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个应用。从应用层、数据层、基础设施资源三个层面进行整合，将分散独立的</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个应用整合为一个应用系统，提高基础设施资源的有效利用率，避免资源浪费，降低系统运行和维护成本，提升部门的数字化管理水平。</w:t>
      </w:r>
    </w:p>
    <w:p w14:paraId="6F4A6531">
      <w:pPr>
        <w:keepNext w:val="0"/>
        <w:keepLines w:val="0"/>
        <w:pageBreakBefore w:val="0"/>
        <w:shd w:val="clear"/>
        <w:kinsoku/>
        <w:wordWrap/>
        <w:overflowPunct/>
        <w:topLinePunct w:val="0"/>
        <w:autoSpaceDE/>
        <w:autoSpaceDN/>
        <w:bidi w:val="0"/>
        <w:adjustRightInd w:val="0"/>
        <w:snapToGrid w:val="0"/>
        <w:spacing w:line="440" w:lineRule="exact"/>
        <w:ind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sz w:val="24"/>
          <w:szCs w:val="24"/>
          <w:highlight w:val="none"/>
          <w:lang w:val="en-US" w:eastAsia="zh-CN"/>
        </w:rPr>
        <w:t>本次整合涉及金华市数字经济系统综合支撑平台、金华市政策智配系统、金华市工业企</w:t>
      </w:r>
      <w:r>
        <w:rPr>
          <w:rFonts w:hint="eastAsia" w:asciiTheme="minorEastAsia" w:hAnsiTheme="minorEastAsia" w:eastAsiaTheme="minorEastAsia" w:cstheme="minorEastAsia"/>
          <w:color w:val="auto"/>
          <w:sz w:val="24"/>
          <w:szCs w:val="24"/>
          <w:highlight w:val="none"/>
          <w:lang w:val="en-US" w:eastAsia="zh-CN"/>
        </w:rPr>
        <w:t>业产能预警及风险监测、金华市重点产业数字地图分布系统。</w:t>
      </w:r>
    </w:p>
    <w:p w14:paraId="0C341EB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（二）主要技术规格要求</w:t>
      </w:r>
      <w:bookmarkEnd w:id="12"/>
      <w:bookmarkEnd w:id="13"/>
    </w:p>
    <w:p w14:paraId="4678CBA7">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1.定制化软件服务</w:t>
      </w:r>
    </w:p>
    <w:tbl>
      <w:tblPr>
        <w:tblStyle w:val="44"/>
        <w:tblW w:w="49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1480"/>
        <w:gridCol w:w="1202"/>
        <w:gridCol w:w="1787"/>
        <w:gridCol w:w="3859"/>
      </w:tblGrid>
      <w:tr w14:paraId="4B7C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8349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480" w:type="dxa"/>
            <w:tcBorders>
              <w:top w:val="single" w:color="000000" w:sz="8" w:space="0"/>
              <w:left w:val="single" w:color="000000" w:sz="8" w:space="0"/>
              <w:bottom w:val="nil"/>
              <w:right w:val="single" w:color="000000" w:sz="8" w:space="0"/>
            </w:tcBorders>
            <w:shd w:val="clear" w:color="auto" w:fill="auto"/>
            <w:vAlign w:val="center"/>
          </w:tcPr>
          <w:p w14:paraId="37AFAF6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子系统</w:t>
            </w:r>
          </w:p>
        </w:tc>
        <w:tc>
          <w:tcPr>
            <w:tcW w:w="12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9126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一级模块</w:t>
            </w:r>
          </w:p>
        </w:tc>
        <w:tc>
          <w:tcPr>
            <w:tcW w:w="17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0E8C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二级模块</w:t>
            </w:r>
          </w:p>
        </w:tc>
        <w:tc>
          <w:tcPr>
            <w:tcW w:w="38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211C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7302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AB8621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C72EBF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区域运行</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74236E6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系统首页</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7EDECA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地图联动分析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79700A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结合可视化地图技术，在地图上呈现金华市各区县的指标数据数值，展示金华市区域工业经济发展全貌。</w:t>
            </w:r>
          </w:p>
        </w:tc>
      </w:tr>
      <w:tr w14:paraId="09EE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D45456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BE767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26FE54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EF48F8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工业简介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FFB813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对金华市工业发展基本情况进行介绍，呈现金华市工业经济发展风采。</w:t>
            </w:r>
          </w:p>
        </w:tc>
      </w:tr>
      <w:tr w14:paraId="429E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46FECD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BE5F1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628B2B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C373E0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重点数据展示分析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B565CF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对金华市工业名片重点指标数据进行展示分析。</w:t>
            </w:r>
          </w:p>
        </w:tc>
      </w:tr>
      <w:tr w14:paraId="6871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5D1ED0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CA43C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603438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136FF3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产业情况分析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DFF202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包括主导产业分析和产业对比分析。</w:t>
            </w:r>
          </w:p>
        </w:tc>
      </w:tr>
      <w:tr w14:paraId="14D3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5AF651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31A21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4DD741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824C6B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生产数据变动趋势分析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A2CCF2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对金华市规上工业增加值及增速月度数据变动趋势情况进行展示分析，呈现月度数据波动情况。</w:t>
            </w:r>
          </w:p>
        </w:tc>
      </w:tr>
      <w:tr w14:paraId="52AA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B2A636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EE327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83A540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65D015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效益数据变动趋势分析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85435B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对营业收入和利润总额进行效益数据变动趋势分析。</w:t>
            </w:r>
          </w:p>
        </w:tc>
      </w:tr>
      <w:tr w14:paraId="40BA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B162AD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A83D0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BBC20E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5223A1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投资数据变动趋势分析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0FA9C38">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对金华市工业总投资、制造业投资、技改投资、制造业投资增速等投资指标数据进行展示分析，呈现月度数据波动情况。</w:t>
            </w:r>
          </w:p>
        </w:tc>
      </w:tr>
      <w:tr w14:paraId="1A7B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7E4ABB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43A8F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A47058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F53F55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政策智配数据分析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6F4062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对金华市政策资金兑现金额、减负金额进行展示分析，呈现金华市政策兑付整体成效。对金华市各区县政策兑现金额及占全市比例进行展示。</w:t>
            </w:r>
          </w:p>
        </w:tc>
      </w:tr>
      <w:tr w14:paraId="7D2D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3DBCC3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E70D5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D7437F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C8F94A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产能预警监测数据分析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54DEBEF">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对金华市日用电量、同比用电增速等日度数据进行趋势变动分析，突出金华市每日的用能变动情况。</w:t>
            </w:r>
          </w:p>
        </w:tc>
      </w:tr>
      <w:tr w14:paraId="540B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33A97A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BDCF3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9FB2B2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897279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城市荣誉展示</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3EF868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金华市“国家工业运行重点联系城市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消费品工业‘三品’战略示范城市”等荣誉进行展示，突出城市工业发展成就。</w:t>
            </w:r>
          </w:p>
        </w:tc>
      </w:tr>
      <w:tr w14:paraId="18DD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BA4E12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D1C04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1C06F92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核心指标</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0D7993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生产领域指标分析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919DFD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对生产领域指标按月度时间的维度进行数据分析。</w:t>
            </w:r>
          </w:p>
        </w:tc>
      </w:tr>
      <w:tr w14:paraId="0812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072B8D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30F90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BA5BDA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D3EC0D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效益领域指标分析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7CC745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对效益领域指标按月度时间的维度进行数据分析。</w:t>
            </w:r>
          </w:p>
        </w:tc>
      </w:tr>
      <w:tr w14:paraId="39D6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5DD75D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5DB14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2E0C7E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B37EF0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投资领域指标分析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E1AD3D9">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对投资领域指标按月度时间的维度进行数据分析</w:t>
            </w:r>
          </w:p>
        </w:tc>
      </w:tr>
      <w:tr w14:paraId="1BD2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53FFA7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FFF96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3E32CD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724F24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出口领域指标分析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109A24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对出口领域指标按月度时间的维度进行数据分析</w:t>
            </w:r>
          </w:p>
        </w:tc>
      </w:tr>
      <w:tr w14:paraId="64A4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18F315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62BAA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526710C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产业结构</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26F1C5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产业经济</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E8FFAA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金华市“2+4+X”主导产业规上工业产值等指标进行对比分析，呈现各产业发展优劣势</w:t>
            </w:r>
          </w:p>
        </w:tc>
      </w:tr>
      <w:tr w14:paraId="3AB3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E68A0E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BF29F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366DE69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地区运行</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FDCED1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DD33679">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开展分区域规上工业增加值累计增速等地区重点指标运行情况分析，呈现各县（市、区）经济运行基本情况。</w:t>
            </w:r>
          </w:p>
        </w:tc>
      </w:tr>
      <w:tr w14:paraId="0233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30B53B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3463C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794351B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行业运行</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32F31C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行业指标分析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587AE87">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围绕营业收入及增速、分行业利润总额及增速等指标，对金华市重点行业发展情况进行分析展示。</w:t>
            </w:r>
          </w:p>
        </w:tc>
      </w:tr>
      <w:tr w14:paraId="1E07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74AB3A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3D865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39B4268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晾晒台</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4590F1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区域指标晾晒</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CA7FFB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开展区域指标晾晒。</w:t>
            </w:r>
          </w:p>
        </w:tc>
      </w:tr>
      <w:tr w14:paraId="7F5C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757F0F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3F005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C94740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10BF2C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行业指标晾晒</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2B1A94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开展行业指标晾晒。</w:t>
            </w:r>
          </w:p>
        </w:tc>
      </w:tr>
      <w:tr w14:paraId="7693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DA260E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C2512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2F9306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983E89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指标选择</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24C04A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支持按照指标标签开展该指标变动趋势分析。</w:t>
            </w:r>
          </w:p>
        </w:tc>
      </w:tr>
      <w:tr w14:paraId="6529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5A56B6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940C3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6EE290A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问卷调查</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11317D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数据对接</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A97B34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与省厅调查问卷系统进行数据对接，获取金华问卷数据，强化问卷调查跟踪分析。</w:t>
            </w:r>
          </w:p>
        </w:tc>
      </w:tr>
      <w:tr w14:paraId="4402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7C4B30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A6977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FA41A0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BC8F84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3250CF7">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问题结构展示，支持选择具体问题开展问题分析，支持时间维度筛选分析</w:t>
            </w:r>
          </w:p>
        </w:tc>
      </w:tr>
      <w:tr w14:paraId="2A5E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CF6BB3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2C787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B0943C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0228E0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生产情况分析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514FF7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对企业生产数据进行展示分析。</w:t>
            </w:r>
          </w:p>
        </w:tc>
      </w:tr>
      <w:tr w14:paraId="07E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3086F2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353AF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17CEA1F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重点企业</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6D8C4D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重点企业介绍</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B502D4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对重点工业企业（营收前十的企业）进行风采展示</w:t>
            </w:r>
          </w:p>
        </w:tc>
      </w:tr>
      <w:tr w14:paraId="6D16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E02305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790CC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1A3D97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428747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生产预期分析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B327CD8">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开展重点企业指标预测</w:t>
            </w:r>
          </w:p>
        </w:tc>
      </w:tr>
      <w:tr w14:paraId="69D7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7DE9EE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7E57657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工业名片</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59E5881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工业总体</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C45AED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指标看板</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31F169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对金华市工业名片等重点指标进行展示</w:t>
            </w:r>
          </w:p>
        </w:tc>
      </w:tr>
      <w:tr w14:paraId="4A0D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32CFB2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66E063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929C85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0D0CDD2">
            <w:pPr>
              <w:keepNext w:val="0"/>
              <w:keepLines w:val="0"/>
              <w:widowControl/>
              <w:suppressLineNumbers w:val="0"/>
              <w:adjustRightInd w:val="0"/>
              <w:snapToGrid w:val="0"/>
              <w:spacing w:line="440" w:lineRule="exact"/>
              <w:ind w:firstLine="0" w:firstLineChars="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工业发展规模分析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F994FA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对金华市工业企业数进行年度时间变动趋势分析，呈现近年来金华市工业发展规模。</w:t>
            </w:r>
          </w:p>
        </w:tc>
      </w:tr>
      <w:tr w14:paraId="433B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BFCA61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33C53E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EF1945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4C9D33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生产要素分析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B578FB9">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工业用电数据、用工人数数据</w:t>
            </w:r>
          </w:p>
        </w:tc>
      </w:tr>
      <w:tr w14:paraId="5A31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7906BF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A4602D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9EBCFD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1256AE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效益分析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5111D4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营收数据、利润总额数据</w:t>
            </w:r>
          </w:p>
        </w:tc>
      </w:tr>
      <w:tr w14:paraId="7082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2CFE77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B13352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683F5D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483BA7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生产分析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4B349C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工业增加值、工业总产值</w:t>
            </w:r>
          </w:p>
        </w:tc>
      </w:tr>
      <w:tr w14:paraId="2AF3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C0BE01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25F9B3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5F790A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1CBFD8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工业投资分析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031703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工业投资分析、制造业投资分析、技改投资分析</w:t>
            </w:r>
          </w:p>
        </w:tc>
      </w:tr>
      <w:tr w14:paraId="7098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E690C4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8C911D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35ACA54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产业概况</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49D497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产业概况</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2B02CF5">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开展产业结构和优势产业情况分析</w:t>
            </w:r>
          </w:p>
        </w:tc>
      </w:tr>
      <w:tr w14:paraId="2193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B4DEED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A67781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4DDEF6A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金华制造优品展示</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70EE09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产品总览</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395D0F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对金华制造优品进行展示，呈现金华市优秀产品风貌。</w:t>
            </w:r>
          </w:p>
        </w:tc>
      </w:tr>
      <w:tr w14:paraId="6A32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9FC946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B686F1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CCD681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894A5F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产品详情</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CB8059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产品详情展示</w:t>
            </w:r>
          </w:p>
        </w:tc>
      </w:tr>
      <w:tr w14:paraId="3F0A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59FB7E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1494B1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1BA3BB6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龙头企业分析</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E64B61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企业展示</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5ACA8B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金华市龙头企业进行展示</w:t>
            </w:r>
          </w:p>
        </w:tc>
      </w:tr>
      <w:tr w14:paraId="7DD2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B050D8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2DD19C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BF4506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905BFC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企业查看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DB1413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查看企业详情</w:t>
            </w:r>
          </w:p>
        </w:tc>
      </w:tr>
      <w:tr w14:paraId="5DB1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A7BED9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5A598C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53CA031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数据录入</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2A7F3B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工业整体状况数据录入功能</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90B258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工业整体状况数据录入功能</w:t>
            </w:r>
          </w:p>
        </w:tc>
      </w:tr>
      <w:tr w14:paraId="7792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562C04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409322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593685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D2AEB1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工业区域经济数据录入功能</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9BF125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工业区域经济数据录入功能</w:t>
            </w:r>
          </w:p>
        </w:tc>
      </w:tr>
      <w:tr w14:paraId="4D11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4DD953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0B91AA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A92E77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1124AF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产业经济数据流入功能</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C91F578">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产业经济数据流入功能</w:t>
            </w:r>
          </w:p>
        </w:tc>
      </w:tr>
      <w:tr w14:paraId="3F39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52AE58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84B74A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2D1BD8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A69BC1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行业经济数据录入功能</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41E69A8">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行业经济数据录入功能</w:t>
            </w:r>
          </w:p>
        </w:tc>
      </w:tr>
      <w:tr w14:paraId="2B28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4E8C52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530A4D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356087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0920EC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金华制造优品数据录入功能</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D09854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金华制造优品数据录入功能</w:t>
            </w:r>
          </w:p>
        </w:tc>
      </w:tr>
      <w:tr w14:paraId="1209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E8F713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F50F5D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319ACE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3027BA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地区简介数据录入功能</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E4B7245">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地区简介数据录入功能</w:t>
            </w:r>
          </w:p>
        </w:tc>
      </w:tr>
      <w:tr w14:paraId="209B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2C9A7C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47534BF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感知分析-制造业平台监测</w:t>
            </w: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2EA3E39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地图联动</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D63EDF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GIS地图引擎</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4F84FA9">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基于GIS地图组件，使用天地图底图绘制区域边界，自动生成经纬度，可视化展示金华市十大制造业平台的四至范围。</w:t>
            </w:r>
          </w:p>
        </w:tc>
      </w:tr>
      <w:tr w14:paraId="09BA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0A7EE0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DA5D0B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1BB45F1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核心指标监测</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80568D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指标监测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0A4F33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对考核指标进行目标值监测。</w:t>
            </w:r>
          </w:p>
        </w:tc>
      </w:tr>
      <w:tr w14:paraId="533C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32FC86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8C0B1A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850A71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E0FA01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指标切换</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2D9099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可切换查看制造业平台考核的指标，查看其具体的指标情况。</w:t>
            </w:r>
          </w:p>
        </w:tc>
      </w:tr>
      <w:tr w14:paraId="35CC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ECAC03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6868FD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DC0613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CE9037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时间维度切换</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47DCE4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可查看制造业平台历年来的指标完成情况。</w:t>
            </w:r>
          </w:p>
        </w:tc>
      </w:tr>
      <w:tr w14:paraId="4795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A10C2F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A14B10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0788A83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运行监测</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CF1462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运行监测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ECDB86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呈现该平台内的重点产业分布、平台内的资源分布情况以及动态新闻。</w:t>
            </w:r>
          </w:p>
        </w:tc>
      </w:tr>
      <w:tr w14:paraId="0404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C9DFDC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442F9C7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感知分析-工业企业投资项目管理</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6451BD2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主页</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2370A0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项目督办统计</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79C6D3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项目督办统计功能；</w:t>
            </w:r>
          </w:p>
        </w:tc>
      </w:tr>
      <w:tr w14:paraId="3927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4CB7E7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96B1F9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AE0612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FB79CA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待处理任务上报</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FAEB1F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待处理任务上报功能</w:t>
            </w:r>
          </w:p>
        </w:tc>
      </w:tr>
      <w:tr w14:paraId="5204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725CD7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038D59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39BAE6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2B91F1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待处理进度上报</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63EFBF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待处理进度上报功能</w:t>
            </w:r>
          </w:p>
        </w:tc>
      </w:tr>
      <w:tr w14:paraId="0D92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2F2DD6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A74E5F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7277460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项目信息</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541115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项目库</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78C3AC2">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地方上报的项目统一在项目库进行管理。</w:t>
            </w:r>
          </w:p>
        </w:tc>
      </w:tr>
      <w:tr w14:paraId="3F1F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12EF44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690E9F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40BC17D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项目管理</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8B604D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项目申报</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5E66CB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任务申报、项目进度与节点申报；</w:t>
            </w:r>
          </w:p>
        </w:tc>
      </w:tr>
      <w:tr w14:paraId="3395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DAE61E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42B76D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2F2E5B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8C89FB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填报管理与统计</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B3CDFB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包含填报监测、项目监管、数据统计等功能</w:t>
            </w:r>
          </w:p>
        </w:tc>
      </w:tr>
      <w:tr w14:paraId="1238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CE89D7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C452F8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7B8A9F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9FDC94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项目标签管理</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CEA8EE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展示配置的自定义标签，且可自定义标签配置。</w:t>
            </w:r>
          </w:p>
        </w:tc>
      </w:tr>
      <w:tr w14:paraId="32C4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588D61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7D65066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预测预警-产业数字化监测</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4560CBD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中小企业数字化现状</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9CD288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省里数据对接</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D734A9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对接省厅中小企业数字化转型公共服务平台，按照数字化等级标准获取数据，刻画金华工业企业的数改画像。</w:t>
            </w:r>
          </w:p>
        </w:tc>
      </w:tr>
      <w:tr w14:paraId="1E35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51AEAF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6F3158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A64BE7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FE890C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数改综合分析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D12A75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对各区县1.0覆盖率、2.0覆盖率进行分析；并对区县排名；</w:t>
            </w:r>
          </w:p>
        </w:tc>
      </w:tr>
      <w:tr w14:paraId="1498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DA4471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9CA702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9C96C3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FAC07B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数改评价报告</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369C0F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对单家企业进行数字化改造水平报告出具。</w:t>
            </w:r>
          </w:p>
        </w:tc>
      </w:tr>
      <w:tr w14:paraId="059E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198E3E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0AA8E3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6560FF3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三个全覆盖</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BBBBE7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规上工业企业全覆盖</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882205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对全市6000多家规上工业企业进行数字化改造水平分析，进行全市指标进度监测、区县任务分解、数字化培育。</w:t>
            </w:r>
          </w:p>
        </w:tc>
      </w:tr>
      <w:tr w14:paraId="7F77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EE7327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CC4878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09BD2B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E3D225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重点细分行业全覆盖</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7DDE9E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对全市15个（左右）重点细分行业进行数字化改造水平分析，围绕重点细分行业全覆盖的目标值进行数据监测，任务分解，并对单家企业给出培育建议。</w:t>
            </w:r>
          </w:p>
        </w:tc>
      </w:tr>
      <w:tr w14:paraId="33B2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86724C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107057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208B47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630F9E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工业互联网全覆盖</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487EDC8">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对全市百亿级产业集群工业互联网平台进行数字化改造水平分析，围绕百亿级产业集群工业互联网平台全覆盖的目标值进行数据监测，任务分解，并对单家企业给出培育建议。</w:t>
            </w:r>
          </w:p>
        </w:tc>
      </w:tr>
      <w:tr w14:paraId="554B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CA9F55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406AD0B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预测预警-能耗产量预测</w:t>
            </w: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510140A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重点企业用能分析</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6CBFC8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重点企业用能分析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F6883B2">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曲线、饼图、直方图、累积图、数字表等方式对企业用能统计、同比、环比分析、实绩分析，折标对比、单位产品能耗、单位产值能耗统计，找出能源使用过程中的漏洞和不合理地方，从而调整能源分配策略，减少能源使用过程中的浪费</w:t>
            </w:r>
          </w:p>
        </w:tc>
      </w:tr>
      <w:tr w14:paraId="5354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0E8B47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5ACFCF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5A9AD79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能耗对标分析</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246126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能耗对标分析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076171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对主要指标的三种类型进行对标分析，分别是同期变化对比，与各区域的平均值的对比，及国家、省等限额标准的对比。</w:t>
            </w:r>
          </w:p>
        </w:tc>
      </w:tr>
      <w:tr w14:paraId="7B24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B20B89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4E8345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1DC676E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预测预警</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67A1CC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重点企业用能预测预警</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9DA602C">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通过对能源消耗的大量数据处理和分析，生成各种统计图表，实时显示能源消耗的历史数据</w:t>
            </w:r>
          </w:p>
        </w:tc>
      </w:tr>
      <w:tr w14:paraId="21FE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DDA1C6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E10FD8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60A389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E39973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重点行业产值预测预警</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648B31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针对金华的重点行业，选取其中1个典型行业，根据用能变化趋势预测行业未来产能变化情况，提前对行业风险进行预警分析。</w:t>
            </w:r>
          </w:p>
        </w:tc>
      </w:tr>
      <w:tr w14:paraId="5936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C56F85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D2F667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E4D713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4D8636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区域产值预测预警</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F0D149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对重点用能企业经济数据和能耗数据的预警和预测分析， 进而实现对整个区域经济数据和能耗数据的预警和预测分析。</w:t>
            </w:r>
          </w:p>
        </w:tc>
      </w:tr>
      <w:tr w14:paraId="6976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5D0473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C94B65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3CCED85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分析报告</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A9D43C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智能报告</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A17CD1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自动生成重点用能企业能源利用状况分析报告。</w:t>
            </w:r>
          </w:p>
        </w:tc>
      </w:tr>
      <w:tr w14:paraId="79AD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C92E2D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57D9964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辅助决策-企业梯度培育</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7E33F87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企业梯度培育</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F2EDBB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培育规则建立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10FC9B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根据梯次培育模型，分别制定梯度培育库入库规则；提供自动入库、手工入库功能。</w:t>
            </w:r>
          </w:p>
        </w:tc>
      </w:tr>
      <w:tr w14:paraId="1EE5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982AD7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D34FD1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953C89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0EE23A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梯次培育库建设</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FC72CD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建立梯度培育库，可查看具体培育详情等。</w:t>
            </w:r>
          </w:p>
        </w:tc>
      </w:tr>
      <w:tr w14:paraId="53D7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0609A8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F34948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00B82E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34B717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重点培育</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3656C1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对企业进行重点培育。</w:t>
            </w:r>
          </w:p>
        </w:tc>
      </w:tr>
      <w:tr w14:paraId="1107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C7382C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3325C9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2E68199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监测分析</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84BDE7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小微园监测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D453AF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小微园培育的进度监测，月度目标完成情况监测，各县市区培育情况监测</w:t>
            </w:r>
          </w:p>
        </w:tc>
      </w:tr>
      <w:tr w14:paraId="388A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245594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98A74E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8EAA03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F03804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创新型中小企业监测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6F9540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重点培育企业的进度监测，月度目标完成情况监测，各县市区培育情况监测</w:t>
            </w:r>
          </w:p>
        </w:tc>
      </w:tr>
      <w:tr w14:paraId="1622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E2E169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5D7C00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EC1C02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F24A21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专精特新企业</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338AC75">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重点培育企业的进度监测，月度目标完成情况监测，各县市区培育情况监测</w:t>
            </w:r>
          </w:p>
        </w:tc>
      </w:tr>
      <w:tr w14:paraId="1CC9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C45DE3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D8C5A1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ED0883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06382A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专精特新小巨人</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501FBF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重点培育企业的进度监测，月度目标完成情况监测，各县市区培育情况监测</w:t>
            </w:r>
          </w:p>
        </w:tc>
      </w:tr>
      <w:tr w14:paraId="1E1E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2B86EA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905BAC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469CD0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4320CD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单项冠军</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55196F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重点分析该企业的强项与弱项，展示该企业的培育进度，予以预警。</w:t>
            </w:r>
          </w:p>
        </w:tc>
      </w:tr>
      <w:tr w14:paraId="5C61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F4EAC3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CF4CA4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5E62DE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BC83DA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上市企业</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3460505">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重点分析该企业的强项与弱项，展示该企业的上市进度，予以预警。</w:t>
            </w:r>
          </w:p>
        </w:tc>
      </w:tr>
      <w:tr w14:paraId="7EA8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F8E712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196E282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辅助决策-政策智配功能迭代</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4A30B55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政策智配迭代</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29AEBC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政策热榜</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D17604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热榜展示、查看更多、热榜详情、热榜标签、热榜分析</w:t>
            </w:r>
          </w:p>
        </w:tc>
      </w:tr>
      <w:tr w14:paraId="7642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219F73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3C9E80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486A6A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8AE8A1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资金兑付</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63084AF">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显示兑付记录、查询兑付记录、数据统计和分析</w:t>
            </w:r>
          </w:p>
        </w:tc>
      </w:tr>
      <w:tr w14:paraId="2655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A31949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77C571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127923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EFDC12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政策评价</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7ACBEDF">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政策评价是检验政策效果的基本途径，需提供匿名评价功能、评价标准设定、评价页面、评价数据分析等功能。</w:t>
            </w:r>
          </w:p>
        </w:tc>
      </w:tr>
      <w:tr w14:paraId="70FC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70ACEA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ED74E4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155FB8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9CF464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积分功能</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0FFF402">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积分功能是政策管理中一项重要的功能，需提供积分标准、积分计算、积分展示、积分报表分析等功能；</w:t>
            </w:r>
          </w:p>
        </w:tc>
      </w:tr>
      <w:tr w14:paraId="6C88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5D83A2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04BA4B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2B258A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64B423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操作指南</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25DE13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操作指南设置、首次登录用户、再次查阅；</w:t>
            </w:r>
          </w:p>
        </w:tc>
      </w:tr>
      <w:tr w14:paraId="76FA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000893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E523E4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815DBC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C2CB87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进度查询</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EF4D62F">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用户可在个人信息页面查看已申请政策办理进度，实时了解政策办理节点，节点时间，以及未完成的节点，以便合理安排工作时间。</w:t>
            </w:r>
          </w:p>
        </w:tc>
      </w:tr>
      <w:tr w14:paraId="5CC2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83C04E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88B8D3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B7DC40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A8A978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县市区专栏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B123D35">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新增县市区专栏，用户可在对应的县市区专栏查看当地政策兑付网址和当地发布的所有政策。</w:t>
            </w:r>
          </w:p>
        </w:tc>
      </w:tr>
      <w:tr w14:paraId="7D8C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4E4817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F392C6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122B61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CF8D29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制造优品展示</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2E409E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通过展示金华制造业优质产品的外部特点和功能、产品类型、出品单位、所获荣誉等使客户对产品有更深入了解。</w:t>
            </w:r>
          </w:p>
        </w:tc>
      </w:tr>
      <w:tr w14:paraId="166C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184089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AD241B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DBA2FC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23C0C3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动态跑马屏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9529277">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通过后台控制信息的滚动方式、速度和滚动方向，以高效、直观、动态</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方式，滚动显示本年度兑付金额前100的企业。</w:t>
            </w:r>
          </w:p>
        </w:tc>
      </w:tr>
      <w:tr w14:paraId="321A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5ACC20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58A6CB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6CBA03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427EFC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信息推送</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39A09E8">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智能推送功能、手动推送功能</w:t>
            </w:r>
          </w:p>
        </w:tc>
      </w:tr>
      <w:tr w14:paraId="7C24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D2BC3F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2BD8EB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854B79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05425E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企业信息填报</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187338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后台企业信息填报功能、政府侧新增企业联系信息填报入口。</w:t>
            </w:r>
          </w:p>
        </w:tc>
      </w:tr>
      <w:tr w14:paraId="46DF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08C4C9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A4335F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15232C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DDBD42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统计分析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CB8D96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次统计将从浙里办访问统计、兑付明细统计、部门统计、企业统计、政策发布数据统计、政策奖补统计、政策兑付执行分析管理、浙江省兑付情况管理、政策评价管理、政策审批超期管理、月度兑付趋势、推送信息统计等12个维度进行统计分析。</w:t>
            </w:r>
          </w:p>
        </w:tc>
      </w:tr>
      <w:tr w14:paraId="4B26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133F31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CB17C5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E36266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A8783C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数据贯通</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64AFC9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与金阳光贯通、与浙里报打通、优化智配与</w:t>
            </w:r>
            <w:r>
              <w:rPr>
                <w:rFonts w:hint="eastAsia" w:ascii="宋体" w:hAnsi="宋体" w:cs="宋体"/>
                <w:i w:val="0"/>
                <w:iCs w:val="0"/>
                <w:color w:val="auto"/>
                <w:kern w:val="0"/>
                <w:sz w:val="24"/>
                <w:szCs w:val="24"/>
                <w:highlight w:val="none"/>
                <w:u w:val="none"/>
                <w:lang w:val="en-US" w:eastAsia="zh-CN" w:bidi="ar"/>
              </w:rPr>
              <w:t>共享</w:t>
            </w:r>
            <w:r>
              <w:rPr>
                <w:rFonts w:hint="eastAsia" w:ascii="宋体" w:hAnsi="宋体" w:eastAsia="宋体" w:cs="宋体"/>
                <w:i w:val="0"/>
                <w:iCs w:val="0"/>
                <w:color w:val="auto"/>
                <w:kern w:val="0"/>
                <w:sz w:val="24"/>
                <w:szCs w:val="24"/>
                <w:highlight w:val="none"/>
                <w:u w:val="none"/>
                <w:lang w:val="en-US" w:eastAsia="zh-CN" w:bidi="ar"/>
              </w:rPr>
              <w:t>机制</w:t>
            </w:r>
          </w:p>
        </w:tc>
      </w:tr>
      <w:tr w14:paraId="30F5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F93B78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72E9E09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辅助决策-智能报告</w:t>
            </w: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799C10A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指标库</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C8F1B9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指标库</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3A8C83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提供指标数据录入的功能，提供数据excel表格导入功能，提供数据指标通过接口对接入库功能</w:t>
            </w:r>
          </w:p>
        </w:tc>
      </w:tr>
      <w:tr w14:paraId="602D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53DA62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7BA022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1B3080C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智能报告</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3409C0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智能报告</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03740B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按照数据报表的汇报频率，将报表规划为月统计、季分析、年总览三大类，通过智能报表模型，进行报表的生成。提供报告画板，可进行报告制作以及报告自动生成。</w:t>
            </w:r>
          </w:p>
        </w:tc>
      </w:tr>
      <w:tr w14:paraId="341F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727BAB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658ABE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0ED0FDD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产业分析报告</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936317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产业分析报告</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410AF4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根据产业大数据分析模型，生成产业分析报告，可对报告进行模板选择、报告美化，查看我的报告及下载报告。</w:t>
            </w:r>
          </w:p>
        </w:tc>
      </w:tr>
      <w:tr w14:paraId="2E51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3ACE20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52A08C8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调节调度-工作视窗</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1680D44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浙政钉PC端</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2CFBCD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综合首页</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0249EC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提供子页面的导航栏，各县市区进行地图联动，页面包含核心指标看板、金额兑现、双十强链、十大平台、万企数改、专精特新等板块。</w:t>
            </w:r>
          </w:p>
        </w:tc>
      </w:tr>
      <w:tr w14:paraId="43DC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382C67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14CC3F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14AD94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79921D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工业经济子屏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DB8F7B8">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包含地图联动、重点指标分析、经济分布情况、产业经济分析、工业经济生产、工业经济投资、工业经济效益、晾晒台等模块</w:t>
            </w:r>
          </w:p>
        </w:tc>
      </w:tr>
      <w:tr w14:paraId="01EA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03214A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55D158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573474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35C732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数字经济子屏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521641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包含核心指标监测、数字经济重大项目投资情况、数字经济生产、数字经济投资、数字经济效益、数字经济晾晒台、荣誉汇总、数字化改革覆盖、5G基站建设情况等模块</w:t>
            </w:r>
          </w:p>
        </w:tc>
      </w:tr>
      <w:tr w14:paraId="5DCE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443DFF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BBE0B3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D93DD4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8D65B8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企业子屏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CFCF22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地图联动、企业概况、梯度培育、小微园平台、梯度分布、兑付排行榜</w:t>
            </w:r>
          </w:p>
        </w:tc>
      </w:tr>
      <w:tr w14:paraId="44A9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D0BAED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43301D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0D1D4D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AB2280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项目子屏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D8A1E9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项目总览、地图联动、项目预警、项目服务、要素保障、投资进度、产业项目库、投资完成情况、项目详情</w:t>
            </w:r>
          </w:p>
        </w:tc>
      </w:tr>
      <w:tr w14:paraId="2A36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8D7EE1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8F062B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298870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AED014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主导产业子屏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8CD92A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十大产业子屏的布局上，默认展示全金华市的产业链全貌信息。左侧为指标监测，指标监测内容为：“围绕四大核心指标进行产业链之间的对比分析”，右侧为主导产业地图。当选中具体某条产业时，在主导产业地图基础上，展示该产业的产业详情。指标监测和产业档案均为该条产业链的信息，各产业链之间可进行切换。</w:t>
            </w:r>
          </w:p>
        </w:tc>
      </w:tr>
      <w:tr w14:paraId="0133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9689B3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38C87A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9E53AC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CF2844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主导产业子屏-主导产业地图</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4C74E0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基于GIS地图引擎，描点展示金华市核心产业总体布局图。核心产业包含纺织服装、五金制造、芯光电、</w:t>
            </w:r>
            <w:r>
              <w:rPr>
                <w:rFonts w:hint="eastAsia" w:ascii="宋体" w:hAnsi="宋体" w:cs="宋体"/>
                <w:i w:val="0"/>
                <w:iCs w:val="0"/>
                <w:color w:val="auto"/>
                <w:kern w:val="0"/>
                <w:sz w:val="24"/>
                <w:szCs w:val="24"/>
                <w:highlight w:val="none"/>
                <w:u w:val="none"/>
                <w:lang w:val="en-US" w:eastAsia="zh-CN" w:bidi="ar"/>
              </w:rPr>
              <w:t>新</w:t>
            </w:r>
            <w:r>
              <w:rPr>
                <w:rFonts w:hint="eastAsia" w:ascii="宋体" w:hAnsi="宋体" w:eastAsia="宋体" w:cs="宋体"/>
                <w:i w:val="0"/>
                <w:iCs w:val="0"/>
                <w:color w:val="auto"/>
                <w:kern w:val="0"/>
                <w:sz w:val="24"/>
                <w:szCs w:val="24"/>
                <w:highlight w:val="none"/>
                <w:u w:val="none"/>
                <w:lang w:val="en-US" w:eastAsia="zh-CN" w:bidi="ar"/>
              </w:rPr>
              <w:t>能源汽车及零部件、高端装备制造、生物医药、量子计算等产业。</w:t>
            </w:r>
          </w:p>
        </w:tc>
      </w:tr>
      <w:tr w14:paraId="5B2E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40A642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08E697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A649F2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45D7A0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主导产业子屏-主导产业详情</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E5A604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包括产业概况、主要分布、主要产品、产品销售、金华优势、产业监测等内容。</w:t>
            </w:r>
          </w:p>
        </w:tc>
      </w:tr>
      <w:tr w14:paraId="1C99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594F9E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E70070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6A7406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8C13A1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主导产业子屏-产业图谱</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7B9E14C">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产业结构图、企业分布图。</w:t>
            </w:r>
          </w:p>
        </w:tc>
      </w:tr>
      <w:tr w14:paraId="483B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CA9E0A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FB656F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A3D763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BAB939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区县子屏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A2B6C85">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围绕工业经济、数字经济的核心指标，以及政策智配兑现金额、双十强链、十大平台、万企数改、专精特新等业务指标，开展县市区的工业运行分析，共计9个子屏。</w:t>
            </w:r>
          </w:p>
        </w:tc>
      </w:tr>
      <w:tr w14:paraId="3E54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360959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953787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155F76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4ADB70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县级经济运行监测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6F751C9">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通过对县市区工业经济发展情况进行综合评价，分别从工业运行、平台建设、项目推进、数智转型、主体培育、结构优化等六个角度对全市均值进行分析。</w:t>
            </w:r>
          </w:p>
        </w:tc>
      </w:tr>
      <w:tr w14:paraId="503D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5169AD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68399F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47E2712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浙政钉移动端</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32CEBC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核心指标看板</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62B558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针对金华市核心经济指标，按照当月（累计）、季、年等时间维度展示各项工作指标；</w:t>
            </w:r>
          </w:p>
        </w:tc>
      </w:tr>
      <w:tr w14:paraId="168F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174673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E9894B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44E200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46054F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规上工业经济效益指标</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81FDB02">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按市、县（市、区），对规上工业经济效益指标进行监测</w:t>
            </w:r>
            <w:r>
              <w:rPr>
                <w:rFonts w:hint="eastAsia" w:ascii="宋体" w:hAnsi="宋体" w:cs="宋体"/>
                <w:i w:val="0"/>
                <w:iCs w:val="0"/>
                <w:color w:val="auto"/>
                <w:kern w:val="0"/>
                <w:sz w:val="24"/>
                <w:szCs w:val="24"/>
                <w:highlight w:val="none"/>
                <w:u w:val="none"/>
                <w:lang w:val="en-US" w:eastAsia="zh-CN" w:bidi="ar"/>
              </w:rPr>
              <w:t>。</w:t>
            </w:r>
          </w:p>
        </w:tc>
      </w:tr>
      <w:tr w14:paraId="3FCE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2F5C27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53E7E4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64BE84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70774E8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数字经济核心产业指标</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48CD32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按市、县（市、区），对数字经济核心指标进行监测。</w:t>
            </w:r>
          </w:p>
        </w:tc>
      </w:tr>
      <w:tr w14:paraId="1EDF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1DBC12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90B308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AFDD31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A3AE84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工业投资情况</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6C0B5B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按市、县（市、区），对工业投资情况，从年初累计完成投资、上年同期、同比增幅、排名四个维度进行监测。</w:t>
            </w:r>
          </w:p>
        </w:tc>
      </w:tr>
      <w:tr w14:paraId="2630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1AC451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F67369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0850AD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B58145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企业培育</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C2493F7">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包括工业企业总数、“小升规”企业数、新增上市挂牌企业、新增亿元企业数、产值超10亿企业数、新增专精特新企业数等。</w:t>
            </w:r>
          </w:p>
        </w:tc>
      </w:tr>
      <w:tr w14:paraId="23D4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D9676A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CD427B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30B1FC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BFB2D3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质效指标</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3022147">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以图形化展示金华大市亩均税收、亩均增加值、每百元营业收入成本、单位工业增加值能耗情况。</w:t>
            </w:r>
          </w:p>
        </w:tc>
      </w:tr>
      <w:tr w14:paraId="6E86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5CF852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06946D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A0641A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032FDB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重点企业</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AEEC4E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按照年度营业收入进行企业排名，可下钻至企业画像。</w:t>
            </w:r>
          </w:p>
        </w:tc>
      </w:tr>
      <w:tr w14:paraId="0D77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D30498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2401F4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437C3B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0D100B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移动端企业画像</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23CDC87">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包含基本信息、知识产权信息、核心产品、亩均效益、能源消耗、享受政策、数字化改造情况、企业标签、企业诉求、主体培育、企业荣誉、经营情况、科技机构等内容</w:t>
            </w:r>
          </w:p>
        </w:tc>
      </w:tr>
      <w:tr w14:paraId="2F3B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E3E22D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D2ABA9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16EE2A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F1831F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指标库搜索</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7E6A5A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通过时间维度筛选、县市区域筛选，按照指标名称进行模糊查询，查询结果展示该指标的指标值。</w:t>
            </w:r>
          </w:p>
        </w:tc>
      </w:tr>
      <w:tr w14:paraId="0ED0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CBCEB5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5412CC8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调节调度-企业画像</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3E4DE44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画像维度</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72EC22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基本信息</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FC4A322">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基本信息包含工商注册信息、生产经营、信誉风险、所属细分行业；</w:t>
            </w:r>
          </w:p>
        </w:tc>
      </w:tr>
      <w:tr w14:paraId="6209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8DF560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370A69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0097AF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A6F510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核心产品</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690BA0C">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详细展示该企业的核心产品信息，包括产品所属分类、产品价值、产品产值、营业收入等信息。</w:t>
            </w:r>
          </w:p>
        </w:tc>
      </w:tr>
      <w:tr w14:paraId="69CE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5C9B98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18E51A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502446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5C5453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亩</w:t>
            </w:r>
            <w:r>
              <w:rPr>
                <w:rFonts w:hint="eastAsia" w:ascii="宋体" w:hAnsi="宋体" w:cs="宋体"/>
                <w:i w:val="0"/>
                <w:iCs w:val="0"/>
                <w:color w:val="auto"/>
                <w:kern w:val="0"/>
                <w:sz w:val="24"/>
                <w:szCs w:val="24"/>
                <w:highlight w:val="none"/>
                <w:u w:val="none"/>
                <w:lang w:val="en-US" w:eastAsia="zh-CN" w:bidi="ar"/>
              </w:rPr>
              <w:t>均</w:t>
            </w:r>
            <w:r>
              <w:rPr>
                <w:rFonts w:hint="eastAsia" w:ascii="宋体" w:hAnsi="宋体" w:eastAsia="宋体" w:cs="宋体"/>
                <w:i w:val="0"/>
                <w:iCs w:val="0"/>
                <w:color w:val="auto"/>
                <w:kern w:val="0"/>
                <w:sz w:val="24"/>
                <w:szCs w:val="24"/>
                <w:highlight w:val="none"/>
                <w:u w:val="none"/>
                <w:lang w:val="en-US" w:eastAsia="zh-CN" w:bidi="ar"/>
              </w:rPr>
              <w:t>能耗</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712FEA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与亩均系统对接，获取该企业的亩均效益；从产能监测系统数据获取企业用能情况。</w:t>
            </w:r>
          </w:p>
        </w:tc>
      </w:tr>
      <w:tr w14:paraId="4B27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19F5A8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AD05ED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5DFB6B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02D454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享受政策</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4157635">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关联政策智配系统，显示该企业政策兑现情况，包含兑现的具体政策，兑现金额，兑现时间等。</w:t>
            </w:r>
          </w:p>
        </w:tc>
      </w:tr>
      <w:tr w14:paraId="7947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FE4E6F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12254F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0C960A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D36472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数字化改造情况</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72D085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对接产业数字化系统，展示该企业数字化改造完成程度</w:t>
            </w:r>
          </w:p>
        </w:tc>
      </w:tr>
      <w:tr w14:paraId="7319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6105DF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B9CAAB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956827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706276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企业标签</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E33A98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以最小颗粒度对企业进行标签管理等。</w:t>
            </w:r>
          </w:p>
        </w:tc>
      </w:tr>
      <w:tr w14:paraId="3190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167E5B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0D3182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44EBAB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D6501A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科研机构</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55209F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研发机构，设立技术研究院、企业技术中心、企业工程中心、院士专家工作站、博士后工作站。</w:t>
            </w:r>
          </w:p>
        </w:tc>
      </w:tr>
      <w:tr w14:paraId="5F3A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492DEC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0CF155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06DC1F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691153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企业诉求</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712147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通过数据对接，企业填报等途径，显示企业的诉求信息，包含标题，内容，时间等信息。</w:t>
            </w:r>
          </w:p>
        </w:tc>
      </w:tr>
      <w:tr w14:paraId="75CA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7A6635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6D122C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134988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CE3E31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主体培育信息</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23FDD2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对标培育情况，展示该企业处于培育的哪一阶段，培育成功的概率多大。</w:t>
            </w:r>
          </w:p>
        </w:tc>
      </w:tr>
      <w:tr w14:paraId="625E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4473F2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BB3CCD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0852A23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健康经营指数分析</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3FADF5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健康经营指数分析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3339ED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制定企业健康经营指数，查看该企业的整体经营情况，并明确发现该企业在发展过程中的优势与不足。</w:t>
            </w:r>
          </w:p>
        </w:tc>
      </w:tr>
      <w:tr w14:paraId="18B1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721EB2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4EFCCD9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调节调度-专家抽取</w:t>
            </w: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06BCAE2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专家注册</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56CBA7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专家注册</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D733589">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专家申请、后台审核</w:t>
            </w:r>
          </w:p>
        </w:tc>
      </w:tr>
      <w:tr w14:paraId="0275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BF5DEE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1294C0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66A3357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专家库</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783CB6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专家库</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585062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列表展示专家的信息，提供快速检索、按条件筛选等功能，可进行详情查看；提供专家数据导入导出功能；</w:t>
            </w:r>
          </w:p>
        </w:tc>
      </w:tr>
      <w:tr w14:paraId="6AA1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68F920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78C3D1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tcBorders>
              <w:top w:val="nil"/>
              <w:left w:val="single" w:color="000000" w:sz="8" w:space="0"/>
              <w:bottom w:val="single" w:color="000000" w:sz="8" w:space="0"/>
              <w:right w:val="single" w:color="000000" w:sz="8" w:space="0"/>
            </w:tcBorders>
            <w:shd w:val="clear" w:color="auto" w:fill="auto"/>
            <w:vAlign w:val="center"/>
          </w:tcPr>
          <w:p w14:paraId="504F9A3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专家抽取</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3B3C30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专家抽取</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DF98352">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抽取规则设定、重抽规则设定、对专家进行邀请</w:t>
            </w:r>
          </w:p>
        </w:tc>
      </w:tr>
      <w:tr w14:paraId="55AE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5CED78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480" w:type="dxa"/>
            <w:vMerge w:val="restart"/>
            <w:tcBorders>
              <w:top w:val="nil"/>
              <w:left w:val="single" w:color="000000" w:sz="8" w:space="0"/>
              <w:bottom w:val="single" w:color="000000" w:sz="8" w:space="0"/>
              <w:right w:val="single" w:color="000000" w:sz="8" w:space="0"/>
            </w:tcBorders>
            <w:shd w:val="clear" w:color="auto" w:fill="auto"/>
            <w:vAlign w:val="center"/>
          </w:tcPr>
          <w:p w14:paraId="7C26941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应用整合</w:t>
            </w: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06DF9BD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一体化工作平台</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324437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文件消息</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CBAC54F">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与协同OA接口对接，分类展示OA公文的待办、待阅、已办、已阅；列表显示公文标题、发送人、时间等信息。链接点击</w:t>
            </w:r>
            <w:r>
              <w:rPr>
                <w:rFonts w:hint="eastAsia" w:ascii="宋体" w:hAnsi="宋体" w:cs="宋体"/>
                <w:i w:val="0"/>
                <w:iCs w:val="0"/>
                <w:color w:val="auto"/>
                <w:kern w:val="0"/>
                <w:sz w:val="24"/>
                <w:szCs w:val="24"/>
                <w:highlight w:val="none"/>
                <w:u w:val="none"/>
                <w:lang w:val="en-US" w:eastAsia="zh-CN" w:bidi="ar"/>
              </w:rPr>
              <w:t>进入</w:t>
            </w:r>
            <w:r>
              <w:rPr>
                <w:rFonts w:hint="eastAsia" w:ascii="宋体" w:hAnsi="宋体" w:eastAsia="宋体" w:cs="宋体"/>
                <w:i w:val="0"/>
                <w:iCs w:val="0"/>
                <w:color w:val="auto"/>
                <w:kern w:val="0"/>
                <w:sz w:val="24"/>
                <w:szCs w:val="24"/>
                <w:highlight w:val="none"/>
                <w:u w:val="none"/>
                <w:lang w:val="en-US" w:eastAsia="zh-CN" w:bidi="ar"/>
              </w:rPr>
              <w:t>OA系统进行处理。</w:t>
            </w:r>
          </w:p>
        </w:tc>
      </w:tr>
      <w:tr w14:paraId="6178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93D07C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EA7F54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579531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DC8FA5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应用消息</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72FD06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消息提醒，包括站内信，督查督办提醒，项目预警提醒，新公告提醒，流程审批提醒等；</w:t>
            </w:r>
          </w:p>
        </w:tc>
      </w:tr>
      <w:tr w14:paraId="2543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C83891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30C70A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027C1E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512101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办公辅助</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ED97307">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内部办公流程：新建督查督办、请假管理、办公设备申请、我的申请、我的审批、智能报表生成等快捷入口，点击进入各自业务系统；</w:t>
            </w:r>
          </w:p>
        </w:tc>
      </w:tr>
      <w:tr w14:paraId="384A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C80C27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90E134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C15C25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5FBC2AE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业务应用</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D72D6B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链接各个已有的业务系统，统一账号体系，进行单点登录；无账号体系的或不能统一的，则以链接的形式链接。</w:t>
            </w:r>
          </w:p>
        </w:tc>
      </w:tr>
      <w:tr w14:paraId="5726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8AD450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A1CC96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A65838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0FF054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重点任务</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B0214B9">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包括年度重点任务的信息录入，列表信息展示；允许责任处室进行进度录入，进度展示。</w:t>
            </w:r>
          </w:p>
        </w:tc>
      </w:tr>
      <w:tr w14:paraId="00CA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5A467E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052A94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A04E27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C10E82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绩效考核晾晒</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116593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局内部绩效考核结果的晾晒，包含考核项目、考核平均分、排名前三、考核未完成等；查看更多可连接到具体绩效考核详情页面。</w:t>
            </w:r>
          </w:p>
        </w:tc>
      </w:tr>
      <w:tr w14:paraId="5CE1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EB0FDD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9DFFC7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3D259B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0BC87820">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督查督办</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31BF07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与市里督查督办系统对接，及时接收上级下达的督查督办件；局单位内部督查督办件，分类展示年度重点工作督办、领导交办、文件督办、会议督办等督办件；查看更多按钮，连接到督查督办子系统；</w:t>
            </w:r>
          </w:p>
        </w:tc>
      </w:tr>
      <w:tr w14:paraId="0FBC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2647A1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6D056C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0E28D9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4F5A7A1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公告公示</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07FAAD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内部公告公示内容展示，未读状态进行红点标注；</w:t>
            </w:r>
          </w:p>
        </w:tc>
      </w:tr>
      <w:tr w14:paraId="656F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83E478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40C7E5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C108FA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A6D21C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动态配置</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714850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色系设置、布局设置、</w:t>
            </w:r>
            <w:r>
              <w:rPr>
                <w:rFonts w:hint="eastAsia" w:ascii="宋体" w:hAnsi="宋体" w:cs="宋体"/>
                <w:i w:val="0"/>
                <w:iCs w:val="0"/>
                <w:color w:val="auto"/>
                <w:kern w:val="0"/>
                <w:sz w:val="24"/>
                <w:szCs w:val="24"/>
                <w:highlight w:val="none"/>
                <w:u w:val="none"/>
                <w:lang w:val="en-US" w:eastAsia="zh-CN" w:bidi="ar"/>
              </w:rPr>
              <w:t>版块</w:t>
            </w:r>
            <w:r>
              <w:rPr>
                <w:rFonts w:hint="eastAsia" w:ascii="宋体" w:hAnsi="宋体" w:eastAsia="宋体" w:cs="宋体"/>
                <w:i w:val="0"/>
                <w:iCs w:val="0"/>
                <w:color w:val="auto"/>
                <w:kern w:val="0"/>
                <w:sz w:val="24"/>
                <w:szCs w:val="24"/>
                <w:highlight w:val="none"/>
                <w:u w:val="none"/>
                <w:lang w:val="en-US" w:eastAsia="zh-CN" w:bidi="ar"/>
              </w:rPr>
              <w:t>布局、字体大小设置、模块配置</w:t>
            </w:r>
          </w:p>
        </w:tc>
      </w:tr>
      <w:tr w14:paraId="5830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EA3A9F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01CD1A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4CEC87D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基础功能整合</w:t>
            </w: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D8C75D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标准规范建设</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E5E1A8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①UI设计规范②应用开发规范③数据安全规范</w:t>
            </w:r>
          </w:p>
        </w:tc>
      </w:tr>
      <w:tr w14:paraId="2F7F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CEC0F0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2BA662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AEB3A3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EE4E5B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三端门户改造</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3C9AA9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①设置标准门户模板（PC端），建立应用支撑平台；②自定义门户（PC端）；③浙里办应用平台；浙政钉应用平台</w:t>
            </w:r>
          </w:p>
        </w:tc>
      </w:tr>
      <w:tr w14:paraId="0427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0BFEB4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B99BE4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CF386E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3981E5A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用户体系改造</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DDC3AB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从单点登录、角色管理、权限管理、组织用户管理、鉴权管理等几个方面对用户体系改造；</w:t>
            </w:r>
          </w:p>
        </w:tc>
      </w:tr>
      <w:tr w14:paraId="31FB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4F095F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DF29D2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923275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nil"/>
              <w:right w:val="single" w:color="000000" w:sz="8" w:space="0"/>
            </w:tcBorders>
            <w:shd w:val="clear" w:color="auto" w:fill="auto"/>
            <w:vAlign w:val="center"/>
          </w:tcPr>
          <w:p w14:paraId="1C10102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待办中心改造</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195A772">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制定待办数据接入标准，对待办数据、已办数据进行管理。</w:t>
            </w:r>
          </w:p>
        </w:tc>
      </w:tr>
      <w:tr w14:paraId="5930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698D84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73F92B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restart"/>
            <w:tcBorders>
              <w:top w:val="nil"/>
              <w:left w:val="single" w:color="000000" w:sz="8" w:space="0"/>
              <w:bottom w:val="single" w:color="000000" w:sz="8" w:space="0"/>
              <w:right w:val="single" w:color="000000" w:sz="8" w:space="0"/>
            </w:tcBorders>
            <w:shd w:val="clear" w:color="auto" w:fill="auto"/>
            <w:vAlign w:val="center"/>
          </w:tcPr>
          <w:p w14:paraId="73D036B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应用功能改造</w:t>
            </w:r>
          </w:p>
        </w:tc>
        <w:tc>
          <w:tcPr>
            <w:tcW w:w="17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3C6F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政策智配-自动化政策智能采集引擎</w:t>
            </w:r>
          </w:p>
        </w:tc>
        <w:tc>
          <w:tcPr>
            <w:tcW w:w="3859" w:type="dxa"/>
            <w:tcBorders>
              <w:top w:val="nil"/>
              <w:left w:val="nil"/>
              <w:bottom w:val="single" w:color="000000" w:sz="8" w:space="0"/>
              <w:right w:val="single" w:color="000000" w:sz="8" w:space="0"/>
            </w:tcBorders>
            <w:shd w:val="clear" w:color="auto" w:fill="auto"/>
            <w:vAlign w:val="center"/>
          </w:tcPr>
          <w:p w14:paraId="641DB47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①政策数据来源网站管理：对政策采集网站进行管理，如网站名称、模块名称和解析规则等。归并整合后进行信创改造。②政策智能采集：结合自动化政策收集任务要求与数据来源网站（即政府部门网站）特点，构建适用于政府网站</w:t>
            </w:r>
            <w:r>
              <w:rPr>
                <w:rFonts w:hint="eastAsia" w:ascii="宋体" w:hAnsi="宋体" w:cs="宋体"/>
                <w:i w:val="0"/>
                <w:iCs w:val="0"/>
                <w:color w:val="auto"/>
                <w:kern w:val="0"/>
                <w:sz w:val="24"/>
                <w:szCs w:val="24"/>
                <w:highlight w:val="none"/>
                <w:u w:val="none"/>
                <w:lang w:val="en-US" w:eastAsia="zh-CN" w:bidi="ar"/>
              </w:rPr>
              <w:t>政策</w:t>
            </w:r>
            <w:r>
              <w:rPr>
                <w:rFonts w:hint="eastAsia" w:ascii="宋体" w:hAnsi="宋体" w:eastAsia="宋体" w:cs="宋体"/>
                <w:i w:val="0"/>
                <w:iCs w:val="0"/>
                <w:color w:val="auto"/>
                <w:kern w:val="0"/>
                <w:sz w:val="24"/>
                <w:szCs w:val="24"/>
                <w:highlight w:val="none"/>
                <w:u w:val="none"/>
                <w:lang w:val="en-US" w:eastAsia="zh-CN" w:bidi="ar"/>
              </w:rPr>
              <w:t>智能采集工具。归并整合后进行信创改造。③文本信息抽取：政策相关文本信息抽取，如：“申报通知”、“公示公告”、“政策法规”及与惠企政策无关的“其他”类。归并整合后进行信创改造。④政策数据入库：将采集到的政策数据进行解析后，需转变为半结构化的文本数据，再经过文本信息抽取，得到政策基本信息、政策扶植领域和政策扶植要求等重要信息的政策数据。归并整合后进行信创改造。⑤企业政策标签构建：整合企业相关数据，同时结合其他数据，如：企业基本信息、经营数据、人员数据、荣誉资质、技术能力和项目数据等，构建一个全新的企业数据库，并实现企业自主数据补充，不断扩充、壮大，实现更精准的匹配目标。归并整合后进行信创改造。</w:t>
            </w:r>
          </w:p>
        </w:tc>
      </w:tr>
      <w:tr w14:paraId="2D3A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12D1A0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B344DB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2FF7CE4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restart"/>
            <w:tcBorders>
              <w:top w:val="nil"/>
              <w:left w:val="single" w:color="000000" w:sz="8" w:space="0"/>
              <w:bottom w:val="single" w:color="000000" w:sz="8" w:space="0"/>
              <w:right w:val="single" w:color="000000" w:sz="8" w:space="0"/>
            </w:tcBorders>
            <w:shd w:val="clear" w:color="auto" w:fill="auto"/>
            <w:vAlign w:val="center"/>
          </w:tcPr>
          <w:p w14:paraId="2021791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政策智配-可视化政策匹配与精准推送服务平台</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5E30163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①政策解析工作台：政策服务管理部门可对政策进行审核、发布等操作，实现政策编辑与上架管理功能。实现标签管理、指标和权重值管理功能，对收集到的政策进行分析处理操作，细化分解政策标准、要求、条件，形成格式化指标数据，为每条政策进行标签划分与权重分值赋予。归并整合后进行信创改造。</w:t>
            </w:r>
          </w:p>
        </w:tc>
      </w:tr>
      <w:tr w14:paraId="3005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8056EA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32ABA9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8192E4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6AB71A4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E597AE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②政策总览：按政策类别、发文区域、发文部门检索金华市发布的相关政策。并查看各类型政策发布数量和各县市区政策发布数量。同时实现对政策标题与内容的关键字检索、筛选功能，将用户输入的搜索内容对政策库进行智能化筛选、比对，并需要对搜索结果进行展示与排序。归并整合后进行信创改造。</w:t>
            </w:r>
          </w:p>
        </w:tc>
      </w:tr>
      <w:tr w14:paraId="6AA5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3390A4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329A3D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34309F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4667459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6EF769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③政策寻企：基于政策和企业图谱，构建自动化的政策匹配功能，展现每个政策的具体匹配度和匹配详情，并显示具体的政策要素得到匹配和未能得到匹配的具体情况。归并整合后进行信创改造。</w:t>
            </w:r>
          </w:p>
        </w:tc>
      </w:tr>
      <w:tr w14:paraId="1BEC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C1D0C1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36FF9B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BDC478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6979F29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C35A07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④政策精准推送：政策发布后自动为所有企业用户进行智能匹配，并需要</w:t>
            </w:r>
            <w:r>
              <w:rPr>
                <w:rFonts w:hint="eastAsia" w:ascii="宋体" w:hAnsi="宋体" w:cs="宋体"/>
                <w:i w:val="0"/>
                <w:iCs w:val="0"/>
                <w:color w:val="auto"/>
                <w:kern w:val="0"/>
                <w:sz w:val="24"/>
                <w:szCs w:val="24"/>
                <w:highlight w:val="none"/>
                <w:u w:val="none"/>
                <w:lang w:val="en-US" w:eastAsia="zh-CN" w:bidi="ar"/>
              </w:rPr>
              <w:t>根据</w:t>
            </w:r>
            <w:r>
              <w:rPr>
                <w:rFonts w:hint="eastAsia" w:ascii="宋体" w:hAnsi="宋体" w:eastAsia="宋体" w:cs="宋体"/>
                <w:i w:val="0"/>
                <w:iCs w:val="0"/>
                <w:color w:val="auto"/>
                <w:kern w:val="0"/>
                <w:sz w:val="24"/>
                <w:szCs w:val="24"/>
                <w:highlight w:val="none"/>
                <w:u w:val="none"/>
                <w:lang w:val="en-US" w:eastAsia="zh-CN" w:bidi="ar"/>
              </w:rPr>
              <w:t>设置的匹配度阈值或企业标签，筛选出符合政策申报条件的企业，通过消息或短信等形式进行推送。归并整合后进行信创改造。</w:t>
            </w:r>
          </w:p>
        </w:tc>
      </w:tr>
      <w:tr w14:paraId="7533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226DCA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6DC0433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8D6952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0019746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5F169B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⑤政策计算器：企业可查看当前可享受政策，并可以根据自身情况测评提升产值、税收和荣誉资质后等数据后可享受的新政策。系统通过政策拆解，与企业目标数据碰撞后展现企业测评结果。归并整合后进行信创改造。</w:t>
            </w:r>
          </w:p>
        </w:tc>
      </w:tr>
      <w:tr w14:paraId="7308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7A7819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6EA254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D9DC33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3E76BBB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1D04A7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⑥政策订阅：企业根据政策标签订阅相关的政策，系统根据订阅设置推送相关政策，并将通过设置选择系统推送或短信推送。用户将适配自己企业的政策进行订阅后，系统需按照企业订阅的政策文件，将政策关联的申报通知推送给企业，让用户了解政策的最新申报内容。归并整合后进行信创改造。</w:t>
            </w:r>
          </w:p>
        </w:tc>
      </w:tr>
      <w:tr w14:paraId="6A5B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CA4FD4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759991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460A6C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5AAE1ED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1B2C9D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⑦兑付资金总览：展示惠企数、惠企金额和市财政兑付金额相关数据。通过可视化图表数据集中展示各县市区和各企业资金兑付情况。归并整合后进行信创改造。</w:t>
            </w:r>
          </w:p>
        </w:tc>
      </w:tr>
      <w:tr w14:paraId="00B2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05967A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A2BB15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F67002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523414A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0763D2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⑧企业信息维护：企业可根据实际情况绑定多家企业，并实现对企业基本信息、人事数据、经营数据、知识产权、项目信息和载体信息进行完善、修改等维护功能，保证企业信息的全面性与准确性，修改后的企业信息也将会保存至企业数据库，构建企业自有信息。归并整合后进行信创改造。</w:t>
            </w:r>
          </w:p>
        </w:tc>
      </w:tr>
      <w:tr w14:paraId="4BAA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288133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26B5CF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49AFA9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2588C43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112698FC">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⑨权威发布：国家、省和市</w:t>
            </w:r>
            <w:r>
              <w:rPr>
                <w:rFonts w:hint="eastAsia" w:ascii="宋体" w:hAnsi="宋体" w:cs="宋体"/>
                <w:i w:val="0"/>
                <w:iCs w:val="0"/>
                <w:color w:val="auto"/>
                <w:kern w:val="0"/>
                <w:sz w:val="24"/>
                <w:szCs w:val="24"/>
                <w:highlight w:val="none"/>
                <w:u w:val="none"/>
                <w:lang w:val="en-US" w:eastAsia="zh-CN" w:bidi="ar"/>
              </w:rPr>
              <w:t>惠</w:t>
            </w:r>
            <w:r>
              <w:rPr>
                <w:rFonts w:hint="eastAsia" w:ascii="宋体" w:hAnsi="宋体" w:eastAsia="宋体" w:cs="宋体"/>
                <w:i w:val="0"/>
                <w:iCs w:val="0"/>
                <w:color w:val="auto"/>
                <w:kern w:val="0"/>
                <w:sz w:val="24"/>
                <w:szCs w:val="24"/>
                <w:highlight w:val="none"/>
                <w:u w:val="none"/>
                <w:lang w:val="en-US" w:eastAsia="zh-CN" w:bidi="ar"/>
              </w:rPr>
              <w:t>企政策相关权威信息发布、编辑和查询。归并整合后进行信创改造。</w:t>
            </w:r>
          </w:p>
        </w:tc>
      </w:tr>
      <w:tr w14:paraId="0F82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3D819B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756701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8F7490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68AF6E2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03EB08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⑩政策咨询：企业向政策责任部门对政策条款、申报要求等进行在线咨询和留言。归并整合后进行信创改造。</w:t>
            </w:r>
          </w:p>
        </w:tc>
      </w:tr>
      <w:tr w14:paraId="67CD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38786C2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F69F61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52D001E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4B72048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75C1D94">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⑪政策救济：因特殊原因，企业错过了政策申报期，通过政策救济提交详细说明，责任部门复核后，企业可进行补报。归并整合后进行信创改造。</w:t>
            </w:r>
          </w:p>
        </w:tc>
      </w:tr>
      <w:tr w14:paraId="1580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06C9E0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7FEC701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337BF9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2C18B07F">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政策智配-数据驾驶舱</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80639B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金华市及各县市区政策发布、政策精准推送、政策服务和资金兑付信息，实时展示政策惠企数、惠企面、惠企金额相关数据，实时通过地图形式展示各县市区政策发布、资金兑付情况，通过可视化图表展示智能匹配和精准推数据，部门兑付金额占比情况、执行情况、月度兑付金额趋势分析和企业获补金额分析。归并整合后进行信创改造。</w:t>
            </w:r>
          </w:p>
        </w:tc>
      </w:tr>
      <w:tr w14:paraId="30E2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D62123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76FD49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F19F15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048CC9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金华市重点产业数字地图分布系统-行业概况</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2AA021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①总体介绍：对电动工具行业进行总体介绍，对行业基本概况有概念性</w:t>
            </w:r>
            <w:r>
              <w:rPr>
                <w:rFonts w:hint="eastAsia" w:ascii="宋体" w:hAnsi="宋体" w:cs="宋体"/>
                <w:i w:val="0"/>
                <w:iCs w:val="0"/>
                <w:color w:val="auto"/>
                <w:kern w:val="0"/>
                <w:sz w:val="24"/>
                <w:szCs w:val="24"/>
                <w:highlight w:val="none"/>
                <w:u w:val="none"/>
                <w:lang w:val="en-US" w:eastAsia="zh-CN" w:bidi="ar"/>
              </w:rPr>
              <w:t>地</w:t>
            </w:r>
            <w:r>
              <w:rPr>
                <w:rFonts w:hint="eastAsia" w:ascii="宋体" w:hAnsi="宋体" w:eastAsia="宋体" w:cs="宋体"/>
                <w:i w:val="0"/>
                <w:iCs w:val="0"/>
                <w:color w:val="auto"/>
                <w:kern w:val="0"/>
                <w:sz w:val="24"/>
                <w:szCs w:val="24"/>
                <w:highlight w:val="none"/>
                <w:u w:val="none"/>
                <w:lang w:val="en-US" w:eastAsia="zh-CN" w:bidi="ar"/>
              </w:rPr>
              <w:t>认识。②主要分布：直观展示电动工具行业在金华市的分布情况，有利于加快构建产业链集群，并整合优化资源配置。③产值规模：展示电动工具行业的市内规上工业产值与全国产值，并展示产值国内占比，形象展示电动工具行业的产值规模。④重点企业：展示电动工具行业内的重点企业和龙头企业的企业动态信息，推动各类优质资源向优势企业、大型企业和上市公司高效配置。⑤主要产品：通过个性化的展示方式，罗列电动工具行业的主要产品。⑥产品销售：直观展示电动工具行业的产品销售情况，深刻挖掘企业核心竞争力与隐藏市场。⑦金华优势：对电动工具行业的金华优势进行阐述，把握电动工具行业的前进方向。 构筑竞争优势突出的产业集群，形成产业协同发展的产业格局，将我市打造成具有较强竞争力</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核心创新制造生产基地。⑧归并整合后进行信创改造。</w:t>
            </w:r>
          </w:p>
        </w:tc>
      </w:tr>
      <w:tr w14:paraId="6B48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2F82428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42105A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5E9E67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restart"/>
            <w:tcBorders>
              <w:top w:val="nil"/>
              <w:left w:val="single" w:color="000000" w:sz="8" w:space="0"/>
              <w:bottom w:val="single" w:color="000000" w:sz="8" w:space="0"/>
              <w:right w:val="single" w:color="000000" w:sz="8" w:space="0"/>
            </w:tcBorders>
            <w:shd w:val="clear" w:color="auto" w:fill="auto"/>
            <w:vAlign w:val="center"/>
          </w:tcPr>
          <w:p w14:paraId="25980BF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金华市重点产业数字地图分布系统-产业链地图</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524D07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链数字地图：以地图形式实时展示电动工具行业供应链详情。开展精准合作，拓展产业链布局，围绕产业链薄弱环节开展精准合作，建立完善产业链常态化风险监测评价机制，持续迭代更新产业链断链断供风险清单。归并整合后进行信创改造。</w:t>
            </w:r>
          </w:p>
        </w:tc>
      </w:tr>
      <w:tr w14:paraId="2F55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F76D55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130181A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AC872E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636F19E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277AB7F">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销售链数字地图：销售分布图实时展示了我市电动工具行业在国内及国际的销售分布情况，更能形象体现我市各行业国际出口及进口的情况，为政府做相应的决策提供了强有力的依据。准确把握隐藏市场和行业优势领域。以产业链协同创新强链，引导和鼓励行业龙头企业通过强强联合或兼并重组做大做强，带动上下游企业和关联产业协同发展。归并整合后进行信创改造。</w:t>
            </w:r>
          </w:p>
        </w:tc>
      </w:tr>
      <w:tr w14:paraId="43CB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95EEEC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A97BFF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72C745D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01CBB63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E8AFD0C">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招引图：该板块实时展示我市电动工具行业招商企业全国地理分布一张图。通过这张图更具象</w:t>
            </w:r>
            <w:r>
              <w:rPr>
                <w:rFonts w:hint="eastAsia" w:ascii="宋体" w:hAnsi="宋体" w:cs="宋体"/>
                <w:i w:val="0"/>
                <w:iCs w:val="0"/>
                <w:color w:val="auto"/>
                <w:kern w:val="0"/>
                <w:sz w:val="24"/>
                <w:szCs w:val="24"/>
                <w:highlight w:val="none"/>
                <w:u w:val="none"/>
                <w:lang w:val="en-US" w:eastAsia="zh-CN" w:bidi="ar"/>
              </w:rPr>
              <w:t>地</w:t>
            </w:r>
            <w:r>
              <w:rPr>
                <w:rFonts w:hint="eastAsia" w:ascii="宋体" w:hAnsi="宋体" w:eastAsia="宋体" w:cs="宋体"/>
                <w:i w:val="0"/>
                <w:iCs w:val="0"/>
                <w:color w:val="auto"/>
                <w:kern w:val="0"/>
                <w:sz w:val="24"/>
                <w:szCs w:val="24"/>
                <w:highlight w:val="none"/>
                <w:u w:val="none"/>
                <w:lang w:val="en-US" w:eastAsia="zh-CN" w:bidi="ar"/>
              </w:rPr>
              <w:t>了解我市各行业招商企业全国的分布情况，为政府监管提供有效抓手。</w:t>
            </w:r>
          </w:p>
        </w:tc>
      </w:tr>
      <w:tr w14:paraId="56C4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526FAA7B">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01ED27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9F4FEC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5635D4D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30E0FE81">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企业分布图：企业实时分布图是金华市电动工具行业企业分布一张图，该图一目了然</w:t>
            </w:r>
            <w:r>
              <w:rPr>
                <w:rFonts w:hint="eastAsia" w:ascii="宋体" w:hAnsi="宋体" w:cs="宋体"/>
                <w:i w:val="0"/>
                <w:iCs w:val="0"/>
                <w:color w:val="auto"/>
                <w:kern w:val="0"/>
                <w:sz w:val="24"/>
                <w:szCs w:val="24"/>
                <w:highlight w:val="none"/>
                <w:u w:val="none"/>
                <w:lang w:val="en-US" w:eastAsia="zh-CN" w:bidi="ar"/>
              </w:rPr>
              <w:t>地</w:t>
            </w:r>
            <w:r>
              <w:rPr>
                <w:rFonts w:hint="eastAsia" w:ascii="宋体" w:hAnsi="宋体" w:eastAsia="宋体" w:cs="宋体"/>
                <w:i w:val="0"/>
                <w:iCs w:val="0"/>
                <w:color w:val="auto"/>
                <w:kern w:val="0"/>
                <w:sz w:val="24"/>
                <w:szCs w:val="24"/>
                <w:highlight w:val="none"/>
                <w:u w:val="none"/>
                <w:lang w:val="en-US" w:eastAsia="zh-CN" w:bidi="ar"/>
              </w:rPr>
              <w:t>能了解金华市全市电动工具行业各县市的企业分布情况。对应企业具体情况也能直观清晰体现。</w:t>
            </w:r>
          </w:p>
        </w:tc>
      </w:tr>
      <w:tr w14:paraId="635D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C6D26D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1D41A6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B18CF9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700ACF20">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D0EB7FE">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鱼骨图：以鱼骨图的形式把握电动工具行业痛点及分析产业上游、中游及下游主要产品及关联企业，形象分析行业隐藏痛点。促进产业协调发展、错位发展、有序发展，形成高质量发展的重要助推力，助力全市产业在高质量发展的竞争中抢占制高点。归并整合后进行信创改造。</w:t>
            </w:r>
          </w:p>
        </w:tc>
      </w:tr>
      <w:tr w14:paraId="3FCA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5B61A3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E301E2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1F06809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B98459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金华市重点产业数字地图分布系统-行业规划</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4EDED5A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①主要问题：对电动工具行业主要问题进行罗列和介绍，精准把握行业问题，有利于管理者做出科学合理的决策。②发展目标：对电动工具行业的发展目标进行介绍，指明产业发展的方向。③下步举措：针对电动工具行业的发展目标，提出具体的发展策略，指明产业的具体发展路径。解决产业发展短板，指引未来产业发展重点和空间布局。④归并整合后进行信创改造。</w:t>
            </w:r>
          </w:p>
        </w:tc>
      </w:tr>
      <w:tr w14:paraId="23B6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1D0AFB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440413C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60926D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6D94ABE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金华市重点产业数字地图分布系统-辅助功能</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E738DF7">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①报表统计：对平台内的各模块的相关数据进行整合统计，如市域内企业数统计、龙头企业数统计、配套企业分布情况统计、招商企业分布情况统计等。②数据报送：该模块为行业企业数据上传相关资料模块。一是模块是各行业企业基本信息等有关信息通过该模块进行报送;二是模块可自行设定审核流程，企业相关信息填写后可提交进行审核，按照设置好的审核流程，相关领导进行审批。③归并整合后进行信创改造。</w:t>
            </w:r>
          </w:p>
        </w:tc>
      </w:tr>
      <w:tr w14:paraId="7101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8021ED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0864542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57F812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restart"/>
            <w:tcBorders>
              <w:top w:val="nil"/>
              <w:left w:val="single" w:color="000000" w:sz="8" w:space="0"/>
              <w:bottom w:val="single" w:color="000000" w:sz="8" w:space="0"/>
              <w:right w:val="single" w:color="000000" w:sz="8" w:space="0"/>
            </w:tcBorders>
            <w:shd w:val="clear" w:color="auto" w:fill="auto"/>
            <w:vAlign w:val="center"/>
          </w:tcPr>
          <w:p w14:paraId="1FE8E56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工业企业产能监测平台-工业全景监测</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DBA0B9A">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经济全景：①显示金华市接入企业的数量，包括各标签企业数量；②展示金华区域地图全景及县市、街道乡镇区域标记；③鼠标点击地图全景的行政区域，该页面会自动刷新出该区域的能源控制、电力消费和产能预警数据；④展示金华市日电量趋势，并支持根据年月不同时间进行筛选查看；⑤能源控制详情模块展示区域综合能耗数据、电力消费总量数据、单位产值能耗、能耗结构四项指标数据，并将今年和去年同期做增长率分析；⑥产能预警详情模块用散点图色系展示基准状态和环比状态，点击【查看详情】跳转至【地区月产能预警】页面。⑦综合统计模块可以筛选查看乡镇名称、当月累计电力、当月同比数据、当月环比数据、规上企业数量、增产企业数量的信息以及企业用电趋势图；企业列表则展示企业用电及产能同比环比明细。⑥归并整合后进行信创改造。</w:t>
            </w:r>
          </w:p>
        </w:tc>
      </w:tr>
      <w:tr w14:paraId="01AA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C04CA3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51FB1B4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6955958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41B259B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7348DF42">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运行动态分析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①显示金华市接入企业的数量，包括各标签企业数量；②展示金华区域地图全景及县市、乡镇区域标记；③展示金华市日电量趋势，并支持根据年月不同时间和金华所属区域进行筛选查看；④企业用工情况看板模块展示筛选区域内的制造行业、类型标签、产值规模、关注企业的数据，并展示同比和环比值。⑤企业用地情况看板模块展示筛选区域内的制造行业、类型标签、产值规模、关注企业的数据，并展示同比和环比值。⑥归并整合后进行信创改造。</w:t>
            </w:r>
          </w:p>
        </w:tc>
      </w:tr>
      <w:tr w14:paraId="46F9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83F9F2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9FDF81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517A34F">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783A2C3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0134EFEC">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企业用能全景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①展示企业月度用电量全景图②展示金华地区地图全景；③展示根据不同用电量展示不同色阶的色卡；④滑动及拖动鼠标可滑动地图及放大地图；⑤左上角显示金华市当月电力消费总量及同比数据，当前接入企业数量及环比数据。⑥归并整合后进行信创改造。</w:t>
            </w:r>
          </w:p>
        </w:tc>
      </w:tr>
      <w:tr w14:paraId="0EC1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8090E8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E3885B4">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06F8B4C8">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restart"/>
            <w:tcBorders>
              <w:top w:val="nil"/>
              <w:left w:val="single" w:color="000000" w:sz="8" w:space="0"/>
              <w:bottom w:val="single" w:color="000000" w:sz="8" w:space="0"/>
              <w:right w:val="single" w:color="000000" w:sz="8" w:space="0"/>
            </w:tcBorders>
            <w:shd w:val="clear" w:color="auto" w:fill="auto"/>
            <w:vAlign w:val="center"/>
          </w:tcPr>
          <w:p w14:paraId="660EBD29">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工业企业产能监测平台-产能数据分析</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6CBD5CD0">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市月产能预警：①展示金华市企业月产能状态预警洞察数据看板。②支持按区域、企业类型、行业、产值规模、时间维度进行筛选查看；③显示企业列表，支持按企业名称搜索查看具体某企业，支持按产能状态、环比状态筛选企业列表查看；④企业列表显示所有企业当月的电量使用数据，包括企业名称、月基准电量、当月电量、当月同比、当年累计电量、月产能状态、当月环比、月环比状态，其中当月电量、当月同比数据支持排序功能；⑤可对产能状态阈值进行筛选设置，状态包括停产、半停产、减产、正常、异常增产；可对环比状态阈值进行筛选设置，状态包括锐减、平稳、激增、异常增长；⑥归并整合后进行信创改造。</w:t>
            </w:r>
          </w:p>
        </w:tc>
      </w:tr>
      <w:tr w14:paraId="2A6C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54AFB2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332603A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4CF00DD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vMerge w:val="continue"/>
            <w:tcBorders>
              <w:top w:val="nil"/>
              <w:left w:val="single" w:color="000000" w:sz="8" w:space="0"/>
              <w:bottom w:val="single" w:color="000000" w:sz="8" w:space="0"/>
              <w:right w:val="single" w:color="000000" w:sz="8" w:space="0"/>
            </w:tcBorders>
            <w:shd w:val="clear" w:color="auto" w:fill="auto"/>
            <w:vAlign w:val="center"/>
          </w:tcPr>
          <w:p w14:paraId="2E417C8B">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C642045">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市周产能预警：展示金华市企业周产能状态预警洞察数据看板。①支持按区域、企业类型、行业、产值规模、时间维度进行筛选查看；②展示五块显示卡，周用电总量数据、当前周环比同比数据、企业总数及增产企业数、周环比激增数及月环比锐减数、当前周用电柱状图趋势表；③显示企业列表，支持按企业名称搜索查看具体某企业，支持按产能状态、环比状态筛选企业列表查看；④企业列表显示所有企业当月的电量使用数据，包括企业名称、周基准电量、当周电量、周基准比、当年累计电量、周产能状态、周环比、周环比状态，其中当周电量、周基准比数据支持排序功能；⑤归并整合后进行信创改造。</w:t>
            </w:r>
          </w:p>
        </w:tc>
      </w:tr>
      <w:tr w14:paraId="5654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6FD27FC3">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480" w:type="dxa"/>
            <w:vMerge w:val="continue"/>
            <w:tcBorders>
              <w:top w:val="nil"/>
              <w:left w:val="single" w:color="000000" w:sz="8" w:space="0"/>
              <w:bottom w:val="single" w:color="000000" w:sz="8" w:space="0"/>
              <w:right w:val="single" w:color="000000" w:sz="8" w:space="0"/>
            </w:tcBorders>
            <w:shd w:val="clear" w:color="auto" w:fill="auto"/>
            <w:vAlign w:val="center"/>
          </w:tcPr>
          <w:p w14:paraId="235F6883">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nil"/>
              <w:left w:val="single" w:color="000000" w:sz="8" w:space="0"/>
              <w:bottom w:val="single" w:color="000000" w:sz="8" w:space="0"/>
              <w:right w:val="single" w:color="000000" w:sz="8" w:space="0"/>
            </w:tcBorders>
            <w:shd w:val="clear" w:color="auto" w:fill="auto"/>
            <w:vAlign w:val="center"/>
          </w:tcPr>
          <w:p w14:paraId="398D874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single" w:color="000000" w:sz="8" w:space="0"/>
              <w:right w:val="single" w:color="000000" w:sz="8" w:space="0"/>
            </w:tcBorders>
            <w:shd w:val="clear" w:color="auto" w:fill="auto"/>
            <w:vAlign w:val="center"/>
          </w:tcPr>
          <w:p w14:paraId="1C19192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工业企业产能监测平台-企业综合档案</w:t>
            </w:r>
          </w:p>
        </w:tc>
        <w:tc>
          <w:tcPr>
            <w:tcW w:w="3859" w:type="dxa"/>
            <w:tcBorders>
              <w:top w:val="nil"/>
              <w:left w:val="single" w:color="000000" w:sz="8" w:space="0"/>
              <w:bottom w:val="single" w:color="000000" w:sz="8" w:space="0"/>
              <w:right w:val="single" w:color="000000" w:sz="8" w:space="0"/>
            </w:tcBorders>
            <w:shd w:val="clear" w:color="auto" w:fill="auto"/>
            <w:vAlign w:val="center"/>
          </w:tcPr>
          <w:p w14:paraId="2BD928A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①展示金华市接入各标签企业的数量；②可根据企业名称进行企业查询；③企业列表展示各企业的名称、区域、行业、当月同比的excel，也可根据标签、区域、街道、行业筛选企业查看清单；④单独点击列表中的一个企业可跳转至该企业的详情页面；⑤展示企业的信息明细及同比环比，并以环形图形式展示上月的总用电量及柱状图以月维度展示；⑥归并整合后进行信创改造。</w:t>
            </w:r>
          </w:p>
        </w:tc>
      </w:tr>
      <w:tr w14:paraId="1E27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ACCC5C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4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13252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能力支持</w:t>
            </w:r>
          </w:p>
        </w:tc>
        <w:tc>
          <w:tcPr>
            <w:tcW w:w="120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A10084">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算法模型</w:t>
            </w:r>
          </w:p>
        </w:tc>
        <w:tc>
          <w:tcPr>
            <w:tcW w:w="1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99885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县级工业经济评价模型</w:t>
            </w:r>
          </w:p>
        </w:tc>
        <w:tc>
          <w:tcPr>
            <w:tcW w:w="3859" w:type="dxa"/>
            <w:tcBorders>
              <w:top w:val="single" w:color="000000" w:sz="8" w:space="0"/>
              <w:left w:val="nil"/>
              <w:bottom w:val="nil"/>
              <w:right w:val="single" w:color="000000" w:sz="8" w:space="0"/>
            </w:tcBorders>
            <w:shd w:val="clear" w:color="auto" w:fill="auto"/>
            <w:vAlign w:val="center"/>
          </w:tcPr>
          <w:p w14:paraId="1A01B1E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按照“制造业高质量发展”评价指标，从工业运行、平台建设、项目推进、数智转型、主体培育、结构优化等六大维度，共35项二级指标，建立县（市、区）工业经济综合评价模型。</w:t>
            </w:r>
          </w:p>
        </w:tc>
      </w:tr>
      <w:tr w14:paraId="636D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1A2FD82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00D9C6">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7D86B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nil"/>
              <w:right w:val="nil"/>
            </w:tcBorders>
            <w:shd w:val="clear" w:color="auto" w:fill="auto"/>
            <w:noWrap/>
            <w:vAlign w:val="center"/>
          </w:tcPr>
          <w:p w14:paraId="31D9994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企业培育测评模型</w:t>
            </w:r>
          </w:p>
        </w:tc>
        <w:tc>
          <w:tcPr>
            <w:tcW w:w="38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DCB7D">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产业数据仓企业主题库数据，将《优质中小企业梯度培育管理暂行办法》中的评分办法进行建模，构建AI分析算法，建设优质中小企业库、创新型中小企业库、专精特新中小企业库、专精特新小巨人库四级培育库，对必备指标、专项指标、评价指标进行管理，建立批量测评模型，实现智能化、批量化、自动化地筛选挖掘潜力企业，快速进行企业梯度培育。同时实现指标库内各梯度培育指标的灵活配置，更好适应地方特殊要求及整体政策易变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利用平台整合的企业数据，设立评估评级模型，自动生成诊断书，实现“一企一案”式精准化培育，保证培育工作管理有的放矢，达到精准培育的目的。</w:t>
            </w:r>
          </w:p>
        </w:tc>
      </w:tr>
      <w:tr w14:paraId="3E8B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03DB64AC">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484CF5">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701BC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6577EA">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政策绩效模拟模型</w:t>
            </w:r>
          </w:p>
        </w:tc>
        <w:tc>
          <w:tcPr>
            <w:tcW w:w="3859" w:type="dxa"/>
            <w:tcBorders>
              <w:top w:val="nil"/>
              <w:left w:val="nil"/>
              <w:bottom w:val="nil"/>
              <w:right w:val="single" w:color="000000" w:sz="8" w:space="0"/>
            </w:tcBorders>
            <w:shd w:val="clear" w:color="auto" w:fill="auto"/>
            <w:vAlign w:val="center"/>
          </w:tcPr>
          <w:p w14:paraId="686BBF86">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通过大数据和人工智能对单条政策绩效进行分析，发布前可以模拟政策发布效果，预估可享受的企业家数和资金兑付额度。政策发布后，根据已享受企业家数和兑付金额对政策进行效能分析。</w:t>
            </w:r>
          </w:p>
        </w:tc>
      </w:tr>
      <w:tr w14:paraId="370B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4686DE8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96BA71">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E9ACCC">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nil"/>
              <w:left w:val="single" w:color="000000" w:sz="8" w:space="0"/>
              <w:bottom w:val="nil"/>
              <w:right w:val="nil"/>
            </w:tcBorders>
            <w:shd w:val="clear" w:color="auto" w:fill="auto"/>
            <w:noWrap/>
            <w:vAlign w:val="center"/>
          </w:tcPr>
          <w:p w14:paraId="6C58D745">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行业能耗产量转换模型</w:t>
            </w:r>
          </w:p>
        </w:tc>
        <w:tc>
          <w:tcPr>
            <w:tcW w:w="38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38C03">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金华市与能源强相关的重点行业（纺织业），根据行业企业的历史能耗数据（电、水、气）与历史产量数据，通过投入产出分析法构建行业的能耗与产量转化模型，输入当前能耗数据预测对应的标准产量，通过将企业实际产量与行业标准产量进行对比，从而实现对产能落后企业的预警，并辅助相应决策制定。通过“细分行业－开展行业调查－建立行业模型－分析评估－反馈总结－事后跟踪”的工作程序，实现对企业产品产量预警。</w:t>
            </w:r>
          </w:p>
        </w:tc>
      </w:tr>
      <w:tr w14:paraId="64A7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0" w:type="dxa"/>
            <w:tcBorders>
              <w:top w:val="nil"/>
              <w:left w:val="single" w:color="000000" w:sz="8" w:space="0"/>
              <w:bottom w:val="single" w:color="000000" w:sz="8" w:space="0"/>
              <w:right w:val="single" w:color="000000" w:sz="8" w:space="0"/>
            </w:tcBorders>
            <w:shd w:val="clear" w:color="auto" w:fill="auto"/>
            <w:vAlign w:val="center"/>
          </w:tcPr>
          <w:p w14:paraId="7D0C680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9588A">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20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97A7E">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1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2E71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产业大数据分析模型</w:t>
            </w:r>
          </w:p>
        </w:tc>
        <w:tc>
          <w:tcPr>
            <w:tcW w:w="3859" w:type="dxa"/>
            <w:tcBorders>
              <w:top w:val="nil"/>
              <w:left w:val="nil"/>
              <w:bottom w:val="single" w:color="000000" w:sz="8" w:space="0"/>
              <w:right w:val="single" w:color="000000" w:sz="8" w:space="0"/>
            </w:tcBorders>
            <w:shd w:val="clear" w:color="auto" w:fill="auto"/>
            <w:vAlign w:val="center"/>
          </w:tcPr>
          <w:p w14:paraId="7B0CB78B">
            <w:pPr>
              <w:keepNext w:val="0"/>
              <w:keepLines w:val="0"/>
              <w:widowControl/>
              <w:suppressLineNumbers w:val="0"/>
              <w:adjustRightInd w:val="0"/>
              <w:snapToGrid w:val="0"/>
              <w:spacing w:line="440" w:lineRule="exact"/>
              <w:ind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大数据分析模型是一种系统化的分析工具，它通过对特定行业（暂定五金电动工具）的宏观环境、市场结构、竞争态势、需求趋势、供应链状况、财务表现、法规政策等多维度数据的收集、整合与解读，为企业决策者、投资者和政策制定者提供了深入洞察行业现状与未来发展趋势的视角。通过这一模型的分析，相关利益方能够识别行业中的关键成功因素和潜在风险，从而制定出更为精准的战略规划、投资决策和政策导向，实现资源的最优配置和市场机遇的有效把握。</w:t>
            </w:r>
          </w:p>
        </w:tc>
      </w:tr>
    </w:tbl>
    <w:p w14:paraId="2AFFDAAC">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.数据服务</w:t>
      </w:r>
    </w:p>
    <w:tbl>
      <w:tblPr>
        <w:tblStyle w:val="44"/>
        <w:tblW w:w="20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1337"/>
        <w:gridCol w:w="6681"/>
      </w:tblGrid>
      <w:tr w14:paraId="3C69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90A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C65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8942">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主要技术要求</w:t>
            </w:r>
          </w:p>
        </w:tc>
      </w:tr>
      <w:tr w14:paraId="2F98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57E9D">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工业智治专题库建设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D2286">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专题库建设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6C1A7">
            <w:pPr>
              <w:keepNext w:val="0"/>
              <w:keepLines w:val="0"/>
              <w:widowControl/>
              <w:suppressLineNumbers w:val="0"/>
              <w:adjustRightInd w:val="0"/>
              <w:snapToGrid w:val="0"/>
              <w:spacing w:line="440" w:lineRule="exact"/>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建设需要，建设十二个专题库：数字经济综合发展水平分析、制造业高质量发展评价、工业经济综合评价分析、产业优质企业库、重点行业现代纺织、重点行业五金制造、重点行业芯光电、重点行业新能源汽车及</w:t>
            </w:r>
            <w:r>
              <w:rPr>
                <w:rFonts w:hint="eastAsia" w:ascii="宋体" w:hAnsi="宋体" w:cs="宋体"/>
                <w:i w:val="0"/>
                <w:iCs w:val="0"/>
                <w:color w:val="auto"/>
                <w:kern w:val="0"/>
                <w:sz w:val="24"/>
                <w:szCs w:val="24"/>
                <w:highlight w:val="none"/>
                <w:u w:val="none"/>
                <w:lang w:val="en-US" w:eastAsia="zh-CN" w:bidi="ar"/>
              </w:rPr>
              <w:t>零配件</w:t>
            </w:r>
            <w:r>
              <w:rPr>
                <w:rFonts w:hint="eastAsia" w:ascii="宋体" w:hAnsi="宋体" w:eastAsia="宋体" w:cs="宋体"/>
                <w:i w:val="0"/>
                <w:iCs w:val="0"/>
                <w:color w:val="auto"/>
                <w:kern w:val="0"/>
                <w:sz w:val="24"/>
                <w:szCs w:val="24"/>
                <w:highlight w:val="none"/>
                <w:u w:val="none"/>
                <w:lang w:val="en-US" w:eastAsia="zh-CN" w:bidi="ar"/>
              </w:rPr>
              <w:t>、重点行业磁性材料、重点行业生物医药、重点行业智能家居、重点行业智能门锁</w:t>
            </w:r>
          </w:p>
        </w:tc>
      </w:tr>
      <w:tr w14:paraId="0402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A232">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625BE">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专题数据归集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18BA4">
            <w:pPr>
              <w:keepNext w:val="0"/>
              <w:keepLines w:val="0"/>
              <w:widowControl/>
              <w:suppressLineNumbers w:val="0"/>
              <w:adjustRightInd w:val="0"/>
              <w:snapToGrid w:val="0"/>
              <w:spacing w:line="440" w:lineRule="exact"/>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建设需求，进行外部数据采集、政务数据归集、省回流数据归集。外部数据采集包含但不限于上市公司数据采集、人工调研数据整理；政务数据归集包含但不限于部门协同数据、市县摸排数据、企业填报数据；省回流数据包含但不限于省厅产业数据。</w:t>
            </w:r>
          </w:p>
        </w:tc>
      </w:tr>
      <w:tr w14:paraId="2335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E5EF9">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B0DB8">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专题数据处理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6B2DD">
            <w:pPr>
              <w:keepNext w:val="0"/>
              <w:keepLines w:val="0"/>
              <w:widowControl/>
              <w:suppressLineNumbers w:val="0"/>
              <w:adjustRightInd w:val="0"/>
              <w:snapToGrid w:val="0"/>
              <w:spacing w:line="440" w:lineRule="exact"/>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专题数据分析、专题数据筛查、专题数据建模、专题数据建库、专题数据脱敏、专题数据共享</w:t>
            </w:r>
          </w:p>
        </w:tc>
      </w:tr>
      <w:tr w14:paraId="6F26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9D00D">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B9581">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接口开发服务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58EB8">
            <w:pPr>
              <w:keepNext w:val="0"/>
              <w:keepLines w:val="0"/>
              <w:widowControl/>
              <w:suppressLineNumbers w:val="0"/>
              <w:adjustRightInd w:val="0"/>
              <w:snapToGrid w:val="0"/>
              <w:spacing w:line="440" w:lineRule="exact"/>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基于实际业务应用场景，需进行接口开发，包含但不限于以下接口：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企业标签数据表列表以及详情查询接口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专题活动列表以及详情查询接口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数字经济核心产业制造业增加值统计表列表查询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数字经济核心产业制造业增加值统计表详情查询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数字经济核心产业服务业增加值统计表列表查询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数字经济核心产业服务业增加值统计表详情查询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经济运行数据统计表列表查询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经济运行数据统计表详情查询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软件产业规模增速统计表列表查询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软件产业规模增速统计表详情查询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各地市及区县的投资情况分地区统计表列表查询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各地市及区县的投资情况分地区统计表详情查询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ascii="Wingdings 2" w:hAnsi="Wingdings 2" w:eastAsia="Wingdings 2" w:cs="Wingdings 2"/>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数字经济发展综合评价统计表列表查询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数字经济发展综合评价统计表详情查询</w:t>
            </w:r>
          </w:p>
        </w:tc>
      </w:tr>
      <w:tr w14:paraId="084B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3237">
            <w:pPr>
              <w:adjustRightInd w:val="0"/>
              <w:snapToGrid w:val="0"/>
              <w:spacing w:line="440" w:lineRule="exact"/>
              <w:ind w:firstLine="0" w:firstLineChars="0"/>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CF987">
            <w:pPr>
              <w:keepNext w:val="0"/>
              <w:keepLines w:val="0"/>
              <w:widowControl/>
              <w:suppressLineNumbers w:val="0"/>
              <w:adjustRightInd w:val="0"/>
              <w:snapToGrid w:val="0"/>
              <w:spacing w:line="440" w:lineRule="exact"/>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系统整合数据处理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75244">
            <w:pPr>
              <w:keepNext w:val="0"/>
              <w:keepLines w:val="0"/>
              <w:widowControl/>
              <w:suppressLineNumbers w:val="0"/>
              <w:adjustRightInd w:val="0"/>
              <w:snapToGrid w:val="0"/>
              <w:spacing w:line="440" w:lineRule="exact"/>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针对系统整合</w:t>
            </w:r>
            <w:r>
              <w:rPr>
                <w:rFonts w:hint="eastAsia" w:ascii="宋体" w:hAnsi="宋体" w:cs="宋体"/>
                <w:i w:val="0"/>
                <w:iCs w:val="0"/>
                <w:color w:val="auto"/>
                <w:kern w:val="0"/>
                <w:sz w:val="24"/>
                <w:szCs w:val="24"/>
                <w:highlight w:val="none"/>
                <w:u w:val="none"/>
                <w:lang w:val="en-US" w:eastAsia="zh-CN" w:bidi="ar"/>
              </w:rPr>
              <w:t>涉及的四个</w:t>
            </w:r>
            <w:r>
              <w:rPr>
                <w:rFonts w:hint="eastAsia" w:ascii="宋体" w:hAnsi="宋体" w:eastAsia="宋体" w:cs="宋体"/>
                <w:i w:val="0"/>
                <w:iCs w:val="0"/>
                <w:color w:val="auto"/>
                <w:kern w:val="0"/>
                <w:sz w:val="24"/>
                <w:szCs w:val="24"/>
                <w:highlight w:val="none"/>
                <w:u w:val="none"/>
                <w:lang w:val="en-US" w:eastAsia="zh-CN" w:bidi="ar"/>
              </w:rPr>
              <w:t>系统，提供数据迁移、共性数据抽取和业务数据融合服务。</w:t>
            </w:r>
          </w:p>
        </w:tc>
      </w:tr>
    </w:tbl>
    <w:p w14:paraId="412C8E7A">
      <w:pPr>
        <w:keepNext w:val="0"/>
        <w:keepLines w:val="0"/>
        <w:pageBreakBefore w:val="0"/>
        <w:widowControl w:val="0"/>
        <w:shd w:val="clear"/>
        <w:kinsoku/>
        <w:wordWrap/>
        <w:overflowPunct/>
        <w:topLinePunct w:val="0"/>
        <w:bidi w:val="0"/>
        <w:snapToGrid/>
        <w:spacing w:line="44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、对供应商提供的系统及服务的要求：</w:t>
      </w:r>
    </w:p>
    <w:p w14:paraId="72D1C5CC">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ascii="宋体" w:hAnsi="宋体" w:cs="宋体"/>
          <w:color w:val="auto"/>
          <w:sz w:val="24"/>
          <w:szCs w:val="24"/>
          <w:highlight w:val="none"/>
        </w:rPr>
      </w:pPr>
      <w:bookmarkStart w:id="14" w:name="_Toc9312"/>
      <w:r>
        <w:rPr>
          <w:rFonts w:hint="eastAsia" w:ascii="宋体" w:hAnsi="宋体" w:cs="宋体"/>
          <w:color w:val="auto"/>
          <w:sz w:val="24"/>
          <w:szCs w:val="24"/>
          <w:highlight w:val="none"/>
        </w:rPr>
        <w:t>（一）工期要求</w:t>
      </w:r>
    </w:p>
    <w:p w14:paraId="650485C3">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合同签订后</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rPr>
        <w:t>个月内完成开发达到初验要求，初验后进行</w:t>
      </w:r>
      <w:r>
        <w:rPr>
          <w:rFonts w:ascii="宋体" w:hAnsi="宋体" w:cs="宋体"/>
          <w:color w:val="auto"/>
          <w:sz w:val="24"/>
          <w:szCs w:val="24"/>
          <w:highlight w:val="none"/>
        </w:rPr>
        <w:t>1</w:t>
      </w:r>
      <w:r>
        <w:rPr>
          <w:rFonts w:hint="eastAsia" w:ascii="宋体" w:hAnsi="宋体" w:cs="宋体"/>
          <w:color w:val="auto"/>
          <w:sz w:val="24"/>
          <w:szCs w:val="24"/>
          <w:highlight w:val="none"/>
        </w:rPr>
        <w:t>个月的试运行期，试运行期满运行正常后进行终验。</w:t>
      </w:r>
    </w:p>
    <w:p w14:paraId="13312270">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（二）质保期</w:t>
      </w:r>
    </w:p>
    <w:p w14:paraId="0F7170F1">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质保期（免费售后服务期）：质保期从终验合格之日开始计算至少</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rPr>
        <w:t>年。质保期内的服务均为免费上门服务。</w:t>
      </w:r>
    </w:p>
    <w:p w14:paraId="1B7CA668">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（三）项目实施要求</w:t>
      </w:r>
    </w:p>
    <w:p w14:paraId="534A9956">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1.提供良好的软件质量保证机制，保证系统软件开发规范化，有统一的命名规范，良好的编码风格，统一的代码布局格式，详尽的程序注解等。</w:t>
      </w:r>
    </w:p>
    <w:p w14:paraId="1E085404">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2.所需的计算、存储、网络、安全等软硬件支撑环境，均符合信创要求。</w:t>
      </w:r>
    </w:p>
    <w:p w14:paraId="1BC412FF">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在投标文件方案中要提出合理的开发计划期总结并提交进度报告。</w:t>
      </w:r>
    </w:p>
    <w:p w14:paraId="73F8371B">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.系统验收要严格遵循相关标准规范，验收文档、测试报告详实齐备。</w:t>
      </w:r>
    </w:p>
    <w:p w14:paraId="1CF5F36C">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.项目实施完毕通过国家信息安全等级保护</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级等保要求，并进行密码应用安全性评估。</w:t>
      </w:r>
    </w:p>
    <w:p w14:paraId="7EF7C0BF">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（四）项目建设实施要求</w:t>
      </w:r>
    </w:p>
    <w:p w14:paraId="7ADDB7CA">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系统属于专用软件，在进入开发之前必须与用户进行比较具体的交流和讨论，准确掌握采购人需求。整个开发过程将经历项目启动、调研、需求分析、设计、系统集成开发、现场安装调试、技术培训、试运行、正式运行和验收等阶段。如果本采购文件中提出的技术要求中存在不合理或不完整的问题时，投标人有责任和义务提出补充修改方案，在征得用户同意后方可实施。</w:t>
      </w:r>
    </w:p>
    <w:p w14:paraId="5EA47542">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2.项目团队不少于</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rPr>
        <w:t>人，其中项目负责人</w:t>
      </w:r>
      <w:r>
        <w:rPr>
          <w:rFonts w:ascii="宋体" w:hAnsi="宋体" w:cs="宋体"/>
          <w:color w:val="auto"/>
          <w:sz w:val="24"/>
          <w:szCs w:val="24"/>
          <w:highlight w:val="none"/>
        </w:rPr>
        <w:t>1</w:t>
      </w:r>
      <w:r>
        <w:rPr>
          <w:rFonts w:hint="eastAsia" w:ascii="宋体" w:hAnsi="宋体" w:cs="宋体"/>
          <w:color w:val="auto"/>
          <w:sz w:val="24"/>
          <w:szCs w:val="24"/>
          <w:highlight w:val="none"/>
        </w:rPr>
        <w:t>名，需具备良好的组织沟通协调能力。</w:t>
      </w:r>
    </w:p>
    <w:p w14:paraId="6F56C2AF">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3.在实施前提供详细的实施方案，并提交采购人认可。</w:t>
      </w:r>
    </w:p>
    <w:p w14:paraId="0ABE422B">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4.实施过程应严格执行相关的规范，并保证安全。</w:t>
      </w:r>
    </w:p>
    <w:p w14:paraId="4E1C7EAA">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5.根据采购人的需要，在规定的时间内，保证质量，完成系统建设。</w:t>
      </w:r>
    </w:p>
    <w:p w14:paraId="00C96201">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6.实施过程中应科学、合理地掌握与其他工作界面的协调、交叉。</w:t>
      </w:r>
    </w:p>
    <w:p w14:paraId="666A97DE">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保证所提供的产品包括相关附件为相应厂家原装正品，软件产品为相关厂家正版软件，符合国家有关规定，涉及的数据库要求提供正版。须保证所提供产品具有合法的版权或使用权，本项目采购的产品，如在本项目范围内使用过程中出现版权或使用权纠纷，应由中标人负责，采购人和采购机构不承担责任。</w:t>
      </w:r>
    </w:p>
    <w:p w14:paraId="5ADB32D4">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（五）验收要求</w:t>
      </w:r>
    </w:p>
    <w:p w14:paraId="66615F9C">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1.项目验收前，中标人应完成所有服务内容，中标人应负责提供评审所必需的汇报资料。</w:t>
      </w:r>
    </w:p>
    <w:p w14:paraId="6A9F11FC">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2.初验阶段：本项目全部系统开发、</w:t>
      </w:r>
      <w:r>
        <w:rPr>
          <w:rFonts w:hint="eastAsia" w:ascii="宋体" w:hAnsi="宋体" w:cs="宋体"/>
          <w:color w:val="auto"/>
          <w:sz w:val="24"/>
          <w:szCs w:val="24"/>
          <w:highlight w:val="none"/>
          <w:lang w:val="en-US" w:eastAsia="zh-CN"/>
        </w:rPr>
        <w:t>测评、</w:t>
      </w:r>
      <w:r>
        <w:rPr>
          <w:rFonts w:hint="eastAsia" w:ascii="宋体" w:hAnsi="宋体" w:cs="宋体"/>
          <w:color w:val="auto"/>
          <w:sz w:val="24"/>
          <w:szCs w:val="24"/>
          <w:highlight w:val="none"/>
        </w:rPr>
        <w:t>部署完成，由中标人提出初验申请，采购人组织初验。</w:t>
      </w:r>
    </w:p>
    <w:p w14:paraId="295C332A">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.终验阶段：无重大问题发生，系统各方面性能均达到合同要求，且通过国家信息安全等级保护</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级认证，由中标人提出终验申请，采购人组织终验。</w:t>
      </w:r>
    </w:p>
    <w:p w14:paraId="31B4BCF8">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.中标人需积极配合由采购人</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第三方监理公司进行的全过程监理工作。中标人需按照第三方监理公司的要求配合做好项目终验等各阶段资料完善递交等相关工作，并允许用户方工作人员参与系统的运维、诊断及解决问题等各项工作。中标人应根据评审意见修改完善系统，验收过程中产生的一切费用由中标人承担。</w:t>
      </w:r>
      <w:r>
        <w:rPr>
          <w:rFonts w:ascii="宋体" w:hAnsi="宋体" w:cs="宋体"/>
          <w:color w:val="auto"/>
          <w:sz w:val="24"/>
          <w:szCs w:val="24"/>
          <w:highlight w:val="none"/>
        </w:rPr>
        <w:t xml:space="preserve"> </w:t>
      </w:r>
    </w:p>
    <w:p w14:paraId="55DA2EE1">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（六）培训要求</w:t>
      </w:r>
    </w:p>
    <w:p w14:paraId="3418735B">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标人提供相关系统使用、管理及维护等多方面的培训，培训人员、时间与地点根据采购人的要求进行确定。根据培训要求，制定合理和有针对性的培训计划；并对培训工作进行现场记录，包括文字、音视频等。针对标准规范培训，中标人组织</w:t>
      </w:r>
      <w:r>
        <w:rPr>
          <w:rFonts w:hint="eastAsia" w:ascii="宋体" w:hAnsi="宋体" w:cs="宋体"/>
          <w:color w:val="auto"/>
          <w:sz w:val="24"/>
          <w:szCs w:val="24"/>
          <w:highlight w:val="none"/>
          <w:lang w:eastAsia="zh-CN"/>
        </w:rPr>
        <w:t>至少5次</w:t>
      </w:r>
      <w:r>
        <w:rPr>
          <w:rFonts w:hint="eastAsia" w:ascii="宋体" w:hAnsi="宋体" w:cs="宋体"/>
          <w:color w:val="auto"/>
          <w:sz w:val="24"/>
          <w:szCs w:val="24"/>
          <w:highlight w:val="none"/>
        </w:rPr>
        <w:t>集中培训和分批次的单独培训，开展频率及次数由采购人依据项目推进情况确定。</w:t>
      </w:r>
    </w:p>
    <w:p w14:paraId="4626691B">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（七）售后服务</w:t>
      </w:r>
    </w:p>
    <w:p w14:paraId="2DCF8AF6">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1.质保期内（免费维护期）的技术服务不再另行收费（质保期满后的服务费用另行协商）。</w:t>
      </w:r>
      <w:r>
        <w:rPr>
          <w:rFonts w:ascii="宋体" w:hAnsi="宋体" w:cs="宋体"/>
          <w:color w:val="auto"/>
          <w:sz w:val="24"/>
          <w:szCs w:val="24"/>
          <w:highlight w:val="none"/>
        </w:rPr>
        <w:t xml:space="preserve"> </w:t>
      </w:r>
    </w:p>
    <w:p w14:paraId="1E6F3C41">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2.质保期内出现问题，中标人必须在接到采购人通知后，</w:t>
      </w:r>
      <w:r>
        <w:rPr>
          <w:rFonts w:ascii="宋体" w:hAnsi="宋体" w:cs="宋体"/>
          <w:color w:val="auto"/>
          <w:sz w:val="24"/>
          <w:szCs w:val="24"/>
          <w:highlight w:val="none"/>
        </w:rPr>
        <w:t xml:space="preserve">10 </w:t>
      </w:r>
      <w:r>
        <w:rPr>
          <w:rFonts w:hint="eastAsia" w:ascii="宋体" w:hAnsi="宋体" w:cs="宋体"/>
          <w:color w:val="auto"/>
          <w:sz w:val="24"/>
          <w:szCs w:val="24"/>
          <w:highlight w:val="none"/>
        </w:rPr>
        <w:t>分钟内响应，一般故障应急响应时间为</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hAnsi="宋体" w:cs="宋体"/>
          <w:color w:val="auto"/>
          <w:sz w:val="24"/>
          <w:szCs w:val="24"/>
          <w:highlight w:val="none"/>
        </w:rPr>
        <w:t>24</w:t>
      </w:r>
      <w:r>
        <w:rPr>
          <w:rFonts w:hint="eastAsia" w:ascii="宋体" w:hAnsi="宋体" w:cs="宋体"/>
          <w:color w:val="auto"/>
          <w:sz w:val="24"/>
          <w:szCs w:val="24"/>
          <w:highlight w:val="none"/>
        </w:rPr>
        <w:t>小时，</w:t>
      </w:r>
      <w:r>
        <w:rPr>
          <w:rFonts w:ascii="宋体" w:hAnsi="宋体" w:cs="宋体"/>
          <w:color w:val="auto"/>
          <w:sz w:val="24"/>
          <w:szCs w:val="24"/>
          <w:highlight w:val="none"/>
        </w:rPr>
        <w:t>2</w:t>
      </w:r>
      <w:r>
        <w:rPr>
          <w:rFonts w:hint="eastAsia" w:ascii="宋体" w:hAnsi="宋体" w:cs="宋体"/>
          <w:color w:val="auto"/>
          <w:sz w:val="24"/>
          <w:szCs w:val="24"/>
          <w:highlight w:val="none"/>
        </w:rPr>
        <w:t>小时内到达现场，</w:t>
      </w:r>
      <w:r>
        <w:rPr>
          <w:rFonts w:ascii="宋体" w:hAnsi="宋体" w:cs="宋体"/>
          <w:color w:val="auto"/>
          <w:sz w:val="24"/>
          <w:szCs w:val="24"/>
          <w:highlight w:val="none"/>
        </w:rPr>
        <w:t>24</w:t>
      </w:r>
      <w:r>
        <w:rPr>
          <w:rFonts w:hint="eastAsia" w:ascii="宋体" w:hAnsi="宋体" w:cs="宋体"/>
          <w:color w:val="auto"/>
          <w:sz w:val="24"/>
          <w:szCs w:val="24"/>
          <w:highlight w:val="none"/>
        </w:rPr>
        <w:t>小时内解决问题；重大故障应急响应时间为</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hAnsi="宋体" w:cs="宋体"/>
          <w:color w:val="auto"/>
          <w:sz w:val="24"/>
          <w:szCs w:val="24"/>
          <w:highlight w:val="none"/>
        </w:rPr>
        <w:t>24</w:t>
      </w:r>
      <w:r>
        <w:rPr>
          <w:rFonts w:hint="eastAsia" w:ascii="宋体" w:hAnsi="宋体" w:cs="宋体"/>
          <w:color w:val="auto"/>
          <w:sz w:val="24"/>
          <w:szCs w:val="24"/>
          <w:highlight w:val="none"/>
        </w:rPr>
        <w:t>小时，</w:t>
      </w:r>
      <w:r>
        <w:rPr>
          <w:rFonts w:ascii="宋体" w:hAnsi="宋体" w:cs="宋体"/>
          <w:color w:val="auto"/>
          <w:sz w:val="24"/>
          <w:szCs w:val="24"/>
          <w:highlight w:val="none"/>
        </w:rPr>
        <w:t>30</w:t>
      </w:r>
      <w:r>
        <w:rPr>
          <w:rFonts w:hint="eastAsia" w:ascii="宋体" w:hAnsi="宋体" w:cs="宋体"/>
          <w:color w:val="auto"/>
          <w:sz w:val="24"/>
          <w:szCs w:val="24"/>
          <w:highlight w:val="none"/>
        </w:rPr>
        <w:t>分钟内到达现场，</w:t>
      </w:r>
      <w:r>
        <w:rPr>
          <w:rFonts w:ascii="宋体" w:hAnsi="宋体" w:cs="宋体"/>
          <w:color w:val="auto"/>
          <w:sz w:val="24"/>
          <w:szCs w:val="24"/>
          <w:highlight w:val="none"/>
        </w:rPr>
        <w:t>24</w:t>
      </w:r>
      <w:r>
        <w:rPr>
          <w:rFonts w:hint="eastAsia" w:ascii="宋体" w:hAnsi="宋体" w:cs="宋体"/>
          <w:color w:val="auto"/>
          <w:sz w:val="24"/>
          <w:szCs w:val="24"/>
          <w:highlight w:val="none"/>
        </w:rPr>
        <w:t>小时内解决问题。故障排除后中标人应出具书面故障诊断报告备案</w:t>
      </w:r>
      <w:r>
        <w:rPr>
          <w:rFonts w:hint="eastAsia" w:ascii="宋体" w:hAnsi="宋体" w:cs="宋体"/>
          <w:color w:val="auto"/>
          <w:sz w:val="24"/>
          <w:szCs w:val="24"/>
          <w:highlight w:val="none"/>
          <w:lang w:eastAsia="zh-CN"/>
        </w:rPr>
        <w:t>。</w:t>
      </w:r>
    </w:p>
    <w:p w14:paraId="570F96D1">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3.售后服务要求响应时间：中标人提供</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hAnsi="宋体" w:cs="宋体"/>
          <w:color w:val="auto"/>
          <w:sz w:val="24"/>
          <w:szCs w:val="24"/>
          <w:highlight w:val="none"/>
        </w:rPr>
        <w:t>24</w:t>
      </w:r>
      <w:r>
        <w:rPr>
          <w:rFonts w:hint="eastAsia" w:ascii="宋体" w:hAnsi="宋体" w:cs="宋体"/>
          <w:color w:val="auto"/>
          <w:sz w:val="24"/>
          <w:szCs w:val="24"/>
          <w:highlight w:val="none"/>
        </w:rPr>
        <w:t>小时技术咨询支持（邮件、电话、远程维护、现场服务等方式），包括且不限于系统升级、功能完善、故障排除、性能调优、技术咨询、硬件维保等。</w:t>
      </w:r>
    </w:p>
    <w:p w14:paraId="5BA57C4D">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4.中标人须为本项目配备专业的运维小组，提供日常使用问题的指导以及故障排除、修复，应包括软件工程师、数据库工程师和驻点服务人员，其中驻点服务人员不少于</w:t>
      </w:r>
      <w:r>
        <w:rPr>
          <w:rFonts w:ascii="宋体" w:hAnsi="宋体" w:cs="宋体"/>
          <w:color w:val="auto"/>
          <w:sz w:val="24"/>
          <w:szCs w:val="24"/>
          <w:highlight w:val="none"/>
        </w:rPr>
        <w:t>1</w:t>
      </w:r>
      <w:r>
        <w:rPr>
          <w:rFonts w:hint="eastAsia" w:ascii="宋体" w:hAnsi="宋体" w:cs="宋体"/>
          <w:color w:val="auto"/>
          <w:sz w:val="24"/>
          <w:szCs w:val="24"/>
          <w:highlight w:val="none"/>
        </w:rPr>
        <w:t>人，提供每周</w:t>
      </w:r>
      <w:r>
        <w:rPr>
          <w:rFonts w:ascii="宋体" w:hAnsi="宋体" w:cs="宋体"/>
          <w:color w:val="auto"/>
          <w:sz w:val="24"/>
          <w:szCs w:val="24"/>
          <w:highlight w:val="none"/>
        </w:rPr>
        <w:t>5</w:t>
      </w:r>
      <w:r>
        <w:rPr>
          <w:rFonts w:hint="eastAsia" w:ascii="宋体" w:hAnsi="宋体" w:cs="宋体"/>
          <w:color w:val="auto"/>
          <w:sz w:val="24"/>
          <w:szCs w:val="24"/>
          <w:highlight w:val="none"/>
        </w:rPr>
        <w:t>天</w:t>
      </w:r>
      <w:r>
        <w:rPr>
          <w:rFonts w:ascii="宋体" w:hAnsi="宋体" w:cs="宋体"/>
          <w:color w:val="auto"/>
          <w:sz w:val="24"/>
          <w:szCs w:val="24"/>
          <w:highlight w:val="none"/>
        </w:rPr>
        <w:t>*8</w:t>
      </w:r>
      <w:r>
        <w:rPr>
          <w:rFonts w:hint="eastAsia" w:ascii="宋体" w:hAnsi="宋体" w:cs="宋体"/>
          <w:color w:val="auto"/>
          <w:sz w:val="24"/>
          <w:szCs w:val="24"/>
          <w:highlight w:val="none"/>
        </w:rPr>
        <w:t>小时驻场服务，具备技术处理能力，可及时解决系统故障问题，同时运维小组提供</w:t>
      </w:r>
      <w:r>
        <w:rPr>
          <w:rFonts w:ascii="宋体" w:hAnsi="宋体" w:cs="宋体"/>
          <w:color w:val="auto"/>
          <w:sz w:val="24"/>
          <w:szCs w:val="24"/>
          <w:highlight w:val="none"/>
        </w:rPr>
        <w:t>7*24</w:t>
      </w:r>
      <w:r>
        <w:rPr>
          <w:rFonts w:hint="eastAsia" w:ascii="宋体" w:hAnsi="宋体" w:cs="宋体"/>
          <w:color w:val="auto"/>
          <w:sz w:val="24"/>
          <w:szCs w:val="24"/>
          <w:highlight w:val="none"/>
        </w:rPr>
        <w:t>小时的实时响应运维保障服务，及时故障排除、修复。</w:t>
      </w:r>
    </w:p>
    <w:p w14:paraId="679C5C78">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5.提供阶段性平台系统的健康巡检（不少于每季度一次），提供软件的无条件升级版本和补丁。</w:t>
      </w:r>
    </w:p>
    <w:p w14:paraId="35D6A845">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6.提供后续自主功能扩展技术咨询服务。</w:t>
      </w:r>
    </w:p>
    <w:p w14:paraId="358E7302">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7.按应用系统交付运维规范、巡检服务规范、事件管理规范、运维响应流程、故障处理规范、变更管理规范、应用安全防护措施要求、重大活动保障要求提供相应的运维服务。</w:t>
      </w:r>
    </w:p>
    <w:p w14:paraId="3E9D3587">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8.中标人提供的服务成果在运维期内发生故障，中标人应负责提供后续服务直至故障排除。</w:t>
      </w:r>
    </w:p>
    <w:p w14:paraId="08E2EB09">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（八）付款方式</w:t>
      </w:r>
    </w:p>
    <w:p w14:paraId="7602C188">
      <w:pPr>
        <w:keepNext w:val="0"/>
        <w:keepLines w:val="0"/>
        <w:pageBreakBefore w:val="0"/>
        <w:widowControl w:val="0"/>
        <w:shd w:val="clea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合同签订、具备实施条件且收到中标人开具的增值税发票后7个工作日内采购人支付中标人合同款项的</w:t>
      </w:r>
      <w:r>
        <w:rPr>
          <w:rFonts w:hint="eastAsia" w:ascii="宋体" w:hAnsi="宋体" w:eastAsia="宋体" w:cs="宋体"/>
          <w:b w:val="0"/>
          <w:bCs w:val="0"/>
          <w:color w:val="auto"/>
          <w:sz w:val="24"/>
          <w:szCs w:val="24"/>
          <w:highlight w:val="none"/>
          <w:lang w:val="en-US" w:eastAsia="zh-CN"/>
        </w:rPr>
        <w:t>65</w:t>
      </w:r>
      <w:r>
        <w:rPr>
          <w:rFonts w:hint="eastAsia" w:ascii="宋体" w:hAnsi="宋体" w:eastAsia="宋体" w:cs="宋体"/>
          <w:b w:val="0"/>
          <w:bCs w:val="0"/>
          <w:color w:val="auto"/>
          <w:sz w:val="24"/>
          <w:szCs w:val="24"/>
          <w:highlight w:val="none"/>
        </w:rPr>
        <w:t>%预付款（</w:t>
      </w:r>
      <w:r>
        <w:rPr>
          <w:rFonts w:hint="eastAsia" w:ascii="宋体" w:hAnsi="宋体" w:cs="宋体"/>
          <w:b w:val="0"/>
          <w:bCs w:val="0"/>
          <w:color w:val="auto"/>
          <w:sz w:val="24"/>
          <w:szCs w:val="24"/>
          <w:highlight w:val="none"/>
          <w:lang w:val="en-US" w:eastAsia="zh-CN"/>
        </w:rPr>
        <w:t>但</w:t>
      </w:r>
      <w:r>
        <w:rPr>
          <w:rFonts w:hint="eastAsia" w:ascii="宋体" w:hAnsi="宋体" w:eastAsia="宋体" w:cs="宋体"/>
          <w:b w:val="0"/>
          <w:bCs w:val="0"/>
          <w:color w:val="auto"/>
          <w:sz w:val="24"/>
          <w:szCs w:val="24"/>
          <w:highlight w:val="none"/>
          <w:lang w:val="en-US" w:eastAsia="zh-CN"/>
        </w:rPr>
        <w:t>最多支付至2024年的预算资金，</w:t>
      </w:r>
      <w:r>
        <w:rPr>
          <w:rFonts w:hint="eastAsia" w:ascii="宋体" w:hAnsi="宋体" w:eastAsia="宋体" w:cs="宋体"/>
          <w:b w:val="0"/>
          <w:bCs w:val="0"/>
          <w:color w:val="auto"/>
          <w:sz w:val="24"/>
          <w:szCs w:val="24"/>
          <w:highlight w:val="none"/>
        </w:rPr>
        <w:t>在签订合同时供应商明确表示无需预付款或主动要求降低预付款比例的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采购单位可不适用前述预付款条款）；项目</w:t>
      </w:r>
      <w:r>
        <w:rPr>
          <w:rFonts w:hint="eastAsia" w:ascii="宋体" w:hAnsi="宋体" w:eastAsia="宋体" w:cs="宋体"/>
          <w:b w:val="0"/>
          <w:bCs w:val="0"/>
          <w:color w:val="auto"/>
          <w:sz w:val="24"/>
          <w:szCs w:val="24"/>
          <w:highlight w:val="none"/>
          <w:lang w:val="en-US" w:eastAsia="zh-CN"/>
        </w:rPr>
        <w:t>验收</w:t>
      </w:r>
      <w:r>
        <w:rPr>
          <w:rFonts w:hint="eastAsia" w:ascii="宋体" w:hAnsi="宋体" w:eastAsia="宋体" w:cs="宋体"/>
          <w:b w:val="0"/>
          <w:bCs w:val="0"/>
          <w:color w:val="auto"/>
          <w:sz w:val="24"/>
          <w:szCs w:val="24"/>
          <w:highlight w:val="none"/>
        </w:rPr>
        <w:t>合格后15个工作日内支付合同款项的</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w:t>
      </w:r>
    </w:p>
    <w:p w14:paraId="731DA808">
      <w:pPr>
        <w:keepNext w:val="0"/>
        <w:keepLines w:val="0"/>
        <w:pageBreakBefore w:val="0"/>
        <w:widowControl w:val="0"/>
        <w:shd w:val="clear"/>
        <w:kinsoku/>
        <w:wordWrap/>
        <w:overflowPunct/>
        <w:topLinePunct w:val="0"/>
        <w:bidi w:val="0"/>
        <w:snapToGrid/>
        <w:spacing w:line="44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（九）技术成果归属及保密承诺</w:t>
      </w:r>
    </w:p>
    <w:p w14:paraId="38DC2BAD">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验收合格后一个月内中标人将项目所有</w:t>
      </w:r>
      <w:r>
        <w:rPr>
          <w:rFonts w:hint="eastAsia" w:ascii="宋体" w:hAnsi="宋体" w:cs="宋体"/>
          <w:color w:val="auto"/>
          <w:sz w:val="24"/>
          <w:szCs w:val="24"/>
          <w:highlight w:val="none"/>
          <w:lang w:val="en-US" w:eastAsia="zh-CN"/>
        </w:rPr>
        <w:t>源代码</w:t>
      </w:r>
      <w:r>
        <w:rPr>
          <w:rFonts w:hint="eastAsia" w:ascii="宋体" w:hAnsi="宋体" w:eastAsia="宋体" w:cs="宋体"/>
          <w:color w:val="auto"/>
          <w:sz w:val="24"/>
          <w:szCs w:val="24"/>
          <w:highlight w:val="none"/>
          <w:lang w:val="en-US" w:eastAsia="zh-CN"/>
        </w:rPr>
        <w:t>移交给采购人。</w:t>
      </w:r>
    </w:p>
    <w:p w14:paraId="22CB8DC3">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2.中标人应保证所提供的货物、系统或其任何一部分均不会侵犯任何第三方的知识产权。</w:t>
      </w:r>
    </w:p>
    <w:p w14:paraId="15127AA5">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中标人对本项目进行保密承诺，本项目在开发、使用和维护过程中接触到的采购人的所有资料，未经采购人书面允许，不得留存，私自查阅及向任何第三方泄露。</w:t>
      </w:r>
    </w:p>
    <w:bookmarkEnd w:id="14"/>
    <w:p w14:paraId="3777AF77">
      <w:pPr>
        <w:pStyle w:val="27"/>
        <w:shd w:val="clear"/>
        <w:snapToGrid w:val="0"/>
        <w:spacing w:before="120" w:after="120" w:line="240" w:lineRule="auto"/>
        <w:jc w:val="center"/>
        <w:outlineLvl w:val="0"/>
        <w:rPr>
          <w:rFonts w:hint="default" w:hAnsi="宋体" w:cs="宋体"/>
          <w:b/>
          <w:color w:val="auto"/>
          <w:sz w:val="30"/>
          <w:szCs w:val="30"/>
          <w:highlight w:val="none"/>
        </w:rPr>
      </w:pPr>
      <w:r>
        <w:rPr>
          <w:rFonts w:ascii="仿宋_GB2312" w:hAnsi="仿宋_GB2312" w:eastAsia="仿宋_GB2312" w:cs="仿宋_GB2312"/>
          <w:color w:val="auto"/>
          <w:kern w:val="0"/>
          <w:sz w:val="24"/>
          <w:highlight w:val="none"/>
        </w:rPr>
        <w:br w:type="page"/>
      </w:r>
      <w:r>
        <w:rPr>
          <w:rFonts w:hint="eastAsia" w:ascii="宋体" w:hAnsi="宋体" w:eastAsia="宋体" w:cs="宋体"/>
          <w:b/>
          <w:color w:val="auto"/>
          <w:kern w:val="2"/>
          <w:sz w:val="30"/>
          <w:szCs w:val="30"/>
          <w:highlight w:val="none"/>
          <w:lang w:val="en-US" w:eastAsia="zh-CN" w:bidi="ar-SA"/>
        </w:rPr>
        <w:t>第</w:t>
      </w:r>
      <w:r>
        <w:rPr>
          <w:rFonts w:hint="eastAsia" w:hAnsi="宋体" w:cs="宋体"/>
          <w:b/>
          <w:color w:val="auto"/>
          <w:kern w:val="2"/>
          <w:sz w:val="30"/>
          <w:szCs w:val="30"/>
          <w:highlight w:val="none"/>
          <w:lang w:val="en-US" w:eastAsia="zh-CN" w:bidi="ar-SA"/>
        </w:rPr>
        <w:t>三</w:t>
      </w:r>
      <w:r>
        <w:rPr>
          <w:rFonts w:hint="eastAsia" w:ascii="宋体" w:hAnsi="宋体" w:eastAsia="宋体" w:cs="宋体"/>
          <w:b/>
          <w:color w:val="auto"/>
          <w:kern w:val="2"/>
          <w:sz w:val="30"/>
          <w:szCs w:val="30"/>
          <w:highlight w:val="none"/>
          <w:lang w:val="en-US" w:eastAsia="zh-CN" w:bidi="ar-SA"/>
        </w:rPr>
        <w:t>章</w:t>
      </w:r>
      <w:r>
        <w:rPr>
          <w:rFonts w:hAnsi="宋体" w:cs="宋体"/>
          <w:b/>
          <w:color w:val="auto"/>
          <w:sz w:val="30"/>
          <w:szCs w:val="30"/>
          <w:highlight w:val="none"/>
        </w:rPr>
        <w:t xml:space="preserve"> 投标人须知</w:t>
      </w:r>
    </w:p>
    <w:p w14:paraId="54E47C1D">
      <w:pPr>
        <w:shd w:val="clear"/>
        <w:snapToGrid w:val="0"/>
        <w:spacing w:before="120" w:beforeLines="50" w:after="120" w:afterLines="50"/>
        <w:ind w:left="238"/>
        <w:jc w:val="center"/>
        <w:rPr>
          <w:rFonts w:ascii="黑体" w:hAnsi="宋体" w:eastAsia="黑体"/>
          <w:color w:val="auto"/>
          <w:sz w:val="24"/>
          <w:highlight w:val="none"/>
        </w:rPr>
      </w:pPr>
      <w:r>
        <w:rPr>
          <w:rFonts w:hint="eastAsia" w:ascii="黑体" w:hAnsi="宋体" w:eastAsia="黑体"/>
          <w:color w:val="auto"/>
          <w:sz w:val="24"/>
          <w:highlight w:val="none"/>
        </w:rPr>
        <w:t>前附表</w:t>
      </w:r>
    </w:p>
    <w:tbl>
      <w:tblPr>
        <w:tblStyle w:val="44"/>
        <w:tblW w:w="97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94"/>
        <w:gridCol w:w="1814"/>
        <w:gridCol w:w="7014"/>
      </w:tblGrid>
      <w:tr w14:paraId="2FB276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24253EA4">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14" w:type="dxa"/>
            <w:vAlign w:val="center"/>
          </w:tcPr>
          <w:p w14:paraId="4A73657C">
            <w:pPr>
              <w:shd w:val="clear"/>
              <w:jc w:val="center"/>
              <w:rPr>
                <w:rFonts w:ascii="宋体" w:hAnsi="宋体" w:cs="宋体"/>
                <w:color w:val="auto"/>
                <w:sz w:val="24"/>
                <w:highlight w:val="none"/>
              </w:rPr>
            </w:pPr>
            <w:r>
              <w:rPr>
                <w:rFonts w:hint="eastAsia" w:ascii="宋体" w:hAnsi="宋体" w:cs="宋体"/>
                <w:color w:val="auto"/>
                <w:sz w:val="24"/>
                <w:highlight w:val="none"/>
              </w:rPr>
              <w:t>内容</w:t>
            </w:r>
          </w:p>
        </w:tc>
        <w:tc>
          <w:tcPr>
            <w:tcW w:w="7014" w:type="dxa"/>
            <w:vAlign w:val="center"/>
          </w:tcPr>
          <w:p w14:paraId="0B165B16">
            <w:pPr>
              <w:shd w:val="clear"/>
              <w:jc w:val="center"/>
              <w:rPr>
                <w:rFonts w:ascii="宋体" w:hAnsi="宋体" w:cs="宋体"/>
                <w:color w:val="auto"/>
                <w:sz w:val="24"/>
                <w:highlight w:val="none"/>
              </w:rPr>
            </w:pPr>
            <w:r>
              <w:rPr>
                <w:rFonts w:hint="eastAsia" w:ascii="宋体" w:hAnsi="宋体" w:cs="宋体"/>
                <w:color w:val="auto"/>
                <w:sz w:val="24"/>
                <w:highlight w:val="none"/>
              </w:rPr>
              <w:t>说明与要求</w:t>
            </w:r>
          </w:p>
        </w:tc>
      </w:tr>
      <w:tr w14:paraId="4EF33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2C963D20">
            <w:pPr>
              <w:shd w:val="clear"/>
              <w:autoSpaceDE w:val="0"/>
              <w:autoSpaceDN w:val="0"/>
              <w:adjustRightInd w:val="0"/>
              <w:snapToGrid w:val="0"/>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1814" w:type="dxa"/>
            <w:vAlign w:val="center"/>
          </w:tcPr>
          <w:p w14:paraId="36683698">
            <w:pPr>
              <w:shd w:val="clea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014" w:type="dxa"/>
            <w:vAlign w:val="center"/>
          </w:tcPr>
          <w:p w14:paraId="49986788">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金华市数字经济综合支撑平台应用迭代整合项目（金华市“工业智治”节点建设项目）</w:t>
            </w:r>
          </w:p>
        </w:tc>
      </w:tr>
      <w:tr w14:paraId="5481D8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893B8AB">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14" w:type="dxa"/>
            <w:vAlign w:val="center"/>
          </w:tcPr>
          <w:p w14:paraId="5FF9E33A">
            <w:pPr>
              <w:shd w:val="clear"/>
              <w:jc w:val="center"/>
              <w:rPr>
                <w:rFonts w:ascii="宋体" w:hAnsi="宋体" w:cs="宋体"/>
                <w:color w:val="auto"/>
                <w:sz w:val="24"/>
                <w:highlight w:val="none"/>
              </w:rPr>
            </w:pPr>
            <w:r>
              <w:rPr>
                <w:rFonts w:hint="eastAsia" w:ascii="宋体" w:hAnsi="宋体" w:cs="宋体"/>
                <w:color w:val="auto"/>
                <w:sz w:val="24"/>
                <w:highlight w:val="none"/>
              </w:rPr>
              <w:t>招标内容</w:t>
            </w:r>
          </w:p>
        </w:tc>
        <w:tc>
          <w:tcPr>
            <w:tcW w:w="7014" w:type="dxa"/>
            <w:vAlign w:val="center"/>
          </w:tcPr>
          <w:p w14:paraId="6AA4921D">
            <w:pPr>
              <w:shd w:val="clear"/>
              <w:rPr>
                <w:rFonts w:ascii="宋体" w:hAnsi="宋体" w:cs="宋体"/>
                <w:color w:val="auto"/>
                <w:sz w:val="24"/>
                <w:highlight w:val="none"/>
              </w:rPr>
            </w:pPr>
            <w:r>
              <w:rPr>
                <w:rFonts w:hint="eastAsia" w:ascii="宋体" w:hAnsi="宋体" w:cs="宋体"/>
                <w:color w:val="auto"/>
                <w:sz w:val="24"/>
                <w:highlight w:val="none"/>
              </w:rPr>
              <w:t>见第二章招标项目需求</w:t>
            </w:r>
          </w:p>
        </w:tc>
      </w:tr>
      <w:tr w14:paraId="5D963A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82DF5A7">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14" w:type="dxa"/>
            <w:vAlign w:val="center"/>
          </w:tcPr>
          <w:p w14:paraId="6EF7AC32">
            <w:pPr>
              <w:shd w:val="clear"/>
              <w:jc w:val="center"/>
              <w:rPr>
                <w:rFonts w:ascii="宋体" w:hAnsi="宋体" w:cs="宋体"/>
                <w:color w:val="auto"/>
                <w:sz w:val="24"/>
                <w:highlight w:val="none"/>
              </w:rPr>
            </w:pPr>
            <w:r>
              <w:rPr>
                <w:rFonts w:hint="eastAsia" w:ascii="宋体" w:hAnsi="宋体" w:cs="宋体"/>
                <w:color w:val="auto"/>
                <w:sz w:val="24"/>
                <w:highlight w:val="none"/>
              </w:rPr>
              <w:t>资金来源及采购计划书号</w:t>
            </w:r>
          </w:p>
        </w:tc>
        <w:tc>
          <w:tcPr>
            <w:tcW w:w="7014" w:type="dxa"/>
            <w:vAlign w:val="center"/>
          </w:tcPr>
          <w:p w14:paraId="7D72FC17">
            <w:pPr>
              <w:pStyle w:val="15"/>
              <w:shd w:val="clear"/>
              <w:ind w:firstLine="0"/>
              <w:rPr>
                <w:rFonts w:ascii="宋体" w:hAnsi="宋体" w:cs="宋体"/>
                <w:color w:val="auto"/>
                <w:sz w:val="24"/>
                <w:highlight w:val="none"/>
              </w:rPr>
            </w:pPr>
            <w:r>
              <w:rPr>
                <w:rFonts w:hint="eastAsia" w:ascii="宋体" w:hAnsi="宋体" w:cs="宋体"/>
                <w:color w:val="auto"/>
                <w:sz w:val="24"/>
                <w:highlight w:val="none"/>
              </w:rPr>
              <w:t>财政性资金</w:t>
            </w:r>
          </w:p>
          <w:p w14:paraId="1C870EC6">
            <w:pPr>
              <w:pStyle w:val="15"/>
              <w:shd w:val="clear"/>
              <w:ind w:firstLine="0"/>
              <w:rPr>
                <w:rFonts w:ascii="宋体" w:hAnsi="宋体" w:cs="宋体"/>
                <w:color w:val="auto"/>
                <w:sz w:val="24"/>
                <w:highlight w:val="none"/>
              </w:rPr>
            </w:pPr>
            <w:r>
              <w:rPr>
                <w:rFonts w:hint="eastAsia" w:ascii="宋体" w:hAnsi="宋体" w:cs="宋体"/>
                <w:color w:val="auto"/>
                <w:sz w:val="24"/>
                <w:highlight w:val="none"/>
              </w:rPr>
              <w:t>金华市本级政府采购计划书（[2024]4508号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临[2024]4509号</w:t>
            </w:r>
            <w:r>
              <w:rPr>
                <w:rFonts w:hint="eastAsia" w:ascii="宋体" w:hAnsi="宋体" w:cs="宋体"/>
                <w:color w:val="auto"/>
                <w:sz w:val="24"/>
                <w:highlight w:val="none"/>
              </w:rPr>
              <w:t>）</w:t>
            </w:r>
          </w:p>
        </w:tc>
      </w:tr>
      <w:tr w14:paraId="28C790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98605E1">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14" w:type="dxa"/>
            <w:vAlign w:val="center"/>
          </w:tcPr>
          <w:p w14:paraId="6AE30A11">
            <w:pPr>
              <w:shd w:val="clea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政策扶持</w:t>
            </w:r>
          </w:p>
        </w:tc>
        <w:tc>
          <w:tcPr>
            <w:tcW w:w="7014" w:type="dxa"/>
            <w:vAlign w:val="center"/>
          </w:tcPr>
          <w:p w14:paraId="67352B47">
            <w:pPr>
              <w:pStyle w:val="15"/>
              <w:shd w:val="clear"/>
              <w:ind w:firstLine="0"/>
              <w:rPr>
                <w:rFonts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09BEA356">
            <w:pPr>
              <w:pStyle w:val="15"/>
              <w:shd w:val="clear"/>
              <w:ind w:firstLine="0"/>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2903593">
            <w:pPr>
              <w:pStyle w:val="15"/>
              <w:shd w:val="clear"/>
              <w:ind w:firstLine="0"/>
              <w:rPr>
                <w:rFonts w:ascii="宋体" w:hAnsi="宋体" w:cs="宋体"/>
                <w:color w:val="auto"/>
                <w:sz w:val="24"/>
                <w:highlight w:val="none"/>
              </w:rPr>
            </w:pPr>
            <w:r>
              <w:rPr>
                <w:rFonts w:hint="eastAsia" w:ascii="宋体" w:hAnsi="宋体" w:cs="宋体"/>
                <w:color w:val="auto"/>
                <w:sz w:val="24"/>
                <w:highlight w:val="none"/>
              </w:rPr>
              <w:t>（1）项目预算：</w:t>
            </w:r>
            <w:r>
              <w:rPr>
                <w:rFonts w:hint="eastAsia" w:ascii="宋体" w:hAnsi="宋体" w:cs="宋体"/>
                <w:bCs/>
                <w:color w:val="auto"/>
                <w:sz w:val="24"/>
                <w:highlight w:val="none"/>
                <w:lang w:eastAsia="zh-CN" w:bidi="ar"/>
              </w:rPr>
              <w:t>3140000.00</w:t>
            </w:r>
            <w:r>
              <w:rPr>
                <w:rFonts w:hint="eastAsia" w:ascii="宋体" w:hAnsi="宋体" w:cs="宋体"/>
                <w:color w:val="auto"/>
                <w:sz w:val="24"/>
                <w:highlight w:val="none"/>
              </w:rPr>
              <w:t>元（最高限价</w:t>
            </w:r>
            <w:r>
              <w:rPr>
                <w:rFonts w:hint="eastAsia" w:ascii="宋体" w:hAnsi="宋体" w:cs="宋体"/>
                <w:bCs/>
                <w:color w:val="auto"/>
                <w:sz w:val="24"/>
                <w:highlight w:val="none"/>
                <w:lang w:eastAsia="zh-CN" w:bidi="ar"/>
              </w:rPr>
              <w:t>3140000.00</w:t>
            </w:r>
            <w:r>
              <w:rPr>
                <w:rFonts w:hint="eastAsia" w:ascii="宋体" w:hAnsi="宋体" w:cs="宋体"/>
                <w:color w:val="auto"/>
                <w:sz w:val="24"/>
                <w:highlight w:val="none"/>
              </w:rPr>
              <w:t>元）</w:t>
            </w:r>
          </w:p>
          <w:p w14:paraId="50334A43">
            <w:pPr>
              <w:pStyle w:val="15"/>
              <w:shd w:val="clear"/>
              <w:ind w:firstLine="0"/>
              <w:rPr>
                <w:rFonts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u w:val="single"/>
              </w:rPr>
              <w:t>②服务类</w:t>
            </w:r>
            <w:r>
              <w:rPr>
                <w:rFonts w:hint="eastAsia" w:ascii="宋体" w:hAnsi="宋体" w:cs="宋体"/>
                <w:color w:val="auto"/>
                <w:sz w:val="24"/>
                <w:highlight w:val="none"/>
              </w:rPr>
              <w:t>（①货物类/②服务类/③工程类）</w:t>
            </w:r>
          </w:p>
          <w:p w14:paraId="6112A228">
            <w:pPr>
              <w:pStyle w:val="15"/>
              <w:shd w:val="clear"/>
              <w:ind w:firstLine="0"/>
              <w:rPr>
                <w:rFonts w:ascii="宋体" w:hAnsi="宋体" w:cs="宋体"/>
                <w:color w:val="auto"/>
                <w:sz w:val="24"/>
                <w:highlight w:val="none"/>
                <w:u w:val="single"/>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sz w:val="24"/>
                <w:highlight w:val="none"/>
                <w:u w:val="single"/>
              </w:rPr>
              <w:t>软件和信息技术服务业</w:t>
            </w:r>
            <w:r>
              <w:rPr>
                <w:rFonts w:hint="eastAsia" w:ascii="宋体" w:hAnsi="宋体" w:cs="宋体"/>
                <w:color w:val="auto"/>
                <w:sz w:val="24"/>
                <w:highlight w:val="none"/>
              </w:rPr>
              <w:t>【</w:t>
            </w:r>
            <w:r>
              <w:rPr>
                <w:rFonts w:hint="eastAsia" w:ascii="宋体" w:hAnsi="宋体"/>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sz w:val="24"/>
                <w:highlight w:val="none"/>
              </w:rPr>
              <w:t>】。</w:t>
            </w:r>
          </w:p>
          <w:p w14:paraId="19B85E84">
            <w:pPr>
              <w:pStyle w:val="15"/>
              <w:shd w:val="clear"/>
              <w:ind w:firstLine="0"/>
              <w:rPr>
                <w:rFonts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8"/>
                <w:szCs w:val="28"/>
                <w:highlight w:val="none"/>
                <w:u w:val="single"/>
                <w:lang w:eastAsia="zh-CN"/>
              </w:rPr>
              <w:t>是</w:t>
            </w:r>
            <w:r>
              <w:rPr>
                <w:rFonts w:hint="eastAsia" w:ascii="宋体" w:hAnsi="宋体" w:cs="宋体"/>
                <w:b/>
                <w:bCs/>
                <w:color w:val="auto"/>
                <w:sz w:val="32"/>
                <w:szCs w:val="32"/>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（是/否）属于预留份额专门面向中小企业采购的项目。</w:t>
            </w:r>
          </w:p>
          <w:p w14:paraId="29B9B078">
            <w:pPr>
              <w:pStyle w:val="15"/>
              <w:shd w:val="clear"/>
              <w:ind w:firstLine="0"/>
              <w:rPr>
                <w:rFonts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color w:val="auto"/>
                <w:sz w:val="24"/>
                <w:highlight w:val="none"/>
                <w:u w:val="single"/>
              </w:rPr>
              <w:t xml:space="preserve"> ①</w:t>
            </w:r>
            <w:r>
              <w:rPr>
                <w:rFonts w:hint="eastAsia" w:ascii="宋体" w:hAnsi="宋体" w:cs="宋体"/>
                <w:color w:val="auto"/>
                <w:sz w:val="24"/>
                <w:highlight w:val="none"/>
              </w:rPr>
              <w:t>措施进行：</w:t>
            </w:r>
          </w:p>
          <w:p w14:paraId="5183BDE7">
            <w:pPr>
              <w:pStyle w:val="15"/>
              <w:shd w:val="clear"/>
              <w:ind w:firstLine="0"/>
              <w:rPr>
                <w:rFonts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09A428E0">
            <w:pPr>
              <w:pStyle w:val="15"/>
              <w:shd w:val="clear"/>
              <w:ind w:firstLine="0"/>
              <w:rPr>
                <w:rFonts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2D919F6F">
            <w:pPr>
              <w:pStyle w:val="15"/>
              <w:shd w:val="clear"/>
              <w:ind w:firstLine="0"/>
              <w:rPr>
                <w:rFonts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7AD79BA1">
            <w:pPr>
              <w:pStyle w:val="15"/>
              <w:shd w:val="clear"/>
              <w:ind w:firstLine="0"/>
              <w:rPr>
                <w:rFonts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 10 </w:t>
            </w:r>
            <w:r>
              <w:rPr>
                <w:rFonts w:hint="eastAsia" w:ascii="宋体" w:hAnsi="宋体" w:cs="宋体"/>
                <w:color w:val="auto"/>
                <w:sz w:val="24"/>
                <w:highlight w:val="none"/>
              </w:rPr>
              <w:t xml:space="preserve">%的扣除，用扣除后的价格参加评审。 </w:t>
            </w:r>
          </w:p>
          <w:p w14:paraId="05C29CC9">
            <w:pPr>
              <w:pStyle w:val="15"/>
              <w:shd w:val="clear"/>
              <w:ind w:firstLine="0"/>
              <w:rPr>
                <w:rFonts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%的扣除，用扣除后的价格参加评审。</w:t>
            </w:r>
          </w:p>
          <w:p w14:paraId="7E5DEF62">
            <w:pPr>
              <w:pStyle w:val="15"/>
              <w:shd w:val="clear"/>
              <w:ind w:firstLine="0"/>
              <w:rPr>
                <w:rFonts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6F77A3B3">
            <w:pPr>
              <w:pStyle w:val="15"/>
              <w:keepNext w:val="0"/>
              <w:keepLines w:val="0"/>
              <w:suppressLineNumbers w:val="0"/>
              <w:spacing w:before="0" w:beforeAutospacing="0" w:after="0" w:afterAutospacing="0" w:line="360" w:lineRule="exact"/>
              <w:ind w:left="0" w:right="0" w:firstLine="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节能产品、环境标志产品的强制采购政策</w:t>
            </w:r>
          </w:p>
          <w:p w14:paraId="1B853D38">
            <w:pPr>
              <w:pStyle w:val="15"/>
              <w:keepNext w:val="0"/>
              <w:keepLines w:val="0"/>
              <w:suppressLineNumbers w:val="0"/>
              <w:spacing w:before="0" w:beforeAutospacing="0" w:after="0" w:afterAutospacing="0" w:line="360" w:lineRule="exact"/>
              <w:ind w:left="0" w:right="0" w:firstLine="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8255D61">
            <w:pPr>
              <w:pStyle w:val="15"/>
              <w:keepNext w:val="0"/>
              <w:keepLines w:val="0"/>
              <w:suppressLineNumbers w:val="0"/>
              <w:spacing w:before="0" w:beforeAutospacing="0" w:after="0" w:afterAutospacing="0" w:line="360" w:lineRule="exact"/>
              <w:ind w:left="0" w:right="0" w:firstLine="0"/>
              <w:rPr>
                <w:rFonts w:hint="eastAsia" w:ascii="宋体" w:hAnsi="宋体" w:cs="宋体"/>
                <w:color w:val="auto"/>
                <w:sz w:val="24"/>
                <w:highlight w:val="none"/>
              </w:rPr>
            </w:pPr>
            <w:r>
              <w:rPr>
                <w:rFonts w:hint="eastAsia" w:ascii="宋体" w:hAnsi="宋体" w:cs="宋体"/>
                <w:color w:val="auto"/>
                <w:sz w:val="24"/>
                <w:highlight w:val="none"/>
              </w:rPr>
              <w:t>3.节能产品、环境标志产品的优先采购政策</w:t>
            </w:r>
          </w:p>
          <w:p w14:paraId="6BE130EA">
            <w:pPr>
              <w:pStyle w:val="15"/>
              <w:keepNext w:val="0"/>
              <w:keepLines w:val="0"/>
              <w:suppressLineNumbers w:val="0"/>
              <w:spacing w:before="0" w:beforeAutospacing="0" w:after="0" w:afterAutospacing="0" w:line="360" w:lineRule="exact"/>
              <w:ind w:left="0" w:right="0" w:firstLine="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769B2B26">
            <w:pPr>
              <w:pStyle w:val="15"/>
              <w:shd w:val="clear"/>
              <w:ind w:firstLine="0"/>
              <w:rPr>
                <w:rFonts w:ascii="宋体" w:hAnsi="宋体" w:cs="宋体"/>
                <w:color w:val="auto"/>
                <w:sz w:val="24"/>
                <w:highlight w:val="none"/>
              </w:rPr>
            </w:pPr>
            <w:r>
              <w:rPr>
                <w:rFonts w:hint="eastAsia" w:ascii="宋体" w:hAnsi="宋体" w:cs="宋体"/>
                <w:b/>
                <w:bCs/>
                <w:color w:val="auto"/>
                <w:sz w:val="24"/>
                <w:highlight w:val="none"/>
              </w:rPr>
              <w:t>注：其他详见第四章政府采购政策功能相关说明。</w:t>
            </w:r>
          </w:p>
        </w:tc>
      </w:tr>
      <w:tr w14:paraId="6520F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35A5DDE">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14" w:type="dxa"/>
            <w:vAlign w:val="center"/>
          </w:tcPr>
          <w:p w14:paraId="14EBB793">
            <w:pPr>
              <w:shd w:val="clear"/>
              <w:adjustRightInd w:val="0"/>
              <w:snapToGrid w:val="0"/>
              <w:spacing w:line="276" w:lineRule="auto"/>
              <w:ind w:right="-82"/>
              <w:jc w:val="center"/>
              <w:rPr>
                <w:rFonts w:ascii="宋体" w:hAnsi="宋体" w:cs="宋体"/>
                <w:color w:val="auto"/>
                <w:sz w:val="24"/>
                <w:highlight w:val="none"/>
              </w:rPr>
            </w:pPr>
            <w:r>
              <w:rPr>
                <w:rFonts w:hint="eastAsia" w:ascii="宋体" w:hAnsi="宋体" w:cs="宋体"/>
                <w:color w:val="auto"/>
                <w:sz w:val="24"/>
                <w:highlight w:val="none"/>
              </w:rPr>
              <w:t>节能产品</w:t>
            </w:r>
          </w:p>
        </w:tc>
        <w:tc>
          <w:tcPr>
            <w:tcW w:w="7014" w:type="dxa"/>
            <w:vAlign w:val="center"/>
          </w:tcPr>
          <w:p w14:paraId="0E069045">
            <w:pPr>
              <w:shd w:val="clear"/>
              <w:adjustRightInd w:val="0"/>
              <w:snapToGrid w:val="0"/>
              <w:spacing w:line="276" w:lineRule="auto"/>
              <w:ind w:right="-82"/>
              <w:rPr>
                <w:rFonts w:ascii="宋体" w:hAnsi="宋体" w:cs="宋体"/>
                <w:color w:val="auto"/>
                <w:sz w:val="24"/>
                <w:highlight w:val="none"/>
              </w:rPr>
            </w:pPr>
            <w:r>
              <w:rPr>
                <w:rFonts w:hint="eastAsia" w:ascii="宋体" w:hAnsi="宋体" w:cs="宋体"/>
                <w:color w:val="auto"/>
                <w:sz w:val="24"/>
                <w:highlight w:val="none"/>
              </w:rPr>
              <w:t>不适用</w:t>
            </w:r>
          </w:p>
        </w:tc>
      </w:tr>
      <w:tr w14:paraId="29424F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1F5C5C63">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14" w:type="dxa"/>
            <w:vAlign w:val="center"/>
          </w:tcPr>
          <w:p w14:paraId="3E5D63B0">
            <w:pPr>
              <w:shd w:val="clear"/>
              <w:adjustRightInd w:val="0"/>
              <w:snapToGrid w:val="0"/>
              <w:spacing w:line="276" w:lineRule="auto"/>
              <w:ind w:right="-82"/>
              <w:jc w:val="center"/>
              <w:rPr>
                <w:rFonts w:ascii="宋体" w:hAnsi="宋体" w:cs="宋体"/>
                <w:color w:val="auto"/>
                <w:sz w:val="24"/>
                <w:highlight w:val="none"/>
              </w:rPr>
            </w:pPr>
            <w:r>
              <w:rPr>
                <w:rFonts w:hint="eastAsia" w:ascii="宋体" w:hAnsi="宋体" w:cs="宋体"/>
                <w:color w:val="auto"/>
                <w:sz w:val="24"/>
                <w:highlight w:val="none"/>
              </w:rPr>
              <w:t>环境标志产品</w:t>
            </w:r>
          </w:p>
        </w:tc>
        <w:tc>
          <w:tcPr>
            <w:tcW w:w="7014" w:type="dxa"/>
            <w:vAlign w:val="center"/>
          </w:tcPr>
          <w:p w14:paraId="48490886">
            <w:pPr>
              <w:shd w:val="clear"/>
              <w:adjustRightInd w:val="0"/>
              <w:snapToGrid w:val="0"/>
              <w:spacing w:line="276" w:lineRule="auto"/>
              <w:ind w:right="-82"/>
              <w:rPr>
                <w:rFonts w:ascii="宋体" w:hAnsi="宋体" w:cs="宋体"/>
                <w:color w:val="auto"/>
                <w:sz w:val="24"/>
                <w:highlight w:val="none"/>
              </w:rPr>
            </w:pPr>
            <w:r>
              <w:rPr>
                <w:rFonts w:hint="eastAsia" w:ascii="宋体" w:hAnsi="宋体" w:cs="宋体"/>
                <w:color w:val="auto"/>
                <w:sz w:val="24"/>
                <w:highlight w:val="none"/>
              </w:rPr>
              <w:t>不适用</w:t>
            </w:r>
          </w:p>
        </w:tc>
      </w:tr>
      <w:tr w14:paraId="1BC8F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6" w:hRule="atLeast"/>
          <w:jc w:val="center"/>
        </w:trPr>
        <w:tc>
          <w:tcPr>
            <w:tcW w:w="894" w:type="dxa"/>
            <w:vAlign w:val="center"/>
          </w:tcPr>
          <w:p w14:paraId="6D166DF0">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14" w:type="dxa"/>
            <w:vAlign w:val="center"/>
          </w:tcPr>
          <w:p w14:paraId="64BF3446">
            <w:pPr>
              <w:shd w:val="clea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7014" w:type="dxa"/>
            <w:vAlign w:val="center"/>
          </w:tcPr>
          <w:p w14:paraId="136D2DA5">
            <w:pPr>
              <w:shd w:val="clear"/>
              <w:spacing w:line="276" w:lineRule="auto"/>
              <w:rPr>
                <w:rFonts w:ascii="宋体" w:hAnsi="宋体" w:cs="宋体"/>
                <w:color w:val="auto"/>
                <w:sz w:val="24"/>
                <w:highlight w:val="none"/>
              </w:rPr>
            </w:pPr>
            <w:r>
              <w:rPr>
                <w:rFonts w:hint="eastAsia" w:ascii="宋体" w:hAnsi="宋体" w:cs="宋体"/>
                <w:color w:val="auto"/>
                <w:sz w:val="24"/>
                <w:highlight w:val="none"/>
              </w:rPr>
              <w:t>本项目不允许采购进口产品。</w:t>
            </w:r>
          </w:p>
        </w:tc>
      </w:tr>
      <w:tr w14:paraId="51C1A8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26D856D">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14" w:type="dxa"/>
            <w:vAlign w:val="center"/>
          </w:tcPr>
          <w:p w14:paraId="6ED8ABE9">
            <w:pPr>
              <w:shd w:val="clea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转包</w:t>
            </w:r>
          </w:p>
        </w:tc>
        <w:tc>
          <w:tcPr>
            <w:tcW w:w="7014" w:type="dxa"/>
            <w:vAlign w:val="center"/>
          </w:tcPr>
          <w:p w14:paraId="51EBD1F2">
            <w:pPr>
              <w:shd w:val="clear"/>
              <w:snapToGrid w:val="0"/>
              <w:spacing w:line="276" w:lineRule="auto"/>
              <w:rPr>
                <w:rFonts w:ascii="宋体" w:hAnsi="宋体" w:cs="宋体"/>
                <w:color w:val="auto"/>
                <w:sz w:val="24"/>
                <w:highlight w:val="none"/>
              </w:rPr>
            </w:pPr>
            <w:r>
              <w:rPr>
                <w:rFonts w:hint="eastAsia"/>
                <w:color w:val="auto"/>
                <w:sz w:val="24"/>
                <w:highlight w:val="none"/>
              </w:rPr>
              <w:t>不同意转包。</w:t>
            </w:r>
          </w:p>
        </w:tc>
      </w:tr>
      <w:tr w14:paraId="1252ED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3140530">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14" w:type="dxa"/>
            <w:vAlign w:val="center"/>
          </w:tcPr>
          <w:p w14:paraId="4AE2A077">
            <w:pPr>
              <w:shd w:val="clea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分包</w:t>
            </w:r>
          </w:p>
        </w:tc>
        <w:tc>
          <w:tcPr>
            <w:tcW w:w="7014" w:type="dxa"/>
            <w:vAlign w:val="center"/>
          </w:tcPr>
          <w:p w14:paraId="10E2B3E6">
            <w:pPr>
              <w:shd w:val="clear"/>
              <w:spacing w:line="276" w:lineRule="auto"/>
              <w:rPr>
                <w:rFonts w:ascii="宋体" w:hAnsi="宋体" w:cs="宋体"/>
                <w:color w:val="auto"/>
                <w:sz w:val="24"/>
                <w:highlight w:val="none"/>
              </w:rPr>
            </w:pPr>
            <w:r>
              <w:rPr>
                <w:rFonts w:ascii="宋体" w:hAnsi="宋体" w:cs="宋体"/>
                <w:color w:val="auto"/>
                <w:sz w:val="24"/>
                <w:highlight w:val="none"/>
              </w:rPr>
              <w:t>同意将非主体、非关键性的工作分包。当分包份额占到合同总金额100%时，视为转包。此情况根据《中华人民共和国政府采购法实施条例》（国务院令第658号）文件第七十二条规定，将依照政府采购法第七十七条第一款的规定追究相应法律责任。</w:t>
            </w:r>
          </w:p>
          <w:p w14:paraId="214BEF4A">
            <w:pPr>
              <w:shd w:val="clear"/>
              <w:spacing w:line="276" w:lineRule="auto"/>
              <w:rPr>
                <w:color w:val="auto"/>
                <w:highlight w:val="none"/>
              </w:rPr>
            </w:pPr>
            <w:r>
              <w:rPr>
                <w:rFonts w:ascii="宋体" w:hAnsi="宋体" w:cs="宋体"/>
                <w:color w:val="auto"/>
                <w:sz w:val="24"/>
                <w:highlight w:val="none"/>
              </w:rPr>
              <w:t xml:space="preserve">依据政府采购促进中小企业发展管理办法规定享受扶持政策获得政府采购合同的，小微企业不得将合同分包给大中型企业，中型企业不得将合同分包给大型企业。 </w:t>
            </w:r>
          </w:p>
        </w:tc>
      </w:tr>
      <w:tr w14:paraId="5A9CD5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FFED40F">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14" w:type="dxa"/>
            <w:vAlign w:val="center"/>
          </w:tcPr>
          <w:p w14:paraId="72A8F0B0">
            <w:pPr>
              <w:shd w:val="clea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7014" w:type="dxa"/>
            <w:vAlign w:val="center"/>
          </w:tcPr>
          <w:p w14:paraId="2783A4A3">
            <w:pPr>
              <w:shd w:val="clear"/>
              <w:spacing w:line="276" w:lineRule="auto"/>
              <w:rPr>
                <w:rFonts w:ascii="宋体" w:hAnsi="宋体" w:cs="宋体"/>
                <w:color w:val="auto"/>
                <w:sz w:val="24"/>
                <w:highlight w:val="none"/>
              </w:rPr>
            </w:pPr>
            <w:r>
              <w:rPr>
                <w:rFonts w:hint="eastAsia" w:ascii="宋体" w:hAnsi="宋体" w:cs="宋体"/>
                <w:color w:val="auto"/>
                <w:sz w:val="24"/>
                <w:highlight w:val="none"/>
              </w:rPr>
              <w:t>不组织。</w:t>
            </w:r>
          </w:p>
        </w:tc>
      </w:tr>
      <w:tr w14:paraId="460DF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9941999">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14" w:type="dxa"/>
            <w:vAlign w:val="center"/>
          </w:tcPr>
          <w:p w14:paraId="048D3353">
            <w:pPr>
              <w:shd w:val="clea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7014" w:type="dxa"/>
            <w:vAlign w:val="center"/>
          </w:tcPr>
          <w:p w14:paraId="072D9815">
            <w:pPr>
              <w:shd w:val="clear"/>
              <w:spacing w:line="276" w:lineRule="auto"/>
              <w:rPr>
                <w:rFonts w:ascii="宋体" w:hAnsi="宋体" w:cs="宋体"/>
                <w:color w:val="auto"/>
                <w:kern w:val="28"/>
                <w:sz w:val="24"/>
                <w:highlight w:val="none"/>
              </w:rPr>
            </w:pPr>
            <w:r>
              <w:rPr>
                <w:rFonts w:hint="eastAsia" w:ascii="宋体" w:hAnsi="宋体" w:cs="宋体"/>
                <w:color w:val="auto"/>
                <w:sz w:val="24"/>
                <w:highlight w:val="none"/>
              </w:rPr>
              <w:t>不要求提供。</w:t>
            </w:r>
          </w:p>
        </w:tc>
      </w:tr>
      <w:tr w14:paraId="145F7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5D0D628">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814" w:type="dxa"/>
            <w:vAlign w:val="center"/>
          </w:tcPr>
          <w:p w14:paraId="4508D534">
            <w:pPr>
              <w:shd w:val="clea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方案讲解/演示</w:t>
            </w:r>
          </w:p>
        </w:tc>
        <w:tc>
          <w:tcPr>
            <w:tcW w:w="7014" w:type="dxa"/>
            <w:vAlign w:val="center"/>
          </w:tcPr>
          <w:p w14:paraId="5AD2F533">
            <w:pPr>
              <w:shd w:val="clear"/>
              <w:snapToGrid w:val="0"/>
              <w:spacing w:line="276" w:lineRule="auto"/>
              <w:rPr>
                <w:rFonts w:ascii="宋体" w:hAnsi="宋体" w:cs="宋体"/>
                <w:color w:val="auto"/>
                <w:sz w:val="24"/>
                <w:highlight w:val="none"/>
              </w:rPr>
            </w:pPr>
            <w:r>
              <w:rPr>
                <w:rFonts w:hint="eastAsia" w:ascii="宋体" w:hAnsi="宋体" w:cs="宋体"/>
                <w:color w:val="auto"/>
                <w:sz w:val="24"/>
                <w:highlight w:val="none"/>
              </w:rPr>
              <w:t>需要。</w:t>
            </w:r>
          </w:p>
        </w:tc>
      </w:tr>
      <w:tr w14:paraId="53BA48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8B8D75E">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814" w:type="dxa"/>
            <w:vAlign w:val="center"/>
          </w:tcPr>
          <w:p w14:paraId="75FB1521">
            <w:pPr>
              <w:shd w:val="clear"/>
              <w:adjustRightInd w:val="0"/>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7014" w:type="dxa"/>
            <w:vAlign w:val="center"/>
          </w:tcPr>
          <w:p w14:paraId="2AA61B33">
            <w:pPr>
              <w:shd w:val="clear"/>
              <w:rPr>
                <w:rFonts w:ascii="宋体" w:hAnsi="宋体" w:cs="宋体"/>
                <w:color w:val="auto"/>
                <w:sz w:val="24"/>
                <w:highlight w:val="none"/>
              </w:rPr>
            </w:pPr>
            <w:r>
              <w:rPr>
                <w:rFonts w:hint="eastAsia" w:ascii="宋体" w:hAnsi="宋体" w:cs="宋体"/>
                <w:snapToGrid w:val="0"/>
                <w:color w:val="auto"/>
                <w:sz w:val="24"/>
                <w:highlight w:val="none"/>
              </w:rPr>
              <w:t>不需要。</w:t>
            </w:r>
          </w:p>
        </w:tc>
      </w:tr>
      <w:tr w14:paraId="41AB86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6007D9E">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1814" w:type="dxa"/>
            <w:vAlign w:val="center"/>
          </w:tcPr>
          <w:p w14:paraId="74EFCC6B">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1557FB6">
            <w:pPr>
              <w:shd w:val="clear"/>
              <w:adjustRightInd w:val="0"/>
              <w:snapToGrid w:val="0"/>
              <w:jc w:val="center"/>
              <w:rPr>
                <w:rFonts w:ascii="宋体" w:hAnsi="宋体" w:cs="宋体"/>
                <w:color w:val="auto"/>
                <w:sz w:val="24"/>
                <w:highlight w:val="none"/>
              </w:rPr>
            </w:pPr>
            <w:r>
              <w:rPr>
                <w:rFonts w:hint="eastAsia" w:ascii="宋体" w:hAnsi="宋体" w:cs="宋体"/>
                <w:snapToGrid w:val="0"/>
                <w:color w:val="auto"/>
                <w:sz w:val="24"/>
                <w:highlight w:val="none"/>
              </w:rPr>
              <w:t>的形式</w:t>
            </w:r>
          </w:p>
        </w:tc>
        <w:tc>
          <w:tcPr>
            <w:tcW w:w="7014" w:type="dxa"/>
            <w:vAlign w:val="center"/>
          </w:tcPr>
          <w:p w14:paraId="63607D59">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0C743BD1">
            <w:pPr>
              <w:shd w:val="clear"/>
              <w:rPr>
                <w:rFonts w:ascii="宋体" w:hAnsi="宋体" w:cs="宋体"/>
                <w:color w:val="auto"/>
                <w:sz w:val="24"/>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52F990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199D134E">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14" w:type="dxa"/>
            <w:vAlign w:val="center"/>
          </w:tcPr>
          <w:p w14:paraId="5F23B1D1">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0210241B">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的编制</w:t>
            </w:r>
          </w:p>
        </w:tc>
        <w:tc>
          <w:tcPr>
            <w:tcW w:w="7014" w:type="dxa"/>
            <w:vAlign w:val="center"/>
          </w:tcPr>
          <w:p w14:paraId="65EDDC4A">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投标人应先安装“政采云电子交易客户端”，并按照本招标文件和“政府采购云平台”的要求，通过“政采云电子交易客户端”编制并加密投标文件。</w:t>
            </w:r>
          </w:p>
        </w:tc>
      </w:tr>
      <w:tr w14:paraId="7A36FC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B694BC2">
            <w:pPr>
              <w:shd w:val="clea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p>
        </w:tc>
        <w:tc>
          <w:tcPr>
            <w:tcW w:w="1814" w:type="dxa"/>
            <w:vAlign w:val="center"/>
          </w:tcPr>
          <w:p w14:paraId="6398CA7C">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0DEF44BE">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的组成</w:t>
            </w:r>
          </w:p>
        </w:tc>
        <w:tc>
          <w:tcPr>
            <w:tcW w:w="7014" w:type="dxa"/>
            <w:vAlign w:val="center"/>
          </w:tcPr>
          <w:p w14:paraId="2DE0509D">
            <w:pPr>
              <w:shd w:val="clear"/>
              <w:rPr>
                <w:rFonts w:hint="eastAsia" w:ascii="宋体" w:hAnsi="宋体" w:cs="宋体"/>
                <w:b/>
                <w:bCs/>
                <w:snapToGrid w:val="0"/>
                <w:color w:val="auto"/>
                <w:sz w:val="24"/>
                <w:highlight w:val="none"/>
              </w:rPr>
            </w:pPr>
            <w:r>
              <w:rPr>
                <w:rFonts w:hint="eastAsia" w:ascii="宋体" w:hAnsi="宋体" w:cs="宋体"/>
                <w:bCs/>
                <w:snapToGrid w:val="0"/>
                <w:color w:val="auto"/>
                <w:sz w:val="24"/>
                <w:highlight w:val="none"/>
              </w:rPr>
              <w:t>由“资格文件”“商务技术文件”和“报价文件”三个部分组成。</w:t>
            </w:r>
            <w:r>
              <w:rPr>
                <w:rFonts w:hint="eastAsia" w:ascii="宋体" w:hAnsi="宋体" w:cs="宋体"/>
                <w:b/>
                <w:snapToGrid w:val="0"/>
                <w:color w:val="auto"/>
                <w:sz w:val="24"/>
                <w:highlight w:val="none"/>
              </w:rPr>
              <w:t>“资格文件”“商务技术文件”不得包含报价信息，否则为无效投标。</w:t>
            </w:r>
          </w:p>
        </w:tc>
      </w:tr>
      <w:tr w14:paraId="17E03B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DED9EB1">
            <w:pPr>
              <w:widowControl/>
              <w:shd w:val="clear"/>
              <w:tabs>
                <w:tab w:val="left" w:pos="420"/>
                <w:tab w:val="left" w:pos="1145"/>
              </w:tabs>
              <w:jc w:val="center"/>
              <w:rPr>
                <w:rFonts w:ascii="宋体" w:hAnsi="宋体" w:cs="宋体"/>
                <w:color w:val="auto"/>
                <w:sz w:val="24"/>
                <w:highlight w:val="none"/>
                <w:lang w:val="zh-CN"/>
              </w:rPr>
            </w:pPr>
            <w:r>
              <w:rPr>
                <w:rFonts w:hint="eastAsia" w:ascii="宋体" w:hAnsi="宋体" w:cs="宋体"/>
                <w:color w:val="auto"/>
                <w:sz w:val="24"/>
                <w:highlight w:val="none"/>
              </w:rPr>
              <w:t>17</w:t>
            </w:r>
          </w:p>
        </w:tc>
        <w:tc>
          <w:tcPr>
            <w:tcW w:w="1814" w:type="dxa"/>
            <w:vAlign w:val="center"/>
          </w:tcPr>
          <w:p w14:paraId="6BAF5C8E">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592452D1">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的盖章</w:t>
            </w:r>
          </w:p>
        </w:tc>
        <w:tc>
          <w:tcPr>
            <w:tcW w:w="7014" w:type="dxa"/>
            <w:vAlign w:val="center"/>
          </w:tcPr>
          <w:p w14:paraId="7CDAA361">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投标文件中所涉及的加盖公章均采用CA电子签章。</w:t>
            </w:r>
          </w:p>
        </w:tc>
      </w:tr>
      <w:tr w14:paraId="50E51C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06538A9">
            <w:pPr>
              <w:widowControl/>
              <w:shd w:val="clear"/>
              <w:tabs>
                <w:tab w:val="left" w:pos="420"/>
                <w:tab w:val="left" w:pos="1145"/>
              </w:tabs>
              <w:jc w:val="center"/>
              <w:rPr>
                <w:rFonts w:ascii="宋体" w:hAnsi="宋体" w:cs="宋体"/>
                <w:color w:val="auto"/>
                <w:sz w:val="24"/>
                <w:highlight w:val="none"/>
                <w:lang w:val="zh-CN"/>
              </w:rPr>
            </w:pPr>
            <w:r>
              <w:rPr>
                <w:rFonts w:hint="eastAsia" w:ascii="宋体" w:hAnsi="宋体" w:cs="宋体"/>
                <w:color w:val="auto"/>
                <w:sz w:val="24"/>
                <w:highlight w:val="none"/>
              </w:rPr>
              <w:t>18</w:t>
            </w:r>
          </w:p>
        </w:tc>
        <w:tc>
          <w:tcPr>
            <w:tcW w:w="1814" w:type="dxa"/>
            <w:vAlign w:val="center"/>
          </w:tcPr>
          <w:p w14:paraId="6E9E7BDD">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法定代表人或其授权代表签字或盖章</w:t>
            </w:r>
          </w:p>
        </w:tc>
        <w:tc>
          <w:tcPr>
            <w:tcW w:w="7014" w:type="dxa"/>
            <w:vAlign w:val="center"/>
          </w:tcPr>
          <w:p w14:paraId="5A80CFEC">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本招标文件所涉及的法定代表人或其授权代表签字或盖章的内容，如果投标单位没有法定代表人电子签章，</w:t>
            </w:r>
            <w:r>
              <w:rPr>
                <w:rFonts w:hint="eastAsia" w:ascii="宋体" w:hAnsi="宋体" w:cs="宋体"/>
                <w:snapToGrid w:val="0"/>
                <w:color w:val="auto"/>
                <w:sz w:val="24"/>
                <w:highlight w:val="none"/>
                <w:lang w:eastAsia="zh-CN"/>
              </w:rPr>
              <w:t>涉及</w:t>
            </w:r>
            <w:r>
              <w:rPr>
                <w:rFonts w:hint="eastAsia" w:ascii="宋体" w:hAnsi="宋体" w:cs="宋体"/>
                <w:snapToGrid w:val="0"/>
                <w:color w:val="auto"/>
                <w:sz w:val="24"/>
                <w:highlight w:val="none"/>
              </w:rPr>
              <w:t>法定代表人或其授权代表签字或盖章的内容，投标单位可以线下签字或盖章后扫描上传。</w:t>
            </w:r>
          </w:p>
        </w:tc>
      </w:tr>
      <w:tr w14:paraId="24EE5E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6" w:hRule="atLeast"/>
          <w:jc w:val="center"/>
        </w:trPr>
        <w:tc>
          <w:tcPr>
            <w:tcW w:w="894" w:type="dxa"/>
            <w:vAlign w:val="center"/>
          </w:tcPr>
          <w:p w14:paraId="509C9BDB">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19</w:t>
            </w:r>
          </w:p>
        </w:tc>
        <w:tc>
          <w:tcPr>
            <w:tcW w:w="1814" w:type="dxa"/>
            <w:vAlign w:val="center"/>
          </w:tcPr>
          <w:p w14:paraId="4E66376E">
            <w:pPr>
              <w:shd w:val="clear"/>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7014" w:type="dxa"/>
            <w:vAlign w:val="center"/>
          </w:tcPr>
          <w:p w14:paraId="155CDDC1">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77FFFF3A">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商务技术文件”和“报价文件”）纸质投标文件三套（需装订好），供采购人项目存档用。</w:t>
            </w:r>
          </w:p>
          <w:p w14:paraId="4DFA160C">
            <w:pPr>
              <w:shd w:val="clear"/>
              <w:rPr>
                <w:rFonts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08E39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164CF6D">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20</w:t>
            </w:r>
          </w:p>
        </w:tc>
        <w:tc>
          <w:tcPr>
            <w:tcW w:w="1814" w:type="dxa"/>
            <w:vAlign w:val="center"/>
          </w:tcPr>
          <w:p w14:paraId="3564B51E">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64C7A19E">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7014" w:type="dxa"/>
            <w:vAlign w:val="center"/>
          </w:tcPr>
          <w:p w14:paraId="688A26CA">
            <w:pPr>
              <w:keepNext w:val="0"/>
              <w:keepLines w:val="0"/>
              <w:suppressLineNumbers w:val="0"/>
              <w:spacing w:before="0" w:beforeAutospacing="0" w:after="0" w:afterAutospacing="0" w:line="360" w:lineRule="exact"/>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w:t>
            </w:r>
            <w:r>
              <w:rPr>
                <w:rFonts w:hint="eastAsia" w:ascii="宋体" w:hAnsi="宋体" w:cs="宋体"/>
                <w:b/>
                <w:bCs/>
                <w:snapToGrid w:val="0"/>
                <w:color w:val="auto"/>
                <w:sz w:val="24"/>
                <w:highlight w:val="none"/>
              </w:rPr>
              <w:t>将生成的“电子加密投标文件”：资格文件、商务技术文件、报价文件三部分分别上传递交至“政府采购云平台”（资格文件、商务技术文件中不得包含报价信息，否则为无效投标）。</w:t>
            </w:r>
          </w:p>
          <w:p w14:paraId="097FC0A4">
            <w:pPr>
              <w:keepNext w:val="0"/>
              <w:keepLines w:val="0"/>
              <w:suppressLineNumbers w:val="0"/>
              <w:spacing w:before="0" w:beforeAutospacing="0" w:after="0" w:afterAutospacing="0" w:line="360" w:lineRule="exact"/>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522F6717">
            <w:pPr>
              <w:keepNext w:val="0"/>
              <w:keepLines w:val="0"/>
              <w:suppressLineNumbers w:val="0"/>
              <w:spacing w:before="0" w:beforeAutospacing="0" w:after="0" w:afterAutospacing="0" w:line="360" w:lineRule="exact"/>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4D9603FB">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78E04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CBF98D1">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21</w:t>
            </w:r>
          </w:p>
        </w:tc>
        <w:tc>
          <w:tcPr>
            <w:tcW w:w="1814" w:type="dxa"/>
            <w:vAlign w:val="center"/>
          </w:tcPr>
          <w:p w14:paraId="652B9687">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54F5C5AD">
            <w:pPr>
              <w:shd w:val="clea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7014" w:type="dxa"/>
            <w:vAlign w:val="center"/>
          </w:tcPr>
          <w:p w14:paraId="1CF88877">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1.开标后，采购组织机构将向各投标人发出“电子加密投标文件”的解密通知，各投标人代表应当在接到解密通知后30分钟内自行完成“电子加密投标文件”的在线解密。</w:t>
            </w:r>
          </w:p>
          <w:p w14:paraId="071CBC11">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2.通过“政府采购云平台”成功上传递交的“电子加密投标文件”无法按时解密的，其投标文件按拒收处理。</w:t>
            </w:r>
          </w:p>
        </w:tc>
      </w:tr>
      <w:tr w14:paraId="73C79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8A0A25C">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22</w:t>
            </w:r>
          </w:p>
        </w:tc>
        <w:tc>
          <w:tcPr>
            <w:tcW w:w="1814" w:type="dxa"/>
            <w:vAlign w:val="center"/>
          </w:tcPr>
          <w:p w14:paraId="7F4EB249">
            <w:pPr>
              <w:shd w:val="clear"/>
              <w:adjustRightInd w:val="0"/>
              <w:jc w:val="center"/>
              <w:rPr>
                <w:rFonts w:ascii="宋体" w:hAnsi="宋体" w:cs="宋体"/>
                <w:snapToGrid w:val="0"/>
                <w:color w:val="auto"/>
                <w:sz w:val="24"/>
                <w:highlight w:val="none"/>
              </w:rPr>
            </w:pPr>
            <w:r>
              <w:rPr>
                <w:rFonts w:hint="eastAsia" w:ascii="宋体" w:hAnsi="宋体" w:cs="宋体"/>
                <w:color w:val="auto"/>
                <w:sz w:val="24"/>
                <w:highlight w:val="none"/>
              </w:rPr>
              <w:t>是否允许递交备选投标方案</w:t>
            </w:r>
          </w:p>
        </w:tc>
        <w:tc>
          <w:tcPr>
            <w:tcW w:w="7014" w:type="dxa"/>
            <w:vAlign w:val="center"/>
          </w:tcPr>
          <w:p w14:paraId="5F7ECCC0">
            <w:pPr>
              <w:shd w:val="clear"/>
              <w:rPr>
                <w:rFonts w:ascii="宋体" w:hAnsi="宋体" w:cs="宋体"/>
                <w:snapToGrid w:val="0"/>
                <w:color w:val="auto"/>
                <w:sz w:val="24"/>
                <w:highlight w:val="none"/>
              </w:rPr>
            </w:pPr>
            <w:r>
              <w:rPr>
                <w:rFonts w:hint="eastAsia" w:ascii="宋体" w:hAnsi="宋体" w:cs="宋体"/>
                <w:snapToGrid w:val="0"/>
                <w:color w:val="auto"/>
                <w:sz w:val="24"/>
                <w:highlight w:val="none"/>
              </w:rPr>
              <w:t>不允许</w:t>
            </w:r>
          </w:p>
        </w:tc>
      </w:tr>
      <w:tr w14:paraId="7A5E1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14:paraId="60523E9D">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23</w:t>
            </w:r>
          </w:p>
        </w:tc>
        <w:tc>
          <w:tcPr>
            <w:tcW w:w="1814" w:type="dxa"/>
            <w:vAlign w:val="center"/>
          </w:tcPr>
          <w:p w14:paraId="56F5A861">
            <w:pPr>
              <w:shd w:val="clear"/>
              <w:jc w:val="center"/>
              <w:rPr>
                <w:rFonts w:ascii="宋体" w:hAnsi="宋体" w:cs="宋体"/>
                <w:color w:val="auto"/>
                <w:sz w:val="24"/>
                <w:highlight w:val="none"/>
              </w:rPr>
            </w:pPr>
            <w:r>
              <w:rPr>
                <w:rFonts w:hint="eastAsia" w:ascii="宋体" w:hAnsi="宋体" w:cs="宋体"/>
                <w:color w:val="auto"/>
                <w:sz w:val="24"/>
                <w:highlight w:val="none"/>
              </w:rPr>
              <w:t>评审委员会的</w:t>
            </w:r>
          </w:p>
          <w:p w14:paraId="26C914BD">
            <w:pPr>
              <w:shd w:val="clear"/>
              <w:jc w:val="center"/>
              <w:rPr>
                <w:rFonts w:ascii="宋体" w:hAnsi="宋体" w:cs="宋体"/>
                <w:color w:val="auto"/>
                <w:sz w:val="24"/>
                <w:highlight w:val="none"/>
              </w:rPr>
            </w:pPr>
            <w:r>
              <w:rPr>
                <w:rFonts w:hint="eastAsia" w:ascii="宋体" w:hAnsi="宋体" w:cs="宋体"/>
                <w:color w:val="auto"/>
                <w:sz w:val="24"/>
                <w:highlight w:val="none"/>
              </w:rPr>
              <w:t>组建</w:t>
            </w:r>
          </w:p>
        </w:tc>
        <w:tc>
          <w:tcPr>
            <w:tcW w:w="7014" w:type="dxa"/>
            <w:vAlign w:val="center"/>
          </w:tcPr>
          <w:p w14:paraId="0B7DB014">
            <w:pPr>
              <w:shd w:val="clear"/>
              <w:rPr>
                <w:rFonts w:ascii="宋体" w:hAnsi="宋体" w:cs="宋体"/>
                <w:snapToGrid w:val="0"/>
                <w:color w:val="auto"/>
                <w:sz w:val="24"/>
                <w:highlight w:val="none"/>
              </w:rPr>
            </w:pPr>
            <w:r>
              <w:rPr>
                <w:rFonts w:hint="eastAsia" w:ascii="宋体" w:hAnsi="宋体" w:cs="宋体"/>
                <w:color w:val="auto"/>
                <w:sz w:val="24"/>
                <w:highlight w:val="none"/>
              </w:rPr>
              <w:t>评审委员会构成：由采购人代表以及有关技术、经济等方面的专家组成，成员为5人及以上单数，其中技术、经济类专家不得少于总人数的2/3；评标专家确定方式：按相关规定从专家库中抽取。</w:t>
            </w:r>
          </w:p>
        </w:tc>
      </w:tr>
      <w:tr w14:paraId="62E994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5194864">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24</w:t>
            </w:r>
          </w:p>
        </w:tc>
        <w:tc>
          <w:tcPr>
            <w:tcW w:w="1814" w:type="dxa"/>
            <w:vAlign w:val="center"/>
          </w:tcPr>
          <w:p w14:paraId="7499E33A">
            <w:pPr>
              <w:shd w:val="clear"/>
              <w:adjustRightInd w:val="0"/>
              <w:jc w:val="center"/>
              <w:rPr>
                <w:rFonts w:ascii="宋体" w:hAnsi="宋体" w:cs="宋体"/>
                <w:color w:val="auto"/>
                <w:sz w:val="24"/>
                <w:highlight w:val="none"/>
              </w:rPr>
            </w:pPr>
            <w:r>
              <w:rPr>
                <w:rFonts w:hint="eastAsia" w:ascii="宋体" w:hAnsi="宋体" w:cs="宋体"/>
                <w:color w:val="auto"/>
                <w:sz w:val="24"/>
                <w:highlight w:val="none"/>
              </w:rPr>
              <w:t>政府采购</w:t>
            </w:r>
          </w:p>
          <w:p w14:paraId="39D45A05">
            <w:pPr>
              <w:shd w:val="clear"/>
              <w:adjustRightInd w:val="0"/>
              <w:jc w:val="center"/>
              <w:rPr>
                <w:rFonts w:ascii="宋体" w:hAnsi="宋体" w:cs="宋体"/>
                <w:color w:val="auto"/>
                <w:sz w:val="24"/>
                <w:highlight w:val="none"/>
              </w:rPr>
            </w:pPr>
            <w:r>
              <w:rPr>
                <w:rFonts w:hint="eastAsia" w:ascii="宋体" w:hAnsi="宋体" w:cs="宋体"/>
                <w:color w:val="auto"/>
                <w:sz w:val="24"/>
                <w:highlight w:val="none"/>
              </w:rPr>
              <w:t>扶持政策</w:t>
            </w:r>
          </w:p>
        </w:tc>
        <w:tc>
          <w:tcPr>
            <w:tcW w:w="7014" w:type="dxa"/>
            <w:vAlign w:val="center"/>
          </w:tcPr>
          <w:p w14:paraId="11C74192">
            <w:pPr>
              <w:shd w:val="clear"/>
              <w:rPr>
                <w:rFonts w:ascii="宋体" w:hAnsi="宋体" w:cs="宋体"/>
                <w:color w:val="auto"/>
                <w:sz w:val="24"/>
                <w:highlight w:val="none"/>
              </w:rPr>
            </w:pPr>
            <w:r>
              <w:rPr>
                <w:rFonts w:hint="eastAsia" w:ascii="宋体" w:hAnsi="宋体" w:cs="宋体"/>
                <w:color w:val="auto"/>
                <w:sz w:val="24"/>
                <w:highlight w:val="none"/>
              </w:rPr>
              <w:t>详见第四章政府采购政策功能相关说明</w:t>
            </w:r>
          </w:p>
        </w:tc>
      </w:tr>
      <w:tr w14:paraId="1A56BB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375" w:hRule="atLeast"/>
          <w:jc w:val="center"/>
        </w:trPr>
        <w:tc>
          <w:tcPr>
            <w:tcW w:w="894" w:type="dxa"/>
            <w:vAlign w:val="center"/>
          </w:tcPr>
          <w:p w14:paraId="72551EBA">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25</w:t>
            </w:r>
          </w:p>
        </w:tc>
        <w:tc>
          <w:tcPr>
            <w:tcW w:w="1814" w:type="dxa"/>
            <w:vAlign w:val="center"/>
          </w:tcPr>
          <w:p w14:paraId="61887172">
            <w:pPr>
              <w:shd w:val="clear"/>
              <w:jc w:val="center"/>
              <w:rPr>
                <w:rFonts w:ascii="宋体" w:hAnsi="宋体" w:cs="宋体"/>
                <w:color w:val="auto"/>
                <w:sz w:val="24"/>
                <w:highlight w:val="none"/>
              </w:rPr>
            </w:pPr>
            <w:r>
              <w:rPr>
                <w:rFonts w:hint="eastAsia" w:ascii="宋体" w:hAnsi="宋体" w:cs="宋体"/>
                <w:color w:val="auto"/>
                <w:sz w:val="24"/>
                <w:highlight w:val="none"/>
              </w:rPr>
              <w:t>投标人</w:t>
            </w:r>
          </w:p>
          <w:p w14:paraId="24E29FB7">
            <w:pPr>
              <w:shd w:val="clear"/>
              <w:jc w:val="center"/>
              <w:rPr>
                <w:rFonts w:ascii="宋体" w:hAnsi="宋体" w:cs="宋体"/>
                <w:color w:val="auto"/>
                <w:sz w:val="24"/>
                <w:highlight w:val="none"/>
              </w:rPr>
            </w:pPr>
            <w:r>
              <w:rPr>
                <w:rFonts w:hint="eastAsia" w:ascii="宋体" w:hAnsi="宋体" w:cs="宋体"/>
                <w:color w:val="auto"/>
                <w:sz w:val="24"/>
                <w:highlight w:val="none"/>
              </w:rPr>
              <w:t>信用查询</w:t>
            </w:r>
          </w:p>
        </w:tc>
        <w:tc>
          <w:tcPr>
            <w:tcW w:w="7014" w:type="dxa"/>
            <w:vAlign w:val="center"/>
          </w:tcPr>
          <w:p w14:paraId="19197DAD">
            <w:pPr>
              <w:pStyle w:val="41"/>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信用记录查询：</w:t>
            </w:r>
          </w:p>
          <w:p w14:paraId="283724C1">
            <w:pPr>
              <w:pStyle w:val="41"/>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根据《关于在政府采购活动中查询及使用信用记录有关问题的通知》（财库[2016]125号）要求，采购代理机构会对供应商信用记录进行查询并甄别。</w:t>
            </w:r>
          </w:p>
          <w:p w14:paraId="31E4B703">
            <w:pPr>
              <w:pStyle w:val="41"/>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1.信用信息查询截止时点：提交投标文件（响应文件）截止时间前3年内；</w:t>
            </w:r>
          </w:p>
          <w:p w14:paraId="44D32580">
            <w:pPr>
              <w:pStyle w:val="41"/>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2.查询渠道：</w:t>
            </w:r>
          </w:p>
          <w:p w14:paraId="67462ACB">
            <w:pPr>
              <w:pStyle w:val="41"/>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信用中国（www.creditchina.gov.cn）；</w:t>
            </w:r>
          </w:p>
          <w:p w14:paraId="2512AF67">
            <w:pPr>
              <w:pStyle w:val="41"/>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中国政府采购网（www.ccgp.gov.cn）；</w:t>
            </w:r>
          </w:p>
          <w:p w14:paraId="79BA1C53">
            <w:pPr>
              <w:pStyle w:val="41"/>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435E78BB">
            <w:pPr>
              <w:pStyle w:val="41"/>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39779E05">
            <w:pPr>
              <w:pStyle w:val="41"/>
              <w:shd w:val="clear"/>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14:paraId="474A4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5F0C7A6">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26</w:t>
            </w:r>
          </w:p>
        </w:tc>
        <w:tc>
          <w:tcPr>
            <w:tcW w:w="1814" w:type="dxa"/>
            <w:vAlign w:val="center"/>
          </w:tcPr>
          <w:p w14:paraId="4AFCE4E9">
            <w:pPr>
              <w:shd w:val="clear"/>
              <w:jc w:val="center"/>
              <w:rPr>
                <w:rFonts w:ascii="宋体" w:hAnsi="宋体" w:cs="宋体"/>
                <w:color w:val="auto"/>
                <w:sz w:val="24"/>
                <w:highlight w:val="none"/>
              </w:rPr>
            </w:pPr>
            <w:r>
              <w:rPr>
                <w:rFonts w:hint="eastAsia" w:ascii="宋体" w:hAnsi="宋体" w:cs="宋体"/>
                <w:color w:val="auto"/>
                <w:sz w:val="24"/>
                <w:highlight w:val="none"/>
              </w:rPr>
              <w:t>合同备案</w:t>
            </w:r>
          </w:p>
        </w:tc>
        <w:tc>
          <w:tcPr>
            <w:tcW w:w="7014" w:type="dxa"/>
            <w:vAlign w:val="center"/>
          </w:tcPr>
          <w:p w14:paraId="3D610B16">
            <w:pPr>
              <w:shd w:val="clear"/>
              <w:rPr>
                <w:rFonts w:ascii="宋体" w:hAnsi="宋体" w:cs="宋体"/>
                <w:color w:val="auto"/>
                <w:highlight w:val="none"/>
              </w:rPr>
            </w:pPr>
            <w:r>
              <w:rPr>
                <w:rFonts w:hint="eastAsia" w:ascii="宋体" w:hAnsi="宋体" w:cs="宋体"/>
                <w:color w:val="auto"/>
                <w:sz w:val="24"/>
                <w:highlight w:val="none"/>
              </w:rPr>
              <w:t xml:space="preserve">中标人与采购人签订合同后，2个工作日内将合同原件送至采购代理机构上传浙江政府采购网政采云平台备案，并在浙江政府采购网予以公告。 </w:t>
            </w:r>
          </w:p>
        </w:tc>
      </w:tr>
      <w:tr w14:paraId="572D9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CC6E646">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27</w:t>
            </w:r>
          </w:p>
        </w:tc>
        <w:tc>
          <w:tcPr>
            <w:tcW w:w="1814" w:type="dxa"/>
            <w:vAlign w:val="center"/>
          </w:tcPr>
          <w:p w14:paraId="40CB6CFE">
            <w:pPr>
              <w:shd w:val="clear"/>
              <w:jc w:val="center"/>
              <w:rPr>
                <w:rFonts w:ascii="宋体" w:hAnsi="宋体" w:cs="宋体"/>
                <w:color w:val="auto"/>
                <w:sz w:val="24"/>
                <w:highlight w:val="none"/>
              </w:rPr>
            </w:pPr>
            <w:r>
              <w:rPr>
                <w:rFonts w:hint="eastAsia" w:ascii="宋体" w:hAnsi="宋体" w:cs="宋体"/>
                <w:color w:val="auto"/>
                <w:sz w:val="24"/>
                <w:highlight w:val="none"/>
              </w:rPr>
              <w:t>合同履约管理</w:t>
            </w:r>
          </w:p>
        </w:tc>
        <w:tc>
          <w:tcPr>
            <w:tcW w:w="7014" w:type="dxa"/>
            <w:vAlign w:val="center"/>
          </w:tcPr>
          <w:p w14:paraId="39B4B01F">
            <w:pPr>
              <w:shd w:val="clear"/>
              <w:rPr>
                <w:rFonts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w:t>
            </w:r>
            <w:r>
              <w:rPr>
                <w:rFonts w:hint="eastAsia" w:ascii="宋体" w:hAnsi="宋体" w:cs="宋体"/>
                <w:color w:val="auto"/>
                <w:sz w:val="24"/>
                <w:highlight w:val="none"/>
                <w:lang w:eastAsia="zh-CN"/>
              </w:rPr>
              <w:t>环</w:t>
            </w:r>
            <w:r>
              <w:rPr>
                <w:rFonts w:hint="eastAsia" w:ascii="宋体" w:hAnsi="宋体" w:cs="宋体"/>
                <w:color w:val="auto"/>
                <w:sz w:val="24"/>
                <w:highlight w:val="none"/>
              </w:rPr>
              <w:t>节，如实填写《合同验收报告》，并及时向同级财政部门报告验收过程中遇到的问题。</w:t>
            </w:r>
          </w:p>
          <w:p w14:paraId="342301C8">
            <w:pPr>
              <w:shd w:val="clear"/>
              <w:rPr>
                <w:rFonts w:ascii="宋体" w:hAnsi="宋体" w:cs="宋体"/>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7FD6B4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A3595A4">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28</w:t>
            </w:r>
          </w:p>
        </w:tc>
        <w:tc>
          <w:tcPr>
            <w:tcW w:w="1814" w:type="dxa"/>
            <w:vAlign w:val="center"/>
          </w:tcPr>
          <w:p w14:paraId="3B469D7A">
            <w:pPr>
              <w:shd w:val="clear"/>
              <w:jc w:val="center"/>
              <w:rPr>
                <w:rFonts w:ascii="宋体" w:hAnsi="宋体" w:cs="宋体"/>
                <w:color w:val="auto"/>
                <w:sz w:val="24"/>
                <w:highlight w:val="none"/>
              </w:rPr>
            </w:pPr>
            <w:r>
              <w:rPr>
                <w:rFonts w:hint="eastAsia" w:ascii="宋体" w:hAnsi="宋体" w:cs="宋体"/>
                <w:color w:val="auto"/>
                <w:sz w:val="24"/>
                <w:highlight w:val="none"/>
              </w:rPr>
              <w:t>相关费用</w:t>
            </w:r>
          </w:p>
        </w:tc>
        <w:tc>
          <w:tcPr>
            <w:tcW w:w="7014" w:type="dxa"/>
            <w:vAlign w:val="center"/>
          </w:tcPr>
          <w:p w14:paraId="2619C6E5">
            <w:pPr>
              <w:shd w:val="clear"/>
              <w:rPr>
                <w:rFonts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1.投标人自行承担投标过程中产生的费用。无论何种因素导致采购项目延期开标、废标（流标）、投标人未中标、项目终止采购的，采购人与采购机构均不承担供应商投标费用。</w:t>
            </w:r>
          </w:p>
          <w:p w14:paraId="52EF8B96">
            <w:pPr>
              <w:shd w:val="clear"/>
              <w:rPr>
                <w:rFonts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7F8ECD93">
            <w:pPr>
              <w:shd w:val="clear"/>
              <w:rPr>
                <w:rFonts w:ascii="宋体" w:hAnsi="宋体" w:cs="宋体"/>
                <w:color w:val="auto"/>
                <w:sz w:val="24"/>
                <w:highlight w:val="none"/>
              </w:rPr>
            </w:pPr>
            <w:r>
              <w:rPr>
                <w:rFonts w:hint="eastAsia" w:ascii="宋体" w:hAnsi="宋体" w:cs="宋体"/>
                <w:color w:val="auto"/>
                <w:sz w:val="24"/>
                <w:highlight w:val="none"/>
              </w:rPr>
              <w:t>3.本项目代理服务费人民币</w:t>
            </w:r>
            <w:r>
              <w:rPr>
                <w:rFonts w:hint="eastAsia" w:ascii="宋体" w:hAnsi="宋体" w:cs="宋体"/>
                <w:color w:val="auto"/>
                <w:sz w:val="24"/>
                <w:highlight w:val="none"/>
                <w:lang w:val="en-US" w:eastAsia="zh-CN"/>
              </w:rPr>
              <w:t>按</w:t>
            </w:r>
            <w:r>
              <w:rPr>
                <w:rFonts w:hint="eastAsia" w:ascii="宋体" w:hAnsi="宋体" w:cs="宋体"/>
                <w:color w:val="auto"/>
                <w:sz w:val="24"/>
                <w:szCs w:val="24"/>
                <w:highlight w:val="none"/>
              </w:rPr>
              <w:t>“成交总价*1.5%*85%”收取（不足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000元时按</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000元计收）</w:t>
            </w:r>
            <w:r>
              <w:rPr>
                <w:rFonts w:hint="eastAsia" w:ascii="宋体" w:hAnsi="宋体" w:cs="宋体"/>
                <w:color w:val="auto"/>
                <w:sz w:val="24"/>
                <w:highlight w:val="none"/>
              </w:rPr>
              <w:t>，由代理机构向中标单位收取，收取时间为领取中标通知书前。供应商可通过电汇、转账方式交至以下银行账号：0188990019001294，收款单位（户名）：金华市万全招标代理有限公司，开户银行：金华银行营业部。</w:t>
            </w:r>
          </w:p>
          <w:p w14:paraId="251B80C0">
            <w:pPr>
              <w:shd w:val="clear"/>
              <w:rPr>
                <w:rFonts w:ascii="宋体" w:hAnsi="宋体" w:cs="宋体"/>
                <w:color w:val="auto"/>
                <w:sz w:val="24"/>
                <w:highlight w:val="none"/>
              </w:rPr>
            </w:pPr>
            <w:r>
              <w:rPr>
                <w:rFonts w:hint="eastAsia" w:ascii="宋体" w:hAnsi="宋体" w:cs="宋体"/>
                <w:color w:val="auto"/>
                <w:sz w:val="24"/>
                <w:highlight w:val="none"/>
              </w:rPr>
              <w:t>4.根据《浙江省财政厅关于明确政府采购保证金管理工作的通知》（浙财采监〔2019〕5号）文件，因中标人原因放弃中标资格或因中标人违反政府采购相关规定被取消中标资格，重新组织招标的，须正常向代理机构支付代理服务费。</w:t>
            </w:r>
          </w:p>
        </w:tc>
      </w:tr>
      <w:tr w14:paraId="1AA7E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B3BD038">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29</w:t>
            </w:r>
          </w:p>
        </w:tc>
        <w:tc>
          <w:tcPr>
            <w:tcW w:w="1814" w:type="dxa"/>
            <w:vAlign w:val="center"/>
          </w:tcPr>
          <w:p w14:paraId="7E16F4B8">
            <w:pPr>
              <w:shd w:val="clear"/>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7014" w:type="dxa"/>
            <w:vAlign w:val="center"/>
          </w:tcPr>
          <w:p w14:paraId="53A7DBA2">
            <w:pPr>
              <w:shd w:val="clear"/>
              <w:rPr>
                <w:rFonts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需求、投标人须知、评标办法、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102CDB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0B03C0D">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30</w:t>
            </w:r>
          </w:p>
        </w:tc>
        <w:tc>
          <w:tcPr>
            <w:tcW w:w="1814" w:type="dxa"/>
            <w:vAlign w:val="center"/>
          </w:tcPr>
          <w:p w14:paraId="165A34D1">
            <w:pPr>
              <w:shd w:val="clea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014" w:type="dxa"/>
            <w:vAlign w:val="center"/>
          </w:tcPr>
          <w:p w14:paraId="71C80F6C">
            <w:pPr>
              <w:shd w:val="clear"/>
              <w:rPr>
                <w:rFonts w:ascii="宋体" w:hAnsi="宋体" w:cs="宋体"/>
                <w:color w:val="auto"/>
                <w:sz w:val="24"/>
                <w:highlight w:val="none"/>
              </w:rPr>
            </w:pPr>
            <w:r>
              <w:rPr>
                <w:rFonts w:hint="eastAsia" w:ascii="宋体" w:hAnsi="宋体" w:cs="宋体"/>
                <w:color w:val="auto"/>
                <w:sz w:val="24"/>
                <w:highlight w:val="none"/>
              </w:rPr>
              <w:t>提交投标文件截止时间起90天。</w:t>
            </w:r>
          </w:p>
        </w:tc>
      </w:tr>
      <w:tr w14:paraId="5AA711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77BD8BB">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31</w:t>
            </w:r>
          </w:p>
        </w:tc>
        <w:tc>
          <w:tcPr>
            <w:tcW w:w="1814" w:type="dxa"/>
            <w:vAlign w:val="center"/>
          </w:tcPr>
          <w:p w14:paraId="69AF7C99">
            <w:pPr>
              <w:shd w:val="clear"/>
              <w:jc w:val="center"/>
              <w:rPr>
                <w:rFonts w:ascii="宋体" w:hAnsi="宋体" w:cs="宋体"/>
                <w:color w:val="auto"/>
                <w:sz w:val="24"/>
                <w:highlight w:val="none"/>
              </w:rPr>
            </w:pPr>
            <w:r>
              <w:rPr>
                <w:rFonts w:hint="eastAsia" w:ascii="宋体" w:hAnsi="宋体" w:cs="宋体"/>
                <w:color w:val="auto"/>
                <w:sz w:val="24"/>
                <w:highlight w:val="none"/>
              </w:rPr>
              <w:t>注意事项</w:t>
            </w:r>
          </w:p>
        </w:tc>
        <w:tc>
          <w:tcPr>
            <w:tcW w:w="7014" w:type="dxa"/>
            <w:vAlign w:val="center"/>
          </w:tcPr>
          <w:p w14:paraId="6B578C04">
            <w:pPr>
              <w:shd w:val="clear"/>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267D6B30">
            <w:pPr>
              <w:shd w:val="clear"/>
              <w:rPr>
                <w:rFonts w:ascii="宋体" w:hAnsi="宋体" w:cs="宋体"/>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3F21E0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13E4D3C4">
            <w:pPr>
              <w:widowControl/>
              <w:shd w:val="clear"/>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32</w:t>
            </w:r>
          </w:p>
        </w:tc>
        <w:tc>
          <w:tcPr>
            <w:tcW w:w="1814" w:type="dxa"/>
            <w:vAlign w:val="center"/>
          </w:tcPr>
          <w:p w14:paraId="6189DDD4">
            <w:pPr>
              <w:shd w:val="clear"/>
              <w:jc w:val="center"/>
              <w:rPr>
                <w:rFonts w:ascii="宋体" w:hAnsi="宋体" w:cs="宋体"/>
                <w:color w:val="auto"/>
                <w:sz w:val="24"/>
                <w:highlight w:val="none"/>
              </w:rPr>
            </w:pPr>
            <w:r>
              <w:rPr>
                <w:rFonts w:hint="eastAsia" w:ascii="宋体" w:hAnsi="宋体" w:cs="宋体"/>
                <w:color w:val="auto"/>
                <w:sz w:val="24"/>
                <w:highlight w:val="none"/>
              </w:rPr>
              <w:t>其他</w:t>
            </w:r>
          </w:p>
        </w:tc>
        <w:tc>
          <w:tcPr>
            <w:tcW w:w="7014" w:type="dxa"/>
            <w:vAlign w:val="center"/>
          </w:tcPr>
          <w:p w14:paraId="4CC9F19F">
            <w:pPr>
              <w:shd w:val="clear"/>
              <w:rPr>
                <w:rFonts w:ascii="宋体" w:hAnsi="宋体" w:cs="宋体"/>
                <w:color w:val="auto"/>
                <w:sz w:val="24"/>
                <w:highlight w:val="none"/>
              </w:rPr>
            </w:pPr>
            <w:r>
              <w:rPr>
                <w:rFonts w:hint="eastAsia" w:ascii="宋体" w:hAnsi="宋体" w:cs="宋体"/>
                <w:color w:val="auto"/>
                <w:sz w:val="24"/>
                <w:highlight w:val="none"/>
              </w:rPr>
              <w:t>1.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1671EBB0">
            <w:pPr>
              <w:shd w:val="clear"/>
              <w:rPr>
                <w:rFonts w:ascii="宋体" w:hAnsi="宋体" w:cs="宋体"/>
                <w:color w:val="auto"/>
                <w:sz w:val="24"/>
                <w:highlight w:val="none"/>
              </w:rPr>
            </w:pPr>
            <w:r>
              <w:rPr>
                <w:rFonts w:hint="eastAsia" w:ascii="宋体" w:hAnsi="宋体" w:cs="宋体"/>
                <w:color w:val="auto"/>
                <w:sz w:val="24"/>
                <w:highlight w:val="none"/>
              </w:rPr>
              <w:t>2.联合体响应的，联合体中有一方或者联合体成员根据分工按招标文件评审标准要求提供资信证明文件的，视为</w:t>
            </w:r>
            <w:r>
              <w:rPr>
                <w:rFonts w:hint="eastAsia" w:ascii="宋体" w:hAnsi="宋体" w:cs="宋体"/>
                <w:color w:val="auto"/>
                <w:sz w:val="24"/>
                <w:highlight w:val="none"/>
                <w:lang w:eastAsia="zh-CN"/>
              </w:rPr>
              <w:t>符合</w:t>
            </w:r>
            <w:r>
              <w:rPr>
                <w:rFonts w:hint="eastAsia" w:ascii="宋体" w:hAnsi="宋体" w:cs="宋体"/>
                <w:color w:val="auto"/>
                <w:sz w:val="24"/>
                <w:highlight w:val="none"/>
              </w:rPr>
              <w:t>相关要求。</w:t>
            </w:r>
          </w:p>
        </w:tc>
      </w:tr>
    </w:tbl>
    <w:p w14:paraId="715A35CB">
      <w:pPr>
        <w:pStyle w:val="27"/>
        <w:shd w:val="clear"/>
        <w:snapToGrid w:val="0"/>
        <w:spacing w:before="0" w:beforeLines="0" w:after="0" w:afterLines="0"/>
        <w:ind w:firstLine="482" w:firstLineChars="200"/>
        <w:rPr>
          <w:rFonts w:hint="default"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7E8CFA59">
      <w:pPr>
        <w:shd w:val="clea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25C45A27">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lang w:eastAsia="zh-CN"/>
        </w:rPr>
        <w:t>金华市数字经济综合支撑平台应用迭代整合项目（金华市“工业智治”节点建设项目）</w:t>
      </w:r>
      <w:r>
        <w:rPr>
          <w:rFonts w:hint="eastAsia" w:ascii="宋体" w:hAnsi="宋体"/>
          <w:color w:val="auto"/>
          <w:sz w:val="24"/>
          <w:highlight w:val="none"/>
        </w:rPr>
        <w:t>的招标、投标、评标、定标、验收、合同履约、付款等行为。</w:t>
      </w:r>
    </w:p>
    <w:p w14:paraId="0E950D0A">
      <w:pPr>
        <w:shd w:val="clea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（二）定义</w:t>
      </w:r>
    </w:p>
    <w:p w14:paraId="05B1C358">
      <w:pPr>
        <w:shd w:val="clea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w:t>
      </w:r>
      <w:r>
        <w:rPr>
          <w:rFonts w:hint="eastAsia" w:ascii="宋体" w:hAnsi="宋体"/>
          <w:color w:val="auto"/>
          <w:sz w:val="24"/>
          <w:highlight w:val="none"/>
          <w:lang w:eastAsia="zh-CN"/>
        </w:rPr>
        <w:t>金华市经济和信息化局</w:t>
      </w:r>
      <w:r>
        <w:rPr>
          <w:rFonts w:ascii="宋体" w:hAnsi="宋体"/>
          <w:color w:val="auto"/>
          <w:sz w:val="24"/>
          <w:highlight w:val="none"/>
        </w:rPr>
        <w:t>。</w:t>
      </w:r>
    </w:p>
    <w:p w14:paraId="1CD132AA">
      <w:pPr>
        <w:shd w:val="clea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（也称“供应商”）</w:t>
      </w:r>
      <w:r>
        <w:rPr>
          <w:rFonts w:ascii="宋体" w:hAnsi="宋体"/>
          <w:color w:val="auto"/>
          <w:sz w:val="24"/>
          <w:highlight w:val="none"/>
        </w:rPr>
        <w:t>。</w:t>
      </w:r>
    </w:p>
    <w:p w14:paraId="736C4180">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24684534">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“服务”系指招标文件规定投标人须承担的</w:t>
      </w:r>
      <w:r>
        <w:rPr>
          <w:rFonts w:hint="eastAsia" w:ascii="宋体" w:hAnsi="宋体"/>
          <w:color w:val="auto"/>
          <w:sz w:val="24"/>
          <w:highlight w:val="none"/>
        </w:rPr>
        <w:t>相关服务及应尽的其</w:t>
      </w:r>
      <w:r>
        <w:rPr>
          <w:rFonts w:ascii="宋体" w:hAnsi="宋体"/>
          <w:color w:val="auto"/>
          <w:sz w:val="24"/>
          <w:highlight w:val="none"/>
        </w:rPr>
        <w:t>他义务。</w:t>
      </w:r>
    </w:p>
    <w:p w14:paraId="4DA2A9E5">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“书面形式”包括信函、传真、</w:t>
      </w:r>
      <w:r>
        <w:rPr>
          <w:rFonts w:hint="eastAsia" w:ascii="宋体" w:hAnsi="宋体"/>
          <w:color w:val="auto"/>
          <w:sz w:val="24"/>
          <w:highlight w:val="none"/>
        </w:rPr>
        <w:t>电子邮件</w:t>
      </w:r>
      <w:r>
        <w:rPr>
          <w:rFonts w:ascii="宋体" w:hAnsi="宋体"/>
          <w:color w:val="auto"/>
          <w:sz w:val="24"/>
          <w:highlight w:val="none"/>
        </w:rPr>
        <w:t>等。</w:t>
      </w:r>
    </w:p>
    <w:p w14:paraId="755504A2">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w:t>
      </w:r>
    </w:p>
    <w:p w14:paraId="15CFECA2">
      <w:pPr>
        <w:shd w:val="clea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（三）招标方式</w:t>
      </w:r>
    </w:p>
    <w:p w14:paraId="11E4B2C4">
      <w:pPr>
        <w:shd w:val="clea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本次招标采用公开招标方式进行。</w:t>
      </w:r>
    </w:p>
    <w:p w14:paraId="03883B21">
      <w:pPr>
        <w:shd w:val="clea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（四）投标委托</w:t>
      </w:r>
    </w:p>
    <w:p w14:paraId="480C57A8">
      <w:pPr>
        <w:pStyle w:val="2"/>
        <w:shd w:val="clear"/>
        <w:snapToGrid w:val="0"/>
        <w:spacing w:line="400" w:lineRule="exact"/>
        <w:ind w:firstLine="480" w:firstLineChars="200"/>
        <w:jc w:val="left"/>
        <w:rPr>
          <w:rFonts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319B9720">
      <w:pPr>
        <w:shd w:val="clea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（五）投标费用</w:t>
      </w:r>
    </w:p>
    <w:p w14:paraId="50DA1C16">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2908DD86">
      <w:pPr>
        <w:shd w:val="clea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（六）特别说明：</w:t>
      </w:r>
    </w:p>
    <w:p w14:paraId="1E890F8A">
      <w:pPr>
        <w:widowControl/>
        <w:shd w:val="clear"/>
        <w:spacing w:line="40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14:paraId="4A571818">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2.单位负责人为同一人或者存在直接控股、管理关系的不同投标人，不得参加同一合同项下的政府采购活动。</w:t>
      </w:r>
    </w:p>
    <w:p w14:paraId="70534019">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3.投标人应仔细阅读招标文件的所有内容，按照招标文件的要求提交投标文件，并对所提供的全部资料的真实性承担法律责任。</w:t>
      </w:r>
    </w:p>
    <w:p w14:paraId="6C9B620E">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 xml:space="preserve">4.投标人在投标活动中提供任何虚假材料，其投标无效，并报监管部门查处；中标后发现的，中标人须依照《中华人民共和国消费者权益保护法》相关规定双倍赔偿采购人，且民事赔偿并不免除违法投标人的行政与刑事责任。 </w:t>
      </w:r>
    </w:p>
    <w:p w14:paraId="20F85426">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02EEF829">
      <w:pPr>
        <w:pStyle w:val="27"/>
        <w:shd w:val="clear"/>
        <w:snapToGrid w:val="0"/>
        <w:spacing w:before="0" w:beforeLines="0" w:after="0" w:afterLines="0"/>
        <w:ind w:firstLine="482" w:firstLineChars="200"/>
        <w:rPr>
          <w:rFonts w:hint="default" w:hAnsi="宋体"/>
          <w:b/>
          <w:bCs/>
          <w:color w:val="auto"/>
          <w:sz w:val="24"/>
          <w:szCs w:val="24"/>
          <w:highlight w:val="none"/>
        </w:rPr>
      </w:pPr>
      <w:r>
        <w:rPr>
          <w:rFonts w:hAnsi="宋体"/>
          <w:b/>
          <w:bCs/>
          <w:color w:val="auto"/>
          <w:sz w:val="24"/>
          <w:szCs w:val="24"/>
          <w:highlight w:val="none"/>
        </w:rPr>
        <w:t>6.本项目核心产品：本项目为服务类项目，不设置核心产品。</w:t>
      </w:r>
    </w:p>
    <w:p w14:paraId="41479E75">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D1B2BD2">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BED904F">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54AA4B52">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7.本项目采用在线投标响应方式，执行《浙江省财政厅关于印发浙江省政府采购项目电子交易管理暂行办法的通知》（浙财采监〔2019〕10号）等相关规定。</w:t>
      </w:r>
    </w:p>
    <w:p w14:paraId="605D7A5F">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8.本项目在线开评标进行时，供应商法定代表人或其授权代表需自行关注平台提示信息</w:t>
      </w:r>
      <w:r>
        <w:rPr>
          <w:rFonts w:hint="eastAsia" w:hAnsi="宋体"/>
          <w:color w:val="auto"/>
          <w:sz w:val="24"/>
          <w:szCs w:val="24"/>
          <w:highlight w:val="none"/>
          <w:lang w:eastAsia="zh-CN"/>
        </w:rPr>
        <w:t>，期间</w:t>
      </w:r>
      <w:r>
        <w:rPr>
          <w:rFonts w:hAnsi="宋体"/>
          <w:color w:val="auto"/>
          <w:sz w:val="24"/>
          <w:szCs w:val="24"/>
          <w:highlight w:val="none"/>
        </w:rPr>
        <w:t>如有发出“询标/澄清函”等相关线上函件时，因供应商自身原因逾期/错过回复时间，由此造成的后果由供应商自行承担。</w:t>
      </w:r>
    </w:p>
    <w:p w14:paraId="65F7EADC">
      <w:pPr>
        <w:pStyle w:val="27"/>
        <w:shd w:val="clear"/>
        <w:snapToGrid w:val="0"/>
        <w:spacing w:before="0" w:beforeLines="0" w:after="0" w:afterLines="0"/>
        <w:ind w:firstLine="482" w:firstLineChars="200"/>
        <w:outlineLvl w:val="1"/>
        <w:rPr>
          <w:rFonts w:hint="default" w:hAnsi="宋体"/>
          <w:b/>
          <w:bCs/>
          <w:color w:val="auto"/>
          <w:sz w:val="24"/>
          <w:szCs w:val="24"/>
          <w:highlight w:val="none"/>
        </w:rPr>
      </w:pPr>
      <w:r>
        <w:rPr>
          <w:rFonts w:hAnsi="宋体"/>
          <w:b/>
          <w:bCs/>
          <w:color w:val="auto"/>
          <w:sz w:val="24"/>
          <w:szCs w:val="24"/>
          <w:highlight w:val="none"/>
        </w:rPr>
        <w:t>（七）质疑和投诉</w:t>
      </w:r>
    </w:p>
    <w:p w14:paraId="01CD1F93">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p>
    <w:p w14:paraId="30A78069">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w:t>
      </w:r>
      <w:r>
        <w:rPr>
          <w:rFonts w:hint="eastAsia" w:hAnsi="宋体"/>
          <w:bCs/>
          <w:color w:val="auto"/>
          <w:sz w:val="24"/>
          <w:szCs w:val="24"/>
          <w:highlight w:val="none"/>
          <w:lang w:eastAsia="zh-CN"/>
        </w:rPr>
        <w:t>https:</w:t>
      </w:r>
      <w:r>
        <w:rPr>
          <w:rFonts w:hAnsi="宋体"/>
          <w:bCs/>
          <w:color w:val="auto"/>
          <w:sz w:val="24"/>
          <w:szCs w:val="24"/>
          <w:highlight w:val="none"/>
        </w:rPr>
        <w:t>//zfcg.czt.zj.gov.cn/</w:t>
      </w:r>
      <w:r>
        <w:rPr>
          <w:rFonts w:hAnsi="宋体"/>
          <w:bCs/>
          <w:color w:val="auto"/>
          <w:sz w:val="24"/>
          <w:szCs w:val="24"/>
          <w:highlight w:val="none"/>
        </w:rPr>
        <w:t>），位置：“首页-下载专区-质疑投诉模板”。供应商提出质疑应当提交质疑函和必要的证明材料。质疑函应当包括下列内容：</w:t>
      </w:r>
    </w:p>
    <w:p w14:paraId="542FB008">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a.供应商的姓名或者名称、地址、邮编、联系人及联系电话；</w:t>
      </w:r>
    </w:p>
    <w:p w14:paraId="1A389652">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b.质疑项目的名称、编号；</w:t>
      </w:r>
    </w:p>
    <w:p w14:paraId="4948DCA8">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c.具体、明确的质疑事项和与质疑事项相关的请求；</w:t>
      </w:r>
    </w:p>
    <w:p w14:paraId="7EB7E7ED">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d.事实依据；</w:t>
      </w:r>
    </w:p>
    <w:p w14:paraId="77574565">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e.必要的法律依据；</w:t>
      </w:r>
    </w:p>
    <w:p w14:paraId="1ADA244C">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f.提出质疑的日期。</w:t>
      </w:r>
    </w:p>
    <w:p w14:paraId="3F147593">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3EC01271">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3.投诉</w:t>
      </w:r>
    </w:p>
    <w:p w14:paraId="0B2025FF">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投标人对采购代理机构的质疑答复不满意或者采购代理机构未在规定时间内作出答复的，可以在答复期满后十五个工作日内向同级采购监管部门投诉。</w:t>
      </w:r>
    </w:p>
    <w:p w14:paraId="1D97F379">
      <w:pPr>
        <w:pStyle w:val="27"/>
        <w:shd w:val="clear"/>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1EFAF80D">
      <w:pPr>
        <w:shd w:val="clea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4B2DEFDA">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第一章 公开招标公告</w:t>
      </w:r>
    </w:p>
    <w:p w14:paraId="60B00620">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第二章 招标项目需求</w:t>
      </w:r>
    </w:p>
    <w:p w14:paraId="198A04C0">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第三章 投标人须知</w:t>
      </w:r>
    </w:p>
    <w:p w14:paraId="1CEFCD29">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第四章 政府采购政策功能相关说明</w:t>
      </w:r>
    </w:p>
    <w:p w14:paraId="542113FA">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第五章 评标办法及评分标准</w:t>
      </w:r>
    </w:p>
    <w:p w14:paraId="5674F082">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第六章 采购合同（范本）</w:t>
      </w:r>
    </w:p>
    <w:p w14:paraId="1F7D2434">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第七章 投标文件格式（部分）</w:t>
      </w:r>
    </w:p>
    <w:p w14:paraId="0F9FBE58">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519F03EF">
      <w:pPr>
        <w:shd w:val="clea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（二）投标人的风险</w:t>
      </w:r>
    </w:p>
    <w:p w14:paraId="350DA912">
      <w:pPr>
        <w:pStyle w:val="27"/>
        <w:shd w:val="clear"/>
        <w:snapToGrid w:val="0"/>
        <w:spacing w:before="0" w:beforeLines="0" w:after="0" w:afterLines="0"/>
        <w:ind w:firstLine="480" w:firstLineChars="200"/>
        <w:rPr>
          <w:rFonts w:hint="default"/>
          <w:color w:val="auto"/>
          <w:sz w:val="24"/>
          <w:szCs w:val="24"/>
          <w:highlight w:val="none"/>
        </w:rPr>
      </w:pPr>
      <w:r>
        <w:rPr>
          <w:rFonts w:hAnsi="宋体"/>
          <w:bCs/>
          <w:color w:val="auto"/>
          <w:sz w:val="24"/>
          <w:szCs w:val="24"/>
          <w:highlight w:val="none"/>
        </w:rPr>
        <w:t>投标人参加投标即是对本项目招标文件各项条款的认可。</w:t>
      </w:r>
      <w:r>
        <w:rPr>
          <w:color w:val="auto"/>
          <w:sz w:val="24"/>
          <w:szCs w:val="24"/>
          <w:highlight w:val="none"/>
        </w:rPr>
        <w:t>投标人没有按照招标文件要求提供全部资料，或者投标人没有对招标文件在各方面作出实质性响应是投标人的风险，并可能导致其投标无效或被拒绝。</w:t>
      </w:r>
    </w:p>
    <w:p w14:paraId="2C05126F">
      <w:pPr>
        <w:pStyle w:val="14"/>
        <w:widowControl w:val="0"/>
        <w:shd w:val="clear"/>
        <w:tabs>
          <w:tab w:val="left" w:pos="1440"/>
        </w:tabs>
        <w:snapToGrid w:val="0"/>
        <w:spacing w:after="0" w:afterLines="0" w:line="400" w:lineRule="exact"/>
        <w:ind w:left="0" w:firstLine="482" w:firstLineChars="200"/>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37D765D8">
      <w:pPr>
        <w:pStyle w:val="27"/>
        <w:shd w:val="clear"/>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79051471">
      <w:pPr>
        <w:pStyle w:val="27"/>
        <w:shd w:val="clear"/>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791CB66C">
      <w:pPr>
        <w:pStyle w:val="27"/>
        <w:shd w:val="clear"/>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7C367BA3">
      <w:pPr>
        <w:pStyle w:val="27"/>
        <w:shd w:val="clear"/>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1F41DCE5">
      <w:pPr>
        <w:pStyle w:val="27"/>
        <w:shd w:val="clear"/>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24105A41">
      <w:pPr>
        <w:shd w:val="clea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投标文件由三部分组成，第一部分为资格文件，第二部分为商务技术文件，第三部分为报价文件。</w:t>
      </w:r>
    </w:p>
    <w:p w14:paraId="30B1FCAD">
      <w:pPr>
        <w:shd w:val="clea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（一）资格文件的组成</w:t>
      </w:r>
    </w:p>
    <w:p w14:paraId="361C5351">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5C6FE1CB">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29F4E2A7">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（2）符合参加政府采购活动应当具备的一般条件的承诺函；</w:t>
      </w:r>
    </w:p>
    <w:p w14:paraId="42ECBD36">
      <w:pPr>
        <w:snapToGrid w:val="0"/>
        <w:spacing w:line="400" w:lineRule="exact"/>
        <w:ind w:firstLine="480" w:firstLineChars="200"/>
        <w:jc w:val="left"/>
        <w:rPr>
          <w:rFonts w:hint="eastAsia" w:ascii="宋体" w:hAnsi="宋体" w:cs="Courier New"/>
          <w:b/>
          <w:bCs/>
          <w:color w:val="auto"/>
          <w:kern w:val="0"/>
          <w:sz w:val="24"/>
          <w:highlight w:val="none"/>
        </w:rPr>
      </w:pPr>
      <w:r>
        <w:rPr>
          <w:rFonts w:hint="eastAsia" w:ascii="宋体" w:hAnsi="宋体" w:cs="Courier New"/>
          <w:color w:val="auto"/>
          <w:kern w:val="0"/>
          <w:sz w:val="24"/>
          <w:highlight w:val="none"/>
        </w:rPr>
        <w:t>2.落实政府采购政策需满足的资格要求的材料</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rPr>
        <w:t>根据项目要求提供，无要求的可不提供</w:t>
      </w:r>
      <w:r>
        <w:rPr>
          <w:rFonts w:hint="eastAsia" w:ascii="宋体" w:hAnsi="宋体" w:cs="Courier New"/>
          <w:color w:val="auto"/>
          <w:kern w:val="0"/>
          <w:sz w:val="24"/>
          <w:highlight w:val="none"/>
          <w:lang w:eastAsia="zh-CN"/>
        </w:rPr>
        <w:t>）</w:t>
      </w:r>
      <w:r>
        <w:rPr>
          <w:rFonts w:hint="eastAsia" w:ascii="宋体" w:hAnsi="宋体" w:cs="Courier New"/>
          <w:b w:val="0"/>
          <w:bCs w:val="0"/>
          <w:color w:val="auto"/>
          <w:kern w:val="0"/>
          <w:sz w:val="24"/>
          <w:highlight w:val="none"/>
        </w:rPr>
        <w:t>。</w:t>
      </w:r>
    </w:p>
    <w:p w14:paraId="593EAF37">
      <w:pPr>
        <w:snapToGrid w:val="0"/>
        <w:spacing w:line="400" w:lineRule="exact"/>
        <w:ind w:firstLine="480" w:firstLineChars="200"/>
        <w:jc w:val="left"/>
        <w:rPr>
          <w:rFonts w:hint="eastAsia" w:ascii="宋体" w:hAnsi="宋体" w:cs="Courier New"/>
          <w:color w:val="auto"/>
          <w:kern w:val="0"/>
          <w:sz w:val="24"/>
          <w:highlight w:val="none"/>
        </w:rPr>
      </w:pPr>
      <w:r>
        <w:rPr>
          <w:rFonts w:hint="eastAsia" w:ascii="宋体" w:hAnsi="宋体" w:cs="Courier New"/>
          <w:color w:val="auto"/>
          <w:kern w:val="0"/>
          <w:sz w:val="24"/>
          <w:highlight w:val="none"/>
        </w:rPr>
        <w:t>3.特定资格条件依据材料</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rPr>
        <w:t>根据项目要求提供，无要求的可不提供</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rPr>
        <w:t>。</w:t>
      </w:r>
    </w:p>
    <w:p w14:paraId="746986B9">
      <w:pPr>
        <w:snapToGrid w:val="0"/>
        <w:spacing w:line="400" w:lineRule="exact"/>
        <w:ind w:firstLine="480" w:firstLineChars="200"/>
        <w:jc w:val="left"/>
        <w:rPr>
          <w:rFonts w:hint="eastAsia" w:ascii="宋体" w:hAnsi="宋体" w:cs="Courier New"/>
          <w:b w:val="0"/>
          <w:bCs w:val="0"/>
          <w:i/>
          <w:iCs/>
          <w:color w:val="auto"/>
          <w:kern w:val="0"/>
          <w:sz w:val="24"/>
          <w:highlight w:val="none"/>
        </w:rPr>
      </w:pPr>
      <w:r>
        <w:rPr>
          <w:rFonts w:hint="eastAsia" w:ascii="宋体" w:hAnsi="宋体" w:cs="Courier New"/>
          <w:b w:val="0"/>
          <w:bCs w:val="0"/>
          <w:i/>
          <w:iCs/>
          <w:color w:val="auto"/>
          <w:kern w:val="0"/>
          <w:sz w:val="24"/>
          <w:highlight w:val="none"/>
        </w:rPr>
        <w:t>【不良记录以代理机构查询留证为准，供应商可不提供。】</w:t>
      </w:r>
    </w:p>
    <w:p w14:paraId="070FDDB4">
      <w:pPr>
        <w:shd w:val="clea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7A944CB0">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1.投标声明书；</w:t>
      </w:r>
    </w:p>
    <w:p w14:paraId="3EC7AF1E">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2.法定代表人授权委托书（非法人本人参加投标时提供；法定代表人本人参加投标时无须提供授权）；</w:t>
      </w:r>
    </w:p>
    <w:p w14:paraId="64E0BB57">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43CE422F">
      <w:pPr>
        <w:shd w:val="clea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2022年</w:t>
      </w:r>
      <w:r>
        <w:rPr>
          <w:rFonts w:hint="eastAsia" w:ascii="宋体" w:hAnsi="宋体" w:cs="宋体"/>
          <w:color w:val="auto"/>
          <w:sz w:val="24"/>
          <w:highlight w:val="none"/>
        </w:rPr>
        <w:t>1月至今投标人完成的同类项目业绩，提供业绩清单及合同复印件</w:t>
      </w:r>
      <w:r>
        <w:rPr>
          <w:rFonts w:hint="eastAsia" w:ascii="宋体" w:hAnsi="宋体" w:cs="Courier New"/>
          <w:color w:val="auto"/>
          <w:kern w:val="0"/>
          <w:sz w:val="24"/>
          <w:highlight w:val="none"/>
        </w:rPr>
        <w:t>；</w:t>
      </w:r>
    </w:p>
    <w:p w14:paraId="2BE4DD1E">
      <w:pPr>
        <w:shd w:val="clear"/>
        <w:snapToGrid w:val="0"/>
        <w:spacing w:line="400" w:lineRule="exact"/>
        <w:ind w:firstLine="480" w:firstLineChars="200"/>
        <w:jc w:val="left"/>
        <w:rPr>
          <w:rFonts w:hint="eastAsia" w:ascii="宋体" w:hAnsi="宋体" w:cs="宋体"/>
          <w:bCs/>
          <w:color w:val="auto"/>
          <w:kern w:val="0"/>
          <w:sz w:val="24"/>
          <w:highlight w:val="none"/>
          <w:lang w:bidi="ar"/>
        </w:rPr>
      </w:pPr>
      <w:r>
        <w:rPr>
          <w:rFonts w:hint="eastAsia" w:ascii="宋体" w:hAnsi="宋体" w:cs="宋体"/>
          <w:color w:val="auto"/>
          <w:sz w:val="24"/>
          <w:highlight w:val="none"/>
        </w:rPr>
        <w:t>5.针对本项目的</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方案</w:t>
      </w:r>
      <w:r>
        <w:rPr>
          <w:rFonts w:hint="eastAsia" w:ascii="宋体" w:hAnsi="宋体" w:cs="宋体"/>
          <w:color w:val="auto"/>
          <w:sz w:val="24"/>
          <w:highlight w:val="none"/>
        </w:rPr>
        <w:t>，包括：</w:t>
      </w:r>
      <w:r>
        <w:rPr>
          <w:rFonts w:hint="eastAsia" w:ascii="宋体" w:hAnsi="宋体" w:eastAsia="宋体" w:cs="宋体"/>
          <w:color w:val="auto"/>
          <w:sz w:val="24"/>
          <w:highlight w:val="none"/>
        </w:rPr>
        <w:t>项目需求理解及现状分析</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bidi="ar-SA"/>
        </w:rPr>
        <w:t>根据对项目的总体理解，提供本应用的项目建设思路、建设原则、建设目标、总体技术架构</w:t>
      </w:r>
      <w:r>
        <w:rPr>
          <w:rFonts w:hint="eastAsia" w:ascii="宋体" w:hAnsi="宋体" w:eastAsia="宋体" w:cs="宋体"/>
          <w:color w:val="auto"/>
          <w:sz w:val="24"/>
          <w:szCs w:val="24"/>
          <w:highlight w:val="none"/>
          <w:lang w:val="en-US" w:eastAsia="zh-CN" w:bidi="ar-SA"/>
        </w:rPr>
        <w:t>设计</w:t>
      </w:r>
      <w:r>
        <w:rPr>
          <w:rFonts w:hint="eastAsia" w:ascii="宋体" w:hAnsi="宋体" w:eastAsia="宋体" w:cs="宋体"/>
          <w:color w:val="auto"/>
          <w:sz w:val="24"/>
          <w:szCs w:val="24"/>
          <w:highlight w:val="none"/>
          <w:lang w:bidi="ar-SA"/>
        </w:rPr>
        <w:t>、业务架构</w:t>
      </w:r>
      <w:r>
        <w:rPr>
          <w:rFonts w:hint="eastAsia" w:ascii="宋体" w:hAnsi="宋体" w:eastAsia="宋体" w:cs="宋体"/>
          <w:color w:val="auto"/>
          <w:sz w:val="24"/>
          <w:szCs w:val="24"/>
          <w:highlight w:val="none"/>
          <w:lang w:val="en-US" w:eastAsia="zh-CN" w:bidi="ar-SA"/>
        </w:rPr>
        <w:t>设计</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US" w:eastAsia="zh-CN" w:bidi="ar-SA"/>
        </w:rPr>
        <w:t>网络拓扑架构图</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建设内容</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bidi="ar-SA"/>
        </w:rPr>
        <w:t>提供应用系统建设方案</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提供</w:t>
      </w:r>
      <w:r>
        <w:rPr>
          <w:rFonts w:hint="eastAsia" w:ascii="宋体" w:hAnsi="宋体" w:eastAsia="宋体" w:cs="宋体"/>
          <w:color w:val="auto"/>
          <w:sz w:val="24"/>
          <w:szCs w:val="24"/>
          <w:highlight w:val="none"/>
          <w:lang w:val="en-US" w:eastAsia="zh-CN" w:bidi="ar-SA"/>
        </w:rPr>
        <w:t>工业智治专题库</w:t>
      </w:r>
      <w:r>
        <w:rPr>
          <w:rFonts w:hint="eastAsia" w:ascii="宋体" w:hAnsi="宋体" w:eastAsia="宋体" w:cs="宋体"/>
          <w:color w:val="auto"/>
          <w:sz w:val="24"/>
          <w:szCs w:val="24"/>
          <w:highlight w:val="none"/>
          <w:lang w:bidi="ar-SA"/>
        </w:rPr>
        <w:t>建设方案</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rPr>
        <w:t>应用整合方案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应用支撑设计方案</w:t>
      </w:r>
      <w:r>
        <w:rPr>
          <w:rFonts w:hint="eastAsia" w:ascii="宋体" w:hAnsi="宋体" w:cs="宋体"/>
          <w:bCs/>
          <w:color w:val="auto"/>
          <w:kern w:val="0"/>
          <w:sz w:val="24"/>
          <w:highlight w:val="none"/>
          <w:lang w:bidi="ar"/>
        </w:rPr>
        <w:t>；项目进度计划及保证措施；质量保证方案；质保期承诺等；</w:t>
      </w:r>
    </w:p>
    <w:p w14:paraId="2E6BC4DF">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6.系统配置清单（均不含报价）；</w:t>
      </w:r>
    </w:p>
    <w:p w14:paraId="07965435">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宋体"/>
          <w:color w:val="auto"/>
          <w:sz w:val="24"/>
          <w:highlight w:val="none"/>
        </w:rPr>
        <w:t>7.</w:t>
      </w:r>
      <w:r>
        <w:rPr>
          <w:rFonts w:hint="eastAsia" w:ascii="宋体" w:hAnsi="宋体" w:cs="Courier New"/>
          <w:color w:val="auto"/>
          <w:kern w:val="0"/>
          <w:sz w:val="24"/>
          <w:highlight w:val="none"/>
        </w:rPr>
        <w:t>技术/商务响应表</w:t>
      </w:r>
      <w:r>
        <w:rPr>
          <w:rFonts w:hint="eastAsia" w:ascii="宋体" w:hAnsi="宋体" w:cs="宋体"/>
          <w:color w:val="auto"/>
          <w:sz w:val="24"/>
          <w:highlight w:val="none"/>
        </w:rPr>
        <w:t>（必须针对“招标需求”所列的技术参数条目，逐一说明无偏离、正偏离、负偏离等响应情况</w:t>
      </w:r>
      <w:r>
        <w:rPr>
          <w:rFonts w:hint="eastAsia" w:ascii="宋体" w:hAnsi="宋体" w:cs="Courier New"/>
          <w:color w:val="auto"/>
          <w:kern w:val="0"/>
          <w:sz w:val="24"/>
          <w:highlight w:val="none"/>
        </w:rPr>
        <w:t>）；</w:t>
      </w:r>
    </w:p>
    <w:p w14:paraId="1BF3BB92">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8.投标人建议的安装、调试、验收方法或方案；</w:t>
      </w:r>
    </w:p>
    <w:p w14:paraId="26A9797D">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9.技术服务、技术培训、售后服务的内容和措施；</w:t>
      </w:r>
    </w:p>
    <w:p w14:paraId="24CA8110">
      <w:pPr>
        <w:shd w:val="clea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10.项目实施人员人力安排；</w:t>
      </w:r>
    </w:p>
    <w:p w14:paraId="5797F148">
      <w:pPr>
        <w:shd w:val="clear"/>
        <w:tabs>
          <w:tab w:val="left" w:pos="720"/>
        </w:tabs>
        <w:spacing w:line="400" w:lineRule="exact"/>
        <w:ind w:firstLine="480" w:firstLineChars="200"/>
        <w:rPr>
          <w:rFonts w:ascii="宋体" w:hAnsi="宋体" w:cs="Courier New"/>
          <w:color w:val="auto"/>
          <w:kern w:val="0"/>
          <w:sz w:val="24"/>
          <w:highlight w:val="none"/>
        </w:rPr>
      </w:pPr>
      <w:r>
        <w:rPr>
          <w:rFonts w:hint="eastAsia" w:ascii="宋体" w:hAnsi="宋体" w:cs="宋体"/>
          <w:color w:val="auto"/>
          <w:sz w:val="24"/>
          <w:highlight w:val="none"/>
        </w:rPr>
        <w:t>11.</w:t>
      </w:r>
      <w:r>
        <w:rPr>
          <w:rFonts w:hint="eastAsia" w:ascii="宋体" w:hAnsi="宋体" w:cs="Courier New"/>
          <w:color w:val="auto"/>
          <w:kern w:val="0"/>
          <w:sz w:val="24"/>
          <w:highlight w:val="none"/>
        </w:rPr>
        <w:t>投标人对本项目的合理化建议和改进措施；</w:t>
      </w:r>
    </w:p>
    <w:p w14:paraId="0A959716">
      <w:pPr>
        <w:shd w:val="clea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.投标人认为需要提供的其他材</w:t>
      </w:r>
      <w:r>
        <w:rPr>
          <w:rFonts w:hint="eastAsia" w:ascii="宋体" w:hAnsi="宋体" w:cs="Courier New"/>
          <w:color w:val="auto"/>
          <w:kern w:val="0"/>
          <w:sz w:val="24"/>
          <w:highlight w:val="none"/>
        </w:rPr>
        <w:t>料</w:t>
      </w:r>
      <w:r>
        <w:rPr>
          <w:rFonts w:hint="eastAsia" w:ascii="宋体" w:hAnsi="宋体" w:cs="Courier New"/>
          <w:b/>
          <w:bCs/>
          <w:color w:val="auto"/>
          <w:kern w:val="0"/>
          <w:sz w:val="24"/>
          <w:highlight w:val="none"/>
        </w:rPr>
        <w:t>[结合评分细则提供]</w:t>
      </w:r>
      <w:r>
        <w:rPr>
          <w:rFonts w:hint="eastAsia" w:ascii="宋体" w:hAnsi="宋体" w:cs="Courier New"/>
          <w:color w:val="auto"/>
          <w:kern w:val="0"/>
          <w:sz w:val="24"/>
          <w:highlight w:val="none"/>
        </w:rPr>
        <w:t>。</w:t>
      </w:r>
    </w:p>
    <w:p w14:paraId="2D4BE66D">
      <w:pPr>
        <w:pStyle w:val="22"/>
        <w:shd w:val="clear"/>
        <w:spacing w:after="0" w:line="400" w:lineRule="exact"/>
        <w:ind w:firstLine="482" w:firstLineChars="200"/>
        <w:rPr>
          <w:rFonts w:ascii="宋体" w:hAnsi="宋体"/>
          <w:b/>
          <w:color w:val="auto"/>
          <w:sz w:val="24"/>
          <w:szCs w:val="32"/>
          <w:highlight w:val="none"/>
        </w:rPr>
      </w:pPr>
      <w:r>
        <w:rPr>
          <w:rFonts w:hint="eastAsia" w:ascii="宋体" w:hAnsi="宋体"/>
          <w:b/>
          <w:color w:val="auto"/>
          <w:sz w:val="24"/>
          <w:szCs w:val="32"/>
          <w:highlight w:val="none"/>
        </w:rPr>
        <w:t>（三）报价文件的组成</w:t>
      </w:r>
    </w:p>
    <w:p w14:paraId="52EB4D8E">
      <w:pPr>
        <w:shd w:val="clear"/>
        <w:tabs>
          <w:tab w:val="left" w:pos="720"/>
        </w:tabs>
        <w:spacing w:line="400" w:lineRule="exact"/>
        <w:ind w:firstLine="480" w:firstLineChars="200"/>
        <w:rPr>
          <w:rFonts w:ascii="宋体" w:hAnsi="宋体" w:cs="Courier New"/>
          <w:color w:val="auto"/>
          <w:kern w:val="0"/>
          <w:sz w:val="24"/>
          <w:highlight w:val="none"/>
        </w:rPr>
      </w:pPr>
      <w:r>
        <w:rPr>
          <w:rFonts w:hint="eastAsia" w:ascii="宋体" w:hAnsi="宋体" w:cs="Courier New"/>
          <w:color w:val="auto"/>
          <w:kern w:val="0"/>
          <w:sz w:val="24"/>
          <w:highlight w:val="none"/>
        </w:rPr>
        <w:t>1.开标一览表；</w:t>
      </w:r>
    </w:p>
    <w:p w14:paraId="37A50567">
      <w:pPr>
        <w:shd w:val="clear"/>
        <w:tabs>
          <w:tab w:val="left" w:pos="720"/>
        </w:tabs>
        <w:spacing w:line="400" w:lineRule="exact"/>
        <w:ind w:firstLine="480" w:firstLineChars="200"/>
        <w:rPr>
          <w:rFonts w:ascii="宋体" w:hAnsi="宋体" w:cs="Courier New"/>
          <w:color w:val="auto"/>
          <w:kern w:val="0"/>
          <w:sz w:val="24"/>
          <w:highlight w:val="none"/>
        </w:rPr>
      </w:pPr>
      <w:r>
        <w:rPr>
          <w:rFonts w:hint="eastAsia" w:ascii="宋体" w:hAnsi="宋体" w:cs="Courier New"/>
          <w:color w:val="auto"/>
          <w:kern w:val="0"/>
          <w:sz w:val="24"/>
          <w:highlight w:val="none"/>
        </w:rPr>
        <w:t>2.报价明细表；</w:t>
      </w:r>
    </w:p>
    <w:p w14:paraId="645CA749">
      <w:pPr>
        <w:shd w:val="clear"/>
        <w:tabs>
          <w:tab w:val="left" w:pos="720"/>
        </w:tabs>
        <w:spacing w:line="400" w:lineRule="exact"/>
        <w:ind w:firstLine="480" w:firstLineChars="200"/>
        <w:rPr>
          <w:rFonts w:ascii="宋体" w:hAnsi="宋体"/>
          <w:color w:val="auto"/>
          <w:sz w:val="24"/>
          <w:highlight w:val="none"/>
        </w:rPr>
      </w:pPr>
      <w:r>
        <w:rPr>
          <w:rFonts w:hint="eastAsia" w:ascii="宋体" w:hAnsi="宋体" w:cs="Courier New"/>
          <w:color w:val="auto"/>
          <w:kern w:val="0"/>
          <w:sz w:val="24"/>
          <w:highlight w:val="none"/>
        </w:rPr>
        <w:t>3.投标人认为有必</w:t>
      </w:r>
      <w:r>
        <w:rPr>
          <w:rFonts w:hint="eastAsia" w:ascii="宋体" w:hAnsi="宋体"/>
          <w:color w:val="auto"/>
          <w:sz w:val="24"/>
          <w:highlight w:val="none"/>
        </w:rPr>
        <w:t>要提供的其他资料（如享受价格优惠扣除依据材料）</w:t>
      </w:r>
      <w:r>
        <w:rPr>
          <w:rFonts w:hint="eastAsia" w:ascii="宋体" w:hAnsi="宋体" w:cs="Courier New"/>
          <w:color w:val="auto"/>
          <w:kern w:val="0"/>
          <w:sz w:val="24"/>
          <w:highlight w:val="none"/>
        </w:rPr>
        <w:t>。</w:t>
      </w:r>
    </w:p>
    <w:p w14:paraId="56EDA99B">
      <w:pPr>
        <w:pStyle w:val="27"/>
        <w:shd w:val="clear"/>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059B6FF3">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30D409C2">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5B56AC4E">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（三）投标文件的语言及计量</w:t>
      </w:r>
    </w:p>
    <w:p w14:paraId="6EEFEDF4">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0249F9EA">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w:t>
      </w:r>
      <w:r>
        <w:rPr>
          <w:rFonts w:hint="eastAsia" w:ascii="宋体" w:hAnsi="宋体"/>
          <w:color w:val="auto"/>
          <w:sz w:val="24"/>
          <w:highlight w:val="none"/>
        </w:rPr>
        <w:t>）</w:t>
      </w:r>
      <w:r>
        <w:rPr>
          <w:rFonts w:ascii="宋体" w:hAnsi="宋体"/>
          <w:color w:val="auto"/>
          <w:sz w:val="24"/>
          <w:highlight w:val="none"/>
        </w:rPr>
        <w:t>，否则视同未响应。</w:t>
      </w:r>
    </w:p>
    <w:p w14:paraId="12232034">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（四）投标报价</w:t>
      </w:r>
    </w:p>
    <w:p w14:paraId="49A10280">
      <w:pPr>
        <w:shd w:val="clear"/>
        <w:snapToGrid w:val="0"/>
        <w:spacing w:line="400" w:lineRule="exact"/>
        <w:ind w:firstLine="480" w:firstLineChars="200"/>
        <w:rPr>
          <w:rFonts w:ascii="宋体" w:hAnsi="宋体"/>
          <w:b/>
          <w:bCs/>
          <w:color w:val="auto"/>
          <w:sz w:val="24"/>
          <w:highlight w:val="none"/>
        </w:rPr>
      </w:pPr>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b/>
          <w:bCs/>
          <w:color w:val="auto"/>
          <w:sz w:val="24"/>
          <w:highlight w:val="none"/>
        </w:rPr>
        <w:t>本项目设有最高限价为人民币</w:t>
      </w:r>
      <w:r>
        <w:rPr>
          <w:rFonts w:hint="eastAsia" w:ascii="宋体" w:hAnsi="宋体" w:cs="宋体"/>
          <w:b/>
          <w:bCs/>
          <w:color w:val="auto"/>
          <w:sz w:val="24"/>
          <w:highlight w:val="none"/>
          <w:lang w:eastAsia="zh-CN" w:bidi="ar"/>
        </w:rPr>
        <w:t>3140000.00</w:t>
      </w:r>
      <w:r>
        <w:rPr>
          <w:rFonts w:hint="eastAsia" w:ascii="宋体" w:hAnsi="宋体"/>
          <w:b/>
          <w:bCs/>
          <w:color w:val="auto"/>
          <w:sz w:val="24"/>
          <w:highlight w:val="none"/>
        </w:rPr>
        <w:t>元，高于最高限价的报价为无效报价，作无效投标处理。</w:t>
      </w:r>
    </w:p>
    <w:p w14:paraId="08F8BC69">
      <w:pPr>
        <w:shd w:val="clear"/>
        <w:snapToGrid w:val="0"/>
        <w:spacing w:line="400" w:lineRule="exact"/>
        <w:ind w:firstLine="480" w:firstLineChars="200"/>
        <w:rPr>
          <w:rFonts w:ascii="宋体" w:hAnsi="宋体"/>
          <w:b/>
          <w:bCs/>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系统开发建设费用、数据服务、等保测评费用、专用工具费用，以及系统安装、调试、测试、验收、培训、保修、合理利润、税费、采购代理服务费等一切费用。投标人的报价如有缺漏项，也将被视为投标优惠，已包含在总价范围内。</w:t>
      </w:r>
    </w:p>
    <w:p w14:paraId="14B798F3">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307A124F">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根据浙江省政府采购禁止行为清单指引（一）“供应商行为禁止类”之“影响政府采购公平竞争的行为”第5条：供应商不得进行影响产品质量或者诚信履约的恶意报价。本项目供应商的报价若低于项目预算50%的，应当在报价文件中详细阐述不影响产品质量或者诚信履约的具体原因，并在项目评审前准备好报价核算、报价明细、报价说明等材料，以备评审专家核查。</w:t>
      </w:r>
    </w:p>
    <w:p w14:paraId="55515EF4">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color w:val="auto"/>
          <w:sz w:val="24"/>
          <w:highlight w:val="none"/>
          <w:lang w:eastAsia="zh-CN"/>
        </w:rPr>
        <w:t>10%</w:t>
      </w:r>
      <w:r>
        <w:rPr>
          <w:rFonts w:hint="eastAsia" w:ascii="宋体" w:hAnsi="宋体"/>
          <w:color w:val="auto"/>
          <w:sz w:val="24"/>
          <w:highlight w:val="none"/>
        </w:rPr>
        <w:t>。</w:t>
      </w:r>
    </w:p>
    <w:p w14:paraId="67BEBD36">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（五）投标文件的有效期</w:t>
      </w:r>
    </w:p>
    <w:p w14:paraId="34F5DE7E">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6958333C">
      <w:pPr>
        <w:shd w:val="clea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432AF41F">
      <w:pPr>
        <w:shd w:val="clea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413C5742">
      <w:pPr>
        <w:shd w:val="clea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55828982">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15" w:name="_Hlt68403820"/>
      <w:bookmarkEnd w:id="15"/>
      <w:bookmarkStart w:id="16" w:name="_Hlt68072998"/>
      <w:bookmarkEnd w:id="16"/>
      <w:bookmarkStart w:id="17" w:name="_Hlt68073093"/>
      <w:bookmarkEnd w:id="17"/>
    </w:p>
    <w:p w14:paraId="210041E2">
      <w:pPr>
        <w:pStyle w:val="27"/>
        <w:shd w:val="clear"/>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7D84EB9D">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（一）投标文件的签章：见《投标人须知前附表》 ；</w:t>
      </w:r>
    </w:p>
    <w:p w14:paraId="60792FB8">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p>
    <w:p w14:paraId="77746A30">
      <w:pPr>
        <w:pStyle w:val="27"/>
        <w:shd w:val="clear"/>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3B808E55">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147BE94B">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14E51139">
      <w:pPr>
        <w:pStyle w:val="27"/>
        <w:shd w:val="clear"/>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七、投标</w:t>
      </w:r>
    </w:p>
    <w:p w14:paraId="4B8C13EE">
      <w:pPr>
        <w:shd w:val="clea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（一）投标文件的上传和递交</w:t>
      </w:r>
    </w:p>
    <w:p w14:paraId="0F22E608">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7E9B0F82">
      <w:pPr>
        <w:shd w:val="clea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（二）“电子加密投标文件”解密</w:t>
      </w:r>
    </w:p>
    <w:p w14:paraId="057B2E4B">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56D91DA0">
      <w:pPr>
        <w:shd w:val="clea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（三）投标文件的补充、修改或撤回</w:t>
      </w:r>
    </w:p>
    <w:p w14:paraId="335B838B">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E1D8985">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2.投标截止时间后，投标人不得撤回、修改投标文件。</w:t>
      </w:r>
    </w:p>
    <w:p w14:paraId="4340D2D4">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（四）投标文件的备选方案</w:t>
      </w:r>
    </w:p>
    <w:p w14:paraId="2D502BA2">
      <w:pPr>
        <w:shd w:val="clea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6E744431">
      <w:pPr>
        <w:pStyle w:val="27"/>
        <w:shd w:val="clear"/>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八、开标</w:t>
      </w:r>
    </w:p>
    <w:p w14:paraId="33B1FD66">
      <w:pPr>
        <w:pStyle w:val="27"/>
        <w:shd w:val="clear"/>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（一）开标准备</w:t>
      </w:r>
    </w:p>
    <w:p w14:paraId="71F3C0DD">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27113FDE">
      <w:pPr>
        <w:pStyle w:val="27"/>
        <w:shd w:val="clear"/>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（二）开标流程</w:t>
      </w:r>
    </w:p>
    <w:p w14:paraId="05651849">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787B22B1">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2.投标文件解密结束，开启资格文件，进入资格审查环节，采购代理机构或者采购单位代表将依法对投标人的资格进行审查，具体见本章节“投标人资格审查”相关规定。</w:t>
      </w:r>
    </w:p>
    <w:p w14:paraId="7F8FC139">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0014E850">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48E480B3">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5.评审结束后，公布采购结果。</w:t>
      </w:r>
    </w:p>
    <w:p w14:paraId="55271161">
      <w:pPr>
        <w:shd w:val="clea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228B9ABB">
      <w:pPr>
        <w:shd w:val="clea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（三）投标人资格审查</w:t>
      </w:r>
    </w:p>
    <w:p w14:paraId="6C407571">
      <w:pPr>
        <w:shd w:val="clear"/>
        <w:snapToGrid w:val="0"/>
        <w:spacing w:line="400" w:lineRule="exact"/>
        <w:ind w:firstLine="480" w:firstLineChars="200"/>
        <w:rPr>
          <w:rFonts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227880AC">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7C2A35AB">
      <w:pPr>
        <w:shd w:val="clear"/>
        <w:snapToGrid w:val="0"/>
        <w:spacing w:line="400" w:lineRule="exact"/>
        <w:ind w:firstLine="480" w:firstLineChars="200"/>
        <w:rPr>
          <w:rFonts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2.单位负责人为同一人或者存在直接控股、管理关系的不同供应商参加同一合同项下的政府采购活动的，相关投标人均作资格无效处理。</w:t>
      </w:r>
    </w:p>
    <w:p w14:paraId="0211E5A4">
      <w:pPr>
        <w:pStyle w:val="27"/>
        <w:shd w:val="clear"/>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九、评标</w:t>
      </w:r>
    </w:p>
    <w:p w14:paraId="44C78CF5">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674C6975">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1.审查投标文件是否符合招标文件要求，并作出评价；</w:t>
      </w:r>
    </w:p>
    <w:p w14:paraId="61933A51">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2.要求投标人对投标文件有关事项作出解释或者澄清；</w:t>
      </w:r>
    </w:p>
    <w:p w14:paraId="7295B65C">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hint="eastAsia" w:ascii="宋体" w:hAnsi="宋体"/>
          <w:color w:val="auto"/>
          <w:sz w:val="24"/>
          <w:highlight w:val="none"/>
        </w:rPr>
        <w:t>按照招标文件确定的评标标准和方法，对投标文件进行评审和比较，提出书面评标报告，并推荐每标项中标候选人</w:t>
      </w:r>
      <w:r>
        <w:rPr>
          <w:rFonts w:hint="eastAsia" w:ascii="宋体" w:hAnsi="宋体"/>
          <w:b/>
          <w:bCs/>
          <w:color w:val="auto"/>
          <w:sz w:val="24"/>
          <w:highlight w:val="none"/>
        </w:rPr>
        <w:t>（每标项推荐不超过3个中标候选人，即：有效投标人为3家时，推荐1个中标候选人；有效投标人为4家时，推荐2个中标候选人；有效投标人为5家及以上时，推荐3个中标候选人）。</w:t>
      </w:r>
    </w:p>
    <w:p w14:paraId="6CDC8C13">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4.采用综合评分法的，按评审后按综合得分从高到低的顺序确定中标候选人顺序</w:t>
      </w:r>
      <w:r>
        <w:rPr>
          <w:rFonts w:ascii="宋体" w:hAnsi="宋体"/>
          <w:bCs/>
          <w:color w:val="auto"/>
          <w:sz w:val="24"/>
          <w:highlight w:val="none"/>
        </w:rPr>
        <w:t>。</w:t>
      </w:r>
      <w:r>
        <w:rPr>
          <w:rFonts w:hint="eastAsia" w:ascii="宋体" w:hAnsi="宋体"/>
          <w:bCs/>
          <w:color w:val="auto"/>
          <w:sz w:val="24"/>
          <w:highlight w:val="none"/>
        </w:rPr>
        <w:t>综合</w:t>
      </w:r>
      <w:r>
        <w:rPr>
          <w:rFonts w:ascii="宋体" w:hAnsi="宋体"/>
          <w:bCs/>
          <w:color w:val="auto"/>
          <w:sz w:val="24"/>
          <w:highlight w:val="none"/>
        </w:rPr>
        <w:t>得分相同，以投标报价低的优先；投标报价也相同，</w:t>
      </w:r>
      <w:r>
        <w:rPr>
          <w:rFonts w:hint="eastAsia" w:ascii="宋体" w:hAnsi="宋体"/>
          <w:bCs/>
          <w:color w:val="auto"/>
          <w:sz w:val="24"/>
          <w:highlight w:val="none"/>
        </w:rPr>
        <w:t>则以政采云系统记录的投标文件解密时间排序在前面的优先</w:t>
      </w:r>
      <w:r>
        <w:rPr>
          <w:rFonts w:ascii="宋体" w:hAnsi="宋体"/>
          <w:bCs/>
          <w:color w:val="auto"/>
          <w:sz w:val="24"/>
          <w:highlight w:val="none"/>
        </w:rPr>
        <w:t>。</w:t>
      </w:r>
    </w:p>
    <w:p w14:paraId="611BA950">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向采购代理机构或者有关部门报告非法干预评标工作的行为。</w:t>
      </w:r>
    </w:p>
    <w:p w14:paraId="19E1E131">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（二）评标应当遵循下列工作程序：</w:t>
      </w:r>
    </w:p>
    <w:p w14:paraId="149B035D">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26D9EAD9">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B608363">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27312DE9">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4.投标人存在下列情况之一的，投标无效：</w:t>
      </w:r>
    </w:p>
    <w:p w14:paraId="62CE009B">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投标文件未按招标文件要求签署</w:t>
      </w:r>
      <w:r>
        <w:rPr>
          <w:rFonts w:hint="eastAsia" w:ascii="宋体" w:hAnsi="宋体"/>
          <w:b/>
          <w:bCs/>
          <w:color w:val="auto"/>
          <w:sz w:val="24"/>
          <w:highlight w:val="none"/>
        </w:rPr>
        <w:t>或</w:t>
      </w:r>
      <w:r>
        <w:rPr>
          <w:rFonts w:ascii="宋体" w:hAnsi="宋体"/>
          <w:b/>
          <w:bCs/>
          <w:color w:val="auto"/>
          <w:sz w:val="24"/>
          <w:highlight w:val="none"/>
        </w:rPr>
        <w:t>CA电子签章的；</w:t>
      </w:r>
    </w:p>
    <w:p w14:paraId="0B3B141F">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不具备招标文件中规定的资格要求的；</w:t>
      </w:r>
    </w:p>
    <w:p w14:paraId="7DB5EC0E">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（3）</w:t>
      </w:r>
      <w:r>
        <w:rPr>
          <w:rFonts w:ascii="宋体" w:hAnsi="宋体"/>
          <w:b/>
          <w:bCs/>
          <w:color w:val="auto"/>
          <w:sz w:val="24"/>
          <w:highlight w:val="none"/>
        </w:rPr>
        <w:t>报价超过招标文件中规定的预算金额或者最高限价的；</w:t>
      </w:r>
    </w:p>
    <w:p w14:paraId="4F49E57B">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（4）未满足招标文件实质性条款的；</w:t>
      </w:r>
    </w:p>
    <w:p w14:paraId="53DC11E3">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highlight w:val="none"/>
        </w:rPr>
        <w:t>供应商递交两份或两份以上内容不同的投标文件，未声明哪一份有效的；</w:t>
      </w:r>
    </w:p>
    <w:p w14:paraId="3458C322">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（6）</w:t>
      </w:r>
      <w:r>
        <w:rPr>
          <w:rFonts w:ascii="宋体" w:hAnsi="宋体"/>
          <w:b/>
          <w:bCs/>
          <w:color w:val="auto"/>
          <w:sz w:val="24"/>
          <w:highlight w:val="none"/>
        </w:rPr>
        <w:t>对关键条文的偏离、保留或反对，例如关于</w:t>
      </w:r>
      <w:r>
        <w:rPr>
          <w:rFonts w:hint="eastAsia" w:ascii="宋体" w:hAnsi="宋体"/>
          <w:b/>
          <w:bCs/>
          <w:color w:val="auto"/>
          <w:sz w:val="24"/>
          <w:highlight w:val="none"/>
        </w:rPr>
        <w:t>工期、质保期、</w:t>
      </w:r>
      <w:r>
        <w:rPr>
          <w:rFonts w:ascii="宋体" w:hAnsi="宋体"/>
          <w:b/>
          <w:bCs/>
          <w:color w:val="auto"/>
          <w:sz w:val="24"/>
          <w:highlight w:val="none"/>
        </w:rPr>
        <w:t>付款方式、适用法律法规、标准、税费等其他内容；</w:t>
      </w:r>
    </w:p>
    <w:p w14:paraId="2BB97D45">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（7）</w:t>
      </w:r>
      <w:r>
        <w:rPr>
          <w:rFonts w:ascii="宋体" w:hAnsi="宋体"/>
          <w:b/>
          <w:bCs/>
          <w:color w:val="auto"/>
          <w:sz w:val="24"/>
          <w:highlight w:val="none"/>
        </w:rPr>
        <w:t>存在串标、抬标或弄虚作假情况的</w:t>
      </w:r>
      <w:r>
        <w:rPr>
          <w:rFonts w:hint="eastAsia" w:ascii="宋体" w:hAnsi="宋体"/>
          <w:b/>
          <w:bCs/>
          <w:color w:val="auto"/>
          <w:sz w:val="24"/>
          <w:highlight w:val="none"/>
        </w:rPr>
        <w:t>；</w:t>
      </w:r>
    </w:p>
    <w:p w14:paraId="7F1F9A47">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（8）</w:t>
      </w:r>
      <w:r>
        <w:rPr>
          <w:rFonts w:ascii="宋体" w:hAnsi="宋体"/>
          <w:b/>
          <w:bCs/>
          <w:color w:val="auto"/>
          <w:sz w:val="24"/>
          <w:highlight w:val="none"/>
        </w:rPr>
        <w:t>参与本项目的不同供应商单位负责人为同一人或者存在直接控股、管理关系的；</w:t>
      </w:r>
    </w:p>
    <w:p w14:paraId="49AD7BE3">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（9）</w:t>
      </w:r>
      <w:r>
        <w:rPr>
          <w:rFonts w:ascii="宋体" w:hAnsi="宋体"/>
          <w:b/>
          <w:bCs/>
          <w:color w:val="auto"/>
          <w:sz w:val="24"/>
          <w:highlight w:val="none"/>
        </w:rPr>
        <w:t>供应商的</w:t>
      </w:r>
      <w:r>
        <w:rPr>
          <w:rFonts w:hint="eastAsia" w:ascii="宋体" w:hAnsi="宋体"/>
          <w:b/>
          <w:bCs/>
          <w:color w:val="auto"/>
          <w:sz w:val="24"/>
          <w:highlight w:val="none"/>
        </w:rPr>
        <w:t>资格文件</w:t>
      </w:r>
      <w:r>
        <w:rPr>
          <w:rFonts w:ascii="宋体" w:hAnsi="宋体"/>
          <w:b/>
          <w:bCs/>
          <w:color w:val="auto"/>
          <w:sz w:val="24"/>
          <w:highlight w:val="none"/>
        </w:rPr>
        <w:t>或者商务技术文件中出现投标报价的；</w:t>
      </w:r>
    </w:p>
    <w:p w14:paraId="3F763EA7">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（10）供应商在线制作投标文件时《开标一览表》中填写的金额与解密后“电子加密投标文件”中《开标一览表》填写的金额不一致并拒绝按招标文件要求接受此调整的；</w:t>
      </w:r>
    </w:p>
    <w:p w14:paraId="5FD683E0">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）法律法规和招标文件规定的其他无效情形（或出现重大偏差）。</w:t>
      </w:r>
    </w:p>
    <w:p w14:paraId="14A2383F">
      <w:pPr>
        <w:snapToGrid w:val="0"/>
        <w:spacing w:line="400" w:lineRule="exact"/>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5.参与同一个标段(包)的供应商存在下列情形之一的，可能造成其投标(响应)文件无效：</w:t>
      </w:r>
    </w:p>
    <w:p w14:paraId="157D0EC6">
      <w:pPr>
        <w:snapToGrid w:val="0"/>
        <w:spacing w:line="400" w:lineRule="exact"/>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①不同投标人的投标文件从同一IP地址上传的；</w:t>
      </w:r>
    </w:p>
    <w:p w14:paraId="20554A12">
      <w:pPr>
        <w:snapToGrid w:val="0"/>
        <w:spacing w:line="400" w:lineRule="exact"/>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②不同供应商制作电子投标(响应)文件的计算机网卡MAC地址相同的；</w:t>
      </w:r>
    </w:p>
    <w:p w14:paraId="5B8C3EA7">
      <w:pPr>
        <w:snapToGrid w:val="0"/>
        <w:spacing w:line="400" w:lineRule="exact"/>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③不同供应商制作电子投标(响应)文件的计算机硬盘序列号相同的；</w:t>
      </w:r>
    </w:p>
    <w:p w14:paraId="617C3C92">
      <w:pPr>
        <w:snapToGrid w:val="0"/>
        <w:spacing w:line="400" w:lineRule="exact"/>
        <w:ind w:firstLine="482" w:firstLineChars="200"/>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④</w:t>
      </w:r>
      <w:r>
        <w:rPr>
          <w:rFonts w:hint="eastAsia" w:ascii="宋体" w:hAnsi="宋体" w:cs="宋体"/>
          <w:b/>
          <w:bCs/>
          <w:color w:val="auto"/>
          <w:sz w:val="24"/>
          <w:highlight w:val="none"/>
          <w:lang w:val="en-US" w:eastAsia="zh-CN"/>
        </w:rPr>
        <w:t>不同供应商的投标(响应)文件的内容存在两处以上细节错误一致，且无法合理解释的。</w:t>
      </w:r>
    </w:p>
    <w:p w14:paraId="412210FB">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12</w:t>
      </w:r>
      <w:r>
        <w:rPr>
          <w:rFonts w:hint="eastAsia" w:ascii="宋体" w:hAnsi="宋体"/>
          <w:b/>
          <w:bCs/>
          <w:color w:val="auto"/>
          <w:sz w:val="24"/>
          <w:highlight w:val="none"/>
        </w:rPr>
        <w:t>）</w:t>
      </w:r>
      <w:r>
        <w:rPr>
          <w:rFonts w:hint="eastAsia" w:ascii="宋体" w:hAnsi="宋体"/>
          <w:b/>
          <w:bCs/>
          <w:color w:val="auto"/>
          <w:sz w:val="24"/>
          <w:highlight w:val="none"/>
          <w:lang w:eastAsia="zh-CN"/>
        </w:rPr>
        <w:t>法律法规</w:t>
      </w:r>
      <w:r>
        <w:rPr>
          <w:rFonts w:ascii="宋体" w:hAnsi="宋体"/>
          <w:b/>
          <w:bCs/>
          <w:color w:val="auto"/>
          <w:sz w:val="24"/>
          <w:highlight w:val="none"/>
        </w:rPr>
        <w:t>和招标文件规定的其他无效情形（或出现重大偏差</w:t>
      </w:r>
      <w:r>
        <w:rPr>
          <w:rFonts w:hint="eastAsia" w:ascii="宋体" w:hAnsi="宋体"/>
          <w:b/>
          <w:bCs/>
          <w:color w:val="auto"/>
          <w:sz w:val="24"/>
          <w:highlight w:val="none"/>
        </w:rPr>
        <w:t>）</w:t>
      </w:r>
      <w:r>
        <w:rPr>
          <w:rFonts w:ascii="宋体" w:hAnsi="宋体"/>
          <w:b/>
          <w:bCs/>
          <w:color w:val="auto"/>
          <w:sz w:val="24"/>
          <w:highlight w:val="none"/>
        </w:rPr>
        <w:t>。</w:t>
      </w:r>
    </w:p>
    <w:p w14:paraId="1A64A9D0">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7C49BA47">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0F9D859A">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olor w:val="auto"/>
          <w:sz w:val="24"/>
          <w:highlight w:val="none"/>
        </w:rPr>
        <w:t>★</w:t>
      </w:r>
      <w:r>
        <w:rPr>
          <w:rFonts w:ascii="宋体" w:hAnsi="宋体"/>
          <w:bCs/>
          <w:color w:val="auto"/>
          <w:sz w:val="24"/>
          <w:highlight w:val="none"/>
        </w:rPr>
        <w:t xml:space="preserve">”的技术指标、主要功能项目发生实质性偏离的； </w:t>
      </w:r>
    </w:p>
    <w:p w14:paraId="3BC5D5F8">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未提供或未如实提供投标货物的技术参数，或者投标文件标明的响应或偏离与事实不符或虚假投标的；</w:t>
      </w:r>
    </w:p>
    <w:p w14:paraId="79543553">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（4）与其他参加本次投标人的投标文件（技术文件）的文字表述内容相同连续20行以上或者差错相同2处以上的（招标文件中复制粘贴而来的除外）。</w:t>
      </w:r>
    </w:p>
    <w:p w14:paraId="1FABF1B3">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6.本次采购，如果投标人的投标报价均超出</w:t>
      </w:r>
      <w:r>
        <w:rPr>
          <w:rFonts w:hint="eastAsia" w:ascii="宋体" w:hAnsi="宋体"/>
          <w:b/>
          <w:color w:val="auto"/>
          <w:sz w:val="24"/>
          <w:highlight w:val="none"/>
        </w:rPr>
        <w:t>采购预算或最高限价</w:t>
      </w:r>
      <w:r>
        <w:rPr>
          <w:rFonts w:hint="eastAsia" w:ascii="宋体" w:hAnsi="宋体"/>
          <w:bCs/>
          <w:color w:val="auto"/>
          <w:sz w:val="24"/>
          <w:highlight w:val="none"/>
        </w:rPr>
        <w:t>，将作废标处理。</w:t>
      </w:r>
    </w:p>
    <w:p w14:paraId="261F89D6">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7.开启投标人报价文件后发现价格、数量有误，其投标价将按下述原则处理：</w:t>
      </w:r>
    </w:p>
    <w:p w14:paraId="1F734B8A">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任何有漏去一些小项货物或服务的投标将被视为其费用已包含在投标总价中，投标价格不予调整。</w:t>
      </w:r>
    </w:p>
    <w:p w14:paraId="5D616D8B">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任何有多报一些小项工程或货物的投标其投标价不予调整，如果该投标人中标，则合同价格必须为核减掉多报的一些小项工程或货物后的价格。</w:t>
      </w:r>
    </w:p>
    <w:p w14:paraId="6757D6E7">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37151805">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对于计算错误，多报或漏报的一些小项工程或货物、服务的仅仅为非实质性重大偏差范围内的偏离，并经过评标委员会按少数服从多数原则认定为细微偏差，评审时其投标价不予调整。</w:t>
      </w:r>
    </w:p>
    <w:p w14:paraId="37E82EC2">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（5）投标文件中开标一览表内容与投标文件中相应内容不一致的，以开标一览表为准；</w:t>
      </w:r>
    </w:p>
    <w:p w14:paraId="31431E03">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（6）大写金额和小写金额不一致的，以大写金额为准；</w:t>
      </w:r>
    </w:p>
    <w:p w14:paraId="7DD4DD7F">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（7）单价金额小数点或者百分比有明显错位的，以开标一览表的总价为准，并修改单价；</w:t>
      </w:r>
    </w:p>
    <w:p w14:paraId="42569EC3">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（8）总价金额与按单价汇总金额不一致的，以单价金额计算结果为准。</w:t>
      </w:r>
    </w:p>
    <w:p w14:paraId="7C441F4A">
      <w:pPr>
        <w:pStyle w:val="27"/>
        <w:shd w:val="clear"/>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48130B60">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评标委员会认为投标人的报价明显低于其他通过符合性审</w:t>
      </w:r>
      <w:r>
        <w:rPr>
          <w:rFonts w:hint="eastAsia" w:ascii="宋体" w:hAnsi="宋体"/>
          <w:bCs/>
          <w:color w:val="auto"/>
          <w:sz w:val="24"/>
          <w:highlight w:val="none"/>
          <w:lang w:eastAsia="zh-CN"/>
        </w:rPr>
        <w:t>查的</w:t>
      </w:r>
      <w:r>
        <w:rPr>
          <w:rFonts w:ascii="宋体" w:hAnsi="宋体"/>
          <w:bCs/>
          <w:color w:val="auto"/>
          <w:sz w:val="24"/>
          <w:highlight w:val="none"/>
        </w:rPr>
        <w:t>投标人的报价，有可能影响产品质量或者不能诚信履约的，应当要求其在合理的时间内提供说明，必要时提交相关证明材料；投标人不能证明其报价合理性的，评标委员会应当将其作为无效投标处理。</w:t>
      </w:r>
    </w:p>
    <w:p w14:paraId="141DD9AF">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9.评标过程中遇到特殊情况，由评标委员会遵循公开、公正原则，采取投票方式按照少数服从多数原则决定。</w:t>
      </w:r>
    </w:p>
    <w:p w14:paraId="00ED12C5">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10.实质上没有响应招标文件要求的投标将被拒绝。评标委员会不得通过询标使投标人修正或撤销不合要求的偏离从而使其投标成为实质上响应的投标。</w:t>
      </w:r>
    </w:p>
    <w:p w14:paraId="46E5A193">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11.评标委员会对投标文件的判定，只依据投标内容本身，不依靠开标后的任何外来证明。</w:t>
      </w:r>
    </w:p>
    <w:p w14:paraId="62DF90E3">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12.评标委员会在评标中，不得改变招标文件中规定的评标标准、方法和中标条件。</w:t>
      </w:r>
    </w:p>
    <w:p w14:paraId="55797CF9">
      <w:pPr>
        <w:shd w:val="clea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13.</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4BF5A044">
      <w:pPr>
        <w:shd w:val="clea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（三）评标纪律</w:t>
      </w:r>
    </w:p>
    <w:p w14:paraId="6588EFA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1.评审专家必须公平、公正评审，遵纪守法，客观、廉洁地履行职责。</w:t>
      </w:r>
    </w:p>
    <w:p w14:paraId="210A80C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2.评审专家在评审开始前，应关闭并上交随身携带的各种通信工具。</w:t>
      </w:r>
    </w:p>
    <w:p w14:paraId="058AA25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3.评审专家在评审过程中，未经许可不得中途离开评审现场，不得迟到早退。</w:t>
      </w:r>
    </w:p>
    <w:p w14:paraId="7347D97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4.评审专家和工作人员不得透露评审过程中的讨论情况和评审结果。</w:t>
      </w:r>
    </w:p>
    <w:p w14:paraId="5FE7BB5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38A076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6.采购人、采购代理机构不得向评审委员会的评审专家做倾向性、误导性的解释或者说明。</w:t>
      </w:r>
    </w:p>
    <w:p w14:paraId="5BA9EEE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w:t>
      </w:r>
      <w:r>
        <w:rPr>
          <w:rFonts w:hint="eastAsia" w:ascii="宋体" w:hAnsi="宋体"/>
          <w:bCs/>
          <w:color w:val="auto"/>
          <w:sz w:val="24"/>
          <w:highlight w:val="none"/>
        </w:rPr>
        <w:t>的重大差异评审情况</w:t>
      </w:r>
      <w:r>
        <w:rPr>
          <w:rFonts w:hint="eastAsia" w:ascii="宋体" w:hAnsi="宋体"/>
          <w:bCs/>
          <w:color w:val="auto"/>
          <w:sz w:val="24"/>
          <w:highlight w:val="none"/>
        </w:rPr>
        <w:t>（商务技术主观分总评分偏离平均分30%以上），提醒相关评审专家进行复核或书面说明理由。</w:t>
      </w:r>
    </w:p>
    <w:p w14:paraId="60E484FD">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8.评审专家在评审过程中不得将自己的观点强加给其他评审专家，评审专家应自主发表见解，对评审意见承担个人责任。</w:t>
      </w:r>
    </w:p>
    <w:p w14:paraId="1E1ADEE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BA8769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CF5B2B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11.评审专家应当遵守评审工作纪律，不得泄露评审文件、评审情况和评审中获悉的商业秘密。</w:t>
      </w:r>
    </w:p>
    <w:p w14:paraId="05DC583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评审委员会在评审过程中发现投标人有行贿、提供虚假材料或者串通等违法行为的，应当及时向财政部门报告。</w:t>
      </w:r>
    </w:p>
    <w:p w14:paraId="4F0F81B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12.招标文件内容违反国家有关强制性规定的，评审委员会应当停止评审并向采购代理机构说明情况。</w:t>
      </w:r>
    </w:p>
    <w:p w14:paraId="33F68A6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13.评审专家应当配合采购代理机构答复投标人提出的质疑。</w:t>
      </w:r>
    </w:p>
    <w:p w14:paraId="70B75C1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14.评审专家应当配合财政部门的投诉处理工作。</w:t>
      </w:r>
    </w:p>
    <w:p w14:paraId="7F8027E4">
      <w:pPr>
        <w:snapToGrid w:val="0"/>
        <w:spacing w:line="400" w:lineRule="exact"/>
        <w:ind w:firstLine="482" w:firstLineChars="200"/>
        <w:rPr>
          <w:rFonts w:hint="eastAsia" w:ascii="宋体" w:hAnsi="宋体"/>
          <w:b/>
          <w:bCs w:val="0"/>
          <w:color w:val="auto"/>
          <w:sz w:val="24"/>
          <w:highlight w:val="none"/>
        </w:rPr>
      </w:pPr>
      <w:r>
        <w:rPr>
          <w:rFonts w:hint="eastAsia" w:ascii="宋体" w:hAnsi="宋体"/>
          <w:b/>
          <w:bCs w:val="0"/>
          <w:color w:val="auto"/>
          <w:sz w:val="24"/>
          <w:highlight w:val="none"/>
        </w:rPr>
        <w:t>15.根据《政府采购货物和服务招标投标管理办法》（中华人民共和国财政部令 第87号）第六十二条规定：</w:t>
      </w:r>
    </w:p>
    <w:p w14:paraId="0F9AD99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评标委员会及其成员不得有下列行为：</w:t>
      </w:r>
    </w:p>
    <w:p w14:paraId="301D959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①确定参与评标至评标结束前私自接触投标人；</w:t>
      </w:r>
    </w:p>
    <w:p w14:paraId="69997BD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②接受投标人提出的与投标文件不一致的澄清或者说明，《政府采购货物和服务招标投标管理办法》（中华人民共和国财政部令 第87号）第五十一条规定的情形除外；</w:t>
      </w:r>
    </w:p>
    <w:p w14:paraId="00FC412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③违反评标纪律发表倾向性意见或者征询采购人的倾向性意见；</w:t>
      </w:r>
    </w:p>
    <w:p w14:paraId="5D10314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④对需要专业判断的主观评审因素协商评分；</w:t>
      </w:r>
    </w:p>
    <w:p w14:paraId="4DB7395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⑤在评标过程中擅离职守，影响评标程序正常进行的；</w:t>
      </w:r>
    </w:p>
    <w:p w14:paraId="45EEEA5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⑥记录、复制或者带走任何评标资料；</w:t>
      </w:r>
    </w:p>
    <w:p w14:paraId="11DAA82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⑦其他不遵守评标纪律的行为。</w:t>
      </w:r>
    </w:p>
    <w:p w14:paraId="7E0454D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评标委员会成员有前款第一至五项行为之一的，其评审意见无效，并不得获取评审劳务报酬和报销异地评审差旅费。</w:t>
      </w:r>
    </w:p>
    <w:p w14:paraId="2AFDFF76">
      <w:pPr>
        <w:snapToGrid w:val="0"/>
        <w:spacing w:line="400" w:lineRule="exact"/>
        <w:ind w:firstLine="482" w:firstLineChars="200"/>
        <w:rPr>
          <w:rFonts w:hint="eastAsia" w:ascii="宋体" w:hAnsi="宋体"/>
          <w:b/>
          <w:bCs w:val="0"/>
          <w:color w:val="auto"/>
          <w:sz w:val="24"/>
          <w:highlight w:val="none"/>
        </w:rPr>
      </w:pPr>
      <w:r>
        <w:rPr>
          <w:rFonts w:hint="eastAsia" w:ascii="宋体" w:hAnsi="宋体"/>
          <w:b/>
          <w:bCs w:val="0"/>
          <w:color w:val="auto"/>
          <w:sz w:val="24"/>
          <w:highlight w:val="none"/>
        </w:rPr>
        <w:t>16.根据《中华人民共和国政府采购法实施条例》（国务院令第658号）第七十五条规定：</w:t>
      </w:r>
    </w:p>
    <w:p w14:paraId="3527299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74C36D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政府采购评审专家与投标人存在利害关系未回避的，处2万元以上5万元以下的罚款，禁止其参加政府采购评审活动。</w:t>
      </w:r>
    </w:p>
    <w:p w14:paraId="1E37315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政府采购评审专家收受采购人、采购代理机构、投标人贿赂或者获取其他不正当利益，构成犯罪的，依法追究刑事责任；尚不构成犯罪的，处2万元以上5</w:t>
      </w:r>
      <w:r>
        <w:rPr>
          <w:rFonts w:hint="eastAsia" w:ascii="宋体" w:hAnsi="宋体"/>
          <w:bCs/>
          <w:color w:val="auto"/>
          <w:sz w:val="24"/>
          <w:highlight w:val="none"/>
        </w:rPr>
        <w:t>万元以下的罚款，禁止其参加政府采购评审活动。</w:t>
      </w:r>
    </w:p>
    <w:p w14:paraId="71AD6BD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政府采购评审专家有上述违法行为的，其评审意见无效，不得获取评审费；有违法所得的，没收违法所得；给他人造成损失的，依法承担民事责任。</w:t>
      </w:r>
    </w:p>
    <w:p w14:paraId="4A6682B8">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（四）投</w:t>
      </w:r>
      <w:r>
        <w:rPr>
          <w:rFonts w:ascii="宋体" w:hAnsi="宋体"/>
          <w:b/>
          <w:bCs/>
          <w:color w:val="auto"/>
          <w:sz w:val="24"/>
          <w:highlight w:val="none"/>
        </w:rPr>
        <w:t>标文件的澄清</w:t>
      </w:r>
    </w:p>
    <w:p w14:paraId="7791A43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46182B8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19282AF3">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（五）有下列情形之一的，视为投标人相互串通投标：</w:t>
      </w:r>
    </w:p>
    <w:p w14:paraId="630F0BC7">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1.不同投标人的投标文件由同一单位或者个人编制；</w:t>
      </w:r>
    </w:p>
    <w:p w14:paraId="2514A640">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2.不同投标人委托同一单位或者个人办理投标事宜；</w:t>
      </w:r>
    </w:p>
    <w:p w14:paraId="2DA9E231">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3.不同投标人的投标文件载明的项目管理成员为同一人；</w:t>
      </w:r>
    </w:p>
    <w:p w14:paraId="05794EA6">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4.不同投标人的投标文件异常一致或者投标报价呈规律性差异。</w:t>
      </w:r>
    </w:p>
    <w:p w14:paraId="53C8DD73">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经评标委员会认定投标人进行串通投标的，评标委员会可以对相关投标人做出无效投标处理，并上报采购管理部门进行进一步处理。</w:t>
      </w:r>
    </w:p>
    <w:p w14:paraId="7B0916B4">
      <w:pPr>
        <w:snapToGrid w:val="0"/>
        <w:spacing w:line="4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（六）投标人瑕疵滞后的处理</w:t>
      </w:r>
    </w:p>
    <w:p w14:paraId="19631CB6">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w:t>
      </w:r>
      <w:r>
        <w:rPr>
          <w:rFonts w:hint="eastAsia" w:ascii="宋体" w:hAnsi="宋体" w:cs="宋体"/>
          <w:color w:val="auto"/>
          <w:sz w:val="24"/>
          <w:highlight w:val="none"/>
          <w:lang w:eastAsia="zh-CN"/>
        </w:rPr>
        <w:t>作废</w:t>
      </w:r>
      <w:r>
        <w:rPr>
          <w:rFonts w:hint="eastAsia" w:ascii="宋体" w:hAnsi="宋体" w:cs="宋体"/>
          <w:color w:val="auto"/>
          <w:sz w:val="24"/>
          <w:highlight w:val="none"/>
        </w:rPr>
        <w:t>标处理。</w:t>
      </w:r>
    </w:p>
    <w:p w14:paraId="4CA73450">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十、评标原则</w:t>
      </w:r>
    </w:p>
    <w:p w14:paraId="66490CB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5B3E604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5A1E30FE">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十一、可中止电子交易活动的情形</w:t>
      </w:r>
    </w:p>
    <w:p w14:paraId="4558BE3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76C46371">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3949C6E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0420D2F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31FB435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（四）病毒发作导致不能进行正常操作的；</w:t>
      </w:r>
    </w:p>
    <w:p w14:paraId="6186397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6F9F33E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73819DC3">
      <w:pPr>
        <w:pStyle w:val="27"/>
        <w:snapToGrid w:val="0"/>
        <w:spacing w:before="0" w:beforeLines="0" w:after="0" w:afterLines="0"/>
        <w:ind w:firstLine="482" w:firstLineChars="200"/>
        <w:rPr>
          <w:rFonts w:hAnsi="宋体" w:cs="宋体"/>
          <w:b/>
          <w:bCs/>
          <w:color w:val="auto"/>
          <w:sz w:val="24"/>
          <w:szCs w:val="24"/>
          <w:highlight w:val="none"/>
        </w:rPr>
      </w:pPr>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2FB077F7">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04747945">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419A75EB">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十三、授予合同</w:t>
      </w:r>
    </w:p>
    <w:p w14:paraId="532BBC3E">
      <w:pPr>
        <w:pStyle w:val="27"/>
        <w:snapToGrid w:val="0"/>
        <w:spacing w:before="0" w:beforeLines="0" w:after="0" w:afterLines="0"/>
        <w:ind w:firstLine="480" w:firstLineChars="200"/>
        <w:rPr>
          <w:rFonts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3026F911">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2BF32B4D">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2.投标人有很好</w:t>
      </w:r>
      <w:r>
        <w:rPr>
          <w:rFonts w:hint="eastAsia" w:hAnsi="宋体"/>
          <w:color w:val="auto"/>
          <w:sz w:val="24"/>
          <w:szCs w:val="24"/>
          <w:highlight w:val="none"/>
          <w:lang w:eastAsia="zh-CN"/>
        </w:rPr>
        <w:t>地</w:t>
      </w:r>
      <w:r>
        <w:rPr>
          <w:rFonts w:hAnsi="宋体"/>
          <w:color w:val="auto"/>
          <w:sz w:val="24"/>
          <w:szCs w:val="24"/>
          <w:highlight w:val="none"/>
        </w:rPr>
        <w:t>执行合同的能力；</w:t>
      </w:r>
    </w:p>
    <w:p w14:paraId="404D72B6">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3.投标人能够提供质量技术、商务经济占综合优势的产品及服务；</w:t>
      </w:r>
    </w:p>
    <w:p w14:paraId="2C72AF8C">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w:t>
      </w:r>
      <w:r>
        <w:rPr>
          <w:rFonts w:hAnsi="宋体"/>
          <w:color w:val="auto"/>
          <w:sz w:val="24"/>
          <w:szCs w:val="24"/>
          <w:highlight w:val="none"/>
        </w:rPr>
        <w:t>.中标人投标报价为中标价，作为中标人与采购人签订合同的合同价。</w:t>
      </w:r>
    </w:p>
    <w:p w14:paraId="7AC6487B">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（二）中标通知</w:t>
      </w:r>
    </w:p>
    <w:p w14:paraId="7303C413">
      <w:pPr>
        <w:pStyle w:val="27"/>
        <w:snapToGrid w:val="0"/>
        <w:spacing w:before="0" w:beforeLines="0" w:after="0" w:afterLines="0"/>
        <w:ind w:firstLine="480" w:firstLineChars="200"/>
        <w:rPr>
          <w:rFonts w:hint="default" w:hAnsi="宋体" w:eastAsia="宋体"/>
          <w:color w:val="auto"/>
          <w:sz w:val="24"/>
          <w:szCs w:val="24"/>
          <w:highlight w:val="none"/>
          <w:lang w:val="en-US" w:eastAsia="zh-CN"/>
        </w:rPr>
      </w:pPr>
      <w:r>
        <w:rPr>
          <w:rFonts w:hAnsi="宋体"/>
          <w:color w:val="auto"/>
          <w:sz w:val="24"/>
          <w:szCs w:val="24"/>
          <w:highlight w:val="none"/>
        </w:rPr>
        <w:t>1.采购人依法确认中标人后，采购代理机构在浙江政府采购网公告中标结果，同时发出中标通知书。</w:t>
      </w:r>
      <w:r>
        <w:rPr>
          <w:rFonts w:hint="eastAsia" w:hAnsi="宋体"/>
          <w:color w:val="auto"/>
          <w:sz w:val="24"/>
          <w:szCs w:val="24"/>
          <w:highlight w:val="none"/>
          <w:lang w:val="en-US" w:eastAsia="zh-CN"/>
        </w:rPr>
        <w:t xml:space="preserve">      </w:t>
      </w:r>
    </w:p>
    <w:p w14:paraId="074A4EB9">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33334145">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3.中标无效</w:t>
      </w:r>
    </w:p>
    <w:p w14:paraId="786539F7">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748FE9A6">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（2）有《中华人民共和国政府采购法实施条例》第七十一条、第七十二条、第七十三条、第七十四条规定的违法行为之一，由政府采购监管部门依法处理。</w:t>
      </w:r>
    </w:p>
    <w:p w14:paraId="15D58AA5">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（三）签订合同</w:t>
      </w:r>
    </w:p>
    <w:p w14:paraId="3762C14F">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7F8E90B1">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2.中标人</w:t>
      </w:r>
      <w:r>
        <w:rPr>
          <w:rFonts w:hAnsi="宋体"/>
          <w:color w:val="auto"/>
          <w:sz w:val="24"/>
          <w:szCs w:val="24"/>
          <w:highlight w:val="none"/>
          <w:lang w:val="zh-CN"/>
        </w:rPr>
        <w:t>按规定的日期、时间、地点，由法定代表人或其授权代表与采购人代表签订合同。如</w:t>
      </w:r>
      <w:r>
        <w:rPr>
          <w:rFonts w:hAnsi="宋体"/>
          <w:color w:val="auto"/>
          <w:sz w:val="24"/>
          <w:szCs w:val="24"/>
          <w:highlight w:val="none"/>
        </w:rPr>
        <w:t>中标人</w:t>
      </w:r>
      <w:r>
        <w:rPr>
          <w:rFonts w:hAnsi="宋体"/>
          <w:color w:val="auto"/>
          <w:sz w:val="24"/>
          <w:szCs w:val="24"/>
          <w:highlight w:val="none"/>
          <w:lang w:val="zh-CN"/>
        </w:rPr>
        <w:t>为联合体的，由联合体成员各方法定代表人或其授权代表与采购人代表签订合同。</w:t>
      </w:r>
    </w:p>
    <w:p w14:paraId="683BDE57">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3.如签订合同并生效后，供应商无故拒绝或延期，除按照合同条款处理外，列入不良行为记录一次，并给予通报。</w:t>
      </w:r>
    </w:p>
    <w:p w14:paraId="737031A3">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4.中标人拒绝与采购人签订合同的，采购人可以按照评审报告推荐的中标或者成交候选人名单排序，确定下一候选人为成交人，也可以重新开展政府采购活动。</w:t>
      </w:r>
    </w:p>
    <w:p w14:paraId="6399671A">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5.采购合同由采购人与中标人根据采购文件等内容通过政府采购电子交易平台在线签订，自动备案。</w:t>
      </w:r>
    </w:p>
    <w:p w14:paraId="13AA6AB1">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6.政府采购货物和服务项目不得收取质量保证金。政府采购工程以及与工程建设有关的货物、服务，采用招标方式采购的，按国家和省有关规定执行。</w:t>
      </w:r>
    </w:p>
    <w:p w14:paraId="0B5AF65A">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lang w:val="zh-CN"/>
        </w:rPr>
        <w:t>（四）</w:t>
      </w:r>
      <w:r>
        <w:rPr>
          <w:rFonts w:hAnsi="宋体"/>
          <w:color w:val="auto"/>
          <w:sz w:val="24"/>
          <w:szCs w:val="24"/>
          <w:highlight w:val="none"/>
        </w:rPr>
        <w:t>履约保证金</w:t>
      </w:r>
      <w:r>
        <w:rPr>
          <w:rFonts w:hAnsi="宋体" w:cs="宋体"/>
          <w:color w:val="auto"/>
          <w:sz w:val="24"/>
          <w:szCs w:val="24"/>
          <w:highlight w:val="none"/>
          <w:lang w:val="zh-CN"/>
        </w:rPr>
        <w:t>规则</w:t>
      </w:r>
    </w:p>
    <w:p w14:paraId="3CD3041B">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项目需求中若要求供应商提交履约保证金的，供应商应当以支票、汇票、本票或者金融机构、担保机构出具的保函等非现金形式提交。履约保证金的数额不得超过政府采购合同金额的1%。鼓励和支持供应商以履约保函形式提供履约保证金。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F89449">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（五）预付款</w:t>
      </w:r>
      <w:r>
        <w:rPr>
          <w:rFonts w:hAnsi="宋体" w:cs="宋体"/>
          <w:color w:val="auto"/>
          <w:sz w:val="24"/>
          <w:szCs w:val="24"/>
          <w:highlight w:val="none"/>
          <w:lang w:val="zh-CN"/>
        </w:rPr>
        <w:t>规则</w:t>
      </w:r>
    </w:p>
    <w:p w14:paraId="72786180">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A2224B9">
      <w:pPr>
        <w:pStyle w:val="27"/>
        <w:snapToGrid w:val="0"/>
        <w:spacing w:before="0" w:beforeLines="0" w:after="0" w:afterLines="0"/>
        <w:ind w:firstLine="480" w:firstLineChars="200"/>
        <w:rPr>
          <w:rFonts w:hAnsi="宋体"/>
          <w:color w:val="auto"/>
          <w:sz w:val="24"/>
          <w:szCs w:val="24"/>
          <w:highlight w:val="none"/>
          <w:lang w:val="zh-CN"/>
        </w:rPr>
      </w:pPr>
      <w:r>
        <w:rPr>
          <w:rFonts w:hAnsi="宋体"/>
          <w:color w:val="auto"/>
          <w:sz w:val="24"/>
          <w:szCs w:val="24"/>
          <w:highlight w:val="none"/>
          <w:lang w:val="zh-CN"/>
        </w:rPr>
        <w:t>（六）验收</w:t>
      </w:r>
      <w:r>
        <w:rPr>
          <w:rFonts w:hAnsi="宋体" w:cs="宋体"/>
          <w:color w:val="auto"/>
          <w:sz w:val="24"/>
          <w:szCs w:val="24"/>
          <w:highlight w:val="none"/>
          <w:lang w:val="zh-CN"/>
        </w:rPr>
        <w:t>规则</w:t>
      </w:r>
    </w:p>
    <w:p w14:paraId="0D8BC1A0">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73A04E">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2.采购人可以邀请参加本项目的其他供应商或者第三方机构参与验收。参与验收的供应商或者第三方机构的意见作为验收书的参考资料一并存档。</w:t>
      </w:r>
    </w:p>
    <w:p w14:paraId="158E3E61">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894734">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4.采购人原则上应当在履约验收之日起2个工作日内，将履约验收结果在浙江政府采购网上公告。</w:t>
      </w:r>
    </w:p>
    <w:p w14:paraId="60B6FE23">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5.验收合格的项目，采购人将根据采购合同的约定及时向供应商支付采购资金、退还履约保证金。</w:t>
      </w:r>
    </w:p>
    <w:p w14:paraId="4FD77B6A">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6.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AB6CC3">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lang w:val="zh-CN"/>
        </w:rPr>
        <w:t>（七）</w:t>
      </w:r>
      <w:r>
        <w:rPr>
          <w:rFonts w:hAnsi="宋体"/>
          <w:color w:val="auto"/>
          <w:sz w:val="24"/>
          <w:szCs w:val="24"/>
          <w:highlight w:val="none"/>
        </w:rPr>
        <w:t>资金支付</w:t>
      </w:r>
      <w:r>
        <w:rPr>
          <w:rFonts w:hAnsi="宋体" w:cs="宋体"/>
          <w:color w:val="auto"/>
          <w:sz w:val="24"/>
          <w:szCs w:val="24"/>
          <w:highlight w:val="none"/>
          <w:lang w:val="zh-CN"/>
        </w:rPr>
        <w:t>规则</w:t>
      </w:r>
    </w:p>
    <w:p w14:paraId="072BFC44">
      <w:pPr>
        <w:pStyle w:val="27"/>
        <w:snapToGrid w:val="0"/>
        <w:spacing w:before="0" w:beforeLines="0" w:after="0" w:afterLines="0"/>
        <w:ind w:firstLine="480" w:firstLineChars="200"/>
        <w:rPr>
          <w:rFonts w:hAnsi="宋体"/>
          <w:color w:val="auto"/>
          <w:sz w:val="24"/>
          <w:szCs w:val="24"/>
          <w:highlight w:val="none"/>
        </w:rPr>
      </w:pPr>
      <w:r>
        <w:rPr>
          <w:rFonts w:hAnsi="宋体"/>
          <w:color w:val="auto"/>
          <w:sz w:val="24"/>
          <w:szCs w:val="24"/>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0B729029">
      <w:pP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br w:type="page"/>
      </w:r>
    </w:p>
    <w:p w14:paraId="2C9BC351">
      <w:pPr>
        <w:pStyle w:val="27"/>
        <w:keepNext w:val="0"/>
        <w:keepLines w:val="0"/>
        <w:pageBreakBefore w:val="0"/>
        <w:widowControl w:val="0"/>
        <w:numPr>
          <w:ilvl w:val="0"/>
          <w:numId w:val="0"/>
        </w:numPr>
        <w:shd w:val="clear"/>
        <w:kinsoku/>
        <w:wordWrap/>
        <w:overflowPunct/>
        <w:topLinePunct w:val="0"/>
        <w:autoSpaceDE/>
        <w:autoSpaceDN/>
        <w:bidi w:val="0"/>
        <w:adjustRightInd/>
        <w:snapToGrid w:val="0"/>
        <w:spacing w:before="120" w:after="120" w:line="240" w:lineRule="auto"/>
        <w:jc w:val="center"/>
        <w:textAlignment w:val="auto"/>
        <w:outlineLvl w:val="0"/>
        <w:rPr>
          <w:rFonts w:hint="default" w:hAnsi="宋体" w:cs="宋体"/>
          <w:b/>
          <w:color w:val="auto"/>
          <w:sz w:val="30"/>
          <w:szCs w:val="30"/>
          <w:highlight w:val="none"/>
        </w:rPr>
      </w:pPr>
      <w:r>
        <w:rPr>
          <w:rFonts w:hint="eastAsia" w:ascii="宋体" w:hAnsi="宋体" w:eastAsia="宋体" w:cs="宋体"/>
          <w:b/>
          <w:color w:val="auto"/>
          <w:kern w:val="2"/>
          <w:sz w:val="30"/>
          <w:szCs w:val="30"/>
          <w:highlight w:val="none"/>
          <w:lang w:val="en-US" w:eastAsia="zh-CN" w:bidi="ar-SA"/>
        </w:rPr>
        <w:t>第</w:t>
      </w:r>
      <w:r>
        <w:rPr>
          <w:rFonts w:hint="eastAsia" w:hAnsi="宋体" w:cs="宋体"/>
          <w:b/>
          <w:color w:val="auto"/>
          <w:kern w:val="2"/>
          <w:sz w:val="30"/>
          <w:szCs w:val="30"/>
          <w:highlight w:val="none"/>
          <w:lang w:val="en-US" w:eastAsia="zh-CN" w:bidi="ar-SA"/>
        </w:rPr>
        <w:t>四</w:t>
      </w:r>
      <w:r>
        <w:rPr>
          <w:rFonts w:hint="eastAsia" w:ascii="宋体" w:hAnsi="宋体" w:eastAsia="宋体" w:cs="宋体"/>
          <w:b/>
          <w:color w:val="auto"/>
          <w:kern w:val="2"/>
          <w:sz w:val="30"/>
          <w:szCs w:val="30"/>
          <w:highlight w:val="none"/>
          <w:lang w:val="en-US" w:eastAsia="zh-CN" w:bidi="ar-SA"/>
        </w:rPr>
        <w:t>章</w:t>
      </w:r>
      <w:r>
        <w:rPr>
          <w:rFonts w:hAnsi="宋体" w:cs="宋体"/>
          <w:b/>
          <w:color w:val="auto"/>
          <w:sz w:val="30"/>
          <w:szCs w:val="30"/>
          <w:highlight w:val="none"/>
        </w:rPr>
        <w:t xml:space="preserve"> 政府采购政策功能相关说明</w:t>
      </w:r>
    </w:p>
    <w:p w14:paraId="5EEB2B96">
      <w:pPr>
        <w:pStyle w:val="27"/>
        <w:shd w:val="clear"/>
        <w:snapToGrid w:val="0"/>
        <w:spacing w:before="0" w:beforeLines="0" w:after="0" w:afterLines="0" w:line="240" w:lineRule="auto"/>
        <w:ind w:firstLine="480" w:firstLineChars="200"/>
        <w:rPr>
          <w:rFonts w:hint="default" w:hAnsi="宋体"/>
          <w:color w:val="auto"/>
          <w:sz w:val="24"/>
          <w:szCs w:val="24"/>
          <w:highlight w:val="none"/>
        </w:rPr>
      </w:pPr>
    </w:p>
    <w:p w14:paraId="231BE586">
      <w:pPr>
        <w:pStyle w:val="27"/>
        <w:snapToGrid w:val="0"/>
        <w:spacing w:before="0" w:beforeLines="0" w:after="0" w:afterLines="0" w:line="440" w:lineRule="exact"/>
        <w:ind w:firstLine="482" w:firstLineChars="200"/>
        <w:rPr>
          <w:rFonts w:hAnsi="宋体"/>
          <w:b/>
          <w:color w:val="auto"/>
          <w:sz w:val="24"/>
          <w:szCs w:val="24"/>
          <w:highlight w:val="none"/>
        </w:rPr>
      </w:pPr>
      <w:r>
        <w:rPr>
          <w:rFonts w:hAnsi="宋体"/>
          <w:b/>
          <w:color w:val="auto"/>
          <w:sz w:val="24"/>
          <w:szCs w:val="24"/>
          <w:highlight w:val="none"/>
        </w:rPr>
        <w:t>一、文件依据</w:t>
      </w:r>
    </w:p>
    <w:p w14:paraId="08B95581">
      <w:pPr>
        <w:pStyle w:val="27"/>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1.</w:t>
      </w:r>
      <w:r>
        <w:rPr>
          <w:rFonts w:hAnsi="宋体"/>
          <w:color w:val="auto"/>
          <w:sz w:val="24"/>
          <w:szCs w:val="24"/>
          <w:highlight w:val="none"/>
        </w:rPr>
        <w:t>关于印发《政府采购促进中小企业发展管理办法》的通知（财库[2020]46号）</w:t>
      </w:r>
    </w:p>
    <w:p w14:paraId="6F9A3186">
      <w:pPr>
        <w:pStyle w:val="27"/>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2.</w:t>
      </w:r>
      <w:r>
        <w:rPr>
          <w:rFonts w:hAnsi="宋体"/>
          <w:color w:val="auto"/>
          <w:sz w:val="24"/>
          <w:szCs w:val="24"/>
          <w:highlight w:val="none"/>
        </w:rPr>
        <w:t>财政部《政府采购促进中小企业发展政策问答》</w:t>
      </w:r>
    </w:p>
    <w:p w14:paraId="64E6A3A3">
      <w:pPr>
        <w:pStyle w:val="27"/>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lang w:eastAsia="zh-CN"/>
        </w:rPr>
        <w:t>浙江省财政厅</w:t>
      </w:r>
      <w:r>
        <w:rPr>
          <w:rFonts w:hAnsi="宋体"/>
          <w:color w:val="auto"/>
          <w:sz w:val="24"/>
          <w:szCs w:val="24"/>
          <w:highlight w:val="none"/>
        </w:rPr>
        <w:t>《关于开展政府采购供应商网上注册登记和诚信管理工作的通知》（浙财采监〔2010〕8号）</w:t>
      </w:r>
    </w:p>
    <w:p w14:paraId="1E1B3095">
      <w:pPr>
        <w:pStyle w:val="27"/>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4.</w:t>
      </w:r>
      <w:r>
        <w:rPr>
          <w:rFonts w:hAnsi="宋体"/>
          <w:color w:val="auto"/>
          <w:sz w:val="24"/>
          <w:szCs w:val="24"/>
          <w:highlight w:val="none"/>
        </w:rPr>
        <w:t>《工业和信息化部、国家统计局、国家发展和改革委员会、财政部关于印发中小企业划型标准规定的通知》（工信部联企业[2011] 300号）</w:t>
      </w:r>
    </w:p>
    <w:p w14:paraId="78BFB43D">
      <w:pPr>
        <w:pStyle w:val="27"/>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5.</w:t>
      </w:r>
      <w:r>
        <w:rPr>
          <w:rFonts w:hAnsi="宋体"/>
          <w:color w:val="auto"/>
          <w:sz w:val="24"/>
          <w:szCs w:val="24"/>
          <w:highlight w:val="none"/>
        </w:rPr>
        <w:t>财政部、司法部《关于政府采购支持监狱企业发展有关问题的通知》（财库〔2014〕68号）</w:t>
      </w:r>
    </w:p>
    <w:p w14:paraId="1B2C33A6">
      <w:pPr>
        <w:pStyle w:val="27"/>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6.</w:t>
      </w:r>
      <w:r>
        <w:rPr>
          <w:rFonts w:hAnsi="宋体"/>
          <w:color w:val="auto"/>
          <w:sz w:val="24"/>
          <w:szCs w:val="24"/>
          <w:highlight w:val="none"/>
        </w:rPr>
        <w:t>《财政部 民政部 中国残疾人联合会关于促进残疾人就业政府采购政策的通知》（财库〔2017〕141号）</w:t>
      </w:r>
    </w:p>
    <w:p w14:paraId="203D3A1D">
      <w:pPr>
        <w:pStyle w:val="27"/>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7.</w:t>
      </w:r>
      <w:r>
        <w:rPr>
          <w:rFonts w:hAnsi="宋体"/>
          <w:color w:val="auto"/>
          <w:sz w:val="24"/>
          <w:szCs w:val="24"/>
          <w:highlight w:val="none"/>
        </w:rPr>
        <w:t>《浙江省财政厅  浙江省经济和信息化委员会关于简化中小企业类别确认流程有关事项的通知》（浙财采监〔2018〕2号）</w:t>
      </w:r>
    </w:p>
    <w:p w14:paraId="571BCC6A">
      <w:pPr>
        <w:pStyle w:val="27"/>
        <w:snapToGrid w:val="0"/>
        <w:spacing w:before="0" w:beforeLines="0" w:after="0" w:afterLines="0" w:line="440" w:lineRule="exact"/>
        <w:ind w:firstLine="482" w:firstLineChars="200"/>
        <w:rPr>
          <w:rFonts w:hAnsi="宋体"/>
          <w:color w:val="auto"/>
          <w:sz w:val="24"/>
          <w:szCs w:val="24"/>
          <w:highlight w:val="none"/>
        </w:rPr>
      </w:pPr>
      <w:r>
        <w:rPr>
          <w:rFonts w:hAnsi="宋体"/>
          <w:b/>
          <w:bCs/>
          <w:color w:val="auto"/>
          <w:sz w:val="24"/>
          <w:szCs w:val="24"/>
          <w:highlight w:val="none"/>
        </w:rPr>
        <w:t>二、采购项目需要落实的政府采购政策：</w:t>
      </w:r>
      <w:r>
        <w:rPr>
          <w:rFonts w:hAnsi="宋体"/>
          <w:color w:val="auto"/>
          <w:sz w:val="24"/>
          <w:szCs w:val="24"/>
          <w:highlight w:val="none"/>
        </w:rPr>
        <w:t>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4F30757C">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9214172">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color w:val="auto"/>
          <w:sz w:val="24"/>
          <w:szCs w:val="24"/>
          <w:highlight w:val="none"/>
        </w:rPr>
        <w:t>或“政府强制采购的节能产品用于本项目的承诺书”</w:t>
      </w:r>
      <w:r>
        <w:rPr>
          <w:rFonts w:hAnsi="宋体"/>
          <w:color w:val="auto"/>
          <w:sz w:val="24"/>
          <w:szCs w:val="24"/>
          <w:highlight w:val="none"/>
        </w:rPr>
        <w:t>。采购人拟采购的产品属于政府强制采购的节能产品品目清单范围的，投标人未按招标文件要求提供国家确定的认证机构出具的、处于有效期之内的节能产品认证证书</w:t>
      </w:r>
      <w:r>
        <w:rPr>
          <w:rFonts w:hint="eastAsia" w:hAnsi="宋体"/>
          <w:color w:val="auto"/>
          <w:sz w:val="24"/>
          <w:szCs w:val="24"/>
          <w:highlight w:val="none"/>
        </w:rPr>
        <w:t>或“政府强制采购的节能产品用于本项目的承诺书”</w:t>
      </w:r>
      <w:r>
        <w:rPr>
          <w:rFonts w:hAnsi="宋体"/>
          <w:color w:val="auto"/>
          <w:sz w:val="24"/>
          <w:szCs w:val="24"/>
          <w:highlight w:val="none"/>
        </w:rPr>
        <w:t>的，投标无效。</w:t>
      </w:r>
    </w:p>
    <w:p w14:paraId="69856877">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3.支持中小企业发展</w:t>
      </w:r>
    </w:p>
    <w:p w14:paraId="5F8872E6">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AD7585A">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41C80355">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3.2在政府采购活动中，投标人提供的货物、工程或者服务符合下列情形的，享受中小企业扶持政策：</w:t>
      </w:r>
    </w:p>
    <w:p w14:paraId="57AFDB5F">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5141EFA">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679F6DBC">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4B01DEFC">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14:paraId="6B9DC869">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3.3对符合前述条款要求的小型和微型企业的投标报价给予优惠扣除，用扣除后的价格参与评审。</w:t>
      </w:r>
    </w:p>
    <w:p w14:paraId="6E779DFA">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3.4符合《关于促进残疾人就业政府采购政策的通知》（财库〔2017〕141号）规定的条件并提供《残疾人福利性单位声明函》的残疾人福利性单位视同小型、微型企业；</w:t>
      </w:r>
    </w:p>
    <w:p w14:paraId="6720029E">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3.5对于未预留份额专门面向中小企业的政府采购货物或服务项目，以及预留份额政府采购货物或服务项目中的非预留部分标项，对小型和微型企业的投标报价给予</w:t>
      </w:r>
      <w:r>
        <w:rPr>
          <w:rFonts w:hAnsi="宋体"/>
          <w:b/>
          <w:bCs/>
          <w:color w:val="auto"/>
          <w:sz w:val="24"/>
          <w:szCs w:val="24"/>
          <w:highlight w:val="none"/>
        </w:rPr>
        <w:t>10%</w:t>
      </w:r>
      <w:r>
        <w:rPr>
          <w:rFonts w:hAnsi="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Ansi="宋体"/>
          <w:b/>
          <w:bCs/>
          <w:color w:val="auto"/>
          <w:sz w:val="24"/>
          <w:szCs w:val="24"/>
          <w:highlight w:val="none"/>
        </w:rPr>
        <w:t>4%</w:t>
      </w:r>
      <w:r>
        <w:rPr>
          <w:rFonts w:hAnsi="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4C9768E2">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6B9E785D">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179BC01">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3.8中小企业享受扶持政策获得政府采购合同的，小微企业不得将合同分包给大中型企业，中型企业不得将合同分包给大型企业。</w:t>
      </w:r>
    </w:p>
    <w:p w14:paraId="3686F175">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4.支持创新发展</w:t>
      </w:r>
    </w:p>
    <w:p w14:paraId="11FF5542">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4.1 采购人优先采购被认定为首台套产品和“制造精品”的自主创新产品。</w:t>
      </w:r>
    </w:p>
    <w:p w14:paraId="04703BC6">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346B27C">
      <w:pPr>
        <w:pStyle w:val="27"/>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14:paraId="6AF21C17">
      <w:pP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br w:type="page"/>
      </w:r>
    </w:p>
    <w:p w14:paraId="70CF5C3B">
      <w:pPr>
        <w:pStyle w:val="27"/>
        <w:numPr>
          <w:ilvl w:val="0"/>
          <w:numId w:val="0"/>
        </w:numPr>
        <w:shd w:val="clear"/>
        <w:snapToGrid w:val="0"/>
        <w:spacing w:before="120" w:after="120" w:line="240" w:lineRule="auto"/>
        <w:jc w:val="center"/>
        <w:outlineLvl w:val="0"/>
        <w:rPr>
          <w:rFonts w:hint="default" w:hAnsi="宋体" w:cs="宋体"/>
          <w:b/>
          <w:bCs/>
          <w:color w:val="auto"/>
          <w:sz w:val="30"/>
          <w:szCs w:val="30"/>
          <w:highlight w:val="none"/>
        </w:rPr>
      </w:pPr>
      <w:r>
        <w:rPr>
          <w:rFonts w:hint="eastAsia" w:ascii="宋体" w:hAnsi="宋体" w:eastAsia="宋体" w:cs="宋体"/>
          <w:b/>
          <w:bCs/>
          <w:color w:val="auto"/>
          <w:kern w:val="2"/>
          <w:sz w:val="30"/>
          <w:szCs w:val="30"/>
          <w:highlight w:val="none"/>
          <w:lang w:val="en-US" w:eastAsia="zh-CN" w:bidi="ar-SA"/>
        </w:rPr>
        <w:t>第</w:t>
      </w:r>
      <w:r>
        <w:rPr>
          <w:rFonts w:hint="eastAsia" w:hAnsi="宋体" w:cs="宋体"/>
          <w:b/>
          <w:bCs/>
          <w:color w:val="auto"/>
          <w:kern w:val="2"/>
          <w:sz w:val="30"/>
          <w:szCs w:val="30"/>
          <w:highlight w:val="none"/>
          <w:lang w:val="en-US" w:eastAsia="zh-CN" w:bidi="ar-SA"/>
        </w:rPr>
        <w:t>五</w:t>
      </w:r>
      <w:r>
        <w:rPr>
          <w:rFonts w:hint="eastAsia" w:ascii="宋体" w:hAnsi="宋体" w:eastAsia="宋体" w:cs="宋体"/>
          <w:b/>
          <w:bCs/>
          <w:color w:val="auto"/>
          <w:kern w:val="2"/>
          <w:sz w:val="30"/>
          <w:szCs w:val="30"/>
          <w:highlight w:val="none"/>
          <w:lang w:val="en-US" w:eastAsia="zh-CN" w:bidi="ar-SA"/>
        </w:rPr>
        <w:t>章</w:t>
      </w:r>
      <w:r>
        <w:rPr>
          <w:rFonts w:hAnsi="宋体" w:cs="宋体"/>
          <w:b/>
          <w:color w:val="auto"/>
          <w:sz w:val="30"/>
          <w:szCs w:val="30"/>
          <w:highlight w:val="none"/>
        </w:rPr>
        <w:t xml:space="preserve"> </w:t>
      </w:r>
      <w:r>
        <w:rPr>
          <w:b/>
          <w:bCs/>
          <w:color w:val="auto"/>
          <w:sz w:val="30"/>
          <w:szCs w:val="30"/>
          <w:highlight w:val="none"/>
        </w:rPr>
        <w:t>评标办法及评分标准</w:t>
      </w:r>
    </w:p>
    <w:p w14:paraId="5A42A3FE">
      <w:pPr>
        <w:shd w:val="clear"/>
        <w:spacing w:line="440" w:lineRule="exact"/>
        <w:ind w:firstLine="480" w:firstLineChars="200"/>
        <w:rPr>
          <w:bCs/>
          <w:color w:val="auto"/>
          <w:sz w:val="24"/>
          <w:highlight w:val="none"/>
        </w:rPr>
      </w:pPr>
    </w:p>
    <w:p w14:paraId="5B976C76">
      <w:pPr>
        <w:shd w:val="clear"/>
        <w:spacing w:line="440" w:lineRule="exact"/>
        <w:ind w:firstLine="480" w:firstLineChars="200"/>
        <w:rPr>
          <w:rFonts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637ACE25">
      <w:pPr>
        <w:numPr>
          <w:ilvl w:val="0"/>
          <w:numId w:val="8"/>
        </w:numPr>
        <w:shd w:val="clear"/>
        <w:spacing w:line="440" w:lineRule="exact"/>
        <w:rPr>
          <w:rFonts w:ascii="宋体" w:hAnsi="宋体" w:cs="宋体"/>
          <w:b/>
          <w:color w:val="auto"/>
          <w:sz w:val="24"/>
          <w:highlight w:val="none"/>
        </w:rPr>
      </w:pPr>
      <w:r>
        <w:rPr>
          <w:rFonts w:hint="eastAsia" w:ascii="宋体" w:hAnsi="宋体"/>
          <w:b/>
          <w:color w:val="auto"/>
          <w:sz w:val="24"/>
          <w:highlight w:val="none"/>
        </w:rPr>
        <w:t>商务技术文件评审</w:t>
      </w:r>
      <w:r>
        <w:rPr>
          <w:rFonts w:hint="eastAsia" w:ascii="宋体" w:hAnsi="宋体" w:cs="宋体"/>
          <w:b/>
          <w:color w:val="auto"/>
          <w:sz w:val="24"/>
          <w:highlight w:val="none"/>
        </w:rPr>
        <w:t>（满分8</w:t>
      </w:r>
      <w:r>
        <w:rPr>
          <w:rFonts w:ascii="宋体" w:hAnsi="宋体" w:cs="宋体"/>
          <w:b/>
          <w:color w:val="auto"/>
          <w:sz w:val="24"/>
          <w:highlight w:val="none"/>
        </w:rPr>
        <w:t>5</w:t>
      </w:r>
      <w:r>
        <w:rPr>
          <w:rFonts w:hint="eastAsia" w:ascii="宋体" w:hAnsi="宋体" w:cs="宋体"/>
          <w:b/>
          <w:color w:val="auto"/>
          <w:sz w:val="24"/>
          <w:highlight w:val="none"/>
        </w:rPr>
        <w:t>分）</w:t>
      </w:r>
    </w:p>
    <w:p w14:paraId="4C72B1F5">
      <w:pPr>
        <w:shd w:val="clear"/>
        <w:spacing w:line="440" w:lineRule="exact"/>
        <w:ind w:firstLine="482" w:firstLineChars="200"/>
        <w:jc w:val="center"/>
        <w:rPr>
          <w:b/>
          <w:bCs/>
          <w:color w:val="auto"/>
          <w:sz w:val="24"/>
          <w:highlight w:val="none"/>
        </w:rPr>
      </w:pPr>
      <w:r>
        <w:rPr>
          <w:rFonts w:hint="eastAsia"/>
          <w:b/>
          <w:bCs/>
          <w:color w:val="auto"/>
          <w:sz w:val="24"/>
          <w:highlight w:val="none"/>
        </w:rPr>
        <w:t xml:space="preserve"> 评分细则</w:t>
      </w:r>
    </w:p>
    <w:tbl>
      <w:tblPr>
        <w:tblStyle w:val="44"/>
        <w:tblW w:w="95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49"/>
        <w:gridCol w:w="1182"/>
        <w:gridCol w:w="5858"/>
        <w:gridCol w:w="747"/>
        <w:gridCol w:w="994"/>
      </w:tblGrid>
      <w:tr w14:paraId="695F1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noWrap w:val="0"/>
            <w:vAlign w:val="center"/>
          </w:tcPr>
          <w:p w14:paraId="63D2A902">
            <w:pPr>
              <w:keepNext w:val="0"/>
              <w:keepLines w:val="0"/>
              <w:pageBreakBefore w:val="0"/>
              <w:kinsoku/>
              <w:wordWrap/>
              <w:overflowPunct/>
              <w:topLinePunct w:val="0"/>
              <w:bidi w:val="0"/>
              <w:spacing w:line="240" w:lineRule="auto"/>
              <w:jc w:val="center"/>
              <w:rPr>
                <w:rFonts w:hint="eastAsia" w:ascii="宋体" w:hAnsi="宋体" w:eastAsia="宋体" w:cs="宋体"/>
                <w:b/>
                <w:color w:val="auto"/>
                <w:sz w:val="24"/>
                <w:highlight w:val="none"/>
              </w:rPr>
            </w:pPr>
            <w:bookmarkStart w:id="18" w:name="OLE_LINK1"/>
            <w:r>
              <w:rPr>
                <w:rFonts w:hint="eastAsia" w:ascii="宋体" w:hAnsi="宋体" w:eastAsia="宋体" w:cs="宋体"/>
                <w:b/>
                <w:color w:val="auto"/>
                <w:sz w:val="24"/>
                <w:highlight w:val="none"/>
              </w:rPr>
              <w:t>序号</w:t>
            </w:r>
          </w:p>
        </w:tc>
        <w:tc>
          <w:tcPr>
            <w:tcW w:w="1182" w:type="dxa"/>
            <w:noWrap w:val="0"/>
            <w:vAlign w:val="center"/>
          </w:tcPr>
          <w:p w14:paraId="55579271">
            <w:pPr>
              <w:keepNext w:val="0"/>
              <w:keepLines w:val="0"/>
              <w:pageBreakBefore w:val="0"/>
              <w:kinsoku/>
              <w:wordWrap/>
              <w:overflowPunct/>
              <w:topLinePunct w:val="0"/>
              <w:bidi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5858" w:type="dxa"/>
            <w:noWrap w:val="0"/>
            <w:vAlign w:val="center"/>
          </w:tcPr>
          <w:p w14:paraId="767850F6">
            <w:pPr>
              <w:keepNext w:val="0"/>
              <w:keepLines w:val="0"/>
              <w:pageBreakBefore w:val="0"/>
              <w:kinsoku/>
              <w:wordWrap/>
              <w:overflowPunct/>
              <w:topLinePunct w:val="0"/>
              <w:bidi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747" w:type="dxa"/>
            <w:noWrap w:val="0"/>
            <w:vAlign w:val="center"/>
          </w:tcPr>
          <w:p w14:paraId="2C9409A1">
            <w:pPr>
              <w:keepNext w:val="0"/>
              <w:keepLines w:val="0"/>
              <w:pageBreakBefore w:val="0"/>
              <w:kinsoku/>
              <w:wordWrap/>
              <w:overflowPunct/>
              <w:topLinePunct w:val="0"/>
              <w:bidi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r>
              <w:rPr>
                <w:rFonts w:hint="eastAsia" w:ascii="宋体" w:hAnsi="宋体" w:eastAsia="宋体" w:cs="宋体"/>
                <w:b/>
                <w:bCs/>
                <w:color w:val="auto"/>
                <w:sz w:val="24"/>
                <w:highlight w:val="none"/>
              </w:rPr>
              <w:t>（分）</w:t>
            </w:r>
          </w:p>
        </w:tc>
        <w:tc>
          <w:tcPr>
            <w:tcW w:w="994" w:type="dxa"/>
            <w:noWrap w:val="0"/>
            <w:vAlign w:val="center"/>
          </w:tcPr>
          <w:p w14:paraId="689B892B">
            <w:pPr>
              <w:keepNext w:val="0"/>
              <w:keepLines w:val="0"/>
              <w:pageBreakBefore w:val="0"/>
              <w:kinsoku/>
              <w:wordWrap/>
              <w:overflowPunct/>
              <w:topLinePunct w:val="0"/>
              <w:bidi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7E37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noWrap w:val="0"/>
            <w:vAlign w:val="center"/>
          </w:tcPr>
          <w:p w14:paraId="4D01D431">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82" w:type="dxa"/>
            <w:noWrap w:val="0"/>
            <w:vAlign w:val="center"/>
          </w:tcPr>
          <w:p w14:paraId="337FE8BC">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w:t>
            </w:r>
          </w:p>
          <w:p w14:paraId="2962BA59">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资信情况</w:t>
            </w:r>
          </w:p>
        </w:tc>
        <w:tc>
          <w:tcPr>
            <w:tcW w:w="5858" w:type="dxa"/>
            <w:noWrap w:val="0"/>
            <w:vAlign w:val="center"/>
          </w:tcPr>
          <w:p w14:paraId="44318774">
            <w:pPr>
              <w:keepNext w:val="0"/>
              <w:keepLines w:val="0"/>
              <w:pageBreakBefore w:val="0"/>
              <w:widowControl/>
              <w:kinsoku/>
              <w:wordWrap/>
              <w:overflowPunct/>
              <w:topLinePunct w:val="0"/>
              <w:bidi w:val="0"/>
              <w:spacing w:line="240" w:lineRule="auto"/>
              <w:rPr>
                <w:rFonts w:hint="eastAsia" w:ascii="宋体" w:hAnsi="宋体" w:eastAsia="宋体" w:cs="宋体"/>
                <w:color w:val="auto"/>
                <w:sz w:val="24"/>
                <w:highlight w:val="none"/>
                <w:u w:val="none"/>
              </w:rPr>
            </w:pP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lang w:eastAsia="zh-CN"/>
              </w:rPr>
              <w:t>）</w:t>
            </w:r>
            <w:r>
              <w:rPr>
                <w:rFonts w:hint="eastAsia" w:ascii="宋体" w:hAnsi="宋体" w:eastAsia="宋体" w:cs="宋体"/>
                <w:color w:val="auto"/>
                <w:sz w:val="24"/>
                <w:szCs w:val="24"/>
                <w:highlight w:val="none"/>
                <w:u w:val="none"/>
              </w:rPr>
              <w:t>供应商具有质量管理体系认证、信息安全</w:t>
            </w:r>
            <w:r>
              <w:rPr>
                <w:rFonts w:hint="eastAsia" w:ascii="宋体" w:hAnsi="宋体" w:eastAsia="宋体" w:cs="宋体"/>
                <w:color w:val="auto"/>
                <w:sz w:val="24"/>
                <w:szCs w:val="24"/>
                <w:highlight w:val="none"/>
                <w:u w:val="none"/>
                <w:lang w:val="en-US" w:eastAsia="zh-CN"/>
              </w:rPr>
              <w:t>管理</w:t>
            </w:r>
            <w:r>
              <w:rPr>
                <w:rFonts w:hint="eastAsia" w:ascii="宋体" w:hAnsi="宋体" w:eastAsia="宋体" w:cs="宋体"/>
                <w:color w:val="auto"/>
                <w:sz w:val="24"/>
                <w:szCs w:val="24"/>
                <w:highlight w:val="none"/>
                <w:u w:val="none"/>
              </w:rPr>
              <w:t xml:space="preserve">体系认证、 </w:t>
            </w:r>
            <w:r>
              <w:rPr>
                <w:rFonts w:hint="eastAsia" w:ascii="宋体" w:hAnsi="宋体" w:eastAsia="宋体" w:cs="宋体"/>
                <w:color w:val="auto"/>
                <w:sz w:val="24"/>
                <w:szCs w:val="24"/>
                <w:highlight w:val="none"/>
                <w:u w:val="none"/>
              </w:rPr>
              <w:t>信息技术服务管理体系认证</w:t>
            </w:r>
            <w:r>
              <w:rPr>
                <w:rFonts w:hint="eastAsia" w:ascii="宋体" w:hAnsi="宋体" w:eastAsia="宋体" w:cs="宋体"/>
                <w:color w:val="auto"/>
                <w:sz w:val="24"/>
                <w:highlight w:val="none"/>
                <w:u w:val="none"/>
              </w:rPr>
              <w:t>、每个证书得</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rPr>
              <w:t>分，最高得</w:t>
            </w:r>
            <w:r>
              <w:rPr>
                <w:rFonts w:hint="eastAsia" w:ascii="宋体" w:hAnsi="宋体" w:eastAsia="宋体" w:cs="宋体"/>
                <w:color w:val="auto"/>
                <w:sz w:val="24"/>
                <w:highlight w:val="none"/>
                <w:u w:val="none"/>
                <w:lang w:eastAsia="zh-CN"/>
              </w:rPr>
              <w:t>3</w:t>
            </w:r>
            <w:r>
              <w:rPr>
                <w:rFonts w:hint="eastAsia" w:ascii="宋体" w:hAnsi="宋体" w:eastAsia="宋体" w:cs="宋体"/>
                <w:color w:val="auto"/>
                <w:sz w:val="24"/>
                <w:highlight w:val="none"/>
                <w:u w:val="none"/>
              </w:rPr>
              <w:t>分。</w:t>
            </w:r>
          </w:p>
          <w:p w14:paraId="12141D5F">
            <w:pPr>
              <w:keepNext w:val="0"/>
              <w:keepLines w:val="0"/>
              <w:pageBreakBefore w:val="0"/>
              <w:widowControl/>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2</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供应商</w:t>
            </w:r>
            <w:r>
              <w:rPr>
                <w:rFonts w:hint="eastAsia" w:ascii="宋体" w:hAnsi="宋体" w:eastAsia="宋体" w:cs="宋体"/>
                <w:color w:val="auto"/>
                <w:sz w:val="24"/>
                <w:highlight w:val="none"/>
                <w:u w:val="none"/>
              </w:rPr>
              <w:t>具有自主开发的</w:t>
            </w:r>
            <w:r>
              <w:rPr>
                <w:rFonts w:hint="eastAsia" w:ascii="宋体" w:hAnsi="宋体" w:eastAsia="宋体" w:cs="宋体"/>
                <w:color w:val="auto"/>
                <w:sz w:val="24"/>
                <w:highlight w:val="none"/>
                <w:u w:val="none"/>
                <w:lang w:val="en-US" w:eastAsia="zh-CN"/>
              </w:rPr>
              <w:t>数智中台类</w:t>
            </w:r>
            <w:r>
              <w:rPr>
                <w:rFonts w:hint="eastAsia" w:ascii="宋体" w:hAnsi="宋体" w:eastAsia="宋体" w:cs="宋体"/>
                <w:color w:val="auto"/>
                <w:sz w:val="24"/>
                <w:highlight w:val="none"/>
                <w:u w:val="none"/>
              </w:rPr>
              <w:t>计算机软件著作权登记证书、</w:t>
            </w:r>
            <w:r>
              <w:rPr>
                <w:rFonts w:hint="eastAsia" w:ascii="宋体" w:hAnsi="宋体" w:eastAsia="宋体" w:cs="宋体"/>
                <w:color w:val="auto"/>
                <w:sz w:val="24"/>
                <w:highlight w:val="none"/>
                <w:u w:val="none"/>
                <w:lang w:val="en-US" w:eastAsia="zh-CN"/>
              </w:rPr>
              <w:t>可视化分析平台</w:t>
            </w:r>
            <w:r>
              <w:rPr>
                <w:rFonts w:hint="eastAsia" w:ascii="宋体" w:hAnsi="宋体" w:eastAsia="宋体" w:cs="宋体"/>
                <w:color w:val="auto"/>
                <w:sz w:val="24"/>
                <w:highlight w:val="none"/>
                <w:u w:val="none"/>
              </w:rPr>
              <w:t>类计算机软件著作权登记证书、</w:t>
            </w:r>
            <w:r>
              <w:rPr>
                <w:rFonts w:hint="eastAsia" w:ascii="宋体" w:hAnsi="宋体" w:eastAsia="宋体" w:cs="宋体"/>
                <w:color w:val="auto"/>
                <w:sz w:val="24"/>
                <w:highlight w:val="none"/>
                <w:u w:val="none"/>
                <w:lang w:val="en-US" w:eastAsia="zh-CN"/>
              </w:rPr>
              <w:t>综合支撑底座</w:t>
            </w:r>
            <w:r>
              <w:rPr>
                <w:rFonts w:hint="eastAsia" w:ascii="宋体" w:hAnsi="宋体" w:eastAsia="宋体" w:cs="宋体"/>
                <w:color w:val="auto"/>
                <w:sz w:val="24"/>
                <w:highlight w:val="none"/>
                <w:u w:val="none"/>
              </w:rPr>
              <w:t>类计算机软件著作权登记证书，每个证书得</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rPr>
              <w:t>分，最高得</w:t>
            </w:r>
            <w:r>
              <w:rPr>
                <w:rFonts w:hint="eastAsia" w:ascii="宋体" w:hAnsi="宋体" w:eastAsia="宋体" w:cs="宋体"/>
                <w:color w:val="auto"/>
                <w:sz w:val="24"/>
                <w:highlight w:val="none"/>
                <w:u w:val="none"/>
                <w:lang w:val="en-US" w:eastAsia="zh-CN"/>
              </w:rPr>
              <w:t>3</w:t>
            </w:r>
            <w:r>
              <w:rPr>
                <w:rFonts w:hint="eastAsia" w:ascii="宋体" w:hAnsi="宋体" w:eastAsia="宋体" w:cs="宋体"/>
                <w:color w:val="auto"/>
                <w:sz w:val="24"/>
                <w:highlight w:val="none"/>
                <w:u w:val="none"/>
              </w:rPr>
              <w:t>分。</w:t>
            </w:r>
          </w:p>
          <w:p w14:paraId="6D365CF8">
            <w:pPr>
              <w:keepNext w:val="0"/>
              <w:keepLines w:val="0"/>
              <w:pageBreakBefore w:val="0"/>
              <w:widowControl/>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注：以上均须提供有效证书复印件或有效依据材料，未提供的不得分。</w:t>
            </w:r>
          </w:p>
        </w:tc>
        <w:tc>
          <w:tcPr>
            <w:tcW w:w="747" w:type="dxa"/>
            <w:noWrap w:val="0"/>
            <w:vAlign w:val="center"/>
          </w:tcPr>
          <w:p w14:paraId="77D93E00">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w:t>
            </w:r>
          </w:p>
        </w:tc>
        <w:tc>
          <w:tcPr>
            <w:tcW w:w="994" w:type="dxa"/>
            <w:noWrap w:val="0"/>
            <w:vAlign w:val="center"/>
          </w:tcPr>
          <w:p w14:paraId="77BC7DEA">
            <w:pPr>
              <w:keepNext w:val="0"/>
              <w:keepLines w:val="0"/>
              <w:pageBreakBefore w:val="0"/>
              <w:widowControl/>
              <w:kinsoku/>
              <w:wordWrap/>
              <w:overflowPunct/>
              <w:topLinePunct w:val="0"/>
              <w:bidi w:val="0"/>
              <w:spacing w:line="240" w:lineRule="auto"/>
              <w:jc w:val="center"/>
              <w:rPr>
                <w:rFonts w:hint="eastAsia" w:ascii="宋体" w:hAnsi="宋体" w:eastAsia="宋体" w:cs="宋体"/>
                <w:bCs/>
                <w:color w:val="auto"/>
                <w:w w:val="90"/>
                <w:sz w:val="24"/>
                <w:szCs w:val="24"/>
                <w:highlight w:val="none"/>
              </w:rPr>
            </w:pPr>
            <w:r>
              <w:rPr>
                <w:rFonts w:hint="eastAsia" w:ascii="宋体" w:hAnsi="宋体" w:eastAsia="宋体" w:cs="宋体"/>
                <w:color w:val="auto"/>
                <w:w w:val="90"/>
                <w:sz w:val="24"/>
                <w:szCs w:val="24"/>
                <w:highlight w:val="none"/>
              </w:rPr>
              <w:t>客观分</w:t>
            </w:r>
          </w:p>
        </w:tc>
      </w:tr>
      <w:tr w14:paraId="60F8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noWrap w:val="0"/>
            <w:vAlign w:val="center"/>
          </w:tcPr>
          <w:p w14:paraId="4E31F3A6">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82" w:type="dxa"/>
            <w:noWrap w:val="0"/>
            <w:vAlign w:val="center"/>
          </w:tcPr>
          <w:p w14:paraId="69E39094">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同类业绩</w:t>
            </w:r>
          </w:p>
        </w:tc>
        <w:tc>
          <w:tcPr>
            <w:tcW w:w="5858" w:type="dxa"/>
            <w:noWrap w:val="0"/>
            <w:vAlign w:val="center"/>
          </w:tcPr>
          <w:p w14:paraId="14B5AC98">
            <w:pPr>
              <w:keepNext w:val="0"/>
              <w:keepLines w:val="0"/>
              <w:pageBreakBefore w:val="0"/>
              <w:widowControl/>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年1月1日以来（以合同签订时间为准）具备的同类业绩，每个有效业绩得0.5分，最高得</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w:t>
            </w:r>
          </w:p>
          <w:p w14:paraId="555A0145">
            <w:pPr>
              <w:keepNext w:val="0"/>
              <w:keepLines w:val="0"/>
              <w:pageBreakBefore w:val="0"/>
              <w:widowControl/>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注：提供合同复印件；是否有效业绩以</w:t>
            </w:r>
            <w:r>
              <w:rPr>
                <w:rFonts w:hint="eastAsia" w:ascii="宋体" w:hAnsi="宋体" w:eastAsia="宋体" w:cs="宋体"/>
                <w:b/>
                <w:bCs/>
                <w:color w:val="auto"/>
                <w:sz w:val="24"/>
                <w:highlight w:val="none"/>
                <w:lang w:eastAsia="zh-CN"/>
              </w:rPr>
              <w:t>评标委员会</w:t>
            </w:r>
            <w:r>
              <w:rPr>
                <w:rFonts w:hint="eastAsia" w:ascii="宋体" w:hAnsi="宋体" w:eastAsia="宋体" w:cs="宋体"/>
                <w:b/>
                <w:bCs/>
                <w:color w:val="auto"/>
                <w:sz w:val="24"/>
                <w:highlight w:val="none"/>
              </w:rPr>
              <w:t>判定为准；合同内容模糊无法辨认的</w:t>
            </w:r>
            <w:r>
              <w:rPr>
                <w:rFonts w:hint="eastAsia" w:ascii="宋体" w:hAnsi="宋体" w:eastAsia="宋体" w:cs="宋体"/>
                <w:b/>
                <w:bCs/>
                <w:color w:val="auto"/>
                <w:sz w:val="24"/>
                <w:highlight w:val="none"/>
                <w:lang w:eastAsia="zh-CN"/>
              </w:rPr>
              <w:t>评标委员会</w:t>
            </w:r>
            <w:r>
              <w:rPr>
                <w:rFonts w:hint="eastAsia" w:ascii="宋体" w:hAnsi="宋体" w:eastAsia="宋体" w:cs="宋体"/>
                <w:b/>
                <w:bCs/>
                <w:color w:val="auto"/>
                <w:sz w:val="24"/>
                <w:highlight w:val="none"/>
              </w:rPr>
              <w:t>有权作出不利判定。</w:t>
            </w:r>
          </w:p>
        </w:tc>
        <w:tc>
          <w:tcPr>
            <w:tcW w:w="747" w:type="dxa"/>
            <w:noWrap w:val="0"/>
            <w:vAlign w:val="center"/>
          </w:tcPr>
          <w:p w14:paraId="6D73EAC8">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994" w:type="dxa"/>
            <w:noWrap w:val="0"/>
            <w:vAlign w:val="center"/>
          </w:tcPr>
          <w:p w14:paraId="147AD095">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客观分</w:t>
            </w:r>
          </w:p>
        </w:tc>
      </w:tr>
      <w:tr w14:paraId="3FC31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vMerge w:val="restart"/>
            <w:noWrap w:val="0"/>
            <w:vAlign w:val="center"/>
          </w:tcPr>
          <w:p w14:paraId="7F9483B8">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182" w:type="dxa"/>
            <w:vMerge w:val="restart"/>
            <w:noWrap w:val="0"/>
            <w:vAlign w:val="center"/>
          </w:tcPr>
          <w:p w14:paraId="338D3227">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方案</w:t>
            </w:r>
          </w:p>
        </w:tc>
        <w:tc>
          <w:tcPr>
            <w:tcW w:w="5858" w:type="dxa"/>
            <w:noWrap w:val="0"/>
            <w:vAlign w:val="center"/>
          </w:tcPr>
          <w:p w14:paraId="4164A773">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项目需求理解及现状分析：</w:t>
            </w:r>
          </w:p>
          <w:p w14:paraId="73E17DEB">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szCs w:val="24"/>
                <w:highlight w:val="none"/>
                <w:lang w:bidi="ar-SA"/>
              </w:rPr>
              <w:t>提供采购单位应用系统</w:t>
            </w:r>
            <w:r>
              <w:rPr>
                <w:rFonts w:hint="eastAsia" w:ascii="宋体" w:hAnsi="宋体" w:eastAsia="宋体" w:cs="宋体"/>
                <w:color w:val="auto"/>
                <w:sz w:val="24"/>
                <w:szCs w:val="24"/>
                <w:highlight w:val="none"/>
                <w:lang w:val="en-US" w:eastAsia="zh-CN" w:bidi="ar-SA"/>
              </w:rPr>
              <w:t>软件</w:t>
            </w:r>
            <w:r>
              <w:rPr>
                <w:rFonts w:hint="eastAsia" w:ascii="宋体" w:hAnsi="宋体" w:eastAsia="宋体" w:cs="宋体"/>
                <w:color w:val="auto"/>
                <w:sz w:val="24"/>
                <w:szCs w:val="24"/>
                <w:highlight w:val="none"/>
                <w:lang w:bidi="ar-SA"/>
              </w:rPr>
              <w:t>现状</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rPr>
              <w:t>信息技术硬件与软件资源存量分析、</w:t>
            </w:r>
            <w:r>
              <w:rPr>
                <w:rFonts w:hint="eastAsia" w:ascii="宋体" w:hAnsi="宋体" w:eastAsia="宋体" w:cs="宋体"/>
                <w:color w:val="auto"/>
                <w:sz w:val="24"/>
                <w:szCs w:val="24"/>
                <w:highlight w:val="none"/>
                <w:lang w:val="en-US" w:eastAsia="zh-CN" w:bidi="ar-SA"/>
              </w:rPr>
              <w:t>存在的</w:t>
            </w:r>
            <w:r>
              <w:rPr>
                <w:rFonts w:hint="eastAsia" w:ascii="宋体" w:hAnsi="宋体" w:eastAsia="宋体" w:cs="宋体"/>
                <w:color w:val="auto"/>
                <w:sz w:val="24"/>
                <w:szCs w:val="24"/>
                <w:highlight w:val="none"/>
                <w:lang w:bidi="ar-SA"/>
              </w:rPr>
              <w:t>具体问题和差距，并对应用系统建设的必要性、可行性进行分析，分析全面有效且可行的得3分，内容有欠缺或不合理的每处扣0.5分，扣完为止。</w:t>
            </w:r>
          </w:p>
          <w:p w14:paraId="0BCC1E9C">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sz w:val="24"/>
                <w:szCs w:val="24"/>
                <w:highlight w:val="none"/>
                <w:lang w:bidi="ar-SA"/>
              </w:rPr>
            </w:pPr>
            <w:r>
              <w:rPr>
                <w:rFonts w:hint="eastAsia" w:ascii="宋体" w:hAnsi="宋体" w:cs="宋体"/>
                <w:color w:val="auto"/>
                <w:sz w:val="24"/>
                <w:highlight w:val="none"/>
                <w:lang w:val="en-US" w:eastAsia="zh-CN"/>
              </w:rPr>
              <w:t>2）</w:t>
            </w:r>
            <w:r>
              <w:rPr>
                <w:rFonts w:hint="eastAsia" w:ascii="宋体" w:hAnsi="宋体" w:eastAsia="宋体" w:cs="宋体"/>
                <w:color w:val="auto"/>
                <w:sz w:val="24"/>
                <w:szCs w:val="24"/>
                <w:highlight w:val="none"/>
                <w:lang w:val="en-US" w:eastAsia="zh-CN"/>
              </w:rPr>
              <w:t>根据对项目的理解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提供本项目业务功能、</w:t>
            </w:r>
            <w:r>
              <w:rPr>
                <w:rFonts w:hint="eastAsia" w:ascii="宋体" w:hAnsi="宋体" w:eastAsia="宋体" w:cs="宋体"/>
                <w:color w:val="auto"/>
                <w:sz w:val="24"/>
                <w:szCs w:val="24"/>
                <w:highlight w:val="none"/>
              </w:rPr>
              <w:t>业务流程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信息量分析、</w:t>
            </w:r>
            <w:bookmarkStart w:id="19" w:name="_Toc12490"/>
            <w:r>
              <w:rPr>
                <w:rFonts w:hint="eastAsia" w:ascii="宋体" w:hAnsi="宋体" w:eastAsia="宋体" w:cs="宋体"/>
                <w:color w:val="auto"/>
                <w:sz w:val="24"/>
                <w:szCs w:val="24"/>
                <w:highlight w:val="none"/>
              </w:rPr>
              <w:t>数据结构与信息资源共享需求分析</w:t>
            </w:r>
            <w:bookmarkEnd w:id="19"/>
            <w:r>
              <w:rPr>
                <w:rFonts w:hint="eastAsia" w:ascii="宋体" w:hAnsi="宋体" w:eastAsia="宋体" w:cs="宋体"/>
                <w:color w:val="auto"/>
                <w:sz w:val="24"/>
                <w:szCs w:val="24"/>
                <w:highlight w:val="none"/>
              </w:rPr>
              <w:t>、系统功能、性能和网络安全需求分析、项目网络安全情况分析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bidi="ar-SA"/>
              </w:rPr>
              <w:t>在符合招标需求的基础上，内容完整、架构合理、可行性强、有针对性得</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分</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内容有欠缺或不合理的每处扣</w:t>
            </w:r>
            <w:r>
              <w:rPr>
                <w:rFonts w:hint="eastAsia" w:ascii="宋体" w:hAnsi="宋体" w:eastAsia="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bidi="ar-SA"/>
              </w:rPr>
              <w:t>分，扣完为止。</w:t>
            </w:r>
          </w:p>
        </w:tc>
        <w:tc>
          <w:tcPr>
            <w:tcW w:w="747" w:type="dxa"/>
            <w:noWrap w:val="0"/>
            <w:vAlign w:val="center"/>
          </w:tcPr>
          <w:p w14:paraId="5144FC51">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994" w:type="dxa"/>
            <w:noWrap w:val="0"/>
            <w:vAlign w:val="center"/>
          </w:tcPr>
          <w:p w14:paraId="3FF95A7F">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auto"/>
                <w:w w:val="90"/>
                <w:kern w:val="0"/>
                <w:sz w:val="24"/>
                <w:szCs w:val="24"/>
                <w:highlight w:val="none"/>
                <w:lang w:bidi="ar"/>
              </w:rPr>
            </w:pPr>
            <w:r>
              <w:rPr>
                <w:rFonts w:hint="eastAsia" w:ascii="宋体" w:hAnsi="宋体" w:eastAsia="宋体" w:cs="宋体"/>
                <w:color w:val="auto"/>
                <w:w w:val="90"/>
                <w:kern w:val="0"/>
                <w:sz w:val="24"/>
                <w:szCs w:val="24"/>
                <w:highlight w:val="none"/>
              </w:rPr>
              <w:t>主观分</w:t>
            </w:r>
          </w:p>
        </w:tc>
      </w:tr>
      <w:tr w14:paraId="7308F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vMerge w:val="continue"/>
            <w:noWrap w:val="0"/>
            <w:vAlign w:val="center"/>
          </w:tcPr>
          <w:p w14:paraId="213DD15B">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182" w:type="dxa"/>
            <w:vMerge w:val="continue"/>
            <w:noWrap w:val="0"/>
            <w:vAlign w:val="center"/>
          </w:tcPr>
          <w:p w14:paraId="0F580775">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5858" w:type="dxa"/>
            <w:noWrap w:val="0"/>
            <w:vAlign w:val="center"/>
          </w:tcPr>
          <w:p w14:paraId="2EB58CB3">
            <w:pPr>
              <w:keepNext w:val="0"/>
              <w:keepLines w:val="0"/>
              <w:pageBreakBefore w:val="0"/>
              <w:kinsoku/>
              <w:wordWrap/>
              <w:overflowPunct/>
              <w:topLinePunct w:val="0"/>
              <w:bidi w:val="0"/>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eastAsia="zh-CN" w:bidi="ar-SA"/>
              </w:rPr>
              <w:t>（</w:t>
            </w:r>
            <w:r>
              <w:rPr>
                <w:rFonts w:hint="eastAsia" w:ascii="宋体" w:hAnsi="宋体" w:cs="宋体"/>
                <w:color w:val="auto"/>
                <w:sz w:val="24"/>
                <w:szCs w:val="24"/>
                <w:highlight w:val="none"/>
                <w:lang w:val="en-US" w:eastAsia="zh-CN" w:bidi="ar-SA"/>
              </w:rPr>
              <w:t>2</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根据对项目的总体理解，提供本应用的项目建设思路、建设原则、建设目标、总体技术架构</w:t>
            </w:r>
            <w:r>
              <w:rPr>
                <w:rFonts w:hint="eastAsia" w:ascii="宋体" w:hAnsi="宋体" w:eastAsia="宋体" w:cs="宋体"/>
                <w:color w:val="auto"/>
                <w:sz w:val="24"/>
                <w:szCs w:val="24"/>
                <w:highlight w:val="none"/>
                <w:lang w:val="en-US" w:eastAsia="zh-CN" w:bidi="ar-SA"/>
              </w:rPr>
              <w:t>设计</w:t>
            </w:r>
            <w:r>
              <w:rPr>
                <w:rFonts w:hint="eastAsia" w:ascii="宋体" w:hAnsi="宋体" w:eastAsia="宋体" w:cs="宋体"/>
                <w:color w:val="auto"/>
                <w:sz w:val="24"/>
                <w:szCs w:val="24"/>
                <w:highlight w:val="none"/>
                <w:lang w:bidi="ar-SA"/>
              </w:rPr>
              <w:t>、业务架构</w:t>
            </w:r>
            <w:r>
              <w:rPr>
                <w:rFonts w:hint="eastAsia" w:ascii="宋体" w:hAnsi="宋体" w:eastAsia="宋体" w:cs="宋体"/>
                <w:color w:val="auto"/>
                <w:sz w:val="24"/>
                <w:szCs w:val="24"/>
                <w:highlight w:val="none"/>
                <w:lang w:val="en-US" w:eastAsia="zh-CN" w:bidi="ar-SA"/>
              </w:rPr>
              <w:t>设计</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US" w:eastAsia="zh-CN" w:bidi="ar-SA"/>
              </w:rPr>
              <w:t>网络拓扑架构图</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建设内容</w:t>
            </w:r>
            <w:r>
              <w:rPr>
                <w:rFonts w:hint="eastAsia" w:ascii="宋体" w:hAnsi="宋体" w:eastAsia="宋体" w:cs="宋体"/>
                <w:color w:val="auto"/>
                <w:sz w:val="24"/>
                <w:szCs w:val="24"/>
                <w:highlight w:val="none"/>
                <w:lang w:bidi="ar-SA"/>
              </w:rPr>
              <w:t>，在符合招标需求的基础上，内容完整、架构合理、可行性强、有针对性得</w:t>
            </w:r>
            <w:r>
              <w:rPr>
                <w:rFonts w:hint="eastAsia"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lang w:bidi="ar-SA"/>
              </w:rPr>
              <w:t>分，内容有欠缺或不合理的每处扣1</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bidi="ar-SA"/>
              </w:rPr>
              <w:t>分，扣完为止。</w:t>
            </w:r>
          </w:p>
        </w:tc>
        <w:tc>
          <w:tcPr>
            <w:tcW w:w="747" w:type="dxa"/>
            <w:noWrap w:val="0"/>
            <w:vAlign w:val="center"/>
          </w:tcPr>
          <w:p w14:paraId="546CB1A7">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7</w:t>
            </w:r>
          </w:p>
        </w:tc>
        <w:tc>
          <w:tcPr>
            <w:tcW w:w="994" w:type="dxa"/>
            <w:noWrap w:val="0"/>
            <w:vAlign w:val="center"/>
          </w:tcPr>
          <w:p w14:paraId="2DFC0540">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主观分</w:t>
            </w:r>
          </w:p>
        </w:tc>
      </w:tr>
      <w:tr w14:paraId="0BC7E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vMerge w:val="continue"/>
            <w:noWrap w:val="0"/>
            <w:vAlign w:val="center"/>
          </w:tcPr>
          <w:p w14:paraId="7758660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182" w:type="dxa"/>
            <w:vMerge w:val="continue"/>
            <w:noWrap w:val="0"/>
            <w:vAlign w:val="center"/>
          </w:tcPr>
          <w:p w14:paraId="72C3B9F0">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rPr>
            </w:pPr>
          </w:p>
        </w:tc>
        <w:tc>
          <w:tcPr>
            <w:tcW w:w="5858" w:type="dxa"/>
            <w:noWrap w:val="0"/>
            <w:vAlign w:val="center"/>
          </w:tcPr>
          <w:p w14:paraId="5B2183D7">
            <w:pPr>
              <w:keepNext w:val="0"/>
              <w:keepLines w:val="0"/>
              <w:pageBreakBefore w:val="0"/>
              <w:kinsoku/>
              <w:wordWrap/>
              <w:overflowPunct/>
              <w:topLinePunct w:val="0"/>
              <w:bidi w:val="0"/>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eastAsia="zh-CN" w:bidi="ar-SA"/>
              </w:rPr>
              <w:t>（</w:t>
            </w:r>
            <w:r>
              <w:rPr>
                <w:rFonts w:hint="eastAsia" w:ascii="宋体" w:hAnsi="宋体" w:cs="宋体"/>
                <w:color w:val="auto"/>
                <w:sz w:val="24"/>
                <w:szCs w:val="24"/>
                <w:highlight w:val="none"/>
                <w:lang w:val="en-US" w:eastAsia="zh-CN" w:bidi="ar-SA"/>
              </w:rPr>
              <w:t>3</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提供应用系统建设方案，对项目详细需求进行分析，阐明</w:t>
            </w:r>
            <w:r>
              <w:rPr>
                <w:rFonts w:hint="eastAsia" w:ascii="宋体" w:hAnsi="宋体" w:eastAsia="宋体" w:cs="宋体"/>
                <w:color w:val="auto"/>
                <w:sz w:val="24"/>
                <w:szCs w:val="24"/>
                <w:highlight w:val="none"/>
                <w:lang w:val="en-US" w:eastAsia="zh-CN" w:bidi="ar-SA"/>
              </w:rPr>
              <w:t>本</w:t>
            </w:r>
            <w:r>
              <w:rPr>
                <w:rFonts w:hint="eastAsia" w:ascii="宋体" w:hAnsi="宋体" w:eastAsia="宋体" w:cs="宋体"/>
                <w:color w:val="auto"/>
                <w:sz w:val="24"/>
                <w:szCs w:val="24"/>
                <w:highlight w:val="none"/>
                <w:lang w:bidi="ar-SA"/>
              </w:rPr>
              <w:t>应用</w:t>
            </w:r>
            <w:r>
              <w:rPr>
                <w:rFonts w:hint="eastAsia" w:ascii="宋体" w:hAnsi="宋体" w:eastAsia="宋体" w:cs="宋体"/>
                <w:color w:val="auto"/>
                <w:sz w:val="24"/>
                <w:szCs w:val="24"/>
                <w:highlight w:val="none"/>
                <w:lang w:val="en-US" w:eastAsia="zh-CN" w:bidi="ar-SA"/>
              </w:rPr>
              <w:t>区域运行分析、工业名片、</w:t>
            </w:r>
            <w:r>
              <w:rPr>
                <w:rFonts w:hint="eastAsia" w:ascii="宋体" w:hAnsi="宋体" w:eastAsia="宋体" w:cs="宋体"/>
                <w:b w:val="0"/>
                <w:bCs w:val="0"/>
                <w:color w:val="auto"/>
                <w:sz w:val="24"/>
                <w:szCs w:val="24"/>
                <w:highlight w:val="none"/>
                <w:lang w:val="en-US" w:eastAsia="zh-CN" w:bidi="ar-SA"/>
              </w:rPr>
              <w:t>感知分析、预测预警、辅助决策、调节调度</w:t>
            </w:r>
            <w:r>
              <w:rPr>
                <w:rFonts w:hint="eastAsia" w:ascii="宋体" w:hAnsi="宋体" w:eastAsia="宋体" w:cs="宋体"/>
                <w:color w:val="auto"/>
                <w:sz w:val="24"/>
                <w:szCs w:val="24"/>
                <w:highlight w:val="none"/>
                <w:lang w:bidi="ar-SA"/>
              </w:rPr>
              <w:t>等模块的功能分析，在符合招标需求的基础上，分析全面有效且可行得</w:t>
            </w:r>
            <w:r>
              <w:rPr>
                <w:rFonts w:hint="eastAsia" w:ascii="宋体" w:hAnsi="宋体"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bidi="ar-SA"/>
              </w:rPr>
              <w:t>分，内容有欠缺或不合理的每处扣</w:t>
            </w:r>
            <w:r>
              <w:rPr>
                <w:rFonts w:hint="eastAsia"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bidi="ar-SA"/>
              </w:rPr>
              <w:t>分，扣完为止</w:t>
            </w:r>
            <w:r>
              <w:rPr>
                <w:rFonts w:hint="eastAsia" w:ascii="宋体" w:hAnsi="宋体" w:eastAsia="宋体" w:cs="宋体"/>
                <w:color w:val="auto"/>
                <w:sz w:val="24"/>
                <w:szCs w:val="24"/>
                <w:highlight w:val="none"/>
                <w:lang w:eastAsia="zh-CN" w:bidi="ar-SA"/>
              </w:rPr>
              <w:t>。</w:t>
            </w:r>
          </w:p>
        </w:tc>
        <w:tc>
          <w:tcPr>
            <w:tcW w:w="747" w:type="dxa"/>
            <w:noWrap w:val="0"/>
            <w:vAlign w:val="center"/>
          </w:tcPr>
          <w:p w14:paraId="37C09BA4">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12</w:t>
            </w:r>
          </w:p>
        </w:tc>
        <w:tc>
          <w:tcPr>
            <w:tcW w:w="994" w:type="dxa"/>
            <w:noWrap w:val="0"/>
            <w:vAlign w:val="center"/>
          </w:tcPr>
          <w:p w14:paraId="17747A25">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主观分</w:t>
            </w:r>
          </w:p>
        </w:tc>
      </w:tr>
      <w:tr w14:paraId="33155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vMerge w:val="continue"/>
            <w:noWrap w:val="0"/>
            <w:vAlign w:val="center"/>
          </w:tcPr>
          <w:p w14:paraId="23D18412">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182" w:type="dxa"/>
            <w:vMerge w:val="continue"/>
            <w:noWrap w:val="0"/>
            <w:vAlign w:val="center"/>
          </w:tcPr>
          <w:p w14:paraId="2A3B379A">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rPr>
            </w:pPr>
          </w:p>
        </w:tc>
        <w:tc>
          <w:tcPr>
            <w:tcW w:w="5858" w:type="dxa"/>
            <w:noWrap w:val="0"/>
            <w:vAlign w:val="center"/>
          </w:tcPr>
          <w:p w14:paraId="08694769">
            <w:pPr>
              <w:keepNext w:val="0"/>
              <w:keepLines w:val="0"/>
              <w:pageBreakBefore w:val="0"/>
              <w:tabs>
                <w:tab w:val="left" w:pos="878"/>
              </w:tabs>
              <w:kinsoku/>
              <w:wordWrap/>
              <w:overflowPunct/>
              <w:topLinePunct w:val="0"/>
              <w:bidi w:val="0"/>
              <w:spacing w:line="240" w:lineRule="auto"/>
              <w:rPr>
                <w:rFonts w:hint="eastAsia" w:ascii="宋体" w:hAnsi="宋体" w:eastAsia="宋体" w:cs="宋体"/>
                <w:color w:val="auto"/>
                <w:sz w:val="24"/>
                <w:szCs w:val="24"/>
                <w:highlight w:val="none"/>
                <w:lang w:eastAsia="zh-CN" w:bidi="ar-SA"/>
              </w:rPr>
            </w:pPr>
            <w:r>
              <w:rPr>
                <w:rFonts w:hint="eastAsia" w:ascii="宋体" w:hAnsi="宋体" w:cs="宋体"/>
                <w:color w:val="auto"/>
                <w:sz w:val="24"/>
                <w:szCs w:val="24"/>
                <w:highlight w:val="none"/>
                <w:lang w:eastAsia="zh-CN" w:bidi="ar-SA"/>
              </w:rPr>
              <w:t>（</w:t>
            </w:r>
            <w:r>
              <w:rPr>
                <w:rFonts w:hint="eastAsia" w:ascii="宋体" w:hAnsi="宋体" w:cs="宋体"/>
                <w:color w:val="auto"/>
                <w:sz w:val="24"/>
                <w:szCs w:val="24"/>
                <w:highlight w:val="none"/>
                <w:lang w:val="en-US" w:eastAsia="zh-CN" w:bidi="ar-SA"/>
              </w:rPr>
              <w:t>4</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提供</w:t>
            </w:r>
            <w:r>
              <w:rPr>
                <w:rFonts w:hint="eastAsia" w:ascii="宋体" w:hAnsi="宋体" w:eastAsia="宋体" w:cs="宋体"/>
                <w:color w:val="auto"/>
                <w:sz w:val="24"/>
                <w:szCs w:val="24"/>
                <w:highlight w:val="none"/>
                <w:lang w:val="en-US" w:eastAsia="zh-CN" w:bidi="ar-SA"/>
              </w:rPr>
              <w:t>工业智治专题库</w:t>
            </w:r>
            <w:r>
              <w:rPr>
                <w:rFonts w:hint="eastAsia" w:ascii="宋体" w:hAnsi="宋体" w:eastAsia="宋体" w:cs="宋体"/>
                <w:color w:val="auto"/>
                <w:sz w:val="24"/>
                <w:szCs w:val="24"/>
                <w:highlight w:val="none"/>
                <w:lang w:bidi="ar-SA"/>
              </w:rPr>
              <w:t>建设方案，从</w:t>
            </w:r>
            <w:r>
              <w:rPr>
                <w:rFonts w:hint="eastAsia" w:ascii="宋体" w:hAnsi="宋体" w:eastAsia="宋体" w:cs="宋体"/>
                <w:color w:val="auto"/>
                <w:sz w:val="24"/>
                <w:szCs w:val="24"/>
                <w:highlight w:val="none"/>
                <w:lang w:val="en-US" w:eastAsia="zh-CN" w:bidi="ar-SA"/>
              </w:rPr>
              <w:t>专题库建设、专题数据归集</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US" w:eastAsia="zh-CN" w:bidi="ar-SA"/>
              </w:rPr>
              <w:t>专题数据融合</w:t>
            </w:r>
            <w:r>
              <w:rPr>
                <w:rFonts w:hint="eastAsia" w:ascii="宋体" w:hAnsi="宋体" w:eastAsia="宋体" w:cs="宋体"/>
                <w:color w:val="auto"/>
                <w:sz w:val="24"/>
                <w:szCs w:val="24"/>
                <w:highlight w:val="none"/>
                <w:lang w:bidi="ar-SA"/>
              </w:rPr>
              <w:t>治理、</w:t>
            </w:r>
            <w:r>
              <w:rPr>
                <w:rFonts w:hint="eastAsia" w:ascii="宋体" w:hAnsi="宋体" w:eastAsia="宋体" w:cs="宋体"/>
                <w:color w:val="auto"/>
                <w:sz w:val="24"/>
                <w:szCs w:val="24"/>
                <w:highlight w:val="none"/>
                <w:lang w:val="en-US" w:eastAsia="zh-CN" w:bidi="ar-SA"/>
              </w:rPr>
              <w:t>专题</w:t>
            </w:r>
            <w:r>
              <w:rPr>
                <w:rFonts w:hint="eastAsia" w:ascii="宋体" w:hAnsi="宋体" w:eastAsia="宋体" w:cs="宋体"/>
                <w:color w:val="auto"/>
                <w:sz w:val="24"/>
                <w:szCs w:val="24"/>
                <w:highlight w:val="none"/>
                <w:lang w:bidi="ar-SA"/>
              </w:rPr>
              <w:t>数据</w:t>
            </w:r>
            <w:r>
              <w:rPr>
                <w:rFonts w:hint="eastAsia" w:ascii="宋体" w:hAnsi="宋体" w:eastAsia="宋体" w:cs="宋体"/>
                <w:color w:val="auto"/>
                <w:sz w:val="24"/>
                <w:szCs w:val="24"/>
                <w:highlight w:val="none"/>
                <w:lang w:val="en-US" w:eastAsia="zh-CN" w:bidi="ar-SA"/>
              </w:rPr>
              <w:t>共享接口开发</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US" w:eastAsia="zh-CN" w:bidi="ar-SA"/>
              </w:rPr>
              <w:t>系统整合数据处理</w:t>
            </w:r>
            <w:r>
              <w:rPr>
                <w:rFonts w:hint="eastAsia" w:ascii="宋体" w:hAnsi="宋体" w:eastAsia="宋体" w:cs="宋体"/>
                <w:color w:val="auto"/>
                <w:sz w:val="24"/>
                <w:szCs w:val="24"/>
                <w:highlight w:val="none"/>
                <w:lang w:bidi="ar-SA"/>
              </w:rPr>
              <w:t>等</w:t>
            </w:r>
            <w:r>
              <w:rPr>
                <w:rFonts w:hint="eastAsia" w:ascii="宋体" w:hAnsi="宋体" w:eastAsia="宋体" w:cs="宋体"/>
                <w:color w:val="auto"/>
                <w:sz w:val="24"/>
                <w:szCs w:val="24"/>
                <w:highlight w:val="none"/>
                <w:lang w:val="en-US" w:eastAsia="zh-CN" w:bidi="ar-SA"/>
              </w:rPr>
              <w:t>5个</w:t>
            </w:r>
            <w:r>
              <w:rPr>
                <w:rFonts w:hint="eastAsia" w:ascii="宋体" w:hAnsi="宋体" w:eastAsia="宋体" w:cs="宋体"/>
                <w:color w:val="auto"/>
                <w:sz w:val="24"/>
                <w:szCs w:val="24"/>
                <w:highlight w:val="none"/>
                <w:lang w:bidi="ar-SA"/>
              </w:rPr>
              <w:t>方面分别进行阐述，方案全面、合理符合招标需求，可操作性强得</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bidi="ar-SA"/>
              </w:rPr>
              <w:t>分，内容有欠缺或不合理的每处扣</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分，扣完为止。</w:t>
            </w:r>
          </w:p>
        </w:tc>
        <w:tc>
          <w:tcPr>
            <w:tcW w:w="747" w:type="dxa"/>
            <w:noWrap w:val="0"/>
            <w:vAlign w:val="center"/>
          </w:tcPr>
          <w:p w14:paraId="6BCC5910">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p>
        </w:tc>
        <w:tc>
          <w:tcPr>
            <w:tcW w:w="994" w:type="dxa"/>
            <w:noWrap w:val="0"/>
            <w:vAlign w:val="center"/>
          </w:tcPr>
          <w:p w14:paraId="3506079F">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主观分</w:t>
            </w:r>
          </w:p>
        </w:tc>
      </w:tr>
      <w:tr w14:paraId="4C6FD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vMerge w:val="continue"/>
            <w:noWrap w:val="0"/>
            <w:vAlign w:val="center"/>
          </w:tcPr>
          <w:p w14:paraId="77913D7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182" w:type="dxa"/>
            <w:vMerge w:val="continue"/>
            <w:noWrap w:val="0"/>
            <w:vAlign w:val="center"/>
          </w:tcPr>
          <w:p w14:paraId="61D604E7">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rPr>
            </w:pPr>
          </w:p>
        </w:tc>
        <w:tc>
          <w:tcPr>
            <w:tcW w:w="5858" w:type="dxa"/>
            <w:noWrap w:val="0"/>
            <w:vAlign w:val="center"/>
          </w:tcPr>
          <w:p w14:paraId="4470EB46">
            <w:pPr>
              <w:keepNext w:val="0"/>
              <w:keepLines w:val="0"/>
              <w:pageBreakBefore w:val="0"/>
              <w:kinsoku/>
              <w:wordWrap/>
              <w:overflowPunct/>
              <w:topLinePunct w:val="0"/>
              <w:bidi w:val="0"/>
              <w:spacing w:line="240" w:lineRule="auto"/>
              <w:ind w:firstLine="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提供应用整合方案，</w:t>
            </w:r>
            <w:r>
              <w:rPr>
                <w:rFonts w:hint="eastAsia" w:ascii="宋体" w:hAnsi="宋体" w:eastAsia="宋体" w:cs="宋体"/>
                <w:color w:val="auto"/>
                <w:sz w:val="24"/>
                <w:szCs w:val="24"/>
                <w:highlight w:val="none"/>
              </w:rPr>
              <w:t>根据采购人单位实际需求，</w:t>
            </w:r>
            <w:r>
              <w:rPr>
                <w:rFonts w:hint="eastAsia" w:ascii="宋体" w:hAnsi="宋体" w:eastAsia="宋体" w:cs="宋体"/>
                <w:color w:val="auto"/>
                <w:sz w:val="24"/>
                <w:szCs w:val="24"/>
                <w:highlight w:val="none"/>
                <w:lang w:val="en-US" w:eastAsia="zh-CN"/>
              </w:rPr>
              <w:t>从整合方式、基础功能整合、应用功能改造（金华政策智配、金华市工业企业产能预警及风险监测、金华市重点产业数字地图分布系统）等3个方面阐述整合方案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bidi="ar-SA"/>
              </w:rPr>
              <w:t>方案全面、合理符合招标需求，可行性强得</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bidi="ar-SA"/>
              </w:rPr>
              <w:t>分，内容有欠缺或不合理的每处扣</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分，扣完为止。</w:t>
            </w:r>
          </w:p>
        </w:tc>
        <w:tc>
          <w:tcPr>
            <w:tcW w:w="747" w:type="dxa"/>
            <w:noWrap w:val="0"/>
            <w:vAlign w:val="center"/>
          </w:tcPr>
          <w:p w14:paraId="323DD0B1">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p>
        </w:tc>
        <w:tc>
          <w:tcPr>
            <w:tcW w:w="994" w:type="dxa"/>
            <w:noWrap w:val="0"/>
            <w:vAlign w:val="center"/>
          </w:tcPr>
          <w:p w14:paraId="1BD9281E">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lang w:val="en-US"/>
              </w:rPr>
            </w:pPr>
            <w:r>
              <w:rPr>
                <w:rFonts w:hint="eastAsia" w:ascii="宋体" w:hAnsi="宋体" w:eastAsia="宋体" w:cs="宋体"/>
                <w:color w:val="auto"/>
                <w:w w:val="90"/>
                <w:kern w:val="0"/>
                <w:sz w:val="24"/>
                <w:szCs w:val="24"/>
                <w:highlight w:val="none"/>
                <w:lang w:val="en-US" w:eastAsia="zh-CN"/>
              </w:rPr>
              <w:t>主观分</w:t>
            </w:r>
          </w:p>
        </w:tc>
      </w:tr>
      <w:tr w14:paraId="35879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vMerge w:val="continue"/>
            <w:noWrap w:val="0"/>
            <w:vAlign w:val="center"/>
          </w:tcPr>
          <w:p w14:paraId="34EFCABD">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182" w:type="dxa"/>
            <w:vMerge w:val="continue"/>
            <w:noWrap w:val="0"/>
            <w:vAlign w:val="center"/>
          </w:tcPr>
          <w:p w14:paraId="106D65C9">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rPr>
            </w:pPr>
          </w:p>
        </w:tc>
        <w:tc>
          <w:tcPr>
            <w:tcW w:w="5858" w:type="dxa"/>
            <w:noWrap w:val="0"/>
            <w:vAlign w:val="center"/>
          </w:tcPr>
          <w:p w14:paraId="6E647CAE">
            <w:pPr>
              <w:keepNext w:val="0"/>
              <w:keepLines w:val="0"/>
              <w:pageBreakBefore w:val="0"/>
              <w:kinsoku/>
              <w:wordWrap/>
              <w:overflowPunct/>
              <w:topLinePunct w:val="0"/>
              <w:bidi w:val="0"/>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提供应用支撑设计方案，从数据准备、（指标、模型）构建、模型输出等方面阐述县级工业经济评价、企业培育测评、政策绩效模拟、行业能耗产量转换、产业大数据分析5个模型，</w:t>
            </w:r>
            <w:r>
              <w:rPr>
                <w:rFonts w:hint="eastAsia" w:ascii="宋体" w:hAnsi="宋体" w:eastAsia="宋体" w:cs="宋体"/>
                <w:color w:val="auto"/>
                <w:sz w:val="24"/>
                <w:szCs w:val="24"/>
                <w:highlight w:val="none"/>
                <w:lang w:bidi="ar-SA"/>
              </w:rPr>
              <w:t>方案全面、合理符合招标需求，可行性强得</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bidi="ar-SA"/>
              </w:rPr>
              <w:t>分，内容有欠缺或不合理的每处扣</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分，扣完为止。</w:t>
            </w:r>
          </w:p>
        </w:tc>
        <w:tc>
          <w:tcPr>
            <w:tcW w:w="747" w:type="dxa"/>
            <w:noWrap w:val="0"/>
            <w:vAlign w:val="center"/>
          </w:tcPr>
          <w:p w14:paraId="2B673F49">
            <w:pPr>
              <w:keepNext w:val="0"/>
              <w:keepLines w:val="0"/>
              <w:pageBreakBefore w:val="0"/>
              <w:kinsoku/>
              <w:wordWrap/>
              <w:overflowPunct/>
              <w:topLinePunct w:val="0"/>
              <w:bidi w:val="0"/>
              <w:spacing w:line="24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p>
        </w:tc>
        <w:tc>
          <w:tcPr>
            <w:tcW w:w="994" w:type="dxa"/>
            <w:noWrap w:val="0"/>
            <w:vAlign w:val="center"/>
          </w:tcPr>
          <w:p w14:paraId="5B069F79">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lang w:val="en-US" w:eastAsia="zh-CN"/>
              </w:rPr>
            </w:pPr>
            <w:r>
              <w:rPr>
                <w:rFonts w:hint="eastAsia" w:ascii="宋体" w:hAnsi="宋体" w:eastAsia="宋体" w:cs="宋体"/>
                <w:color w:val="auto"/>
                <w:w w:val="90"/>
                <w:kern w:val="0"/>
                <w:sz w:val="24"/>
                <w:szCs w:val="24"/>
                <w:highlight w:val="none"/>
                <w:lang w:val="en-US" w:eastAsia="zh-CN"/>
              </w:rPr>
              <w:t>主观分</w:t>
            </w:r>
          </w:p>
        </w:tc>
      </w:tr>
      <w:tr w14:paraId="2DBC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noWrap w:val="0"/>
            <w:vAlign w:val="center"/>
          </w:tcPr>
          <w:p w14:paraId="19FF9985">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182" w:type="dxa"/>
            <w:noWrap w:val="0"/>
            <w:vAlign w:val="center"/>
          </w:tcPr>
          <w:p w14:paraId="210EEEA1">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团队服务能力</w:t>
            </w:r>
          </w:p>
        </w:tc>
        <w:tc>
          <w:tcPr>
            <w:tcW w:w="5858" w:type="dxa"/>
            <w:tcBorders>
              <w:top w:val="single" w:color="auto" w:sz="4" w:space="0"/>
            </w:tcBorders>
            <w:noWrap w:val="0"/>
            <w:vAlign w:val="center"/>
          </w:tcPr>
          <w:p w14:paraId="53DE55EB">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拟派项目负责人</w:t>
            </w:r>
            <w:r>
              <w:rPr>
                <w:rFonts w:hint="eastAsia" w:ascii="宋体" w:hAnsi="宋体" w:eastAsia="宋体" w:cs="宋体"/>
                <w:bCs/>
                <w:color w:val="auto"/>
                <w:sz w:val="24"/>
                <w:highlight w:val="none"/>
              </w:rPr>
              <w:t>具备正高级工程师证书（信息化类）得1.5分，副高级工程师证书（信息化类）得0.5分</w:t>
            </w:r>
            <w:r>
              <w:rPr>
                <w:rFonts w:hint="eastAsia" w:ascii="宋体" w:hAnsi="宋体" w:eastAsia="宋体" w:cs="宋体"/>
                <w:color w:val="auto"/>
                <w:kern w:val="0"/>
                <w:sz w:val="24"/>
                <w:highlight w:val="none"/>
                <w:lang w:bidi="ar"/>
              </w:rPr>
              <w:t>，本项最高得1.5分。</w:t>
            </w:r>
          </w:p>
          <w:p w14:paraId="761DBD8C">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拟派项目团队成员（除项目负责人外）具有</w:t>
            </w:r>
            <w:r>
              <w:rPr>
                <w:rFonts w:hint="eastAsia" w:ascii="宋体" w:hAnsi="宋体" w:eastAsia="宋体" w:cs="宋体"/>
                <w:color w:val="auto"/>
                <w:sz w:val="24"/>
                <w:szCs w:val="24"/>
                <w:highlight w:val="none"/>
                <w:lang w:eastAsia="zh-CN" w:bidi="ar"/>
              </w:rPr>
              <w:t>系统架构设计师 (高级)</w:t>
            </w:r>
            <w:r>
              <w:rPr>
                <w:rFonts w:hint="eastAsia" w:ascii="宋体" w:hAnsi="宋体" w:eastAsia="宋体" w:cs="宋体"/>
                <w:color w:val="auto"/>
                <w:sz w:val="24"/>
                <w:szCs w:val="24"/>
                <w:highlight w:val="none"/>
                <w:lang w:val="en-US" w:eastAsia="zh-CN" w:bidi="ar"/>
              </w:rPr>
              <w:t>证书</w:t>
            </w:r>
            <w:r>
              <w:rPr>
                <w:rFonts w:hint="eastAsia" w:ascii="宋体" w:hAnsi="宋体" w:eastAsia="宋体" w:cs="宋体"/>
                <w:color w:val="auto"/>
                <w:sz w:val="24"/>
                <w:szCs w:val="24"/>
                <w:highlight w:val="none"/>
                <w:lang w:eastAsia="zh-CN" w:bidi="ar"/>
              </w:rPr>
              <w:t>、信息系统项目管理师</w:t>
            </w:r>
            <w:r>
              <w:rPr>
                <w:rFonts w:hint="eastAsia" w:ascii="宋体" w:hAnsi="宋体" w:eastAsia="宋体" w:cs="宋体"/>
                <w:color w:val="auto"/>
                <w:sz w:val="24"/>
                <w:szCs w:val="24"/>
                <w:highlight w:val="none"/>
                <w:lang w:val="en-US" w:eastAsia="zh-CN" w:bidi="ar"/>
              </w:rPr>
              <w:t>证书</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eastAsia="zh-CN" w:bidi="ar"/>
              </w:rPr>
              <w:t>软件设计师证书、信息系统监理师证书、数据库系统工程师证书</w:t>
            </w:r>
            <w:r>
              <w:rPr>
                <w:rFonts w:hint="eastAsia" w:ascii="宋体" w:hAnsi="宋体" w:eastAsia="宋体" w:cs="宋体"/>
                <w:color w:val="auto"/>
                <w:sz w:val="24"/>
                <w:highlight w:val="none"/>
              </w:rPr>
              <w:t>、DCMM数据管理师证书、系统分析师证书、网络工程师证书、信息技术高级工程师证书，每一类证书得1分（同一成员具备多类证书的可累计得分），本项最高得5分。</w:t>
            </w:r>
          </w:p>
          <w:p w14:paraId="5D1EAE93">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kern w:val="0"/>
                <w:sz w:val="24"/>
                <w:highlight w:val="none"/>
                <w:lang w:bidi="ar"/>
              </w:rPr>
              <w:t>拟派项目团队成员</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人及以上得1分，</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人以下的不得分，本项最高得1分。</w:t>
            </w:r>
          </w:p>
          <w:p w14:paraId="48E72AF6">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color w:val="auto"/>
                <w:sz w:val="24"/>
                <w:highlight w:val="none"/>
                <w:lang w:bidi="ar"/>
              </w:rPr>
              <w:t>须同时</w:t>
            </w:r>
            <w:r>
              <w:rPr>
                <w:rFonts w:hint="eastAsia" w:ascii="宋体" w:hAnsi="宋体" w:eastAsia="宋体" w:cs="宋体"/>
                <w:b/>
                <w:bCs/>
                <w:color w:val="auto"/>
                <w:sz w:val="24"/>
                <w:highlight w:val="none"/>
              </w:rPr>
              <w:t>提供以上人员的相关证书复印件及近三个月中任意一个月在职社保缴纳材料，两者材料缺一不得分。</w:t>
            </w:r>
          </w:p>
        </w:tc>
        <w:tc>
          <w:tcPr>
            <w:tcW w:w="747" w:type="dxa"/>
            <w:tcBorders>
              <w:top w:val="single" w:color="auto" w:sz="4" w:space="0"/>
            </w:tcBorders>
            <w:noWrap w:val="0"/>
            <w:vAlign w:val="center"/>
          </w:tcPr>
          <w:p w14:paraId="1FB6F5CC">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lang w:bidi="ar"/>
              </w:rPr>
              <w:t>7.5</w:t>
            </w:r>
          </w:p>
        </w:tc>
        <w:tc>
          <w:tcPr>
            <w:tcW w:w="994" w:type="dxa"/>
            <w:tcBorders>
              <w:top w:val="single" w:color="auto" w:sz="4" w:space="0"/>
            </w:tcBorders>
            <w:noWrap w:val="0"/>
            <w:vAlign w:val="center"/>
          </w:tcPr>
          <w:p w14:paraId="0DE28575">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客观分</w:t>
            </w:r>
          </w:p>
        </w:tc>
      </w:tr>
      <w:tr w14:paraId="023E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noWrap w:val="0"/>
            <w:vAlign w:val="center"/>
          </w:tcPr>
          <w:p w14:paraId="48D26F85">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82" w:type="dxa"/>
            <w:noWrap w:val="0"/>
            <w:vAlign w:val="center"/>
          </w:tcPr>
          <w:p w14:paraId="4C196449">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实施服务</w:t>
            </w:r>
          </w:p>
        </w:tc>
        <w:tc>
          <w:tcPr>
            <w:tcW w:w="5858" w:type="dxa"/>
            <w:tcBorders>
              <w:top w:val="single" w:color="auto" w:sz="4" w:space="0"/>
            </w:tcBorders>
            <w:noWrap w:val="0"/>
            <w:vAlign w:val="center"/>
          </w:tcPr>
          <w:p w14:paraId="4C16F5A2">
            <w:pPr>
              <w:keepNext w:val="0"/>
              <w:keepLines w:val="0"/>
              <w:pageBreakBefore w:val="0"/>
              <w:widowControl/>
              <w:kinsoku/>
              <w:wordWrap/>
              <w:overflowPunct/>
              <w:topLinePunct w:val="0"/>
              <w:autoSpaceDE w:val="0"/>
              <w:autoSpaceDN w:val="0"/>
              <w:bidi w:val="0"/>
              <w:adjustRightInd w:val="0"/>
              <w:snapToGrid w:val="0"/>
              <w:spacing w:line="240" w:lineRule="auto"/>
              <w:textAlignment w:val="center"/>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eastAsia="zh-CN" w:bidi="ar-SA"/>
              </w:rPr>
              <w:t>（</w:t>
            </w:r>
            <w:r>
              <w:rPr>
                <w:rFonts w:hint="eastAsia" w:ascii="宋体" w:hAnsi="宋体" w:cs="宋体"/>
                <w:color w:val="auto"/>
                <w:sz w:val="24"/>
                <w:szCs w:val="24"/>
                <w:highlight w:val="none"/>
                <w:lang w:val="en-US" w:eastAsia="zh-CN" w:bidi="ar-SA"/>
              </w:rPr>
              <w:t>1</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项目实施方案的科学性、合理性、规范性和可操作性，内容完整、可行性强、</w:t>
            </w:r>
            <w:r>
              <w:rPr>
                <w:rFonts w:hint="eastAsia" w:ascii="宋体" w:hAnsi="宋体" w:cs="宋体"/>
                <w:color w:val="auto"/>
                <w:sz w:val="24"/>
                <w:szCs w:val="24"/>
                <w:highlight w:val="none"/>
                <w:lang w:eastAsia="zh-CN" w:bidi="ar-SA"/>
              </w:rPr>
              <w:t>有针对性</w:t>
            </w:r>
            <w:r>
              <w:rPr>
                <w:rFonts w:hint="eastAsia" w:ascii="宋体" w:hAnsi="宋体" w:cs="宋体"/>
                <w:color w:val="auto"/>
                <w:sz w:val="24"/>
                <w:szCs w:val="24"/>
                <w:highlight w:val="none"/>
                <w:lang w:val="en-US" w:eastAsia="zh-CN" w:bidi="ar-SA"/>
              </w:rPr>
              <w:t>的</w:t>
            </w:r>
            <w:r>
              <w:rPr>
                <w:rFonts w:hint="eastAsia" w:ascii="宋体" w:hAnsi="宋体" w:eastAsia="宋体" w:cs="宋体"/>
                <w:color w:val="auto"/>
                <w:sz w:val="24"/>
                <w:szCs w:val="24"/>
                <w:highlight w:val="none"/>
                <w:lang w:bidi="ar-SA"/>
              </w:rPr>
              <w:t>得</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分</w:t>
            </w:r>
            <w:r>
              <w:rPr>
                <w:rFonts w:hint="eastAsia" w:ascii="宋体" w:hAnsi="宋体" w:eastAsia="宋体" w:cs="宋体"/>
                <w:color w:val="auto"/>
                <w:sz w:val="24"/>
                <w:szCs w:val="24"/>
                <w:highlight w:val="none"/>
                <w:lang w:bidi="ar-SA"/>
              </w:rPr>
              <w:t>，内容有欠缺或不合理的每处扣</w:t>
            </w:r>
            <w:r>
              <w:rPr>
                <w:rFonts w:hint="eastAsia" w:ascii="宋体" w:hAnsi="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bidi="ar-SA"/>
              </w:rPr>
              <w:t>分，扣完为止。</w:t>
            </w:r>
          </w:p>
          <w:p w14:paraId="7F49FD31">
            <w:pPr>
              <w:keepNext w:val="0"/>
              <w:keepLines w:val="0"/>
              <w:pageBreakBefore w:val="0"/>
              <w:widowControl/>
              <w:kinsoku/>
              <w:wordWrap/>
              <w:overflowPunct/>
              <w:topLinePunct w:val="0"/>
              <w:autoSpaceDE w:val="0"/>
              <w:autoSpaceDN w:val="0"/>
              <w:bidi w:val="0"/>
              <w:adjustRightInd w:val="0"/>
              <w:snapToGrid w:val="0"/>
              <w:spacing w:line="240" w:lineRule="auto"/>
              <w:textAlignment w:val="center"/>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eastAsia="zh-CN" w:bidi="ar-SA"/>
              </w:rPr>
              <w:t>（</w:t>
            </w:r>
            <w:r>
              <w:rPr>
                <w:rFonts w:hint="eastAsia" w:ascii="宋体" w:hAnsi="宋体" w:cs="宋体"/>
                <w:color w:val="auto"/>
                <w:sz w:val="24"/>
                <w:szCs w:val="24"/>
                <w:highlight w:val="none"/>
                <w:lang w:val="en-US" w:eastAsia="zh-CN" w:bidi="ar-SA"/>
              </w:rPr>
              <w:t>2</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提供详实的进度计划，进度阶段的划分以及工作量及工期安排的合理性，内容完整、可行性强、有针对性</w:t>
            </w:r>
            <w:r>
              <w:rPr>
                <w:rFonts w:hint="eastAsia" w:ascii="宋体" w:hAnsi="宋体" w:cs="宋体"/>
                <w:color w:val="auto"/>
                <w:sz w:val="24"/>
                <w:szCs w:val="24"/>
                <w:highlight w:val="none"/>
                <w:lang w:val="en-US" w:eastAsia="zh-CN" w:bidi="ar-SA"/>
              </w:rPr>
              <w:t>的</w:t>
            </w:r>
            <w:r>
              <w:rPr>
                <w:rFonts w:hint="eastAsia" w:ascii="宋体" w:hAnsi="宋体" w:eastAsia="宋体" w:cs="宋体"/>
                <w:color w:val="auto"/>
                <w:sz w:val="24"/>
                <w:szCs w:val="24"/>
                <w:highlight w:val="none"/>
                <w:lang w:bidi="ar-SA"/>
              </w:rPr>
              <w:t>得2分，内容有欠缺或不合理的每处扣</w:t>
            </w:r>
            <w:r>
              <w:rPr>
                <w:rFonts w:hint="eastAsia" w:ascii="宋体" w:hAnsi="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bidi="ar-SA"/>
              </w:rPr>
              <w:t>分，扣完为止。</w:t>
            </w:r>
          </w:p>
          <w:p w14:paraId="73502792">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eastAsia="zh-CN" w:bidi="ar-SA"/>
              </w:rPr>
              <w:t>（</w:t>
            </w:r>
            <w:r>
              <w:rPr>
                <w:rFonts w:hint="eastAsia" w:ascii="宋体" w:hAnsi="宋体" w:cs="宋体"/>
                <w:color w:val="auto"/>
                <w:sz w:val="24"/>
                <w:szCs w:val="24"/>
                <w:highlight w:val="none"/>
                <w:lang w:val="en-US" w:eastAsia="zh-CN" w:bidi="ar-SA"/>
              </w:rPr>
              <w:t>3</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提供详细的系统应用培训方案（</w:t>
            </w:r>
            <w:r>
              <w:rPr>
                <w:rFonts w:hint="eastAsia" w:ascii="宋体" w:hAnsi="宋体" w:eastAsia="宋体" w:cs="宋体"/>
                <w:color w:val="auto"/>
                <w:sz w:val="24"/>
                <w:szCs w:val="24"/>
                <w:highlight w:val="none"/>
                <w:lang w:val="en-US" w:eastAsia="zh-CN" w:bidi="ar-SA"/>
              </w:rPr>
              <w:t>内容</w:t>
            </w:r>
            <w:r>
              <w:rPr>
                <w:rFonts w:hint="eastAsia" w:ascii="宋体" w:hAnsi="宋体" w:eastAsia="宋体" w:cs="宋体"/>
                <w:color w:val="auto"/>
                <w:sz w:val="24"/>
                <w:szCs w:val="24"/>
                <w:highlight w:val="none"/>
                <w:lang w:bidi="ar-SA"/>
              </w:rPr>
              <w:t>包括培训计划、培训内容、培训方式等），有详细的说明及承诺得1分</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内容有欠缺或不合理的每处扣</w:t>
            </w:r>
            <w:r>
              <w:rPr>
                <w:rFonts w:hint="eastAsia" w:ascii="宋体" w:hAnsi="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bidi="ar-SA"/>
              </w:rPr>
              <w:t>分，扣完为止。</w:t>
            </w:r>
          </w:p>
        </w:tc>
        <w:tc>
          <w:tcPr>
            <w:tcW w:w="747" w:type="dxa"/>
            <w:tcBorders>
              <w:top w:val="single" w:color="auto" w:sz="4" w:space="0"/>
            </w:tcBorders>
            <w:noWrap w:val="0"/>
            <w:vAlign w:val="center"/>
          </w:tcPr>
          <w:p w14:paraId="0EA8DC3D">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6</w:t>
            </w:r>
          </w:p>
        </w:tc>
        <w:tc>
          <w:tcPr>
            <w:tcW w:w="994" w:type="dxa"/>
            <w:tcBorders>
              <w:top w:val="single" w:color="auto" w:sz="4" w:space="0"/>
            </w:tcBorders>
            <w:noWrap w:val="0"/>
            <w:vAlign w:val="center"/>
          </w:tcPr>
          <w:p w14:paraId="27C0A32E">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rPr>
            </w:pPr>
            <w:r>
              <w:rPr>
                <w:rFonts w:hint="eastAsia" w:ascii="宋体" w:hAnsi="宋体" w:cs="宋体"/>
                <w:color w:val="auto"/>
                <w:w w:val="90"/>
                <w:kern w:val="0"/>
                <w:sz w:val="24"/>
                <w:szCs w:val="24"/>
                <w:highlight w:val="none"/>
                <w:lang w:val="en-US" w:eastAsia="zh-CN"/>
              </w:rPr>
              <w:t>主观</w:t>
            </w:r>
            <w:bookmarkStart w:id="25" w:name="_GoBack"/>
            <w:bookmarkEnd w:id="25"/>
            <w:r>
              <w:rPr>
                <w:rFonts w:hint="eastAsia" w:ascii="宋体" w:hAnsi="宋体" w:eastAsia="宋体" w:cs="宋体"/>
                <w:color w:val="auto"/>
                <w:w w:val="90"/>
                <w:kern w:val="0"/>
                <w:sz w:val="24"/>
                <w:szCs w:val="24"/>
                <w:highlight w:val="none"/>
              </w:rPr>
              <w:t>分</w:t>
            </w:r>
          </w:p>
        </w:tc>
      </w:tr>
      <w:tr w14:paraId="7F398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81" w:hRule="atLeast"/>
          <w:jc w:val="center"/>
        </w:trPr>
        <w:tc>
          <w:tcPr>
            <w:tcW w:w="749" w:type="dxa"/>
            <w:noWrap w:val="0"/>
            <w:vAlign w:val="center"/>
          </w:tcPr>
          <w:p w14:paraId="169737D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182" w:type="dxa"/>
            <w:noWrap w:val="0"/>
            <w:vAlign w:val="center"/>
          </w:tcPr>
          <w:p w14:paraId="02EDC6EE">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w:t>
            </w:r>
          </w:p>
        </w:tc>
        <w:tc>
          <w:tcPr>
            <w:tcW w:w="5858" w:type="dxa"/>
            <w:tcBorders>
              <w:top w:val="single" w:color="auto" w:sz="4" w:space="0"/>
            </w:tcBorders>
            <w:noWrap w:val="0"/>
            <w:vAlign w:val="center"/>
          </w:tcPr>
          <w:p w14:paraId="7261B3A3">
            <w:pPr>
              <w:pStyle w:val="23"/>
              <w:keepNext w:val="0"/>
              <w:keepLines w:val="0"/>
              <w:pageBreakBefore w:val="0"/>
              <w:kinsoku/>
              <w:wordWrap/>
              <w:overflowPunct/>
              <w:topLinePunct w:val="0"/>
              <w:bidi w:val="0"/>
              <w:spacing w:after="0" w:line="240" w:lineRule="auto"/>
              <w:ind w:firstLine="0" w:firstLineChars="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提供项目售后服务方案，须包括但不限于以下内容：投标人本地化服务方案、售后服务目标和原则、售后服务方式及内容、售后服务保障体系、项目应急方案等，需具备科学性、合理性、规范性和可操作性。各项内容齐全、结构完整、表述准确、条理清晰的得</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bidi="ar-SA"/>
              </w:rPr>
              <w:t>分，有欠缺或缺漏的或不合理的每处扣0.5分，扣完为止。</w:t>
            </w:r>
          </w:p>
        </w:tc>
        <w:tc>
          <w:tcPr>
            <w:tcW w:w="747" w:type="dxa"/>
            <w:tcBorders>
              <w:top w:val="single" w:color="auto" w:sz="4" w:space="0"/>
            </w:tcBorders>
            <w:noWrap w:val="0"/>
            <w:vAlign w:val="center"/>
          </w:tcPr>
          <w:p w14:paraId="5D5E45BE">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5</w:t>
            </w:r>
          </w:p>
        </w:tc>
        <w:tc>
          <w:tcPr>
            <w:tcW w:w="994" w:type="dxa"/>
            <w:tcBorders>
              <w:top w:val="single" w:color="auto" w:sz="4" w:space="0"/>
            </w:tcBorders>
            <w:noWrap w:val="0"/>
            <w:vAlign w:val="center"/>
          </w:tcPr>
          <w:p w14:paraId="3112ED94">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主观分</w:t>
            </w:r>
          </w:p>
        </w:tc>
      </w:tr>
      <w:tr w14:paraId="6F3E5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noWrap w:val="0"/>
            <w:vAlign w:val="center"/>
          </w:tcPr>
          <w:p w14:paraId="3A8D613B">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182" w:type="dxa"/>
            <w:noWrap w:val="0"/>
            <w:vAlign w:val="center"/>
          </w:tcPr>
          <w:p w14:paraId="24D7C5D8">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功能展/演示</w:t>
            </w:r>
          </w:p>
        </w:tc>
        <w:tc>
          <w:tcPr>
            <w:tcW w:w="5858" w:type="dxa"/>
            <w:noWrap w:val="0"/>
            <w:vAlign w:val="center"/>
          </w:tcPr>
          <w:p w14:paraId="578034D1">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提供以下各项功能展示/演示，最高得</w:t>
            </w:r>
            <w:r>
              <w:rPr>
                <w:rFonts w:hint="eastAsia" w:ascii="宋体" w:hAnsi="宋体" w:eastAsia="宋体" w:cs="宋体"/>
                <w:b/>
                <w:bCs/>
                <w:color w:val="auto"/>
                <w:kern w:val="0"/>
                <w:sz w:val="24"/>
                <w:highlight w:val="none"/>
                <w:lang w:val="en-US" w:eastAsia="zh-CN"/>
              </w:rPr>
              <w:t>18</w:t>
            </w:r>
            <w:r>
              <w:rPr>
                <w:rFonts w:hint="eastAsia" w:ascii="宋体" w:hAnsi="宋体" w:eastAsia="宋体" w:cs="宋体"/>
                <w:b/>
                <w:bCs/>
                <w:color w:val="auto"/>
                <w:kern w:val="0"/>
                <w:sz w:val="24"/>
                <w:highlight w:val="none"/>
              </w:rPr>
              <w:t>分（采用软件系统现场演示或展示录制好的演示内容视频两种演示方</w:t>
            </w:r>
            <w:r>
              <w:rPr>
                <w:rFonts w:hint="eastAsia" w:ascii="宋体" w:hAnsi="宋体" w:eastAsia="宋体" w:cs="宋体"/>
                <w:b/>
                <w:bCs/>
                <w:color w:val="auto"/>
                <w:sz w:val="24"/>
                <w:highlight w:val="none"/>
              </w:rPr>
              <w:t>式，提供DEMO，PPT，WORD文档的演示的不得分）：</w:t>
            </w:r>
          </w:p>
          <w:p w14:paraId="3E0CDD81">
            <w:pPr>
              <w:keepNext w:val="0"/>
              <w:keepLines w:val="0"/>
              <w:pageBreakBefore w:val="0"/>
              <w:widowControl/>
              <w:numPr>
                <w:ilvl w:val="-1"/>
                <w:numId w:val="0"/>
              </w:numPr>
              <w:kinsoku/>
              <w:wordWrap/>
              <w:overflowPunct/>
              <w:topLinePunct w:val="0"/>
              <w:bidi w:val="0"/>
              <w:spacing w:line="240" w:lineRule="auto"/>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一体化工作平台</w:t>
            </w:r>
          </w:p>
          <w:p w14:paraId="3F7FDBE3">
            <w:pPr>
              <w:pStyle w:val="23"/>
              <w:keepNext w:val="0"/>
              <w:keepLines w:val="0"/>
              <w:pageBreakBefore w:val="0"/>
              <w:widowControl/>
              <w:numPr>
                <w:ilvl w:val="0"/>
                <w:numId w:val="0"/>
              </w:numPr>
              <w:kinsoku/>
              <w:wordWrap/>
              <w:overflowPunct/>
              <w:topLinePunct w:val="0"/>
              <w:bidi w:val="0"/>
              <w:spacing w:after="0" w:line="240" w:lineRule="auto"/>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bidi="ar-SA"/>
              </w:rPr>
              <w:t>根据招标需求的描述</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对</w:t>
            </w:r>
            <w:r>
              <w:rPr>
                <w:rFonts w:hint="eastAsia" w:ascii="宋体" w:hAnsi="宋体" w:eastAsia="宋体" w:cs="宋体"/>
                <w:color w:val="auto"/>
                <w:sz w:val="24"/>
                <w:szCs w:val="24"/>
                <w:highlight w:val="none"/>
                <w:lang w:val="en-US" w:eastAsia="zh-CN" w:bidi="ar-SA"/>
              </w:rPr>
              <w:t>一体化工作平台</w:t>
            </w:r>
            <w:r>
              <w:rPr>
                <w:rFonts w:hint="eastAsia" w:ascii="宋体" w:hAnsi="宋体" w:eastAsia="宋体" w:cs="宋体"/>
                <w:color w:val="auto"/>
                <w:sz w:val="24"/>
                <w:szCs w:val="24"/>
                <w:highlight w:val="none"/>
                <w:lang w:bidi="ar-SA"/>
              </w:rPr>
              <w:t>进行演示</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包括文件消息、应用消息、会议通知、业务应用、重点任务、督察督办6个模块。</w:t>
            </w:r>
            <w:r>
              <w:rPr>
                <w:rFonts w:hint="eastAsia" w:ascii="宋体" w:hAnsi="宋体" w:eastAsia="宋体" w:cs="宋体"/>
                <w:color w:val="auto"/>
                <w:sz w:val="24"/>
                <w:szCs w:val="24"/>
                <w:highlight w:val="none"/>
                <w:lang w:val="en-US" w:eastAsia="zh-CN"/>
              </w:rPr>
              <w:t>根</w:t>
            </w:r>
            <w:r>
              <w:rPr>
                <w:rFonts w:hint="eastAsia" w:ascii="宋体" w:hAnsi="宋体" w:eastAsia="宋体" w:cs="宋体"/>
                <w:color w:val="auto"/>
                <w:sz w:val="24"/>
                <w:szCs w:val="24"/>
                <w:highlight w:val="none"/>
                <w:lang w:bidi="ar-SA"/>
              </w:rPr>
              <w:t>据演示效果与招标需求吻合程度进行打分，</w:t>
            </w:r>
            <w:r>
              <w:rPr>
                <w:rFonts w:hint="eastAsia" w:ascii="宋体" w:hAnsi="宋体" w:eastAsia="宋体" w:cs="宋体"/>
                <w:color w:val="auto"/>
                <w:sz w:val="24"/>
                <w:szCs w:val="24"/>
                <w:highlight w:val="none"/>
              </w:rPr>
              <w:t>演示完全覆盖以上内容的得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分，演示内容不满足的每项扣0.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分，扣完此项分值为止。</w:t>
            </w:r>
          </w:p>
          <w:p w14:paraId="668DF9E4">
            <w:pPr>
              <w:keepNext w:val="0"/>
              <w:keepLines w:val="0"/>
              <w:pageBreakBefore w:val="0"/>
              <w:widowControl/>
              <w:numPr>
                <w:ilvl w:val="0"/>
                <w:numId w:val="0"/>
              </w:numPr>
              <w:kinsoku/>
              <w:wordWrap/>
              <w:overflowPunct/>
              <w:topLinePunct w:val="0"/>
              <w:bidi w:val="0"/>
              <w:spacing w:line="240" w:lineRule="auto"/>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区域运行分析</w:t>
            </w:r>
          </w:p>
          <w:p w14:paraId="3CB268D9">
            <w:pPr>
              <w:pStyle w:val="23"/>
              <w:keepNext w:val="0"/>
              <w:keepLines w:val="0"/>
              <w:pageBreakBefore w:val="0"/>
              <w:widowControl/>
              <w:numPr>
                <w:ilvl w:val="0"/>
                <w:numId w:val="0"/>
              </w:numPr>
              <w:kinsoku/>
              <w:wordWrap/>
              <w:overflowPunct/>
              <w:topLinePunct w:val="0"/>
              <w:bidi w:val="0"/>
              <w:spacing w:after="0" w:line="240" w:lineRule="auto"/>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bidi="ar-SA"/>
              </w:rPr>
              <w:t>根据招标需求的描述</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对</w:t>
            </w:r>
            <w:r>
              <w:rPr>
                <w:rFonts w:hint="eastAsia" w:ascii="宋体" w:hAnsi="宋体" w:eastAsia="宋体" w:cs="宋体"/>
                <w:color w:val="auto"/>
                <w:sz w:val="24"/>
                <w:szCs w:val="24"/>
                <w:highlight w:val="none"/>
                <w:lang w:val="en-US" w:eastAsia="zh-CN" w:bidi="ar-SA"/>
              </w:rPr>
              <w:t>区域运行分析进行</w:t>
            </w:r>
            <w:r>
              <w:rPr>
                <w:rFonts w:hint="eastAsia" w:ascii="宋体" w:hAnsi="宋体" w:eastAsia="宋体" w:cs="宋体"/>
                <w:color w:val="auto"/>
                <w:sz w:val="24"/>
                <w:szCs w:val="24"/>
                <w:highlight w:val="none"/>
                <w:lang w:bidi="ar-SA"/>
              </w:rPr>
              <w:t>演示</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rPr>
              <w:t>包括系统首页、核心指标、产业结构、地区运行、行业运行、问卷调查、晾晒台7个模块，多维度呈现金华市区域经济发展全貌。根</w:t>
            </w:r>
            <w:r>
              <w:rPr>
                <w:rFonts w:hint="eastAsia" w:ascii="宋体" w:hAnsi="宋体" w:eastAsia="宋体" w:cs="宋体"/>
                <w:color w:val="auto"/>
                <w:sz w:val="24"/>
                <w:szCs w:val="24"/>
                <w:highlight w:val="none"/>
                <w:lang w:bidi="ar-SA"/>
              </w:rPr>
              <w:t>据演示效果与招标需求吻合程度进行打分，</w:t>
            </w:r>
            <w:r>
              <w:rPr>
                <w:rFonts w:hint="eastAsia" w:ascii="宋体" w:hAnsi="宋体" w:eastAsia="宋体" w:cs="宋体"/>
                <w:color w:val="auto"/>
                <w:sz w:val="24"/>
                <w:szCs w:val="24"/>
                <w:highlight w:val="none"/>
              </w:rPr>
              <w:t>演示完全覆盖以上内容的得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分，演示内容不满足的每项扣0.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分，扣完此项分值为止。</w:t>
            </w:r>
          </w:p>
          <w:p w14:paraId="626308BB">
            <w:pPr>
              <w:keepNext w:val="0"/>
              <w:keepLines w:val="0"/>
              <w:pageBreakBefore w:val="0"/>
              <w:widowControl/>
              <w:kinsoku/>
              <w:wordWrap/>
              <w:overflowPunct/>
              <w:topLinePunct w:val="0"/>
              <w:bidi w:val="0"/>
              <w:spacing w:line="240" w:lineRule="auto"/>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工业名片</w:t>
            </w:r>
          </w:p>
          <w:p w14:paraId="3F3A43E3">
            <w:pPr>
              <w:pStyle w:val="23"/>
              <w:keepNext w:val="0"/>
              <w:keepLines w:val="0"/>
              <w:pageBreakBefore w:val="0"/>
              <w:widowControl/>
              <w:numPr>
                <w:ilvl w:val="0"/>
                <w:numId w:val="0"/>
              </w:numPr>
              <w:kinsoku/>
              <w:wordWrap/>
              <w:overflowPunct/>
              <w:topLinePunct w:val="0"/>
              <w:bidi w:val="0"/>
              <w:spacing w:after="0" w:line="240" w:lineRule="auto"/>
              <w:ind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SA"/>
              </w:rPr>
              <w:t>根据招标需求的描述</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对</w:t>
            </w:r>
            <w:r>
              <w:rPr>
                <w:rFonts w:hint="eastAsia" w:ascii="宋体" w:hAnsi="宋体" w:eastAsia="宋体" w:cs="宋体"/>
                <w:color w:val="auto"/>
                <w:sz w:val="24"/>
                <w:szCs w:val="24"/>
                <w:highlight w:val="none"/>
                <w:lang w:val="en-US" w:eastAsia="zh-CN" w:bidi="ar-SA"/>
              </w:rPr>
              <w:t>工业名片进行</w:t>
            </w:r>
            <w:r>
              <w:rPr>
                <w:rFonts w:hint="eastAsia" w:ascii="宋体" w:hAnsi="宋体" w:eastAsia="宋体" w:cs="宋体"/>
                <w:color w:val="auto"/>
                <w:sz w:val="24"/>
                <w:szCs w:val="24"/>
                <w:highlight w:val="none"/>
                <w:lang w:bidi="ar-SA"/>
              </w:rPr>
              <w:t>演示</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rPr>
              <w:t>包括工业总体、产业概况、金华制造优品展示、龙头企业分析4个模块。根</w:t>
            </w:r>
            <w:r>
              <w:rPr>
                <w:rFonts w:hint="eastAsia" w:ascii="宋体" w:hAnsi="宋体" w:eastAsia="宋体" w:cs="宋体"/>
                <w:color w:val="auto"/>
                <w:sz w:val="24"/>
                <w:szCs w:val="24"/>
                <w:highlight w:val="none"/>
                <w:lang w:bidi="ar-SA"/>
              </w:rPr>
              <w:t>据演示效果与招标需求吻合程度进行打分，</w:t>
            </w:r>
            <w:r>
              <w:rPr>
                <w:rFonts w:hint="eastAsia" w:ascii="宋体" w:hAnsi="宋体" w:eastAsia="宋体" w:cs="宋体"/>
                <w:color w:val="auto"/>
                <w:sz w:val="24"/>
                <w:szCs w:val="24"/>
                <w:highlight w:val="none"/>
              </w:rPr>
              <w:t>演示完全覆盖以上内容的得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分，演示内容不满足的每项扣0.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分，扣完此项分值为止。</w:t>
            </w:r>
          </w:p>
          <w:p w14:paraId="03FA6E33">
            <w:pPr>
              <w:pStyle w:val="23"/>
              <w:keepNext w:val="0"/>
              <w:keepLines w:val="0"/>
              <w:pageBreakBefore w:val="0"/>
              <w:widowControl/>
              <w:numPr>
                <w:ilvl w:val="0"/>
                <w:numId w:val="0"/>
              </w:numPr>
              <w:kinsoku/>
              <w:wordWrap/>
              <w:overflowPunct/>
              <w:topLinePunct w:val="0"/>
              <w:bidi w:val="0"/>
              <w:spacing w:after="0" w:line="240" w:lineRule="auto"/>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highlight w:val="none"/>
                <w:lang w:val="en-US" w:eastAsia="zh-CN"/>
              </w:rPr>
              <w:t>工作视窗</w:t>
            </w:r>
          </w:p>
          <w:p w14:paraId="7137B38D">
            <w:pPr>
              <w:pStyle w:val="23"/>
              <w:keepNext w:val="0"/>
              <w:keepLines w:val="0"/>
              <w:pageBreakBefore w:val="0"/>
              <w:widowControl/>
              <w:numPr>
                <w:ilvl w:val="0"/>
                <w:numId w:val="0"/>
              </w:numPr>
              <w:kinsoku/>
              <w:wordWrap/>
              <w:overflowPunct/>
              <w:topLinePunct w:val="0"/>
              <w:bidi w:val="0"/>
              <w:spacing w:after="0" w:line="240" w:lineRule="auto"/>
              <w:ind w:firstLine="0" w:firstLineChars="0"/>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bidi="ar-SA"/>
              </w:rPr>
              <w:t>根据招标需求的描述</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对</w:t>
            </w:r>
            <w:r>
              <w:rPr>
                <w:rFonts w:hint="eastAsia" w:ascii="宋体" w:hAnsi="宋体" w:eastAsia="宋体" w:cs="宋体"/>
                <w:color w:val="auto"/>
                <w:sz w:val="24"/>
                <w:szCs w:val="24"/>
                <w:highlight w:val="none"/>
                <w:lang w:val="en-US" w:eastAsia="zh-CN" w:bidi="ar-SA"/>
              </w:rPr>
              <w:t>工作视窗进行</w:t>
            </w:r>
            <w:r>
              <w:rPr>
                <w:rFonts w:hint="eastAsia" w:ascii="宋体" w:hAnsi="宋体" w:eastAsia="宋体" w:cs="宋体"/>
                <w:color w:val="auto"/>
                <w:sz w:val="24"/>
                <w:szCs w:val="24"/>
                <w:highlight w:val="none"/>
                <w:lang w:bidi="ar-SA"/>
              </w:rPr>
              <w:t>演示</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rPr>
              <w:t>包括综合首页、工业经济子屏、数字经济子屏、项目子屏、企业子屏、主导产业子屏、重大平台子屏、区县子屏8个数字大屏，</w:t>
            </w:r>
            <w:r>
              <w:rPr>
                <w:rFonts w:hint="eastAsia" w:ascii="宋体" w:hAnsi="宋体" w:eastAsia="宋体" w:cs="宋体"/>
                <w:color w:val="auto"/>
                <w:sz w:val="24"/>
                <w:szCs w:val="24"/>
                <w:highlight w:val="none"/>
                <w:lang w:bidi="ar-SA"/>
              </w:rPr>
              <w:t>根据演示效果与招标需求吻合程度进行打分，</w:t>
            </w:r>
            <w:r>
              <w:rPr>
                <w:rFonts w:hint="eastAsia" w:ascii="宋体" w:hAnsi="宋体" w:eastAsia="宋体" w:cs="宋体"/>
                <w:color w:val="auto"/>
                <w:sz w:val="24"/>
                <w:szCs w:val="24"/>
                <w:highlight w:val="none"/>
              </w:rPr>
              <w:t>演示完全覆盖以上内容的得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分，演示内容不满足的每项扣0.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分，扣完此项分值为止。</w:t>
            </w:r>
          </w:p>
          <w:p w14:paraId="3C161360">
            <w:pPr>
              <w:keepNext w:val="0"/>
              <w:keepLines w:val="0"/>
              <w:pageBreakBefore w:val="0"/>
              <w:widowControl/>
              <w:numPr>
                <w:ilvl w:val="-1"/>
                <w:numId w:val="0"/>
              </w:numPr>
              <w:kinsoku/>
              <w:wordWrap/>
              <w:overflowPunct/>
              <w:topLinePunct w:val="0"/>
              <w:bidi w:val="0"/>
              <w:spacing w:line="240" w:lineRule="auto"/>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政策智配</w:t>
            </w:r>
          </w:p>
          <w:p w14:paraId="619AB5EB">
            <w:pPr>
              <w:pStyle w:val="23"/>
              <w:keepNext w:val="0"/>
              <w:keepLines w:val="0"/>
              <w:pageBreakBefore w:val="0"/>
              <w:widowControl/>
              <w:numPr>
                <w:ilvl w:val="0"/>
                <w:numId w:val="0"/>
              </w:numPr>
              <w:kinsoku/>
              <w:wordWrap/>
              <w:overflowPunct/>
              <w:topLinePunct w:val="0"/>
              <w:bidi w:val="0"/>
              <w:spacing w:after="0" w:line="240" w:lineRule="auto"/>
              <w:ind w:firstLine="0" w:firstLineChars="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SA"/>
              </w:rPr>
              <w:t>根据招标需求的描述</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对</w:t>
            </w:r>
            <w:r>
              <w:rPr>
                <w:rFonts w:hint="eastAsia" w:ascii="宋体" w:hAnsi="宋体" w:eastAsia="宋体" w:cs="宋体"/>
                <w:color w:val="auto"/>
                <w:sz w:val="24"/>
                <w:szCs w:val="24"/>
                <w:highlight w:val="none"/>
                <w:lang w:val="en-US" w:eastAsia="zh-CN" w:bidi="ar-SA"/>
              </w:rPr>
              <w:t>政策智配进行</w:t>
            </w:r>
            <w:r>
              <w:rPr>
                <w:rFonts w:hint="eastAsia" w:ascii="宋体" w:hAnsi="宋体" w:eastAsia="宋体" w:cs="宋体"/>
                <w:color w:val="auto"/>
                <w:sz w:val="24"/>
                <w:szCs w:val="24"/>
                <w:highlight w:val="none"/>
                <w:lang w:bidi="ar-SA"/>
              </w:rPr>
              <w:t>演示</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rPr>
              <w:t>包括政策热榜、资金兑付、政策评价、积分功能、进度查询、制造优品展示、企业信息填报、统计分析</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个模块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bidi="ar-SA"/>
              </w:rPr>
              <w:t>根据演示效果与招标需求吻合程度进行打分，</w:t>
            </w:r>
            <w:r>
              <w:rPr>
                <w:rFonts w:hint="eastAsia" w:ascii="宋体" w:hAnsi="宋体" w:eastAsia="宋体" w:cs="宋体"/>
                <w:color w:val="auto"/>
                <w:sz w:val="24"/>
                <w:szCs w:val="24"/>
                <w:highlight w:val="none"/>
              </w:rPr>
              <w:t>演示完全覆盖以上内容的得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分，演示内容不满足的每项扣0.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分，扣完此项分值为止。</w:t>
            </w:r>
          </w:p>
          <w:p w14:paraId="4BBC9B81">
            <w:pPr>
              <w:keepNext w:val="0"/>
              <w:keepLines w:val="0"/>
              <w:pageBreakBefore w:val="0"/>
              <w:widowControl/>
              <w:numPr>
                <w:ilvl w:val="-1"/>
                <w:numId w:val="0"/>
              </w:numPr>
              <w:kinsoku/>
              <w:wordWrap/>
              <w:overflowPunct/>
              <w:topLinePunct w:val="0"/>
              <w:bidi w:val="0"/>
              <w:spacing w:line="240" w:lineRule="auto"/>
              <w:textAlignment w:val="center"/>
              <w:rPr>
                <w:rFonts w:hint="eastAsia" w:ascii="宋体" w:hAnsi="宋体" w:eastAsia="宋体" w:cs="宋体"/>
                <w:color w:val="auto"/>
                <w:sz w:val="24"/>
                <w:szCs w:val="24"/>
                <w:highlight w:val="none"/>
                <w:lang w:bidi="ar-SA"/>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工业智治</w:t>
            </w:r>
            <w:r>
              <w:rPr>
                <w:rFonts w:hint="eastAsia" w:ascii="宋体" w:hAnsi="宋体" w:eastAsia="宋体" w:cs="宋体"/>
                <w:color w:val="auto"/>
                <w:sz w:val="24"/>
                <w:szCs w:val="24"/>
                <w:highlight w:val="none"/>
                <w:lang w:bidi="ar-SA"/>
              </w:rPr>
              <w:t>专题库</w:t>
            </w:r>
          </w:p>
          <w:p w14:paraId="522E1B0A">
            <w:pPr>
              <w:pStyle w:val="23"/>
              <w:keepNext w:val="0"/>
              <w:keepLines w:val="0"/>
              <w:pageBreakBefore w:val="0"/>
              <w:widowControl/>
              <w:numPr>
                <w:ilvl w:val="0"/>
                <w:numId w:val="0"/>
              </w:numPr>
              <w:kinsoku/>
              <w:wordWrap/>
              <w:overflowPunct/>
              <w:topLinePunct w:val="0"/>
              <w:bidi w:val="0"/>
              <w:spacing w:after="0" w:line="240" w:lineRule="auto"/>
              <w:ind w:firstLine="0" w:firstLineChars="0"/>
              <w:textAlignment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bidi="ar-SA"/>
              </w:rPr>
              <w:t>梳理</w:t>
            </w:r>
            <w:r>
              <w:rPr>
                <w:rFonts w:hint="eastAsia" w:ascii="宋体" w:hAnsi="宋体" w:eastAsia="宋体" w:cs="宋体"/>
                <w:color w:val="auto"/>
                <w:sz w:val="24"/>
                <w:szCs w:val="24"/>
                <w:highlight w:val="none"/>
                <w:lang w:val="en-US" w:eastAsia="zh-CN" w:bidi="ar-SA"/>
              </w:rPr>
              <w:t>工业智治</w:t>
            </w:r>
            <w:r>
              <w:rPr>
                <w:rFonts w:hint="eastAsia" w:ascii="宋体" w:hAnsi="宋体" w:eastAsia="宋体" w:cs="宋体"/>
                <w:color w:val="auto"/>
                <w:sz w:val="24"/>
                <w:szCs w:val="24"/>
                <w:highlight w:val="none"/>
                <w:lang w:bidi="ar-SA"/>
              </w:rPr>
              <w:t>数据资源体系，演示通过数智中台应用的数据集成、数据清洗、数据质量、元数据管理和数据采集服务等功能</w:t>
            </w:r>
            <w:r>
              <w:rPr>
                <w:rFonts w:hint="eastAsia" w:ascii="宋体" w:hAnsi="宋体" w:eastAsia="宋体" w:cs="宋体"/>
                <w:color w:val="auto"/>
                <w:sz w:val="24"/>
                <w:szCs w:val="24"/>
                <w:highlight w:val="none"/>
                <w:lang w:val="en-US" w:eastAsia="zh-CN" w:bidi="ar-SA"/>
              </w:rPr>
              <w:t>从区域、行业等多维度展示数字经济综合发展水平（生产、投资、效益、数字化改造覆盖、5G 基站建设情况等约50几个数据项</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工业经济综合评价（</w:t>
            </w:r>
            <w:r>
              <w:rPr>
                <w:rFonts w:hint="eastAsia" w:ascii="宋体" w:hAnsi="宋体" w:eastAsia="宋体" w:cs="宋体"/>
                <w:color w:val="auto"/>
                <w:sz w:val="24"/>
                <w:szCs w:val="24"/>
                <w:highlight w:val="none"/>
                <w:lang w:bidi="ar-SA"/>
              </w:rPr>
              <w:t>包括工业运行、平台建设、项目推进、数智转型、主体培育、结构优化</w:t>
            </w:r>
            <w:r>
              <w:rPr>
                <w:rFonts w:hint="eastAsia" w:ascii="宋体" w:hAnsi="宋体" w:eastAsia="宋体" w:cs="宋体"/>
                <w:color w:val="auto"/>
                <w:sz w:val="24"/>
                <w:szCs w:val="24"/>
                <w:highlight w:val="none"/>
                <w:lang w:val="en-US" w:eastAsia="zh-CN" w:bidi="ar-SA"/>
              </w:rPr>
              <w:t>等</w:t>
            </w:r>
            <w:r>
              <w:rPr>
                <w:rFonts w:hint="eastAsia" w:ascii="宋体" w:hAnsi="宋体" w:eastAsia="宋体" w:cs="宋体"/>
                <w:color w:val="auto"/>
                <w:sz w:val="24"/>
                <w:szCs w:val="24"/>
                <w:highlight w:val="none"/>
                <w:lang w:bidi="ar-SA"/>
              </w:rPr>
              <w:t>共35</w:t>
            </w:r>
            <w:r>
              <w:rPr>
                <w:rFonts w:hint="eastAsia" w:ascii="宋体" w:hAnsi="宋体" w:eastAsia="宋体" w:cs="宋体"/>
                <w:color w:val="auto"/>
                <w:sz w:val="24"/>
                <w:szCs w:val="24"/>
                <w:highlight w:val="none"/>
                <w:lang w:val="en-US" w:eastAsia="zh-CN" w:bidi="ar-SA"/>
              </w:rPr>
              <w:t>个数据项）</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rPr>
              <w:t>产业优质企业库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基本信息、资本资产、生产经营、荣誉资质、信用评价和行政执法等数据</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重点行业专题库（包括</w:t>
            </w:r>
            <w:r>
              <w:rPr>
                <w:rFonts w:hint="eastAsia" w:ascii="宋体" w:hAnsi="宋体" w:eastAsia="宋体" w:cs="宋体"/>
                <w:color w:val="auto"/>
                <w:sz w:val="24"/>
                <w:szCs w:val="24"/>
                <w:highlight w:val="none"/>
                <w:lang w:bidi="ar"/>
              </w:rPr>
              <w:t>产业企业、产业产品、产业链上下游、产业集群、产业产值、产业人才等信息等</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SA"/>
              </w:rPr>
              <w:t>并通过数据API服务模块进行数据共享。</w:t>
            </w:r>
            <w:r>
              <w:rPr>
                <w:rFonts w:hint="eastAsia" w:ascii="宋体" w:hAnsi="宋体" w:eastAsia="宋体" w:cs="宋体"/>
                <w:color w:val="auto"/>
                <w:sz w:val="24"/>
                <w:szCs w:val="24"/>
                <w:highlight w:val="none"/>
              </w:rPr>
              <w:t>演示完全覆盖以上内容的得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分，演示内容不满足的每项扣0.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分，扣完此项分值为止</w:t>
            </w:r>
            <w:r>
              <w:rPr>
                <w:rFonts w:hint="eastAsia" w:ascii="宋体" w:hAnsi="宋体" w:eastAsia="宋体" w:cs="宋体"/>
                <w:color w:val="auto"/>
                <w:sz w:val="24"/>
                <w:szCs w:val="24"/>
                <w:highlight w:val="none"/>
                <w:lang w:eastAsia="zh-CN"/>
              </w:rPr>
              <w:t>。</w:t>
            </w:r>
          </w:p>
          <w:p w14:paraId="4B188625">
            <w:pPr>
              <w:keepNext w:val="0"/>
              <w:keepLines w:val="0"/>
              <w:pageBreakBefore w:val="0"/>
              <w:kinsoku/>
              <w:wordWrap/>
              <w:overflowPunct/>
              <w:topLinePunct w:val="0"/>
              <w:bidi w:val="0"/>
              <w:spacing w:line="240" w:lineRule="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【演示说明：1.演示顺序以各供应商响应文件的解密时间先后顺序为依据排序，演示时间不超过15分钟/供应商（不包括专家提问及回答时间）。</w:t>
            </w:r>
          </w:p>
          <w:p w14:paraId="2FDA0D8E">
            <w:pPr>
              <w:keepNext w:val="0"/>
              <w:keepLines w:val="0"/>
              <w:pageBreakBefore w:val="0"/>
              <w:kinsoku/>
              <w:wordWrap/>
              <w:overflowPunct/>
              <w:topLinePunct w:val="0"/>
              <w:bidi w:val="0"/>
              <w:spacing w:line="240" w:lineRule="auto"/>
              <w:rPr>
                <w:rFonts w:hint="eastAsia" w:ascii="宋体" w:hAnsi="宋体" w:eastAsia="宋体" w:cs="宋体"/>
                <w:b/>
                <w:bCs/>
                <w:color w:val="auto"/>
                <w:kern w:val="44"/>
                <w:sz w:val="24"/>
                <w:highlight w:val="none"/>
              </w:rPr>
            </w:pPr>
            <w:r>
              <w:rPr>
                <w:rFonts w:hint="eastAsia" w:ascii="宋体" w:hAnsi="宋体" w:eastAsia="宋体" w:cs="宋体"/>
                <w:color w:val="auto"/>
                <w:kern w:val="44"/>
                <w:sz w:val="24"/>
                <w:highlight w:val="none"/>
              </w:rPr>
              <w:t>2.演示方式：</w:t>
            </w:r>
            <w:r>
              <w:rPr>
                <w:rFonts w:hint="eastAsia" w:ascii="宋体" w:hAnsi="宋体" w:eastAsia="宋体" w:cs="宋体"/>
                <w:b/>
                <w:bCs/>
                <w:color w:val="auto"/>
                <w:kern w:val="44"/>
                <w:sz w:val="24"/>
                <w:highlight w:val="none"/>
              </w:rPr>
              <w:t>（1）展示录制好的演示内容视频：</w:t>
            </w:r>
            <w:r>
              <w:rPr>
                <w:rFonts w:hint="eastAsia" w:ascii="宋体" w:hAnsi="宋体" w:eastAsia="宋体" w:cs="宋体"/>
                <w:b w:val="0"/>
                <w:bCs w:val="0"/>
                <w:color w:val="auto"/>
                <w:kern w:val="44"/>
                <w:sz w:val="24"/>
                <w:highlight w:val="none"/>
              </w:rPr>
              <w:t>供应商将演示文件以U盘存储方式密封后邮寄或递交至采购代理机构。邮寄方式的接收人：练梦瑶，地址：金华市玉泉东路288号3楼，联系方式：18957979629，接收时间2024年</w:t>
            </w:r>
            <w:r>
              <w:rPr>
                <w:rFonts w:hint="eastAsia" w:ascii="宋体" w:hAnsi="宋体" w:cs="宋体"/>
                <w:b w:val="0"/>
                <w:bCs w:val="0"/>
                <w:color w:val="auto"/>
                <w:kern w:val="44"/>
                <w:sz w:val="24"/>
                <w:highlight w:val="none"/>
                <w:lang w:val="en-US" w:eastAsia="zh-CN"/>
              </w:rPr>
              <w:t>11</w:t>
            </w:r>
            <w:r>
              <w:rPr>
                <w:rFonts w:hint="eastAsia" w:ascii="宋体" w:hAnsi="宋体" w:eastAsia="宋体" w:cs="宋体"/>
                <w:b w:val="0"/>
                <w:bCs w:val="0"/>
                <w:color w:val="auto"/>
                <w:kern w:val="44"/>
                <w:sz w:val="24"/>
                <w:highlight w:val="none"/>
              </w:rPr>
              <w:t>月</w:t>
            </w:r>
            <w:r>
              <w:rPr>
                <w:rFonts w:hint="eastAsia" w:ascii="宋体" w:hAnsi="宋体" w:cs="宋体"/>
                <w:b w:val="0"/>
                <w:bCs w:val="0"/>
                <w:color w:val="auto"/>
                <w:kern w:val="44"/>
                <w:sz w:val="24"/>
                <w:highlight w:val="none"/>
                <w:lang w:val="en-US" w:eastAsia="zh-CN"/>
              </w:rPr>
              <w:t>26</w:t>
            </w:r>
            <w:r>
              <w:rPr>
                <w:rFonts w:hint="eastAsia" w:ascii="宋体" w:hAnsi="宋体" w:eastAsia="宋体" w:cs="宋体"/>
                <w:b w:val="0"/>
                <w:bCs w:val="0"/>
                <w:color w:val="auto"/>
                <w:kern w:val="44"/>
                <w:sz w:val="24"/>
                <w:highlight w:val="none"/>
              </w:rPr>
              <w:t>日17:00前，逾期未送达不予接收。视频文件于投标文件解密后开启。存储设备不予退还，由采购单位与项目资料一起保存。</w:t>
            </w:r>
            <w:r>
              <w:rPr>
                <w:rStyle w:val="51"/>
                <w:rFonts w:hint="eastAsia" w:ascii="宋体" w:hAnsi="宋体" w:eastAsia="宋体" w:cs="宋体"/>
                <w:color w:val="auto"/>
                <w:kern w:val="44"/>
                <w:sz w:val="24"/>
                <w:highlight w:val="none"/>
              </w:rPr>
              <w:t>因解密后演示内容无法正常打开等原因造成不能演示的责任由供应商自行承担。</w:t>
            </w:r>
          </w:p>
          <w:p w14:paraId="3409A076">
            <w:pPr>
              <w:keepNext w:val="0"/>
              <w:keepLines w:val="0"/>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kern w:val="44"/>
                <w:sz w:val="24"/>
                <w:highlight w:val="none"/>
              </w:rPr>
              <w:t>（2）</w:t>
            </w:r>
            <w:r>
              <w:rPr>
                <w:rFonts w:hint="eastAsia" w:ascii="宋体" w:hAnsi="宋体" w:eastAsia="宋体" w:cs="宋体"/>
                <w:b/>
                <w:bCs/>
                <w:color w:val="auto"/>
                <w:kern w:val="0"/>
                <w:sz w:val="24"/>
                <w:highlight w:val="none"/>
              </w:rPr>
              <w:t>软件系统现场演示</w:t>
            </w:r>
            <w:r>
              <w:rPr>
                <w:rFonts w:hint="eastAsia" w:ascii="宋体" w:hAnsi="宋体" w:eastAsia="宋体" w:cs="宋体"/>
                <w:color w:val="auto"/>
                <w:sz w:val="24"/>
                <w:highlight w:val="none"/>
              </w:rPr>
              <w:t>：供应商可于2024年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rPr>
              <w:t>9:</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到金华市公共资源交易中心开标室现场等候演示，演示所需设备由供应商自行准备，评标区内不得携带通讯工具。</w:t>
            </w:r>
          </w:p>
          <w:p w14:paraId="7E6F1DB6">
            <w:pPr>
              <w:keepNext w:val="0"/>
              <w:keepLines w:val="0"/>
              <w:pageBreakBefore w:val="0"/>
              <w:kinsoku/>
              <w:wordWrap/>
              <w:overflowPunct/>
              <w:topLinePunct w:val="0"/>
              <w:bidi w:val="0"/>
              <w:spacing w:line="240" w:lineRule="auto"/>
              <w:rPr>
                <w:rFonts w:hint="eastAsia" w:ascii="宋体" w:hAnsi="宋体" w:eastAsia="宋体" w:cs="宋体"/>
                <w:b/>
                <w:bCs/>
                <w:color w:val="auto"/>
                <w:sz w:val="24"/>
                <w:highlight w:val="none"/>
              </w:rPr>
            </w:pPr>
            <w:r>
              <w:rPr>
                <w:rFonts w:hint="eastAsia" w:ascii="宋体" w:hAnsi="宋体" w:eastAsia="宋体" w:cs="宋体"/>
                <w:color w:val="auto"/>
                <w:kern w:val="44"/>
                <w:sz w:val="24"/>
                <w:highlight w:val="none"/>
              </w:rPr>
              <w:t>3.未按照上述要求提供演示或演示内容无法正常打开的视为未提供演示；提供的演示内容模糊无法评价的，磋商小组有权作出不利判定。】</w:t>
            </w:r>
          </w:p>
        </w:tc>
        <w:tc>
          <w:tcPr>
            <w:tcW w:w="747" w:type="dxa"/>
            <w:noWrap w:val="0"/>
            <w:vAlign w:val="center"/>
          </w:tcPr>
          <w:p w14:paraId="0FA15A28">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bCs/>
                <w:color w:val="auto"/>
                <w:sz w:val="24"/>
                <w:highlight w:val="none"/>
                <w:lang w:val="en-US" w:eastAsia="zh-CN"/>
              </w:rPr>
              <w:t>18</w:t>
            </w:r>
          </w:p>
        </w:tc>
        <w:tc>
          <w:tcPr>
            <w:tcW w:w="994" w:type="dxa"/>
            <w:noWrap w:val="0"/>
            <w:vAlign w:val="center"/>
          </w:tcPr>
          <w:p w14:paraId="2744A286">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主观分</w:t>
            </w:r>
          </w:p>
        </w:tc>
      </w:tr>
      <w:tr w14:paraId="0D57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noWrap w:val="0"/>
            <w:vAlign w:val="center"/>
          </w:tcPr>
          <w:p w14:paraId="6AE0F455">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182" w:type="dxa"/>
            <w:noWrap w:val="0"/>
            <w:vAlign w:val="center"/>
          </w:tcPr>
          <w:p w14:paraId="6062F2C7">
            <w:pPr>
              <w:keepNext w:val="0"/>
              <w:keepLines w:val="0"/>
              <w:pageBreakBefore w:val="0"/>
              <w:widowControl/>
              <w:kinsoku/>
              <w:wordWrap/>
              <w:overflowPunct/>
              <w:topLinePunct w:val="0"/>
              <w:bidi w:val="0"/>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政策分</w:t>
            </w:r>
          </w:p>
        </w:tc>
        <w:tc>
          <w:tcPr>
            <w:tcW w:w="5858" w:type="dxa"/>
            <w:noWrap w:val="0"/>
            <w:vAlign w:val="center"/>
          </w:tcPr>
          <w:p w14:paraId="016B3567">
            <w:pPr>
              <w:keepNext w:val="0"/>
              <w:keepLines w:val="0"/>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供应商符合《政府采购货物和服务招标投标管理办法》第五条规定，属“节约能源、保护环境、扶持不发达地区和少数民族地区等”政府采购政策扶持对象的，提供相关依据材料和政策依据，得1分。未提供相关依据材料的不得分。</w:t>
            </w:r>
          </w:p>
        </w:tc>
        <w:tc>
          <w:tcPr>
            <w:tcW w:w="747" w:type="dxa"/>
            <w:noWrap w:val="0"/>
            <w:vAlign w:val="center"/>
          </w:tcPr>
          <w:p w14:paraId="0DAF0C72">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bCs/>
                <w:color w:val="auto"/>
                <w:sz w:val="24"/>
                <w:highlight w:val="none"/>
              </w:rPr>
              <w:t>1</w:t>
            </w:r>
          </w:p>
        </w:tc>
        <w:tc>
          <w:tcPr>
            <w:tcW w:w="994" w:type="dxa"/>
            <w:noWrap w:val="0"/>
            <w:vAlign w:val="center"/>
          </w:tcPr>
          <w:p w14:paraId="2972AE47">
            <w:pPr>
              <w:keepNext w:val="0"/>
              <w:keepLines w:val="0"/>
              <w:pageBreakBefore w:val="0"/>
              <w:kinsoku/>
              <w:wordWrap/>
              <w:overflowPunct/>
              <w:topLinePunct w:val="0"/>
              <w:bidi w:val="0"/>
              <w:spacing w:line="240" w:lineRule="auto"/>
              <w:jc w:val="center"/>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sz w:val="24"/>
                <w:szCs w:val="24"/>
                <w:highlight w:val="none"/>
              </w:rPr>
              <w:t>客观分</w:t>
            </w:r>
          </w:p>
        </w:tc>
      </w:tr>
      <w:tr w14:paraId="0BC26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749" w:type="dxa"/>
            <w:noWrap w:val="0"/>
            <w:vAlign w:val="center"/>
          </w:tcPr>
          <w:p w14:paraId="03130B3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182" w:type="dxa"/>
            <w:noWrap w:val="0"/>
            <w:vAlign w:val="center"/>
          </w:tcPr>
          <w:p w14:paraId="575DA3E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小计</w:t>
            </w:r>
          </w:p>
        </w:tc>
        <w:tc>
          <w:tcPr>
            <w:tcW w:w="5858" w:type="dxa"/>
            <w:noWrap w:val="0"/>
            <w:vAlign w:val="center"/>
          </w:tcPr>
          <w:p w14:paraId="2E1C409C">
            <w:pPr>
              <w:keepNext w:val="0"/>
              <w:keepLines w:val="0"/>
              <w:pageBreakBefore w:val="0"/>
              <w:widowControl/>
              <w:kinsoku/>
              <w:wordWrap/>
              <w:overflowPunct/>
              <w:topLinePunct w:val="0"/>
              <w:bidi w:val="0"/>
              <w:spacing w:line="240" w:lineRule="auto"/>
              <w:rPr>
                <w:rFonts w:hint="eastAsia" w:ascii="宋体" w:hAnsi="宋体" w:eastAsia="宋体" w:cs="宋体"/>
                <w:color w:val="auto"/>
                <w:sz w:val="24"/>
                <w:highlight w:val="none"/>
                <w:lang w:bidi="ar"/>
              </w:rPr>
            </w:pPr>
          </w:p>
        </w:tc>
        <w:tc>
          <w:tcPr>
            <w:tcW w:w="747" w:type="dxa"/>
            <w:noWrap w:val="0"/>
            <w:vAlign w:val="center"/>
          </w:tcPr>
          <w:p w14:paraId="2E9596B1">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85</w:t>
            </w:r>
          </w:p>
        </w:tc>
        <w:tc>
          <w:tcPr>
            <w:tcW w:w="994" w:type="dxa"/>
            <w:noWrap w:val="0"/>
            <w:vAlign w:val="center"/>
          </w:tcPr>
          <w:p w14:paraId="5FE6150D">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sz w:val="24"/>
                <w:highlight w:val="none"/>
              </w:rPr>
            </w:pPr>
          </w:p>
        </w:tc>
      </w:tr>
      <w:bookmarkEnd w:id="18"/>
    </w:tbl>
    <w:p w14:paraId="073E4AF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4F98D2F6">
      <w:pPr>
        <w:spacing w:line="440" w:lineRule="exact"/>
        <w:ind w:firstLine="482" w:firstLineChars="200"/>
        <w:rPr>
          <w:rFonts w:hint="eastAsia"/>
          <w:b/>
          <w:color w:val="auto"/>
          <w:sz w:val="24"/>
          <w:highlight w:val="none"/>
        </w:rPr>
      </w:pPr>
      <w:r>
        <w:rPr>
          <w:rFonts w:hint="eastAsia"/>
          <w:b/>
          <w:color w:val="auto"/>
          <w:sz w:val="24"/>
          <w:highlight w:val="none"/>
        </w:rPr>
        <w:t>二、报价文件评审</w:t>
      </w:r>
      <w:r>
        <w:rPr>
          <w:rFonts w:hint="eastAsia" w:ascii="宋体" w:hAnsi="宋体"/>
          <w:b/>
          <w:color w:val="auto"/>
          <w:sz w:val="24"/>
          <w:highlight w:val="none"/>
        </w:rPr>
        <w:t>（</w:t>
      </w:r>
      <w:r>
        <w:rPr>
          <w:rFonts w:hint="eastAsia" w:ascii="宋体" w:hAnsi="宋体" w:cs="宋体"/>
          <w:b/>
          <w:color w:val="auto"/>
          <w:sz w:val="24"/>
          <w:highlight w:val="none"/>
        </w:rPr>
        <w:t>满</w:t>
      </w:r>
      <w:r>
        <w:rPr>
          <w:rFonts w:hint="eastAsia" w:ascii="宋体" w:hAnsi="宋体" w:cs="宋体"/>
          <w:b/>
          <w:color w:val="auto"/>
          <w:sz w:val="24"/>
          <w:highlight w:val="none"/>
          <w:lang w:val="en-US" w:eastAsia="zh-CN"/>
        </w:rPr>
        <w:t>15</w:t>
      </w:r>
      <w:r>
        <w:rPr>
          <w:rFonts w:hint="eastAsia" w:ascii="宋体" w:hAnsi="宋体"/>
          <w:b/>
          <w:color w:val="auto"/>
          <w:sz w:val="24"/>
          <w:highlight w:val="none"/>
        </w:rPr>
        <w:t>分）</w:t>
      </w:r>
    </w:p>
    <w:p w14:paraId="0935747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7BCCA41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w:t>
      </w:r>
      <w:r>
        <w:rPr>
          <w:rFonts w:hint="eastAsia" w:ascii="宋体" w:hAnsi="宋体" w:cs="宋体"/>
          <w:color w:val="auto"/>
          <w:kern w:val="0"/>
          <w:sz w:val="24"/>
          <w:highlight w:val="none"/>
          <w:lang w:eastAsia="zh-CN"/>
        </w:rPr>
        <w:t>查的</w:t>
      </w:r>
      <w:r>
        <w:rPr>
          <w:rFonts w:hint="eastAsia" w:ascii="宋体" w:hAnsi="宋体" w:cs="宋体"/>
          <w:color w:val="auto"/>
          <w:kern w:val="0"/>
          <w:sz w:val="24"/>
          <w:highlight w:val="none"/>
        </w:rPr>
        <w:t>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3F69B61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2.评定评标基准价：所有有效报价的最低报价作为评标基准价。</w:t>
      </w:r>
    </w:p>
    <w:p w14:paraId="03B410A8">
      <w:pPr>
        <w:spacing w:line="440" w:lineRule="exact"/>
        <w:ind w:firstLine="465"/>
        <w:rPr>
          <w:rFonts w:hint="eastAsia" w:ascii="宋体" w:hAnsi="宋体"/>
          <w:b/>
          <w:bCs/>
          <w:color w:val="auto"/>
          <w:sz w:val="24"/>
          <w:highlight w:val="none"/>
        </w:rPr>
      </w:pPr>
      <w:r>
        <w:rPr>
          <w:rFonts w:hint="eastAsia" w:ascii="宋体" w:hAnsi="宋体"/>
          <w:b/>
          <w:bCs/>
          <w:color w:val="auto"/>
          <w:sz w:val="24"/>
          <w:highlight w:val="none"/>
        </w:rPr>
        <w:t>（本项目专门面向中小企业采购，统一不再给予小微企业价格扣除）</w:t>
      </w:r>
    </w:p>
    <w:p w14:paraId="129E2492">
      <w:pPr>
        <w:spacing w:line="440" w:lineRule="exact"/>
        <w:ind w:firstLine="465"/>
        <w:rPr>
          <w:rFonts w:hint="eastAsia" w:ascii="宋体" w:hAnsi="宋体"/>
          <w:bCs/>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报价得分计算公式：投标报价得分=（评标基准价/投标报价）×</w:t>
      </w:r>
      <w:r>
        <w:rPr>
          <w:rFonts w:hint="eastAsia" w:ascii="宋体" w:hAnsi="宋体"/>
          <w:color w:val="auto"/>
          <w:sz w:val="24"/>
          <w:highlight w:val="none"/>
          <w:lang w:val="en-US" w:eastAsia="zh-CN"/>
        </w:rPr>
        <w:t>15</w:t>
      </w:r>
      <w:r>
        <w:rPr>
          <w:rFonts w:hint="eastAsia" w:ascii="宋体" w:hAnsi="宋体"/>
          <w:color w:val="auto"/>
          <w:sz w:val="24"/>
          <w:highlight w:val="none"/>
        </w:rPr>
        <w:t>分。</w:t>
      </w:r>
    </w:p>
    <w:p w14:paraId="04EF677F">
      <w:pPr>
        <w:spacing w:line="440" w:lineRule="exact"/>
        <w:ind w:firstLine="472" w:firstLineChars="196"/>
        <w:jc w:val="left"/>
        <w:rPr>
          <w:rFonts w:hint="eastAsia" w:eastAsia="黑体"/>
          <w:color w:val="auto"/>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r>
        <w:rPr>
          <w:rFonts w:hint="eastAsia" w:ascii="宋体" w:hAnsi="宋体"/>
          <w:b/>
          <w:color w:val="auto"/>
          <w:sz w:val="24"/>
          <w:highlight w:val="none"/>
        </w:rPr>
        <w:t xml:space="preserve"> </w:t>
      </w:r>
      <w:r>
        <w:rPr>
          <w:rFonts w:hint="eastAsia" w:eastAsia="黑体"/>
          <w:color w:val="auto"/>
          <w:highlight w:val="none"/>
        </w:rPr>
        <w:t xml:space="preserve"> </w:t>
      </w:r>
    </w:p>
    <w:p w14:paraId="741F68FA">
      <w:pPr>
        <w:shd w:val="clear"/>
        <w:spacing w:line="440" w:lineRule="exact"/>
        <w:ind w:firstLine="465"/>
        <w:jc w:val="center"/>
        <w:rPr>
          <w:rFonts w:ascii="宋体" w:hAnsi="宋体"/>
          <w:b/>
          <w:color w:val="auto"/>
          <w:sz w:val="24"/>
          <w:highlight w:val="none"/>
        </w:rPr>
      </w:pPr>
      <w:r>
        <w:rPr>
          <w:rFonts w:ascii="黑体" w:hAnsi="宋体" w:eastAsia="黑体"/>
          <w:color w:val="auto"/>
          <w:sz w:val="30"/>
          <w:szCs w:val="30"/>
          <w:highlight w:val="none"/>
        </w:rPr>
        <w:br w:type="page"/>
      </w:r>
      <w:r>
        <w:rPr>
          <w:rFonts w:hint="eastAsia" w:ascii="宋体" w:hAnsi="宋体" w:eastAsia="宋体" w:cs="宋体"/>
          <w:b/>
          <w:bCs/>
          <w:color w:val="auto"/>
          <w:sz w:val="30"/>
          <w:szCs w:val="30"/>
          <w:highlight w:val="none"/>
        </w:rPr>
        <w:t>第六章 采购合同</w:t>
      </w:r>
    </w:p>
    <w:p w14:paraId="53262D1D">
      <w:pPr>
        <w:spacing w:line="440" w:lineRule="exact"/>
        <w:ind w:firstLine="482"/>
        <w:jc w:val="center"/>
        <w:rPr>
          <w:rFonts w:hint="eastAsia" w:ascii="宋体" w:hAnsi="宋体"/>
          <w:color w:val="auto"/>
          <w:sz w:val="24"/>
          <w:highlight w:val="none"/>
        </w:rPr>
      </w:pPr>
      <w:r>
        <w:rPr>
          <w:rFonts w:hint="eastAsia" w:ascii="宋体" w:hAnsi="宋体"/>
          <w:color w:val="auto"/>
          <w:sz w:val="24"/>
          <w:highlight w:val="none"/>
        </w:rPr>
        <w:t>（范本，可据实修改）</w:t>
      </w:r>
    </w:p>
    <w:p w14:paraId="0CA02B5B">
      <w:pPr>
        <w:spacing w:line="440" w:lineRule="exact"/>
        <w:ind w:firstLine="482"/>
        <w:jc w:val="right"/>
        <w:rPr>
          <w:rFonts w:hint="eastAsia" w:ascii="宋体" w:hAnsi="宋体" w:cs="宋体"/>
          <w:b/>
          <w:color w:val="auto"/>
          <w:sz w:val="24"/>
          <w:szCs w:val="28"/>
          <w:highlight w:val="none"/>
        </w:rPr>
      </w:pPr>
      <w:r>
        <w:rPr>
          <w:rFonts w:hint="eastAsia" w:ascii="宋体" w:hAnsi="宋体" w:cs="宋体"/>
          <w:b/>
          <w:color w:val="auto"/>
          <w:sz w:val="24"/>
          <w:szCs w:val="28"/>
          <w:highlight w:val="none"/>
        </w:rPr>
        <w:t>※本合同为中小企业预留合同</w:t>
      </w:r>
    </w:p>
    <w:p w14:paraId="4B37A478">
      <w:pPr>
        <w:shd w:val="clear" w:color="auto"/>
        <w:spacing w:line="360" w:lineRule="exact"/>
        <w:ind w:right="-105" w:rightChars="-50"/>
        <w:jc w:val="center"/>
        <w:rPr>
          <w:rFonts w:ascii="宋体" w:hAnsi="宋体"/>
          <w:color w:val="auto"/>
          <w:sz w:val="24"/>
          <w:highlight w:val="none"/>
        </w:rPr>
      </w:pPr>
    </w:p>
    <w:p w14:paraId="6C1558A3">
      <w:pPr>
        <w:shd w:val="clea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7CDFC59">
      <w:pPr>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B2F1C22">
      <w:pPr>
        <w:shd w:val="clear"/>
        <w:spacing w:line="500" w:lineRule="exact"/>
        <w:ind w:firstLine="480" w:firstLineChars="200"/>
        <w:rPr>
          <w:rFonts w:hint="eastAsia" w:ascii="宋体" w:hAnsi="宋体" w:eastAsia="宋体" w:cs="宋体"/>
          <w:color w:val="auto"/>
          <w:sz w:val="24"/>
          <w:szCs w:val="24"/>
          <w:highlight w:val="none"/>
        </w:rPr>
      </w:pPr>
    </w:p>
    <w:p w14:paraId="75D7C913">
      <w:pPr>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经公开招标，确定乙方为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）的中标单位，根据招标文件、投标文件，依据《中华人民共和国民法典》及有关法规，结合项目实际，签订本合同。 </w:t>
      </w:r>
    </w:p>
    <w:p w14:paraId="6193753C">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一、甲方同意委托乙方为“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”（以下简称本项目）的实施单位，组织相关事宜。</w:t>
      </w:r>
    </w:p>
    <w:p w14:paraId="38F823F7">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二、项目服务内容(包括但不限于以下内容)：</w:t>
      </w:r>
    </w:p>
    <w:p w14:paraId="00AB307D">
      <w:pPr>
        <w:shd w:val="clea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（一）建设内容</w:t>
      </w:r>
    </w:p>
    <w:p w14:paraId="26FF521A">
      <w:pPr>
        <w:shd w:val="clea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Cs/>
          <w:color w:val="auto"/>
          <w:sz w:val="24"/>
          <w:szCs w:val="24"/>
          <w:highlight w:val="none"/>
        </w:rPr>
        <w:t xml:space="preserve">项目培训 </w:t>
      </w:r>
    </w:p>
    <w:p w14:paraId="4E698F6B">
      <w:pPr>
        <w:shd w:val="clear"/>
        <w:tabs>
          <w:tab w:val="left" w:pos="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xml:space="preserve">（三）项目实施人员 </w:t>
      </w:r>
    </w:p>
    <w:p w14:paraId="1A14077C">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三、项目实施工期： </w:t>
      </w:r>
    </w:p>
    <w:p w14:paraId="5440C47F">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四、合同金额及支付方式：</w:t>
      </w:r>
    </w:p>
    <w:p w14:paraId="1459F4E2">
      <w:pPr>
        <w:shd w:val="clear"/>
        <w:tabs>
          <w:tab w:val="left" w:pos="0"/>
        </w:tabs>
        <w:spacing w:line="50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w:t>
      </w:r>
      <w:r>
        <w:rPr>
          <w:rFonts w:hint="eastAsia" w:ascii="宋体" w:hAnsi="宋体" w:eastAsia="宋体" w:cs="宋体"/>
          <w:color w:val="auto"/>
          <w:kern w:val="0"/>
          <w:sz w:val="24"/>
          <w:szCs w:val="24"/>
          <w:highlight w:val="none"/>
          <w:lang w:bidi="ar"/>
        </w:rPr>
        <w:t>履约保证金：</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shd w:val="clear" w:color="auto" w:fill="FFFFFF"/>
        </w:rPr>
        <w:t xml:space="preserve"> </w:t>
      </w:r>
    </w:p>
    <w:p w14:paraId="7875236C">
      <w:pPr>
        <w:shd w:val="clear"/>
        <w:tabs>
          <w:tab w:val="left" w:pos="0"/>
        </w:tabs>
        <w:spacing w:line="500" w:lineRule="exact"/>
        <w:ind w:firstLine="480" w:firstLineChars="200"/>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（二）本合同总金额：</w:t>
      </w:r>
      <w:r>
        <w:rPr>
          <w:rFonts w:hint="eastAsia" w:ascii="宋体" w:hAnsi="宋体" w:eastAsia="宋体" w:cs="宋体"/>
          <w:b/>
          <w:bCs/>
          <w:color w:val="auto"/>
          <w:sz w:val="24"/>
          <w:szCs w:val="24"/>
          <w:highlight w:val="none"/>
          <w:shd w:val="clear" w:color="auto" w:fill="FFFFFF"/>
        </w:rPr>
        <w:t>人民币</w:t>
      </w:r>
      <w:r>
        <w:rPr>
          <w:rFonts w:hint="eastAsia" w:ascii="宋体" w:hAnsi="宋体" w:eastAsia="宋体" w:cs="宋体"/>
          <w:b/>
          <w:bCs/>
          <w:color w:val="auto"/>
          <w:sz w:val="24"/>
          <w:szCs w:val="24"/>
          <w:highlight w:val="none"/>
          <w:u w:val="single"/>
          <w:shd w:val="clear" w:color="auto" w:fill="FFFFFF"/>
        </w:rPr>
        <w:t xml:space="preserve">        </w:t>
      </w:r>
      <w:r>
        <w:rPr>
          <w:rFonts w:hint="eastAsia" w:ascii="宋体" w:hAnsi="宋体" w:eastAsia="宋体" w:cs="宋体"/>
          <w:b/>
          <w:bCs/>
          <w:color w:val="auto"/>
          <w:sz w:val="24"/>
          <w:szCs w:val="24"/>
          <w:highlight w:val="none"/>
          <w:shd w:val="clear" w:color="auto" w:fill="FFFFFF"/>
        </w:rPr>
        <w:t>元整（¥</w:t>
      </w:r>
      <w:r>
        <w:rPr>
          <w:rFonts w:hint="eastAsia" w:ascii="宋体" w:hAnsi="宋体" w:eastAsia="宋体" w:cs="宋体"/>
          <w:b/>
          <w:bCs/>
          <w:color w:val="auto"/>
          <w:sz w:val="24"/>
          <w:szCs w:val="24"/>
          <w:highlight w:val="none"/>
          <w:u w:val="single"/>
          <w:shd w:val="clear" w:color="auto" w:fill="FFFFFF"/>
        </w:rPr>
        <w:t xml:space="preserve">      </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。合同价格为本合同项下甲方应向乙方支付的全部费用，除上述外，甲方不再另行支付其他任何费用。</w:t>
      </w:r>
    </w:p>
    <w:p w14:paraId="7878490B">
      <w:pPr>
        <w:shd w:val="clear"/>
        <w:spacing w:line="5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shd w:val="clear" w:color="auto" w:fill="FFFFFF"/>
        </w:rPr>
        <w:t>支付方式：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，乙方按付款进度提供合法税务发票。</w:t>
      </w:r>
    </w:p>
    <w:p w14:paraId="4F8AD2B4">
      <w:pPr>
        <w:shd w:val="clear"/>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GB"/>
        </w:rPr>
        <w:t>）本合同执行中相关的一切税费均由乙方承担。</w:t>
      </w:r>
    </w:p>
    <w:p w14:paraId="67F81593">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五、售后服务</w:t>
      </w:r>
    </w:p>
    <w:p w14:paraId="5EB2D231">
      <w:pPr>
        <w:shd w:val="clea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（一）免费维护期：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年</w:t>
      </w:r>
      <w:r>
        <w:rPr>
          <w:rFonts w:hint="eastAsia" w:ascii="宋体" w:hAnsi="宋体" w:eastAsia="宋体" w:cs="宋体"/>
          <w:bCs/>
          <w:color w:val="auto"/>
          <w:sz w:val="24"/>
          <w:szCs w:val="24"/>
          <w:highlight w:val="none"/>
        </w:rPr>
        <w:t>（自验收合格之日起计算）。</w:t>
      </w:r>
    </w:p>
    <w:p w14:paraId="4E223C03">
      <w:pPr>
        <w:shd w:val="clea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（二）在免费维护期内，需提供</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小时热线电话或电子邮件服务，在售后维护期内，对采购方提出的系统问题、发现的程序错误等，在最短的时间内予以响应，</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小时内做出明确安排，</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小时内做出故障诊断报告，如需现场服务的，具有解决故障能力的工程师应在</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小时内到达现场。</w:t>
      </w:r>
    </w:p>
    <w:p w14:paraId="6C8DFDFA">
      <w:pPr>
        <w:shd w:val="clea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（三）出现故障后，乙方如未按上述要求进行响应，甲方可以采取必要的补救措施，由此产生的风险和费用全部由乙方承担；</w:t>
      </w:r>
    </w:p>
    <w:p w14:paraId="0CACCCCB">
      <w:pPr>
        <w:shd w:val="clea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（四）在免费维护期内，除人为损坏和不可抗力外</w:t>
      </w:r>
      <w:r>
        <w:rPr>
          <w:rFonts w:hint="eastAsia" w:ascii="宋体" w:hAnsi="宋体" w:eastAsia="宋体" w:cs="宋体"/>
          <w:bCs/>
          <w:color w:val="auto"/>
          <w:sz w:val="24"/>
          <w:szCs w:val="24"/>
          <w:highlight w:val="none"/>
          <w:lang w:eastAsia="zh-CN"/>
        </w:rPr>
        <w:t>，其间</w:t>
      </w:r>
      <w:r>
        <w:rPr>
          <w:rFonts w:hint="eastAsia" w:ascii="宋体" w:hAnsi="宋体" w:eastAsia="宋体" w:cs="宋体"/>
          <w:bCs/>
          <w:color w:val="auto"/>
          <w:sz w:val="24"/>
          <w:szCs w:val="24"/>
          <w:highlight w:val="none"/>
        </w:rPr>
        <w:t>所产生的任何维护或维修费用均由乙方承担。</w:t>
      </w:r>
    </w:p>
    <w:p w14:paraId="10A28E42">
      <w:pPr>
        <w:shd w:val="clea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（五）质量控制要求：</w:t>
      </w:r>
    </w:p>
    <w:p w14:paraId="69FBF403">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六、验收</w:t>
      </w:r>
    </w:p>
    <w:p w14:paraId="0A2E70C6">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1.项目验收前，</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应完成所有服务内容，</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应负责提供评审所必需的汇报资料。</w:t>
      </w:r>
    </w:p>
    <w:p w14:paraId="5FF0E5A8">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2.初验阶段：本项目全部系统开发、</w:t>
      </w:r>
      <w:r>
        <w:rPr>
          <w:rFonts w:hint="eastAsia" w:ascii="宋体" w:hAnsi="宋体" w:cs="宋体"/>
          <w:color w:val="auto"/>
          <w:sz w:val="24"/>
          <w:szCs w:val="24"/>
          <w:highlight w:val="none"/>
          <w:lang w:val="en-US" w:eastAsia="zh-CN"/>
        </w:rPr>
        <w:t>测评、</w:t>
      </w:r>
      <w:r>
        <w:rPr>
          <w:rFonts w:hint="eastAsia" w:ascii="宋体" w:hAnsi="宋体" w:cs="宋体"/>
          <w:color w:val="auto"/>
          <w:sz w:val="24"/>
          <w:szCs w:val="24"/>
          <w:highlight w:val="none"/>
        </w:rPr>
        <w:t>部署完成，由</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提出初验申请，</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组织初验。</w:t>
      </w:r>
    </w:p>
    <w:p w14:paraId="3A8FDA00">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.终验阶段：无重大问题发生，系统各方面性能均达到合同要求，且通过国家信息安全等级保护</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级认证，由</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提出终验申请，</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组织终验。</w:t>
      </w:r>
    </w:p>
    <w:p w14:paraId="5E4E07EA">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需积极配合由</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第三方监理公司进行的全过程监理工作。</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需按照第三方监理公司的要求配合做好项目终验等各阶段资料完善递交等相关工作，并允许用户方工作人员参与系统的运维、诊断及解决问题等各项工作。</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应根据评审意见修改完善系统，验收过程中产生的一切费用由</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承担。</w:t>
      </w:r>
      <w:r>
        <w:rPr>
          <w:rFonts w:ascii="宋体" w:hAnsi="宋体" w:cs="宋体"/>
          <w:color w:val="auto"/>
          <w:sz w:val="24"/>
          <w:szCs w:val="24"/>
          <w:highlight w:val="none"/>
        </w:rPr>
        <w:t xml:space="preserve"> </w:t>
      </w:r>
    </w:p>
    <w:p w14:paraId="6BFCDC2F">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七、知识产权</w:t>
      </w:r>
    </w:p>
    <w:p w14:paraId="0EAADA34">
      <w:pPr>
        <w:shd w:val="clear"/>
        <w:autoSpaceDE w:val="0"/>
        <w:autoSpaceDN w:val="0"/>
        <w:adjustRightInd w:val="0"/>
        <w:spacing w:line="5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eastAsia="宋体" w:cs="宋体"/>
          <w:color w:val="auto"/>
          <w:sz w:val="24"/>
          <w:szCs w:val="24"/>
          <w:highlight w:val="none"/>
        </w:rPr>
        <w:t>乙方须保证所提供产品符合国家有关规定。乙方须保证所提供产品具有合法的版权或使用权，本项目采购的产品，如在本项目范围内使用过程中出现版权或使用权纠纷，应由乙方负责，甲方不承担责任。</w:t>
      </w:r>
    </w:p>
    <w:p w14:paraId="0CF052D4">
      <w:pPr>
        <w:shd w:val="clear"/>
        <w:autoSpaceDE w:val="0"/>
        <w:autoSpaceDN w:val="0"/>
        <w:adjustRightInd w:val="0"/>
        <w:spacing w:line="500" w:lineRule="exact"/>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（二）</w:t>
      </w:r>
      <w:r>
        <w:rPr>
          <w:rFonts w:hint="eastAsia" w:ascii="宋体" w:hAnsi="宋体" w:eastAsia="宋体" w:cs="宋体"/>
          <w:color w:val="auto"/>
          <w:kern w:val="0"/>
          <w:sz w:val="24"/>
          <w:szCs w:val="24"/>
          <w:highlight w:val="none"/>
        </w:rPr>
        <w:t>乙方为执行本合同而提供的技术资料或者其他相关资料、软件等，甲方</w:t>
      </w:r>
      <w:r>
        <w:rPr>
          <w:rFonts w:hint="eastAsia" w:ascii="宋体" w:hAnsi="宋体" w:eastAsia="宋体" w:cs="宋体"/>
          <w:color w:val="auto"/>
          <w:kern w:val="0"/>
          <w:sz w:val="24"/>
          <w:szCs w:val="24"/>
          <w:highlight w:val="none"/>
          <w:lang w:bidi="ar"/>
        </w:rPr>
        <w:t>拥有终身免费使用权。</w:t>
      </w:r>
    </w:p>
    <w:p w14:paraId="7645B635">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八、双方的权利义务</w:t>
      </w:r>
    </w:p>
    <w:p w14:paraId="6D9435A5">
      <w:pPr>
        <w:shd w:val="clea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（一）甲方的权利义务：</w:t>
      </w:r>
    </w:p>
    <w:p w14:paraId="627C099C">
      <w:pPr>
        <w:shd w:val="clear"/>
        <w:spacing w:line="5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1.合同服务期间，甲方应配合乙方的相关工作。</w:t>
      </w:r>
    </w:p>
    <w:p w14:paraId="732FB362">
      <w:pPr>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2.甲方应按照本合同规定付款。</w:t>
      </w:r>
    </w:p>
    <w:p w14:paraId="5B629F11">
      <w:pPr>
        <w:shd w:val="clea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3.甲方有权对乙方提交的工作思路、工作方法和乙方所有提交的书面工作文件及时以书面形式提出修改意见和建议，乙方应根据甲方的意见在规定时间内进行相应修改，直至甲方认可。</w:t>
      </w:r>
    </w:p>
    <w:p w14:paraId="16508628">
      <w:pPr>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4.甲方在提出各种正式建议与意见时，应采用包括电子邮件和传真在内的书面方式。</w:t>
      </w:r>
    </w:p>
    <w:p w14:paraId="633259D3">
      <w:pPr>
        <w:shd w:val="clea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（二）乙方的权利义务：</w:t>
      </w:r>
    </w:p>
    <w:p w14:paraId="36451C56">
      <w:pPr>
        <w:shd w:val="clear"/>
        <w:tabs>
          <w:tab w:val="left" w:pos="720"/>
        </w:tabs>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1.乙方承接甲方项目任务，应尽职尽责为甲方服务，完成招标文件和乙方投标文件承诺的各项事宜，并为甲方的资料和项目内容等保密。</w:t>
      </w:r>
    </w:p>
    <w:p w14:paraId="761A6A78">
      <w:pPr>
        <w:shd w:val="clear"/>
        <w:tabs>
          <w:tab w:val="left" w:pos="720"/>
        </w:tabs>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2.乙方在服务期间所获知的工作思路与工作计划，属甲方的商业秘密，乙方不得外泄，否则，由此产生的一切后果均由乙方承担。</w:t>
      </w:r>
    </w:p>
    <w:p w14:paraId="216C4EA9">
      <w:pPr>
        <w:shd w:val="clear"/>
        <w:tabs>
          <w:tab w:val="left" w:pos="720"/>
        </w:tabs>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3.乙方应按照本合同服务内容的约定提前提出工作计划建议，并按最终甲方确认稿开展工作，否则一切后果均由乙方承担。</w:t>
      </w:r>
    </w:p>
    <w:p w14:paraId="11DA53D1">
      <w:pPr>
        <w:shd w:val="clear"/>
        <w:tabs>
          <w:tab w:val="left" w:pos="720"/>
        </w:tabs>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4.乙方需对服务内容的质量负责，服务内容需要满足本地实际情况，并符合相关政策法规要求。 </w:t>
      </w:r>
    </w:p>
    <w:p w14:paraId="22D3E8A7">
      <w:pPr>
        <w:shd w:val="clear"/>
        <w:tabs>
          <w:tab w:val="left" w:pos="720"/>
        </w:tabs>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5.合同期结束后，乙方需配合甲方做好后续项目的实施工作。</w:t>
      </w:r>
    </w:p>
    <w:p w14:paraId="6002F6E6">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九、合同终止</w:t>
      </w:r>
    </w:p>
    <w:p w14:paraId="2C67A7B0">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经双方一致同意可协商终止本合同。</w:t>
      </w:r>
    </w:p>
    <w:p w14:paraId="38A8C7E3">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在下列任一情况下，一方当事人可解除合同：</w:t>
      </w:r>
    </w:p>
    <w:p w14:paraId="28321E7E">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GB"/>
        </w:rPr>
        <w:t>因不可抗力致使不能实现本合同目的；</w:t>
      </w:r>
    </w:p>
    <w:p w14:paraId="3628A1DA">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在履行期届满之前，另一方明确表示或以自己的行为表明不履行该合同主要义务；</w:t>
      </w:r>
    </w:p>
    <w:p w14:paraId="4D930933">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另一方违约导致本合同目的不能实现；</w:t>
      </w:r>
    </w:p>
    <w:p w14:paraId="0F2F027F">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另一方迟延履行主要义务，经一方书面通知后15日内仍未履行；</w:t>
      </w:r>
    </w:p>
    <w:p w14:paraId="75281AA7">
      <w:pPr>
        <w:shd w:val="clea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5.当双方在合作上出现重大的意见分歧，即甲方要求未能落实，乙方提出的方案多次未能得到甲方认可，甲方有权单方解除合同。</w:t>
      </w:r>
    </w:p>
    <w:p w14:paraId="4748FE26">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十、违约责任</w:t>
      </w:r>
    </w:p>
    <w:p w14:paraId="54812A55">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一方违约，应向另一方承担本合同及法律规定的违约责任。</w:t>
      </w:r>
    </w:p>
    <w:p w14:paraId="01D3AD70">
      <w:pPr>
        <w:shd w:val="clear"/>
        <w:tabs>
          <w:tab w:val="left" w:pos="0"/>
          <w:tab w:val="left" w:pos="72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bCs/>
          <w:color w:val="auto"/>
          <w:sz w:val="24"/>
          <w:szCs w:val="24"/>
          <w:highlight w:val="none"/>
        </w:rPr>
        <w:t>2.甲方未能按约定时间支付款项，</w:t>
      </w:r>
      <w:r>
        <w:rPr>
          <w:rFonts w:hint="eastAsia" w:ascii="宋体" w:hAnsi="宋体" w:eastAsia="宋体" w:cs="宋体"/>
          <w:color w:val="auto"/>
          <w:sz w:val="24"/>
          <w:szCs w:val="24"/>
          <w:highlight w:val="none"/>
          <w:lang w:val="en-GB"/>
        </w:rPr>
        <w:t>每迟延一日，应向乙方支付相当于迟延支付款项万分之三的违约金。但因乙方未及时提供的支付凭证或提供的支付凭证不符合要求的除外。</w:t>
      </w:r>
    </w:p>
    <w:p w14:paraId="6CD23D0E">
      <w:pPr>
        <w:shd w:val="clear"/>
        <w:tabs>
          <w:tab w:val="left" w:pos="0"/>
          <w:tab w:val="left" w:pos="72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如乙方未能进度完成项目任务的，每迟延一日，应向甲方支付合同总价的万分之三的延期违约金。但因非乙方原因引起的延期，乙方不需要承担责任。</w:t>
      </w:r>
    </w:p>
    <w:p w14:paraId="2A626CCD">
      <w:pPr>
        <w:shd w:val="clear"/>
        <w:tabs>
          <w:tab w:val="left" w:pos="0"/>
          <w:tab w:val="left" w:pos="720"/>
        </w:tabs>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GB"/>
        </w:rPr>
        <w:t>4</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 xml:space="preserve">如因乙方未能按时完成项目任务导致甲方蒙受经济损失的，乙方应负赔偿责任。  </w:t>
      </w:r>
    </w:p>
    <w:p w14:paraId="5973FEF2">
      <w:pPr>
        <w:shd w:val="clear"/>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GB"/>
        </w:rPr>
        <w:t>对于因违约而引起的诉讼费用，应由违约方承担。</w:t>
      </w:r>
    </w:p>
    <w:p w14:paraId="749925F5">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十一、不可抗力（指不能预见、不能避免并不能克服的客观情况）</w:t>
      </w:r>
    </w:p>
    <w:p w14:paraId="3F04BE68">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因不可抗力不能履行合同，根据不可抗力的影响，部分或全部免除责任。</w:t>
      </w:r>
    </w:p>
    <w:p w14:paraId="0424A9CD">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一方因不可抗力不能履行合同的，应在不可抗力发生后的两日内将不可抗力事件书面通知另一方。</w:t>
      </w:r>
    </w:p>
    <w:p w14:paraId="207C8DC8">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发生不可抗力时，双方均应努力采取一切措施，最大程度地减少不可抗力给任何一方造成的损失。</w:t>
      </w:r>
    </w:p>
    <w:p w14:paraId="7DF0CFBD">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十二、适用法律及争议解决</w:t>
      </w:r>
    </w:p>
    <w:p w14:paraId="4B8BBE2D">
      <w:pPr>
        <w:shd w:val="clear"/>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本合同适用中华人民共和国法律。</w:t>
      </w:r>
    </w:p>
    <w:p w14:paraId="358D46C4">
      <w:pPr>
        <w:shd w:val="clear"/>
        <w:tabs>
          <w:tab w:val="left" w:pos="180"/>
          <w:tab w:val="left" w:pos="720"/>
          <w:tab w:val="left" w:pos="900"/>
        </w:tabs>
        <w:spacing w:line="5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对于因本合同而产生的争议，双方应首先友好协商解决；协商不成时，甲乙双方自愿接受甲方所在地人民法院管辖。</w:t>
      </w:r>
    </w:p>
    <w:p w14:paraId="4C49C257">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十三、合同构成</w:t>
      </w:r>
    </w:p>
    <w:p w14:paraId="7AA3EDE6">
      <w:pPr>
        <w:shd w:val="clear"/>
        <w:tabs>
          <w:tab w:val="left" w:pos="0"/>
          <w:tab w:val="left" w:pos="8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下述文件是构成合同不可分割的部分，应一并阅读和理解。</w:t>
      </w:r>
    </w:p>
    <w:p w14:paraId="0C4AA775">
      <w:pPr>
        <w:shd w:val="clear"/>
        <w:tabs>
          <w:tab w:val="left" w:pos="0"/>
          <w:tab w:val="left" w:pos="8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730560C2">
      <w:pPr>
        <w:shd w:val="clear"/>
        <w:tabs>
          <w:tab w:val="left" w:pos="0"/>
          <w:tab w:val="left" w:pos="8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0BD4328B">
      <w:pPr>
        <w:shd w:val="clear"/>
        <w:tabs>
          <w:tab w:val="left" w:pos="0"/>
          <w:tab w:val="left" w:pos="8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3.招标文件及附件；</w:t>
      </w:r>
    </w:p>
    <w:p w14:paraId="66E91F09">
      <w:pPr>
        <w:shd w:val="clear"/>
        <w:tabs>
          <w:tab w:val="left" w:pos="0"/>
          <w:tab w:val="left" w:pos="8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4.投标文件及附件；</w:t>
      </w:r>
    </w:p>
    <w:p w14:paraId="591CBA2E">
      <w:pPr>
        <w:shd w:val="clear"/>
        <w:tabs>
          <w:tab w:val="left" w:pos="0"/>
          <w:tab w:val="left" w:pos="8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5.经双方协商一致达成的补充协议。</w:t>
      </w:r>
    </w:p>
    <w:p w14:paraId="72136373">
      <w:pPr>
        <w:shd w:val="clear"/>
        <w:tabs>
          <w:tab w:val="left" w:pos="0"/>
          <w:tab w:val="left" w:pos="8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上述文件应认为是互为补充和解释的，若有不明确及不一致之处，以上面所列顺序在前及时间在后者为准。</w:t>
      </w:r>
    </w:p>
    <w:p w14:paraId="0C38AC04">
      <w:pPr>
        <w:shd w:val="clear"/>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十四、合同生效</w:t>
      </w:r>
      <w:r>
        <w:rPr>
          <w:rFonts w:hint="eastAsia" w:ascii="宋体" w:hAnsi="宋体" w:eastAsia="宋体" w:cs="宋体"/>
          <w:bCs/>
          <w:color w:val="auto"/>
          <w:sz w:val="24"/>
          <w:szCs w:val="24"/>
          <w:highlight w:val="none"/>
          <w:lang w:eastAsia="zh-CN"/>
        </w:rPr>
        <w:t>及其他</w:t>
      </w:r>
    </w:p>
    <w:p w14:paraId="51EDC85C">
      <w:pPr>
        <w:shd w:val="clear"/>
        <w:adjustRightInd w:val="0"/>
        <w:snapToGrid w:val="0"/>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rPr>
        <w:t>合同经双方法定代表人或委托代理人签字并加盖单位公章后生效。</w:t>
      </w:r>
    </w:p>
    <w:p w14:paraId="7A99736B">
      <w:pPr>
        <w:shd w:val="clear"/>
        <w:adjustRightInd w:val="0"/>
        <w:snapToGrid w:val="0"/>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rPr>
        <w:t>本项目的采购文件、投标文件及相关承诺与本合同具有同等效力。</w:t>
      </w:r>
    </w:p>
    <w:p w14:paraId="2F6A9E8F">
      <w:pPr>
        <w:shd w:val="clear"/>
        <w:adjustRightInd w:val="0"/>
        <w:snapToGrid w:val="0"/>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rPr>
        <w:t>本合同未尽事宜，遵照《中华人民共和国民法典》有关条文执行。</w:t>
      </w:r>
    </w:p>
    <w:p w14:paraId="6F7D4DD4">
      <w:pPr>
        <w:shd w:val="clear"/>
        <w:adjustRightInd w:val="0"/>
        <w:snapToGrid w:val="0"/>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4.本合同正本一式五份，甲、乙双方各执两份，代理公司鉴证一份。</w:t>
      </w:r>
    </w:p>
    <w:p w14:paraId="616E5FCD">
      <w:pPr>
        <w:pStyle w:val="23"/>
        <w:shd w:val="clear"/>
        <w:ind w:firstLine="210"/>
        <w:rPr>
          <w:rFonts w:hint="eastAsia" w:ascii="宋体" w:hAnsi="宋体" w:eastAsia="宋体" w:cs="宋体"/>
          <w:color w:val="auto"/>
          <w:sz w:val="24"/>
          <w:szCs w:val="24"/>
          <w:highlight w:val="none"/>
        </w:rPr>
      </w:pPr>
    </w:p>
    <w:p w14:paraId="7B8DEF96">
      <w:pPr>
        <w:widowControl/>
        <w:shd w:val="clea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乙方（盖章）：</w:t>
      </w:r>
    </w:p>
    <w:p w14:paraId="6D8B4032">
      <w:pPr>
        <w:shd w:val="clea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                       法定代表人或委托代理人   </w:t>
      </w:r>
    </w:p>
    <w:p w14:paraId="3F29AF65">
      <w:pPr>
        <w:shd w:val="clea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（签字或盖章）：                              （签字或盖章）： </w:t>
      </w:r>
    </w:p>
    <w:p w14:paraId="01A4800C">
      <w:pPr>
        <w:shd w:val="clea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61E5C7F0">
      <w:pPr>
        <w:shd w:val="clea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344B99DA">
      <w:pPr>
        <w:shd w:val="clea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                                   银行账号：</w:t>
      </w:r>
    </w:p>
    <w:p w14:paraId="0058512D">
      <w:pPr>
        <w:shd w:val="clear"/>
        <w:spacing w:line="500" w:lineRule="exact"/>
        <w:ind w:firstLine="600" w:firstLineChars="2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签订日期：   年   月   日                    签订日期：年   月   日 </w:t>
      </w:r>
    </w:p>
    <w:p w14:paraId="25512219">
      <w:pPr>
        <w:shd w:val="clear"/>
        <w:adjustRightInd w:val="0"/>
        <w:snapToGrid w:val="0"/>
        <w:spacing w:line="500" w:lineRule="exact"/>
        <w:ind w:firstLine="480" w:firstLineChars="200"/>
        <w:rPr>
          <w:rFonts w:hint="eastAsia" w:ascii="宋体" w:hAnsi="宋体" w:eastAsia="宋体" w:cs="宋体"/>
          <w:color w:val="auto"/>
          <w:kern w:val="0"/>
          <w:sz w:val="24"/>
          <w:szCs w:val="24"/>
          <w:highlight w:val="none"/>
        </w:rPr>
      </w:pPr>
    </w:p>
    <w:p w14:paraId="138F84D8">
      <w:pPr>
        <w:shd w:val="clear"/>
        <w:adjustRightInd w:val="0"/>
        <w:snapToGrid w:val="0"/>
        <w:spacing w:line="500" w:lineRule="exact"/>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代理机构鉴证意见：                          年   月    日</w:t>
      </w:r>
    </w:p>
    <w:p w14:paraId="4D36C253">
      <w:pPr>
        <w:shd w:val="clear"/>
        <w:spacing w:line="400" w:lineRule="exact"/>
        <w:ind w:firstLine="720" w:firstLineChars="300"/>
        <w:rPr>
          <w:rFonts w:ascii="宋体" w:hAnsi="宋体"/>
          <w:color w:val="auto"/>
          <w:sz w:val="24"/>
          <w:highlight w:val="none"/>
        </w:rPr>
      </w:pPr>
      <w:r>
        <w:rPr>
          <w:rFonts w:hint="eastAsia" w:ascii="宋体" w:hAnsi="宋体" w:eastAsia="宋体" w:cs="宋体"/>
          <w:color w:val="auto"/>
          <w:sz w:val="24"/>
          <w:szCs w:val="24"/>
          <w:highlight w:val="none"/>
        </w:rPr>
        <w:br w:type="page"/>
      </w:r>
      <w:r>
        <w:rPr>
          <w:rFonts w:hint="eastAsia" w:ascii="宋体" w:hAnsi="宋体"/>
          <w:color w:val="auto"/>
          <w:sz w:val="24"/>
          <w:highlight w:val="none"/>
        </w:rPr>
        <w:t>合同附件</w:t>
      </w:r>
    </w:p>
    <w:p w14:paraId="2140EF35">
      <w:pPr>
        <w:shd w:val="clear"/>
        <w:autoSpaceDE w:val="0"/>
        <w:autoSpaceDN w:val="0"/>
        <w:adjustRightInd w:val="0"/>
        <w:spacing w:line="580" w:lineRule="exact"/>
        <w:ind w:firstLine="480" w:firstLineChars="200"/>
        <w:jc w:val="center"/>
        <w:outlineLvl w:val="0"/>
        <w:rPr>
          <w:rFonts w:ascii="宋体" w:hAnsi="宋体" w:cs="宋体"/>
          <w:color w:val="auto"/>
          <w:kern w:val="0"/>
          <w:sz w:val="24"/>
          <w:highlight w:val="none"/>
        </w:rPr>
      </w:pPr>
      <w:r>
        <w:rPr>
          <w:rFonts w:hint="eastAsia" w:ascii="宋体" w:hAnsi="宋体" w:cs="宋体"/>
          <w:color w:val="auto"/>
          <w:kern w:val="0"/>
          <w:sz w:val="24"/>
          <w:highlight w:val="none"/>
        </w:rPr>
        <w:t>网络信息安全承诺书</w:t>
      </w:r>
    </w:p>
    <w:p w14:paraId="203BF5B4">
      <w:pPr>
        <w:shd w:val="clear"/>
        <w:autoSpaceDE w:val="0"/>
        <w:autoSpaceDN w:val="0"/>
        <w:adjustRightInd w:val="0"/>
        <w:spacing w:line="5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27789B94">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本单位郑重承诺遵守本承诺书的有关条款，如有违反本承诺书有关条款的行为，本单位承担由此带来的一切民事、行政和刑事责任。 </w:t>
      </w:r>
    </w:p>
    <w:p w14:paraId="3C8E4946">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一、本单位承诺遵守《中华人民共和国计算机信息系统安全保护条例》和《计算机信息网络国际联网安全保护管理办法》及有关</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和行政规章制度、文件规定。</w:t>
      </w:r>
    </w:p>
    <w:p w14:paraId="67829E4D">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二、本单位保证不利用网络危害国家安全、泄露国家秘密，不侵犯国家的、社会的、集体的利益和第三方的合法权益，不从事违法犯罪活动。</w:t>
      </w:r>
    </w:p>
    <w:p w14:paraId="3B12D10D">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三、本单位承诺严格按照国家相关法律法规做好本单位信息系统的信息安全管理工作，按政府有关部门要求设立信息安全责任人和信息安全审查员。</w:t>
      </w:r>
    </w:p>
    <w:p w14:paraId="6145678E">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四、本单位承诺健全各项网络安全管理制度和落实各项安全保护技术措施。</w:t>
      </w:r>
    </w:p>
    <w:p w14:paraId="0EFC8C20">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五、本单位承诺接受公安机关的监督和检查，如实主动提供有关安全保护的信息、资料及数据文件，积极协助查处通过国际联网的计算机信息网络违法犯罪行为。</w:t>
      </w:r>
    </w:p>
    <w:p w14:paraId="399B4835">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六、本单位承诺不通过互联网制作、复制、查阅和传播下列信息： </w:t>
      </w:r>
    </w:p>
    <w:p w14:paraId="1FB4D92B">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1．反对宪法所确定的基本原则的。</w:t>
      </w:r>
    </w:p>
    <w:p w14:paraId="28B93556">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2．危害国家安全，泄露国家秘密，颠覆国家政权，破坏国家统一的。</w:t>
      </w:r>
    </w:p>
    <w:p w14:paraId="4630697C">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3．损害国家荣誉和利益的。</w:t>
      </w:r>
    </w:p>
    <w:p w14:paraId="4C7D6751">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4．煽动民族仇恨、民族歧视，破坏民族团结的。</w:t>
      </w:r>
    </w:p>
    <w:p w14:paraId="6AE01CBB">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5．破坏国家宗教政策，宣扬邪教和封建迷信的。</w:t>
      </w:r>
    </w:p>
    <w:p w14:paraId="39CB63DF">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6．散布谣言，扰乱社会秩序，破坏社会稳定的。</w:t>
      </w:r>
    </w:p>
    <w:p w14:paraId="64A5552F">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7．散布淫秽、色情、赌博、暴力、凶杀、恐怖或者教唆犯罪的。 </w:t>
      </w:r>
    </w:p>
    <w:p w14:paraId="570942B8">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8．侮辱或者诽谤他人，侵害他人合法权益的。</w:t>
      </w:r>
    </w:p>
    <w:p w14:paraId="1A358D50">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9．含有法律法规禁止的其他内容的。</w:t>
      </w:r>
    </w:p>
    <w:p w14:paraId="43581BF2">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七、本单位承诺不从事任何危害计算机信息网络安全的活动，包括但不限于：</w:t>
      </w:r>
    </w:p>
    <w:p w14:paraId="1596C421">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1．未经允许，进入计算机信息网络或者使用计算机信息网络资源的。</w:t>
      </w:r>
    </w:p>
    <w:p w14:paraId="446DC40C">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2．未经允许，对计算机信息网络功能进行删除、修改或者增加的。</w:t>
      </w:r>
    </w:p>
    <w:p w14:paraId="0AF03205">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3．未经允许，对计算机信息网络中存储或者传输的数据和应用程序进行删除、修改或者增加的。</w:t>
      </w:r>
    </w:p>
    <w:p w14:paraId="3BA0C3B2">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4．故意制作、传播计算机病毒等破坏性程序的。</w:t>
      </w:r>
    </w:p>
    <w:p w14:paraId="00A881C2">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5．其他危害计算机信息网络安全的。</w:t>
      </w:r>
    </w:p>
    <w:p w14:paraId="0563A715">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八、本单位承诺，当计算机信息系统发生重大安全事故时，立即采取应急措施，保留有关原始记录，并在 24 小时内向政府监管部门报告，并书面知会贵单位。</w:t>
      </w:r>
    </w:p>
    <w:p w14:paraId="2CE59C84">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九、若违反本承诺书有关条款和国家相关法律法规的，本单位直接承担相应法律责任，造成财产损失的，由本单位直接赔偿。 </w:t>
      </w:r>
    </w:p>
    <w:p w14:paraId="49C9D53D">
      <w:pPr>
        <w:shd w:val="clear"/>
        <w:autoSpaceDE w:val="0"/>
        <w:autoSpaceDN w:val="0"/>
        <w:adjustRightInd w:val="0"/>
        <w:spacing w:line="5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十、本承诺书自签署之日起生效并遵行。</w:t>
      </w:r>
    </w:p>
    <w:p w14:paraId="031D81FF">
      <w:pPr>
        <w:shd w:val="clear"/>
        <w:autoSpaceDE w:val="0"/>
        <w:autoSpaceDN w:val="0"/>
        <w:adjustRightInd w:val="0"/>
        <w:spacing w:line="580" w:lineRule="exact"/>
        <w:ind w:left="1693"/>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3C7BBB7E">
      <w:pPr>
        <w:shd w:val="clear"/>
        <w:autoSpaceDE w:val="0"/>
        <w:autoSpaceDN w:val="0"/>
        <w:adjustRightInd w:val="0"/>
        <w:spacing w:line="580" w:lineRule="exact"/>
        <w:ind w:left="1693" w:firstLine="2640" w:firstLineChars="11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单 位 盖 章：  </w:t>
      </w:r>
    </w:p>
    <w:p w14:paraId="18C127B0">
      <w:pPr>
        <w:shd w:val="clear"/>
        <w:autoSpaceDE w:val="0"/>
        <w:autoSpaceDN w:val="0"/>
        <w:adjustRightInd w:val="0"/>
        <w:spacing w:line="580" w:lineRule="exact"/>
        <w:ind w:left="1693"/>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日       期：  </w:t>
      </w:r>
    </w:p>
    <w:p w14:paraId="3813E60C">
      <w:pPr>
        <w:shd w:val="clear"/>
        <w:rPr>
          <w:color w:val="auto"/>
          <w:highlight w:val="none"/>
        </w:rPr>
      </w:pPr>
    </w:p>
    <w:p w14:paraId="26D70E6C">
      <w:pPr>
        <w:shd w:val="clear"/>
        <w:spacing w:line="400" w:lineRule="exact"/>
        <w:ind w:firstLine="720" w:firstLineChars="300"/>
        <w:rPr>
          <w:rFonts w:ascii="宋体" w:hAnsi="宋体"/>
          <w:color w:val="auto"/>
          <w:sz w:val="24"/>
          <w:highlight w:val="none"/>
        </w:rPr>
      </w:pPr>
    </w:p>
    <w:p w14:paraId="393E772E">
      <w:pPr>
        <w:pStyle w:val="27"/>
        <w:shd w:val="clear"/>
        <w:tabs>
          <w:tab w:val="left" w:pos="2472"/>
        </w:tabs>
        <w:snapToGrid w:val="0"/>
        <w:spacing w:before="0" w:beforeLines="0" w:after="0" w:afterLines="0" w:line="240" w:lineRule="auto"/>
        <w:jc w:val="center"/>
        <w:rPr>
          <w:rFonts w:hint="default" w:ascii="黑体" w:hAnsi="宋体" w:eastAsia="黑体"/>
          <w:color w:val="auto"/>
          <w:sz w:val="30"/>
          <w:szCs w:val="30"/>
          <w:highlight w:val="none"/>
        </w:rPr>
      </w:pPr>
      <w:r>
        <w:rPr>
          <w:rFonts w:hint="default" w:ascii="黑体" w:hAnsi="宋体" w:eastAsia="黑体"/>
          <w:color w:val="auto"/>
          <w:sz w:val="30"/>
          <w:szCs w:val="30"/>
          <w:highlight w:val="none"/>
        </w:rPr>
        <w:br w:type="page"/>
      </w:r>
    </w:p>
    <w:p w14:paraId="0BB7679E">
      <w:pPr>
        <w:pStyle w:val="27"/>
        <w:shd w:val="clear"/>
        <w:tabs>
          <w:tab w:val="left" w:pos="2472"/>
        </w:tabs>
        <w:snapToGrid w:val="0"/>
        <w:spacing w:before="0" w:beforeLines="0" w:after="0" w:afterLines="0" w:line="24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第七章 投标文件格式</w:t>
      </w:r>
    </w:p>
    <w:p w14:paraId="7D5CFF5F">
      <w:pPr>
        <w:pStyle w:val="27"/>
        <w:shd w:val="clear"/>
        <w:tabs>
          <w:tab w:val="left" w:pos="2472"/>
        </w:tabs>
        <w:snapToGrid w:val="0"/>
        <w:spacing w:before="0" w:beforeLines="0" w:after="0" w:afterLines="0" w:line="240" w:lineRule="auto"/>
        <w:ind w:firstLine="450" w:firstLineChars="150"/>
        <w:rPr>
          <w:rFonts w:hint="default" w:ascii="黑体" w:hAnsi="宋体" w:eastAsia="黑体"/>
          <w:color w:val="auto"/>
          <w:sz w:val="30"/>
          <w:szCs w:val="30"/>
          <w:highlight w:val="none"/>
        </w:rPr>
      </w:pPr>
      <w:r>
        <w:rPr>
          <w:rFonts w:ascii="黑体" w:hAnsi="宋体" w:eastAsia="黑体"/>
          <w:color w:val="auto"/>
          <w:sz w:val="30"/>
          <w:szCs w:val="30"/>
          <w:highlight w:val="none"/>
        </w:rPr>
        <w:t xml:space="preserve"> </w:t>
      </w:r>
    </w:p>
    <w:p w14:paraId="5399281A">
      <w:pPr>
        <w:pStyle w:val="27"/>
        <w:shd w:val="clear"/>
        <w:snapToGrid w:val="0"/>
        <w:spacing w:before="120" w:beforeLines="0" w:after="120" w:afterLines="0" w:line="240" w:lineRule="auto"/>
        <w:outlineLvl w:val="0"/>
        <w:rPr>
          <w:rFonts w:hint="default"/>
          <w:b/>
          <w:bCs/>
          <w:color w:val="auto"/>
          <w:sz w:val="28"/>
          <w:highlight w:val="none"/>
        </w:rPr>
      </w:pPr>
      <w:r>
        <w:rPr>
          <w:b/>
          <w:bCs/>
          <w:color w:val="auto"/>
          <w:sz w:val="28"/>
          <w:szCs w:val="28"/>
          <w:highlight w:val="none"/>
        </w:rPr>
        <w:t xml:space="preserve">第一部分、资格文件 </w:t>
      </w:r>
    </w:p>
    <w:p w14:paraId="1A042668">
      <w:pPr>
        <w:shd w:val="clear" w:color="auto"/>
        <w:snapToGrid w:val="0"/>
        <w:spacing w:after="50"/>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7EC60523">
      <w:pPr>
        <w:shd w:val="clear" w:color="auto"/>
        <w:snapToGrid w:val="0"/>
        <w:spacing w:after="50"/>
        <w:rPr>
          <w:rFonts w:ascii="宋体" w:hAnsi="宋体"/>
          <w:b/>
          <w:color w:val="auto"/>
          <w:sz w:val="24"/>
          <w:szCs w:val="20"/>
          <w:highlight w:val="none"/>
        </w:rPr>
      </w:pPr>
      <w:r>
        <w:rPr>
          <w:rFonts w:hint="eastAsia" w:ascii="宋体" w:hAnsi="宋体"/>
          <w:b/>
          <w:color w:val="auto"/>
          <w:sz w:val="24"/>
          <w:szCs w:val="20"/>
          <w:highlight w:val="none"/>
        </w:rPr>
        <w:t> </w:t>
      </w:r>
    </w:p>
    <w:p w14:paraId="5F8F684E">
      <w:pPr>
        <w:spacing w:before="120" w:beforeLines="50" w:line="360" w:lineRule="auto"/>
        <w:jc w:val="center"/>
        <w:rPr>
          <w:rFonts w:hint="eastAsia" w:ascii="宋体" w:hAnsi="宋体" w:cs="宋体"/>
          <w:b/>
          <w:bCs/>
          <w:color w:val="auto"/>
          <w:spacing w:val="44"/>
          <w:sz w:val="48"/>
          <w:szCs w:val="48"/>
          <w:highlight w:val="none"/>
          <w:lang w:bidi="ar"/>
        </w:rPr>
      </w:pPr>
      <w:r>
        <w:rPr>
          <w:rFonts w:hint="eastAsia" w:ascii="仿宋" w:cs="仿宋"/>
          <w:b/>
          <w:bCs/>
          <w:color w:val="auto"/>
          <w:sz w:val="48"/>
          <w:szCs w:val="48"/>
          <w:highlight w:val="none"/>
          <w:lang w:eastAsia="zh-CN"/>
        </w:rPr>
        <w:t>金华市数字经济综合支撑平台应用迭代整合项目（金华市“工业智治”节点建设项目）</w:t>
      </w:r>
    </w:p>
    <w:p w14:paraId="095F439B">
      <w:pPr>
        <w:shd w:val="clear" w:color="auto"/>
        <w:snapToGrid w:val="0"/>
        <w:spacing w:after="50"/>
        <w:jc w:val="center"/>
        <w:rPr>
          <w:rFonts w:ascii="宋体" w:hAnsi="宋体" w:cs="宋体"/>
          <w:b/>
          <w:color w:val="auto"/>
          <w:sz w:val="40"/>
          <w:szCs w:val="40"/>
          <w:highlight w:val="none"/>
          <w:shd w:val="clear" w:color="auto" w:fill="FFFFFF"/>
          <w:lang w:bidi="ar"/>
        </w:rPr>
      </w:pPr>
    </w:p>
    <w:p w14:paraId="0025BE43">
      <w:pPr>
        <w:rPr>
          <w:color w:val="auto"/>
          <w:highlight w:val="none"/>
        </w:rPr>
      </w:pPr>
    </w:p>
    <w:p w14:paraId="7201A88A">
      <w:pPr>
        <w:shd w:val="clear" w:color="auto"/>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626622D5">
      <w:pPr>
        <w:shd w:val="clear" w:color="auto"/>
        <w:snapToGrid w:val="0"/>
        <w:spacing w:after="50"/>
        <w:jc w:val="center"/>
        <w:rPr>
          <w:rFonts w:ascii="宋体" w:hAnsi="宋体" w:cs="宋体"/>
          <w:b/>
          <w:color w:val="auto"/>
          <w:sz w:val="52"/>
          <w:szCs w:val="52"/>
          <w:highlight w:val="none"/>
          <w:shd w:val="clear" w:color="auto" w:fill="FFFFFF"/>
          <w:lang w:bidi="ar"/>
        </w:rPr>
      </w:pPr>
    </w:p>
    <w:p w14:paraId="285FB68E">
      <w:pPr>
        <w:shd w:val="clear" w:color="auto"/>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（资格文件）</w:t>
      </w:r>
    </w:p>
    <w:p w14:paraId="4F97D910">
      <w:pPr>
        <w:shd w:val="clear" w:color="auto"/>
        <w:snapToGrid w:val="0"/>
        <w:spacing w:after="50"/>
        <w:jc w:val="center"/>
        <w:rPr>
          <w:rFonts w:ascii="宋体" w:hAnsi="宋体"/>
          <w:b/>
          <w:color w:val="auto"/>
          <w:sz w:val="44"/>
          <w:szCs w:val="44"/>
          <w:highlight w:val="none"/>
        </w:rPr>
      </w:pPr>
    </w:p>
    <w:p w14:paraId="76BCCDB2">
      <w:pPr>
        <w:shd w:val="clear" w:color="auto"/>
        <w:snapToGrid w:val="0"/>
        <w:spacing w:after="50"/>
        <w:jc w:val="center"/>
        <w:rPr>
          <w:rFonts w:ascii="宋体" w:hAnsi="宋体"/>
          <w:bCs/>
          <w:color w:val="auto"/>
          <w:sz w:val="24"/>
          <w:highlight w:val="none"/>
        </w:rPr>
      </w:pPr>
    </w:p>
    <w:p w14:paraId="303369AC">
      <w:pPr>
        <w:shd w:val="clear" w:color="auto"/>
        <w:snapToGrid w:val="0"/>
        <w:spacing w:after="50"/>
        <w:ind w:firstLine="900" w:firstLineChars="300"/>
        <w:rPr>
          <w:rFonts w:hint="eastAsia" w:ascii="宋体" w:hAnsi="宋体"/>
          <w:bCs/>
          <w:color w:val="auto"/>
          <w:sz w:val="30"/>
          <w:szCs w:val="30"/>
          <w:highlight w:val="none"/>
        </w:rPr>
      </w:pPr>
    </w:p>
    <w:p w14:paraId="4C63233F">
      <w:pPr>
        <w:shd w:val="clear" w:color="auto"/>
        <w:snapToGrid w:val="0"/>
        <w:spacing w:after="50"/>
        <w:ind w:firstLine="900" w:firstLineChars="300"/>
        <w:rPr>
          <w:rFonts w:hint="eastAsia" w:ascii="宋体" w:hAnsi="宋体"/>
          <w:bCs/>
          <w:color w:val="auto"/>
          <w:sz w:val="30"/>
          <w:szCs w:val="30"/>
          <w:highlight w:val="none"/>
        </w:rPr>
      </w:pPr>
    </w:p>
    <w:p w14:paraId="5FF2D8E7">
      <w:pPr>
        <w:shd w:val="clear" w:color="auto"/>
        <w:snapToGrid w:val="0"/>
        <w:spacing w:after="50"/>
        <w:ind w:firstLine="900" w:firstLineChars="300"/>
        <w:rPr>
          <w:rFonts w:hint="eastAsia" w:ascii="宋体" w:hAnsi="宋体"/>
          <w:bCs/>
          <w:color w:val="auto"/>
          <w:sz w:val="30"/>
          <w:szCs w:val="30"/>
          <w:highlight w:val="none"/>
        </w:rPr>
      </w:pPr>
    </w:p>
    <w:p w14:paraId="62F43843">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WQ2024514-ZFCG127</w:t>
      </w:r>
    </w:p>
    <w:p w14:paraId="36A2D6B9">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6BD0FD52">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41C02DDC">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78AAA22D">
      <w:pPr>
        <w:shd w:val="clear" w:color="auto"/>
        <w:snapToGrid w:val="0"/>
        <w:spacing w:after="50"/>
        <w:ind w:firstLine="900" w:firstLineChars="300"/>
        <w:rPr>
          <w:rFonts w:ascii="宋体" w:hAnsi="宋体"/>
          <w:bCs/>
          <w:color w:val="auto"/>
          <w:sz w:val="30"/>
          <w:szCs w:val="30"/>
          <w:highlight w:val="none"/>
        </w:rPr>
      </w:pPr>
    </w:p>
    <w:p w14:paraId="488B1A93">
      <w:pPr>
        <w:shd w:val="clear" w:color="auto"/>
        <w:snapToGrid w:val="0"/>
        <w:spacing w:after="50"/>
        <w:ind w:firstLine="5100" w:firstLineChars="1700"/>
        <w:rPr>
          <w:rFonts w:ascii="宋体" w:hAnsi="宋体"/>
          <w:color w:val="auto"/>
          <w:sz w:val="28"/>
          <w:szCs w:val="21"/>
          <w:highlight w:val="none"/>
        </w:rPr>
      </w:pPr>
      <w:r>
        <w:rPr>
          <w:rFonts w:hint="eastAsia" w:ascii="宋体" w:hAnsi="宋体"/>
          <w:bCs/>
          <w:color w:val="auto"/>
          <w:sz w:val="30"/>
          <w:szCs w:val="30"/>
          <w:highlight w:val="none"/>
        </w:rPr>
        <w:t xml:space="preserve"> </w:t>
      </w:r>
    </w:p>
    <w:p w14:paraId="32715422">
      <w:pPr>
        <w:shd w:val="clear" w:color="auto"/>
        <w:snapToGrid w:val="0"/>
        <w:spacing w:after="50"/>
        <w:ind w:firstLine="645"/>
        <w:jc w:val="right"/>
        <w:rPr>
          <w:rFonts w:ascii="宋体" w:hAnsi="宋体"/>
          <w:color w:val="auto"/>
          <w:sz w:val="28"/>
          <w:szCs w:val="21"/>
          <w:highlight w:val="none"/>
        </w:rPr>
      </w:pPr>
      <w:r>
        <w:rPr>
          <w:rFonts w:hint="eastAsia" w:ascii="宋体" w:hAnsi="宋体"/>
          <w:color w:val="auto"/>
          <w:sz w:val="28"/>
          <w:szCs w:val="28"/>
          <w:highlight w:val="none"/>
        </w:rPr>
        <w:t xml:space="preserve">                        年  月  日</w:t>
      </w:r>
    </w:p>
    <w:p w14:paraId="4169CC6F">
      <w:pPr>
        <w:shd w:val="clear"/>
        <w:snapToGrid w:val="0"/>
        <w:spacing w:before="50" w:after="156"/>
        <w:jc w:val="left"/>
        <w:rPr>
          <w:rFonts w:ascii="宋体" w:hAnsi="宋体"/>
          <w:b/>
          <w:color w:val="auto"/>
          <w:sz w:val="30"/>
          <w:highlight w:val="none"/>
        </w:rPr>
      </w:pPr>
      <w:r>
        <w:rPr>
          <w:rFonts w:ascii="宋体" w:hAnsi="宋体"/>
          <w:b/>
          <w:color w:val="auto"/>
          <w:sz w:val="30"/>
          <w:highlight w:val="none"/>
        </w:rPr>
        <w:br w:type="page"/>
      </w:r>
    </w:p>
    <w:p w14:paraId="1C47EC17">
      <w:pPr>
        <w:shd w:val="clear"/>
        <w:snapToGrid w:val="0"/>
        <w:spacing w:before="50" w:after="156" w:line="360" w:lineRule="auto"/>
        <w:jc w:val="left"/>
        <w:rPr>
          <w:rFonts w:ascii="宋体" w:hAnsi="宋体" w:cs="Courier New"/>
          <w:b/>
          <w:color w:val="auto"/>
          <w:sz w:val="24"/>
          <w:highlight w:val="none"/>
          <w:lang w:bidi="ar"/>
        </w:rPr>
      </w:pPr>
      <w:r>
        <w:rPr>
          <w:rFonts w:hint="eastAsia" w:ascii="宋体" w:hAnsi="宋体"/>
          <w:b/>
          <w:color w:val="auto"/>
          <w:sz w:val="24"/>
          <w:highlight w:val="none"/>
        </w:rPr>
        <w:t>一、</w:t>
      </w:r>
      <w:r>
        <w:rPr>
          <w:rFonts w:hint="eastAsia" w:ascii="宋体" w:hAnsi="宋体" w:cs="Courier New"/>
          <w:b/>
          <w:color w:val="auto"/>
          <w:sz w:val="24"/>
          <w:highlight w:val="none"/>
          <w:lang w:bidi="ar"/>
        </w:rPr>
        <w:t>满足《中华人民共和国政府采购法》第二十二条规定的资料：</w:t>
      </w:r>
    </w:p>
    <w:p w14:paraId="29787D41">
      <w:pPr>
        <w:shd w:val="clear"/>
        <w:snapToGrid w:val="0"/>
        <w:spacing w:before="50" w:after="156" w:line="360" w:lineRule="auto"/>
        <w:jc w:val="left"/>
        <w:rPr>
          <w:rFonts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362833D4">
      <w:pPr>
        <w:shd w:val="clear"/>
        <w:snapToGrid w:val="0"/>
        <w:spacing w:line="360" w:lineRule="auto"/>
        <w:rPr>
          <w:rFonts w:hint="eastAsia" w:ascii="宋体" w:hAnsi="宋体" w:cs="Courier New"/>
          <w:b/>
          <w:bCs/>
          <w:color w:val="auto"/>
          <w:kern w:val="0"/>
          <w:sz w:val="24"/>
          <w:highlight w:val="none"/>
        </w:rPr>
      </w:pPr>
    </w:p>
    <w:p w14:paraId="6A6B5580">
      <w:pPr>
        <w:shd w:val="clear"/>
        <w:snapToGrid w:val="0"/>
        <w:spacing w:line="360" w:lineRule="auto"/>
        <w:rPr>
          <w:rFonts w:ascii="宋体" w:hAnsi="宋体" w:cs="Courier New"/>
          <w:b/>
          <w:bCs/>
          <w:color w:val="auto"/>
          <w:kern w:val="0"/>
          <w:sz w:val="24"/>
          <w:highlight w:val="none"/>
        </w:rPr>
      </w:pPr>
      <w:r>
        <w:rPr>
          <w:rFonts w:hint="eastAsia" w:ascii="宋体" w:hAnsi="宋体" w:cs="Courier New"/>
          <w:b/>
          <w:bCs/>
          <w:color w:val="auto"/>
          <w:kern w:val="0"/>
          <w:sz w:val="24"/>
          <w:highlight w:val="none"/>
        </w:rPr>
        <w:t>2.符合参加政府采购活动应当具备的一般条件的承诺函；</w:t>
      </w:r>
    </w:p>
    <w:p w14:paraId="1288DF3F">
      <w:pPr>
        <w:shd w:val="clea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lang w:eastAsia="zh-CN"/>
        </w:rPr>
        <w:t>金华市数字经济综合支撑平台应用迭代整合项目（金华市“工业智治”节点建设项目）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WQ2024514-ZFCG127</w:t>
      </w:r>
      <w:r>
        <w:rPr>
          <w:rFonts w:hint="eastAsia" w:ascii="宋体" w:hAnsi="宋体" w:cs="宋体"/>
          <w:b/>
          <w:bCs/>
          <w:color w:val="auto"/>
          <w:sz w:val="24"/>
          <w:highlight w:val="none"/>
        </w:rPr>
        <w:t>）</w:t>
      </w:r>
      <w:r>
        <w:rPr>
          <w:color w:val="auto"/>
          <w:sz w:val="24"/>
          <w:highlight w:val="none"/>
        </w:rPr>
        <w:t>政府采购活动，郑重承诺</w:t>
      </w:r>
      <w:r>
        <w:rPr>
          <w:rFonts w:hint="eastAsia"/>
          <w:color w:val="auto"/>
          <w:sz w:val="24"/>
          <w:highlight w:val="none"/>
        </w:rPr>
        <w:t>如下</w:t>
      </w:r>
      <w:r>
        <w:rPr>
          <w:color w:val="auto"/>
          <w:sz w:val="24"/>
          <w:highlight w:val="none"/>
        </w:rPr>
        <w:t>：</w:t>
      </w:r>
    </w:p>
    <w:p w14:paraId="4F9E3C44">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2858B0F3">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4994C00">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4D5770C">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4E64D86">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67E656F">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18180B8">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1F776CC">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49F86B09">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（三）其他相关承诺：</w:t>
      </w:r>
    </w:p>
    <w:p w14:paraId="26411C28">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1.我方与采购单位不存在利害关系，且与参加本次项目同一合同项下政府采购活动的其他供应商不存在单位负责人为同一人或者直接控股、管理关系或其他利害关系。</w:t>
      </w:r>
    </w:p>
    <w:p w14:paraId="04F816FA">
      <w:pPr>
        <w:shd w:val="clear"/>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2.我方未向本项目提供整体设计、规范编制或者项目管理、监理、检测等服务。</w:t>
      </w:r>
    </w:p>
    <w:p w14:paraId="0784EB99">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2FF23056">
      <w:pPr>
        <w:pStyle w:val="3"/>
        <w:shd w:val="clear"/>
        <w:ind w:left="480" w:firstLine="480"/>
        <w:rPr>
          <w:color w:val="auto"/>
          <w:sz w:val="24"/>
          <w:szCs w:val="24"/>
          <w:highlight w:val="none"/>
        </w:rPr>
      </w:pPr>
    </w:p>
    <w:p w14:paraId="4C0C9E1E">
      <w:pPr>
        <w:pStyle w:val="27"/>
        <w:shd w:val="clear"/>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供应商名称（电子签章/公章）：__________________________</w:t>
      </w:r>
    </w:p>
    <w:p w14:paraId="4CB6DC3A">
      <w:pPr>
        <w:pStyle w:val="27"/>
        <w:shd w:val="clear"/>
        <w:adjustRightInd w:val="0"/>
        <w:snapToGrid w:val="0"/>
        <w:spacing w:before="120" w:after="120" w:line="240" w:lineRule="auto"/>
        <w:ind w:firstLine="900" w:firstLineChars="375"/>
        <w:jc w:val="right"/>
        <w:rPr>
          <w:rFonts w:ascii="Times New Roman" w:hAnsi="Times New Roman"/>
          <w:color w:val="auto"/>
          <w:sz w:val="24"/>
          <w:szCs w:val="24"/>
          <w:highlight w:val="none"/>
        </w:rPr>
      </w:pPr>
    </w:p>
    <w:p w14:paraId="5F873FD6">
      <w:pPr>
        <w:pStyle w:val="27"/>
        <w:shd w:val="clear"/>
        <w:adjustRightInd w:val="0"/>
        <w:snapToGrid w:val="0"/>
        <w:spacing w:before="120" w:after="120" w:line="24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年   月   日</w:t>
      </w:r>
    </w:p>
    <w:p w14:paraId="3F1D0518">
      <w:pPr>
        <w:shd w:val="clear"/>
        <w:snapToGrid w:val="0"/>
        <w:ind w:right="480"/>
        <w:jc w:val="center"/>
        <w:rPr>
          <w:rFonts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1F27DB6E">
      <w:pPr>
        <w:pStyle w:val="3"/>
        <w:shd w:val="clear"/>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76C0705F">
      <w:pPr>
        <w:widowControl/>
        <w:spacing w:line="440" w:lineRule="exact"/>
        <w:ind w:firstLine="358"/>
        <w:jc w:val="left"/>
        <w:rPr>
          <w:rFonts w:hint="eastAsia" w:ascii="宋体" w:hAnsi="宋体" w:eastAsia="宋体" w:cs="Courier New"/>
          <w:b/>
          <w:color w:val="auto"/>
          <w:sz w:val="24"/>
          <w:szCs w:val="24"/>
          <w:highlight w:val="none"/>
          <w:lang w:eastAsia="zh-CN" w:bidi="ar"/>
        </w:rPr>
      </w:pPr>
      <w:r>
        <w:rPr>
          <w:color w:val="auto"/>
          <w:highlight w:val="none"/>
        </w:rPr>
        <w:br w:type="page"/>
      </w:r>
      <w:r>
        <w:rPr>
          <w:rFonts w:hint="eastAsia" w:ascii="宋体" w:hAnsi="宋体" w:cs="Courier New"/>
          <w:b/>
          <w:color w:val="auto"/>
          <w:sz w:val="24"/>
          <w:highlight w:val="none"/>
          <w:lang w:val="en-US" w:eastAsia="zh-CN" w:bidi="ar"/>
        </w:rPr>
        <w:t>二、落实政府采购政策需满足的资格要求的材料</w:t>
      </w:r>
      <w:r>
        <w:rPr>
          <w:rFonts w:hint="eastAsia" w:ascii="宋体" w:hAnsi="宋体" w:eastAsia="宋体" w:cs="宋体"/>
          <w:b/>
          <w:color w:val="auto"/>
          <w:sz w:val="24"/>
          <w:szCs w:val="24"/>
          <w:highlight w:val="none"/>
          <w:shd w:val="clear" w:color="auto" w:fill="FFFFFF"/>
          <w:lang w:eastAsia="zh-CN" w:bidi="ar"/>
        </w:rPr>
        <w:t>（提供</w:t>
      </w:r>
      <w:r>
        <w:rPr>
          <w:rFonts w:hint="eastAsia" w:ascii="宋体" w:hAnsi="宋体" w:eastAsia="宋体" w:cs="宋体"/>
          <w:b/>
          <w:color w:val="auto"/>
          <w:sz w:val="24"/>
          <w:szCs w:val="24"/>
          <w:highlight w:val="none"/>
          <w:shd w:val="clear" w:color="auto" w:fill="FFFFFF"/>
          <w:lang w:bidi="ar"/>
        </w:rPr>
        <w:t>中小企业声明函。残疾人福利性单位和监狱企业视同中小微企业，提供承诺函或相关依据。</w:t>
      </w:r>
      <w:r>
        <w:rPr>
          <w:rFonts w:hint="eastAsia" w:ascii="宋体" w:hAnsi="宋体" w:eastAsia="宋体" w:cs="宋体"/>
          <w:b/>
          <w:color w:val="auto"/>
          <w:sz w:val="24"/>
          <w:szCs w:val="24"/>
          <w:highlight w:val="none"/>
          <w:shd w:val="clear" w:color="auto" w:fill="FFFFFF"/>
          <w:lang w:eastAsia="zh-CN" w:bidi="ar"/>
        </w:rPr>
        <w:t>）</w:t>
      </w:r>
    </w:p>
    <w:p w14:paraId="157B0147">
      <w:pPr>
        <w:shd w:val="clear"/>
        <w:jc w:val="both"/>
        <w:rPr>
          <w:rFonts w:ascii="宋体" w:hAnsi="宋体" w:cs="宋体"/>
          <w:b/>
          <w:color w:val="auto"/>
          <w:sz w:val="32"/>
          <w:szCs w:val="32"/>
          <w:highlight w:val="none"/>
          <w:shd w:val="clear" w:color="auto" w:fill="FFFFFF"/>
          <w:lang w:bidi="ar"/>
        </w:rPr>
      </w:pPr>
    </w:p>
    <w:p w14:paraId="728BCE97">
      <w:pPr>
        <w:widowControl/>
        <w:shd w:val="clear" w:color="auto"/>
        <w:spacing w:line="560" w:lineRule="exact"/>
        <w:ind w:firstLine="358"/>
        <w:jc w:val="center"/>
        <w:rPr>
          <w:rFonts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14:paraId="17790988">
      <w:pPr>
        <w:pStyle w:val="41"/>
        <w:shd w:val="clear"/>
        <w:spacing w:line="360" w:lineRule="exact"/>
        <w:ind w:firstLine="658"/>
        <w:rPr>
          <w:rFonts w:ascii="宋体" w:hAnsi="宋体" w:cs="宋体"/>
          <w:color w:val="auto"/>
          <w:kern w:val="0"/>
          <w:sz w:val="21"/>
          <w:szCs w:val="21"/>
          <w:highlight w:val="none"/>
          <w:lang w:bidi="ar"/>
        </w:rPr>
      </w:pPr>
    </w:p>
    <w:p w14:paraId="2C8A69F2">
      <w:pPr>
        <w:pStyle w:val="41"/>
        <w:shd w:val="clear"/>
        <w:spacing w:line="560" w:lineRule="exact"/>
        <w:ind w:firstLine="660"/>
        <w:rPr>
          <w:rFonts w:ascii="宋体" w:hAnsi="宋体" w:cs="宋体"/>
          <w:color w:val="auto"/>
          <w:kern w:val="0"/>
          <w:sz w:val="28"/>
          <w:szCs w:val="28"/>
          <w:highlight w:val="none"/>
          <w:lang w:eastAsia="zh-TW" w:bidi="ar"/>
        </w:rPr>
      </w:pPr>
      <w:r>
        <w:rPr>
          <w:rFonts w:hint="eastAsia" w:ascii="宋体" w:hAnsi="宋体" w:cs="宋体"/>
          <w:color w:val="auto"/>
          <w:kern w:val="0"/>
          <w:sz w:val="28"/>
          <w:szCs w:val="28"/>
          <w:highlight w:val="none"/>
          <w:lang w:bidi="ar"/>
        </w:rPr>
        <w:t>本公司（联合体）郑重声明，根据《政府采购促进中小企业发展管理办法》（财库[2020]46号）的规定，本公司参加</w:t>
      </w:r>
      <w:r>
        <w:rPr>
          <w:rFonts w:hint="eastAsia" w:ascii="宋体" w:hAnsi="宋体" w:cs="宋体"/>
          <w:b/>
          <w:color w:val="auto"/>
          <w:kern w:val="0"/>
          <w:sz w:val="28"/>
          <w:szCs w:val="28"/>
          <w:highlight w:val="none"/>
          <w:u w:val="single"/>
          <w:lang w:bidi="ar"/>
        </w:rPr>
        <w:t xml:space="preserve"> </w:t>
      </w:r>
      <w:r>
        <w:rPr>
          <w:rFonts w:hint="eastAsia" w:ascii="宋体" w:hAnsi="宋体" w:cs="宋体"/>
          <w:b/>
          <w:color w:val="auto"/>
          <w:kern w:val="0"/>
          <w:sz w:val="28"/>
          <w:szCs w:val="28"/>
          <w:highlight w:val="none"/>
          <w:u w:val="single"/>
          <w:lang w:eastAsia="zh-CN" w:bidi="ar"/>
        </w:rPr>
        <w:t>金华市数字经济综合支撑平台应用迭代整合项目（金华市“工业智治”节点建设项目）</w:t>
      </w:r>
      <w:r>
        <w:rPr>
          <w:rFonts w:hint="eastAsia" w:ascii="宋体" w:hAnsi="宋体" w:cs="宋体"/>
          <w:color w:val="auto"/>
          <w:kern w:val="0"/>
          <w:sz w:val="28"/>
          <w:szCs w:val="28"/>
          <w:highlight w:val="none"/>
          <w:lang w:bidi="ar"/>
        </w:rPr>
        <w:t>采购活动，</w:t>
      </w:r>
      <w:r>
        <w:rPr>
          <w:rFonts w:hint="eastAsia" w:ascii="宋体" w:hAnsi="宋体" w:cs="宋体"/>
          <w:b/>
          <w:bCs/>
          <w:color w:val="auto"/>
          <w:kern w:val="0"/>
          <w:sz w:val="28"/>
          <w:szCs w:val="28"/>
          <w:highlight w:val="none"/>
          <w:lang w:bidi="ar"/>
        </w:rPr>
        <w:t>服务</w:t>
      </w:r>
      <w:r>
        <w:rPr>
          <w:rFonts w:hint="eastAsia" w:ascii="宋体" w:hAnsi="宋体" w:cs="宋体"/>
          <w:color w:val="auto"/>
          <w:kern w:val="0"/>
          <w:sz w:val="28"/>
          <w:szCs w:val="28"/>
          <w:highlight w:val="none"/>
          <w:lang w:bidi="ar"/>
        </w:rPr>
        <w:t>全部由符合政策要求的中小企业</w:t>
      </w:r>
      <w:r>
        <w:rPr>
          <w:rFonts w:hint="eastAsia" w:ascii="宋体" w:hAnsi="宋体" w:cs="宋体"/>
          <w:b/>
          <w:bCs/>
          <w:color w:val="auto"/>
          <w:kern w:val="0"/>
          <w:sz w:val="28"/>
          <w:szCs w:val="28"/>
          <w:highlight w:val="none"/>
          <w:lang w:bidi="ar"/>
        </w:rPr>
        <w:t>承接</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eastAsia="zh-TW" w:bidi="ar"/>
        </w:rPr>
        <w:t>相关企业</w:t>
      </w:r>
      <w:r>
        <w:rPr>
          <w:rFonts w:hint="eastAsia" w:ascii="宋体" w:hAnsi="宋体" w:cs="宋体"/>
          <w:b/>
          <w:bCs/>
          <w:color w:val="auto"/>
          <w:kern w:val="0"/>
          <w:sz w:val="28"/>
          <w:szCs w:val="28"/>
          <w:highlight w:val="none"/>
          <w:lang w:eastAsia="zh-TW" w:bidi="ar"/>
        </w:rPr>
        <w:t>（含联合体中的中小企业、签订分包意向协议的中小企业）</w:t>
      </w:r>
      <w:r>
        <w:rPr>
          <w:rFonts w:hint="eastAsia" w:ascii="宋体" w:hAnsi="宋体" w:cs="宋体"/>
          <w:color w:val="auto"/>
          <w:kern w:val="0"/>
          <w:sz w:val="28"/>
          <w:szCs w:val="28"/>
          <w:highlight w:val="none"/>
          <w:lang w:eastAsia="zh-TW" w:bidi="ar"/>
        </w:rPr>
        <w:t>的具体情况如下：</w:t>
      </w:r>
    </w:p>
    <w:p w14:paraId="5F0C066A">
      <w:pPr>
        <w:pStyle w:val="41"/>
        <w:shd w:val="clear"/>
        <w:tabs>
          <w:tab w:val="left" w:pos="1193"/>
          <w:tab w:val="left" w:pos="6974"/>
        </w:tabs>
        <w:spacing w:line="560" w:lineRule="exact"/>
        <w:ind w:firstLine="680" w:firstLineChars="242"/>
        <w:rPr>
          <w:color w:val="auto"/>
          <w:sz w:val="28"/>
          <w:szCs w:val="28"/>
          <w:highlight w:val="none"/>
        </w:rPr>
      </w:pPr>
      <w:bookmarkStart w:id="20" w:name="bookmark35"/>
      <w:bookmarkEnd w:id="20"/>
      <w:r>
        <w:rPr>
          <w:rFonts w:hint="eastAsia" w:ascii="宋体" w:hAnsi="宋体" w:cs="宋体"/>
          <w:b/>
          <w:color w:val="auto"/>
          <w:kern w:val="0"/>
          <w:sz w:val="28"/>
          <w:szCs w:val="28"/>
          <w:highlight w:val="none"/>
          <w:lang w:bidi="ar"/>
        </w:rPr>
        <w:t>1.</w:t>
      </w:r>
      <w:r>
        <w:rPr>
          <w:rFonts w:hint="eastAsia" w:ascii="宋体" w:hAnsi="宋体" w:cs="宋体"/>
          <w:b/>
          <w:color w:val="auto"/>
          <w:kern w:val="0"/>
          <w:sz w:val="28"/>
          <w:szCs w:val="28"/>
          <w:highlight w:val="none"/>
          <w:u w:val="single"/>
          <w:lang w:eastAsia="zh-CN" w:bidi="ar"/>
        </w:rPr>
        <w:t>金华市数字经济综合支撑平台应用迭代整合项目（金华市“工业智治”节点建设项目）</w:t>
      </w:r>
      <w:r>
        <w:rPr>
          <w:rFonts w:hint="eastAsia" w:ascii="宋体" w:hAnsi="宋体" w:cs="宋体"/>
          <w:color w:val="auto"/>
          <w:kern w:val="0"/>
          <w:sz w:val="28"/>
          <w:szCs w:val="28"/>
          <w:highlight w:val="none"/>
          <w:lang w:eastAsia="zh-CN" w:bidi="ar"/>
        </w:rPr>
        <w:t>，</w:t>
      </w:r>
      <w:r>
        <w:rPr>
          <w:rFonts w:hint="eastAsia" w:ascii="宋体" w:hAnsi="宋体" w:cs="宋体"/>
          <w:color w:val="auto"/>
          <w:kern w:val="0"/>
          <w:sz w:val="28"/>
          <w:szCs w:val="28"/>
          <w:highlight w:val="none"/>
          <w:lang w:bidi="ar"/>
        </w:rPr>
        <w:t>属于</w:t>
      </w:r>
      <w:r>
        <w:rPr>
          <w:rFonts w:hint="eastAsia" w:ascii="宋体" w:hAnsi="宋体" w:cs="宋体"/>
          <w:b/>
          <w:bCs/>
          <w:color w:val="auto"/>
          <w:kern w:val="0"/>
          <w:sz w:val="28"/>
          <w:szCs w:val="28"/>
          <w:highlight w:val="none"/>
          <w:u w:val="single"/>
          <w:lang w:bidi="ar"/>
        </w:rPr>
        <w:t>软件和信息技术服务业</w:t>
      </w:r>
      <w:r>
        <w:rPr>
          <w:rFonts w:hint="eastAsia" w:ascii="宋体" w:hAnsi="宋体" w:cs="宋体"/>
          <w:color w:val="auto"/>
          <w:kern w:val="0"/>
          <w:sz w:val="28"/>
          <w:szCs w:val="28"/>
          <w:highlight w:val="none"/>
          <w:lang w:bidi="ar"/>
        </w:rPr>
        <w:t>行业</w:t>
      </w:r>
      <w:r>
        <w:rPr>
          <w:rFonts w:hint="eastAsia" w:ascii="宋体" w:hAnsi="宋体" w:cs="宋体"/>
          <w:color w:val="auto"/>
          <w:kern w:val="0"/>
          <w:sz w:val="28"/>
          <w:szCs w:val="28"/>
          <w:highlight w:val="none"/>
          <w:lang w:eastAsia="zh-CN" w:bidi="ar"/>
        </w:rPr>
        <w:t>，</w:t>
      </w:r>
      <w:r>
        <w:rPr>
          <w:rFonts w:hint="eastAsia" w:ascii="宋体" w:hAnsi="宋体" w:cs="宋体"/>
          <w:color w:val="auto"/>
          <w:kern w:val="0"/>
          <w:sz w:val="28"/>
          <w:szCs w:val="28"/>
          <w:highlight w:val="none"/>
          <w:lang w:bidi="ar"/>
        </w:rPr>
        <w:t xml:space="preserve"> </w:t>
      </w:r>
      <w:bookmarkStart w:id="21" w:name="bookmark36"/>
      <w:bookmarkEnd w:id="21"/>
      <w:r>
        <w:rPr>
          <w:rFonts w:hint="eastAsia" w:cs="宋体"/>
          <w:color w:val="auto"/>
          <w:sz w:val="28"/>
          <w:szCs w:val="28"/>
          <w:highlight w:val="none"/>
          <w:lang w:bidi="ar"/>
        </w:rPr>
        <w:t>承接企业为</w:t>
      </w:r>
      <w:r>
        <w:rPr>
          <w:rFonts w:hint="eastAsia" w:cs="宋体"/>
          <w:color w:val="auto"/>
          <w:sz w:val="28"/>
          <w:szCs w:val="28"/>
          <w:highlight w:val="none"/>
          <w:u w:val="single"/>
          <w:lang w:bidi="ar"/>
        </w:rPr>
        <w:t>（企业名称）</w:t>
      </w:r>
      <w:r>
        <w:rPr>
          <w:rFonts w:hint="eastAsia" w:cs="宋体"/>
          <w:color w:val="auto"/>
          <w:sz w:val="28"/>
          <w:szCs w:val="28"/>
          <w:highlight w:val="none"/>
          <w:lang w:bidi="ar"/>
        </w:rPr>
        <w:t>，从业人员</w:t>
      </w:r>
      <w:r>
        <w:rPr>
          <w:rFonts w:hint="eastAsia" w:cs="宋体"/>
          <w:color w:val="auto"/>
          <w:sz w:val="28"/>
          <w:szCs w:val="28"/>
          <w:highlight w:val="none"/>
          <w:u w:val="single"/>
          <w:lang w:bidi="ar"/>
        </w:rPr>
        <w:t xml:space="preserve">   </w:t>
      </w:r>
      <w:r>
        <w:rPr>
          <w:rFonts w:hint="eastAsia" w:cs="宋体"/>
          <w:color w:val="auto"/>
          <w:sz w:val="28"/>
          <w:szCs w:val="28"/>
          <w:highlight w:val="none"/>
          <w:lang w:bidi="ar"/>
        </w:rPr>
        <w:t>人，营业收入为</w:t>
      </w:r>
      <w:r>
        <w:rPr>
          <w:rFonts w:hint="eastAsia" w:cs="宋体"/>
          <w:color w:val="auto"/>
          <w:sz w:val="28"/>
          <w:szCs w:val="28"/>
          <w:highlight w:val="none"/>
          <w:u w:val="single"/>
          <w:lang w:bidi="ar"/>
        </w:rPr>
        <w:t xml:space="preserve">   </w:t>
      </w:r>
      <w:r>
        <w:rPr>
          <w:rFonts w:hint="eastAsia" w:cs="宋体"/>
          <w:color w:val="auto"/>
          <w:sz w:val="28"/>
          <w:szCs w:val="28"/>
          <w:highlight w:val="none"/>
          <w:lang w:bidi="ar"/>
        </w:rPr>
        <w:t>万元，资产总额为</w:t>
      </w:r>
      <w:r>
        <w:rPr>
          <w:rFonts w:hint="eastAsia" w:cs="宋体"/>
          <w:color w:val="auto"/>
          <w:sz w:val="28"/>
          <w:szCs w:val="28"/>
          <w:highlight w:val="none"/>
          <w:u w:val="single"/>
          <w:lang w:bidi="ar"/>
        </w:rPr>
        <w:t xml:space="preserve">   </w:t>
      </w:r>
      <w:r>
        <w:rPr>
          <w:rFonts w:hint="eastAsia" w:cs="宋体"/>
          <w:color w:val="auto"/>
          <w:sz w:val="28"/>
          <w:szCs w:val="28"/>
          <w:highlight w:val="none"/>
          <w:lang w:bidi="ar"/>
        </w:rPr>
        <w:t>万元</w:t>
      </w:r>
      <w:r>
        <w:rPr>
          <w:rFonts w:hint="eastAsia" w:cs="宋体"/>
          <w:color w:val="auto"/>
          <w:sz w:val="28"/>
          <w:szCs w:val="28"/>
          <w:highlight w:val="none"/>
          <w:lang w:bidi="en-US"/>
        </w:rPr>
        <w:t>，</w:t>
      </w:r>
      <w:r>
        <w:rPr>
          <w:rFonts w:hint="eastAsia" w:cs="宋体"/>
          <w:color w:val="auto"/>
          <w:sz w:val="28"/>
          <w:szCs w:val="28"/>
          <w:highlight w:val="none"/>
          <w:lang w:bidi="ar"/>
        </w:rPr>
        <w:t>属于</w:t>
      </w:r>
      <w:r>
        <w:rPr>
          <w:rFonts w:hint="eastAsia" w:cs="宋体"/>
          <w:color w:val="auto"/>
          <w:sz w:val="28"/>
          <w:szCs w:val="28"/>
          <w:highlight w:val="none"/>
          <w:u w:val="single"/>
          <w:lang w:bidi="ar"/>
        </w:rPr>
        <w:t xml:space="preserve">     </w:t>
      </w:r>
      <w:r>
        <w:rPr>
          <w:rFonts w:hint="eastAsia" w:cs="宋体"/>
          <w:color w:val="auto"/>
          <w:sz w:val="28"/>
          <w:szCs w:val="28"/>
          <w:highlight w:val="none"/>
          <w:lang w:bidi="ar"/>
        </w:rPr>
        <w:t>企业</w:t>
      </w:r>
      <w:r>
        <w:rPr>
          <w:rFonts w:hint="eastAsia" w:cs="宋体"/>
          <w:color w:val="auto"/>
          <w:sz w:val="28"/>
          <w:szCs w:val="28"/>
          <w:highlight w:val="none"/>
          <w:u w:val="single"/>
          <w:lang w:bidi="ar"/>
        </w:rPr>
        <w:t>（选填：中型企业、 小型企业、微型企业）</w:t>
      </w:r>
      <w:r>
        <w:rPr>
          <w:rFonts w:hint="eastAsia" w:cs="宋体"/>
          <w:color w:val="auto"/>
          <w:sz w:val="28"/>
          <w:szCs w:val="28"/>
          <w:highlight w:val="none"/>
          <w:lang w:bidi="ar"/>
        </w:rPr>
        <w:t>；</w:t>
      </w:r>
    </w:p>
    <w:p w14:paraId="246D5BA8">
      <w:pPr>
        <w:pStyle w:val="41"/>
        <w:shd w:val="clear"/>
        <w:spacing w:line="560" w:lineRule="exact"/>
        <w:ind w:firstLine="660"/>
        <w:rPr>
          <w:color w:val="auto"/>
          <w:sz w:val="28"/>
          <w:szCs w:val="28"/>
          <w:highlight w:val="none"/>
        </w:rPr>
      </w:pPr>
      <w:r>
        <w:rPr>
          <w:rFonts w:hint="eastAsia" w:ascii="宋体" w:hAnsi="宋体" w:cs="宋体"/>
          <w:color w:val="auto"/>
          <w:kern w:val="0"/>
          <w:sz w:val="28"/>
          <w:szCs w:val="28"/>
          <w:highlight w:val="none"/>
          <w:lang w:bidi="ar"/>
        </w:rPr>
        <w:t>2.以上企业，不属于大企业的分支机构，不存在控股股东为大企业的情形，也不存在与大企业的负责人为同一人的情形。</w:t>
      </w:r>
    </w:p>
    <w:p w14:paraId="47465BA5">
      <w:pPr>
        <w:pStyle w:val="41"/>
        <w:shd w:val="clear"/>
        <w:spacing w:line="560" w:lineRule="exact"/>
        <w:ind w:firstLine="660"/>
        <w:rPr>
          <w:rFonts w:ascii="宋体" w:hAnsi="宋体" w:cs="宋体"/>
          <w:color w:val="auto"/>
          <w:sz w:val="28"/>
          <w:szCs w:val="28"/>
          <w:highlight w:val="none"/>
        </w:rPr>
      </w:pPr>
      <w:r>
        <w:rPr>
          <w:rFonts w:hint="eastAsia" w:ascii="宋体" w:hAnsi="宋体" w:cs="宋体"/>
          <w:color w:val="auto"/>
          <w:kern w:val="0"/>
          <w:sz w:val="28"/>
          <w:szCs w:val="28"/>
          <w:highlight w:val="none"/>
          <w:lang w:bidi="ar"/>
        </w:rPr>
        <w:t>本企业对上述声明内容的真实性负责。如有虚假，将依法承担相应责任。</w:t>
      </w:r>
    </w:p>
    <w:p w14:paraId="448FD2C4">
      <w:pPr>
        <w:shd w:val="clear"/>
        <w:wordWrap w:val="0"/>
        <w:spacing w:line="440" w:lineRule="exact"/>
        <w:ind w:firstLine="560" w:firstLineChars="200"/>
        <w:jc w:val="right"/>
        <w:rPr>
          <w:rFonts w:ascii="宋体" w:hAnsi="宋体" w:cs="宋体"/>
          <w:color w:val="auto"/>
          <w:sz w:val="28"/>
          <w:szCs w:val="28"/>
          <w:highlight w:val="none"/>
          <w:lang w:bidi="ar"/>
        </w:rPr>
      </w:pPr>
    </w:p>
    <w:p w14:paraId="1C3AC44C">
      <w:pPr>
        <w:shd w:val="clear"/>
        <w:wordWrap w:val="0"/>
        <w:spacing w:line="44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lang w:bidi="ar"/>
        </w:rPr>
        <w:t xml:space="preserve"> 企业名称（盖章）：         </w:t>
      </w:r>
    </w:p>
    <w:p w14:paraId="282D3940">
      <w:pPr>
        <w:pStyle w:val="41"/>
        <w:widowControl/>
        <w:shd w:val="clear"/>
        <w:spacing w:line="440" w:lineRule="exact"/>
        <w:ind w:firstLine="2312" w:firstLineChars="826"/>
        <w:jc w:val="center"/>
        <w:rPr>
          <w:color w:val="auto"/>
          <w:sz w:val="28"/>
          <w:szCs w:val="28"/>
          <w:highlight w:val="none"/>
        </w:rPr>
      </w:pPr>
      <w:r>
        <w:rPr>
          <w:rFonts w:hint="eastAsia" w:ascii="宋体" w:hAnsi="宋体" w:cs="宋体"/>
          <w:color w:val="auto"/>
          <w:kern w:val="0"/>
          <w:sz w:val="28"/>
          <w:szCs w:val="28"/>
          <w:highlight w:val="none"/>
          <w:lang w:bidi="ar"/>
        </w:rPr>
        <w:t xml:space="preserve">               日  期：</w:t>
      </w:r>
    </w:p>
    <w:p w14:paraId="3F2C8950">
      <w:pPr>
        <w:shd w:val="clear"/>
        <w:tabs>
          <w:tab w:val="center" w:pos="4706"/>
          <w:tab w:val="left" w:pos="5970"/>
        </w:tabs>
        <w:snapToGrid w:val="0"/>
        <w:spacing w:before="50" w:after="120" w:afterLines="50"/>
        <w:rPr>
          <w:rFonts w:ascii="宋体" w:hAnsi="宋体" w:cs="宋体"/>
          <w:b/>
          <w:color w:val="auto"/>
          <w:sz w:val="24"/>
          <w:highlight w:val="none"/>
          <w:lang w:bidi="ar"/>
        </w:rPr>
      </w:pPr>
      <w:r>
        <w:rPr>
          <w:rFonts w:hAnsi="宋体" w:cs="宋体"/>
          <w:bCs/>
          <w:color w:val="auto"/>
          <w:sz w:val="24"/>
          <w:highlight w:val="none"/>
        </w:rPr>
        <w:t>填写要求：①“标的名称”、“采购文件中明确的所属行业”依据招标文件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不享受中小企业扶持政策。声明内容不实的，属于提供虚假材料谋取中标、成交的，依法承担法律责任。</w:t>
      </w:r>
      <w:r>
        <w:rPr>
          <w:rFonts w:hint="eastAsia" w:hAnsi="宋体" w:cs="宋体"/>
          <w:bCs/>
          <w:color w:val="auto"/>
          <w:sz w:val="24"/>
          <w:highlight w:val="none"/>
        </w:rPr>
        <w:t>⑤“制造商”(或称“生产企业”、“生产制造商”)系指产品的直接生产创造者，不包括委托加工、委托生产制造等企业。</w:t>
      </w:r>
    </w:p>
    <w:p w14:paraId="7F801893">
      <w:pPr>
        <w:shd w:val="clear"/>
        <w:tabs>
          <w:tab w:val="center" w:pos="4706"/>
          <w:tab w:val="left" w:pos="5970"/>
        </w:tabs>
        <w:snapToGrid w:val="0"/>
        <w:spacing w:before="50" w:after="120" w:afterLines="50"/>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48754088">
      <w:pPr>
        <w:shd w:val="clear"/>
        <w:tabs>
          <w:tab w:val="center" w:pos="4706"/>
          <w:tab w:val="left" w:pos="5970"/>
        </w:tabs>
        <w:snapToGrid w:val="0"/>
        <w:spacing w:before="50" w:after="120" w:afterLines="50"/>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3501147F">
      <w:pPr>
        <w:pStyle w:val="41"/>
        <w:widowControl/>
        <w:shd w:val="clear"/>
        <w:ind w:firstLine="480" w:firstLineChars="200"/>
        <w:rPr>
          <w:color w:val="auto"/>
          <w:highlight w:val="none"/>
        </w:rPr>
      </w:pPr>
    </w:p>
    <w:p w14:paraId="43E29F54">
      <w:pPr>
        <w:shd w:val="clear"/>
        <w:tabs>
          <w:tab w:val="center" w:pos="4706"/>
          <w:tab w:val="left" w:pos="5970"/>
        </w:tabs>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7565564A">
      <w:pPr>
        <w:shd w:val="clear" w:color="auto"/>
        <w:spacing w:before="100" w:beforeAutospacing="1" w:after="100" w:afterAutospacing="1" w:line="360" w:lineRule="auto"/>
        <w:ind w:firstLine="480" w:firstLineChars="200"/>
        <w:rPr>
          <w:rFonts w:ascii="宋体" w:hAnsi="宋体" w:cs="宋体"/>
          <w:color w:val="auto"/>
          <w:sz w:val="24"/>
          <w:highlight w:val="none"/>
          <w:shd w:val="clear" w:color="auto" w:fill="FFFFFF"/>
          <w:lang w:bidi="ar"/>
        </w:rPr>
      </w:pPr>
    </w:p>
    <w:p w14:paraId="1D83F6D3">
      <w:pPr>
        <w:shd w:val="clear" w:color="auto"/>
        <w:spacing w:before="100" w:beforeAutospacing="1" w:after="100" w:afterAutospacing="1"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shd w:val="clear" w:color="auto" w:fill="FFFFFF"/>
          <w:lang w:eastAsia="zh-CN" w:bidi="ar"/>
        </w:rPr>
        <w:t>金华市经济和信息化局</w:t>
      </w:r>
      <w:r>
        <w:rPr>
          <w:rFonts w:hint="eastAsia" w:ascii="宋体" w:hAnsi="宋体" w:cs="宋体"/>
          <w:color w:val="auto"/>
          <w:sz w:val="24"/>
          <w:highlight w:val="none"/>
          <w:shd w:val="clear" w:color="auto" w:fill="FFFFFF"/>
          <w:lang w:bidi="ar"/>
        </w:rPr>
        <w:t>单位的</w:t>
      </w:r>
      <w:r>
        <w:rPr>
          <w:rFonts w:hint="eastAsia" w:ascii="宋体" w:hAnsi="宋体" w:cs="宋体"/>
          <w:color w:val="auto"/>
          <w:sz w:val="24"/>
          <w:highlight w:val="none"/>
          <w:u w:val="single"/>
          <w:shd w:val="clear" w:color="auto" w:fill="FFFFFF"/>
          <w:lang w:eastAsia="zh-CN" w:bidi="ar"/>
        </w:rPr>
        <w:t>金华市数字经济综合支撑平台应用迭代整合项目（金华市“工业智治”节点建设项目）</w:t>
      </w:r>
      <w:r>
        <w:rPr>
          <w:rFonts w:hint="eastAsia" w:ascii="宋体" w:hAnsi="宋体" w:cs="宋体"/>
          <w:color w:val="auto"/>
          <w:sz w:val="24"/>
          <w:highlight w:val="none"/>
          <w:shd w:val="clear" w:color="auto" w:fill="FFFFFF"/>
          <w:lang w:bidi="ar"/>
        </w:rPr>
        <w:t>采购活动提供本单位制造的货物（由本单位承担工程/提供服务），或者提供其他残疾人福利性单位制造的货物（不包括使用非残疾人福利性单位注册商标的货物）。</w:t>
      </w:r>
    </w:p>
    <w:p w14:paraId="2FF65AB9">
      <w:pPr>
        <w:shd w:val="clear" w:color="auto"/>
        <w:spacing w:before="100" w:beforeAutospacing="1" w:after="100" w:afterAutospacing="1"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本单位对上述声明的真实性负责。如有虚假，将依法承担相应责任。</w:t>
      </w:r>
    </w:p>
    <w:p w14:paraId="29AA2CC9">
      <w:pPr>
        <w:shd w:val="clear" w:color="auto"/>
        <w:spacing w:before="100" w:beforeAutospacing="1" w:after="100" w:afterAutospacing="1" w:line="360" w:lineRule="auto"/>
        <w:rPr>
          <w:rFonts w:ascii="宋体" w:hAnsi="宋体" w:cs="宋体"/>
          <w:color w:val="auto"/>
          <w:sz w:val="24"/>
          <w:highlight w:val="none"/>
          <w:shd w:val="clear" w:color="auto" w:fill="FFFFFF"/>
        </w:rPr>
      </w:pPr>
    </w:p>
    <w:p w14:paraId="6D1DB652">
      <w:pPr>
        <w:shd w:val="clear" w:color="auto"/>
        <w:spacing w:before="100" w:beforeAutospacing="1" w:after="100" w:afterAutospacing="1" w:line="360" w:lineRule="auto"/>
        <w:rPr>
          <w:rFonts w:ascii="宋体" w:hAnsi="宋体" w:cs="宋体"/>
          <w:color w:val="auto"/>
          <w:sz w:val="24"/>
          <w:highlight w:val="none"/>
          <w:shd w:val="clear" w:color="auto" w:fill="FFFFFF"/>
        </w:rPr>
      </w:pPr>
    </w:p>
    <w:p w14:paraId="1076340A">
      <w:pPr>
        <w:shd w:val="clear" w:color="auto"/>
        <w:spacing w:before="100" w:beforeAutospacing="1" w:after="100" w:afterAutospacing="1" w:line="360" w:lineRule="auto"/>
        <w:ind w:firstLine="6360" w:firstLineChars="26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投标人全称（盖章）：</w:t>
      </w:r>
    </w:p>
    <w:p w14:paraId="27024A64">
      <w:pPr>
        <w:shd w:val="clear" w:color="auto"/>
        <w:spacing w:before="100" w:beforeAutospacing="1" w:after="100" w:afterAutospacing="1"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日  期：</w:t>
      </w:r>
    </w:p>
    <w:p w14:paraId="1887DBC1">
      <w:pPr>
        <w:shd w:val="clear" w:color="auto"/>
        <w:spacing w:before="100" w:beforeAutospacing="1" w:after="100" w:afterAutospacing="1" w:line="360" w:lineRule="auto"/>
        <w:rPr>
          <w:color w:val="auto"/>
          <w:highlight w:val="none"/>
          <w:shd w:val="clear" w:color="auto" w:fill="FFFFFF"/>
        </w:rPr>
      </w:pPr>
    </w:p>
    <w:p w14:paraId="22C8016B">
      <w:pPr>
        <w:shd w:val="clear"/>
        <w:tabs>
          <w:tab w:val="center" w:pos="4706"/>
          <w:tab w:val="left" w:pos="5970"/>
        </w:tabs>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2F7DBC49">
      <w:pPr>
        <w:pStyle w:val="41"/>
        <w:widowControl/>
        <w:shd w:val="clear"/>
        <w:adjustRightInd w:val="0"/>
        <w:snapToGrid w:val="0"/>
        <w:spacing w:line="390" w:lineRule="atLeast"/>
        <w:rPr>
          <w:color w:val="auto"/>
          <w:highlight w:val="none"/>
        </w:rPr>
      </w:pPr>
    </w:p>
    <w:p w14:paraId="320A1EF7">
      <w:pPr>
        <w:pStyle w:val="41"/>
        <w:widowControl/>
        <w:shd w:val="clear"/>
        <w:adjustRightInd w:val="0"/>
        <w:snapToGrid w:val="0"/>
        <w:spacing w:line="390" w:lineRule="atLeast"/>
        <w:rPr>
          <w:b/>
          <w:color w:val="auto"/>
          <w:highlight w:val="none"/>
        </w:rPr>
      </w:pPr>
      <w:r>
        <w:rPr>
          <w:rFonts w:hint="eastAsia" w:cs="宋体"/>
          <w:color w:val="auto"/>
          <w:highlight w:val="none"/>
        </w:rPr>
        <w:t>注：监狱企业参加政府采购活动时，应当提供由省级以上监狱管理局、戒毒管理局（含新疆生产建设兵团）出具的属于监狱企业的证明文件。</w:t>
      </w:r>
    </w:p>
    <w:p w14:paraId="34AA9DC9">
      <w:pPr>
        <w:shd w:val="clear"/>
        <w:snapToGrid w:val="0"/>
        <w:spacing w:line="360" w:lineRule="auto"/>
        <w:jc w:val="center"/>
        <w:rPr>
          <w:rFonts w:hint="eastAsia" w:ascii="宋体" w:hAnsi="宋体" w:cs="Courier New"/>
          <w:b/>
          <w:bCs/>
          <w:color w:val="auto"/>
          <w:kern w:val="0"/>
          <w:sz w:val="24"/>
          <w:highlight w:val="none"/>
        </w:rPr>
      </w:pPr>
    </w:p>
    <w:p w14:paraId="246C7CA6">
      <w:pPr>
        <w:shd w:val="clear"/>
        <w:snapToGrid w:val="0"/>
        <w:spacing w:line="360" w:lineRule="auto"/>
        <w:jc w:val="center"/>
        <w:rPr>
          <w:rFonts w:hint="eastAsia" w:ascii="宋体" w:hAnsi="宋体" w:cs="Courier New"/>
          <w:b/>
          <w:bCs/>
          <w:color w:val="auto"/>
          <w:kern w:val="0"/>
          <w:sz w:val="24"/>
          <w:highlight w:val="none"/>
        </w:rPr>
      </w:pPr>
    </w:p>
    <w:p w14:paraId="3129F0BF">
      <w:pPr>
        <w:shd w:val="clear"/>
        <w:snapToGrid w:val="0"/>
        <w:spacing w:line="360" w:lineRule="auto"/>
        <w:jc w:val="center"/>
        <w:rPr>
          <w:rFonts w:hint="eastAsia" w:ascii="宋体" w:hAnsi="宋体" w:cs="Courier New"/>
          <w:b/>
          <w:bCs/>
          <w:color w:val="auto"/>
          <w:kern w:val="0"/>
          <w:sz w:val="24"/>
          <w:highlight w:val="none"/>
        </w:rPr>
      </w:pPr>
    </w:p>
    <w:p w14:paraId="79264DCD">
      <w:pPr>
        <w:shd w:val="clear"/>
        <w:snapToGrid w:val="0"/>
        <w:spacing w:line="360" w:lineRule="auto"/>
        <w:jc w:val="center"/>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二、以联合体形式参加时，提供联合协议；非联合体形式参加时，无需提供。</w:t>
      </w:r>
    </w:p>
    <w:p w14:paraId="3720526D">
      <w:pPr>
        <w:shd w:val="clear"/>
        <w:snapToGrid w:val="0"/>
        <w:spacing w:line="400" w:lineRule="exact"/>
        <w:rPr>
          <w:rFonts w:hAnsi="宋体" w:cs="Courier New"/>
          <w:color w:val="auto"/>
          <w:kern w:val="0"/>
          <w:sz w:val="24"/>
          <w:highlight w:val="none"/>
        </w:rPr>
      </w:pPr>
      <w:r>
        <w:rPr>
          <w:color w:val="auto"/>
          <w:highlight w:val="none"/>
        </w:rPr>
        <w:br w:type="page"/>
      </w:r>
      <w:r>
        <w:rPr>
          <w:rFonts w:hAnsi="宋体" w:cs="Courier New"/>
          <w:color w:val="auto"/>
          <w:kern w:val="0"/>
          <w:sz w:val="24"/>
          <w:highlight w:val="none"/>
        </w:rPr>
        <w:t xml:space="preserve"> </w:t>
      </w:r>
    </w:p>
    <w:p w14:paraId="2DA370D0">
      <w:pPr>
        <w:pStyle w:val="27"/>
        <w:shd w:val="clear"/>
        <w:snapToGrid w:val="0"/>
        <w:spacing w:before="120" w:beforeLines="0" w:after="120" w:afterLines="0" w:line="240" w:lineRule="auto"/>
        <w:outlineLvl w:val="0"/>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2F75B5F9">
      <w:pPr>
        <w:shd w:val="clear" w:color="auto"/>
        <w:snapToGrid w:val="0"/>
        <w:spacing w:after="50"/>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27387D51">
      <w:pPr>
        <w:shd w:val="clear" w:color="auto"/>
        <w:snapToGrid w:val="0"/>
        <w:spacing w:after="50"/>
        <w:rPr>
          <w:rFonts w:ascii="宋体" w:hAnsi="宋体"/>
          <w:b/>
          <w:color w:val="auto"/>
          <w:sz w:val="24"/>
          <w:szCs w:val="20"/>
          <w:highlight w:val="none"/>
        </w:rPr>
      </w:pPr>
      <w:r>
        <w:rPr>
          <w:rFonts w:hint="eastAsia" w:ascii="宋体" w:hAnsi="宋体"/>
          <w:b/>
          <w:color w:val="auto"/>
          <w:sz w:val="24"/>
          <w:szCs w:val="20"/>
          <w:highlight w:val="none"/>
        </w:rPr>
        <w:t> </w:t>
      </w:r>
    </w:p>
    <w:p w14:paraId="3282854E">
      <w:pPr>
        <w:shd w:val="clear"/>
        <w:spacing w:before="120" w:beforeLines="50"/>
        <w:jc w:val="center"/>
        <w:rPr>
          <w:rFonts w:ascii="宋体" w:hAnsi="宋体"/>
          <w:b/>
          <w:color w:val="auto"/>
          <w:sz w:val="36"/>
          <w:szCs w:val="36"/>
          <w:highlight w:val="none"/>
        </w:rPr>
      </w:pPr>
    </w:p>
    <w:p w14:paraId="08471023">
      <w:pPr>
        <w:spacing w:before="120" w:beforeLines="50" w:line="360" w:lineRule="auto"/>
        <w:jc w:val="center"/>
        <w:rPr>
          <w:rFonts w:hint="eastAsia" w:ascii="宋体" w:hAnsi="宋体" w:cs="宋体"/>
          <w:b/>
          <w:bCs/>
          <w:color w:val="auto"/>
          <w:spacing w:val="44"/>
          <w:sz w:val="48"/>
          <w:szCs w:val="48"/>
          <w:highlight w:val="none"/>
          <w:lang w:bidi="ar"/>
        </w:rPr>
      </w:pPr>
      <w:r>
        <w:rPr>
          <w:rFonts w:hint="eastAsia" w:ascii="仿宋" w:cs="仿宋"/>
          <w:b/>
          <w:bCs/>
          <w:color w:val="auto"/>
          <w:sz w:val="48"/>
          <w:szCs w:val="48"/>
          <w:highlight w:val="none"/>
          <w:lang w:eastAsia="zh-CN"/>
        </w:rPr>
        <w:t>金华市数字经济综合支撑平台应用迭代整合项目（金华市“工业智治”节点建设项目）</w:t>
      </w:r>
    </w:p>
    <w:p w14:paraId="258C12E9">
      <w:pPr>
        <w:shd w:val="clear" w:color="auto"/>
        <w:snapToGrid w:val="0"/>
        <w:spacing w:after="50"/>
        <w:jc w:val="center"/>
        <w:rPr>
          <w:rFonts w:hint="eastAsia" w:ascii="宋体" w:hAnsi="宋体" w:cs="宋体"/>
          <w:b/>
          <w:color w:val="auto"/>
          <w:sz w:val="72"/>
          <w:szCs w:val="72"/>
          <w:highlight w:val="none"/>
          <w:shd w:val="clear" w:color="auto" w:fill="FFFFFF"/>
          <w:lang w:bidi="ar"/>
        </w:rPr>
      </w:pPr>
    </w:p>
    <w:p w14:paraId="3DB7B2A0">
      <w:pPr>
        <w:shd w:val="clear" w:color="auto"/>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04F03AFF">
      <w:pPr>
        <w:shd w:val="clear" w:color="auto"/>
        <w:snapToGrid w:val="0"/>
        <w:spacing w:after="50"/>
        <w:rPr>
          <w:rFonts w:ascii="宋体" w:hAnsi="宋体" w:cs="宋体"/>
          <w:b/>
          <w:color w:val="auto"/>
          <w:sz w:val="52"/>
          <w:szCs w:val="52"/>
          <w:highlight w:val="none"/>
          <w:shd w:val="clear" w:color="auto" w:fill="FFFFFF"/>
          <w:lang w:bidi="ar"/>
        </w:rPr>
      </w:pPr>
    </w:p>
    <w:p w14:paraId="734B5132">
      <w:pPr>
        <w:shd w:val="clear" w:color="auto"/>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4A1BAC3C">
      <w:pPr>
        <w:shd w:val="clear" w:color="auto"/>
        <w:snapToGrid w:val="0"/>
        <w:spacing w:after="50"/>
        <w:jc w:val="center"/>
        <w:rPr>
          <w:rFonts w:ascii="宋体" w:hAnsi="宋体"/>
          <w:bCs/>
          <w:color w:val="auto"/>
          <w:sz w:val="24"/>
          <w:highlight w:val="none"/>
        </w:rPr>
      </w:pPr>
    </w:p>
    <w:p w14:paraId="72A3414E">
      <w:pPr>
        <w:shd w:val="clear" w:color="auto"/>
        <w:snapToGrid w:val="0"/>
        <w:spacing w:after="50"/>
        <w:rPr>
          <w:rFonts w:ascii="宋体" w:hAnsi="宋体"/>
          <w:bCs/>
          <w:color w:val="auto"/>
          <w:sz w:val="30"/>
          <w:szCs w:val="30"/>
          <w:highlight w:val="none"/>
        </w:rPr>
      </w:pPr>
    </w:p>
    <w:p w14:paraId="3F9E5FBE">
      <w:pPr>
        <w:pStyle w:val="192"/>
        <w:shd w:val="clear"/>
        <w:rPr>
          <w:color w:val="auto"/>
          <w:highlight w:val="none"/>
        </w:rPr>
      </w:pPr>
    </w:p>
    <w:p w14:paraId="4A41DFF5">
      <w:pPr>
        <w:pStyle w:val="192"/>
        <w:shd w:val="clear"/>
        <w:rPr>
          <w:color w:val="auto"/>
          <w:highlight w:val="none"/>
        </w:rPr>
      </w:pPr>
    </w:p>
    <w:p w14:paraId="49ABD09A">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WQ2024514-ZFCG127</w:t>
      </w:r>
    </w:p>
    <w:p w14:paraId="4F0580ED">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7087C14C">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4CF87C45">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0F0C2A71">
      <w:pPr>
        <w:shd w:val="clear" w:color="auto"/>
        <w:snapToGrid w:val="0"/>
        <w:spacing w:before="50" w:after="50"/>
        <w:ind w:firstLine="960" w:firstLineChars="400"/>
        <w:rPr>
          <w:rFonts w:ascii="宋体" w:hAnsi="宋体"/>
          <w:bCs/>
          <w:color w:val="auto"/>
          <w:sz w:val="24"/>
          <w:highlight w:val="none"/>
        </w:rPr>
      </w:pPr>
      <w:r>
        <w:rPr>
          <w:rFonts w:hint="eastAsia" w:ascii="宋体" w:hAnsi="宋体"/>
          <w:bCs/>
          <w:color w:val="auto"/>
          <w:sz w:val="24"/>
          <w:highlight w:val="none"/>
        </w:rPr>
        <w:t> </w:t>
      </w:r>
    </w:p>
    <w:p w14:paraId="5866713E">
      <w:pPr>
        <w:shd w:val="clear" w:color="auto"/>
        <w:snapToGrid w:val="0"/>
        <w:spacing w:after="50"/>
        <w:ind w:firstLine="4080" w:firstLineChars="1700"/>
        <w:rPr>
          <w:rFonts w:ascii="宋体" w:hAnsi="宋体"/>
          <w:color w:val="auto"/>
          <w:sz w:val="32"/>
          <w:szCs w:val="22"/>
          <w:highlight w:val="none"/>
        </w:rPr>
      </w:pPr>
      <w:r>
        <w:rPr>
          <w:rFonts w:hint="eastAsia" w:ascii="宋体" w:hAnsi="宋体"/>
          <w:color w:val="auto"/>
          <w:sz w:val="24"/>
          <w:szCs w:val="20"/>
          <w:highlight w:val="none"/>
        </w:rPr>
        <w:t> </w:t>
      </w:r>
    </w:p>
    <w:p w14:paraId="04D47C5A">
      <w:pPr>
        <w:shd w:val="clear" w:color="auto"/>
        <w:snapToGrid w:val="0"/>
        <w:spacing w:after="50"/>
        <w:ind w:firstLine="645"/>
        <w:jc w:val="center"/>
        <w:rPr>
          <w:rFonts w:ascii="宋体" w:hAnsi="宋体"/>
          <w:color w:val="auto"/>
          <w:sz w:val="32"/>
          <w:szCs w:val="22"/>
          <w:highlight w:val="none"/>
        </w:rPr>
      </w:pPr>
      <w:r>
        <w:rPr>
          <w:rFonts w:hint="eastAsia" w:ascii="宋体" w:hAnsi="宋体"/>
          <w:color w:val="auto"/>
          <w:sz w:val="32"/>
          <w:szCs w:val="32"/>
          <w:highlight w:val="none"/>
        </w:rPr>
        <w:t xml:space="preserve">                        年  月  日</w:t>
      </w:r>
    </w:p>
    <w:p w14:paraId="4919BD02">
      <w:pPr>
        <w:shd w:val="clear"/>
        <w:snapToGrid w:val="0"/>
        <w:spacing w:line="360" w:lineRule="auto"/>
        <w:jc w:val="center"/>
        <w:rPr>
          <w:rFonts w:ascii="宋体" w:hAnsi="宋体"/>
          <w:b/>
          <w:color w:val="auto"/>
          <w:sz w:val="28"/>
          <w:szCs w:val="28"/>
          <w:highlight w:val="none"/>
        </w:rPr>
      </w:pPr>
      <w:r>
        <w:rPr>
          <w:rFonts w:ascii="宋体" w:hAnsi="宋体"/>
          <w:b/>
          <w:color w:val="auto"/>
          <w:sz w:val="30"/>
          <w:highlight w:val="none"/>
        </w:rPr>
        <w:br w:type="page"/>
      </w:r>
    </w:p>
    <w:p w14:paraId="2B038596">
      <w:pPr>
        <w:shd w:val="clea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商务技术文件目录</w:t>
      </w:r>
    </w:p>
    <w:p w14:paraId="70843107">
      <w:pPr>
        <w:shd w:val="clear"/>
        <w:snapToGrid w:val="0"/>
        <w:spacing w:line="360" w:lineRule="auto"/>
        <w:jc w:val="center"/>
        <w:rPr>
          <w:rFonts w:ascii="宋体" w:hAnsi="宋体"/>
          <w:b/>
          <w:color w:val="auto"/>
          <w:sz w:val="24"/>
          <w:highlight w:val="none"/>
        </w:rPr>
      </w:pPr>
    </w:p>
    <w:p w14:paraId="152DF6AF">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一、投标声明书；</w:t>
      </w:r>
    </w:p>
    <w:p w14:paraId="5AEAB877">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二、法定代表人授权委托书（非法人本人参加投标时提供；法定代表人本人参加投标时无须提供授权）；</w:t>
      </w:r>
    </w:p>
    <w:p w14:paraId="432BD991">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三、投标人基本情况（如企业简介，经营状况、财务状况、专业能力，企业荣誉，企业资质，拥有相关认证情况等等）；</w:t>
      </w:r>
    </w:p>
    <w:p w14:paraId="238E0EDC">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四、</w:t>
      </w:r>
      <w:r>
        <w:rPr>
          <w:rFonts w:hint="eastAsia" w:ascii="宋体" w:hAnsi="宋体" w:cs="宋体"/>
          <w:bCs/>
          <w:color w:val="auto"/>
          <w:kern w:val="0"/>
          <w:sz w:val="24"/>
          <w:highlight w:val="none"/>
          <w:lang w:eastAsia="zh-CN" w:bidi="ar"/>
        </w:rPr>
        <w:t>2022年</w:t>
      </w:r>
      <w:r>
        <w:rPr>
          <w:rFonts w:hint="eastAsia" w:ascii="宋体" w:hAnsi="宋体" w:cs="宋体"/>
          <w:bCs/>
          <w:color w:val="auto"/>
          <w:kern w:val="0"/>
          <w:sz w:val="24"/>
          <w:highlight w:val="none"/>
          <w:lang w:bidi="ar"/>
        </w:rPr>
        <w:t>1月至今投标人完成的同类项目业绩，提供业绩清单及合同复印件；</w:t>
      </w:r>
    </w:p>
    <w:p w14:paraId="783B284B">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五、</w:t>
      </w:r>
      <w:r>
        <w:rPr>
          <w:rFonts w:hint="eastAsia" w:ascii="宋体" w:hAnsi="宋体" w:cs="宋体"/>
          <w:color w:val="auto"/>
          <w:sz w:val="24"/>
          <w:highlight w:val="none"/>
        </w:rPr>
        <w:t>针对本项目的</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方案</w:t>
      </w:r>
      <w:r>
        <w:rPr>
          <w:rFonts w:hint="eastAsia" w:ascii="宋体" w:hAnsi="宋体" w:cs="宋体"/>
          <w:color w:val="auto"/>
          <w:sz w:val="24"/>
          <w:highlight w:val="none"/>
        </w:rPr>
        <w:t>，包括：</w:t>
      </w:r>
      <w:r>
        <w:rPr>
          <w:rFonts w:hint="eastAsia" w:ascii="宋体" w:hAnsi="宋体" w:eastAsia="宋体" w:cs="宋体"/>
          <w:color w:val="auto"/>
          <w:sz w:val="24"/>
          <w:highlight w:val="none"/>
        </w:rPr>
        <w:t>项目需求理解及现状分析</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bidi="ar-SA"/>
        </w:rPr>
        <w:t>根据对项目的总体理解，提供本应用的项目建设思路、建设原则、建设目标、总体技术架构</w:t>
      </w:r>
      <w:r>
        <w:rPr>
          <w:rFonts w:hint="eastAsia" w:ascii="宋体" w:hAnsi="宋体" w:eastAsia="宋体" w:cs="宋体"/>
          <w:color w:val="auto"/>
          <w:sz w:val="24"/>
          <w:szCs w:val="24"/>
          <w:highlight w:val="none"/>
          <w:lang w:val="en-US" w:eastAsia="zh-CN" w:bidi="ar-SA"/>
        </w:rPr>
        <w:t>设计</w:t>
      </w:r>
      <w:r>
        <w:rPr>
          <w:rFonts w:hint="eastAsia" w:ascii="宋体" w:hAnsi="宋体" w:eastAsia="宋体" w:cs="宋体"/>
          <w:color w:val="auto"/>
          <w:sz w:val="24"/>
          <w:szCs w:val="24"/>
          <w:highlight w:val="none"/>
          <w:lang w:bidi="ar-SA"/>
        </w:rPr>
        <w:t>、业务架构</w:t>
      </w:r>
      <w:r>
        <w:rPr>
          <w:rFonts w:hint="eastAsia" w:ascii="宋体" w:hAnsi="宋体" w:eastAsia="宋体" w:cs="宋体"/>
          <w:color w:val="auto"/>
          <w:sz w:val="24"/>
          <w:szCs w:val="24"/>
          <w:highlight w:val="none"/>
          <w:lang w:val="en-US" w:eastAsia="zh-CN" w:bidi="ar-SA"/>
        </w:rPr>
        <w:t>设计</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US" w:eastAsia="zh-CN" w:bidi="ar-SA"/>
        </w:rPr>
        <w:t>网络拓扑架构图</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建设内容</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bidi="ar-SA"/>
        </w:rPr>
        <w:t>提供应用系统建设方案</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提供</w:t>
      </w:r>
      <w:r>
        <w:rPr>
          <w:rFonts w:hint="eastAsia" w:ascii="宋体" w:hAnsi="宋体" w:eastAsia="宋体" w:cs="宋体"/>
          <w:color w:val="auto"/>
          <w:sz w:val="24"/>
          <w:szCs w:val="24"/>
          <w:highlight w:val="none"/>
          <w:lang w:val="en-US" w:eastAsia="zh-CN" w:bidi="ar-SA"/>
        </w:rPr>
        <w:t>工业智治专题库</w:t>
      </w:r>
      <w:r>
        <w:rPr>
          <w:rFonts w:hint="eastAsia" w:ascii="宋体" w:hAnsi="宋体" w:eastAsia="宋体" w:cs="宋体"/>
          <w:color w:val="auto"/>
          <w:sz w:val="24"/>
          <w:szCs w:val="24"/>
          <w:highlight w:val="none"/>
          <w:lang w:bidi="ar-SA"/>
        </w:rPr>
        <w:t>建设方案</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rPr>
        <w:t>应用整合方案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应用支撑设计方案</w:t>
      </w:r>
      <w:r>
        <w:rPr>
          <w:rFonts w:hint="eastAsia" w:ascii="宋体" w:hAnsi="宋体" w:cs="宋体"/>
          <w:bCs/>
          <w:color w:val="auto"/>
          <w:kern w:val="0"/>
          <w:sz w:val="24"/>
          <w:highlight w:val="none"/>
          <w:lang w:bidi="ar"/>
        </w:rPr>
        <w:t>；项目进度计划及保证措施；质量保证方案；质保期承诺等；</w:t>
      </w:r>
    </w:p>
    <w:p w14:paraId="2A5753BB">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六、系统配置清单（均不含报价）；</w:t>
      </w:r>
    </w:p>
    <w:p w14:paraId="27A607A6">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七、技术/商务响应表（必须针对“招标需求”所列的技术参数条目，逐一说明无偏离、正偏离、负偏离等响应情况）；</w:t>
      </w:r>
    </w:p>
    <w:p w14:paraId="23535253">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八、投标人建议的安装、调试、验收方法或方案；</w:t>
      </w:r>
    </w:p>
    <w:p w14:paraId="2957C03A">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九、技术服务、技术培训、售后服务的内容和措施；</w:t>
      </w:r>
    </w:p>
    <w:p w14:paraId="0CDF9BF6">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十、项目实施人员人力安排；</w:t>
      </w:r>
    </w:p>
    <w:p w14:paraId="43362A9A">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十一、投标人对本项目的合理化建议和改进措施；</w:t>
      </w:r>
    </w:p>
    <w:p w14:paraId="299809BE">
      <w:pPr>
        <w:shd w:val="clear"/>
        <w:snapToGrid w:val="0"/>
        <w:spacing w:line="360" w:lineRule="auto"/>
        <w:jc w:val="left"/>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十</w:t>
      </w:r>
      <w:r>
        <w:rPr>
          <w:rFonts w:hint="eastAsia" w:ascii="宋体" w:hAnsi="宋体" w:cs="宋体"/>
          <w:bCs/>
          <w:color w:val="auto"/>
          <w:kern w:val="0"/>
          <w:sz w:val="24"/>
          <w:highlight w:val="none"/>
          <w:lang w:val="en-US" w:eastAsia="zh-CN" w:bidi="ar"/>
        </w:rPr>
        <w:t>二</w:t>
      </w:r>
      <w:r>
        <w:rPr>
          <w:rFonts w:hint="eastAsia" w:ascii="宋体" w:hAnsi="宋体" w:cs="宋体"/>
          <w:bCs/>
          <w:color w:val="auto"/>
          <w:kern w:val="0"/>
          <w:sz w:val="24"/>
          <w:highlight w:val="none"/>
          <w:lang w:bidi="ar"/>
        </w:rPr>
        <w:t>、投标人认为需要提供的其他材料[结合评分细则提供]。</w:t>
      </w:r>
    </w:p>
    <w:p w14:paraId="3020224A">
      <w:pPr>
        <w:shd w:val="clear"/>
        <w:snapToGrid w:val="0"/>
        <w:spacing w:line="360" w:lineRule="auto"/>
        <w:jc w:val="center"/>
        <w:rPr>
          <w:rFonts w:ascii="宋体" w:hAnsi="宋体" w:cs="宋体"/>
          <w:b/>
          <w:color w:val="auto"/>
          <w:kern w:val="0"/>
          <w:sz w:val="24"/>
          <w:highlight w:val="none"/>
          <w:lang w:bidi="ar"/>
        </w:rPr>
      </w:pPr>
    </w:p>
    <w:p w14:paraId="719DB9D9">
      <w:pPr>
        <w:shd w:val="clear"/>
        <w:snapToGrid w:val="0"/>
        <w:spacing w:line="360" w:lineRule="auto"/>
        <w:jc w:val="center"/>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【1.无固定格式的由投标人自拟提供，投标文件内容需清晰，条理有序，与评分点关联，否则可能引起评标委员会的不利判定。</w:t>
      </w:r>
    </w:p>
    <w:p w14:paraId="1E4564DE">
      <w:pPr>
        <w:shd w:val="clear"/>
        <w:snapToGrid w:val="0"/>
        <w:spacing w:line="360" w:lineRule="auto"/>
        <w:ind w:firstLine="420" w:firstLineChars="20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自评分表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95"/>
        <w:gridCol w:w="3782"/>
        <w:gridCol w:w="1365"/>
        <w:gridCol w:w="1352"/>
      </w:tblGrid>
      <w:tr w14:paraId="17B9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vAlign w:val="center"/>
          </w:tcPr>
          <w:p w14:paraId="002E6227">
            <w:pPr>
              <w:shd w:val="clea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95" w:type="dxa"/>
            <w:vAlign w:val="center"/>
          </w:tcPr>
          <w:p w14:paraId="5ED08CED">
            <w:pPr>
              <w:shd w:val="clea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评审项目</w:t>
            </w:r>
          </w:p>
        </w:tc>
        <w:tc>
          <w:tcPr>
            <w:tcW w:w="3782" w:type="dxa"/>
            <w:vAlign w:val="center"/>
          </w:tcPr>
          <w:p w14:paraId="11F67858">
            <w:pPr>
              <w:shd w:val="clea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评分内容</w:t>
            </w:r>
          </w:p>
        </w:tc>
        <w:tc>
          <w:tcPr>
            <w:tcW w:w="1365" w:type="dxa"/>
            <w:vAlign w:val="center"/>
          </w:tcPr>
          <w:p w14:paraId="241C1DAF">
            <w:pPr>
              <w:shd w:val="clea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自评分值</w:t>
            </w:r>
          </w:p>
        </w:tc>
        <w:tc>
          <w:tcPr>
            <w:tcW w:w="1352" w:type="dxa"/>
            <w:vAlign w:val="center"/>
          </w:tcPr>
          <w:p w14:paraId="72A2A151">
            <w:pPr>
              <w:shd w:val="clea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对应页码</w:t>
            </w:r>
          </w:p>
        </w:tc>
      </w:tr>
      <w:tr w14:paraId="2C55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5B2B7B86">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3E1B8A75">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4D3DB215">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24E6E3B7">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3670B9E4">
            <w:pPr>
              <w:shd w:val="clear"/>
              <w:snapToGrid w:val="0"/>
              <w:spacing w:line="360" w:lineRule="auto"/>
              <w:jc w:val="center"/>
              <w:rPr>
                <w:rFonts w:ascii="宋体" w:hAnsi="宋体" w:eastAsia="等线" w:cs="Courier New"/>
                <w:color w:val="auto"/>
                <w:kern w:val="0"/>
                <w:sz w:val="24"/>
                <w:highlight w:val="none"/>
              </w:rPr>
            </w:pPr>
          </w:p>
        </w:tc>
      </w:tr>
      <w:tr w14:paraId="04BC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1A741565">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5FF60FC5">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1673DBB1">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4919CFDB">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1C19D39F">
            <w:pPr>
              <w:shd w:val="clear"/>
              <w:snapToGrid w:val="0"/>
              <w:spacing w:line="360" w:lineRule="auto"/>
              <w:jc w:val="center"/>
              <w:rPr>
                <w:rFonts w:ascii="宋体" w:hAnsi="宋体" w:eastAsia="等线" w:cs="Courier New"/>
                <w:color w:val="auto"/>
                <w:kern w:val="0"/>
                <w:sz w:val="24"/>
                <w:highlight w:val="none"/>
              </w:rPr>
            </w:pPr>
          </w:p>
        </w:tc>
      </w:tr>
      <w:tr w14:paraId="3E6D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44C39F38">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2FF25595">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3DD6F35D">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0F140E97">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1A60CA36">
            <w:pPr>
              <w:shd w:val="clear"/>
              <w:snapToGrid w:val="0"/>
              <w:spacing w:line="360" w:lineRule="auto"/>
              <w:jc w:val="center"/>
              <w:rPr>
                <w:rFonts w:ascii="宋体" w:hAnsi="宋体" w:eastAsia="等线" w:cs="Courier New"/>
                <w:color w:val="auto"/>
                <w:kern w:val="0"/>
                <w:sz w:val="24"/>
                <w:highlight w:val="none"/>
              </w:rPr>
            </w:pPr>
          </w:p>
        </w:tc>
      </w:tr>
      <w:tr w14:paraId="3C57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8961EB5">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579407AB">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7AF0599F">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22C69224">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70C312D7">
            <w:pPr>
              <w:shd w:val="clear"/>
              <w:snapToGrid w:val="0"/>
              <w:spacing w:line="360" w:lineRule="auto"/>
              <w:jc w:val="center"/>
              <w:rPr>
                <w:rFonts w:ascii="宋体" w:hAnsi="宋体" w:eastAsia="等线" w:cs="Courier New"/>
                <w:color w:val="auto"/>
                <w:kern w:val="0"/>
                <w:sz w:val="24"/>
                <w:highlight w:val="none"/>
              </w:rPr>
            </w:pPr>
          </w:p>
        </w:tc>
      </w:tr>
      <w:tr w14:paraId="7B8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6B6587C">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030C9D97">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0A8C1A30">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44BEEBA5">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4234AB93">
            <w:pPr>
              <w:shd w:val="clear"/>
              <w:snapToGrid w:val="0"/>
              <w:spacing w:line="360" w:lineRule="auto"/>
              <w:jc w:val="center"/>
              <w:rPr>
                <w:rFonts w:ascii="宋体" w:hAnsi="宋体" w:eastAsia="等线" w:cs="Courier New"/>
                <w:color w:val="auto"/>
                <w:kern w:val="0"/>
                <w:sz w:val="24"/>
                <w:highlight w:val="none"/>
              </w:rPr>
            </w:pPr>
          </w:p>
        </w:tc>
      </w:tr>
      <w:tr w14:paraId="3C70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6E845C8A">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3A665539">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4F8EB615">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4A5533FE">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1AA916D7">
            <w:pPr>
              <w:shd w:val="clear"/>
              <w:snapToGrid w:val="0"/>
              <w:spacing w:line="360" w:lineRule="auto"/>
              <w:jc w:val="center"/>
              <w:rPr>
                <w:rFonts w:ascii="宋体" w:hAnsi="宋体" w:eastAsia="等线" w:cs="Courier New"/>
                <w:color w:val="auto"/>
                <w:kern w:val="0"/>
                <w:sz w:val="24"/>
                <w:highlight w:val="none"/>
              </w:rPr>
            </w:pPr>
          </w:p>
        </w:tc>
      </w:tr>
      <w:tr w14:paraId="1F2D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477C1461">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5C90D572">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038993E2">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10E7D58A">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6BE26CDF">
            <w:pPr>
              <w:shd w:val="clear"/>
              <w:snapToGrid w:val="0"/>
              <w:spacing w:line="360" w:lineRule="auto"/>
              <w:jc w:val="center"/>
              <w:rPr>
                <w:rFonts w:ascii="宋体" w:hAnsi="宋体" w:eastAsia="等线" w:cs="Courier New"/>
                <w:color w:val="auto"/>
                <w:kern w:val="0"/>
                <w:sz w:val="24"/>
                <w:highlight w:val="none"/>
              </w:rPr>
            </w:pPr>
          </w:p>
        </w:tc>
      </w:tr>
      <w:tr w14:paraId="5595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52F53D0D">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4B470AB5">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0A2DFAC5">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14E921D1">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04D44915">
            <w:pPr>
              <w:shd w:val="clear"/>
              <w:snapToGrid w:val="0"/>
              <w:spacing w:line="360" w:lineRule="auto"/>
              <w:jc w:val="center"/>
              <w:rPr>
                <w:rFonts w:ascii="宋体" w:hAnsi="宋体" w:eastAsia="等线" w:cs="Courier New"/>
                <w:color w:val="auto"/>
                <w:kern w:val="0"/>
                <w:sz w:val="24"/>
                <w:highlight w:val="none"/>
              </w:rPr>
            </w:pPr>
          </w:p>
        </w:tc>
      </w:tr>
      <w:tr w14:paraId="2DAE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4185BA7E">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538D134C">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059F58C4">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5D4760B0">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5A36F66C">
            <w:pPr>
              <w:shd w:val="clear"/>
              <w:snapToGrid w:val="0"/>
              <w:spacing w:line="360" w:lineRule="auto"/>
              <w:jc w:val="center"/>
              <w:rPr>
                <w:rFonts w:ascii="宋体" w:hAnsi="宋体" w:eastAsia="等线" w:cs="Courier New"/>
                <w:color w:val="auto"/>
                <w:kern w:val="0"/>
                <w:sz w:val="24"/>
                <w:highlight w:val="none"/>
              </w:rPr>
            </w:pPr>
          </w:p>
        </w:tc>
      </w:tr>
      <w:tr w14:paraId="4319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6EFABDF8">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38515B7E">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2E172979">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62CC51C7">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68610662">
            <w:pPr>
              <w:shd w:val="clear"/>
              <w:snapToGrid w:val="0"/>
              <w:spacing w:line="360" w:lineRule="auto"/>
              <w:jc w:val="center"/>
              <w:rPr>
                <w:rFonts w:ascii="宋体" w:hAnsi="宋体" w:eastAsia="等线" w:cs="Courier New"/>
                <w:color w:val="auto"/>
                <w:kern w:val="0"/>
                <w:sz w:val="24"/>
                <w:highlight w:val="none"/>
              </w:rPr>
            </w:pPr>
          </w:p>
        </w:tc>
      </w:tr>
      <w:tr w14:paraId="6EF3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6A7518E1">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03F1084F">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5C0BA51D">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556EEE7D">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27ABEAA8">
            <w:pPr>
              <w:shd w:val="clear"/>
              <w:snapToGrid w:val="0"/>
              <w:spacing w:line="360" w:lineRule="auto"/>
              <w:jc w:val="center"/>
              <w:rPr>
                <w:rFonts w:ascii="宋体" w:hAnsi="宋体" w:eastAsia="等线" w:cs="Courier New"/>
                <w:color w:val="auto"/>
                <w:kern w:val="0"/>
                <w:sz w:val="24"/>
                <w:highlight w:val="none"/>
              </w:rPr>
            </w:pPr>
          </w:p>
        </w:tc>
      </w:tr>
      <w:tr w14:paraId="332F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5AC5110">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124192D1">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0BB085B6">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4DB98A4A">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0EC02DAD">
            <w:pPr>
              <w:shd w:val="clear"/>
              <w:snapToGrid w:val="0"/>
              <w:spacing w:line="360" w:lineRule="auto"/>
              <w:jc w:val="center"/>
              <w:rPr>
                <w:rFonts w:ascii="宋体" w:hAnsi="宋体" w:eastAsia="等线" w:cs="Courier New"/>
                <w:color w:val="auto"/>
                <w:kern w:val="0"/>
                <w:sz w:val="24"/>
                <w:highlight w:val="none"/>
              </w:rPr>
            </w:pPr>
          </w:p>
        </w:tc>
      </w:tr>
      <w:tr w14:paraId="055E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C85EA65">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43952E7F">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6FBDC8C8">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3DA314D4">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7A634248">
            <w:pPr>
              <w:shd w:val="clear"/>
              <w:snapToGrid w:val="0"/>
              <w:spacing w:line="360" w:lineRule="auto"/>
              <w:jc w:val="center"/>
              <w:rPr>
                <w:rFonts w:ascii="宋体" w:hAnsi="宋体" w:eastAsia="等线" w:cs="Courier New"/>
                <w:color w:val="auto"/>
                <w:kern w:val="0"/>
                <w:sz w:val="24"/>
                <w:highlight w:val="none"/>
              </w:rPr>
            </w:pPr>
          </w:p>
        </w:tc>
      </w:tr>
      <w:tr w14:paraId="4395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7705C056">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5F3482C0">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040F02F1">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61868E79">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620A131A">
            <w:pPr>
              <w:shd w:val="clear"/>
              <w:snapToGrid w:val="0"/>
              <w:spacing w:line="360" w:lineRule="auto"/>
              <w:jc w:val="center"/>
              <w:rPr>
                <w:rFonts w:ascii="宋体" w:hAnsi="宋体" w:eastAsia="等线" w:cs="Courier New"/>
                <w:color w:val="auto"/>
                <w:kern w:val="0"/>
                <w:sz w:val="24"/>
                <w:highlight w:val="none"/>
              </w:rPr>
            </w:pPr>
          </w:p>
        </w:tc>
      </w:tr>
      <w:tr w14:paraId="5013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68E6E6E">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325F6FA6">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172BEE9A">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7D0A759E">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4A68297A">
            <w:pPr>
              <w:shd w:val="clear"/>
              <w:snapToGrid w:val="0"/>
              <w:spacing w:line="360" w:lineRule="auto"/>
              <w:jc w:val="center"/>
              <w:rPr>
                <w:rFonts w:ascii="宋体" w:hAnsi="宋体" w:eastAsia="等线" w:cs="Courier New"/>
                <w:color w:val="auto"/>
                <w:kern w:val="0"/>
                <w:sz w:val="24"/>
                <w:highlight w:val="none"/>
              </w:rPr>
            </w:pPr>
          </w:p>
        </w:tc>
      </w:tr>
      <w:tr w14:paraId="5E98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4EFB84C7">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34EC640E">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0824D131">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490769DC">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6015EEBE">
            <w:pPr>
              <w:shd w:val="clear"/>
              <w:snapToGrid w:val="0"/>
              <w:spacing w:line="360" w:lineRule="auto"/>
              <w:jc w:val="center"/>
              <w:rPr>
                <w:rFonts w:ascii="宋体" w:hAnsi="宋体" w:eastAsia="等线" w:cs="Courier New"/>
                <w:color w:val="auto"/>
                <w:kern w:val="0"/>
                <w:sz w:val="24"/>
                <w:highlight w:val="none"/>
              </w:rPr>
            </w:pPr>
          </w:p>
        </w:tc>
      </w:tr>
      <w:tr w14:paraId="0F86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442540D">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33EED3CE">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3594799F">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0C3D7893">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7F65B246">
            <w:pPr>
              <w:shd w:val="clear"/>
              <w:snapToGrid w:val="0"/>
              <w:spacing w:line="360" w:lineRule="auto"/>
              <w:jc w:val="center"/>
              <w:rPr>
                <w:rFonts w:ascii="宋体" w:hAnsi="宋体" w:eastAsia="等线" w:cs="Courier New"/>
                <w:color w:val="auto"/>
                <w:kern w:val="0"/>
                <w:sz w:val="24"/>
                <w:highlight w:val="none"/>
              </w:rPr>
            </w:pPr>
          </w:p>
        </w:tc>
      </w:tr>
      <w:tr w14:paraId="6115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5" w:type="dxa"/>
          </w:tcPr>
          <w:p w14:paraId="62734920">
            <w:pPr>
              <w:shd w:val="clear"/>
              <w:snapToGrid w:val="0"/>
              <w:spacing w:line="360" w:lineRule="auto"/>
              <w:jc w:val="center"/>
              <w:rPr>
                <w:rFonts w:ascii="宋体" w:hAnsi="宋体" w:eastAsia="等线" w:cs="Courier New"/>
                <w:color w:val="auto"/>
                <w:kern w:val="0"/>
                <w:sz w:val="24"/>
                <w:highlight w:val="none"/>
              </w:rPr>
            </w:pPr>
          </w:p>
        </w:tc>
        <w:tc>
          <w:tcPr>
            <w:tcW w:w="1695" w:type="dxa"/>
          </w:tcPr>
          <w:p w14:paraId="364A5C0B">
            <w:pPr>
              <w:shd w:val="clear"/>
              <w:snapToGrid w:val="0"/>
              <w:spacing w:line="360" w:lineRule="auto"/>
              <w:jc w:val="center"/>
              <w:rPr>
                <w:rFonts w:ascii="宋体" w:hAnsi="宋体" w:eastAsia="等线" w:cs="Courier New"/>
                <w:color w:val="auto"/>
                <w:kern w:val="0"/>
                <w:sz w:val="24"/>
                <w:highlight w:val="none"/>
              </w:rPr>
            </w:pPr>
          </w:p>
        </w:tc>
        <w:tc>
          <w:tcPr>
            <w:tcW w:w="3782" w:type="dxa"/>
          </w:tcPr>
          <w:p w14:paraId="22888450">
            <w:pPr>
              <w:shd w:val="clear"/>
              <w:snapToGrid w:val="0"/>
              <w:spacing w:line="360" w:lineRule="auto"/>
              <w:jc w:val="center"/>
              <w:rPr>
                <w:rFonts w:ascii="宋体" w:hAnsi="宋体" w:eastAsia="等线" w:cs="Courier New"/>
                <w:color w:val="auto"/>
                <w:kern w:val="0"/>
                <w:sz w:val="24"/>
                <w:highlight w:val="none"/>
              </w:rPr>
            </w:pPr>
          </w:p>
        </w:tc>
        <w:tc>
          <w:tcPr>
            <w:tcW w:w="1365" w:type="dxa"/>
          </w:tcPr>
          <w:p w14:paraId="2E51EA05">
            <w:pPr>
              <w:shd w:val="clear"/>
              <w:snapToGrid w:val="0"/>
              <w:spacing w:line="360" w:lineRule="auto"/>
              <w:jc w:val="center"/>
              <w:rPr>
                <w:rFonts w:ascii="宋体" w:hAnsi="宋体" w:eastAsia="等线" w:cs="Courier New"/>
                <w:color w:val="auto"/>
                <w:kern w:val="0"/>
                <w:sz w:val="24"/>
                <w:highlight w:val="none"/>
              </w:rPr>
            </w:pPr>
          </w:p>
        </w:tc>
        <w:tc>
          <w:tcPr>
            <w:tcW w:w="1352" w:type="dxa"/>
          </w:tcPr>
          <w:p w14:paraId="31D0AC39">
            <w:pPr>
              <w:shd w:val="clear"/>
              <w:snapToGrid w:val="0"/>
              <w:spacing w:line="360" w:lineRule="auto"/>
              <w:jc w:val="center"/>
              <w:rPr>
                <w:rFonts w:ascii="宋体" w:hAnsi="宋体" w:eastAsia="等线" w:cs="Courier New"/>
                <w:color w:val="auto"/>
                <w:kern w:val="0"/>
                <w:sz w:val="24"/>
                <w:highlight w:val="none"/>
              </w:rPr>
            </w:pPr>
          </w:p>
        </w:tc>
      </w:tr>
    </w:tbl>
    <w:p w14:paraId="18DDF803">
      <w:pPr>
        <w:shd w:val="clear"/>
        <w:snapToGrid w:val="0"/>
        <w:spacing w:before="120" w:beforeLines="50" w:after="50"/>
        <w:jc w:val="center"/>
        <w:rPr>
          <w:rFonts w:ascii="宋体" w:hAnsi="宋体" w:cs="宋体"/>
          <w:b/>
          <w:color w:val="auto"/>
          <w:sz w:val="30"/>
          <w:szCs w:val="30"/>
          <w:highlight w:val="none"/>
        </w:rPr>
      </w:pPr>
      <w:r>
        <w:rPr>
          <w:rFonts w:hint="eastAsia" w:ascii="宋体" w:hAnsi="宋体" w:cs="Courier New"/>
          <w:color w:val="auto"/>
          <w:kern w:val="0"/>
          <w:sz w:val="24"/>
          <w:highlight w:val="none"/>
        </w:rPr>
        <w:br w:type="page"/>
      </w:r>
      <w:r>
        <w:rPr>
          <w:rFonts w:hint="eastAsia" w:ascii="宋体" w:hAnsi="宋体" w:cs="宋体"/>
          <w:b/>
          <w:color w:val="auto"/>
          <w:kern w:val="0"/>
          <w:sz w:val="32"/>
          <w:szCs w:val="32"/>
          <w:highlight w:val="none"/>
          <w:lang w:bidi="ar"/>
        </w:rPr>
        <w:t>一、投标声明书</w:t>
      </w:r>
    </w:p>
    <w:p w14:paraId="409CD6EE">
      <w:pPr>
        <w:shd w:val="clear"/>
        <w:snapToGrid w:val="0"/>
        <w:spacing w:line="360" w:lineRule="auto"/>
        <w:rPr>
          <w:rFonts w:ascii="宋体" w:hAnsi="宋体" w:cs="宋体"/>
          <w:b/>
          <w:color w:val="auto"/>
          <w:sz w:val="24"/>
          <w:szCs w:val="20"/>
          <w:highlight w:val="none"/>
        </w:rPr>
      </w:pPr>
      <w:r>
        <w:rPr>
          <w:rFonts w:hint="eastAsia" w:ascii="宋体" w:hAnsi="宋体" w:cs="宋体"/>
          <w:color w:val="auto"/>
          <w:sz w:val="24"/>
          <w:highlight w:val="none"/>
          <w:lang w:eastAsia="zh-CN" w:bidi="ar"/>
        </w:rPr>
        <w:t>金华市经济和信息化局</w:t>
      </w:r>
      <w:r>
        <w:rPr>
          <w:rFonts w:hint="eastAsia" w:ascii="宋体" w:hAnsi="宋体" w:cs="宋体"/>
          <w:color w:val="auto"/>
          <w:sz w:val="24"/>
          <w:highlight w:val="none"/>
          <w:lang w:bidi="ar"/>
        </w:rPr>
        <w:t>：</w:t>
      </w:r>
    </w:p>
    <w:p w14:paraId="49A5B210">
      <w:pPr>
        <w:shd w:val="clea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（投标人名称）系中华人民共和国合法企业，经营地址。</w:t>
      </w:r>
    </w:p>
    <w:p w14:paraId="0DD903F7">
      <w:pPr>
        <w:shd w:val="clea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lang w:bidi="ar"/>
        </w:rPr>
        <w:t>我</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（姓名）系</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（投标人名称）的法定代表人，我方愿意参加贵方组织的</w:t>
      </w:r>
      <w:r>
        <w:rPr>
          <w:rFonts w:hint="eastAsia" w:ascii="宋体" w:hAnsi="宋体" w:cs="宋体"/>
          <w:color w:val="auto"/>
          <w:sz w:val="24"/>
          <w:highlight w:val="none"/>
          <w:u w:val="single"/>
          <w:lang w:bidi="ar"/>
        </w:rPr>
        <w:t>　　　　  　　　  　</w:t>
      </w:r>
      <w:r>
        <w:rPr>
          <w:rFonts w:hint="eastAsia" w:ascii="宋体" w:hAnsi="宋体" w:cs="宋体"/>
          <w:color w:val="auto"/>
          <w:sz w:val="24"/>
          <w:highlight w:val="none"/>
          <w:lang w:bidi="ar"/>
        </w:rPr>
        <w:t>项目（项目编号：</w:t>
      </w:r>
      <w:r>
        <w:rPr>
          <w:rFonts w:hint="eastAsia" w:ascii="宋体" w:hAnsi="宋体" w:cs="宋体"/>
          <w:color w:val="auto"/>
          <w:sz w:val="24"/>
          <w:highlight w:val="none"/>
          <w:lang w:eastAsia="zh-CN" w:bidi="ar"/>
        </w:rPr>
        <w:t>WQ2024514-ZFCG127</w:t>
      </w:r>
      <w:r>
        <w:rPr>
          <w:rFonts w:hint="eastAsia" w:ascii="宋体" w:hAnsi="宋体" w:cs="宋体"/>
          <w:color w:val="auto"/>
          <w:sz w:val="24"/>
          <w:highlight w:val="none"/>
          <w:lang w:bidi="ar"/>
        </w:rPr>
        <w:t>）的投标，为便于贵方公正、择优地确定中标人及其投标产品和服务，我方就本次投标有关事项郑重声明如下：</w:t>
      </w:r>
    </w:p>
    <w:p w14:paraId="64B3DECA">
      <w:pPr>
        <w:shd w:val="clea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lang w:bidi="ar"/>
        </w:rPr>
        <w:t>1.我方完全响应招标文件所有条款。我方向贵方提交的所有投标文件、资料都是准确的和真实的。</w:t>
      </w:r>
    </w:p>
    <w:p w14:paraId="222B76D6">
      <w:pPr>
        <w:shd w:val="clear"/>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2.本次投标有效期自开标之日起</w:t>
      </w:r>
      <w:r>
        <w:rPr>
          <w:rFonts w:hint="eastAsia" w:ascii="宋体" w:hAnsi="宋体" w:cs="宋体"/>
          <w:color w:val="auto"/>
          <w:sz w:val="24"/>
          <w:highlight w:val="none"/>
          <w:u w:val="single"/>
          <w:lang w:bidi="ar"/>
        </w:rPr>
        <w:t xml:space="preserve"> 90 </w:t>
      </w:r>
      <w:r>
        <w:rPr>
          <w:rFonts w:hint="eastAsia" w:ascii="宋体" w:hAnsi="宋体" w:cs="宋体"/>
          <w:color w:val="auto"/>
          <w:sz w:val="24"/>
          <w:highlight w:val="none"/>
          <w:lang w:bidi="ar"/>
        </w:rPr>
        <w:t>日。</w:t>
      </w:r>
    </w:p>
    <w:p w14:paraId="0AA55EEE">
      <w:pPr>
        <w:shd w:val="clea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lang w:bidi="ar"/>
        </w:rPr>
        <w:t>3.我方不是采购人的附属机构；在获知本项目采购信息后，与采购人聘请的为此项目提供咨询服务的公司及其附属机构没有任何联系。</w:t>
      </w:r>
    </w:p>
    <w:p w14:paraId="2EECA0FE">
      <w:pPr>
        <w:shd w:val="clea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lang w:bidi="ar"/>
        </w:rPr>
        <w:t>4.我方诚意提请贵方关注：近期有关该型号产品的生产、供货、售后服务以及性能等方面的重大决策和事项有：</w:t>
      </w:r>
    </w:p>
    <w:p w14:paraId="042DB303">
      <w:pPr>
        <w:shd w:val="clear"/>
        <w:snapToGrid w:val="0"/>
        <w:spacing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lang w:bidi="ar"/>
        </w:rPr>
        <w:t>　　　　　　　　　　　　　　　　　　　　　　　　　　　</w:t>
      </w:r>
    </w:p>
    <w:p w14:paraId="3067622D">
      <w:pPr>
        <w:shd w:val="clea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u w:val="single"/>
          <w:lang w:bidi="ar"/>
        </w:rPr>
        <w:t>　　　　　　　　　　　　　　　　　　　　　　　　　　　</w:t>
      </w:r>
    </w:p>
    <w:p w14:paraId="499C318A">
      <w:pPr>
        <w:shd w:val="clear"/>
        <w:snapToGrid w:val="0"/>
        <w:spacing w:before="120" w:beforeLines="50" w:after="50"/>
        <w:ind w:firstLine="420" w:firstLineChars="200"/>
        <w:rPr>
          <w:rFonts w:ascii="宋体" w:hAnsi="宋体" w:cs="宋体"/>
          <w:color w:val="auto"/>
          <w:highlight w:val="none"/>
        </w:rPr>
      </w:pP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w:t>
      </w:r>
      <w:r>
        <w:rPr>
          <w:rFonts w:hint="eastAsia" w:ascii="宋体" w:hAnsi="宋体" w:cs="宋体"/>
          <w:color w:val="auto"/>
          <w:sz w:val="24"/>
          <w:highlight w:val="none"/>
          <w:lang w:bidi="ar"/>
        </w:rPr>
        <w:t>以上事项如有虚假或隐瞒，我方愿意承担一切后果，并不再寻求任何旨在减轻或免除法律责任的辩解。</w:t>
      </w:r>
    </w:p>
    <w:p w14:paraId="6884BB29">
      <w:pPr>
        <w:shd w:val="clear"/>
        <w:snapToGrid w:val="0"/>
        <w:spacing w:line="360" w:lineRule="auto"/>
        <w:ind w:firstLine="480" w:firstLineChars="200"/>
        <w:rPr>
          <w:rFonts w:ascii="宋体" w:hAnsi="宋体" w:cs="宋体"/>
          <w:color w:val="auto"/>
          <w:sz w:val="24"/>
          <w:szCs w:val="20"/>
          <w:highlight w:val="none"/>
        </w:rPr>
      </w:pPr>
    </w:p>
    <w:p w14:paraId="61277C32">
      <w:pPr>
        <w:pStyle w:val="22"/>
        <w:shd w:val="clear"/>
        <w:rPr>
          <w:color w:val="auto"/>
          <w:highlight w:val="none"/>
        </w:rPr>
      </w:pPr>
    </w:p>
    <w:p w14:paraId="354DDD89">
      <w:pPr>
        <w:shd w:val="clear"/>
        <w:snapToGrid w:val="0"/>
        <w:spacing w:line="360" w:lineRule="auto"/>
        <w:jc w:val="right"/>
        <w:rPr>
          <w:rFonts w:ascii="宋体" w:hAnsi="宋体" w:cs="宋体"/>
          <w:color w:val="auto"/>
          <w:sz w:val="24"/>
          <w:highlight w:val="none"/>
          <w:lang w:bidi="ar"/>
        </w:rPr>
      </w:pPr>
      <w:r>
        <w:rPr>
          <w:rFonts w:hint="eastAsia" w:ascii="宋体" w:hAnsi="宋体" w:cs="宋体"/>
          <w:color w:val="auto"/>
          <w:sz w:val="24"/>
          <w:highlight w:val="none"/>
          <w:lang w:bidi="ar"/>
        </w:rPr>
        <w:t xml:space="preserve">供应商名称（电子签章/公章）：         </w:t>
      </w:r>
    </w:p>
    <w:p w14:paraId="788681B0">
      <w:pPr>
        <w:shd w:val="clear"/>
        <w:snapToGrid w:val="0"/>
        <w:spacing w:line="360" w:lineRule="auto"/>
        <w:jc w:val="right"/>
        <w:rPr>
          <w:rFonts w:ascii="宋体" w:hAnsi="宋体" w:cs="宋体"/>
          <w:color w:val="auto"/>
          <w:sz w:val="24"/>
          <w:highlight w:val="none"/>
          <w:lang w:bidi="ar"/>
        </w:rPr>
      </w:pPr>
      <w:r>
        <w:rPr>
          <w:rFonts w:hint="eastAsia" w:ascii="宋体" w:hAnsi="宋体" w:cs="宋体"/>
          <w:color w:val="auto"/>
          <w:sz w:val="24"/>
          <w:highlight w:val="none"/>
          <w:lang w:bidi="ar"/>
        </w:rPr>
        <w:t>年  月  日</w:t>
      </w:r>
    </w:p>
    <w:p w14:paraId="2951C2F7">
      <w:pPr>
        <w:shd w:val="clear"/>
        <w:snapToGrid w:val="0"/>
        <w:spacing w:before="50" w:after="50" w:line="360" w:lineRule="auto"/>
        <w:rPr>
          <w:b/>
          <w:color w:val="auto"/>
          <w:highlight w:val="none"/>
        </w:rPr>
      </w:pPr>
      <w:r>
        <w:rPr>
          <w:rFonts w:hint="eastAsia" w:ascii="宋体" w:hAnsi="宋体" w:cs="宋体"/>
          <w:color w:val="auto"/>
          <w:sz w:val="24"/>
          <w:highlight w:val="none"/>
          <w:lang w:bidi="ar"/>
        </w:rPr>
        <w:br w:type="page"/>
      </w:r>
    </w:p>
    <w:p w14:paraId="7AA8B675">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中标后以分包方式履行合同的，提供分包意向协议（项目不允许分包或者中标后不以分包方式履行合同的不需要提供）：</w:t>
      </w:r>
    </w:p>
    <w:p w14:paraId="30E8DCA9">
      <w:pPr>
        <w:shd w:val="clear"/>
        <w:tabs>
          <w:tab w:val="left" w:pos="3823"/>
          <w:tab w:val="center" w:pos="4622"/>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ab/>
      </w:r>
    </w:p>
    <w:p w14:paraId="34CB0C8D">
      <w:pPr>
        <w:shd w:val="clear"/>
        <w:tabs>
          <w:tab w:val="left" w:pos="3823"/>
          <w:tab w:val="center" w:pos="4622"/>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ab/>
      </w:r>
      <w:r>
        <w:rPr>
          <w:rFonts w:hint="eastAsia" w:ascii="宋体" w:hAnsi="宋体" w:cs="宋体"/>
          <w:b/>
          <w:color w:val="auto"/>
          <w:sz w:val="24"/>
          <w:highlight w:val="none"/>
        </w:rPr>
        <w:t>分包意向协议</w:t>
      </w:r>
    </w:p>
    <w:p w14:paraId="50CFE966">
      <w:pPr>
        <w:shd w:val="clear"/>
        <w:spacing w:line="360" w:lineRule="auto"/>
        <w:ind w:firstLine="120" w:firstLineChars="50"/>
        <w:rPr>
          <w:rFonts w:ascii="宋体" w:hAnsi="宋体" w:cs="宋体"/>
          <w:color w:val="auto"/>
          <w:sz w:val="24"/>
          <w:highlight w:val="none"/>
        </w:rPr>
      </w:pPr>
    </w:p>
    <w:p w14:paraId="661BA75C">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lang w:val="zh-CN"/>
        </w:rPr>
        <w:t>若成为</w:t>
      </w:r>
      <w:r>
        <w:rPr>
          <w:rFonts w:hint="eastAsia" w:ascii="宋体" w:hAnsi="宋体" w:cs="宋体"/>
          <w:color w:val="auto"/>
          <w:sz w:val="24"/>
          <w:highlight w:val="none"/>
        </w:rPr>
        <w:t>（项目名称）（项目编号）</w:t>
      </w:r>
      <w:r>
        <w:rPr>
          <w:rFonts w:hint="eastAsia" w:ascii="宋体" w:hAnsi="宋体" w:cs="宋体"/>
          <w:color w:val="auto"/>
          <w:sz w:val="24"/>
          <w:highlight w:val="none"/>
          <w:lang w:val="zh-CN"/>
        </w:rPr>
        <w:t>的供应商，将依法采取分包方式履行合同。</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与</w:t>
      </w:r>
      <w:r>
        <w:rPr>
          <w:rFonts w:hint="eastAsia" w:ascii="宋体" w:hAnsi="宋体" w:cs="宋体"/>
          <w:color w:val="auto"/>
          <w:sz w:val="24"/>
          <w:highlight w:val="none"/>
          <w:u w:val="single"/>
        </w:rPr>
        <w:t>（所有分包供应商名称）</w:t>
      </w:r>
      <w:r>
        <w:rPr>
          <w:rFonts w:hint="eastAsia" w:ascii="宋体" w:hAnsi="宋体" w:cs="宋体"/>
          <w:color w:val="auto"/>
          <w:sz w:val="24"/>
          <w:highlight w:val="none"/>
        </w:rPr>
        <w:t>达成分包意向协议</w:t>
      </w:r>
      <w:r>
        <w:rPr>
          <w:rFonts w:hint="eastAsia" w:ascii="宋体" w:hAnsi="宋体" w:cs="宋体"/>
          <w:color w:val="auto"/>
          <w:sz w:val="24"/>
          <w:highlight w:val="none"/>
          <w:lang w:val="zh-CN"/>
        </w:rPr>
        <w:t xml:space="preserve">。 </w:t>
      </w:r>
    </w:p>
    <w:p w14:paraId="086B08AA">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lang w:val="zh-CN"/>
        </w:rPr>
        <w:t>一、分包标的及数量</w:t>
      </w:r>
    </w:p>
    <w:p w14:paraId="3054913A">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lang w:val="zh-CN"/>
        </w:rPr>
        <w:t>将</w:t>
      </w:r>
      <w:r>
        <w:rPr>
          <w:rFonts w:hint="eastAsia" w:ascii="宋体" w:hAnsi="宋体" w:cs="宋体"/>
          <w:color w:val="auto"/>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sz w:val="24"/>
          <w:highlight w:val="none"/>
          <w:u w:val="single"/>
        </w:rPr>
        <w:t>（某分包供应商名称）</w:t>
      </w:r>
      <w:r>
        <w:rPr>
          <w:rFonts w:hint="eastAsia" w:ascii="宋体" w:hAnsi="宋体" w:cs="宋体"/>
          <w:color w:val="auto"/>
          <w:sz w:val="24"/>
          <w:highlight w:val="none"/>
          <w:lang w:val="zh-CN"/>
        </w:rPr>
        <w:t>，</w:t>
      </w:r>
      <w:r>
        <w:rPr>
          <w:rFonts w:hint="eastAsia" w:ascii="宋体" w:hAnsi="宋体" w:cs="宋体"/>
          <w:color w:val="auto"/>
          <w:sz w:val="24"/>
          <w:highlight w:val="none"/>
          <w:u w:val="single"/>
        </w:rPr>
        <w:t>（某分包供应商名称），</w:t>
      </w:r>
      <w:r>
        <w:rPr>
          <w:rFonts w:hint="eastAsia" w:ascii="宋体" w:hAnsi="宋体" w:cs="宋体"/>
          <w:color w:val="auto"/>
          <w:sz w:val="24"/>
          <w:highlight w:val="none"/>
          <w:lang w:val="zh-CN"/>
        </w:rPr>
        <w:t>具备承</w:t>
      </w:r>
      <w:r>
        <w:rPr>
          <w:rFonts w:hint="eastAsia" w:ascii="宋体" w:hAnsi="宋体" w:cs="宋体"/>
          <w:color w:val="auto"/>
          <w:sz w:val="24"/>
          <w:highlight w:val="none"/>
        </w:rPr>
        <w:t>担</w:t>
      </w:r>
      <w:r>
        <w:rPr>
          <w:rFonts w:hint="eastAsia" w:ascii="宋体" w:hAnsi="宋体" w:cs="宋体"/>
          <w:color w:val="auto"/>
          <w:sz w:val="24"/>
          <w:highlight w:val="none"/>
          <w:u w:val="single"/>
          <w:lang w:val="zh-CN"/>
        </w:rPr>
        <w:t>XX工作内容</w:t>
      </w:r>
      <w:r>
        <w:rPr>
          <w:rFonts w:hint="eastAsia" w:ascii="宋体" w:hAnsi="宋体" w:cs="宋体"/>
          <w:color w:val="auto"/>
          <w:sz w:val="24"/>
          <w:highlight w:val="none"/>
          <w:lang w:val="zh-CN"/>
        </w:rPr>
        <w:t>相应资质条件且不得再次分包；</w:t>
      </w:r>
    </w:p>
    <w:p w14:paraId="1D4D87FF">
      <w:pPr>
        <w:shd w:val="clea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w:t>
      </w:r>
    </w:p>
    <w:p w14:paraId="42210C72">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lang w:val="zh-CN"/>
        </w:rPr>
        <w:t>二、分包工作履行期限、地点、方式</w:t>
      </w:r>
    </w:p>
    <w:p w14:paraId="755322B8">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lang w:val="zh-CN"/>
        </w:rPr>
        <w:t>三、质量</w:t>
      </w:r>
    </w:p>
    <w:p w14:paraId="2DEF37C7">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lang w:val="zh-CN"/>
        </w:rPr>
        <w:t>四、价款或者报酬</w:t>
      </w:r>
    </w:p>
    <w:p w14:paraId="705931B3">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lang w:val="zh-CN"/>
        </w:rPr>
        <w:t>五、违约责任</w:t>
      </w:r>
    </w:p>
    <w:p w14:paraId="53D8BC50">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lang w:val="zh-CN"/>
        </w:rPr>
        <w:t>六、争议解决的办法</w:t>
      </w:r>
    </w:p>
    <w:p w14:paraId="1784B846">
      <w:pPr>
        <w:shd w:val="clear"/>
        <w:snapToGrid w:val="0"/>
        <w:spacing w:line="360" w:lineRule="auto"/>
        <w:ind w:firstLine="576"/>
        <w:rPr>
          <w:rFonts w:ascii="宋体" w:hAnsi="宋体" w:cs="宋体"/>
          <w:color w:val="auto"/>
          <w:sz w:val="24"/>
          <w:highlight w:val="none"/>
          <w:lang w:val="zh-CN"/>
        </w:rPr>
      </w:pPr>
      <w:bookmarkStart w:id="22" w:name="_Hlk99031765"/>
      <w:r>
        <w:rPr>
          <w:rFonts w:hint="eastAsia" w:ascii="宋体" w:hAnsi="宋体" w:cs="宋体"/>
          <w:color w:val="auto"/>
          <w:sz w:val="24"/>
          <w:highlight w:val="none"/>
          <w:lang w:val="zh-CN"/>
        </w:rPr>
        <w:t>七、其他</w:t>
      </w:r>
    </w:p>
    <w:p w14:paraId="7AAAAFB7">
      <w:pPr>
        <w:shd w:val="clear"/>
        <w:snapToGrid w:val="0"/>
        <w:spacing w:line="360" w:lineRule="auto"/>
        <w:ind w:firstLine="576"/>
        <w:rPr>
          <w:rFonts w:ascii="宋体" w:hAnsi="宋体" w:cs="宋体"/>
          <w:color w:val="auto"/>
          <w:sz w:val="24"/>
          <w:highlight w:val="none"/>
          <w:lang w:val="zh-CN"/>
        </w:rPr>
      </w:pPr>
      <w:r>
        <w:rPr>
          <w:rFonts w:hint="eastAsia" w:ascii="宋体" w:hAnsi="宋体" w:cs="宋体"/>
          <w:color w:val="auto"/>
          <w:sz w:val="24"/>
          <w:highlight w:val="none"/>
        </w:rPr>
        <w:t>中小企业合同金额达到项目金额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%，小微企业合同金额达到项目金额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62B0E12A">
      <w:pPr>
        <w:shd w:val="clear"/>
        <w:snapToGrid w:val="0"/>
        <w:spacing w:line="360" w:lineRule="auto"/>
        <w:ind w:firstLine="576"/>
        <w:rPr>
          <w:rFonts w:ascii="宋体" w:hAnsi="宋体" w:cs="宋体"/>
          <w:b/>
          <w:color w:val="auto"/>
          <w:sz w:val="24"/>
          <w:highlight w:val="none"/>
          <w:lang w:val="zh-CN"/>
        </w:rPr>
      </w:pPr>
      <w:r>
        <w:rPr>
          <w:rFonts w:hint="eastAsia" w:ascii="宋体" w:hAnsi="宋体" w:cs="宋体"/>
          <w:color w:val="auto"/>
          <w:sz w:val="24"/>
          <w:highlight w:val="none"/>
        </w:rPr>
        <w:t>八、</w:t>
      </w:r>
      <w:r>
        <w:rPr>
          <w:rFonts w:hint="eastAsia" w:ascii="宋体" w:hAnsi="宋体" w:cs="宋体"/>
          <w:color w:val="auto"/>
          <w:sz w:val="24"/>
          <w:highlight w:val="none"/>
          <w:u w:val="single"/>
        </w:rPr>
        <w:t>（分包供应商名称）提供的服务全部由小微企业承接，</w:t>
      </w:r>
      <w:r>
        <w:rPr>
          <w:rFonts w:hint="eastAsia" w:ascii="宋体" w:hAnsi="宋体" w:cs="宋体"/>
          <w:color w:val="auto"/>
          <w:sz w:val="24"/>
          <w:highlight w:val="none"/>
        </w:rPr>
        <w:t>其合同份额占到合同总金额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%以上。</w:t>
      </w:r>
      <w:r>
        <w:rPr>
          <w:rFonts w:hint="eastAsia" w:ascii="宋体" w:hAnsi="宋体" w:cs="宋体"/>
          <w:b/>
          <w:color w:val="auto"/>
          <w:sz w:val="24"/>
          <w:highlight w:val="none"/>
          <w:lang w:val="zh-CN"/>
        </w:rPr>
        <w:t>（未预留份额专门面向中小企业采购的采购项目，以及预留份额中的非预留部分采购包，允许分包的，分包供应商提供的</w:t>
      </w:r>
      <w:r>
        <w:rPr>
          <w:rFonts w:hint="eastAsia" w:ascii="宋体" w:hAnsi="宋体" w:cs="宋体"/>
          <w:b/>
          <w:color w:val="auto"/>
          <w:sz w:val="24"/>
          <w:highlight w:val="none"/>
        </w:rPr>
        <w:t>服务</w:t>
      </w:r>
      <w:r>
        <w:rPr>
          <w:rFonts w:hint="eastAsia" w:ascii="宋体" w:hAnsi="宋体" w:cs="宋体"/>
          <w:b/>
          <w:color w:val="auto"/>
          <w:sz w:val="24"/>
          <w:highlight w:val="none"/>
          <w:lang w:val="zh-CN"/>
        </w:rPr>
        <w:t>全部由小微企业</w:t>
      </w:r>
      <w:r>
        <w:rPr>
          <w:rFonts w:hint="eastAsia" w:ascii="宋体" w:hAnsi="宋体" w:cs="宋体"/>
          <w:b/>
          <w:color w:val="auto"/>
          <w:sz w:val="24"/>
          <w:highlight w:val="none"/>
        </w:rPr>
        <w:t>承接</w:t>
      </w:r>
      <w:r>
        <w:rPr>
          <w:rFonts w:hint="eastAsia" w:ascii="宋体" w:hAnsi="宋体" w:cs="宋体"/>
          <w:b/>
          <w:color w:val="auto"/>
          <w:sz w:val="24"/>
          <w:highlight w:val="none"/>
          <w:lang w:val="zh-CN"/>
        </w:rPr>
        <w:t>，且其合同份额占到项目总金额 30%以上的，对大中型企业的报价给予</w:t>
      </w:r>
      <w:r>
        <w:rPr>
          <w:rFonts w:hint="eastAsia" w:ascii="宋体" w:hAnsi="宋体" w:cs="宋体"/>
          <w:b/>
          <w:color w:val="auto"/>
          <w:sz w:val="24"/>
          <w:highlight w:val="none"/>
        </w:rPr>
        <w:t>4</w:t>
      </w:r>
      <w:r>
        <w:rPr>
          <w:rFonts w:hint="eastAsia" w:ascii="宋体" w:hAnsi="宋体" w:cs="宋体"/>
          <w:b/>
          <w:color w:val="auto"/>
          <w:sz w:val="24"/>
          <w:highlight w:val="none"/>
          <w:lang w:val="zh-CN"/>
        </w:rPr>
        <w:t>%的扣除）</w:t>
      </w:r>
    </w:p>
    <w:bookmarkEnd w:id="22"/>
    <w:p w14:paraId="09D1327D">
      <w:pPr>
        <w:shd w:val="clea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2D45509C">
      <w:pPr>
        <w:shd w:val="clear"/>
        <w:snapToGrid w:val="0"/>
        <w:spacing w:line="360" w:lineRule="auto"/>
        <w:ind w:left="4650" w:leftChars="1300" w:hanging="1920" w:hangingChars="800"/>
        <w:rPr>
          <w:rFonts w:ascii="宋体" w:hAnsi="宋体" w:cs="宋体"/>
          <w:color w:val="auto"/>
          <w:sz w:val="24"/>
          <w:highlight w:val="none"/>
          <w:lang w:val="zh-CN"/>
        </w:rPr>
      </w:pPr>
      <w:r>
        <w:rPr>
          <w:rFonts w:hint="eastAsia" w:ascii="宋体" w:hAnsi="宋体" w:cs="宋体"/>
          <w:color w:val="auto"/>
          <w:sz w:val="24"/>
          <w:highlight w:val="none"/>
          <w:lang w:val="zh-CN"/>
        </w:rPr>
        <w:t xml:space="preserve">                      供应商名称（电子签章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p>
    <w:p w14:paraId="53FF1541">
      <w:pPr>
        <w:shd w:val="clear"/>
        <w:snapToGrid w:val="0"/>
        <w:spacing w:line="360" w:lineRule="auto"/>
        <w:jc w:val="right"/>
        <w:rPr>
          <w:rFonts w:ascii="宋体" w:hAnsi="宋体" w:cs="宋体"/>
          <w:color w:val="auto"/>
          <w:sz w:val="24"/>
          <w:highlight w:val="none"/>
          <w:lang w:val="zh-CN"/>
        </w:rPr>
      </w:pPr>
      <w:r>
        <w:rPr>
          <w:rFonts w:hint="eastAsia" w:ascii="宋体" w:hAnsi="宋体" w:cs="宋体"/>
          <w:color w:val="auto"/>
          <w:sz w:val="24"/>
          <w:highlight w:val="none"/>
          <w:lang w:val="zh-CN"/>
        </w:rPr>
        <w:t>分包供应商名称（电子签章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p>
    <w:p w14:paraId="20CFD35F">
      <w:pPr>
        <w:shd w:val="clear"/>
        <w:snapToGrid w:val="0"/>
        <w:spacing w:line="360" w:lineRule="auto"/>
        <w:ind w:firstLine="5760" w:firstLineChars="2400"/>
        <w:rPr>
          <w:color w:val="auto"/>
          <w:highlight w:val="none"/>
          <w:lang w:val="zh-CN"/>
        </w:rPr>
      </w:pPr>
      <w:r>
        <w:rPr>
          <w:rFonts w:hint="eastAsia" w:ascii="宋体" w:hAnsi="宋体" w:cs="宋体"/>
          <w:color w:val="auto"/>
          <w:sz w:val="24"/>
          <w:highlight w:val="none"/>
          <w:lang w:val="zh-CN"/>
        </w:rPr>
        <w:t>……</w:t>
      </w:r>
    </w:p>
    <w:p w14:paraId="3856E16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w:t>
      </w:r>
      <w:r>
        <w:rPr>
          <w:rFonts w:hint="eastAsia" w:ascii="宋体" w:hAnsi="宋体" w:cs="宋体"/>
          <w:color w:val="auto"/>
          <w:sz w:val="24"/>
          <w:highlight w:val="none"/>
          <w:lang w:val="zh-CN"/>
        </w:rPr>
        <w:t xml:space="preserve">年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   日</w:t>
      </w:r>
    </w:p>
    <w:p w14:paraId="425818B0">
      <w:pPr>
        <w:shd w:val="clear"/>
        <w:spacing w:line="360" w:lineRule="auto"/>
        <w:jc w:val="center"/>
        <w:rPr>
          <w:rFonts w:ascii="宋体" w:hAnsi="宋体" w:cs="宋体"/>
          <w:color w:val="auto"/>
          <w:sz w:val="24"/>
          <w:highlight w:val="none"/>
        </w:rPr>
      </w:pPr>
    </w:p>
    <w:p w14:paraId="38A8A2A3">
      <w:pPr>
        <w:shd w:val="clea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7757BFAC">
      <w:pPr>
        <w:shd w:val="clear"/>
        <w:snapToGrid w:val="0"/>
        <w:spacing w:line="400" w:lineRule="exact"/>
        <w:jc w:val="center"/>
        <w:rPr>
          <w:rFonts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二、法定代表人授权委托书</w:t>
      </w:r>
    </w:p>
    <w:p w14:paraId="7FBEA9BA">
      <w:pPr>
        <w:shd w:val="clear" w:color="auto"/>
        <w:snapToGrid w:val="0"/>
        <w:spacing w:after="50"/>
        <w:rPr>
          <w:rFonts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25FFB649">
      <w:pPr>
        <w:shd w:val="clear" w:color="auto"/>
        <w:snapToGrid w:val="0"/>
        <w:spacing w:after="50" w:line="360" w:lineRule="auto"/>
        <w:rPr>
          <w:rFonts w:hAnsi="宋体" w:cs="宋体"/>
          <w:color w:val="auto"/>
          <w:sz w:val="24"/>
          <w:highlight w:val="none"/>
          <w:shd w:val="clear" w:color="auto" w:fill="FFFFFF"/>
          <w:lang w:bidi="ar"/>
        </w:rPr>
      </w:pPr>
    </w:p>
    <w:p w14:paraId="69B1950C">
      <w:pPr>
        <w:shd w:val="clear" w:color="auto"/>
        <w:snapToGrid w:val="0"/>
        <w:spacing w:after="50" w:line="360" w:lineRule="auto"/>
        <w:rPr>
          <w:rFonts w:hAnsi="宋体"/>
          <w:color w:val="auto"/>
          <w:sz w:val="24"/>
          <w:highlight w:val="none"/>
          <w:shd w:val="clear" w:color="auto" w:fill="FFFFFF"/>
        </w:rPr>
      </w:pPr>
      <w:r>
        <w:rPr>
          <w:rFonts w:hint="eastAsia" w:hAnsi="宋体" w:cs="宋体"/>
          <w:color w:val="auto"/>
          <w:sz w:val="24"/>
          <w:highlight w:val="none"/>
          <w:shd w:val="clear" w:color="auto" w:fill="FFFFFF"/>
          <w:lang w:eastAsia="zh-CN" w:bidi="ar"/>
        </w:rPr>
        <w:t>金华市经济和信息化局</w:t>
      </w:r>
      <w:r>
        <w:rPr>
          <w:rFonts w:hint="eastAsia" w:hAnsi="宋体" w:cs="宋体"/>
          <w:color w:val="auto"/>
          <w:sz w:val="24"/>
          <w:highlight w:val="none"/>
          <w:shd w:val="clear" w:color="auto" w:fill="FFFFFF"/>
          <w:lang w:bidi="ar"/>
        </w:rPr>
        <w:t>：</w:t>
      </w:r>
    </w:p>
    <w:p w14:paraId="786AF10E">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highlight w:val="none"/>
          <w:lang w:val="zh-CN"/>
        </w:rPr>
        <w:t>（身份证号码：</w:t>
      </w:r>
      <w:r>
        <w:rPr>
          <w:color w:val="auto"/>
          <w:sz w:val="24"/>
          <w:highlight w:val="none"/>
          <w:u w:val="single"/>
          <w:lang w:val="zh-CN"/>
        </w:rPr>
        <w:t xml:space="preserve">          </w:t>
      </w:r>
      <w:r>
        <w:rPr>
          <w:color w:val="auto"/>
          <w:sz w:val="24"/>
          <w:highlight w:val="none"/>
          <w:lang w:val="zh-CN"/>
        </w:rPr>
        <w:t>，手机：</w:t>
      </w:r>
      <w:r>
        <w:rPr>
          <w:color w:val="auto"/>
          <w:sz w:val="24"/>
          <w:highlight w:val="none"/>
          <w:u w:val="single"/>
          <w:lang w:val="zh-CN"/>
        </w:rPr>
        <w:t xml:space="preserve">          </w:t>
      </w:r>
      <w:r>
        <w:rPr>
          <w:color w:val="auto"/>
          <w:sz w:val="24"/>
          <w:highlight w:val="none"/>
          <w:lang w:val="zh-CN"/>
        </w:rPr>
        <w:t>）</w:t>
      </w:r>
      <w:r>
        <w:rPr>
          <w:rFonts w:hint="eastAsia" w:ascii="宋体" w:hAnsi="宋体" w:cs="宋体"/>
          <w:color w:val="auto"/>
          <w:sz w:val="24"/>
          <w:highlight w:val="none"/>
          <w:lang w:bidi="ar"/>
        </w:rPr>
        <w:t>以我方的名义参加</w:t>
      </w:r>
      <w:r>
        <w:rPr>
          <w:rFonts w:hint="eastAsia" w:ascii="宋体" w:hAnsi="宋体" w:cs="宋体"/>
          <w:color w:val="auto"/>
          <w:sz w:val="24"/>
          <w:highlight w:val="none"/>
          <w:lang w:eastAsia="zh-CN" w:bidi="ar"/>
        </w:rPr>
        <w:t>金华市数字经济综合支撑平台应用迭代整合项目（金华市“工业智治”节点建设项目）</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512B3315">
      <w:pPr>
        <w:shd w:val="clear" w:color="auto"/>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18944837">
      <w:pPr>
        <w:shd w:val="clear" w:color="auto"/>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5FDE1C52">
      <w:pPr>
        <w:shd w:val="clear" w:color="auto"/>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7B37C4C2">
      <w:pPr>
        <w:shd w:val="clear" w:color="auto"/>
        <w:snapToGrid w:val="0"/>
        <w:spacing w:after="50"/>
        <w:rPr>
          <w:rFonts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76F826A7">
      <w:pPr>
        <w:shd w:val="clear" w:color="auto"/>
        <w:snapToGrid w:val="0"/>
        <w:spacing w:after="50"/>
        <w:rPr>
          <w:rFonts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法定代表人签名：</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被授权人签名：</w:t>
      </w:r>
      <w:r>
        <w:rPr>
          <w:rFonts w:hint="eastAsia" w:ascii="宋体" w:hAnsi="宋体" w:cs="宋体"/>
          <w:color w:val="auto"/>
          <w:sz w:val="24"/>
          <w:highlight w:val="none"/>
          <w:u w:val="single"/>
          <w:shd w:val="clear" w:color="auto" w:fill="FFFFFF"/>
          <w:lang w:bidi="ar"/>
        </w:rPr>
        <w:t xml:space="preserve">          </w:t>
      </w:r>
    </w:p>
    <w:p w14:paraId="1EFD57E9">
      <w:pPr>
        <w:shd w:val="clear" w:color="auto"/>
        <w:snapToGrid w:val="0"/>
        <w:spacing w:after="50"/>
        <w:ind w:firstLine="1200" w:firstLineChars="50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320CDB4D">
      <w:pPr>
        <w:shd w:val="clear" w:color="auto"/>
        <w:snapToGrid w:val="0"/>
        <w:spacing w:after="50"/>
        <w:rPr>
          <w:rFonts w:ascii="宋体" w:hAnsi="宋体" w:cs="宋体"/>
          <w:color w:val="auto"/>
          <w:sz w:val="24"/>
          <w:highlight w:val="none"/>
          <w:shd w:val="clear" w:color="auto" w:fill="FFFFFF"/>
        </w:rPr>
      </w:pPr>
    </w:p>
    <w:p w14:paraId="06A4EAC4">
      <w:pPr>
        <w:shd w:val="clear" w:color="auto"/>
        <w:snapToGrid w:val="0"/>
        <w:spacing w:after="50"/>
        <w:rPr>
          <w:rFonts w:ascii="宋体" w:hAnsi="宋体" w:cs="宋体"/>
          <w:color w:val="auto"/>
          <w:sz w:val="24"/>
          <w:highlight w:val="none"/>
          <w:shd w:val="clear" w:color="auto" w:fill="FFFFFF"/>
        </w:rPr>
      </w:pPr>
    </w:p>
    <w:p w14:paraId="389658D4">
      <w:pPr>
        <w:shd w:val="clea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3DA551BC">
      <w:pPr>
        <w:shd w:val="clea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09031A54">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3.被授权人在投标单位的社保缴纳记录材料复印件（被授权人为非投标单位人员的需提供说明）。</w:t>
      </w:r>
    </w:p>
    <w:p w14:paraId="3F6D2640">
      <w:pPr>
        <w:shd w:val="clear" w:color="auto"/>
        <w:snapToGrid w:val="0"/>
        <w:spacing w:after="50"/>
        <w:rPr>
          <w:rFonts w:ascii="宋体" w:hAnsi="宋体" w:cs="宋体"/>
          <w:color w:val="auto"/>
          <w:sz w:val="24"/>
          <w:highlight w:val="none"/>
          <w:shd w:val="clear" w:color="auto" w:fill="FFFFFF"/>
          <w:lang w:bidi="ar"/>
        </w:rPr>
      </w:pPr>
    </w:p>
    <w:p w14:paraId="1D8A802C">
      <w:pPr>
        <w:shd w:val="clear" w:color="auto"/>
        <w:snapToGrid w:val="0"/>
        <w:spacing w:after="50"/>
        <w:rPr>
          <w:rFonts w:ascii="宋体" w:hAnsi="宋体" w:cs="宋体"/>
          <w:color w:val="auto"/>
          <w:sz w:val="24"/>
          <w:highlight w:val="none"/>
          <w:shd w:val="clear" w:color="auto" w:fill="FFFFFF"/>
          <w:lang w:bidi="ar"/>
        </w:rPr>
      </w:pPr>
    </w:p>
    <w:p w14:paraId="1B764CE4">
      <w:pPr>
        <w:shd w:val="clear" w:color="auto"/>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61F3A961">
      <w:pPr>
        <w:shd w:val="clear" w:color="auto"/>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0A645640">
      <w:pPr>
        <w:shd w:val="clear" w:color="auto"/>
        <w:snapToGrid w:val="0"/>
        <w:spacing w:after="5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6A25E996">
      <w:pPr>
        <w:shd w:val="clear" w:color="auto"/>
        <w:snapToGrid w:val="0"/>
        <w:spacing w:after="50"/>
        <w:rPr>
          <w:rFonts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供应商名称（电子签章/公章）：</w:t>
      </w:r>
    </w:p>
    <w:p w14:paraId="209A00CC">
      <w:pPr>
        <w:pStyle w:val="192"/>
        <w:shd w:val="clear"/>
        <w:rPr>
          <w:color w:val="auto"/>
          <w:highlight w:val="none"/>
        </w:rPr>
      </w:pPr>
      <w:r>
        <w:rPr>
          <w:rFonts w:hint="eastAsia" w:ascii="宋体" w:hAnsi="宋体" w:cs="宋体"/>
          <w:color w:val="auto"/>
          <w:highlight w:val="none"/>
          <w:shd w:val="clear" w:color="auto" w:fill="FFFFFF"/>
          <w:lang w:bidi="ar"/>
        </w:rPr>
        <w:t xml:space="preserve">                                                ………</w:t>
      </w:r>
    </w:p>
    <w:p w14:paraId="685D5E10">
      <w:pPr>
        <w:shd w:val="clear" w:color="auto"/>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r>
        <w:rPr>
          <w:rFonts w:hint="eastAsia" w:ascii="宋体" w:hAnsi="宋体" w:cs="宋体"/>
          <w:b/>
          <w:bCs/>
          <w:color w:val="auto"/>
          <w:sz w:val="24"/>
          <w:highlight w:val="none"/>
          <w:shd w:val="clear" w:color="auto" w:fill="FFFFFF"/>
          <w:lang w:bidi="ar"/>
        </w:rPr>
        <w:t xml:space="preserve">   （联合体形式参加时需同时加盖联合体各方公章）     </w:t>
      </w:r>
      <w:r>
        <w:rPr>
          <w:rFonts w:hint="eastAsia" w:ascii="宋体" w:hAnsi="宋体" w:cs="宋体"/>
          <w:color w:val="auto"/>
          <w:sz w:val="24"/>
          <w:highlight w:val="none"/>
          <w:shd w:val="clear" w:color="auto" w:fill="FFFFFF"/>
          <w:lang w:bidi="ar"/>
        </w:rPr>
        <w:t xml:space="preserve">         </w:t>
      </w:r>
    </w:p>
    <w:p w14:paraId="2ACBDC34">
      <w:pPr>
        <w:shd w:val="clear" w:color="auto"/>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1DE269CF">
      <w:pPr>
        <w:widowControl/>
        <w:shd w:val="clear" w:color="auto"/>
        <w:spacing w:before="100" w:beforeAutospacing="1" w:after="100" w:afterAutospacing="1" w:line="440" w:lineRule="atLeast"/>
        <w:rPr>
          <w:rFonts w:cs="宋体"/>
          <w:color w:val="auto"/>
          <w:kern w:val="0"/>
          <w:sz w:val="27"/>
          <w:szCs w:val="27"/>
          <w:highlight w:val="none"/>
          <w:shd w:val="clear" w:color="auto" w:fill="FFFFFF"/>
          <w:lang w:bidi="ar"/>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p>
    <w:p w14:paraId="49BAD65B">
      <w:pPr>
        <w:widowControl/>
        <w:shd w:val="clear" w:color="auto"/>
        <w:spacing w:before="100" w:beforeAutospacing="1" w:after="100" w:afterAutospacing="1"/>
        <w:jc w:val="center"/>
        <w:rPr>
          <w:b/>
          <w:bCs/>
          <w:color w:val="auto"/>
          <w:sz w:val="28"/>
          <w:szCs w:val="28"/>
          <w:highlight w:val="none"/>
        </w:rPr>
      </w:pPr>
      <w:r>
        <w:rPr>
          <w:b/>
          <w:bCs/>
          <w:color w:val="auto"/>
          <w:sz w:val="28"/>
          <w:szCs w:val="28"/>
          <w:highlight w:val="none"/>
        </w:rPr>
        <w:br w:type="page"/>
      </w:r>
    </w:p>
    <w:p w14:paraId="6D3B65F3">
      <w:pPr>
        <w:widowControl/>
        <w:shd w:val="clear" w:color="auto"/>
        <w:spacing w:before="100" w:beforeAutospacing="1" w:after="100" w:afterAutospacing="1"/>
        <w:jc w:val="center"/>
        <w:rPr>
          <w:rFonts w:ascii="_5b8b_4f53" w:hAnsi="_5b8b_4f53" w:cs="宋体"/>
          <w:b/>
          <w:bCs/>
          <w:color w:val="auto"/>
          <w:kern w:val="0"/>
          <w:sz w:val="27"/>
          <w:szCs w:val="27"/>
          <w:highlight w:val="none"/>
          <w:shd w:val="clear" w:color="auto" w:fill="FFFFFF"/>
          <w:lang w:bidi="ar"/>
        </w:rPr>
      </w:pPr>
      <w:bookmarkStart w:id="23" w:name="_Toc24832"/>
      <w:bookmarkEnd w:id="23"/>
    </w:p>
    <w:p w14:paraId="1F2E77E8">
      <w:pPr>
        <w:widowControl/>
        <w:shd w:val="clear" w:color="auto"/>
        <w:spacing w:before="100" w:beforeAutospacing="1" w:after="100" w:afterAutospacing="1"/>
        <w:jc w:val="center"/>
        <w:rPr>
          <w:rFonts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379E4E68">
      <w:pPr>
        <w:widowControl/>
        <w:shd w:val="clear" w:color="auto"/>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08DA9CA4">
      <w:pPr>
        <w:widowControl/>
        <w:shd w:val="clear" w:color="auto"/>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1525D8EC">
      <w:pPr>
        <w:widowControl/>
        <w:shd w:val="clear" w:color="auto"/>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635851DE">
      <w:pPr>
        <w:widowControl/>
        <w:shd w:val="clear" w:color="auto"/>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120F7F43">
      <w:pPr>
        <w:widowControl/>
        <w:shd w:val="clear" w:color="auto"/>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61641446">
      <w:pPr>
        <w:widowControl/>
        <w:shd w:val="clear" w:color="auto"/>
        <w:spacing w:before="100" w:beforeAutospacing="1" w:after="100" w:afterAutospacing="1" w:line="500" w:lineRule="atLeast"/>
        <w:ind w:firstLine="38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216F4622">
      <w:pPr>
        <w:widowControl/>
        <w:shd w:val="clear" w:color="auto"/>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079412D5">
      <w:pPr>
        <w:widowControl/>
        <w:shd w:val="clear" w:color="auto"/>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4B3AA5CC">
      <w:pPr>
        <w:widowControl/>
        <w:shd w:val="clear" w:color="auto"/>
        <w:spacing w:before="100" w:beforeAutospacing="1" w:after="100" w:afterAutospacing="1" w:line="500" w:lineRule="atLeast"/>
        <w:rPr>
          <w:rFonts w:ascii="宋体" w:hAnsi="宋体" w:cs="宋体"/>
          <w:color w:val="auto"/>
          <w:kern w:val="0"/>
          <w:sz w:val="27"/>
          <w:szCs w:val="27"/>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08450D4D">
      <w:pPr>
        <w:shd w:val="clear" w:color="auto"/>
        <w:snapToGrid w:val="0"/>
        <w:spacing w:after="50"/>
        <w:jc w:val="right"/>
        <w:rPr>
          <w:rFonts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03276264">
      <w:pPr>
        <w:shd w:val="clear" w:color="auto"/>
        <w:snapToGrid w:val="0"/>
        <w:spacing w:after="50"/>
        <w:jc w:val="center"/>
        <w:rPr>
          <w:rFonts w:ascii="宋体" w:hAnsi="宋体" w:cs="宋体"/>
          <w:color w:val="auto"/>
          <w:sz w:val="24"/>
          <w:szCs w:val="20"/>
          <w:highlight w:val="none"/>
          <w:shd w:val="clear" w:color="auto" w:fill="FFFFFF"/>
        </w:rPr>
      </w:pPr>
      <w:r>
        <w:rPr>
          <w:rFonts w:hint="eastAsia" w:ascii="宋体" w:hAnsi="宋体" w:cs="宋体"/>
          <w:color w:val="auto"/>
          <w:sz w:val="24"/>
          <w:highlight w:val="none"/>
        </w:rPr>
        <w:t xml:space="preserve">                                             </w:t>
      </w:r>
      <w:r>
        <w:rPr>
          <w:rFonts w:hint="eastAsia" w:ascii="宋体" w:hAnsi="宋体" w:cs="宋体"/>
          <w:color w:val="auto"/>
          <w:sz w:val="24"/>
          <w:highlight w:val="none"/>
          <w:shd w:val="clear" w:color="auto" w:fill="FFFFFF"/>
          <w:lang w:bidi="ar"/>
        </w:rPr>
        <w:t>供应商名称（电子签章/公章）：</w:t>
      </w:r>
    </w:p>
    <w:p w14:paraId="6E544D47">
      <w:pPr>
        <w:shd w:val="clear" w:color="auto"/>
        <w:snapToGrid w:val="0"/>
        <w:spacing w:after="50"/>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3410CD17">
      <w:pPr>
        <w:shd w:val="clear" w:color="auto"/>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363F85A2">
      <w:pPr>
        <w:widowControl/>
        <w:shd w:val="clear" w:color="auto"/>
        <w:spacing w:before="100" w:beforeAutospacing="1" w:after="100" w:afterAutospacing="1" w:line="500" w:lineRule="atLeast"/>
        <w:ind w:firstLine="358"/>
        <w:jc w:val="center"/>
        <w:rPr>
          <w:rFonts w:ascii="宋体" w:hAnsi="宋体" w:cs="宋体"/>
          <w:b/>
          <w:bCs/>
          <w:color w:val="auto"/>
          <w:kern w:val="0"/>
          <w:sz w:val="24"/>
          <w:highlight w:val="none"/>
          <w:shd w:val="clear" w:color="auto" w:fill="FFFFFF"/>
          <w:lang w:bidi="ar"/>
        </w:rPr>
      </w:pPr>
    </w:p>
    <w:p w14:paraId="58A6B94B">
      <w:pPr>
        <w:widowControl/>
        <w:shd w:val="clear" w:color="auto"/>
        <w:spacing w:before="100" w:beforeAutospacing="1" w:after="100" w:afterAutospacing="1" w:line="500" w:lineRule="atLeast"/>
        <w:ind w:firstLine="358"/>
        <w:jc w:val="center"/>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注：法定代表人本人参加投标时无须提供授权，但须提供身份证双面复印件；联合体形式参加投标时仅需提供主投标方法定代表人身份证书并附身份证双面复印件。</w:t>
      </w:r>
    </w:p>
    <w:p w14:paraId="77083CF3">
      <w:pPr>
        <w:shd w:val="clea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14B94CCA">
      <w:pPr>
        <w:shd w:val="clea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s="宋体"/>
          <w:b/>
          <w:color w:val="auto"/>
          <w:sz w:val="24"/>
          <w:highlight w:val="none"/>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4DE3E032">
      <w:pPr>
        <w:widowControl/>
        <w:shd w:val="clear" w:color="auto"/>
        <w:tabs>
          <w:tab w:val="left" w:pos="0"/>
        </w:tabs>
        <w:spacing w:before="100" w:beforeAutospacing="1" w:after="100" w:afterAutospacing="1" w:line="360" w:lineRule="auto"/>
        <w:jc w:val="center"/>
        <w:rPr>
          <w:rFonts w:ascii="宋体" w:hAnsi="宋体" w:cs="宋体"/>
          <w:b/>
          <w:color w:val="auto"/>
          <w:sz w:val="30"/>
          <w:szCs w:val="30"/>
          <w:highlight w:val="none"/>
          <w:shd w:val="clear" w:color="auto" w:fill="FFFFFF"/>
        </w:rPr>
      </w:pPr>
      <w:r>
        <w:rPr>
          <w:rFonts w:hint="eastAsia" w:ascii="宋体" w:hAnsi="宋体" w:cs="宋体"/>
          <w:b/>
          <w:bCs/>
          <w:color w:val="auto"/>
          <w:sz w:val="24"/>
          <w:highlight w:val="none"/>
          <w:shd w:val="clear" w:color="auto" w:fill="FFFFFF"/>
          <w:lang w:bidi="ar"/>
        </w:rPr>
        <w:t>（联合体形式参加时需要各方分别提供）</w:t>
      </w:r>
    </w:p>
    <w:p w14:paraId="52ADDC3B">
      <w:pPr>
        <w:shd w:val="clear"/>
        <w:snapToGrid w:val="0"/>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323D0EAB">
      <w:pPr>
        <w:shd w:val="clear"/>
        <w:snapToGrid w:val="0"/>
        <w:spacing w:line="460" w:lineRule="exact"/>
        <w:jc w:val="center"/>
        <w:rPr>
          <w:rFonts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65"/>
        <w:gridCol w:w="511"/>
        <w:gridCol w:w="214"/>
        <w:gridCol w:w="2601"/>
        <w:gridCol w:w="106"/>
        <w:gridCol w:w="41"/>
        <w:gridCol w:w="1471"/>
      </w:tblGrid>
      <w:tr w14:paraId="09F1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2F27044D">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（一）一般情况</w:t>
            </w:r>
          </w:p>
        </w:tc>
      </w:tr>
      <w:tr w14:paraId="2704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5512CBF1">
            <w:pPr>
              <w:widowControl/>
              <w:shd w:val="clear"/>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公司名称</w:t>
            </w:r>
          </w:p>
        </w:tc>
        <w:tc>
          <w:tcPr>
            <w:tcW w:w="6809" w:type="dxa"/>
            <w:gridSpan w:val="7"/>
            <w:tcBorders>
              <w:top w:val="single" w:color="auto" w:sz="4" w:space="0"/>
              <w:left w:val="single" w:color="auto" w:sz="4" w:space="0"/>
              <w:bottom w:val="single" w:color="auto" w:sz="4" w:space="0"/>
              <w:right w:val="single" w:color="auto" w:sz="4" w:space="0"/>
            </w:tcBorders>
          </w:tcPr>
          <w:p w14:paraId="20E12847">
            <w:pPr>
              <w:widowControl/>
              <w:shd w:val="clear"/>
              <w:spacing w:line="500" w:lineRule="exact"/>
              <w:jc w:val="center"/>
              <w:rPr>
                <w:rFonts w:ascii="宋体" w:hAnsi="宋体" w:cs="宋体"/>
                <w:b/>
                <w:color w:val="auto"/>
                <w:sz w:val="24"/>
                <w:highlight w:val="none"/>
              </w:rPr>
            </w:pPr>
          </w:p>
        </w:tc>
      </w:tr>
      <w:tr w14:paraId="15E4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3715F32C">
            <w:pPr>
              <w:widowControl/>
              <w:shd w:val="clear"/>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公司地址</w:t>
            </w:r>
          </w:p>
        </w:tc>
        <w:tc>
          <w:tcPr>
            <w:tcW w:w="6809" w:type="dxa"/>
            <w:gridSpan w:val="7"/>
            <w:tcBorders>
              <w:top w:val="single" w:color="auto" w:sz="4" w:space="0"/>
              <w:left w:val="single" w:color="auto" w:sz="4" w:space="0"/>
              <w:bottom w:val="single" w:color="auto" w:sz="4" w:space="0"/>
              <w:right w:val="single" w:color="auto" w:sz="4" w:space="0"/>
            </w:tcBorders>
          </w:tcPr>
          <w:p w14:paraId="57B3A8C4">
            <w:pPr>
              <w:widowControl/>
              <w:shd w:val="clear"/>
              <w:spacing w:line="500" w:lineRule="exact"/>
              <w:jc w:val="center"/>
              <w:rPr>
                <w:rFonts w:ascii="宋体" w:hAnsi="宋体" w:cs="宋体"/>
                <w:b/>
                <w:color w:val="auto"/>
                <w:sz w:val="24"/>
                <w:highlight w:val="none"/>
              </w:rPr>
            </w:pPr>
          </w:p>
        </w:tc>
      </w:tr>
      <w:tr w14:paraId="3417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216C7140">
            <w:pPr>
              <w:widowControl/>
              <w:shd w:val="clear"/>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公司成立时间</w:t>
            </w:r>
          </w:p>
        </w:tc>
        <w:tc>
          <w:tcPr>
            <w:tcW w:w="6809" w:type="dxa"/>
            <w:gridSpan w:val="7"/>
            <w:tcBorders>
              <w:top w:val="single" w:color="auto" w:sz="4" w:space="0"/>
              <w:left w:val="single" w:color="auto" w:sz="4" w:space="0"/>
              <w:bottom w:val="single" w:color="auto" w:sz="4" w:space="0"/>
              <w:right w:val="single" w:color="auto" w:sz="4" w:space="0"/>
            </w:tcBorders>
          </w:tcPr>
          <w:p w14:paraId="6661F199">
            <w:pPr>
              <w:widowControl/>
              <w:shd w:val="clear"/>
              <w:spacing w:line="500" w:lineRule="exact"/>
              <w:jc w:val="center"/>
              <w:rPr>
                <w:rFonts w:ascii="宋体" w:hAnsi="宋体" w:cs="宋体"/>
                <w:b/>
                <w:color w:val="auto"/>
                <w:sz w:val="24"/>
                <w:highlight w:val="none"/>
              </w:rPr>
            </w:pPr>
          </w:p>
        </w:tc>
      </w:tr>
      <w:tr w14:paraId="1267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580962B9">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c>
          <w:tcPr>
            <w:tcW w:w="6809" w:type="dxa"/>
            <w:gridSpan w:val="7"/>
            <w:tcBorders>
              <w:top w:val="single" w:color="auto" w:sz="4" w:space="0"/>
              <w:left w:val="single" w:color="auto" w:sz="4" w:space="0"/>
              <w:bottom w:val="single" w:color="auto" w:sz="4" w:space="0"/>
              <w:right w:val="single" w:color="auto" w:sz="4" w:space="0"/>
            </w:tcBorders>
          </w:tcPr>
          <w:p w14:paraId="1A943447">
            <w:pPr>
              <w:widowControl/>
              <w:shd w:val="clear"/>
              <w:spacing w:line="500" w:lineRule="exact"/>
              <w:jc w:val="center"/>
              <w:rPr>
                <w:rFonts w:ascii="宋体" w:hAnsi="宋体" w:cs="宋体"/>
                <w:b/>
                <w:color w:val="auto"/>
                <w:sz w:val="24"/>
                <w:highlight w:val="none"/>
              </w:rPr>
            </w:pPr>
          </w:p>
        </w:tc>
      </w:tr>
      <w:tr w14:paraId="738C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1FEA712B">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注册资金</w:t>
            </w:r>
          </w:p>
        </w:tc>
        <w:tc>
          <w:tcPr>
            <w:tcW w:w="6809" w:type="dxa"/>
            <w:gridSpan w:val="7"/>
            <w:tcBorders>
              <w:top w:val="single" w:color="auto" w:sz="4" w:space="0"/>
              <w:left w:val="single" w:color="auto" w:sz="4" w:space="0"/>
              <w:bottom w:val="single" w:color="auto" w:sz="4" w:space="0"/>
              <w:right w:val="single" w:color="auto" w:sz="4" w:space="0"/>
            </w:tcBorders>
          </w:tcPr>
          <w:p w14:paraId="0D59BD4D">
            <w:pPr>
              <w:widowControl/>
              <w:shd w:val="clear"/>
              <w:spacing w:line="500" w:lineRule="exact"/>
              <w:jc w:val="center"/>
              <w:rPr>
                <w:rFonts w:ascii="宋体" w:hAnsi="宋体" w:cs="宋体"/>
                <w:b/>
                <w:color w:val="auto"/>
                <w:sz w:val="24"/>
                <w:highlight w:val="none"/>
              </w:rPr>
            </w:pPr>
          </w:p>
        </w:tc>
      </w:tr>
      <w:tr w14:paraId="6266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6BCD409A">
            <w:pPr>
              <w:widowControl/>
              <w:shd w:val="clear"/>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公司主业</w:t>
            </w:r>
          </w:p>
        </w:tc>
        <w:tc>
          <w:tcPr>
            <w:tcW w:w="6809" w:type="dxa"/>
            <w:gridSpan w:val="7"/>
            <w:tcBorders>
              <w:top w:val="single" w:color="auto" w:sz="4" w:space="0"/>
              <w:left w:val="single" w:color="auto" w:sz="4" w:space="0"/>
              <w:bottom w:val="single" w:color="auto" w:sz="4" w:space="0"/>
              <w:right w:val="single" w:color="auto" w:sz="4" w:space="0"/>
            </w:tcBorders>
          </w:tcPr>
          <w:p w14:paraId="5DC8F91D">
            <w:pPr>
              <w:widowControl/>
              <w:shd w:val="clear"/>
              <w:spacing w:line="500" w:lineRule="exact"/>
              <w:jc w:val="center"/>
              <w:rPr>
                <w:rFonts w:ascii="宋体" w:hAnsi="宋体" w:cs="宋体"/>
                <w:b/>
                <w:color w:val="auto"/>
                <w:sz w:val="24"/>
                <w:highlight w:val="none"/>
              </w:rPr>
            </w:pPr>
          </w:p>
        </w:tc>
      </w:tr>
      <w:tr w14:paraId="615F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16CB98E1">
            <w:pPr>
              <w:widowControl/>
              <w:shd w:val="clear"/>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业务范围</w:t>
            </w:r>
          </w:p>
        </w:tc>
        <w:tc>
          <w:tcPr>
            <w:tcW w:w="6809" w:type="dxa"/>
            <w:gridSpan w:val="7"/>
            <w:tcBorders>
              <w:top w:val="single" w:color="auto" w:sz="4" w:space="0"/>
              <w:left w:val="single" w:color="auto" w:sz="4" w:space="0"/>
              <w:bottom w:val="single" w:color="auto" w:sz="4" w:space="0"/>
              <w:right w:val="single" w:color="auto" w:sz="4" w:space="0"/>
            </w:tcBorders>
          </w:tcPr>
          <w:p w14:paraId="6834845C">
            <w:pPr>
              <w:widowControl/>
              <w:shd w:val="clear"/>
              <w:spacing w:line="500" w:lineRule="exact"/>
              <w:jc w:val="center"/>
              <w:rPr>
                <w:rFonts w:ascii="宋体" w:hAnsi="宋体" w:cs="宋体"/>
                <w:b/>
                <w:color w:val="auto"/>
                <w:sz w:val="24"/>
                <w:highlight w:val="none"/>
              </w:rPr>
            </w:pPr>
          </w:p>
        </w:tc>
      </w:tr>
      <w:tr w14:paraId="2416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0A0D8FB1">
            <w:pPr>
              <w:widowControl/>
              <w:shd w:val="clear"/>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典型项目实例</w:t>
            </w:r>
          </w:p>
        </w:tc>
        <w:tc>
          <w:tcPr>
            <w:tcW w:w="6809" w:type="dxa"/>
            <w:gridSpan w:val="7"/>
            <w:tcBorders>
              <w:top w:val="single" w:color="auto" w:sz="4" w:space="0"/>
              <w:left w:val="single" w:color="auto" w:sz="4" w:space="0"/>
              <w:bottom w:val="single" w:color="auto" w:sz="4" w:space="0"/>
              <w:right w:val="single" w:color="auto" w:sz="4" w:space="0"/>
            </w:tcBorders>
          </w:tcPr>
          <w:p w14:paraId="3807D585">
            <w:pPr>
              <w:widowControl/>
              <w:shd w:val="clear"/>
              <w:spacing w:line="500" w:lineRule="exact"/>
              <w:jc w:val="center"/>
              <w:rPr>
                <w:rFonts w:ascii="宋体" w:hAnsi="宋体" w:cs="宋体"/>
                <w:b/>
                <w:color w:val="auto"/>
                <w:sz w:val="24"/>
                <w:highlight w:val="none"/>
              </w:rPr>
            </w:pPr>
          </w:p>
        </w:tc>
      </w:tr>
      <w:tr w14:paraId="3FC5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766CF369">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4323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1" w:type="dxa"/>
            <w:tcBorders>
              <w:top w:val="single" w:color="auto" w:sz="4" w:space="0"/>
              <w:left w:val="single" w:color="auto" w:sz="4" w:space="0"/>
              <w:bottom w:val="single" w:color="auto" w:sz="4" w:space="0"/>
              <w:right w:val="single" w:color="auto" w:sz="4" w:space="0"/>
            </w:tcBorders>
          </w:tcPr>
          <w:p w14:paraId="06E72480">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6809" w:type="dxa"/>
            <w:gridSpan w:val="7"/>
            <w:tcBorders>
              <w:top w:val="single" w:color="auto" w:sz="4" w:space="0"/>
              <w:left w:val="single" w:color="auto" w:sz="4" w:space="0"/>
              <w:bottom w:val="single" w:color="auto" w:sz="4" w:space="0"/>
              <w:right w:val="single" w:color="auto" w:sz="4" w:space="0"/>
            </w:tcBorders>
          </w:tcPr>
          <w:p w14:paraId="5C3DE795">
            <w:pPr>
              <w:widowControl/>
              <w:shd w:val="clear"/>
              <w:spacing w:line="500" w:lineRule="exact"/>
              <w:jc w:val="center"/>
              <w:rPr>
                <w:rFonts w:ascii="宋体" w:hAnsi="宋体" w:cs="宋体"/>
                <w:b/>
                <w:color w:val="auto"/>
                <w:sz w:val="24"/>
                <w:highlight w:val="none"/>
              </w:rPr>
            </w:pPr>
          </w:p>
        </w:tc>
      </w:tr>
      <w:tr w14:paraId="73B9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2EDA3B8E">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4F6D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1EF9BD0">
            <w:pPr>
              <w:widowControl/>
              <w:shd w:val="clear"/>
              <w:spacing w:line="500" w:lineRule="exact"/>
              <w:jc w:val="center"/>
              <w:rPr>
                <w:rFonts w:ascii="宋体" w:hAnsi="宋体" w:cs="宋体"/>
                <w:color w:val="auto"/>
                <w:sz w:val="24"/>
                <w:highlight w:val="none"/>
              </w:rPr>
            </w:pPr>
            <w:r>
              <w:rPr>
                <w:rFonts w:hint="eastAsia" w:ascii="宋体" w:hAnsi="宋体" w:cs="宋体"/>
                <w:bCs/>
                <w:color w:val="auto"/>
                <w:sz w:val="24"/>
                <w:highlight w:val="none"/>
                <w:lang w:bidi="ar"/>
              </w:rPr>
              <w:t>资质名称</w:t>
            </w:r>
          </w:p>
        </w:tc>
        <w:tc>
          <w:tcPr>
            <w:tcW w:w="2601" w:type="dxa"/>
            <w:tcBorders>
              <w:top w:val="single" w:color="auto" w:sz="4" w:space="0"/>
              <w:left w:val="single" w:color="auto" w:sz="4" w:space="0"/>
              <w:bottom w:val="single" w:color="auto" w:sz="4" w:space="0"/>
              <w:right w:val="single" w:color="auto" w:sz="4" w:space="0"/>
            </w:tcBorders>
          </w:tcPr>
          <w:p w14:paraId="6C4F58F7">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01B8E428">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6E26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7F2F104B">
            <w:pPr>
              <w:widowControl/>
              <w:shd w:val="clear"/>
              <w:spacing w:line="500" w:lineRule="exact"/>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7FD26A04">
            <w:pPr>
              <w:widowControl/>
              <w:shd w:val="clear"/>
              <w:spacing w:line="500" w:lineRule="exact"/>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C903A1E">
            <w:pPr>
              <w:widowControl/>
              <w:shd w:val="clear"/>
              <w:spacing w:line="500" w:lineRule="exact"/>
              <w:jc w:val="center"/>
              <w:rPr>
                <w:rFonts w:ascii="宋体" w:hAnsi="宋体" w:cs="宋体"/>
                <w:b/>
                <w:color w:val="auto"/>
                <w:sz w:val="24"/>
                <w:highlight w:val="none"/>
              </w:rPr>
            </w:pPr>
          </w:p>
        </w:tc>
      </w:tr>
      <w:tr w14:paraId="6088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3CB5FB4">
            <w:pPr>
              <w:widowControl/>
              <w:shd w:val="clear"/>
              <w:spacing w:line="500" w:lineRule="exact"/>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7D63A300">
            <w:pPr>
              <w:widowControl/>
              <w:shd w:val="clear"/>
              <w:spacing w:line="500" w:lineRule="exact"/>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2FD6FC70">
            <w:pPr>
              <w:widowControl/>
              <w:shd w:val="clear"/>
              <w:spacing w:line="500" w:lineRule="exact"/>
              <w:jc w:val="center"/>
              <w:rPr>
                <w:rFonts w:ascii="宋体" w:hAnsi="宋体" w:cs="宋体"/>
                <w:b/>
                <w:color w:val="auto"/>
                <w:sz w:val="24"/>
                <w:highlight w:val="none"/>
              </w:rPr>
            </w:pPr>
          </w:p>
        </w:tc>
      </w:tr>
      <w:tr w14:paraId="33EC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6809490D">
            <w:pPr>
              <w:widowControl/>
              <w:shd w:val="clear"/>
              <w:spacing w:line="500" w:lineRule="exact"/>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2E513B36">
            <w:pPr>
              <w:widowControl/>
              <w:shd w:val="clear"/>
              <w:spacing w:line="500" w:lineRule="exact"/>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59EF2813">
            <w:pPr>
              <w:widowControl/>
              <w:shd w:val="clear"/>
              <w:spacing w:line="500" w:lineRule="exact"/>
              <w:jc w:val="center"/>
              <w:rPr>
                <w:rFonts w:ascii="宋体" w:hAnsi="宋体" w:cs="宋体"/>
                <w:b/>
                <w:color w:val="auto"/>
                <w:sz w:val="24"/>
                <w:highlight w:val="none"/>
              </w:rPr>
            </w:pPr>
          </w:p>
        </w:tc>
      </w:tr>
      <w:tr w14:paraId="4B11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636EF332">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500C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67BB70F">
            <w:pPr>
              <w:widowControl/>
              <w:shd w:val="clea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601" w:type="dxa"/>
            <w:tcBorders>
              <w:top w:val="single" w:color="auto" w:sz="4" w:space="0"/>
              <w:left w:val="single" w:color="auto" w:sz="4" w:space="0"/>
              <w:bottom w:val="single" w:color="auto" w:sz="4" w:space="0"/>
              <w:right w:val="single" w:color="auto" w:sz="4" w:space="0"/>
            </w:tcBorders>
          </w:tcPr>
          <w:p w14:paraId="4B0B6F7F">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0A959935">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5EDA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5ABA9DE">
            <w:pPr>
              <w:widowControl/>
              <w:shd w:val="clear"/>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4950A4A9">
            <w:pPr>
              <w:widowControl/>
              <w:shd w:val="clear"/>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7EAF84B5">
            <w:pPr>
              <w:widowControl/>
              <w:shd w:val="clear"/>
              <w:spacing w:line="500" w:lineRule="exact"/>
              <w:jc w:val="center"/>
              <w:rPr>
                <w:rFonts w:ascii="宋体" w:hAnsi="宋体" w:cs="宋体"/>
                <w:color w:val="auto"/>
                <w:sz w:val="24"/>
                <w:highlight w:val="none"/>
              </w:rPr>
            </w:pPr>
          </w:p>
        </w:tc>
      </w:tr>
      <w:tr w14:paraId="6993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68F8A74B">
            <w:pPr>
              <w:widowControl/>
              <w:shd w:val="clear"/>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32175D69">
            <w:pPr>
              <w:widowControl/>
              <w:shd w:val="clear"/>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007009F4">
            <w:pPr>
              <w:widowControl/>
              <w:shd w:val="clear"/>
              <w:spacing w:line="500" w:lineRule="exact"/>
              <w:jc w:val="center"/>
              <w:rPr>
                <w:rFonts w:ascii="宋体" w:hAnsi="宋体" w:cs="宋体"/>
                <w:color w:val="auto"/>
                <w:sz w:val="24"/>
                <w:highlight w:val="none"/>
              </w:rPr>
            </w:pPr>
          </w:p>
        </w:tc>
      </w:tr>
      <w:tr w14:paraId="36A8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4F4FB78">
            <w:pPr>
              <w:widowControl/>
              <w:shd w:val="clear"/>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71F70334">
            <w:pPr>
              <w:widowControl/>
              <w:shd w:val="clear"/>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FA9F443">
            <w:pPr>
              <w:widowControl/>
              <w:shd w:val="clear"/>
              <w:spacing w:line="500" w:lineRule="exact"/>
              <w:jc w:val="center"/>
              <w:rPr>
                <w:rFonts w:ascii="宋体" w:hAnsi="宋体" w:cs="宋体"/>
                <w:color w:val="auto"/>
                <w:sz w:val="24"/>
                <w:highlight w:val="none"/>
              </w:rPr>
            </w:pPr>
          </w:p>
        </w:tc>
      </w:tr>
      <w:tr w14:paraId="4D5C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14646667">
            <w:pPr>
              <w:widowControl/>
              <w:shd w:val="clear"/>
              <w:spacing w:line="500" w:lineRule="exact"/>
              <w:jc w:val="center"/>
              <w:rPr>
                <w:rFonts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3A65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ED474BB">
            <w:pPr>
              <w:widowControl/>
              <w:shd w:val="clea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601" w:type="dxa"/>
            <w:tcBorders>
              <w:top w:val="single" w:color="auto" w:sz="4" w:space="0"/>
              <w:left w:val="single" w:color="auto" w:sz="4" w:space="0"/>
              <w:bottom w:val="single" w:color="auto" w:sz="4" w:space="0"/>
              <w:right w:val="single" w:color="auto" w:sz="4" w:space="0"/>
            </w:tcBorders>
          </w:tcPr>
          <w:p w14:paraId="387B4DAF">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146494F9">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33E1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70BC4E6F">
            <w:pPr>
              <w:widowControl/>
              <w:shd w:val="clear"/>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12E4014A">
            <w:pPr>
              <w:widowControl/>
              <w:shd w:val="clear"/>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30F88D32">
            <w:pPr>
              <w:widowControl/>
              <w:shd w:val="clear"/>
              <w:spacing w:line="500" w:lineRule="exact"/>
              <w:jc w:val="center"/>
              <w:rPr>
                <w:rFonts w:ascii="宋体" w:hAnsi="宋体" w:cs="宋体"/>
                <w:color w:val="auto"/>
                <w:sz w:val="24"/>
                <w:highlight w:val="none"/>
              </w:rPr>
            </w:pPr>
          </w:p>
        </w:tc>
      </w:tr>
      <w:tr w14:paraId="5EB2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6328A800">
            <w:pPr>
              <w:widowControl/>
              <w:shd w:val="clear"/>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4A1D8C7F">
            <w:pPr>
              <w:widowControl/>
              <w:shd w:val="clear"/>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3EA18F4E">
            <w:pPr>
              <w:widowControl/>
              <w:shd w:val="clear"/>
              <w:spacing w:line="500" w:lineRule="exact"/>
              <w:jc w:val="center"/>
              <w:rPr>
                <w:rFonts w:ascii="宋体" w:hAnsi="宋体" w:cs="宋体"/>
                <w:color w:val="auto"/>
                <w:sz w:val="24"/>
                <w:highlight w:val="none"/>
              </w:rPr>
            </w:pPr>
          </w:p>
        </w:tc>
      </w:tr>
      <w:tr w14:paraId="7D5D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04120368">
            <w:pPr>
              <w:widowControl/>
              <w:shd w:val="clear"/>
              <w:spacing w:line="500" w:lineRule="exact"/>
              <w:jc w:val="center"/>
              <w:rPr>
                <w:rFonts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71D4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1FAD2143">
            <w:pPr>
              <w:widowControl/>
              <w:shd w:val="clear"/>
              <w:spacing w:line="500" w:lineRule="exact"/>
              <w:rPr>
                <w:rFonts w:ascii="宋体" w:hAnsi="宋体" w:cs="宋体"/>
                <w:b/>
                <w:color w:val="auto"/>
                <w:sz w:val="24"/>
                <w:highlight w:val="none"/>
              </w:rPr>
            </w:pPr>
            <w:r>
              <w:rPr>
                <w:rFonts w:hint="eastAsia" w:ascii="宋体" w:hAnsi="宋体" w:cs="宋体"/>
                <w:b/>
                <w:color w:val="auto"/>
                <w:sz w:val="24"/>
                <w:highlight w:val="none"/>
                <w:lang w:bidi="ar"/>
              </w:rPr>
              <w:t xml:space="preserve"> </w:t>
            </w:r>
          </w:p>
          <w:p w14:paraId="521BF063">
            <w:pPr>
              <w:widowControl/>
              <w:shd w:val="clear"/>
              <w:spacing w:line="500" w:lineRule="exact"/>
              <w:rPr>
                <w:rFonts w:ascii="宋体" w:hAnsi="宋体" w:cs="宋体"/>
                <w:b/>
                <w:color w:val="auto"/>
                <w:sz w:val="24"/>
                <w:highlight w:val="none"/>
              </w:rPr>
            </w:pPr>
          </w:p>
          <w:p w14:paraId="00F0E46F">
            <w:pPr>
              <w:widowControl/>
              <w:shd w:val="clear"/>
              <w:spacing w:line="500" w:lineRule="exact"/>
              <w:rPr>
                <w:rFonts w:ascii="宋体" w:hAnsi="宋体" w:cs="宋体"/>
                <w:b/>
                <w:color w:val="auto"/>
                <w:sz w:val="24"/>
                <w:highlight w:val="none"/>
              </w:rPr>
            </w:pPr>
          </w:p>
        </w:tc>
      </w:tr>
      <w:tr w14:paraId="544C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56BE96CA">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580A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6BE6E47">
            <w:pPr>
              <w:widowControl/>
              <w:shd w:val="clea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48" w:type="dxa"/>
            <w:gridSpan w:val="3"/>
            <w:tcBorders>
              <w:top w:val="single" w:color="auto" w:sz="4" w:space="0"/>
              <w:left w:val="single" w:color="auto" w:sz="4" w:space="0"/>
              <w:bottom w:val="single" w:color="auto" w:sz="4" w:space="0"/>
              <w:right w:val="single" w:color="auto" w:sz="4" w:space="0"/>
            </w:tcBorders>
          </w:tcPr>
          <w:p w14:paraId="511D08F9">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471" w:type="dxa"/>
            <w:tcBorders>
              <w:top w:val="single" w:color="auto" w:sz="4" w:space="0"/>
              <w:left w:val="single" w:color="auto" w:sz="4" w:space="0"/>
              <w:bottom w:val="single" w:color="auto" w:sz="4" w:space="0"/>
              <w:right w:val="single" w:color="auto" w:sz="4" w:space="0"/>
            </w:tcBorders>
          </w:tcPr>
          <w:p w14:paraId="76342704">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r>
      <w:tr w14:paraId="4DA8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3178AAA4">
            <w:pPr>
              <w:widowControl/>
              <w:shd w:val="clear"/>
              <w:spacing w:line="500" w:lineRule="exact"/>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4A8B2526">
            <w:pPr>
              <w:widowControl/>
              <w:shd w:val="clear"/>
              <w:spacing w:line="500" w:lineRule="exact"/>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4F2E5B9D">
            <w:pPr>
              <w:widowControl/>
              <w:shd w:val="clear"/>
              <w:spacing w:line="500" w:lineRule="exact"/>
              <w:jc w:val="center"/>
              <w:rPr>
                <w:rFonts w:ascii="宋体" w:hAnsi="宋体" w:cs="宋体"/>
                <w:b/>
                <w:color w:val="auto"/>
                <w:sz w:val="24"/>
                <w:highlight w:val="none"/>
              </w:rPr>
            </w:pPr>
          </w:p>
        </w:tc>
      </w:tr>
      <w:tr w14:paraId="3279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C6B9897">
            <w:pPr>
              <w:widowControl/>
              <w:shd w:val="clear"/>
              <w:spacing w:line="500" w:lineRule="exact"/>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34B4158A">
            <w:pPr>
              <w:widowControl/>
              <w:shd w:val="clear"/>
              <w:spacing w:line="500" w:lineRule="exact"/>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8089F0F">
            <w:pPr>
              <w:widowControl/>
              <w:shd w:val="clear"/>
              <w:spacing w:line="500" w:lineRule="exact"/>
              <w:jc w:val="center"/>
              <w:rPr>
                <w:rFonts w:ascii="宋体" w:hAnsi="宋体" w:cs="宋体"/>
                <w:b/>
                <w:color w:val="auto"/>
                <w:sz w:val="24"/>
                <w:highlight w:val="none"/>
              </w:rPr>
            </w:pPr>
          </w:p>
        </w:tc>
      </w:tr>
      <w:tr w14:paraId="5EB7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FBDF5B0">
            <w:pPr>
              <w:widowControl/>
              <w:shd w:val="clear"/>
              <w:spacing w:line="500" w:lineRule="exact"/>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06F63CA0">
            <w:pPr>
              <w:widowControl/>
              <w:shd w:val="clear"/>
              <w:spacing w:line="500" w:lineRule="exact"/>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7E813A02">
            <w:pPr>
              <w:widowControl/>
              <w:shd w:val="clear"/>
              <w:spacing w:line="500" w:lineRule="exact"/>
              <w:jc w:val="center"/>
              <w:rPr>
                <w:rFonts w:ascii="宋体" w:hAnsi="宋体" w:cs="宋体"/>
                <w:b/>
                <w:color w:val="auto"/>
                <w:sz w:val="24"/>
                <w:highlight w:val="none"/>
              </w:rPr>
            </w:pPr>
          </w:p>
        </w:tc>
      </w:tr>
      <w:tr w14:paraId="6B29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248FC634">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07AC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8B7CCC8">
            <w:pPr>
              <w:widowControl/>
              <w:shd w:val="clea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07" w:type="dxa"/>
            <w:gridSpan w:val="2"/>
            <w:tcBorders>
              <w:top w:val="single" w:color="auto" w:sz="4" w:space="0"/>
              <w:left w:val="single" w:color="auto" w:sz="4" w:space="0"/>
              <w:bottom w:val="single" w:color="auto" w:sz="4" w:space="0"/>
              <w:right w:val="single" w:color="auto" w:sz="4" w:space="0"/>
            </w:tcBorders>
          </w:tcPr>
          <w:p w14:paraId="170E45A6">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512" w:type="dxa"/>
            <w:gridSpan w:val="2"/>
            <w:tcBorders>
              <w:top w:val="single" w:color="auto" w:sz="4" w:space="0"/>
              <w:left w:val="single" w:color="auto" w:sz="4" w:space="0"/>
              <w:bottom w:val="single" w:color="auto" w:sz="4" w:space="0"/>
              <w:right w:val="single" w:color="auto" w:sz="4" w:space="0"/>
            </w:tcBorders>
          </w:tcPr>
          <w:p w14:paraId="05BA2C8C">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4EAF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D07DA55">
            <w:pPr>
              <w:widowControl/>
              <w:shd w:val="clear"/>
              <w:spacing w:line="500" w:lineRule="exact"/>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50E331D2">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CD0F45A">
            <w:pPr>
              <w:widowControl/>
              <w:shd w:val="clear"/>
              <w:spacing w:line="500" w:lineRule="exact"/>
              <w:jc w:val="center"/>
              <w:rPr>
                <w:rFonts w:ascii="宋体" w:hAnsi="宋体" w:cs="宋体"/>
                <w:b/>
                <w:color w:val="auto"/>
                <w:sz w:val="24"/>
                <w:highlight w:val="none"/>
              </w:rPr>
            </w:pPr>
          </w:p>
        </w:tc>
      </w:tr>
      <w:tr w14:paraId="50DA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5E42DE84">
            <w:pPr>
              <w:widowControl/>
              <w:shd w:val="clear"/>
              <w:spacing w:line="500" w:lineRule="exact"/>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10F7AF63">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3775C920">
            <w:pPr>
              <w:widowControl/>
              <w:shd w:val="clear"/>
              <w:spacing w:line="500" w:lineRule="exact"/>
              <w:jc w:val="center"/>
              <w:rPr>
                <w:rFonts w:ascii="宋体" w:hAnsi="宋体" w:cs="宋体"/>
                <w:b/>
                <w:color w:val="auto"/>
                <w:sz w:val="24"/>
                <w:highlight w:val="none"/>
              </w:rPr>
            </w:pPr>
          </w:p>
        </w:tc>
      </w:tr>
      <w:tr w14:paraId="24FA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1C720040">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4115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59540601">
            <w:pPr>
              <w:widowControl/>
              <w:shd w:val="clea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07" w:type="dxa"/>
            <w:gridSpan w:val="2"/>
            <w:tcBorders>
              <w:top w:val="single" w:color="auto" w:sz="4" w:space="0"/>
              <w:left w:val="single" w:color="auto" w:sz="4" w:space="0"/>
              <w:bottom w:val="single" w:color="auto" w:sz="4" w:space="0"/>
              <w:right w:val="single" w:color="auto" w:sz="4" w:space="0"/>
            </w:tcBorders>
          </w:tcPr>
          <w:p w14:paraId="028F733D">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512" w:type="dxa"/>
            <w:gridSpan w:val="2"/>
            <w:tcBorders>
              <w:top w:val="single" w:color="auto" w:sz="4" w:space="0"/>
              <w:left w:val="single" w:color="auto" w:sz="4" w:space="0"/>
              <w:bottom w:val="single" w:color="auto" w:sz="4" w:space="0"/>
              <w:right w:val="single" w:color="auto" w:sz="4" w:space="0"/>
            </w:tcBorders>
          </w:tcPr>
          <w:p w14:paraId="0AEE61DE">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362F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8356D9F">
            <w:pPr>
              <w:widowControl/>
              <w:shd w:val="clear"/>
              <w:spacing w:line="500" w:lineRule="exact"/>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354B8F1B">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E813CC4">
            <w:pPr>
              <w:widowControl/>
              <w:shd w:val="clear"/>
              <w:spacing w:line="500" w:lineRule="exact"/>
              <w:jc w:val="center"/>
              <w:rPr>
                <w:rFonts w:ascii="宋体" w:hAnsi="宋体" w:cs="宋体"/>
                <w:b/>
                <w:color w:val="auto"/>
                <w:sz w:val="24"/>
                <w:highlight w:val="none"/>
              </w:rPr>
            </w:pPr>
          </w:p>
        </w:tc>
      </w:tr>
      <w:tr w14:paraId="44E3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8980280">
            <w:pPr>
              <w:widowControl/>
              <w:shd w:val="clear"/>
              <w:spacing w:line="500" w:lineRule="exact"/>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3DD49CB1">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223B66E2">
            <w:pPr>
              <w:widowControl/>
              <w:shd w:val="clear"/>
              <w:spacing w:line="500" w:lineRule="exact"/>
              <w:jc w:val="center"/>
              <w:rPr>
                <w:rFonts w:ascii="宋体" w:hAnsi="宋体" w:cs="宋体"/>
                <w:b/>
                <w:color w:val="auto"/>
                <w:sz w:val="24"/>
                <w:highlight w:val="none"/>
              </w:rPr>
            </w:pPr>
          </w:p>
        </w:tc>
      </w:tr>
      <w:tr w14:paraId="3D76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A27DE10">
            <w:pPr>
              <w:widowControl/>
              <w:shd w:val="clear"/>
              <w:spacing w:line="500" w:lineRule="exact"/>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763A973A">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F545662">
            <w:pPr>
              <w:widowControl/>
              <w:shd w:val="clear"/>
              <w:spacing w:line="500" w:lineRule="exact"/>
              <w:jc w:val="center"/>
              <w:rPr>
                <w:rFonts w:ascii="宋体" w:hAnsi="宋体" w:cs="宋体"/>
                <w:b/>
                <w:color w:val="auto"/>
                <w:sz w:val="24"/>
                <w:highlight w:val="none"/>
              </w:rPr>
            </w:pPr>
          </w:p>
        </w:tc>
      </w:tr>
      <w:tr w14:paraId="193C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534BCF52">
            <w:pPr>
              <w:widowControl/>
              <w:shd w:val="clear"/>
              <w:spacing w:line="420" w:lineRule="exact"/>
              <w:jc w:val="left"/>
              <w:rPr>
                <w:rFonts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政府采购活动。若存在以上情形的，均作无效投标处理。</w:t>
            </w:r>
          </w:p>
          <w:p w14:paraId="5726BD34">
            <w:pPr>
              <w:widowControl/>
              <w:shd w:val="clear"/>
              <w:spacing w:line="420" w:lineRule="exact"/>
              <w:jc w:val="left"/>
              <w:rPr>
                <w:rFonts w:ascii="宋体" w:hAnsi="宋体" w:cs="宋体"/>
                <w:b/>
                <w:color w:val="auto"/>
                <w:sz w:val="28"/>
                <w:szCs w:val="28"/>
                <w:highlight w:val="none"/>
              </w:rPr>
            </w:pPr>
          </w:p>
          <w:p w14:paraId="28C95727">
            <w:pPr>
              <w:widowControl/>
              <w:shd w:val="clear"/>
              <w:spacing w:line="42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lang w:bidi="ar"/>
              </w:rPr>
              <w:t>企业承诺：我单位在参加</w:t>
            </w:r>
            <w:r>
              <w:rPr>
                <w:rFonts w:hint="eastAsia" w:ascii="宋体" w:hAnsi="宋体" w:cs="宋体"/>
                <w:b/>
                <w:color w:val="auto"/>
                <w:sz w:val="28"/>
                <w:szCs w:val="28"/>
                <w:highlight w:val="none"/>
                <w:u w:val="single"/>
                <w:lang w:bidi="ar"/>
              </w:rPr>
              <w:t xml:space="preserve">                                  </w:t>
            </w:r>
            <w:r>
              <w:rPr>
                <w:rFonts w:hint="eastAsia" w:ascii="宋体" w:hAnsi="宋体" w:cs="宋体"/>
                <w:b/>
                <w:color w:val="auto"/>
                <w:sz w:val="28"/>
                <w:szCs w:val="28"/>
                <w:highlight w:val="none"/>
                <w:lang w:bidi="ar"/>
              </w:rPr>
              <w:t>项目的投标中，若有存在上述情形，同意作为无效投标处理。</w:t>
            </w:r>
          </w:p>
          <w:p w14:paraId="29A69A46">
            <w:pPr>
              <w:widowControl/>
              <w:shd w:val="clear"/>
              <w:spacing w:line="420" w:lineRule="exact"/>
              <w:jc w:val="left"/>
              <w:rPr>
                <w:rFonts w:ascii="宋体" w:hAnsi="宋体" w:cs="宋体"/>
                <w:b/>
                <w:color w:val="auto"/>
                <w:sz w:val="24"/>
                <w:highlight w:val="none"/>
              </w:rPr>
            </w:pPr>
          </w:p>
        </w:tc>
      </w:tr>
      <w:tr w14:paraId="4F1D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40" w:type="dxa"/>
            <w:gridSpan w:val="8"/>
            <w:tcBorders>
              <w:top w:val="single" w:color="auto" w:sz="4" w:space="0"/>
              <w:left w:val="single" w:color="auto" w:sz="4" w:space="0"/>
              <w:bottom w:val="single" w:color="auto" w:sz="4" w:space="0"/>
              <w:right w:val="single" w:color="auto" w:sz="4" w:space="0"/>
            </w:tcBorders>
            <w:vAlign w:val="center"/>
          </w:tcPr>
          <w:p w14:paraId="7450223B">
            <w:pPr>
              <w:pStyle w:val="159"/>
              <w:widowControl w:val="0"/>
              <w:shd w:val="clear"/>
              <w:snapToGrid w:val="0"/>
              <w:spacing w:line="276" w:lineRule="auto"/>
              <w:jc w:val="center"/>
              <w:rPr>
                <w:rFonts w:hint="default"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6449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07" w:type="dxa"/>
            <w:gridSpan w:val="3"/>
            <w:tcBorders>
              <w:top w:val="single" w:color="auto" w:sz="4" w:space="0"/>
              <w:left w:val="single" w:color="auto" w:sz="4" w:space="0"/>
              <w:bottom w:val="single" w:color="auto" w:sz="4" w:space="0"/>
              <w:right w:val="single" w:color="auto" w:sz="4" w:space="0"/>
            </w:tcBorders>
            <w:vAlign w:val="center"/>
          </w:tcPr>
          <w:p w14:paraId="0AAB5C46">
            <w:pPr>
              <w:pStyle w:val="159"/>
              <w:widowControl w:val="0"/>
              <w:shd w:val="clear"/>
              <w:snapToGrid w:val="0"/>
              <w:spacing w:line="276" w:lineRule="auto"/>
              <w:jc w:val="center"/>
              <w:rPr>
                <w:rFonts w:hint="default" w:hAnsi="宋体" w:cs="Calibri"/>
                <w:bCs/>
                <w:color w:val="auto"/>
                <w:sz w:val="24"/>
                <w:highlight w:val="none"/>
              </w:rPr>
            </w:pPr>
            <w:r>
              <w:rPr>
                <w:rFonts w:hAnsi="宋体" w:cs="Calibri"/>
                <w:bCs/>
                <w:color w:val="auto"/>
                <w:sz w:val="24"/>
                <w:highlight w:val="none"/>
              </w:rPr>
              <w:t>利害关系情形</w:t>
            </w:r>
          </w:p>
        </w:tc>
        <w:tc>
          <w:tcPr>
            <w:tcW w:w="2921" w:type="dxa"/>
            <w:gridSpan w:val="3"/>
            <w:tcBorders>
              <w:top w:val="single" w:color="auto" w:sz="4" w:space="0"/>
              <w:left w:val="single" w:color="auto" w:sz="4" w:space="0"/>
              <w:bottom w:val="single" w:color="auto" w:sz="4" w:space="0"/>
              <w:right w:val="single" w:color="auto" w:sz="4" w:space="0"/>
            </w:tcBorders>
            <w:vAlign w:val="center"/>
          </w:tcPr>
          <w:p w14:paraId="68B1E7FC">
            <w:pPr>
              <w:pStyle w:val="159"/>
              <w:widowControl w:val="0"/>
              <w:shd w:val="clear"/>
              <w:snapToGrid w:val="0"/>
              <w:spacing w:line="276" w:lineRule="auto"/>
              <w:jc w:val="center"/>
              <w:rPr>
                <w:rFonts w:hint="default" w:hAnsi="宋体" w:cs="Calibri"/>
                <w:bCs/>
                <w:color w:val="auto"/>
                <w:sz w:val="24"/>
                <w:highlight w:val="none"/>
              </w:rPr>
            </w:pPr>
            <w:r>
              <w:rPr>
                <w:rFonts w:hAnsi="宋体" w:cs="Calibri"/>
                <w:bCs/>
                <w:color w:val="auto"/>
                <w:sz w:val="24"/>
                <w:highlight w:val="none"/>
              </w:rPr>
              <w:t>存在利害关系企业名称</w:t>
            </w:r>
          </w:p>
        </w:tc>
        <w:tc>
          <w:tcPr>
            <w:tcW w:w="1512" w:type="dxa"/>
            <w:gridSpan w:val="2"/>
            <w:tcBorders>
              <w:top w:val="single" w:color="auto" w:sz="4" w:space="0"/>
              <w:left w:val="single" w:color="auto" w:sz="4" w:space="0"/>
              <w:bottom w:val="single" w:color="auto" w:sz="4" w:space="0"/>
              <w:right w:val="single" w:color="auto" w:sz="4" w:space="0"/>
            </w:tcBorders>
          </w:tcPr>
          <w:p w14:paraId="14BADB51">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671F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721B4BD7">
            <w:pPr>
              <w:pStyle w:val="159"/>
              <w:widowControl w:val="0"/>
              <w:shd w:val="clear"/>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2921" w:type="dxa"/>
            <w:gridSpan w:val="3"/>
            <w:tcBorders>
              <w:top w:val="single" w:color="auto" w:sz="4" w:space="0"/>
              <w:left w:val="single" w:color="auto" w:sz="4" w:space="0"/>
              <w:bottom w:val="single" w:color="auto" w:sz="4" w:space="0"/>
              <w:right w:val="single" w:color="auto" w:sz="4" w:space="0"/>
            </w:tcBorders>
          </w:tcPr>
          <w:p w14:paraId="37751413">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3C7B5905">
            <w:pPr>
              <w:widowControl/>
              <w:shd w:val="clear"/>
              <w:spacing w:line="500" w:lineRule="exact"/>
              <w:jc w:val="center"/>
              <w:rPr>
                <w:rFonts w:ascii="宋体" w:hAnsi="宋体" w:cs="宋体"/>
                <w:b/>
                <w:color w:val="auto"/>
                <w:sz w:val="24"/>
                <w:highlight w:val="none"/>
              </w:rPr>
            </w:pPr>
          </w:p>
        </w:tc>
      </w:tr>
      <w:tr w14:paraId="4122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30C91783">
            <w:pPr>
              <w:pStyle w:val="159"/>
              <w:widowControl w:val="0"/>
              <w:shd w:val="clear"/>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2921" w:type="dxa"/>
            <w:gridSpan w:val="3"/>
            <w:tcBorders>
              <w:top w:val="single" w:color="auto" w:sz="4" w:space="0"/>
              <w:left w:val="single" w:color="auto" w:sz="4" w:space="0"/>
              <w:bottom w:val="single" w:color="auto" w:sz="4" w:space="0"/>
              <w:right w:val="single" w:color="auto" w:sz="4" w:space="0"/>
            </w:tcBorders>
          </w:tcPr>
          <w:p w14:paraId="6BC5B395">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FC4BE7B">
            <w:pPr>
              <w:widowControl/>
              <w:shd w:val="clear"/>
              <w:spacing w:line="500" w:lineRule="exact"/>
              <w:jc w:val="center"/>
              <w:rPr>
                <w:rFonts w:ascii="宋体" w:hAnsi="宋体" w:cs="宋体"/>
                <w:b/>
                <w:color w:val="auto"/>
                <w:sz w:val="24"/>
                <w:highlight w:val="none"/>
              </w:rPr>
            </w:pPr>
          </w:p>
        </w:tc>
      </w:tr>
      <w:tr w14:paraId="26A6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19B0611B">
            <w:pPr>
              <w:pStyle w:val="159"/>
              <w:widowControl w:val="0"/>
              <w:shd w:val="clear"/>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2921" w:type="dxa"/>
            <w:gridSpan w:val="3"/>
            <w:tcBorders>
              <w:top w:val="single" w:color="auto" w:sz="4" w:space="0"/>
              <w:left w:val="single" w:color="auto" w:sz="4" w:space="0"/>
              <w:bottom w:val="single" w:color="auto" w:sz="4" w:space="0"/>
              <w:right w:val="single" w:color="auto" w:sz="4" w:space="0"/>
            </w:tcBorders>
          </w:tcPr>
          <w:p w14:paraId="1F8F89EA">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25341EF4">
            <w:pPr>
              <w:widowControl/>
              <w:shd w:val="clear"/>
              <w:spacing w:line="500" w:lineRule="exact"/>
              <w:jc w:val="center"/>
              <w:rPr>
                <w:rFonts w:ascii="宋体" w:hAnsi="宋体" w:cs="宋体"/>
                <w:b/>
                <w:color w:val="auto"/>
                <w:sz w:val="24"/>
                <w:highlight w:val="none"/>
              </w:rPr>
            </w:pPr>
          </w:p>
        </w:tc>
      </w:tr>
      <w:tr w14:paraId="7DE0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038C2C88">
            <w:pPr>
              <w:pStyle w:val="159"/>
              <w:widowControl w:val="0"/>
              <w:shd w:val="clear"/>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2921" w:type="dxa"/>
            <w:gridSpan w:val="3"/>
            <w:tcBorders>
              <w:top w:val="single" w:color="auto" w:sz="4" w:space="0"/>
              <w:left w:val="single" w:color="auto" w:sz="4" w:space="0"/>
              <w:bottom w:val="single" w:color="auto" w:sz="4" w:space="0"/>
              <w:right w:val="single" w:color="auto" w:sz="4" w:space="0"/>
            </w:tcBorders>
          </w:tcPr>
          <w:p w14:paraId="14FC6D36">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ACDBC8C">
            <w:pPr>
              <w:widowControl/>
              <w:shd w:val="clear"/>
              <w:spacing w:line="500" w:lineRule="exact"/>
              <w:jc w:val="center"/>
              <w:rPr>
                <w:rFonts w:ascii="宋体" w:hAnsi="宋体" w:cs="宋体"/>
                <w:b/>
                <w:color w:val="auto"/>
                <w:sz w:val="24"/>
                <w:highlight w:val="none"/>
              </w:rPr>
            </w:pPr>
          </w:p>
        </w:tc>
      </w:tr>
      <w:tr w14:paraId="7689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44D5AA17">
            <w:pPr>
              <w:pStyle w:val="159"/>
              <w:widowControl w:val="0"/>
              <w:shd w:val="clear"/>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2921" w:type="dxa"/>
            <w:gridSpan w:val="3"/>
            <w:tcBorders>
              <w:top w:val="single" w:color="auto" w:sz="4" w:space="0"/>
              <w:left w:val="single" w:color="auto" w:sz="4" w:space="0"/>
              <w:bottom w:val="single" w:color="auto" w:sz="4" w:space="0"/>
              <w:right w:val="single" w:color="auto" w:sz="4" w:space="0"/>
            </w:tcBorders>
          </w:tcPr>
          <w:p w14:paraId="5DB6B4F4">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1D390F2C">
            <w:pPr>
              <w:widowControl/>
              <w:shd w:val="clear"/>
              <w:spacing w:line="500" w:lineRule="exact"/>
              <w:jc w:val="center"/>
              <w:rPr>
                <w:rFonts w:ascii="宋体" w:hAnsi="宋体" w:cs="宋体"/>
                <w:b/>
                <w:color w:val="auto"/>
                <w:sz w:val="24"/>
                <w:highlight w:val="none"/>
              </w:rPr>
            </w:pPr>
          </w:p>
        </w:tc>
      </w:tr>
      <w:tr w14:paraId="4C05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3D6203A6">
            <w:pPr>
              <w:pStyle w:val="159"/>
              <w:widowControl w:val="0"/>
              <w:shd w:val="clear"/>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2921" w:type="dxa"/>
            <w:gridSpan w:val="3"/>
            <w:tcBorders>
              <w:top w:val="single" w:color="auto" w:sz="4" w:space="0"/>
              <w:left w:val="single" w:color="auto" w:sz="4" w:space="0"/>
              <w:bottom w:val="single" w:color="auto" w:sz="4" w:space="0"/>
              <w:right w:val="single" w:color="auto" w:sz="4" w:space="0"/>
            </w:tcBorders>
          </w:tcPr>
          <w:p w14:paraId="3E0219E9">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A91D040">
            <w:pPr>
              <w:widowControl/>
              <w:shd w:val="clear"/>
              <w:spacing w:line="500" w:lineRule="exact"/>
              <w:jc w:val="center"/>
              <w:rPr>
                <w:rFonts w:ascii="宋体" w:hAnsi="宋体" w:cs="宋体"/>
                <w:b/>
                <w:color w:val="auto"/>
                <w:sz w:val="24"/>
                <w:highlight w:val="none"/>
              </w:rPr>
            </w:pPr>
          </w:p>
        </w:tc>
      </w:tr>
      <w:tr w14:paraId="5A57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0BF0807B">
            <w:pPr>
              <w:pStyle w:val="159"/>
              <w:widowControl w:val="0"/>
              <w:shd w:val="clear"/>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2921" w:type="dxa"/>
            <w:gridSpan w:val="3"/>
            <w:tcBorders>
              <w:top w:val="single" w:color="auto" w:sz="4" w:space="0"/>
              <w:left w:val="single" w:color="auto" w:sz="4" w:space="0"/>
              <w:bottom w:val="single" w:color="auto" w:sz="4" w:space="0"/>
              <w:right w:val="single" w:color="auto" w:sz="4" w:space="0"/>
            </w:tcBorders>
          </w:tcPr>
          <w:p w14:paraId="1D9B7E30">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2A76EC57">
            <w:pPr>
              <w:widowControl/>
              <w:shd w:val="clear"/>
              <w:spacing w:line="500" w:lineRule="exact"/>
              <w:jc w:val="center"/>
              <w:rPr>
                <w:rFonts w:ascii="宋体" w:hAnsi="宋体" w:cs="宋体"/>
                <w:b/>
                <w:color w:val="auto"/>
                <w:sz w:val="24"/>
                <w:highlight w:val="none"/>
              </w:rPr>
            </w:pPr>
          </w:p>
        </w:tc>
      </w:tr>
      <w:tr w14:paraId="4A18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5B7A07A5">
            <w:pPr>
              <w:pStyle w:val="159"/>
              <w:widowControl w:val="0"/>
              <w:shd w:val="clear"/>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2921" w:type="dxa"/>
            <w:gridSpan w:val="3"/>
            <w:tcBorders>
              <w:top w:val="single" w:color="auto" w:sz="4" w:space="0"/>
              <w:left w:val="single" w:color="auto" w:sz="4" w:space="0"/>
              <w:bottom w:val="single" w:color="auto" w:sz="4" w:space="0"/>
              <w:right w:val="single" w:color="auto" w:sz="4" w:space="0"/>
            </w:tcBorders>
          </w:tcPr>
          <w:p w14:paraId="60B30701">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03C9C19">
            <w:pPr>
              <w:widowControl/>
              <w:shd w:val="clear"/>
              <w:spacing w:line="500" w:lineRule="exact"/>
              <w:jc w:val="center"/>
              <w:rPr>
                <w:rFonts w:ascii="宋体" w:hAnsi="宋体" w:cs="宋体"/>
                <w:b/>
                <w:color w:val="auto"/>
                <w:sz w:val="24"/>
                <w:highlight w:val="none"/>
              </w:rPr>
            </w:pPr>
          </w:p>
        </w:tc>
      </w:tr>
      <w:tr w14:paraId="69DE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794EBC1C">
            <w:pPr>
              <w:widowControl/>
              <w:shd w:val="clear"/>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14:paraId="7616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2F42C9A2">
            <w:pPr>
              <w:pStyle w:val="159"/>
              <w:widowControl w:val="0"/>
              <w:shd w:val="clear"/>
              <w:snapToGrid w:val="0"/>
              <w:spacing w:line="276" w:lineRule="auto"/>
              <w:jc w:val="center"/>
              <w:rPr>
                <w:rFonts w:hint="default" w:hAnsi="宋体" w:cs="Calibri"/>
                <w:color w:val="auto"/>
                <w:kern w:val="0"/>
                <w:sz w:val="24"/>
                <w:szCs w:val="24"/>
                <w:highlight w:val="none"/>
              </w:rPr>
            </w:pPr>
            <w:r>
              <w:rPr>
                <w:rFonts w:hAnsi="宋体" w:cs="Calibri"/>
                <w:color w:val="auto"/>
                <w:kern w:val="0"/>
                <w:sz w:val="24"/>
                <w:szCs w:val="24"/>
                <w:highlight w:val="none"/>
              </w:rPr>
              <w:t>利害关系情形</w:t>
            </w:r>
          </w:p>
        </w:tc>
        <w:tc>
          <w:tcPr>
            <w:tcW w:w="3432" w:type="dxa"/>
            <w:gridSpan w:val="4"/>
            <w:tcBorders>
              <w:top w:val="single" w:color="auto" w:sz="4" w:space="0"/>
              <w:left w:val="single" w:color="auto" w:sz="4" w:space="0"/>
              <w:bottom w:val="single" w:color="auto" w:sz="4" w:space="0"/>
              <w:right w:val="single" w:color="auto" w:sz="4" w:space="0"/>
            </w:tcBorders>
          </w:tcPr>
          <w:p w14:paraId="53916493">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是否存在</w:t>
            </w:r>
          </w:p>
        </w:tc>
        <w:tc>
          <w:tcPr>
            <w:tcW w:w="1512" w:type="dxa"/>
            <w:gridSpan w:val="2"/>
            <w:tcBorders>
              <w:top w:val="single" w:color="auto" w:sz="4" w:space="0"/>
              <w:left w:val="single" w:color="auto" w:sz="4" w:space="0"/>
              <w:bottom w:val="single" w:color="auto" w:sz="4" w:space="0"/>
              <w:right w:val="single" w:color="auto" w:sz="4" w:space="0"/>
            </w:tcBorders>
          </w:tcPr>
          <w:p w14:paraId="5F8557DE">
            <w:pPr>
              <w:widowControl/>
              <w:shd w:val="clear"/>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156E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30A6D5EC">
            <w:pPr>
              <w:pStyle w:val="159"/>
              <w:widowControl w:val="0"/>
              <w:shd w:val="clear"/>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432" w:type="dxa"/>
            <w:gridSpan w:val="4"/>
            <w:tcBorders>
              <w:top w:val="single" w:color="auto" w:sz="4" w:space="0"/>
              <w:left w:val="single" w:color="auto" w:sz="4" w:space="0"/>
              <w:bottom w:val="single" w:color="auto" w:sz="4" w:space="0"/>
              <w:right w:val="single" w:color="auto" w:sz="4" w:space="0"/>
            </w:tcBorders>
          </w:tcPr>
          <w:p w14:paraId="2AFD181E">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6965DD7A">
            <w:pPr>
              <w:widowControl/>
              <w:shd w:val="clear"/>
              <w:spacing w:line="500" w:lineRule="exact"/>
              <w:jc w:val="center"/>
              <w:rPr>
                <w:rFonts w:ascii="宋体" w:hAnsi="宋体" w:cs="宋体"/>
                <w:b/>
                <w:color w:val="auto"/>
                <w:sz w:val="24"/>
                <w:highlight w:val="none"/>
              </w:rPr>
            </w:pPr>
          </w:p>
        </w:tc>
      </w:tr>
      <w:tr w14:paraId="47A7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5537D41E">
            <w:pPr>
              <w:pStyle w:val="159"/>
              <w:widowControl w:val="0"/>
              <w:shd w:val="clear"/>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B.行政隶属关系</w:t>
            </w:r>
          </w:p>
        </w:tc>
        <w:tc>
          <w:tcPr>
            <w:tcW w:w="3432" w:type="dxa"/>
            <w:gridSpan w:val="4"/>
            <w:tcBorders>
              <w:top w:val="single" w:color="auto" w:sz="4" w:space="0"/>
              <w:left w:val="single" w:color="auto" w:sz="4" w:space="0"/>
              <w:bottom w:val="single" w:color="auto" w:sz="4" w:space="0"/>
              <w:right w:val="single" w:color="auto" w:sz="4" w:space="0"/>
            </w:tcBorders>
          </w:tcPr>
          <w:p w14:paraId="606CED47">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94E15CA">
            <w:pPr>
              <w:widowControl/>
              <w:shd w:val="clear"/>
              <w:spacing w:line="500" w:lineRule="exact"/>
              <w:jc w:val="center"/>
              <w:rPr>
                <w:rFonts w:ascii="宋体" w:hAnsi="宋体" w:cs="宋体"/>
                <w:b/>
                <w:color w:val="auto"/>
                <w:sz w:val="24"/>
                <w:highlight w:val="none"/>
              </w:rPr>
            </w:pPr>
          </w:p>
        </w:tc>
      </w:tr>
      <w:tr w14:paraId="0A44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403A98CC">
            <w:pPr>
              <w:pStyle w:val="159"/>
              <w:widowControl w:val="0"/>
              <w:shd w:val="clear"/>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C.业务指导关系</w:t>
            </w:r>
          </w:p>
        </w:tc>
        <w:tc>
          <w:tcPr>
            <w:tcW w:w="3432" w:type="dxa"/>
            <w:gridSpan w:val="4"/>
            <w:tcBorders>
              <w:top w:val="single" w:color="auto" w:sz="4" w:space="0"/>
              <w:left w:val="single" w:color="auto" w:sz="4" w:space="0"/>
              <w:bottom w:val="single" w:color="auto" w:sz="4" w:space="0"/>
              <w:right w:val="single" w:color="auto" w:sz="4" w:space="0"/>
            </w:tcBorders>
          </w:tcPr>
          <w:p w14:paraId="31FE3736">
            <w:pPr>
              <w:widowControl/>
              <w:shd w:val="clear"/>
              <w:spacing w:line="500" w:lineRule="exact"/>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ABCBF50">
            <w:pPr>
              <w:widowControl/>
              <w:shd w:val="clear"/>
              <w:spacing w:line="500" w:lineRule="exact"/>
              <w:jc w:val="center"/>
              <w:rPr>
                <w:rFonts w:ascii="宋体" w:hAnsi="宋体" w:cs="宋体"/>
                <w:b/>
                <w:color w:val="auto"/>
                <w:sz w:val="24"/>
                <w:highlight w:val="none"/>
              </w:rPr>
            </w:pPr>
          </w:p>
        </w:tc>
      </w:tr>
    </w:tbl>
    <w:p w14:paraId="2A4C265E">
      <w:pPr>
        <w:shd w:val="clea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shd w:val="clear" w:color="auto" w:fill="FFFFFF"/>
          <w:lang w:bidi="ar"/>
        </w:rPr>
        <w:t xml:space="preserve"> </w:t>
      </w:r>
    </w:p>
    <w:p w14:paraId="3BE259DC">
      <w:pPr>
        <w:shd w:val="clea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供应商名称（电子签章/公章）：___________________</w:t>
      </w:r>
    </w:p>
    <w:p w14:paraId="05D70936">
      <w:pPr>
        <w:shd w:val="clear"/>
        <w:snapToGrid w:val="0"/>
        <w:spacing w:line="360" w:lineRule="auto"/>
        <w:jc w:val="right"/>
        <w:rPr>
          <w:rFonts w:ascii="宋体" w:hAnsi="宋体" w:cs="宋体"/>
          <w:color w:val="auto"/>
          <w:sz w:val="30"/>
          <w:szCs w:val="20"/>
          <w:highlight w:val="none"/>
        </w:rPr>
      </w:pPr>
      <w:r>
        <w:rPr>
          <w:rFonts w:hint="eastAsia" w:ascii="宋体" w:hAnsi="宋体" w:cs="宋体"/>
          <w:color w:val="auto"/>
          <w:sz w:val="24"/>
          <w:highlight w:val="none"/>
          <w:lang w:bidi="ar"/>
        </w:rPr>
        <w:t xml:space="preserve">               年  月  日</w:t>
      </w:r>
    </w:p>
    <w:p w14:paraId="679BECDD">
      <w:pPr>
        <w:shd w:val="clear"/>
        <w:snapToGrid w:val="0"/>
        <w:spacing w:before="50" w:after="120" w:afterLines="50"/>
        <w:ind w:firstLine="643" w:firstLineChars="200"/>
        <w:jc w:val="left"/>
        <w:rPr>
          <w:rFonts w:ascii="宋体" w:hAnsi="宋体" w:cs="宋体"/>
          <w:b/>
          <w:color w:val="auto"/>
          <w:sz w:val="30"/>
          <w:szCs w:val="30"/>
          <w:highlight w:val="none"/>
        </w:rPr>
      </w:pPr>
      <w:r>
        <w:rPr>
          <w:rFonts w:hint="eastAsia" w:ascii="宋体" w:hAnsi="宋体" w:cs="宋体"/>
          <w:b/>
          <w:color w:val="auto"/>
          <w:kern w:val="0"/>
          <w:sz w:val="32"/>
          <w:szCs w:val="32"/>
          <w:highlight w:val="none"/>
          <w:lang w:bidi="ar"/>
        </w:rPr>
        <w:t>四、</w:t>
      </w:r>
      <w:r>
        <w:rPr>
          <w:rFonts w:hint="eastAsia" w:ascii="宋体" w:hAnsi="宋体" w:cs="宋体"/>
          <w:b/>
          <w:color w:val="auto"/>
          <w:kern w:val="0"/>
          <w:sz w:val="32"/>
          <w:szCs w:val="32"/>
          <w:highlight w:val="none"/>
          <w:lang w:eastAsia="zh-CN" w:bidi="ar"/>
        </w:rPr>
        <w:t>2022年</w:t>
      </w:r>
      <w:r>
        <w:rPr>
          <w:rFonts w:hint="eastAsia" w:ascii="宋体" w:hAnsi="宋体" w:cs="宋体"/>
          <w:b/>
          <w:color w:val="auto"/>
          <w:kern w:val="0"/>
          <w:sz w:val="32"/>
          <w:szCs w:val="32"/>
          <w:highlight w:val="none"/>
          <w:lang w:bidi="ar"/>
        </w:rPr>
        <w:t>1月至今投标人完成的同类项目业绩，提供业绩清单及合同复印件；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
        <w:gridCol w:w="1961"/>
        <w:gridCol w:w="1479"/>
        <w:gridCol w:w="1785"/>
        <w:gridCol w:w="1555"/>
        <w:gridCol w:w="1150"/>
      </w:tblGrid>
      <w:tr w14:paraId="20B7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8" w:type="dxa"/>
            <w:tcMar>
              <w:left w:w="108" w:type="dxa"/>
              <w:right w:w="108" w:type="dxa"/>
            </w:tcMar>
            <w:vAlign w:val="center"/>
          </w:tcPr>
          <w:p w14:paraId="12621AB7">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cs="宋体"/>
                <w:color w:val="auto"/>
                <w:sz w:val="24"/>
                <w:highlight w:val="none"/>
                <w:lang w:bidi="ar"/>
              </w:rPr>
              <w:t>序号</w:t>
            </w:r>
          </w:p>
        </w:tc>
        <w:tc>
          <w:tcPr>
            <w:tcW w:w="1961" w:type="dxa"/>
            <w:tcMar>
              <w:left w:w="108" w:type="dxa"/>
              <w:right w:w="108" w:type="dxa"/>
            </w:tcMar>
            <w:vAlign w:val="center"/>
          </w:tcPr>
          <w:p w14:paraId="60E7E675">
            <w:pPr>
              <w:widowControl/>
              <w:shd w:val="clear"/>
              <w:spacing w:before="100" w:beforeAutospacing="1" w:after="100" w:afterAutospacing="1" w:line="360" w:lineRule="atLeast"/>
              <w:jc w:val="center"/>
              <w:rPr>
                <w:rFonts w:ascii="宋体" w:hAnsi="宋体" w:cs="宋体"/>
                <w:color w:val="auto"/>
                <w:sz w:val="27"/>
                <w:szCs w:val="27"/>
                <w:highlight w:val="none"/>
                <w:lang w:bidi="ar"/>
              </w:rPr>
            </w:pPr>
            <w:r>
              <w:rPr>
                <w:rFonts w:hint="eastAsia" w:ascii="宋体" w:hAnsi="宋体" w:cs="宋体"/>
                <w:color w:val="auto"/>
                <w:sz w:val="24"/>
                <w:highlight w:val="none"/>
                <w:lang w:bidi="ar"/>
              </w:rPr>
              <w:t>项目名称</w:t>
            </w:r>
          </w:p>
        </w:tc>
        <w:tc>
          <w:tcPr>
            <w:tcW w:w="1479" w:type="dxa"/>
            <w:tcMar>
              <w:left w:w="108" w:type="dxa"/>
              <w:right w:w="108" w:type="dxa"/>
            </w:tcMar>
            <w:vAlign w:val="center"/>
          </w:tcPr>
          <w:p w14:paraId="3D23A47E">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合同金额</w:t>
            </w:r>
          </w:p>
        </w:tc>
        <w:tc>
          <w:tcPr>
            <w:tcW w:w="1785" w:type="dxa"/>
            <w:tcMar>
              <w:left w:w="108" w:type="dxa"/>
              <w:right w:w="108" w:type="dxa"/>
            </w:tcMar>
            <w:vAlign w:val="center"/>
          </w:tcPr>
          <w:p w14:paraId="5D25AEF4">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完成时间</w:t>
            </w:r>
          </w:p>
        </w:tc>
        <w:tc>
          <w:tcPr>
            <w:tcW w:w="1555" w:type="dxa"/>
            <w:tcMar>
              <w:left w:w="108" w:type="dxa"/>
              <w:right w:w="108" w:type="dxa"/>
            </w:tcMar>
            <w:vAlign w:val="center"/>
          </w:tcPr>
          <w:p w14:paraId="14CAADCE">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业主名称及联系方式</w:t>
            </w:r>
          </w:p>
        </w:tc>
        <w:tc>
          <w:tcPr>
            <w:tcW w:w="1150" w:type="dxa"/>
            <w:tcMar>
              <w:left w:w="108" w:type="dxa"/>
              <w:right w:w="108" w:type="dxa"/>
            </w:tcMar>
            <w:vAlign w:val="center"/>
          </w:tcPr>
          <w:p w14:paraId="609C0528">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备注</w:t>
            </w:r>
          </w:p>
        </w:tc>
      </w:tr>
      <w:tr w14:paraId="7FFC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848" w:type="dxa"/>
            <w:tcMar>
              <w:left w:w="108" w:type="dxa"/>
              <w:right w:w="108" w:type="dxa"/>
            </w:tcMar>
            <w:vAlign w:val="center"/>
          </w:tcPr>
          <w:p w14:paraId="68512DE0">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1961" w:type="dxa"/>
            <w:tcMar>
              <w:left w:w="108" w:type="dxa"/>
              <w:right w:w="108" w:type="dxa"/>
            </w:tcMar>
            <w:vAlign w:val="center"/>
          </w:tcPr>
          <w:p w14:paraId="2B4B9590">
            <w:pPr>
              <w:widowControl/>
              <w:shd w:val="clear"/>
              <w:spacing w:before="100" w:beforeAutospacing="1" w:after="100" w:afterAutospacing="1" w:line="360" w:lineRule="atLeast"/>
              <w:jc w:val="center"/>
              <w:rPr>
                <w:rFonts w:ascii="宋体" w:hAnsi="宋体" w:cs="宋体"/>
                <w:color w:val="auto"/>
                <w:sz w:val="24"/>
                <w:highlight w:val="none"/>
                <w:lang w:bidi="ar"/>
              </w:rPr>
            </w:pPr>
          </w:p>
        </w:tc>
        <w:tc>
          <w:tcPr>
            <w:tcW w:w="1479" w:type="dxa"/>
            <w:tcMar>
              <w:left w:w="108" w:type="dxa"/>
              <w:right w:w="108" w:type="dxa"/>
            </w:tcMar>
            <w:vAlign w:val="center"/>
          </w:tcPr>
          <w:p w14:paraId="5EC3B7B6">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785" w:type="dxa"/>
            <w:tcMar>
              <w:left w:w="108" w:type="dxa"/>
              <w:right w:w="108" w:type="dxa"/>
            </w:tcMar>
            <w:vAlign w:val="center"/>
          </w:tcPr>
          <w:p w14:paraId="15A91CA3">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555" w:type="dxa"/>
            <w:tcMar>
              <w:left w:w="108" w:type="dxa"/>
              <w:right w:w="108" w:type="dxa"/>
            </w:tcMar>
            <w:vAlign w:val="center"/>
          </w:tcPr>
          <w:p w14:paraId="3206A724">
            <w:pPr>
              <w:widowControl/>
              <w:shd w:val="clear"/>
              <w:spacing w:before="100" w:beforeAutospacing="1" w:after="100" w:afterAutospacing="1" w:line="360" w:lineRule="atLeast"/>
              <w:jc w:val="center"/>
              <w:rPr>
                <w:rFonts w:ascii="宋体" w:hAnsi="宋体" w:cs="宋体"/>
                <w:color w:val="auto"/>
                <w:sz w:val="24"/>
                <w:highlight w:val="none"/>
              </w:rPr>
            </w:pPr>
          </w:p>
        </w:tc>
        <w:tc>
          <w:tcPr>
            <w:tcW w:w="1150" w:type="dxa"/>
            <w:tcMar>
              <w:left w:w="108" w:type="dxa"/>
              <w:right w:w="108" w:type="dxa"/>
            </w:tcMar>
            <w:vAlign w:val="center"/>
          </w:tcPr>
          <w:p w14:paraId="2E362840">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r>
      <w:tr w14:paraId="1F4E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848" w:type="dxa"/>
            <w:tcMar>
              <w:left w:w="108" w:type="dxa"/>
              <w:right w:w="108" w:type="dxa"/>
            </w:tcMar>
            <w:vAlign w:val="center"/>
          </w:tcPr>
          <w:p w14:paraId="6E94D890">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2</w:t>
            </w:r>
          </w:p>
        </w:tc>
        <w:tc>
          <w:tcPr>
            <w:tcW w:w="1961" w:type="dxa"/>
            <w:tcMar>
              <w:left w:w="108" w:type="dxa"/>
              <w:right w:w="108" w:type="dxa"/>
            </w:tcMar>
            <w:vAlign w:val="center"/>
          </w:tcPr>
          <w:p w14:paraId="1BEE8A06">
            <w:pPr>
              <w:widowControl/>
              <w:shd w:val="clear"/>
              <w:spacing w:before="100" w:beforeAutospacing="1" w:after="100" w:afterAutospacing="1" w:line="360" w:lineRule="atLeast"/>
              <w:jc w:val="center"/>
              <w:rPr>
                <w:rFonts w:ascii="宋体" w:hAnsi="宋体" w:cs="宋体"/>
                <w:color w:val="auto"/>
                <w:sz w:val="24"/>
                <w:highlight w:val="none"/>
                <w:lang w:bidi="ar"/>
              </w:rPr>
            </w:pPr>
          </w:p>
        </w:tc>
        <w:tc>
          <w:tcPr>
            <w:tcW w:w="1479" w:type="dxa"/>
            <w:tcMar>
              <w:left w:w="108" w:type="dxa"/>
              <w:right w:w="108" w:type="dxa"/>
            </w:tcMar>
            <w:vAlign w:val="center"/>
          </w:tcPr>
          <w:p w14:paraId="1E4378CA">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785" w:type="dxa"/>
            <w:tcMar>
              <w:left w:w="108" w:type="dxa"/>
              <w:right w:w="108" w:type="dxa"/>
            </w:tcMar>
            <w:vAlign w:val="center"/>
          </w:tcPr>
          <w:p w14:paraId="314FC884">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555" w:type="dxa"/>
            <w:tcMar>
              <w:left w:w="108" w:type="dxa"/>
              <w:right w:w="108" w:type="dxa"/>
            </w:tcMar>
            <w:vAlign w:val="center"/>
          </w:tcPr>
          <w:p w14:paraId="361090E7">
            <w:pPr>
              <w:widowControl/>
              <w:shd w:val="clear"/>
              <w:spacing w:before="100" w:beforeAutospacing="1" w:after="100" w:afterAutospacing="1" w:line="360" w:lineRule="atLeast"/>
              <w:jc w:val="center"/>
              <w:rPr>
                <w:rFonts w:ascii="宋体" w:hAnsi="宋体" w:cs="宋体"/>
                <w:color w:val="auto"/>
                <w:sz w:val="24"/>
                <w:highlight w:val="none"/>
              </w:rPr>
            </w:pPr>
          </w:p>
        </w:tc>
        <w:tc>
          <w:tcPr>
            <w:tcW w:w="1150" w:type="dxa"/>
            <w:tcMar>
              <w:left w:w="108" w:type="dxa"/>
              <w:right w:w="108" w:type="dxa"/>
            </w:tcMar>
            <w:vAlign w:val="center"/>
          </w:tcPr>
          <w:p w14:paraId="1097E364">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r>
      <w:tr w14:paraId="0F13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8" w:type="dxa"/>
            <w:tcMar>
              <w:left w:w="108" w:type="dxa"/>
              <w:right w:w="108" w:type="dxa"/>
            </w:tcMar>
            <w:vAlign w:val="center"/>
          </w:tcPr>
          <w:p w14:paraId="06474119">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3</w:t>
            </w:r>
          </w:p>
        </w:tc>
        <w:tc>
          <w:tcPr>
            <w:tcW w:w="1961" w:type="dxa"/>
            <w:tcMar>
              <w:left w:w="108" w:type="dxa"/>
              <w:right w:w="108" w:type="dxa"/>
            </w:tcMar>
            <w:vAlign w:val="center"/>
          </w:tcPr>
          <w:p w14:paraId="1EED755F">
            <w:pPr>
              <w:widowControl/>
              <w:shd w:val="clear"/>
              <w:spacing w:before="100" w:beforeAutospacing="1" w:after="100" w:afterAutospacing="1" w:line="360" w:lineRule="atLeast"/>
              <w:jc w:val="center"/>
              <w:rPr>
                <w:rFonts w:ascii="宋体" w:hAnsi="宋体" w:cs="宋体"/>
                <w:color w:val="auto"/>
                <w:sz w:val="24"/>
                <w:highlight w:val="none"/>
                <w:lang w:bidi="ar"/>
              </w:rPr>
            </w:pPr>
          </w:p>
        </w:tc>
        <w:tc>
          <w:tcPr>
            <w:tcW w:w="1479" w:type="dxa"/>
            <w:tcMar>
              <w:left w:w="108" w:type="dxa"/>
              <w:right w:w="108" w:type="dxa"/>
            </w:tcMar>
            <w:vAlign w:val="center"/>
          </w:tcPr>
          <w:p w14:paraId="0253230F">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785" w:type="dxa"/>
            <w:tcMar>
              <w:left w:w="108" w:type="dxa"/>
              <w:right w:w="108" w:type="dxa"/>
            </w:tcMar>
            <w:vAlign w:val="center"/>
          </w:tcPr>
          <w:p w14:paraId="26C8DABF">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555" w:type="dxa"/>
            <w:tcMar>
              <w:left w:w="108" w:type="dxa"/>
              <w:right w:w="108" w:type="dxa"/>
            </w:tcMar>
            <w:vAlign w:val="center"/>
          </w:tcPr>
          <w:p w14:paraId="2E64A6C8">
            <w:pPr>
              <w:widowControl/>
              <w:shd w:val="clear"/>
              <w:spacing w:before="100" w:beforeAutospacing="1" w:after="100" w:afterAutospacing="1" w:line="360" w:lineRule="atLeast"/>
              <w:jc w:val="center"/>
              <w:rPr>
                <w:rFonts w:ascii="宋体" w:hAnsi="宋体" w:cs="宋体"/>
                <w:color w:val="auto"/>
                <w:sz w:val="24"/>
                <w:highlight w:val="none"/>
              </w:rPr>
            </w:pPr>
          </w:p>
        </w:tc>
        <w:tc>
          <w:tcPr>
            <w:tcW w:w="1150" w:type="dxa"/>
            <w:tcMar>
              <w:left w:w="108" w:type="dxa"/>
              <w:right w:w="108" w:type="dxa"/>
            </w:tcMar>
            <w:vAlign w:val="center"/>
          </w:tcPr>
          <w:p w14:paraId="2422D4D9">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r>
      <w:tr w14:paraId="60C8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848" w:type="dxa"/>
            <w:tcMar>
              <w:left w:w="108" w:type="dxa"/>
              <w:right w:w="108" w:type="dxa"/>
            </w:tcMar>
            <w:vAlign w:val="center"/>
          </w:tcPr>
          <w:p w14:paraId="3BBA8D64">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w:t>
            </w:r>
          </w:p>
        </w:tc>
        <w:tc>
          <w:tcPr>
            <w:tcW w:w="1961" w:type="dxa"/>
            <w:tcMar>
              <w:left w:w="108" w:type="dxa"/>
              <w:right w:w="108" w:type="dxa"/>
            </w:tcMar>
            <w:vAlign w:val="center"/>
          </w:tcPr>
          <w:p w14:paraId="71C84E2D">
            <w:pPr>
              <w:widowControl/>
              <w:shd w:val="clear"/>
              <w:spacing w:before="100" w:beforeAutospacing="1" w:after="100" w:afterAutospacing="1" w:line="360" w:lineRule="atLeast"/>
              <w:jc w:val="center"/>
              <w:rPr>
                <w:rFonts w:ascii="宋体" w:hAnsi="宋体" w:cs="宋体"/>
                <w:color w:val="auto"/>
                <w:sz w:val="24"/>
                <w:highlight w:val="none"/>
                <w:lang w:bidi="ar"/>
              </w:rPr>
            </w:pPr>
          </w:p>
        </w:tc>
        <w:tc>
          <w:tcPr>
            <w:tcW w:w="1479" w:type="dxa"/>
            <w:tcMar>
              <w:left w:w="108" w:type="dxa"/>
              <w:right w:w="108" w:type="dxa"/>
            </w:tcMar>
            <w:vAlign w:val="center"/>
          </w:tcPr>
          <w:p w14:paraId="68F752E6">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785" w:type="dxa"/>
            <w:tcMar>
              <w:left w:w="108" w:type="dxa"/>
              <w:right w:w="108" w:type="dxa"/>
            </w:tcMar>
            <w:vAlign w:val="center"/>
          </w:tcPr>
          <w:p w14:paraId="67E65452">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555" w:type="dxa"/>
            <w:tcMar>
              <w:left w:w="108" w:type="dxa"/>
              <w:right w:w="108" w:type="dxa"/>
            </w:tcMar>
            <w:vAlign w:val="center"/>
          </w:tcPr>
          <w:p w14:paraId="345EE6FC">
            <w:pPr>
              <w:widowControl/>
              <w:shd w:val="clear"/>
              <w:spacing w:before="100" w:beforeAutospacing="1" w:after="100" w:afterAutospacing="1" w:line="360" w:lineRule="atLeast"/>
              <w:jc w:val="center"/>
              <w:rPr>
                <w:rFonts w:ascii="宋体" w:hAnsi="宋体" w:cs="宋体"/>
                <w:color w:val="auto"/>
                <w:sz w:val="24"/>
                <w:highlight w:val="none"/>
              </w:rPr>
            </w:pPr>
          </w:p>
        </w:tc>
        <w:tc>
          <w:tcPr>
            <w:tcW w:w="1150" w:type="dxa"/>
            <w:tcMar>
              <w:left w:w="108" w:type="dxa"/>
              <w:right w:w="108" w:type="dxa"/>
            </w:tcMar>
            <w:vAlign w:val="center"/>
          </w:tcPr>
          <w:p w14:paraId="7DFD21E8">
            <w:pPr>
              <w:widowControl/>
              <w:shd w:val="clear"/>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r>
    </w:tbl>
    <w:p w14:paraId="7864D052">
      <w:pPr>
        <w:widowControl/>
        <w:shd w:val="clear" w:color="auto"/>
        <w:spacing w:before="100" w:beforeAutospacing="1" w:after="100" w:afterAutospacing="1" w:line="360" w:lineRule="atLeast"/>
        <w:ind w:firstLine="240" w:firstLineChars="100"/>
        <w:rPr>
          <w:rFonts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注：合同复印件附后。</w:t>
      </w:r>
    </w:p>
    <w:p w14:paraId="2FABB0AE">
      <w:pPr>
        <w:shd w:val="clear"/>
        <w:snapToGrid w:val="0"/>
        <w:spacing w:line="360" w:lineRule="auto"/>
        <w:ind w:right="360" w:firstLine="566" w:firstLineChars="235"/>
        <w:jc w:val="left"/>
        <w:rPr>
          <w:rFonts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5949EE09">
      <w:pPr>
        <w:pStyle w:val="41"/>
        <w:shd w:val="clear"/>
        <w:snapToGrid w:val="0"/>
        <w:spacing w:before="152" w:after="160"/>
        <w:rPr>
          <w:rFonts w:ascii="宋体" w:hAnsi="宋体" w:cs="宋体"/>
          <w:color w:val="auto"/>
          <w:szCs w:val="20"/>
          <w:highlight w:val="none"/>
        </w:rPr>
      </w:pPr>
    </w:p>
    <w:p w14:paraId="2196C5B1">
      <w:pPr>
        <w:shd w:val="clea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 xml:space="preserve"> </w:t>
      </w:r>
      <w:r>
        <w:rPr>
          <w:rFonts w:hint="eastAsia" w:ascii="宋体" w:hAnsi="宋体" w:cs="Arial"/>
          <w:b/>
          <w:bCs/>
          <w:color w:val="auto"/>
          <w:sz w:val="24"/>
          <w:highlight w:val="none"/>
        </w:rPr>
        <w:t> </w:t>
      </w:r>
      <w:r>
        <w:rPr>
          <w:rFonts w:hint="eastAsia" w:ascii="宋体" w:hAnsi="宋体" w:cs="宋体"/>
          <w:color w:val="auto"/>
          <w:sz w:val="24"/>
          <w:highlight w:val="none"/>
          <w:lang w:bidi="ar"/>
        </w:rPr>
        <w:t xml:space="preserve">供应商名称（电子签章/公章）：___________________                      </w:t>
      </w:r>
    </w:p>
    <w:p w14:paraId="20829599">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2334F749">
      <w:pPr>
        <w:shd w:val="clear"/>
        <w:snapToGrid w:val="0"/>
        <w:spacing w:line="360" w:lineRule="auto"/>
        <w:jc w:val="center"/>
        <w:rPr>
          <w:rFonts w:ascii="宋体" w:hAnsi="宋体" w:cs="宋体"/>
          <w:color w:val="auto"/>
          <w:sz w:val="24"/>
          <w:highlight w:val="none"/>
          <w:shd w:val="clear" w:color="auto" w:fill="FFFFFF"/>
        </w:rPr>
      </w:pPr>
    </w:p>
    <w:p w14:paraId="1D0A1513">
      <w:pPr>
        <w:pStyle w:val="192"/>
        <w:shd w:val="clear"/>
        <w:spacing w:line="240" w:lineRule="auto"/>
        <w:rPr>
          <w:rFonts w:ascii="宋体" w:hAnsi="宋体" w:cs="宋体"/>
          <w:color w:val="auto"/>
          <w:highlight w:val="none"/>
          <w:shd w:val="clear" w:color="auto" w:fill="FFFFFF"/>
        </w:rPr>
      </w:pPr>
    </w:p>
    <w:p w14:paraId="043D8B03">
      <w:pPr>
        <w:shd w:val="clear"/>
        <w:snapToGrid w:val="0"/>
        <w:spacing w:line="360" w:lineRule="auto"/>
        <w:jc w:val="both"/>
        <w:rPr>
          <w:rFonts w:ascii="宋体" w:hAnsi="宋体" w:cs="Arial"/>
          <w:b/>
          <w:bCs/>
          <w:color w:val="auto"/>
          <w:sz w:val="24"/>
          <w:highlight w:val="none"/>
        </w:rPr>
      </w:pPr>
      <w:r>
        <w:rPr>
          <w:rFonts w:hint="eastAsia" w:ascii="宋体" w:hAnsi="宋体" w:cs="宋体"/>
          <w:b/>
          <w:color w:val="auto"/>
          <w:kern w:val="0"/>
          <w:sz w:val="32"/>
          <w:szCs w:val="32"/>
          <w:highlight w:val="none"/>
          <w:lang w:bidi="ar"/>
        </w:rPr>
        <w:t>五、针对本项目的项目</w:t>
      </w:r>
      <w:r>
        <w:rPr>
          <w:rFonts w:hint="eastAsia" w:ascii="宋体" w:hAnsi="宋体" w:cs="宋体"/>
          <w:b/>
          <w:color w:val="auto"/>
          <w:kern w:val="0"/>
          <w:sz w:val="32"/>
          <w:szCs w:val="32"/>
          <w:highlight w:val="none"/>
          <w:lang w:val="en-US" w:eastAsia="zh-CN" w:bidi="ar"/>
        </w:rPr>
        <w:t>技术</w:t>
      </w:r>
      <w:r>
        <w:rPr>
          <w:rFonts w:hint="eastAsia" w:ascii="宋体" w:hAnsi="宋体" w:cs="宋体"/>
          <w:b/>
          <w:color w:val="auto"/>
          <w:kern w:val="0"/>
          <w:sz w:val="32"/>
          <w:szCs w:val="32"/>
          <w:highlight w:val="none"/>
          <w:lang w:bidi="ar"/>
        </w:rPr>
        <w:t>方案，包括：项目需求理解及现状分析；根据对项目的总体理解，提供本应用的项目建设思路、建设原则、建设目标、总体技术架构</w:t>
      </w:r>
      <w:r>
        <w:rPr>
          <w:rFonts w:hint="eastAsia" w:ascii="宋体" w:hAnsi="宋体" w:cs="宋体"/>
          <w:b/>
          <w:color w:val="auto"/>
          <w:kern w:val="0"/>
          <w:sz w:val="32"/>
          <w:szCs w:val="32"/>
          <w:highlight w:val="none"/>
          <w:lang w:val="en-US" w:eastAsia="zh-CN" w:bidi="ar"/>
        </w:rPr>
        <w:t>设计</w:t>
      </w:r>
      <w:r>
        <w:rPr>
          <w:rFonts w:hint="eastAsia" w:ascii="宋体" w:hAnsi="宋体" w:cs="宋体"/>
          <w:b/>
          <w:color w:val="auto"/>
          <w:kern w:val="0"/>
          <w:sz w:val="32"/>
          <w:szCs w:val="32"/>
          <w:highlight w:val="none"/>
          <w:lang w:bidi="ar"/>
        </w:rPr>
        <w:t>、业务架构</w:t>
      </w:r>
      <w:r>
        <w:rPr>
          <w:rFonts w:hint="eastAsia" w:ascii="宋体" w:hAnsi="宋体" w:cs="宋体"/>
          <w:b/>
          <w:color w:val="auto"/>
          <w:kern w:val="0"/>
          <w:sz w:val="32"/>
          <w:szCs w:val="32"/>
          <w:highlight w:val="none"/>
          <w:lang w:val="en-US" w:eastAsia="zh-CN" w:bidi="ar"/>
        </w:rPr>
        <w:t>设计</w:t>
      </w:r>
      <w:r>
        <w:rPr>
          <w:rFonts w:hint="eastAsia" w:ascii="宋体" w:hAnsi="宋体" w:cs="宋体"/>
          <w:b/>
          <w:color w:val="auto"/>
          <w:kern w:val="0"/>
          <w:sz w:val="32"/>
          <w:szCs w:val="32"/>
          <w:highlight w:val="none"/>
          <w:lang w:bidi="ar"/>
        </w:rPr>
        <w:t>、</w:t>
      </w:r>
      <w:r>
        <w:rPr>
          <w:rFonts w:hint="eastAsia" w:ascii="宋体" w:hAnsi="宋体" w:cs="宋体"/>
          <w:b/>
          <w:color w:val="auto"/>
          <w:kern w:val="0"/>
          <w:sz w:val="32"/>
          <w:szCs w:val="32"/>
          <w:highlight w:val="none"/>
          <w:lang w:val="en-US" w:eastAsia="zh-CN" w:bidi="ar"/>
        </w:rPr>
        <w:t>网络拓扑架构图</w:t>
      </w:r>
      <w:r>
        <w:rPr>
          <w:rFonts w:hint="eastAsia" w:ascii="宋体" w:hAnsi="宋体" w:cs="宋体"/>
          <w:b/>
          <w:color w:val="auto"/>
          <w:kern w:val="0"/>
          <w:sz w:val="32"/>
          <w:szCs w:val="32"/>
          <w:highlight w:val="none"/>
          <w:lang w:bidi="ar"/>
        </w:rPr>
        <w:t>、</w:t>
      </w:r>
      <w:r>
        <w:rPr>
          <w:rFonts w:hint="eastAsia" w:ascii="宋体" w:hAnsi="宋体" w:cs="宋体"/>
          <w:b/>
          <w:color w:val="auto"/>
          <w:kern w:val="0"/>
          <w:sz w:val="32"/>
          <w:szCs w:val="32"/>
          <w:highlight w:val="none"/>
          <w:lang w:eastAsia="zh-CN" w:bidi="ar"/>
        </w:rPr>
        <w:t>建设内容</w:t>
      </w:r>
      <w:r>
        <w:rPr>
          <w:rFonts w:hint="eastAsia" w:ascii="宋体" w:hAnsi="宋体" w:cs="宋体"/>
          <w:b/>
          <w:color w:val="auto"/>
          <w:kern w:val="0"/>
          <w:sz w:val="32"/>
          <w:szCs w:val="32"/>
          <w:highlight w:val="none"/>
          <w:lang w:bidi="ar"/>
        </w:rPr>
        <w:t>；提供应用系统建设方案</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bidi="ar"/>
        </w:rPr>
        <w:t>提供</w:t>
      </w:r>
      <w:r>
        <w:rPr>
          <w:rFonts w:hint="eastAsia" w:ascii="宋体" w:hAnsi="宋体" w:cs="宋体"/>
          <w:b/>
          <w:color w:val="auto"/>
          <w:kern w:val="0"/>
          <w:sz w:val="32"/>
          <w:szCs w:val="32"/>
          <w:highlight w:val="none"/>
          <w:lang w:val="en-US" w:eastAsia="zh-CN" w:bidi="ar"/>
        </w:rPr>
        <w:t>工业智治专题库</w:t>
      </w:r>
      <w:r>
        <w:rPr>
          <w:rFonts w:hint="eastAsia" w:ascii="宋体" w:hAnsi="宋体" w:cs="宋体"/>
          <w:b/>
          <w:color w:val="auto"/>
          <w:kern w:val="0"/>
          <w:sz w:val="32"/>
          <w:szCs w:val="32"/>
          <w:highlight w:val="none"/>
          <w:lang w:bidi="ar"/>
        </w:rPr>
        <w:t>建设方案</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val="en-US" w:eastAsia="zh-CN" w:bidi="ar"/>
        </w:rPr>
        <w:t>应用整合方案；应用支撑设计方案</w:t>
      </w:r>
      <w:r>
        <w:rPr>
          <w:rFonts w:hint="eastAsia" w:ascii="宋体" w:hAnsi="宋体" w:cs="宋体"/>
          <w:b/>
          <w:color w:val="auto"/>
          <w:kern w:val="0"/>
          <w:sz w:val="32"/>
          <w:szCs w:val="32"/>
          <w:highlight w:val="none"/>
          <w:lang w:bidi="ar"/>
        </w:rPr>
        <w:t>；项目进度计划及保证措施；质量保证方案；质保期承诺等；</w:t>
      </w:r>
    </w:p>
    <w:p w14:paraId="3093E75E">
      <w:pPr>
        <w:pStyle w:val="22"/>
        <w:shd w:val="clear"/>
        <w:rPr>
          <w:color w:val="auto"/>
          <w:highlight w:val="none"/>
        </w:rPr>
      </w:pPr>
    </w:p>
    <w:p w14:paraId="05EBF704">
      <w:pPr>
        <w:pStyle w:val="15"/>
        <w:shd w:val="clear"/>
        <w:rPr>
          <w:color w:val="auto"/>
          <w:highlight w:val="none"/>
        </w:rPr>
      </w:pPr>
    </w:p>
    <w:p w14:paraId="7E1F335B">
      <w:pPr>
        <w:shd w:val="clear"/>
        <w:snapToGrid w:val="0"/>
        <w:spacing w:line="360" w:lineRule="auto"/>
        <w:ind w:firstLine="2650" w:firstLineChars="1100"/>
        <w:jc w:val="right"/>
        <w:rPr>
          <w:rFonts w:ascii="宋体" w:hAnsi="宋体" w:cs="宋体"/>
          <w:color w:val="auto"/>
          <w:sz w:val="24"/>
          <w:szCs w:val="20"/>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bidi="ar"/>
        </w:rPr>
        <w:t>供应商名称（电子签章/公章）：___________________</w:t>
      </w:r>
    </w:p>
    <w:p w14:paraId="7DB98BF9">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 xml:space="preserve">        _____年___月___日</w:t>
      </w:r>
    </w:p>
    <w:p w14:paraId="7C2DBEBE">
      <w:pPr>
        <w:shd w:val="clear" w:color="auto"/>
        <w:snapToGrid w:val="0"/>
        <w:jc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410EF2BA">
      <w:pPr>
        <w:shd w:val="clear" w:color="auto"/>
        <w:snapToGrid w:val="0"/>
        <w:jc w:val="center"/>
        <w:rPr>
          <w:rFonts w:hint="eastAsia" w:ascii="宋体" w:hAnsi="宋体" w:cs="宋体"/>
          <w:b/>
          <w:color w:val="auto"/>
          <w:kern w:val="0"/>
          <w:sz w:val="32"/>
          <w:szCs w:val="32"/>
          <w:highlight w:val="none"/>
          <w:lang w:bidi="ar"/>
        </w:rPr>
      </w:pPr>
    </w:p>
    <w:p w14:paraId="61CB9DEB">
      <w:pPr>
        <w:shd w:val="clear" w:color="auto"/>
        <w:snapToGrid w:val="0"/>
        <w:jc w:val="center"/>
        <w:rPr>
          <w:rFonts w:ascii="宋体" w:hAnsi="宋体" w:cs="Arial"/>
          <w:b/>
          <w:bCs/>
          <w:color w:val="auto"/>
          <w:sz w:val="24"/>
          <w:highlight w:val="none"/>
        </w:rPr>
      </w:pPr>
      <w:r>
        <w:rPr>
          <w:rFonts w:hint="eastAsia" w:ascii="宋体" w:hAnsi="宋体" w:cs="宋体"/>
          <w:b/>
          <w:color w:val="auto"/>
          <w:kern w:val="0"/>
          <w:sz w:val="32"/>
          <w:szCs w:val="32"/>
          <w:highlight w:val="none"/>
          <w:lang w:bidi="ar"/>
        </w:rPr>
        <w:t>六、系统配置清单（均不含报价）</w:t>
      </w:r>
      <w:r>
        <w:rPr>
          <w:rFonts w:hint="eastAsia" w:ascii="宋体" w:hAnsi="宋体" w:cs="Arial"/>
          <w:b/>
          <w:bCs/>
          <w:color w:val="auto"/>
          <w:sz w:val="24"/>
          <w:highlight w:val="none"/>
        </w:rPr>
        <w:t> </w:t>
      </w:r>
    </w:p>
    <w:p w14:paraId="48D4D0CF">
      <w:pPr>
        <w:shd w:val="clear" w:color="auto"/>
        <w:snapToGrid w:val="0"/>
        <w:jc w:val="left"/>
        <w:rPr>
          <w:rFonts w:ascii="宋体" w:hAnsi="宋体" w:cs="Arial"/>
          <w:b/>
          <w:bCs/>
          <w:color w:val="auto"/>
          <w:sz w:val="24"/>
          <w:highlight w:val="none"/>
        </w:rPr>
      </w:pPr>
      <w:r>
        <w:rPr>
          <w:rFonts w:hint="eastAsia" w:ascii="宋体" w:hAnsi="宋体" w:cs="Arial"/>
          <w:b/>
          <w:bCs/>
          <w:color w:val="auto"/>
          <w:sz w:val="24"/>
          <w:highlight w:val="none"/>
        </w:rPr>
        <w:t> </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452"/>
        <w:gridCol w:w="1327"/>
        <w:gridCol w:w="1322"/>
        <w:gridCol w:w="1465"/>
        <w:gridCol w:w="1541"/>
        <w:gridCol w:w="1115"/>
      </w:tblGrid>
      <w:tr w14:paraId="1BB85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EE30790">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序号</w:t>
            </w:r>
          </w:p>
        </w:tc>
        <w:tc>
          <w:tcPr>
            <w:tcW w:w="1452" w:type="dxa"/>
            <w:tcBorders>
              <w:top w:val="single" w:color="auto" w:sz="4" w:space="0"/>
              <w:left w:val="single" w:color="auto" w:sz="4" w:space="0"/>
              <w:bottom w:val="single" w:color="auto" w:sz="4" w:space="0"/>
              <w:right w:val="single" w:color="auto" w:sz="4" w:space="0"/>
            </w:tcBorders>
            <w:vAlign w:val="center"/>
          </w:tcPr>
          <w:p w14:paraId="5BCEC755">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产品名称</w:t>
            </w:r>
          </w:p>
        </w:tc>
        <w:tc>
          <w:tcPr>
            <w:tcW w:w="1327" w:type="dxa"/>
            <w:tcBorders>
              <w:top w:val="single" w:color="auto" w:sz="4" w:space="0"/>
              <w:left w:val="single" w:color="auto" w:sz="4" w:space="0"/>
              <w:bottom w:val="single" w:color="auto" w:sz="4" w:space="0"/>
              <w:right w:val="single" w:color="auto" w:sz="4" w:space="0"/>
            </w:tcBorders>
            <w:vAlign w:val="center"/>
          </w:tcPr>
          <w:p w14:paraId="1EE7619C">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品牌或生产厂家</w:t>
            </w:r>
          </w:p>
        </w:tc>
        <w:tc>
          <w:tcPr>
            <w:tcW w:w="1322" w:type="dxa"/>
            <w:tcBorders>
              <w:top w:val="single" w:color="auto" w:sz="4" w:space="0"/>
              <w:left w:val="single" w:color="auto" w:sz="4" w:space="0"/>
              <w:bottom w:val="single" w:color="auto" w:sz="4" w:space="0"/>
              <w:right w:val="single" w:color="auto" w:sz="4" w:space="0"/>
            </w:tcBorders>
            <w:vAlign w:val="center"/>
          </w:tcPr>
          <w:p w14:paraId="64F1E8C5">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规格型号</w:t>
            </w:r>
          </w:p>
        </w:tc>
        <w:tc>
          <w:tcPr>
            <w:tcW w:w="1465" w:type="dxa"/>
            <w:tcBorders>
              <w:top w:val="single" w:color="auto" w:sz="4" w:space="0"/>
              <w:left w:val="single" w:color="auto" w:sz="4" w:space="0"/>
              <w:bottom w:val="single" w:color="auto" w:sz="4" w:space="0"/>
              <w:right w:val="single" w:color="auto" w:sz="4" w:space="0"/>
            </w:tcBorders>
            <w:vAlign w:val="center"/>
          </w:tcPr>
          <w:p w14:paraId="3DAB60FB">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单位及数量</w:t>
            </w:r>
          </w:p>
        </w:tc>
        <w:tc>
          <w:tcPr>
            <w:tcW w:w="1541" w:type="dxa"/>
            <w:tcBorders>
              <w:top w:val="single" w:color="auto" w:sz="4" w:space="0"/>
              <w:left w:val="single" w:color="auto" w:sz="4" w:space="0"/>
              <w:bottom w:val="single" w:color="auto" w:sz="4" w:space="0"/>
              <w:right w:val="single" w:color="auto" w:sz="4" w:space="0"/>
            </w:tcBorders>
            <w:vAlign w:val="center"/>
          </w:tcPr>
          <w:p w14:paraId="4393707A">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性能及指标</w:t>
            </w:r>
          </w:p>
        </w:tc>
        <w:tc>
          <w:tcPr>
            <w:tcW w:w="1115" w:type="dxa"/>
            <w:tcBorders>
              <w:top w:val="single" w:color="auto" w:sz="4" w:space="0"/>
              <w:left w:val="single" w:color="auto" w:sz="4" w:space="0"/>
              <w:bottom w:val="single" w:color="auto" w:sz="4" w:space="0"/>
              <w:right w:val="single" w:color="auto" w:sz="4" w:space="0"/>
            </w:tcBorders>
            <w:vAlign w:val="center"/>
          </w:tcPr>
          <w:p w14:paraId="7ECB23AB">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highlight w:val="none"/>
              </w:rPr>
              <w:t>备注</w:t>
            </w:r>
          </w:p>
        </w:tc>
      </w:tr>
      <w:tr w14:paraId="03779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44B3D55">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szCs w:val="20"/>
                <w:highlight w:val="none"/>
              </w:rPr>
              <w:t>1</w:t>
            </w:r>
          </w:p>
        </w:tc>
        <w:tc>
          <w:tcPr>
            <w:tcW w:w="1452" w:type="dxa"/>
            <w:tcBorders>
              <w:top w:val="single" w:color="auto" w:sz="4" w:space="0"/>
              <w:left w:val="single" w:color="auto" w:sz="4" w:space="0"/>
              <w:bottom w:val="single" w:color="auto" w:sz="4" w:space="0"/>
              <w:right w:val="single" w:color="auto" w:sz="4" w:space="0"/>
            </w:tcBorders>
            <w:vAlign w:val="center"/>
          </w:tcPr>
          <w:p w14:paraId="09005D53">
            <w:pPr>
              <w:shd w:val="clear"/>
              <w:snapToGrid w:val="0"/>
              <w:spacing w:before="50" w:after="50"/>
              <w:jc w:val="center"/>
              <w:rPr>
                <w:rFonts w:ascii="宋体" w:hAnsi="宋体" w:cs="宋体"/>
                <w:color w:val="auto"/>
                <w:sz w:val="24"/>
                <w:szCs w:val="20"/>
                <w:highlight w:val="none"/>
              </w:rPr>
            </w:pPr>
          </w:p>
          <w:p w14:paraId="2D2272A1">
            <w:pPr>
              <w:shd w:val="clear"/>
              <w:snapToGrid w:val="0"/>
              <w:spacing w:before="50" w:after="50"/>
              <w:jc w:val="center"/>
              <w:rPr>
                <w:rFonts w:ascii="宋体" w:hAnsi="宋体" w:cs="宋体"/>
                <w:color w:val="auto"/>
                <w:sz w:val="24"/>
                <w:szCs w:val="20"/>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F57CFB7">
            <w:pPr>
              <w:shd w:val="clear"/>
              <w:snapToGrid w:val="0"/>
              <w:spacing w:before="50" w:after="50"/>
              <w:jc w:val="center"/>
              <w:rPr>
                <w:rFonts w:ascii="宋体" w:hAnsi="宋体" w:cs="宋体"/>
                <w:color w:val="auto"/>
                <w:sz w:val="24"/>
                <w:szCs w:val="20"/>
                <w:highlight w:val="none"/>
              </w:rPr>
            </w:pPr>
          </w:p>
        </w:tc>
        <w:tc>
          <w:tcPr>
            <w:tcW w:w="1322" w:type="dxa"/>
            <w:tcBorders>
              <w:top w:val="single" w:color="auto" w:sz="4" w:space="0"/>
              <w:left w:val="single" w:color="auto" w:sz="4" w:space="0"/>
              <w:bottom w:val="single" w:color="auto" w:sz="4" w:space="0"/>
              <w:right w:val="single" w:color="auto" w:sz="4" w:space="0"/>
            </w:tcBorders>
            <w:vAlign w:val="center"/>
          </w:tcPr>
          <w:p w14:paraId="03E06940">
            <w:pPr>
              <w:shd w:val="clear"/>
              <w:snapToGrid w:val="0"/>
              <w:spacing w:before="50" w:after="50"/>
              <w:jc w:val="center"/>
              <w:rPr>
                <w:rFonts w:ascii="宋体" w:hAnsi="宋体" w:cs="宋体"/>
                <w:color w:val="auto"/>
                <w:sz w:val="24"/>
                <w:szCs w:val="20"/>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14:paraId="32302C34">
            <w:pPr>
              <w:shd w:val="clear"/>
              <w:snapToGrid w:val="0"/>
              <w:spacing w:before="50" w:after="50"/>
              <w:jc w:val="center"/>
              <w:rPr>
                <w:rFonts w:ascii="宋体" w:hAnsi="宋体" w:cs="宋体"/>
                <w:color w:val="auto"/>
                <w:sz w:val="24"/>
                <w:szCs w:val="20"/>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21447339">
            <w:pPr>
              <w:shd w:val="clear"/>
              <w:snapToGrid w:val="0"/>
              <w:spacing w:before="50" w:after="50"/>
              <w:jc w:val="center"/>
              <w:rPr>
                <w:rFonts w:ascii="宋体" w:hAnsi="宋体" w:cs="宋体"/>
                <w:color w:val="auto"/>
                <w:sz w:val="24"/>
                <w:szCs w:val="20"/>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354486D9">
            <w:pPr>
              <w:shd w:val="clear"/>
              <w:snapToGrid w:val="0"/>
              <w:spacing w:before="50" w:after="50"/>
              <w:jc w:val="center"/>
              <w:rPr>
                <w:rFonts w:ascii="宋体" w:hAnsi="宋体" w:cs="宋体"/>
                <w:color w:val="auto"/>
                <w:sz w:val="24"/>
                <w:szCs w:val="20"/>
                <w:highlight w:val="none"/>
              </w:rPr>
            </w:pPr>
          </w:p>
        </w:tc>
      </w:tr>
      <w:tr w14:paraId="77B9B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52144674">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szCs w:val="20"/>
                <w:highlight w:val="none"/>
              </w:rPr>
              <w:t>2</w:t>
            </w:r>
          </w:p>
        </w:tc>
        <w:tc>
          <w:tcPr>
            <w:tcW w:w="1452" w:type="dxa"/>
            <w:tcBorders>
              <w:top w:val="single" w:color="auto" w:sz="4" w:space="0"/>
              <w:left w:val="single" w:color="auto" w:sz="4" w:space="0"/>
              <w:bottom w:val="single" w:color="auto" w:sz="4" w:space="0"/>
              <w:right w:val="single" w:color="auto" w:sz="4" w:space="0"/>
            </w:tcBorders>
            <w:vAlign w:val="center"/>
          </w:tcPr>
          <w:p w14:paraId="55796BD6">
            <w:pPr>
              <w:shd w:val="clear"/>
              <w:snapToGrid w:val="0"/>
              <w:spacing w:before="50" w:after="50"/>
              <w:jc w:val="center"/>
              <w:rPr>
                <w:rFonts w:ascii="宋体" w:hAnsi="宋体" w:cs="宋体"/>
                <w:color w:val="auto"/>
                <w:sz w:val="24"/>
                <w:szCs w:val="20"/>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9171E23">
            <w:pPr>
              <w:shd w:val="clear"/>
              <w:snapToGrid w:val="0"/>
              <w:spacing w:before="50" w:after="50"/>
              <w:jc w:val="center"/>
              <w:rPr>
                <w:rFonts w:ascii="宋体" w:hAnsi="宋体" w:cs="宋体"/>
                <w:color w:val="auto"/>
                <w:sz w:val="24"/>
                <w:szCs w:val="20"/>
                <w:highlight w:val="none"/>
              </w:rPr>
            </w:pPr>
          </w:p>
        </w:tc>
        <w:tc>
          <w:tcPr>
            <w:tcW w:w="1322" w:type="dxa"/>
            <w:tcBorders>
              <w:top w:val="single" w:color="auto" w:sz="4" w:space="0"/>
              <w:left w:val="single" w:color="auto" w:sz="4" w:space="0"/>
              <w:bottom w:val="single" w:color="auto" w:sz="4" w:space="0"/>
              <w:right w:val="single" w:color="auto" w:sz="4" w:space="0"/>
            </w:tcBorders>
            <w:vAlign w:val="center"/>
          </w:tcPr>
          <w:p w14:paraId="5E044A52">
            <w:pPr>
              <w:shd w:val="clear"/>
              <w:snapToGrid w:val="0"/>
              <w:spacing w:before="50" w:after="50"/>
              <w:jc w:val="center"/>
              <w:rPr>
                <w:rFonts w:ascii="宋体" w:hAnsi="宋体" w:cs="宋体"/>
                <w:color w:val="auto"/>
                <w:sz w:val="24"/>
                <w:szCs w:val="20"/>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14:paraId="6BD996E7">
            <w:pPr>
              <w:shd w:val="clear"/>
              <w:snapToGrid w:val="0"/>
              <w:spacing w:before="50" w:after="50"/>
              <w:jc w:val="center"/>
              <w:rPr>
                <w:rFonts w:ascii="宋体" w:hAnsi="宋体" w:cs="宋体"/>
                <w:color w:val="auto"/>
                <w:sz w:val="24"/>
                <w:szCs w:val="20"/>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64377D55">
            <w:pPr>
              <w:shd w:val="clear"/>
              <w:snapToGrid w:val="0"/>
              <w:spacing w:before="50" w:after="50"/>
              <w:jc w:val="center"/>
              <w:rPr>
                <w:rFonts w:ascii="宋体" w:hAnsi="宋体" w:cs="宋体"/>
                <w:color w:val="auto"/>
                <w:sz w:val="24"/>
                <w:szCs w:val="20"/>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41D61F1F">
            <w:pPr>
              <w:shd w:val="clear"/>
              <w:snapToGrid w:val="0"/>
              <w:spacing w:before="50" w:after="50"/>
              <w:jc w:val="center"/>
              <w:rPr>
                <w:rFonts w:ascii="宋体" w:hAnsi="宋体" w:cs="宋体"/>
                <w:color w:val="auto"/>
                <w:sz w:val="24"/>
                <w:szCs w:val="20"/>
                <w:highlight w:val="none"/>
              </w:rPr>
            </w:pPr>
          </w:p>
        </w:tc>
      </w:tr>
      <w:tr w14:paraId="6BBEB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7520D688">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szCs w:val="20"/>
                <w:highlight w:val="none"/>
              </w:rPr>
              <w:t>3</w:t>
            </w:r>
          </w:p>
        </w:tc>
        <w:tc>
          <w:tcPr>
            <w:tcW w:w="1452" w:type="dxa"/>
            <w:tcBorders>
              <w:top w:val="single" w:color="auto" w:sz="4" w:space="0"/>
              <w:left w:val="single" w:color="auto" w:sz="4" w:space="0"/>
              <w:bottom w:val="single" w:color="auto" w:sz="4" w:space="0"/>
              <w:right w:val="single" w:color="auto" w:sz="4" w:space="0"/>
            </w:tcBorders>
            <w:vAlign w:val="center"/>
          </w:tcPr>
          <w:p w14:paraId="29C56452">
            <w:pPr>
              <w:shd w:val="clear"/>
              <w:snapToGrid w:val="0"/>
              <w:spacing w:before="50" w:after="50"/>
              <w:jc w:val="center"/>
              <w:rPr>
                <w:rFonts w:ascii="宋体" w:hAnsi="宋体" w:cs="宋体"/>
                <w:color w:val="auto"/>
                <w:sz w:val="24"/>
                <w:szCs w:val="20"/>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7CCF288C">
            <w:pPr>
              <w:shd w:val="clear"/>
              <w:snapToGrid w:val="0"/>
              <w:spacing w:before="50" w:after="50"/>
              <w:jc w:val="center"/>
              <w:rPr>
                <w:rFonts w:ascii="宋体" w:hAnsi="宋体" w:cs="宋体"/>
                <w:color w:val="auto"/>
                <w:sz w:val="24"/>
                <w:szCs w:val="20"/>
                <w:highlight w:val="none"/>
              </w:rPr>
            </w:pPr>
          </w:p>
        </w:tc>
        <w:tc>
          <w:tcPr>
            <w:tcW w:w="1322" w:type="dxa"/>
            <w:tcBorders>
              <w:top w:val="single" w:color="auto" w:sz="4" w:space="0"/>
              <w:left w:val="single" w:color="auto" w:sz="4" w:space="0"/>
              <w:bottom w:val="single" w:color="auto" w:sz="4" w:space="0"/>
              <w:right w:val="single" w:color="auto" w:sz="4" w:space="0"/>
            </w:tcBorders>
            <w:vAlign w:val="center"/>
          </w:tcPr>
          <w:p w14:paraId="4755BEF5">
            <w:pPr>
              <w:shd w:val="clear"/>
              <w:snapToGrid w:val="0"/>
              <w:spacing w:before="50" w:after="50"/>
              <w:jc w:val="center"/>
              <w:rPr>
                <w:rFonts w:ascii="宋体" w:hAnsi="宋体" w:cs="宋体"/>
                <w:color w:val="auto"/>
                <w:sz w:val="24"/>
                <w:szCs w:val="20"/>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14:paraId="0C12B6DE">
            <w:pPr>
              <w:shd w:val="clear"/>
              <w:snapToGrid w:val="0"/>
              <w:spacing w:before="50" w:after="50"/>
              <w:jc w:val="center"/>
              <w:rPr>
                <w:rFonts w:ascii="宋体" w:hAnsi="宋体" w:cs="宋体"/>
                <w:color w:val="auto"/>
                <w:sz w:val="24"/>
                <w:szCs w:val="20"/>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749D3596">
            <w:pPr>
              <w:shd w:val="clear"/>
              <w:snapToGrid w:val="0"/>
              <w:spacing w:before="50" w:after="50"/>
              <w:jc w:val="center"/>
              <w:rPr>
                <w:rFonts w:ascii="宋体" w:hAnsi="宋体" w:cs="宋体"/>
                <w:color w:val="auto"/>
                <w:sz w:val="24"/>
                <w:szCs w:val="20"/>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5531A103">
            <w:pPr>
              <w:shd w:val="clear"/>
              <w:snapToGrid w:val="0"/>
              <w:spacing w:before="50" w:after="50"/>
              <w:jc w:val="center"/>
              <w:rPr>
                <w:rFonts w:ascii="宋体" w:hAnsi="宋体" w:cs="宋体"/>
                <w:color w:val="auto"/>
                <w:sz w:val="24"/>
                <w:szCs w:val="20"/>
                <w:highlight w:val="none"/>
              </w:rPr>
            </w:pPr>
          </w:p>
        </w:tc>
      </w:tr>
      <w:tr w14:paraId="67405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8B8D7CF">
            <w:pPr>
              <w:shd w:val="clear"/>
              <w:snapToGrid w:val="0"/>
              <w:spacing w:before="50" w:after="50"/>
              <w:jc w:val="center"/>
              <w:rPr>
                <w:rFonts w:ascii="宋体" w:hAnsi="宋体" w:cs="宋体"/>
                <w:color w:val="auto"/>
                <w:sz w:val="24"/>
                <w:szCs w:val="20"/>
                <w:highlight w:val="none"/>
              </w:rPr>
            </w:pPr>
            <w:r>
              <w:rPr>
                <w:rFonts w:hint="eastAsia" w:ascii="宋体" w:hAnsi="宋体" w:cs="宋体"/>
                <w:color w:val="auto"/>
                <w:sz w:val="24"/>
                <w:szCs w:val="20"/>
                <w:highlight w:val="none"/>
              </w:rPr>
              <w:t>……</w:t>
            </w:r>
          </w:p>
        </w:tc>
        <w:tc>
          <w:tcPr>
            <w:tcW w:w="1452" w:type="dxa"/>
            <w:tcBorders>
              <w:top w:val="single" w:color="auto" w:sz="4" w:space="0"/>
              <w:left w:val="single" w:color="auto" w:sz="4" w:space="0"/>
              <w:bottom w:val="single" w:color="auto" w:sz="4" w:space="0"/>
              <w:right w:val="single" w:color="auto" w:sz="4" w:space="0"/>
            </w:tcBorders>
            <w:vAlign w:val="center"/>
          </w:tcPr>
          <w:p w14:paraId="08D4C8A7">
            <w:pPr>
              <w:shd w:val="clear"/>
              <w:snapToGrid w:val="0"/>
              <w:spacing w:before="50" w:after="50"/>
              <w:jc w:val="center"/>
              <w:rPr>
                <w:rFonts w:ascii="宋体" w:hAnsi="宋体" w:cs="宋体"/>
                <w:color w:val="auto"/>
                <w:sz w:val="24"/>
                <w:szCs w:val="20"/>
                <w:highlight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94F1296">
            <w:pPr>
              <w:shd w:val="clear"/>
              <w:snapToGrid w:val="0"/>
              <w:spacing w:before="50" w:after="50"/>
              <w:ind w:left="480" w:hanging="480"/>
              <w:jc w:val="center"/>
              <w:rPr>
                <w:rFonts w:ascii="宋体" w:hAnsi="宋体" w:cs="宋体"/>
                <w:color w:val="auto"/>
                <w:sz w:val="24"/>
                <w:szCs w:val="20"/>
                <w:highlight w:val="none"/>
              </w:rPr>
            </w:pPr>
          </w:p>
        </w:tc>
        <w:tc>
          <w:tcPr>
            <w:tcW w:w="1322" w:type="dxa"/>
            <w:tcBorders>
              <w:top w:val="single" w:color="auto" w:sz="4" w:space="0"/>
              <w:left w:val="single" w:color="auto" w:sz="4" w:space="0"/>
              <w:bottom w:val="single" w:color="auto" w:sz="4" w:space="0"/>
              <w:right w:val="single" w:color="auto" w:sz="4" w:space="0"/>
            </w:tcBorders>
            <w:vAlign w:val="center"/>
          </w:tcPr>
          <w:p w14:paraId="1D03D330">
            <w:pPr>
              <w:shd w:val="clear"/>
              <w:snapToGrid w:val="0"/>
              <w:spacing w:before="50" w:after="50"/>
              <w:jc w:val="center"/>
              <w:rPr>
                <w:rFonts w:ascii="宋体" w:hAnsi="宋体" w:cs="宋体"/>
                <w:color w:val="auto"/>
                <w:sz w:val="24"/>
                <w:szCs w:val="20"/>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14:paraId="5B361E67">
            <w:pPr>
              <w:shd w:val="clear"/>
              <w:snapToGrid w:val="0"/>
              <w:spacing w:before="50" w:after="50"/>
              <w:jc w:val="center"/>
              <w:rPr>
                <w:rFonts w:ascii="宋体" w:hAnsi="宋体" w:cs="宋体"/>
                <w:color w:val="auto"/>
                <w:sz w:val="24"/>
                <w:szCs w:val="20"/>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2B751C41">
            <w:pPr>
              <w:shd w:val="clear"/>
              <w:snapToGrid w:val="0"/>
              <w:spacing w:before="50" w:after="50"/>
              <w:jc w:val="center"/>
              <w:rPr>
                <w:rFonts w:ascii="宋体" w:hAnsi="宋体" w:cs="宋体"/>
                <w:color w:val="auto"/>
                <w:sz w:val="24"/>
                <w:szCs w:val="20"/>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0B0696B8">
            <w:pPr>
              <w:shd w:val="clear"/>
              <w:snapToGrid w:val="0"/>
              <w:spacing w:before="50" w:after="50"/>
              <w:jc w:val="center"/>
              <w:rPr>
                <w:rFonts w:ascii="宋体" w:hAnsi="宋体" w:cs="宋体"/>
                <w:color w:val="auto"/>
                <w:sz w:val="24"/>
                <w:szCs w:val="20"/>
                <w:highlight w:val="none"/>
              </w:rPr>
            </w:pPr>
          </w:p>
        </w:tc>
      </w:tr>
    </w:tbl>
    <w:p w14:paraId="5EDA29D0">
      <w:pPr>
        <w:shd w:val="clear" w:color="auto"/>
        <w:snapToGrid w:val="0"/>
        <w:jc w:val="left"/>
        <w:rPr>
          <w:rFonts w:ascii="宋体" w:hAnsi="宋体" w:cs="Arial"/>
          <w:b/>
          <w:bCs/>
          <w:color w:val="auto"/>
          <w:sz w:val="24"/>
          <w:highlight w:val="none"/>
        </w:rPr>
      </w:pPr>
      <w:r>
        <w:rPr>
          <w:rFonts w:hint="eastAsia" w:ascii="宋体" w:hAnsi="宋体" w:cs="Arial"/>
          <w:b/>
          <w:bCs/>
          <w:color w:val="auto"/>
          <w:sz w:val="24"/>
          <w:highlight w:val="none"/>
        </w:rPr>
        <w:t> </w:t>
      </w:r>
    </w:p>
    <w:p w14:paraId="64C71E4A">
      <w:pPr>
        <w:shd w:val="clear"/>
        <w:snapToGrid w:val="0"/>
        <w:spacing w:line="360" w:lineRule="auto"/>
        <w:ind w:firstLine="2650" w:firstLineChars="1100"/>
        <w:jc w:val="right"/>
        <w:rPr>
          <w:rFonts w:ascii="宋体" w:hAnsi="宋体" w:cs="Arial"/>
          <w:b/>
          <w:bCs/>
          <w:color w:val="auto"/>
          <w:sz w:val="24"/>
          <w:highlight w:val="none"/>
        </w:rPr>
      </w:pPr>
    </w:p>
    <w:p w14:paraId="12BC8072">
      <w:pPr>
        <w:shd w:val="clear"/>
        <w:snapToGrid w:val="0"/>
        <w:spacing w:line="360" w:lineRule="auto"/>
        <w:ind w:firstLine="2650" w:firstLineChars="1100"/>
        <w:jc w:val="right"/>
        <w:rPr>
          <w:rFonts w:ascii="宋体" w:hAnsi="宋体" w:cs="宋体"/>
          <w:color w:val="auto"/>
          <w:sz w:val="24"/>
          <w:szCs w:val="20"/>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bidi="ar"/>
        </w:rPr>
        <w:t>供应商名称（电子签章/公章）：___________________</w:t>
      </w:r>
    </w:p>
    <w:p w14:paraId="6DCF0AF8">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 xml:space="preserve">    _____年___月___日</w:t>
      </w:r>
    </w:p>
    <w:p w14:paraId="15C436CA">
      <w:pPr>
        <w:shd w:val="clear"/>
        <w:snapToGrid w:val="0"/>
        <w:spacing w:line="360" w:lineRule="auto"/>
        <w:jc w:val="center"/>
        <w:rPr>
          <w:rFonts w:ascii="宋体" w:hAnsi="宋体" w:cs="宋体"/>
          <w:b/>
          <w:color w:val="auto"/>
          <w:kern w:val="0"/>
          <w:sz w:val="32"/>
          <w:szCs w:val="32"/>
          <w:highlight w:val="none"/>
          <w:lang w:bidi="ar"/>
        </w:rPr>
      </w:pPr>
    </w:p>
    <w:p w14:paraId="4D790E41">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388EEC30">
      <w:pPr>
        <w:shd w:val="clear"/>
        <w:snapToGrid w:val="0"/>
        <w:spacing w:line="360" w:lineRule="auto"/>
        <w:jc w:val="cente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七、技术/商务响应表</w:t>
      </w:r>
    </w:p>
    <w:p w14:paraId="43A4E3AE">
      <w:pPr>
        <w:shd w:val="clear"/>
        <w:snapToGrid w:val="0"/>
        <w:spacing w:line="360" w:lineRule="auto"/>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（必须针对“招标需求”所列的技术参数条目，逐一说明无偏离、正偏离、负偏离等响应情况）</w:t>
      </w:r>
    </w:p>
    <w:p w14:paraId="6E0793BA">
      <w:pPr>
        <w:shd w:val="clear" w:color="auto"/>
        <w:snapToGrid w:val="0"/>
        <w:jc w:val="center"/>
        <w:rPr>
          <w:rFonts w:ascii="宋体" w:hAnsi="宋体"/>
          <w:b/>
          <w:bCs/>
          <w:color w:val="auto"/>
          <w:sz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6"/>
        <w:gridCol w:w="3099"/>
        <w:gridCol w:w="2971"/>
        <w:gridCol w:w="1904"/>
      </w:tblGrid>
      <w:tr w14:paraId="6EA2C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2C5355DA">
            <w:pPr>
              <w:shd w:val="clear"/>
              <w:adjustRightInd w:val="0"/>
              <w:snapToGrid w:val="0"/>
              <w:jc w:val="center"/>
              <w:textAlignment w:val="baseline"/>
              <w:rPr>
                <w:color w:val="auto"/>
                <w:sz w:val="24"/>
                <w:highlight w:val="none"/>
              </w:rPr>
            </w:pPr>
            <w:r>
              <w:rPr>
                <w:rFonts w:hint="eastAsia"/>
                <w:b/>
                <w:bCs/>
                <w:color w:val="auto"/>
                <w:sz w:val="24"/>
                <w:highlight w:val="none"/>
              </w:rPr>
              <w:t>商务部分</w:t>
            </w:r>
          </w:p>
        </w:tc>
      </w:tr>
      <w:tr w14:paraId="4FE3C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49352295">
            <w:pPr>
              <w:shd w:val="clea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vAlign w:val="center"/>
          </w:tcPr>
          <w:p w14:paraId="33B88079">
            <w:pPr>
              <w:shd w:val="clear"/>
              <w:adjustRightInd w:val="0"/>
              <w:snapToGrid w:val="0"/>
              <w:jc w:val="center"/>
              <w:textAlignment w:val="baseline"/>
              <w:rPr>
                <w:b/>
                <w:bCs/>
                <w:color w:val="auto"/>
                <w:sz w:val="24"/>
                <w:highlight w:val="none"/>
              </w:rPr>
            </w:pPr>
            <w:r>
              <w:rPr>
                <w:rFonts w:hint="eastAsia"/>
                <w:b/>
                <w:bCs/>
                <w:color w:val="auto"/>
                <w:sz w:val="24"/>
                <w:highlight w:val="none"/>
              </w:rPr>
              <w:t>招标文件要求</w:t>
            </w:r>
          </w:p>
        </w:tc>
        <w:tc>
          <w:tcPr>
            <w:tcW w:w="2971" w:type="dxa"/>
            <w:tcBorders>
              <w:top w:val="single" w:color="auto" w:sz="4" w:space="0"/>
              <w:left w:val="single" w:color="auto" w:sz="4" w:space="0"/>
              <w:bottom w:val="single" w:color="auto" w:sz="4" w:space="0"/>
              <w:right w:val="single" w:color="auto" w:sz="4" w:space="0"/>
            </w:tcBorders>
            <w:vAlign w:val="center"/>
          </w:tcPr>
          <w:p w14:paraId="43FC55DB">
            <w:pPr>
              <w:shd w:val="clear"/>
              <w:adjustRightInd w:val="0"/>
              <w:snapToGrid w:val="0"/>
              <w:jc w:val="center"/>
              <w:textAlignment w:val="baseline"/>
              <w:rPr>
                <w:rFonts w:hAnsi="宋体"/>
                <w:b/>
                <w:bCs/>
                <w:color w:val="auto"/>
                <w:sz w:val="24"/>
                <w:highlight w:val="none"/>
              </w:rPr>
            </w:pPr>
            <w:r>
              <w:rPr>
                <w:rFonts w:hint="eastAsia" w:hAnsi="宋体"/>
                <w:b/>
                <w:bCs/>
                <w:color w:val="auto"/>
                <w:sz w:val="24"/>
                <w:highlight w:val="none"/>
              </w:rPr>
              <w:t>投标文件响应情况</w:t>
            </w:r>
          </w:p>
        </w:tc>
        <w:tc>
          <w:tcPr>
            <w:tcW w:w="1904" w:type="dxa"/>
            <w:tcBorders>
              <w:top w:val="single" w:color="auto" w:sz="4" w:space="0"/>
              <w:left w:val="single" w:color="auto" w:sz="4" w:space="0"/>
              <w:bottom w:val="single" w:color="auto" w:sz="4" w:space="0"/>
              <w:right w:val="single" w:color="auto" w:sz="4" w:space="0"/>
            </w:tcBorders>
            <w:vAlign w:val="center"/>
          </w:tcPr>
          <w:p w14:paraId="0870A2E3">
            <w:pPr>
              <w:shd w:val="clear"/>
              <w:adjustRightInd w:val="0"/>
              <w:snapToGrid w:val="0"/>
              <w:jc w:val="center"/>
              <w:textAlignment w:val="baseline"/>
              <w:rPr>
                <w:rFonts w:hAnsi="宋体"/>
                <w:b/>
                <w:bCs/>
                <w:color w:val="auto"/>
                <w:sz w:val="24"/>
                <w:highlight w:val="none"/>
              </w:rPr>
            </w:pPr>
            <w:r>
              <w:rPr>
                <w:rFonts w:hint="eastAsia" w:hAnsi="宋体"/>
                <w:b/>
                <w:bCs/>
                <w:color w:val="auto"/>
                <w:sz w:val="24"/>
                <w:highlight w:val="none"/>
              </w:rPr>
              <w:t>偏离情况</w:t>
            </w:r>
          </w:p>
        </w:tc>
      </w:tr>
      <w:tr w14:paraId="6AF5E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72080077">
            <w:pPr>
              <w:shd w:val="clea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71F0534A">
            <w:pPr>
              <w:shd w:val="clea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5790C8D6">
            <w:pPr>
              <w:shd w:val="clea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C79C4B0">
            <w:pPr>
              <w:shd w:val="clear"/>
              <w:adjustRightInd w:val="0"/>
              <w:snapToGrid w:val="0"/>
              <w:jc w:val="center"/>
              <w:textAlignment w:val="baseline"/>
              <w:rPr>
                <w:color w:val="auto"/>
                <w:sz w:val="24"/>
                <w:highlight w:val="none"/>
              </w:rPr>
            </w:pPr>
          </w:p>
        </w:tc>
      </w:tr>
      <w:tr w14:paraId="558E1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01DC32B4">
            <w:pPr>
              <w:shd w:val="clea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61000DF6">
            <w:pPr>
              <w:shd w:val="clea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50E1EFB2">
            <w:pPr>
              <w:shd w:val="clea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412F2819">
            <w:pPr>
              <w:shd w:val="clear"/>
              <w:adjustRightInd w:val="0"/>
              <w:snapToGrid w:val="0"/>
              <w:jc w:val="center"/>
              <w:textAlignment w:val="baseline"/>
              <w:rPr>
                <w:color w:val="auto"/>
                <w:sz w:val="24"/>
                <w:highlight w:val="none"/>
              </w:rPr>
            </w:pPr>
          </w:p>
        </w:tc>
      </w:tr>
      <w:tr w14:paraId="237F2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24E4B989">
            <w:pPr>
              <w:shd w:val="clea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0C7B5217">
            <w:pPr>
              <w:shd w:val="clea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4436EDA4">
            <w:pPr>
              <w:shd w:val="clea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5CEF945">
            <w:pPr>
              <w:shd w:val="clear"/>
              <w:adjustRightInd w:val="0"/>
              <w:snapToGrid w:val="0"/>
              <w:jc w:val="center"/>
              <w:textAlignment w:val="baseline"/>
              <w:rPr>
                <w:color w:val="auto"/>
                <w:sz w:val="24"/>
                <w:highlight w:val="none"/>
              </w:rPr>
            </w:pPr>
          </w:p>
        </w:tc>
      </w:tr>
      <w:tr w14:paraId="2BD74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1B07C6CD">
            <w:pPr>
              <w:shd w:val="clea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001F76A5">
            <w:pPr>
              <w:shd w:val="clea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1C889572">
            <w:pPr>
              <w:shd w:val="clea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433EA89F">
            <w:pPr>
              <w:shd w:val="clear"/>
              <w:adjustRightInd w:val="0"/>
              <w:snapToGrid w:val="0"/>
              <w:jc w:val="center"/>
              <w:textAlignment w:val="baseline"/>
              <w:rPr>
                <w:color w:val="auto"/>
                <w:sz w:val="24"/>
                <w:highlight w:val="none"/>
              </w:rPr>
            </w:pPr>
          </w:p>
        </w:tc>
      </w:tr>
      <w:tr w14:paraId="1DDD5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719D546A">
            <w:pPr>
              <w:shd w:val="clea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4B86F2E0">
            <w:pPr>
              <w:shd w:val="clea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06F60F2B">
            <w:pPr>
              <w:shd w:val="clea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335287B7">
            <w:pPr>
              <w:shd w:val="clear"/>
              <w:adjustRightInd w:val="0"/>
              <w:snapToGrid w:val="0"/>
              <w:jc w:val="center"/>
              <w:textAlignment w:val="baseline"/>
              <w:rPr>
                <w:color w:val="auto"/>
                <w:sz w:val="24"/>
                <w:highlight w:val="none"/>
              </w:rPr>
            </w:pPr>
          </w:p>
        </w:tc>
      </w:tr>
      <w:tr w14:paraId="6839D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14251C81">
            <w:pPr>
              <w:shd w:val="clear"/>
              <w:adjustRightInd w:val="0"/>
              <w:snapToGrid w:val="0"/>
              <w:jc w:val="center"/>
              <w:textAlignment w:val="baseline"/>
              <w:rPr>
                <w:b/>
                <w:bCs/>
                <w:color w:val="auto"/>
                <w:sz w:val="24"/>
                <w:highlight w:val="none"/>
              </w:rPr>
            </w:pPr>
            <w:r>
              <w:rPr>
                <w:rFonts w:hint="eastAsia"/>
                <w:b/>
                <w:bCs/>
                <w:color w:val="auto"/>
                <w:sz w:val="24"/>
                <w:highlight w:val="none"/>
              </w:rPr>
              <w:t>技术部分</w:t>
            </w:r>
          </w:p>
        </w:tc>
      </w:tr>
      <w:tr w14:paraId="0AF1C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13DBEE62">
            <w:pPr>
              <w:shd w:val="clear"/>
              <w:adjustRightInd w:val="0"/>
              <w:snapToGrid w:val="0"/>
              <w:jc w:val="center"/>
              <w:textAlignment w:val="baseline"/>
              <w:rPr>
                <w:color w:val="auto"/>
                <w:sz w:val="24"/>
                <w:highlight w:val="none"/>
              </w:rPr>
            </w:pPr>
            <w:r>
              <w:rPr>
                <w:rFonts w:hint="eastAsia"/>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vAlign w:val="center"/>
          </w:tcPr>
          <w:p w14:paraId="7E7416EA">
            <w:pPr>
              <w:shd w:val="clear"/>
              <w:adjustRightInd w:val="0"/>
              <w:snapToGrid w:val="0"/>
              <w:jc w:val="center"/>
              <w:textAlignment w:val="baseline"/>
              <w:rPr>
                <w:color w:val="auto"/>
                <w:sz w:val="24"/>
                <w:highlight w:val="none"/>
              </w:rPr>
            </w:pPr>
            <w:r>
              <w:rPr>
                <w:rFonts w:hint="eastAsia"/>
                <w:b/>
                <w:bCs/>
                <w:color w:val="auto"/>
                <w:sz w:val="24"/>
                <w:highlight w:val="none"/>
              </w:rPr>
              <w:t>招标文件要求</w:t>
            </w:r>
          </w:p>
        </w:tc>
        <w:tc>
          <w:tcPr>
            <w:tcW w:w="2971" w:type="dxa"/>
            <w:tcBorders>
              <w:top w:val="single" w:color="auto" w:sz="4" w:space="0"/>
              <w:left w:val="single" w:color="auto" w:sz="4" w:space="0"/>
              <w:bottom w:val="single" w:color="auto" w:sz="4" w:space="0"/>
              <w:right w:val="single" w:color="auto" w:sz="4" w:space="0"/>
            </w:tcBorders>
            <w:vAlign w:val="center"/>
          </w:tcPr>
          <w:p w14:paraId="176EBED0">
            <w:pPr>
              <w:shd w:val="clear"/>
              <w:adjustRightInd w:val="0"/>
              <w:snapToGrid w:val="0"/>
              <w:jc w:val="center"/>
              <w:textAlignment w:val="baseline"/>
              <w:rPr>
                <w:color w:val="auto"/>
                <w:sz w:val="24"/>
                <w:highlight w:val="none"/>
              </w:rPr>
            </w:pPr>
            <w:r>
              <w:rPr>
                <w:rFonts w:hint="eastAsia" w:hAnsi="宋体"/>
                <w:b/>
                <w:bCs/>
                <w:color w:val="auto"/>
                <w:sz w:val="24"/>
                <w:highlight w:val="none"/>
              </w:rPr>
              <w:t>投标文件响应情况</w:t>
            </w:r>
          </w:p>
        </w:tc>
        <w:tc>
          <w:tcPr>
            <w:tcW w:w="1904" w:type="dxa"/>
            <w:tcBorders>
              <w:top w:val="single" w:color="auto" w:sz="4" w:space="0"/>
              <w:left w:val="single" w:color="auto" w:sz="4" w:space="0"/>
              <w:bottom w:val="single" w:color="auto" w:sz="4" w:space="0"/>
              <w:right w:val="single" w:color="auto" w:sz="4" w:space="0"/>
            </w:tcBorders>
            <w:vAlign w:val="center"/>
          </w:tcPr>
          <w:p w14:paraId="1094F303">
            <w:pPr>
              <w:shd w:val="clear"/>
              <w:adjustRightInd w:val="0"/>
              <w:snapToGrid w:val="0"/>
              <w:jc w:val="center"/>
              <w:textAlignment w:val="baseline"/>
              <w:rPr>
                <w:color w:val="auto"/>
                <w:sz w:val="24"/>
                <w:highlight w:val="none"/>
              </w:rPr>
            </w:pPr>
            <w:r>
              <w:rPr>
                <w:rFonts w:hint="eastAsia" w:hAnsi="宋体"/>
                <w:b/>
                <w:bCs/>
                <w:color w:val="auto"/>
                <w:sz w:val="24"/>
                <w:highlight w:val="none"/>
              </w:rPr>
              <w:t>偏离情况</w:t>
            </w:r>
          </w:p>
        </w:tc>
      </w:tr>
      <w:tr w14:paraId="6FC98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2102CDB1">
            <w:pPr>
              <w:shd w:val="clear"/>
              <w:adjustRightInd w:val="0"/>
              <w:snapToGrid w:val="0"/>
              <w:jc w:val="center"/>
              <w:textAlignment w:val="baseline"/>
              <w:rPr>
                <w:color w:val="auto"/>
                <w:sz w:val="24"/>
                <w:highlight w:val="none"/>
              </w:rPr>
            </w:pPr>
            <w:r>
              <w:rPr>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vAlign w:val="center"/>
          </w:tcPr>
          <w:p w14:paraId="7F34EA50">
            <w:pPr>
              <w:shd w:val="clear"/>
              <w:adjustRightInd w:val="0"/>
              <w:snapToGrid w:val="0"/>
              <w:jc w:val="center"/>
              <w:textAlignment w:val="baseline"/>
              <w:rPr>
                <w:color w:val="auto"/>
                <w:sz w:val="24"/>
                <w:highlight w:val="none"/>
              </w:rPr>
            </w:pPr>
            <w:r>
              <w:rPr>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vAlign w:val="center"/>
          </w:tcPr>
          <w:p w14:paraId="510FB398">
            <w:pPr>
              <w:shd w:val="clear"/>
              <w:adjustRightInd w:val="0"/>
              <w:snapToGrid w:val="0"/>
              <w:jc w:val="center"/>
              <w:textAlignment w:val="baseline"/>
              <w:rPr>
                <w:color w:val="auto"/>
                <w:sz w:val="24"/>
                <w:highlight w:val="none"/>
              </w:rPr>
            </w:pPr>
            <w:r>
              <w:rPr>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vAlign w:val="center"/>
          </w:tcPr>
          <w:p w14:paraId="582D85D6">
            <w:pPr>
              <w:shd w:val="clear"/>
              <w:adjustRightInd w:val="0"/>
              <w:snapToGrid w:val="0"/>
              <w:jc w:val="center"/>
              <w:textAlignment w:val="baseline"/>
              <w:rPr>
                <w:color w:val="auto"/>
                <w:sz w:val="24"/>
                <w:highlight w:val="none"/>
              </w:rPr>
            </w:pPr>
            <w:r>
              <w:rPr>
                <w:color w:val="auto"/>
                <w:sz w:val="24"/>
                <w:highlight w:val="none"/>
              </w:rPr>
              <w:t> </w:t>
            </w:r>
          </w:p>
        </w:tc>
      </w:tr>
      <w:tr w14:paraId="7463A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0765617C">
            <w:pPr>
              <w:shd w:val="clear"/>
              <w:adjustRightInd w:val="0"/>
              <w:snapToGrid w:val="0"/>
              <w:jc w:val="center"/>
              <w:textAlignment w:val="baseline"/>
              <w:rPr>
                <w:color w:val="auto"/>
                <w:sz w:val="24"/>
                <w:highlight w:val="none"/>
              </w:rPr>
            </w:pPr>
            <w:r>
              <w:rPr>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vAlign w:val="center"/>
          </w:tcPr>
          <w:p w14:paraId="5B0EFBD8">
            <w:pPr>
              <w:shd w:val="clear"/>
              <w:adjustRightInd w:val="0"/>
              <w:snapToGrid w:val="0"/>
              <w:jc w:val="center"/>
              <w:textAlignment w:val="baseline"/>
              <w:rPr>
                <w:color w:val="auto"/>
                <w:sz w:val="24"/>
                <w:highlight w:val="none"/>
              </w:rPr>
            </w:pPr>
            <w:r>
              <w:rPr>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vAlign w:val="center"/>
          </w:tcPr>
          <w:p w14:paraId="6B9760D7">
            <w:pPr>
              <w:shd w:val="clear"/>
              <w:adjustRightInd w:val="0"/>
              <w:snapToGrid w:val="0"/>
              <w:jc w:val="center"/>
              <w:textAlignment w:val="baseline"/>
              <w:rPr>
                <w:color w:val="auto"/>
                <w:sz w:val="24"/>
                <w:highlight w:val="none"/>
              </w:rPr>
            </w:pPr>
            <w:r>
              <w:rPr>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vAlign w:val="center"/>
          </w:tcPr>
          <w:p w14:paraId="09526528">
            <w:pPr>
              <w:shd w:val="clear"/>
              <w:adjustRightInd w:val="0"/>
              <w:snapToGrid w:val="0"/>
              <w:jc w:val="center"/>
              <w:textAlignment w:val="baseline"/>
              <w:rPr>
                <w:color w:val="auto"/>
                <w:sz w:val="24"/>
                <w:highlight w:val="none"/>
              </w:rPr>
            </w:pPr>
            <w:r>
              <w:rPr>
                <w:color w:val="auto"/>
                <w:sz w:val="24"/>
                <w:highlight w:val="none"/>
              </w:rPr>
              <w:t> </w:t>
            </w:r>
          </w:p>
        </w:tc>
      </w:tr>
      <w:tr w14:paraId="1D470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238C642B">
            <w:pPr>
              <w:shd w:val="clea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4AE4B08D">
            <w:pPr>
              <w:shd w:val="clea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43FF20B8">
            <w:pPr>
              <w:shd w:val="clea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375644D7">
            <w:pPr>
              <w:shd w:val="clear"/>
              <w:adjustRightInd w:val="0"/>
              <w:snapToGrid w:val="0"/>
              <w:jc w:val="center"/>
              <w:textAlignment w:val="baseline"/>
              <w:rPr>
                <w:color w:val="auto"/>
                <w:sz w:val="24"/>
                <w:highlight w:val="none"/>
              </w:rPr>
            </w:pPr>
          </w:p>
        </w:tc>
      </w:tr>
      <w:tr w14:paraId="696A8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0C39B009">
            <w:pPr>
              <w:shd w:val="clea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0E1407E8">
            <w:pPr>
              <w:shd w:val="clea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7DA5A068">
            <w:pPr>
              <w:shd w:val="clea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711EB350">
            <w:pPr>
              <w:shd w:val="clear"/>
              <w:adjustRightInd w:val="0"/>
              <w:snapToGrid w:val="0"/>
              <w:jc w:val="center"/>
              <w:textAlignment w:val="baseline"/>
              <w:rPr>
                <w:color w:val="auto"/>
                <w:sz w:val="24"/>
                <w:highlight w:val="none"/>
              </w:rPr>
            </w:pPr>
          </w:p>
        </w:tc>
      </w:tr>
      <w:tr w14:paraId="2C42F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4630F361">
            <w:pPr>
              <w:shd w:val="clea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46A4D75F">
            <w:pPr>
              <w:shd w:val="clea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7B3BF1B1">
            <w:pPr>
              <w:shd w:val="clea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0B0A3397">
            <w:pPr>
              <w:shd w:val="clear"/>
              <w:adjustRightInd w:val="0"/>
              <w:snapToGrid w:val="0"/>
              <w:jc w:val="center"/>
              <w:textAlignment w:val="baseline"/>
              <w:rPr>
                <w:color w:val="auto"/>
                <w:sz w:val="24"/>
                <w:highlight w:val="none"/>
              </w:rPr>
            </w:pPr>
          </w:p>
        </w:tc>
      </w:tr>
    </w:tbl>
    <w:p w14:paraId="36CA22AF">
      <w:pPr>
        <w:shd w:val="clear" w:color="auto"/>
        <w:snapToGrid w:val="0"/>
        <w:spacing w:after="50"/>
        <w:ind w:firstLine="3240" w:firstLineChars="1350"/>
        <w:rPr>
          <w:rFonts w:ascii="宋体" w:hAnsi="宋体"/>
          <w:color w:val="auto"/>
          <w:sz w:val="24"/>
          <w:highlight w:val="none"/>
        </w:rPr>
      </w:pPr>
    </w:p>
    <w:p w14:paraId="3677DC44">
      <w:pPr>
        <w:shd w:val="clea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lang w:bidi="ar"/>
        </w:rPr>
        <w:t xml:space="preserve">供应商名称（电子签章/公章）：___________________                              </w:t>
      </w:r>
    </w:p>
    <w:p w14:paraId="4A95DCCC">
      <w:pPr>
        <w:shd w:val="clear"/>
        <w:snapToGrid w:val="0"/>
        <w:spacing w:line="360" w:lineRule="auto"/>
        <w:jc w:val="right"/>
        <w:rPr>
          <w:rFonts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1FE7D23B">
      <w:pPr>
        <w:shd w:val="clear"/>
        <w:snapToGrid w:val="0"/>
        <w:spacing w:line="360" w:lineRule="auto"/>
        <w:jc w:val="cente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r>
        <w:rPr>
          <w:rFonts w:hint="eastAsia" w:ascii="宋体" w:hAnsi="宋体" w:cs="宋体"/>
          <w:b/>
          <w:color w:val="auto"/>
          <w:kern w:val="0"/>
          <w:sz w:val="32"/>
          <w:szCs w:val="32"/>
          <w:highlight w:val="none"/>
          <w:lang w:bidi="ar"/>
        </w:rPr>
        <w:t>八、投标人建议的安装、调试、验收方法或方案；</w:t>
      </w:r>
    </w:p>
    <w:p w14:paraId="67A92F69">
      <w:pPr>
        <w:shd w:val="clear"/>
        <w:snapToGrid w:val="0"/>
        <w:spacing w:line="360" w:lineRule="auto"/>
        <w:ind w:firstLine="2650" w:firstLineChars="1100"/>
        <w:jc w:val="right"/>
        <w:rPr>
          <w:rFonts w:ascii="宋体" w:hAnsi="宋体" w:cs="Arial"/>
          <w:b/>
          <w:bCs/>
          <w:color w:val="auto"/>
          <w:sz w:val="24"/>
          <w:highlight w:val="none"/>
        </w:rPr>
      </w:pPr>
    </w:p>
    <w:p w14:paraId="0C60EF52">
      <w:pPr>
        <w:shd w:val="clear"/>
        <w:snapToGrid w:val="0"/>
        <w:spacing w:line="360" w:lineRule="auto"/>
        <w:jc w:val="right"/>
        <w:rPr>
          <w:rFonts w:ascii="宋体" w:hAnsi="宋体" w:cs="宋体"/>
          <w:color w:val="auto"/>
          <w:sz w:val="24"/>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bidi="ar"/>
        </w:rPr>
        <w:t xml:space="preserve">供应商名称（电子签章/公章）：___________________                   </w:t>
      </w:r>
    </w:p>
    <w:p w14:paraId="432F56BF">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17728471">
      <w:pPr>
        <w:shd w:val="clear"/>
        <w:snapToGrid w:val="0"/>
        <w:spacing w:line="360" w:lineRule="auto"/>
        <w:jc w:val="center"/>
        <w:rPr>
          <w:rFonts w:ascii="宋体" w:hAnsi="宋体" w:cs="宋体"/>
          <w:b/>
          <w:color w:val="auto"/>
          <w:kern w:val="0"/>
          <w:sz w:val="32"/>
          <w:szCs w:val="32"/>
          <w:highlight w:val="none"/>
          <w:lang w:bidi="ar"/>
        </w:rPr>
      </w:pPr>
    </w:p>
    <w:p w14:paraId="5CB16360">
      <w:pPr>
        <w:shd w:val="clear"/>
        <w:snapToGrid w:val="0"/>
        <w:spacing w:line="360" w:lineRule="auto"/>
        <w:jc w:val="center"/>
        <w:rPr>
          <w:rFonts w:ascii="宋体" w:hAnsi="宋体" w:cs="宋体"/>
          <w:b/>
          <w:color w:val="auto"/>
          <w:kern w:val="0"/>
          <w:sz w:val="32"/>
          <w:szCs w:val="32"/>
          <w:highlight w:val="none"/>
          <w:lang w:bidi="ar"/>
        </w:rPr>
      </w:pPr>
    </w:p>
    <w:p w14:paraId="36700559">
      <w:pPr>
        <w:shd w:val="clear"/>
        <w:snapToGrid w:val="0"/>
        <w:spacing w:line="360" w:lineRule="auto"/>
        <w:jc w:val="cente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九、技术服务、技术培训、售后服务的内容和措施；</w:t>
      </w:r>
    </w:p>
    <w:p w14:paraId="6B139850">
      <w:pPr>
        <w:shd w:val="clear"/>
        <w:snapToGrid w:val="0"/>
        <w:spacing w:line="360" w:lineRule="auto"/>
        <w:ind w:firstLine="2650" w:firstLineChars="1100"/>
        <w:jc w:val="right"/>
        <w:rPr>
          <w:rFonts w:ascii="宋体" w:hAnsi="宋体" w:cs="Arial"/>
          <w:b/>
          <w:bCs/>
          <w:color w:val="auto"/>
          <w:sz w:val="24"/>
          <w:highlight w:val="none"/>
        </w:rPr>
      </w:pPr>
    </w:p>
    <w:p w14:paraId="3A1E16BD">
      <w:pPr>
        <w:shd w:val="clear"/>
        <w:snapToGrid w:val="0"/>
        <w:spacing w:line="360" w:lineRule="auto"/>
        <w:jc w:val="right"/>
        <w:rPr>
          <w:rFonts w:ascii="宋体" w:hAnsi="宋体" w:cs="宋体"/>
          <w:color w:val="auto"/>
          <w:sz w:val="24"/>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bidi="ar"/>
        </w:rPr>
        <w:t xml:space="preserve">供应商名称（电子签章/公章）：___________________                   </w:t>
      </w:r>
    </w:p>
    <w:p w14:paraId="3AACD4A4">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5E46418F">
      <w:pPr>
        <w:shd w:val="clear"/>
        <w:snapToGrid w:val="0"/>
        <w:spacing w:line="360" w:lineRule="auto"/>
        <w:jc w:val="center"/>
        <w:rPr>
          <w:rFonts w:ascii="宋体" w:hAnsi="宋体" w:cs="宋体"/>
          <w:b/>
          <w:color w:val="auto"/>
          <w:kern w:val="0"/>
          <w:sz w:val="32"/>
          <w:szCs w:val="32"/>
          <w:highlight w:val="none"/>
          <w:lang w:bidi="ar"/>
        </w:rPr>
      </w:pPr>
    </w:p>
    <w:p w14:paraId="0AF92E40">
      <w:pPr>
        <w:shd w:val="clear" w:color="auto"/>
        <w:snapToGrid w:val="0"/>
        <w:jc w:val="center"/>
        <w:rPr>
          <w:rFonts w:ascii="宋体" w:hAnsi="宋体" w:cs="宋体"/>
          <w:b/>
          <w:color w:val="auto"/>
          <w:kern w:val="0"/>
          <w:sz w:val="32"/>
          <w:szCs w:val="32"/>
          <w:highlight w:val="none"/>
          <w:lang w:bidi="ar"/>
        </w:rPr>
      </w:pPr>
    </w:p>
    <w:p w14:paraId="197CB110">
      <w:pPr>
        <w:shd w:val="clear" w:color="auto"/>
        <w:snapToGrid w:val="0"/>
        <w:jc w:val="center"/>
        <w:rPr>
          <w:rFonts w:ascii="宋体" w:hAnsi="宋体"/>
          <w:b/>
          <w:bCs/>
          <w:color w:val="auto"/>
          <w:sz w:val="24"/>
          <w:highlight w:val="none"/>
        </w:rPr>
      </w:pPr>
      <w:r>
        <w:rPr>
          <w:rFonts w:hint="eastAsia" w:ascii="宋体" w:hAnsi="宋体" w:cs="宋体"/>
          <w:b/>
          <w:color w:val="auto"/>
          <w:kern w:val="0"/>
          <w:sz w:val="32"/>
          <w:szCs w:val="32"/>
          <w:highlight w:val="none"/>
          <w:lang w:bidi="ar"/>
        </w:rPr>
        <w:t>十、项目实施人员人力安排</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60"/>
        <w:gridCol w:w="1669"/>
        <w:gridCol w:w="1265"/>
        <w:gridCol w:w="2528"/>
        <w:gridCol w:w="1843"/>
      </w:tblGrid>
      <w:tr w14:paraId="1A07A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54B6F99A">
            <w:pPr>
              <w:shd w:val="clea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E5CB3A0">
            <w:pPr>
              <w:shd w:val="clear"/>
              <w:adjustRightInd w:val="0"/>
              <w:snapToGrid w:val="0"/>
              <w:jc w:val="center"/>
              <w:textAlignment w:val="baseline"/>
              <w:rPr>
                <w:b/>
                <w:bCs/>
                <w:color w:val="auto"/>
                <w:sz w:val="24"/>
                <w:highlight w:val="none"/>
              </w:rPr>
            </w:pPr>
            <w:r>
              <w:rPr>
                <w:rFonts w:hint="eastAsia" w:hAnsi="宋体"/>
                <w:b/>
                <w:bCs/>
                <w:color w:val="auto"/>
                <w:sz w:val="24"/>
                <w:highlight w:val="none"/>
              </w:rPr>
              <w:t>姓名</w:t>
            </w:r>
          </w:p>
        </w:tc>
        <w:tc>
          <w:tcPr>
            <w:tcW w:w="1669" w:type="dxa"/>
            <w:tcBorders>
              <w:top w:val="single" w:color="auto" w:sz="4" w:space="0"/>
              <w:left w:val="single" w:color="auto" w:sz="4" w:space="0"/>
              <w:bottom w:val="single" w:color="auto" w:sz="4" w:space="0"/>
              <w:right w:val="single" w:color="auto" w:sz="4" w:space="0"/>
            </w:tcBorders>
            <w:vAlign w:val="center"/>
          </w:tcPr>
          <w:p w14:paraId="050B3E1E">
            <w:pPr>
              <w:shd w:val="clear"/>
              <w:adjustRightInd w:val="0"/>
              <w:snapToGrid w:val="0"/>
              <w:jc w:val="center"/>
              <w:textAlignment w:val="baseline"/>
              <w:rPr>
                <w:b/>
                <w:bCs/>
                <w:color w:val="auto"/>
                <w:sz w:val="24"/>
                <w:highlight w:val="none"/>
              </w:rPr>
            </w:pPr>
            <w:r>
              <w:rPr>
                <w:rFonts w:hint="eastAsia" w:hAnsi="宋体"/>
                <w:b/>
                <w:bCs/>
                <w:color w:val="auto"/>
                <w:sz w:val="24"/>
                <w:highlight w:val="none"/>
              </w:rPr>
              <w:t>专业技术资格</w:t>
            </w:r>
          </w:p>
        </w:tc>
        <w:tc>
          <w:tcPr>
            <w:tcW w:w="1265" w:type="dxa"/>
            <w:tcBorders>
              <w:top w:val="single" w:color="auto" w:sz="4" w:space="0"/>
              <w:left w:val="single" w:color="auto" w:sz="4" w:space="0"/>
              <w:bottom w:val="single" w:color="auto" w:sz="4" w:space="0"/>
              <w:right w:val="single" w:color="auto" w:sz="4" w:space="0"/>
            </w:tcBorders>
            <w:vAlign w:val="center"/>
          </w:tcPr>
          <w:p w14:paraId="637A67DB">
            <w:pPr>
              <w:shd w:val="clear"/>
              <w:adjustRightInd w:val="0"/>
              <w:snapToGrid w:val="0"/>
              <w:jc w:val="center"/>
              <w:textAlignment w:val="baseline"/>
              <w:rPr>
                <w:b/>
                <w:bCs/>
                <w:color w:val="auto"/>
                <w:sz w:val="24"/>
                <w:highlight w:val="none"/>
              </w:rPr>
            </w:pPr>
            <w:r>
              <w:rPr>
                <w:rFonts w:hint="eastAsia" w:hAnsi="宋体"/>
                <w:b/>
                <w:bCs/>
                <w:color w:val="auto"/>
                <w:sz w:val="24"/>
                <w:highlight w:val="none"/>
              </w:rPr>
              <w:t>证书编号</w:t>
            </w:r>
          </w:p>
        </w:tc>
        <w:tc>
          <w:tcPr>
            <w:tcW w:w="2528" w:type="dxa"/>
            <w:tcBorders>
              <w:top w:val="single" w:color="auto" w:sz="4" w:space="0"/>
              <w:left w:val="single" w:color="auto" w:sz="4" w:space="0"/>
              <w:bottom w:val="single" w:color="auto" w:sz="4" w:space="0"/>
              <w:right w:val="single" w:color="auto" w:sz="4" w:space="0"/>
            </w:tcBorders>
            <w:vAlign w:val="center"/>
          </w:tcPr>
          <w:p w14:paraId="2EA2FA9E">
            <w:pPr>
              <w:shd w:val="clear"/>
              <w:adjustRightInd w:val="0"/>
              <w:snapToGrid w:val="0"/>
              <w:jc w:val="center"/>
              <w:textAlignment w:val="baseline"/>
              <w:rPr>
                <w:rFonts w:hAnsi="宋体"/>
                <w:b/>
                <w:bCs/>
                <w:color w:val="auto"/>
                <w:sz w:val="24"/>
                <w:highlight w:val="none"/>
              </w:rPr>
            </w:pPr>
            <w:r>
              <w:rPr>
                <w:rFonts w:hint="eastAsia" w:hAnsi="宋体"/>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vAlign w:val="center"/>
          </w:tcPr>
          <w:p w14:paraId="59E4155D">
            <w:pPr>
              <w:shd w:val="clear"/>
              <w:adjustRightInd w:val="0"/>
              <w:snapToGrid w:val="0"/>
              <w:jc w:val="center"/>
              <w:textAlignment w:val="baseline"/>
              <w:rPr>
                <w:rFonts w:hAnsi="宋体"/>
                <w:b/>
                <w:bCs/>
                <w:color w:val="auto"/>
                <w:sz w:val="24"/>
                <w:highlight w:val="none"/>
              </w:rPr>
            </w:pPr>
            <w:r>
              <w:rPr>
                <w:rFonts w:hint="eastAsia" w:hAnsi="宋体"/>
                <w:b/>
                <w:bCs/>
                <w:color w:val="auto"/>
                <w:sz w:val="24"/>
                <w:highlight w:val="none"/>
              </w:rPr>
              <w:t>岗位/职务</w:t>
            </w:r>
          </w:p>
        </w:tc>
      </w:tr>
      <w:tr w14:paraId="25D92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2F52230B">
            <w:pPr>
              <w:shd w:val="clear"/>
              <w:snapToGrid w:val="0"/>
              <w:spacing w:before="50" w:after="50"/>
              <w:jc w:val="center"/>
              <w:rPr>
                <w:color w:val="auto"/>
                <w:sz w:val="24"/>
                <w:highlight w:val="none"/>
              </w:rPr>
            </w:pPr>
            <w:r>
              <w:rPr>
                <w:rFonts w:hint="eastAsia" w:ascii="宋体" w:hAnsi="宋体" w:cs="宋体"/>
                <w:color w:val="auto"/>
                <w:sz w:val="24"/>
                <w:szCs w:val="20"/>
                <w:highlight w:val="none"/>
                <w:lang w:bidi="ar"/>
              </w:rPr>
              <w:t>1</w:t>
            </w:r>
          </w:p>
        </w:tc>
        <w:tc>
          <w:tcPr>
            <w:tcW w:w="1260" w:type="dxa"/>
            <w:tcBorders>
              <w:top w:val="single" w:color="auto" w:sz="4" w:space="0"/>
              <w:left w:val="single" w:color="auto" w:sz="4" w:space="0"/>
              <w:bottom w:val="single" w:color="auto" w:sz="4" w:space="0"/>
              <w:right w:val="single" w:color="auto" w:sz="4" w:space="0"/>
            </w:tcBorders>
            <w:vAlign w:val="center"/>
          </w:tcPr>
          <w:p w14:paraId="556541E7">
            <w:pPr>
              <w:shd w:val="clear"/>
              <w:adjustRightInd w:val="0"/>
              <w:snapToGrid w:val="0"/>
              <w:jc w:val="center"/>
              <w:textAlignment w:val="baseline"/>
              <w:rPr>
                <w:color w:val="auto"/>
                <w:sz w:val="24"/>
                <w:highlight w:val="none"/>
              </w:rPr>
            </w:pPr>
            <w:r>
              <w:rPr>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vAlign w:val="center"/>
          </w:tcPr>
          <w:p w14:paraId="442B9D7F">
            <w:pPr>
              <w:shd w:val="clear"/>
              <w:adjustRightInd w:val="0"/>
              <w:snapToGrid w:val="0"/>
              <w:jc w:val="center"/>
              <w:textAlignment w:val="baseline"/>
              <w:rPr>
                <w:color w:val="auto"/>
                <w:sz w:val="24"/>
                <w:highlight w:val="none"/>
              </w:rPr>
            </w:pPr>
            <w:r>
              <w:rPr>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vAlign w:val="center"/>
          </w:tcPr>
          <w:p w14:paraId="3816CC46">
            <w:pPr>
              <w:shd w:val="clear"/>
              <w:adjustRightInd w:val="0"/>
              <w:snapToGrid w:val="0"/>
              <w:jc w:val="center"/>
              <w:textAlignment w:val="baseline"/>
              <w:rPr>
                <w:color w:val="auto"/>
                <w:sz w:val="24"/>
                <w:highlight w:val="none"/>
              </w:rPr>
            </w:pPr>
            <w:r>
              <w:rPr>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vAlign w:val="center"/>
          </w:tcPr>
          <w:p w14:paraId="1D2C6B26">
            <w:pPr>
              <w:shd w:val="clear"/>
              <w:adjustRightInd w:val="0"/>
              <w:snapToGrid w:val="0"/>
              <w:jc w:val="center"/>
              <w:textAlignment w:val="baseline"/>
              <w:rPr>
                <w:color w:val="auto"/>
                <w:sz w:val="24"/>
                <w:highlight w:val="none"/>
              </w:rPr>
            </w:pPr>
            <w:r>
              <w:rPr>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vAlign w:val="center"/>
          </w:tcPr>
          <w:p w14:paraId="5F475E7A">
            <w:pPr>
              <w:shd w:val="clear"/>
              <w:adjustRightInd w:val="0"/>
              <w:snapToGrid w:val="0"/>
              <w:jc w:val="center"/>
              <w:textAlignment w:val="baseline"/>
              <w:rPr>
                <w:color w:val="auto"/>
                <w:sz w:val="24"/>
                <w:highlight w:val="none"/>
              </w:rPr>
            </w:pPr>
            <w:r>
              <w:rPr>
                <w:color w:val="auto"/>
                <w:sz w:val="24"/>
                <w:highlight w:val="none"/>
              </w:rPr>
              <w:t> </w:t>
            </w:r>
          </w:p>
        </w:tc>
      </w:tr>
      <w:tr w14:paraId="01D82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29EF94A2">
            <w:pPr>
              <w:shd w:val="clear"/>
              <w:snapToGrid w:val="0"/>
              <w:spacing w:before="50" w:after="50"/>
              <w:jc w:val="center"/>
              <w:rPr>
                <w:color w:val="auto"/>
                <w:sz w:val="24"/>
                <w:highlight w:val="none"/>
              </w:rPr>
            </w:pPr>
            <w:r>
              <w:rPr>
                <w:rFonts w:hint="eastAsia" w:ascii="宋体" w:hAnsi="宋体" w:cs="宋体"/>
                <w:color w:val="auto"/>
                <w:sz w:val="24"/>
                <w:szCs w:val="20"/>
                <w:highlight w:val="none"/>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14:paraId="35C9DA0E">
            <w:pPr>
              <w:shd w:val="clear"/>
              <w:adjustRightInd w:val="0"/>
              <w:snapToGrid w:val="0"/>
              <w:jc w:val="center"/>
              <w:textAlignment w:val="baseline"/>
              <w:rPr>
                <w:color w:val="auto"/>
                <w:sz w:val="24"/>
                <w:highlight w:val="none"/>
              </w:rPr>
            </w:pPr>
            <w:r>
              <w:rPr>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vAlign w:val="center"/>
          </w:tcPr>
          <w:p w14:paraId="67CB4E78">
            <w:pPr>
              <w:shd w:val="clear"/>
              <w:adjustRightInd w:val="0"/>
              <w:snapToGrid w:val="0"/>
              <w:jc w:val="center"/>
              <w:textAlignment w:val="baseline"/>
              <w:rPr>
                <w:color w:val="auto"/>
                <w:sz w:val="24"/>
                <w:highlight w:val="none"/>
              </w:rPr>
            </w:pPr>
            <w:r>
              <w:rPr>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vAlign w:val="center"/>
          </w:tcPr>
          <w:p w14:paraId="72741527">
            <w:pPr>
              <w:shd w:val="clear"/>
              <w:adjustRightInd w:val="0"/>
              <w:snapToGrid w:val="0"/>
              <w:jc w:val="center"/>
              <w:textAlignment w:val="baseline"/>
              <w:rPr>
                <w:color w:val="auto"/>
                <w:sz w:val="24"/>
                <w:highlight w:val="none"/>
              </w:rPr>
            </w:pPr>
            <w:r>
              <w:rPr>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vAlign w:val="center"/>
          </w:tcPr>
          <w:p w14:paraId="724EB862">
            <w:pPr>
              <w:shd w:val="clear"/>
              <w:adjustRightInd w:val="0"/>
              <w:snapToGrid w:val="0"/>
              <w:jc w:val="center"/>
              <w:textAlignment w:val="baseline"/>
              <w:rPr>
                <w:color w:val="auto"/>
                <w:sz w:val="24"/>
                <w:highlight w:val="none"/>
              </w:rPr>
            </w:pPr>
            <w:r>
              <w:rPr>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vAlign w:val="center"/>
          </w:tcPr>
          <w:p w14:paraId="494389C4">
            <w:pPr>
              <w:shd w:val="clear"/>
              <w:adjustRightInd w:val="0"/>
              <w:snapToGrid w:val="0"/>
              <w:jc w:val="center"/>
              <w:textAlignment w:val="baseline"/>
              <w:rPr>
                <w:color w:val="auto"/>
                <w:sz w:val="24"/>
                <w:highlight w:val="none"/>
              </w:rPr>
            </w:pPr>
            <w:r>
              <w:rPr>
                <w:color w:val="auto"/>
                <w:sz w:val="24"/>
                <w:highlight w:val="none"/>
              </w:rPr>
              <w:t> </w:t>
            </w:r>
          </w:p>
        </w:tc>
      </w:tr>
      <w:tr w14:paraId="24C74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0E8C5909">
            <w:pPr>
              <w:shd w:val="clear"/>
              <w:snapToGrid w:val="0"/>
              <w:spacing w:before="50" w:after="50"/>
              <w:jc w:val="center"/>
              <w:rPr>
                <w:rFonts w:ascii="宋体" w:hAnsi="宋体" w:cs="宋体"/>
                <w:color w:val="auto"/>
                <w:sz w:val="24"/>
                <w:highlight w:val="none"/>
              </w:rPr>
            </w:pPr>
            <w:r>
              <w:rPr>
                <w:rFonts w:hint="eastAsia" w:ascii="宋体" w:hAnsi="宋体" w:cs="宋体"/>
                <w:color w:val="auto"/>
                <w:sz w:val="24"/>
                <w:szCs w:val="20"/>
                <w:highlight w:val="none"/>
                <w:lang w:bidi="ar"/>
              </w:rPr>
              <w:t>3</w:t>
            </w:r>
          </w:p>
        </w:tc>
        <w:tc>
          <w:tcPr>
            <w:tcW w:w="1260" w:type="dxa"/>
            <w:tcBorders>
              <w:top w:val="single" w:color="auto" w:sz="4" w:space="0"/>
              <w:left w:val="single" w:color="auto" w:sz="4" w:space="0"/>
              <w:bottom w:val="single" w:color="auto" w:sz="4" w:space="0"/>
              <w:right w:val="single" w:color="auto" w:sz="4" w:space="0"/>
            </w:tcBorders>
            <w:vAlign w:val="center"/>
          </w:tcPr>
          <w:p w14:paraId="4894C620">
            <w:pPr>
              <w:shd w:val="clear"/>
              <w:adjustRightInd w:val="0"/>
              <w:snapToGrid w:val="0"/>
              <w:jc w:val="center"/>
              <w:textAlignment w:val="baseline"/>
              <w:rPr>
                <w:color w:val="auto"/>
                <w:sz w:val="24"/>
                <w:highlight w:val="none"/>
              </w:rPr>
            </w:pPr>
            <w:r>
              <w:rPr>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vAlign w:val="center"/>
          </w:tcPr>
          <w:p w14:paraId="7D0136BF">
            <w:pPr>
              <w:shd w:val="clear"/>
              <w:adjustRightInd w:val="0"/>
              <w:snapToGrid w:val="0"/>
              <w:jc w:val="center"/>
              <w:textAlignment w:val="baseline"/>
              <w:rPr>
                <w:color w:val="auto"/>
                <w:sz w:val="24"/>
                <w:highlight w:val="none"/>
              </w:rPr>
            </w:pPr>
            <w:r>
              <w:rPr>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vAlign w:val="center"/>
          </w:tcPr>
          <w:p w14:paraId="563EDAEF">
            <w:pPr>
              <w:shd w:val="clear"/>
              <w:adjustRightInd w:val="0"/>
              <w:snapToGrid w:val="0"/>
              <w:jc w:val="center"/>
              <w:textAlignment w:val="baseline"/>
              <w:rPr>
                <w:color w:val="auto"/>
                <w:sz w:val="24"/>
                <w:highlight w:val="none"/>
              </w:rPr>
            </w:pPr>
            <w:r>
              <w:rPr>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vAlign w:val="center"/>
          </w:tcPr>
          <w:p w14:paraId="1FAC1E90">
            <w:pPr>
              <w:shd w:val="clear"/>
              <w:adjustRightInd w:val="0"/>
              <w:snapToGrid w:val="0"/>
              <w:jc w:val="center"/>
              <w:textAlignment w:val="baseline"/>
              <w:rPr>
                <w:color w:val="auto"/>
                <w:sz w:val="24"/>
                <w:highlight w:val="none"/>
              </w:rPr>
            </w:pPr>
            <w:r>
              <w:rPr>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vAlign w:val="center"/>
          </w:tcPr>
          <w:p w14:paraId="741C9276">
            <w:pPr>
              <w:shd w:val="clear"/>
              <w:adjustRightInd w:val="0"/>
              <w:snapToGrid w:val="0"/>
              <w:jc w:val="center"/>
              <w:textAlignment w:val="baseline"/>
              <w:rPr>
                <w:color w:val="auto"/>
                <w:sz w:val="24"/>
                <w:highlight w:val="none"/>
              </w:rPr>
            </w:pPr>
            <w:r>
              <w:rPr>
                <w:color w:val="auto"/>
                <w:sz w:val="24"/>
                <w:highlight w:val="none"/>
              </w:rPr>
              <w:t> </w:t>
            </w:r>
          </w:p>
        </w:tc>
      </w:tr>
      <w:tr w14:paraId="04508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5A40492B">
            <w:pPr>
              <w:shd w:val="clea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szCs w:val="20"/>
                <w:highlight w:val="none"/>
                <w:lang w:bidi="ar"/>
              </w:rPr>
              <w:t>……</w:t>
            </w:r>
          </w:p>
        </w:tc>
        <w:tc>
          <w:tcPr>
            <w:tcW w:w="1260" w:type="dxa"/>
            <w:tcBorders>
              <w:top w:val="single" w:color="auto" w:sz="4" w:space="0"/>
              <w:left w:val="single" w:color="auto" w:sz="4" w:space="0"/>
              <w:bottom w:val="single" w:color="auto" w:sz="4" w:space="0"/>
              <w:right w:val="single" w:color="auto" w:sz="4" w:space="0"/>
            </w:tcBorders>
            <w:vAlign w:val="center"/>
          </w:tcPr>
          <w:p w14:paraId="1B68732D">
            <w:pPr>
              <w:shd w:val="clear"/>
              <w:adjustRightInd w:val="0"/>
              <w:snapToGrid w:val="0"/>
              <w:jc w:val="center"/>
              <w:textAlignment w:val="baseline"/>
              <w:rPr>
                <w:color w:val="auto"/>
                <w:sz w:val="24"/>
                <w:highlight w:val="none"/>
              </w:rPr>
            </w:pPr>
            <w:r>
              <w:rPr>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vAlign w:val="center"/>
          </w:tcPr>
          <w:p w14:paraId="3DB0A237">
            <w:pPr>
              <w:shd w:val="clear"/>
              <w:adjustRightInd w:val="0"/>
              <w:snapToGrid w:val="0"/>
              <w:jc w:val="center"/>
              <w:textAlignment w:val="baseline"/>
              <w:rPr>
                <w:color w:val="auto"/>
                <w:sz w:val="24"/>
                <w:highlight w:val="none"/>
              </w:rPr>
            </w:pPr>
            <w:r>
              <w:rPr>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vAlign w:val="center"/>
          </w:tcPr>
          <w:p w14:paraId="321E96DB">
            <w:pPr>
              <w:shd w:val="clear"/>
              <w:adjustRightInd w:val="0"/>
              <w:snapToGrid w:val="0"/>
              <w:jc w:val="center"/>
              <w:textAlignment w:val="baseline"/>
              <w:rPr>
                <w:color w:val="auto"/>
                <w:sz w:val="24"/>
                <w:highlight w:val="none"/>
              </w:rPr>
            </w:pPr>
            <w:r>
              <w:rPr>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vAlign w:val="center"/>
          </w:tcPr>
          <w:p w14:paraId="40329E85">
            <w:pPr>
              <w:shd w:val="clear"/>
              <w:adjustRightInd w:val="0"/>
              <w:snapToGrid w:val="0"/>
              <w:jc w:val="center"/>
              <w:textAlignment w:val="baseline"/>
              <w:rPr>
                <w:color w:val="auto"/>
                <w:sz w:val="24"/>
                <w:highlight w:val="none"/>
              </w:rPr>
            </w:pPr>
            <w:r>
              <w:rPr>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vAlign w:val="center"/>
          </w:tcPr>
          <w:p w14:paraId="41DCDB69">
            <w:pPr>
              <w:shd w:val="clear"/>
              <w:adjustRightInd w:val="0"/>
              <w:snapToGrid w:val="0"/>
              <w:jc w:val="center"/>
              <w:textAlignment w:val="baseline"/>
              <w:rPr>
                <w:color w:val="auto"/>
                <w:sz w:val="24"/>
                <w:highlight w:val="none"/>
              </w:rPr>
            </w:pPr>
            <w:r>
              <w:rPr>
                <w:color w:val="auto"/>
                <w:sz w:val="24"/>
                <w:highlight w:val="none"/>
              </w:rPr>
              <w:t> </w:t>
            </w:r>
          </w:p>
        </w:tc>
      </w:tr>
    </w:tbl>
    <w:p w14:paraId="55C03266">
      <w:pPr>
        <w:shd w:val="clear" w:color="auto"/>
        <w:snapToGrid w:val="0"/>
        <w:jc w:val="left"/>
        <w:rPr>
          <w:rFonts w:ascii="宋体" w:hAnsi="宋体" w:cs="Arial"/>
          <w:b/>
          <w:color w:val="auto"/>
          <w:sz w:val="24"/>
          <w:highlight w:val="none"/>
          <w:shd w:val="clear" w:color="auto" w:fill="FFFFFF"/>
          <w:lang w:bidi="ar"/>
        </w:rPr>
      </w:pPr>
      <w:r>
        <w:rPr>
          <w:rFonts w:hint="eastAsia" w:ascii="宋体" w:hAnsi="宋体"/>
          <w:color w:val="auto"/>
          <w:sz w:val="24"/>
          <w:highlight w:val="none"/>
        </w:rPr>
        <w:t xml:space="preserve"> </w:t>
      </w:r>
      <w:r>
        <w:rPr>
          <w:rFonts w:hint="eastAsia" w:ascii="宋体" w:hAnsi="宋体" w:cs="Arial"/>
          <w:b/>
          <w:color w:val="auto"/>
          <w:sz w:val="24"/>
          <w:highlight w:val="none"/>
          <w:shd w:val="clear" w:color="auto" w:fill="FFFFFF"/>
          <w:lang w:bidi="ar"/>
        </w:rPr>
        <w:t> </w:t>
      </w:r>
    </w:p>
    <w:p w14:paraId="201E915A">
      <w:pPr>
        <w:shd w:val="clear" w:color="auto"/>
        <w:snapToGrid w:val="0"/>
        <w:ind w:firstLine="241" w:firstLineChars="100"/>
        <w:jc w:val="left"/>
        <w:rPr>
          <w:rFonts w:ascii="宋体" w:hAnsi="宋体" w:cs="Arial"/>
          <w:b/>
          <w:color w:val="auto"/>
          <w:sz w:val="24"/>
          <w:highlight w:val="none"/>
          <w:shd w:val="clear" w:color="auto" w:fill="FFFFFF"/>
        </w:rPr>
      </w:pPr>
      <w:r>
        <w:rPr>
          <w:rFonts w:hint="eastAsia" w:ascii="宋体" w:hAnsi="宋体" w:cs="Arial"/>
          <w:b/>
          <w:color w:val="auto"/>
          <w:sz w:val="24"/>
          <w:highlight w:val="none"/>
          <w:shd w:val="clear" w:color="auto" w:fill="FFFFFF"/>
          <w:lang w:bidi="ar"/>
        </w:rPr>
        <w:t>（可后附人员在职社保缴纳材料、相关证书、荣誉材料等）</w:t>
      </w:r>
    </w:p>
    <w:p w14:paraId="202D8A05">
      <w:pPr>
        <w:pStyle w:val="41"/>
        <w:shd w:val="clear"/>
        <w:ind w:firstLine="480" w:firstLineChars="200"/>
        <w:rPr>
          <w:color w:val="auto"/>
          <w:highlight w:val="none"/>
        </w:rPr>
      </w:pPr>
    </w:p>
    <w:p w14:paraId="657B5B11">
      <w:pPr>
        <w:shd w:val="clear"/>
        <w:snapToGrid w:val="0"/>
        <w:spacing w:line="360" w:lineRule="auto"/>
        <w:ind w:right="360" w:firstLine="566" w:firstLineChars="235"/>
        <w:jc w:val="left"/>
        <w:rPr>
          <w:rFonts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12F01B28">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 xml:space="preserve">供应商名称（电子签章/公章）：___________________                  </w:t>
      </w:r>
    </w:p>
    <w:p w14:paraId="4D20E190">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78FD07AD">
      <w:pPr>
        <w:shd w:val="clear"/>
        <w:snapToGrid w:val="0"/>
        <w:spacing w:line="360" w:lineRule="auto"/>
        <w:jc w:val="center"/>
        <w:rPr>
          <w:rFonts w:ascii="宋体" w:hAnsi="宋体" w:cs="宋体"/>
          <w:b/>
          <w:color w:val="auto"/>
          <w:kern w:val="0"/>
          <w:sz w:val="32"/>
          <w:szCs w:val="32"/>
          <w:highlight w:val="none"/>
          <w:lang w:bidi="ar"/>
        </w:rPr>
      </w:pPr>
    </w:p>
    <w:p w14:paraId="122E0338">
      <w:pPr>
        <w:shd w:val="clear"/>
        <w:snapToGrid w:val="0"/>
        <w:spacing w:line="360" w:lineRule="auto"/>
        <w:jc w:val="center"/>
        <w:rPr>
          <w:rFonts w:ascii="宋体" w:hAnsi="宋体" w:cs="宋体"/>
          <w:b/>
          <w:color w:val="auto"/>
          <w:kern w:val="0"/>
          <w:sz w:val="32"/>
          <w:szCs w:val="32"/>
          <w:highlight w:val="none"/>
          <w:lang w:bidi="ar"/>
        </w:rPr>
      </w:pPr>
    </w:p>
    <w:p w14:paraId="3C6AB914">
      <w:pPr>
        <w:shd w:val="clear"/>
        <w:snapToGrid w:val="0"/>
        <w:spacing w:line="360" w:lineRule="auto"/>
        <w:jc w:val="cente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十一</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bidi="ar"/>
        </w:rPr>
        <w:t>投标人对本项目的合理化建议和改进措施；</w:t>
      </w:r>
    </w:p>
    <w:p w14:paraId="2D3CBD2B">
      <w:pPr>
        <w:shd w:val="clear"/>
        <w:snapToGrid w:val="0"/>
        <w:spacing w:line="360" w:lineRule="auto"/>
        <w:ind w:firstLine="2650" w:firstLineChars="1100"/>
        <w:jc w:val="right"/>
        <w:rPr>
          <w:rFonts w:ascii="宋体" w:hAnsi="宋体" w:cs="Arial"/>
          <w:b/>
          <w:bCs/>
          <w:color w:val="auto"/>
          <w:sz w:val="24"/>
          <w:highlight w:val="none"/>
        </w:rPr>
      </w:pPr>
    </w:p>
    <w:p w14:paraId="0312D364">
      <w:pPr>
        <w:shd w:val="clear"/>
        <w:snapToGrid w:val="0"/>
        <w:spacing w:line="360" w:lineRule="auto"/>
        <w:jc w:val="right"/>
        <w:rPr>
          <w:rFonts w:ascii="宋体" w:hAnsi="宋体" w:cs="宋体"/>
          <w:color w:val="auto"/>
          <w:sz w:val="24"/>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bidi="ar"/>
        </w:rPr>
        <w:t xml:space="preserve">供应商名称（电子签章/公章）：___________________                    </w:t>
      </w:r>
    </w:p>
    <w:p w14:paraId="076750CF">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6194DFCC">
      <w:pPr>
        <w:shd w:val="clear"/>
        <w:snapToGrid w:val="0"/>
        <w:spacing w:line="360" w:lineRule="auto"/>
        <w:jc w:val="center"/>
        <w:rPr>
          <w:rFonts w:ascii="宋体" w:hAnsi="宋体" w:cs="宋体"/>
          <w:b/>
          <w:color w:val="auto"/>
          <w:kern w:val="0"/>
          <w:sz w:val="32"/>
          <w:szCs w:val="32"/>
          <w:highlight w:val="none"/>
          <w:lang w:bidi="ar"/>
        </w:rPr>
      </w:pPr>
    </w:p>
    <w:p w14:paraId="700BBAD0">
      <w:pPr>
        <w:shd w:val="clear"/>
        <w:snapToGrid w:val="0"/>
        <w:spacing w:line="360" w:lineRule="auto"/>
        <w:jc w:val="center"/>
        <w:rPr>
          <w:rFonts w:ascii="宋体" w:hAnsi="宋体" w:cs="宋体"/>
          <w:b/>
          <w:color w:val="auto"/>
          <w:kern w:val="0"/>
          <w:sz w:val="32"/>
          <w:szCs w:val="32"/>
          <w:highlight w:val="none"/>
          <w:lang w:bidi="ar"/>
        </w:rPr>
      </w:pPr>
    </w:p>
    <w:p w14:paraId="60CD7407">
      <w:pPr>
        <w:shd w:val="clear"/>
        <w:snapToGrid w:val="0"/>
        <w:spacing w:line="360" w:lineRule="auto"/>
        <w:jc w:val="center"/>
        <w:rPr>
          <w:rFonts w:ascii="宋体" w:hAnsi="宋体" w:cs="宋体"/>
          <w:b/>
          <w:color w:val="auto"/>
          <w:kern w:val="0"/>
          <w:sz w:val="32"/>
          <w:szCs w:val="32"/>
          <w:highlight w:val="none"/>
          <w:lang w:bidi="ar"/>
        </w:rPr>
      </w:pPr>
    </w:p>
    <w:p w14:paraId="0D99487B">
      <w:pPr>
        <w:shd w:val="clear"/>
        <w:snapToGrid w:val="0"/>
        <w:spacing w:line="360" w:lineRule="auto"/>
        <w:jc w:val="cente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十</w:t>
      </w:r>
      <w:r>
        <w:rPr>
          <w:rFonts w:hint="eastAsia" w:ascii="宋体" w:hAnsi="宋体" w:cs="宋体"/>
          <w:b/>
          <w:color w:val="auto"/>
          <w:kern w:val="0"/>
          <w:sz w:val="32"/>
          <w:szCs w:val="32"/>
          <w:highlight w:val="none"/>
          <w:lang w:val="en-US" w:eastAsia="zh-CN" w:bidi="ar"/>
        </w:rPr>
        <w:t>二</w:t>
      </w:r>
      <w:r>
        <w:rPr>
          <w:rFonts w:hint="eastAsia" w:ascii="宋体" w:hAnsi="宋体" w:cs="宋体"/>
          <w:b/>
          <w:color w:val="auto"/>
          <w:kern w:val="0"/>
          <w:sz w:val="32"/>
          <w:szCs w:val="32"/>
          <w:highlight w:val="none"/>
          <w:lang w:bidi="ar"/>
        </w:rPr>
        <w:t>、投标人认为需要提供的其他材料[结合评分细则提供]。</w:t>
      </w:r>
    </w:p>
    <w:p w14:paraId="028026DD">
      <w:pPr>
        <w:shd w:val="clear"/>
        <w:snapToGrid w:val="0"/>
        <w:spacing w:line="360" w:lineRule="auto"/>
        <w:ind w:firstLine="2650" w:firstLineChars="1100"/>
        <w:jc w:val="right"/>
        <w:rPr>
          <w:rFonts w:ascii="宋体" w:hAnsi="宋体" w:cs="Arial"/>
          <w:b/>
          <w:bCs/>
          <w:color w:val="auto"/>
          <w:sz w:val="24"/>
          <w:highlight w:val="none"/>
        </w:rPr>
      </w:pPr>
    </w:p>
    <w:p w14:paraId="0CB9AB27">
      <w:pPr>
        <w:shd w:val="clear"/>
        <w:snapToGrid w:val="0"/>
        <w:spacing w:line="360" w:lineRule="auto"/>
        <w:jc w:val="right"/>
        <w:rPr>
          <w:rFonts w:ascii="宋体" w:hAnsi="宋体" w:cs="宋体"/>
          <w:color w:val="auto"/>
          <w:sz w:val="24"/>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bidi="ar"/>
        </w:rPr>
        <w:t xml:space="preserve">供应商名称（电子签章/公章）：___________________                    </w:t>
      </w:r>
    </w:p>
    <w:p w14:paraId="27FAD8E0">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2A3A379E">
      <w:pPr>
        <w:shd w:val="clear"/>
        <w:snapToGrid w:val="0"/>
        <w:spacing w:line="360" w:lineRule="auto"/>
        <w:ind w:firstLine="643" w:firstLineChars="200"/>
        <w:jc w:val="left"/>
        <w:rPr>
          <w:rFonts w:hAnsi="宋体" w:cs="Courier New"/>
          <w:color w:val="auto"/>
          <w:kern w:val="0"/>
          <w:sz w:val="24"/>
          <w:highlight w:val="none"/>
        </w:rPr>
      </w:pPr>
      <w:r>
        <w:rPr>
          <w:rFonts w:hint="eastAsia" w:ascii="宋体" w:hAnsi="宋体" w:cs="Courier New"/>
          <w:b/>
          <w:color w:val="auto"/>
          <w:kern w:val="0"/>
          <w:sz w:val="32"/>
          <w:szCs w:val="32"/>
          <w:highlight w:val="none"/>
        </w:rPr>
        <w:br w:type="page"/>
      </w:r>
      <w:r>
        <w:rPr>
          <w:rFonts w:hint="eastAsia" w:hAnsi="宋体" w:cs="Courier New"/>
          <w:color w:val="auto"/>
          <w:kern w:val="0"/>
          <w:sz w:val="24"/>
          <w:highlight w:val="none"/>
        </w:rPr>
        <w:t xml:space="preserve">  </w:t>
      </w:r>
    </w:p>
    <w:p w14:paraId="26D88B5B">
      <w:pPr>
        <w:shd w:val="clear"/>
        <w:snapToGrid w:val="0"/>
        <w:spacing w:line="360" w:lineRule="auto"/>
        <w:ind w:firstLine="562" w:firstLineChars="200"/>
        <w:jc w:val="left"/>
        <w:rPr>
          <w:b/>
          <w:bCs/>
          <w:color w:val="auto"/>
          <w:sz w:val="28"/>
          <w:szCs w:val="28"/>
          <w:highlight w:val="none"/>
        </w:rPr>
      </w:pPr>
      <w:r>
        <w:rPr>
          <w:rFonts w:hint="eastAsia"/>
          <w:b/>
          <w:bCs/>
          <w:color w:val="auto"/>
          <w:sz w:val="28"/>
          <w:szCs w:val="28"/>
          <w:highlight w:val="none"/>
        </w:rPr>
        <w:t>第三部分、报价文件</w:t>
      </w:r>
    </w:p>
    <w:p w14:paraId="6DFE482A">
      <w:pPr>
        <w:shd w:val="clear"/>
        <w:snapToGrid w:val="0"/>
        <w:spacing w:line="400" w:lineRule="exact"/>
        <w:ind w:firstLine="562" w:firstLineChars="200"/>
        <w:jc w:val="left"/>
        <w:rPr>
          <w:rFonts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572C098A">
      <w:pPr>
        <w:shd w:val="clear"/>
        <w:snapToGrid w:val="0"/>
        <w:spacing w:line="400" w:lineRule="exact"/>
        <w:ind w:firstLine="480" w:firstLineChars="200"/>
        <w:jc w:val="right"/>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1C346A9E">
      <w:pPr>
        <w:shd w:val="clear" w:color="auto"/>
        <w:snapToGrid w:val="0"/>
        <w:spacing w:after="50"/>
        <w:rPr>
          <w:rFonts w:ascii="宋体" w:hAnsi="宋体"/>
          <w:b/>
          <w:color w:val="auto"/>
          <w:sz w:val="24"/>
          <w:szCs w:val="20"/>
          <w:highlight w:val="none"/>
        </w:rPr>
      </w:pPr>
      <w:r>
        <w:rPr>
          <w:rFonts w:hint="eastAsia" w:ascii="宋体" w:hAnsi="宋体"/>
          <w:b/>
          <w:color w:val="auto"/>
          <w:sz w:val="24"/>
          <w:szCs w:val="20"/>
          <w:highlight w:val="none"/>
        </w:rPr>
        <w:t> </w:t>
      </w:r>
    </w:p>
    <w:p w14:paraId="2E6F9416">
      <w:pPr>
        <w:shd w:val="clear" w:color="auto"/>
        <w:snapToGrid w:val="0"/>
        <w:spacing w:after="50"/>
        <w:rPr>
          <w:rFonts w:ascii="宋体" w:hAnsi="宋体"/>
          <w:b/>
          <w:color w:val="auto"/>
          <w:sz w:val="24"/>
          <w:szCs w:val="20"/>
          <w:highlight w:val="none"/>
        </w:rPr>
      </w:pPr>
    </w:p>
    <w:p w14:paraId="06D076C6">
      <w:pPr>
        <w:shd w:val="clear"/>
        <w:spacing w:before="120" w:beforeLines="50" w:line="360" w:lineRule="auto"/>
        <w:jc w:val="center"/>
        <w:rPr>
          <w:rFonts w:hint="eastAsia" w:ascii="宋体" w:hAnsi="宋体" w:cs="宋体"/>
          <w:b/>
          <w:bCs/>
          <w:color w:val="auto"/>
          <w:spacing w:val="44"/>
          <w:sz w:val="48"/>
          <w:szCs w:val="48"/>
          <w:highlight w:val="none"/>
          <w:lang w:bidi="ar"/>
        </w:rPr>
      </w:pPr>
      <w:r>
        <w:rPr>
          <w:rFonts w:hint="eastAsia" w:ascii="仿宋" w:cs="仿宋"/>
          <w:b/>
          <w:bCs/>
          <w:color w:val="auto"/>
          <w:sz w:val="48"/>
          <w:szCs w:val="48"/>
          <w:highlight w:val="none"/>
          <w:lang w:eastAsia="zh-CN"/>
        </w:rPr>
        <w:t>金华市数字经济综合支撑平台应用迭代整合项目（金华市“工业智治”节点建设项目）</w:t>
      </w:r>
    </w:p>
    <w:p w14:paraId="19FD4A2D">
      <w:pPr>
        <w:shd w:val="clear" w:color="auto"/>
        <w:snapToGrid w:val="0"/>
        <w:spacing w:after="50"/>
        <w:jc w:val="center"/>
        <w:rPr>
          <w:rFonts w:hint="eastAsia" w:ascii="宋体" w:hAnsi="宋体" w:cs="宋体"/>
          <w:b/>
          <w:color w:val="auto"/>
          <w:sz w:val="72"/>
          <w:szCs w:val="72"/>
          <w:highlight w:val="none"/>
          <w:shd w:val="clear" w:color="auto" w:fill="FFFFFF"/>
          <w:lang w:bidi="ar"/>
        </w:rPr>
      </w:pPr>
    </w:p>
    <w:p w14:paraId="674E0A52">
      <w:pPr>
        <w:pStyle w:val="23"/>
        <w:shd w:val="clear"/>
        <w:rPr>
          <w:rFonts w:hint="eastAsia"/>
          <w:color w:val="auto"/>
          <w:highlight w:val="none"/>
        </w:rPr>
      </w:pPr>
    </w:p>
    <w:p w14:paraId="37D0E8C3">
      <w:pPr>
        <w:shd w:val="clear" w:color="auto"/>
        <w:snapToGrid w:val="0"/>
        <w:spacing w:after="50"/>
        <w:jc w:val="center"/>
        <w:rPr>
          <w:rFonts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4EB8169B">
      <w:pPr>
        <w:shd w:val="clear" w:color="auto"/>
        <w:snapToGrid w:val="0"/>
        <w:spacing w:after="50"/>
        <w:jc w:val="center"/>
        <w:rPr>
          <w:rFonts w:ascii="宋体" w:hAnsi="宋体"/>
          <w:b/>
          <w:color w:val="auto"/>
          <w:sz w:val="52"/>
          <w:szCs w:val="52"/>
          <w:highlight w:val="none"/>
        </w:rPr>
      </w:pPr>
    </w:p>
    <w:p w14:paraId="4BF87E1E">
      <w:pPr>
        <w:shd w:val="clear" w:color="auto"/>
        <w:snapToGrid w:val="0"/>
        <w:spacing w:after="50"/>
        <w:jc w:val="center"/>
        <w:rPr>
          <w:rFonts w:ascii="宋体" w:hAnsi="宋体"/>
          <w:b/>
          <w:color w:val="auto"/>
          <w:sz w:val="52"/>
          <w:szCs w:val="52"/>
          <w:highlight w:val="none"/>
        </w:rPr>
      </w:pPr>
      <w:r>
        <w:rPr>
          <w:rFonts w:hint="eastAsia" w:ascii="宋体" w:hAnsi="宋体"/>
          <w:b/>
          <w:color w:val="auto"/>
          <w:sz w:val="52"/>
          <w:szCs w:val="52"/>
          <w:highlight w:val="none"/>
        </w:rPr>
        <w:t>（报价文件）</w:t>
      </w:r>
    </w:p>
    <w:p w14:paraId="3AA1AA0A">
      <w:pPr>
        <w:shd w:val="clear" w:color="auto"/>
        <w:snapToGrid w:val="0"/>
        <w:spacing w:after="50"/>
        <w:rPr>
          <w:rFonts w:ascii="宋体" w:hAnsi="宋体"/>
          <w:bCs/>
          <w:color w:val="auto"/>
          <w:sz w:val="24"/>
          <w:szCs w:val="20"/>
          <w:highlight w:val="none"/>
        </w:rPr>
      </w:pPr>
    </w:p>
    <w:p w14:paraId="58B5F3C2">
      <w:pPr>
        <w:shd w:val="clear" w:color="auto"/>
        <w:snapToGrid w:val="0"/>
        <w:spacing w:after="50"/>
        <w:rPr>
          <w:rFonts w:ascii="宋体" w:hAnsi="宋体"/>
          <w:bCs/>
          <w:color w:val="auto"/>
          <w:sz w:val="30"/>
          <w:szCs w:val="30"/>
          <w:highlight w:val="none"/>
        </w:rPr>
      </w:pPr>
    </w:p>
    <w:p w14:paraId="7BFC4357">
      <w:pPr>
        <w:shd w:val="clear" w:color="auto"/>
        <w:snapToGrid w:val="0"/>
        <w:spacing w:after="50"/>
        <w:rPr>
          <w:rFonts w:ascii="宋体" w:hAnsi="宋体"/>
          <w:bCs/>
          <w:color w:val="auto"/>
          <w:sz w:val="30"/>
          <w:szCs w:val="30"/>
          <w:highlight w:val="none"/>
        </w:rPr>
      </w:pPr>
    </w:p>
    <w:p w14:paraId="3F5D64DD">
      <w:pPr>
        <w:shd w:val="clear" w:color="auto"/>
        <w:snapToGrid w:val="0"/>
        <w:spacing w:after="50"/>
        <w:ind w:firstLine="900" w:firstLineChars="300"/>
        <w:rPr>
          <w:rFonts w:ascii="宋体" w:hAnsi="宋体"/>
          <w:bCs/>
          <w:color w:val="auto"/>
          <w:sz w:val="30"/>
          <w:szCs w:val="30"/>
          <w:highlight w:val="none"/>
        </w:rPr>
      </w:pPr>
    </w:p>
    <w:p w14:paraId="37939B57">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WQ2024514-ZFCG127</w:t>
      </w:r>
    </w:p>
    <w:p w14:paraId="05B63C27">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0329FF51">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748B0959">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2DDA5FB0">
      <w:pPr>
        <w:shd w:val="clear" w:color="auto"/>
        <w:snapToGrid w:val="0"/>
        <w:spacing w:after="50"/>
        <w:ind w:firstLine="900" w:firstLineChars="300"/>
        <w:rPr>
          <w:rFonts w:ascii="宋体" w:hAnsi="宋体"/>
          <w:bCs/>
          <w:color w:val="auto"/>
          <w:sz w:val="30"/>
          <w:szCs w:val="30"/>
          <w:highlight w:val="none"/>
        </w:rPr>
      </w:pPr>
    </w:p>
    <w:p w14:paraId="5032D58F">
      <w:pPr>
        <w:shd w:val="clear" w:color="auto"/>
        <w:snapToGrid w:val="0"/>
        <w:spacing w:after="50"/>
        <w:ind w:firstLine="645"/>
        <w:jc w:val="right"/>
        <w:rPr>
          <w:rFonts w:ascii="宋体" w:hAnsi="宋体"/>
          <w:b/>
          <w:bCs/>
          <w:color w:val="auto"/>
          <w:sz w:val="24"/>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7497959A">
      <w:pPr>
        <w:shd w:val="clear"/>
        <w:spacing w:line="360" w:lineRule="auto"/>
        <w:ind w:left="1423" w:leftChars="152" w:hanging="1104" w:hangingChars="460"/>
        <w:jc w:val="left"/>
        <w:rPr>
          <w:rFonts w:ascii="宋体" w:hAnsi="宋体"/>
          <w:b/>
          <w:color w:val="auto"/>
          <w:sz w:val="32"/>
          <w:szCs w:val="32"/>
          <w:highlight w:val="none"/>
        </w:rPr>
      </w:pPr>
      <w:r>
        <w:rPr>
          <w:rFonts w:ascii="宋体" w:hAnsi="宋体" w:cs="Courier New"/>
          <w:color w:val="auto"/>
          <w:kern w:val="0"/>
          <w:sz w:val="24"/>
          <w:highlight w:val="none"/>
        </w:rPr>
        <w:br w:type="page"/>
      </w:r>
      <w:r>
        <w:rPr>
          <w:rFonts w:hint="eastAsia" w:ascii="宋体" w:hAnsi="宋体" w:cs="Courier New"/>
          <w:color w:val="auto"/>
          <w:kern w:val="0"/>
          <w:sz w:val="24"/>
          <w:highlight w:val="none"/>
        </w:rPr>
        <w:t xml:space="preserve"> </w:t>
      </w:r>
    </w:p>
    <w:p w14:paraId="5A7E0ED0">
      <w:pPr>
        <w:shd w:val="clear"/>
        <w:spacing w:line="360" w:lineRule="auto"/>
        <w:ind w:left="1800" w:leftChars="857" w:firstLine="1911" w:firstLineChars="595"/>
        <w:rPr>
          <w:rFonts w:ascii="宋体" w:hAnsi="宋体"/>
          <w:b/>
          <w:color w:val="auto"/>
          <w:sz w:val="32"/>
          <w:szCs w:val="32"/>
          <w:highlight w:val="none"/>
        </w:rPr>
      </w:pPr>
      <w:r>
        <w:rPr>
          <w:rFonts w:hint="eastAsia" w:ascii="宋体" w:hAnsi="宋体"/>
          <w:b/>
          <w:color w:val="auto"/>
          <w:sz w:val="32"/>
          <w:szCs w:val="32"/>
          <w:highlight w:val="none"/>
        </w:rPr>
        <w:t>一、开标一览表</w:t>
      </w:r>
    </w:p>
    <w:p w14:paraId="69E89C19">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 xml:space="preserve"> </w:t>
      </w:r>
    </w:p>
    <w:p w14:paraId="75E02D29">
      <w:pPr>
        <w:shd w:val="clear"/>
        <w:snapToGrid w:val="0"/>
        <w:spacing w:before="50" w:after="50"/>
        <w:rPr>
          <w:rFonts w:ascii="宋体" w:hAnsi="宋体" w:cs="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金华市数字经济综合支撑平台应用迭代整合项目（金华市“工业智治”节点建设项目）</w:t>
      </w:r>
      <w:r>
        <w:rPr>
          <w:rFonts w:hint="eastAsia" w:ascii="宋体" w:hAnsi="宋体" w:cs="宋体"/>
          <w:color w:val="auto"/>
          <w:sz w:val="24"/>
          <w:highlight w:val="none"/>
        </w:rPr>
        <w:t xml:space="preserve"> </w:t>
      </w:r>
    </w:p>
    <w:p w14:paraId="709D72D8">
      <w:pPr>
        <w:shd w:val="clear"/>
        <w:snapToGrid w:val="0"/>
        <w:spacing w:before="50" w:after="50"/>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WQ2024514-ZFCG127</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690"/>
      </w:tblGrid>
      <w:tr w14:paraId="6136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334" w:type="dxa"/>
            <w:tcBorders>
              <w:left w:val="single" w:color="auto" w:sz="4" w:space="0"/>
            </w:tcBorders>
            <w:vAlign w:val="center"/>
          </w:tcPr>
          <w:p w14:paraId="7026E156">
            <w:pPr>
              <w:pStyle w:val="27"/>
              <w:shd w:val="clear"/>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采购内容</w:t>
            </w:r>
          </w:p>
        </w:tc>
        <w:tc>
          <w:tcPr>
            <w:tcW w:w="5690" w:type="dxa"/>
            <w:vAlign w:val="center"/>
          </w:tcPr>
          <w:p w14:paraId="71E52A8B">
            <w:pPr>
              <w:pStyle w:val="27"/>
              <w:shd w:val="clear"/>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投标报价</w:t>
            </w:r>
          </w:p>
          <w:p w14:paraId="64944089">
            <w:pPr>
              <w:pStyle w:val="27"/>
              <w:shd w:val="clear"/>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（人民币元）</w:t>
            </w:r>
          </w:p>
        </w:tc>
      </w:tr>
      <w:tr w14:paraId="7891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jc w:val="center"/>
        </w:trPr>
        <w:tc>
          <w:tcPr>
            <w:tcW w:w="3334" w:type="dxa"/>
            <w:tcBorders>
              <w:left w:val="single" w:color="auto" w:sz="4" w:space="0"/>
            </w:tcBorders>
            <w:vAlign w:val="center"/>
          </w:tcPr>
          <w:p w14:paraId="6F58EFC3">
            <w:pPr>
              <w:pStyle w:val="27"/>
              <w:shd w:val="clear"/>
              <w:spacing w:before="0" w:beforeLines="0" w:after="0" w:afterLines="0" w:line="360" w:lineRule="auto"/>
              <w:jc w:val="center"/>
              <w:rPr>
                <w:rFonts w:hint="default"/>
                <w:color w:val="auto"/>
                <w:sz w:val="24"/>
                <w:szCs w:val="24"/>
                <w:highlight w:val="none"/>
              </w:rPr>
            </w:pPr>
            <w:r>
              <w:rPr>
                <w:rFonts w:hint="eastAsia" w:hAnsi="宋体" w:cs="宋体"/>
                <w:color w:val="auto"/>
                <w:sz w:val="24"/>
                <w:highlight w:val="none"/>
                <w:lang w:eastAsia="zh-CN"/>
              </w:rPr>
              <w:t>金华市数字经济综合支撑平台应用迭代整合项目（金华市“工业智治”节点建设项目）</w:t>
            </w:r>
            <w:r>
              <w:rPr>
                <w:rFonts w:hAnsi="宋体" w:cs="宋体"/>
                <w:color w:val="auto"/>
                <w:sz w:val="24"/>
                <w:highlight w:val="none"/>
              </w:rPr>
              <w:t xml:space="preserve"> </w:t>
            </w:r>
          </w:p>
        </w:tc>
        <w:tc>
          <w:tcPr>
            <w:tcW w:w="5690" w:type="dxa"/>
            <w:vAlign w:val="center"/>
          </w:tcPr>
          <w:p w14:paraId="5B0CCDA5">
            <w:pPr>
              <w:widowControl/>
              <w:shd w:val="clear"/>
              <w:spacing w:line="360" w:lineRule="auto"/>
              <w:rPr>
                <w:rFonts w:ascii="宋体" w:hAnsi="宋体" w:cs="宋体"/>
                <w:color w:val="auto"/>
                <w:kern w:val="0"/>
                <w:sz w:val="24"/>
                <w:highlight w:val="none"/>
              </w:rPr>
            </w:pPr>
            <w:r>
              <w:rPr>
                <w:rFonts w:hAnsi="宋体" w:cs="宋体"/>
                <w:color w:val="auto"/>
                <w:sz w:val="24"/>
                <w:highlight w:val="none"/>
              </w:rPr>
              <w:t>投标总报价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16EF88A6">
            <w:pPr>
              <w:widowControl/>
              <w:shd w:val="clear"/>
              <w:ind w:firstLine="1200" w:firstLineChars="500"/>
              <w:jc w:val="left"/>
              <w:rPr>
                <w:rFonts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tc>
      </w:tr>
    </w:tbl>
    <w:p w14:paraId="2E591553">
      <w:pPr>
        <w:pStyle w:val="27"/>
        <w:shd w:val="clear"/>
        <w:spacing w:beforeLines="0" w:afterLines="0" w:line="360" w:lineRule="exact"/>
        <w:rPr>
          <w:rFonts w:hint="default" w:hAnsi="宋体"/>
          <w:color w:val="auto"/>
          <w:sz w:val="24"/>
          <w:highlight w:val="none"/>
        </w:rPr>
      </w:pPr>
      <w:bookmarkStart w:id="24" w:name="B13_其他事项"/>
      <w:bookmarkEnd w:id="24"/>
      <w:r>
        <w:rPr>
          <w:rFonts w:hAnsi="宋体"/>
          <w:color w:val="auto"/>
          <w:sz w:val="24"/>
          <w:szCs w:val="24"/>
          <w:highlight w:val="none"/>
        </w:rPr>
        <w:t>备注：</w:t>
      </w:r>
      <w:r>
        <w:rPr>
          <w:rFonts w:hAnsi="宋体" w:cs="宋体"/>
          <w:color w:val="auto"/>
          <w:sz w:val="24"/>
          <w:highlight w:val="none"/>
        </w:rPr>
        <w:t>报价一经涂改，应在涂改处加盖单位公章或者由法定代表人或其授权代表签字，否则其投标作无效标处理。投标报价金额与报价明细表合计金额需一致。报价金额最多可保留小数点后2位。</w:t>
      </w:r>
    </w:p>
    <w:p w14:paraId="53BB6233">
      <w:pPr>
        <w:shd w:val="clear"/>
        <w:snapToGrid w:val="0"/>
        <w:spacing w:before="50" w:after="50" w:line="360" w:lineRule="exact"/>
        <w:ind w:firstLine="480" w:firstLineChars="200"/>
        <w:rPr>
          <w:rFonts w:ascii="宋体" w:hAnsi="宋体"/>
          <w:color w:val="auto"/>
          <w:sz w:val="24"/>
          <w:highlight w:val="none"/>
        </w:rPr>
      </w:pPr>
    </w:p>
    <w:p w14:paraId="1DFC0F0F">
      <w:pPr>
        <w:shd w:val="clea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供应商名称（电子签章/公章）：___________________</w:t>
      </w:r>
    </w:p>
    <w:p w14:paraId="3BA96FEF">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法定代表人或其授权代表（签字或印章）：___________                      </w:t>
      </w:r>
    </w:p>
    <w:p w14:paraId="57756A0B">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7E6A75CE">
      <w:pPr>
        <w:shd w:val="clear"/>
        <w:ind w:firstLine="602" w:firstLineChars="200"/>
        <w:jc w:val="center"/>
        <w:rPr>
          <w:rFonts w:hAnsi="宋体" w:cs="宋体"/>
          <w:b/>
          <w:color w:val="auto"/>
          <w:sz w:val="30"/>
          <w:szCs w:val="30"/>
          <w:highlight w:val="none"/>
        </w:rPr>
      </w:pPr>
      <w:r>
        <w:rPr>
          <w:rFonts w:hAnsi="宋体"/>
          <w:b/>
          <w:color w:val="auto"/>
          <w:sz w:val="30"/>
          <w:szCs w:val="30"/>
          <w:highlight w:val="none"/>
        </w:rPr>
        <w:br w:type="page"/>
      </w:r>
      <w:r>
        <w:rPr>
          <w:rFonts w:hAnsi="宋体" w:cs="宋体"/>
          <w:b/>
          <w:color w:val="auto"/>
          <w:sz w:val="30"/>
          <w:szCs w:val="30"/>
          <w:highlight w:val="none"/>
        </w:rPr>
        <w:t>二、报价明细表</w:t>
      </w:r>
    </w:p>
    <w:p w14:paraId="07D741DB">
      <w:pPr>
        <w:pStyle w:val="27"/>
        <w:shd w:val="clear"/>
        <w:snapToGrid w:val="0"/>
        <w:spacing w:before="0" w:beforeLines="0" w:after="0" w:afterLines="0" w:line="240" w:lineRule="auto"/>
        <w:ind w:firstLine="482" w:firstLineChars="200"/>
        <w:jc w:val="right"/>
        <w:rPr>
          <w:rFonts w:hint="default" w:hAnsi="宋体" w:cs="宋体"/>
          <w:b/>
          <w:color w:val="auto"/>
          <w:sz w:val="24"/>
          <w:szCs w:val="24"/>
          <w:highlight w:val="none"/>
        </w:rPr>
      </w:pPr>
      <w:r>
        <w:rPr>
          <w:rFonts w:hAnsi="宋体" w:cs="宋体"/>
          <w:b/>
          <w:color w:val="auto"/>
          <w:sz w:val="24"/>
          <w:szCs w:val="24"/>
          <w:highlight w:val="none"/>
        </w:rPr>
        <w:t>（人民币：元）</w:t>
      </w:r>
    </w:p>
    <w:tbl>
      <w:tblPr>
        <w:tblStyle w:val="44"/>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13"/>
        <w:gridCol w:w="1298"/>
        <w:gridCol w:w="1045"/>
        <w:gridCol w:w="866"/>
        <w:gridCol w:w="1397"/>
        <w:gridCol w:w="920"/>
        <w:gridCol w:w="1296"/>
      </w:tblGrid>
      <w:tr w14:paraId="5E5B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1" w:type="dxa"/>
            <w:vAlign w:val="center"/>
          </w:tcPr>
          <w:p w14:paraId="5CEB2C86">
            <w:pPr>
              <w:widowControl/>
              <w:shd w:val="clea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13" w:type="dxa"/>
            <w:vAlign w:val="center"/>
          </w:tcPr>
          <w:p w14:paraId="6928A112">
            <w:pPr>
              <w:widowControl/>
              <w:shd w:val="clea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计费项目</w:t>
            </w:r>
          </w:p>
        </w:tc>
        <w:tc>
          <w:tcPr>
            <w:tcW w:w="1298" w:type="dxa"/>
            <w:vAlign w:val="center"/>
          </w:tcPr>
          <w:p w14:paraId="6A9D6C5B">
            <w:pPr>
              <w:widowControl/>
              <w:shd w:val="clea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规格</w:t>
            </w:r>
          </w:p>
        </w:tc>
        <w:tc>
          <w:tcPr>
            <w:tcW w:w="1045" w:type="dxa"/>
            <w:vAlign w:val="center"/>
          </w:tcPr>
          <w:p w14:paraId="3EF10662">
            <w:pPr>
              <w:widowControl/>
              <w:shd w:val="clea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单位</w:t>
            </w:r>
          </w:p>
        </w:tc>
        <w:tc>
          <w:tcPr>
            <w:tcW w:w="866" w:type="dxa"/>
            <w:vAlign w:val="center"/>
          </w:tcPr>
          <w:p w14:paraId="399A7A20">
            <w:pPr>
              <w:widowControl/>
              <w:shd w:val="clea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数量</w:t>
            </w:r>
          </w:p>
        </w:tc>
        <w:tc>
          <w:tcPr>
            <w:tcW w:w="1397" w:type="dxa"/>
            <w:vAlign w:val="center"/>
          </w:tcPr>
          <w:p w14:paraId="27B652BE">
            <w:pPr>
              <w:widowControl/>
              <w:shd w:val="clear"/>
              <w:jc w:val="center"/>
              <w:rPr>
                <w:rFonts w:ascii="宋体" w:hAnsi="宋体" w:cs="宋体"/>
                <w:b/>
                <w:color w:val="auto"/>
                <w:kern w:val="0"/>
                <w:sz w:val="24"/>
                <w:highlight w:val="none"/>
              </w:rPr>
            </w:pPr>
            <w:r>
              <w:rPr>
                <w:rFonts w:hint="eastAsia" w:ascii="宋体" w:hAnsi="宋体" w:cs="宋体"/>
                <w:b/>
                <w:color w:val="auto"/>
                <w:kern w:val="0"/>
                <w:sz w:val="24"/>
                <w:highlight w:val="none"/>
                <w:lang w:bidi="ar"/>
              </w:rPr>
              <w:t>投标单价</w:t>
            </w:r>
          </w:p>
          <w:p w14:paraId="54413F68">
            <w:pPr>
              <w:widowControl/>
              <w:shd w:val="clea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（元）</w:t>
            </w:r>
          </w:p>
        </w:tc>
        <w:tc>
          <w:tcPr>
            <w:tcW w:w="920" w:type="dxa"/>
            <w:vAlign w:val="center"/>
          </w:tcPr>
          <w:p w14:paraId="4A7C87F6">
            <w:pPr>
              <w:widowControl/>
              <w:shd w:val="clear"/>
              <w:jc w:val="center"/>
              <w:rPr>
                <w:rFonts w:ascii="宋体" w:hAnsi="宋体" w:cs="宋体"/>
                <w:b/>
                <w:color w:val="auto"/>
                <w:kern w:val="0"/>
                <w:sz w:val="24"/>
                <w:highlight w:val="none"/>
              </w:rPr>
            </w:pPr>
            <w:r>
              <w:rPr>
                <w:rFonts w:hint="eastAsia" w:ascii="宋体" w:hAnsi="宋体" w:cs="宋体"/>
                <w:b/>
                <w:color w:val="auto"/>
                <w:kern w:val="0"/>
                <w:sz w:val="24"/>
                <w:highlight w:val="none"/>
                <w:lang w:bidi="ar"/>
              </w:rPr>
              <w:t>小计</w:t>
            </w:r>
          </w:p>
          <w:p w14:paraId="58BE4707">
            <w:pPr>
              <w:widowControl/>
              <w:shd w:val="clea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（元）</w:t>
            </w:r>
          </w:p>
        </w:tc>
        <w:tc>
          <w:tcPr>
            <w:tcW w:w="1296" w:type="dxa"/>
            <w:vAlign w:val="center"/>
          </w:tcPr>
          <w:p w14:paraId="5CEAC805">
            <w:pPr>
              <w:widowControl/>
              <w:shd w:val="clear"/>
              <w:jc w:val="center"/>
              <w:rPr>
                <w:rFonts w:ascii="宋体" w:hAnsi="宋体" w:cs="宋体"/>
                <w:b/>
                <w:bCs/>
                <w:color w:val="auto"/>
                <w:kern w:val="0"/>
                <w:sz w:val="24"/>
                <w:highlight w:val="none"/>
              </w:rPr>
            </w:pPr>
            <w:r>
              <w:rPr>
                <w:rFonts w:hint="eastAsia" w:ascii="宋体" w:hAnsi="宋体" w:cs="宋体"/>
                <w:b/>
                <w:color w:val="auto"/>
                <w:sz w:val="24"/>
                <w:highlight w:val="none"/>
                <w:lang w:bidi="ar"/>
              </w:rPr>
              <w:t>备注</w:t>
            </w:r>
          </w:p>
        </w:tc>
      </w:tr>
      <w:tr w14:paraId="366A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1" w:type="dxa"/>
            <w:vAlign w:val="center"/>
          </w:tcPr>
          <w:p w14:paraId="1FC3B929">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13" w:type="dxa"/>
            <w:vAlign w:val="center"/>
          </w:tcPr>
          <w:p w14:paraId="3544DEF1">
            <w:pPr>
              <w:shd w:val="clear"/>
              <w:jc w:val="center"/>
              <w:rPr>
                <w:rFonts w:ascii="宋体" w:hAnsi="宋体" w:cs="宋体"/>
                <w:bCs/>
                <w:color w:val="auto"/>
                <w:sz w:val="24"/>
                <w:highlight w:val="none"/>
                <w:lang w:bidi="ar"/>
              </w:rPr>
            </w:pPr>
          </w:p>
        </w:tc>
        <w:tc>
          <w:tcPr>
            <w:tcW w:w="1298" w:type="dxa"/>
            <w:vAlign w:val="center"/>
          </w:tcPr>
          <w:p w14:paraId="5E080892">
            <w:pPr>
              <w:shd w:val="clear"/>
              <w:snapToGrid w:val="0"/>
              <w:spacing w:line="400" w:lineRule="exact"/>
              <w:jc w:val="center"/>
              <w:rPr>
                <w:rFonts w:ascii="宋体" w:hAnsi="宋体" w:cs="宋体"/>
                <w:bCs/>
                <w:color w:val="auto"/>
                <w:sz w:val="24"/>
                <w:highlight w:val="none"/>
                <w:lang w:bidi="ar"/>
              </w:rPr>
            </w:pPr>
          </w:p>
        </w:tc>
        <w:tc>
          <w:tcPr>
            <w:tcW w:w="1045" w:type="dxa"/>
            <w:vAlign w:val="center"/>
          </w:tcPr>
          <w:p w14:paraId="0BC536A2">
            <w:pPr>
              <w:shd w:val="clear"/>
              <w:snapToGrid w:val="0"/>
              <w:spacing w:line="400" w:lineRule="exact"/>
              <w:jc w:val="center"/>
              <w:rPr>
                <w:rFonts w:ascii="宋体" w:hAnsi="宋体" w:cs="宋体"/>
                <w:bCs/>
                <w:color w:val="auto"/>
                <w:sz w:val="24"/>
                <w:highlight w:val="none"/>
                <w:lang w:bidi="ar"/>
              </w:rPr>
            </w:pPr>
          </w:p>
        </w:tc>
        <w:tc>
          <w:tcPr>
            <w:tcW w:w="866" w:type="dxa"/>
            <w:vAlign w:val="center"/>
          </w:tcPr>
          <w:p w14:paraId="47A8B89C">
            <w:pPr>
              <w:shd w:val="clear"/>
              <w:snapToGrid w:val="0"/>
              <w:spacing w:line="400" w:lineRule="exact"/>
              <w:jc w:val="center"/>
              <w:rPr>
                <w:rFonts w:ascii="宋体" w:hAnsi="宋体" w:cs="宋体"/>
                <w:bCs/>
                <w:color w:val="auto"/>
                <w:sz w:val="24"/>
                <w:highlight w:val="none"/>
                <w:lang w:bidi="ar"/>
              </w:rPr>
            </w:pPr>
          </w:p>
        </w:tc>
        <w:tc>
          <w:tcPr>
            <w:tcW w:w="1397" w:type="dxa"/>
          </w:tcPr>
          <w:p w14:paraId="7FFF6228">
            <w:pPr>
              <w:widowControl/>
              <w:shd w:val="clear"/>
              <w:jc w:val="center"/>
              <w:rPr>
                <w:rFonts w:ascii="宋体" w:hAnsi="宋体" w:cs="宋体"/>
                <w:color w:val="auto"/>
                <w:kern w:val="0"/>
                <w:sz w:val="24"/>
                <w:highlight w:val="none"/>
              </w:rPr>
            </w:pPr>
          </w:p>
        </w:tc>
        <w:tc>
          <w:tcPr>
            <w:tcW w:w="920" w:type="dxa"/>
            <w:vAlign w:val="center"/>
          </w:tcPr>
          <w:p w14:paraId="6378173C">
            <w:pPr>
              <w:widowControl/>
              <w:shd w:val="clear"/>
              <w:jc w:val="center"/>
              <w:rPr>
                <w:rFonts w:ascii="宋体" w:hAnsi="宋体" w:cs="宋体"/>
                <w:color w:val="auto"/>
                <w:kern w:val="0"/>
                <w:sz w:val="24"/>
                <w:highlight w:val="none"/>
              </w:rPr>
            </w:pPr>
          </w:p>
        </w:tc>
        <w:tc>
          <w:tcPr>
            <w:tcW w:w="1296" w:type="dxa"/>
            <w:vAlign w:val="center"/>
          </w:tcPr>
          <w:p w14:paraId="44FCF8F5">
            <w:pPr>
              <w:widowControl/>
              <w:shd w:val="clear"/>
              <w:jc w:val="center"/>
              <w:rPr>
                <w:rFonts w:ascii="宋体" w:hAnsi="宋体" w:cs="宋体"/>
                <w:color w:val="auto"/>
                <w:kern w:val="0"/>
                <w:sz w:val="24"/>
                <w:highlight w:val="none"/>
              </w:rPr>
            </w:pPr>
          </w:p>
        </w:tc>
      </w:tr>
      <w:tr w14:paraId="767E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1" w:type="dxa"/>
            <w:vAlign w:val="center"/>
          </w:tcPr>
          <w:p w14:paraId="6C13C8C1">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13" w:type="dxa"/>
            <w:vAlign w:val="center"/>
          </w:tcPr>
          <w:p w14:paraId="3EF15E82">
            <w:pPr>
              <w:shd w:val="clear"/>
              <w:jc w:val="center"/>
              <w:rPr>
                <w:rFonts w:ascii="宋体" w:hAnsi="宋体" w:cs="宋体"/>
                <w:bCs/>
                <w:color w:val="auto"/>
                <w:sz w:val="24"/>
                <w:highlight w:val="none"/>
                <w:lang w:bidi="ar"/>
              </w:rPr>
            </w:pPr>
          </w:p>
        </w:tc>
        <w:tc>
          <w:tcPr>
            <w:tcW w:w="1298" w:type="dxa"/>
            <w:vAlign w:val="center"/>
          </w:tcPr>
          <w:p w14:paraId="453E785B">
            <w:pPr>
              <w:shd w:val="clear"/>
              <w:snapToGrid w:val="0"/>
              <w:spacing w:line="400" w:lineRule="exact"/>
              <w:jc w:val="center"/>
              <w:rPr>
                <w:rFonts w:ascii="宋体" w:hAnsi="宋体" w:cs="宋体"/>
                <w:bCs/>
                <w:color w:val="auto"/>
                <w:sz w:val="24"/>
                <w:highlight w:val="none"/>
                <w:lang w:bidi="ar"/>
              </w:rPr>
            </w:pPr>
          </w:p>
        </w:tc>
        <w:tc>
          <w:tcPr>
            <w:tcW w:w="1045" w:type="dxa"/>
            <w:vAlign w:val="center"/>
          </w:tcPr>
          <w:p w14:paraId="615F7B8C">
            <w:pPr>
              <w:shd w:val="clear"/>
              <w:snapToGrid w:val="0"/>
              <w:spacing w:line="400" w:lineRule="exact"/>
              <w:jc w:val="center"/>
              <w:rPr>
                <w:rFonts w:ascii="宋体" w:hAnsi="宋体" w:cs="宋体"/>
                <w:bCs/>
                <w:color w:val="auto"/>
                <w:sz w:val="24"/>
                <w:highlight w:val="none"/>
                <w:lang w:bidi="ar"/>
              </w:rPr>
            </w:pPr>
          </w:p>
        </w:tc>
        <w:tc>
          <w:tcPr>
            <w:tcW w:w="866" w:type="dxa"/>
            <w:vAlign w:val="center"/>
          </w:tcPr>
          <w:p w14:paraId="7C1FC627">
            <w:pPr>
              <w:shd w:val="clear"/>
              <w:snapToGrid w:val="0"/>
              <w:spacing w:line="400" w:lineRule="exact"/>
              <w:jc w:val="center"/>
              <w:rPr>
                <w:rFonts w:ascii="宋体" w:hAnsi="宋体" w:cs="宋体"/>
                <w:bCs/>
                <w:color w:val="auto"/>
                <w:sz w:val="24"/>
                <w:highlight w:val="none"/>
                <w:lang w:bidi="ar"/>
              </w:rPr>
            </w:pPr>
          </w:p>
        </w:tc>
        <w:tc>
          <w:tcPr>
            <w:tcW w:w="1397" w:type="dxa"/>
          </w:tcPr>
          <w:p w14:paraId="0A38F692">
            <w:pPr>
              <w:widowControl/>
              <w:shd w:val="clear"/>
              <w:jc w:val="center"/>
              <w:rPr>
                <w:rFonts w:ascii="宋体" w:hAnsi="宋体" w:cs="宋体"/>
                <w:color w:val="auto"/>
                <w:kern w:val="0"/>
                <w:sz w:val="24"/>
                <w:highlight w:val="none"/>
              </w:rPr>
            </w:pPr>
          </w:p>
        </w:tc>
        <w:tc>
          <w:tcPr>
            <w:tcW w:w="920" w:type="dxa"/>
            <w:vAlign w:val="center"/>
          </w:tcPr>
          <w:p w14:paraId="5C7A2B86">
            <w:pPr>
              <w:widowControl/>
              <w:shd w:val="clear"/>
              <w:jc w:val="center"/>
              <w:rPr>
                <w:rFonts w:ascii="宋体" w:hAnsi="宋体" w:cs="宋体"/>
                <w:color w:val="auto"/>
                <w:kern w:val="0"/>
                <w:sz w:val="24"/>
                <w:highlight w:val="none"/>
              </w:rPr>
            </w:pPr>
          </w:p>
        </w:tc>
        <w:tc>
          <w:tcPr>
            <w:tcW w:w="1296" w:type="dxa"/>
            <w:vAlign w:val="center"/>
          </w:tcPr>
          <w:p w14:paraId="52A7DCE9">
            <w:pPr>
              <w:widowControl/>
              <w:shd w:val="clear"/>
              <w:jc w:val="center"/>
              <w:rPr>
                <w:rFonts w:ascii="宋体" w:hAnsi="宋体" w:cs="宋体"/>
                <w:color w:val="auto"/>
                <w:kern w:val="0"/>
                <w:sz w:val="24"/>
                <w:highlight w:val="none"/>
              </w:rPr>
            </w:pPr>
          </w:p>
        </w:tc>
      </w:tr>
      <w:tr w14:paraId="5C6C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1" w:type="dxa"/>
            <w:vAlign w:val="center"/>
          </w:tcPr>
          <w:p w14:paraId="41671F4C">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13" w:type="dxa"/>
            <w:vAlign w:val="center"/>
          </w:tcPr>
          <w:p w14:paraId="65C1F170">
            <w:pPr>
              <w:shd w:val="clear"/>
              <w:jc w:val="center"/>
              <w:rPr>
                <w:rFonts w:ascii="宋体" w:hAnsi="宋体" w:cs="宋体"/>
                <w:bCs/>
                <w:color w:val="auto"/>
                <w:sz w:val="24"/>
                <w:highlight w:val="none"/>
                <w:lang w:bidi="ar"/>
              </w:rPr>
            </w:pPr>
          </w:p>
        </w:tc>
        <w:tc>
          <w:tcPr>
            <w:tcW w:w="1298" w:type="dxa"/>
            <w:vAlign w:val="center"/>
          </w:tcPr>
          <w:p w14:paraId="4E15A4BD">
            <w:pPr>
              <w:shd w:val="clear"/>
              <w:snapToGrid w:val="0"/>
              <w:spacing w:line="400" w:lineRule="exact"/>
              <w:jc w:val="center"/>
              <w:rPr>
                <w:rFonts w:ascii="宋体" w:hAnsi="宋体" w:cs="宋体"/>
                <w:bCs/>
                <w:color w:val="auto"/>
                <w:sz w:val="24"/>
                <w:highlight w:val="none"/>
                <w:lang w:bidi="ar"/>
              </w:rPr>
            </w:pPr>
          </w:p>
        </w:tc>
        <w:tc>
          <w:tcPr>
            <w:tcW w:w="1045" w:type="dxa"/>
            <w:vAlign w:val="center"/>
          </w:tcPr>
          <w:p w14:paraId="757F8942">
            <w:pPr>
              <w:shd w:val="clear"/>
              <w:snapToGrid w:val="0"/>
              <w:spacing w:line="400" w:lineRule="exact"/>
              <w:jc w:val="center"/>
              <w:rPr>
                <w:rFonts w:ascii="宋体" w:hAnsi="宋体" w:cs="宋体"/>
                <w:bCs/>
                <w:color w:val="auto"/>
                <w:sz w:val="24"/>
                <w:highlight w:val="none"/>
                <w:lang w:bidi="ar"/>
              </w:rPr>
            </w:pPr>
          </w:p>
        </w:tc>
        <w:tc>
          <w:tcPr>
            <w:tcW w:w="866" w:type="dxa"/>
            <w:vAlign w:val="center"/>
          </w:tcPr>
          <w:p w14:paraId="690A864A">
            <w:pPr>
              <w:shd w:val="clear"/>
              <w:snapToGrid w:val="0"/>
              <w:spacing w:line="400" w:lineRule="exact"/>
              <w:jc w:val="center"/>
              <w:rPr>
                <w:rFonts w:ascii="宋体" w:hAnsi="宋体" w:cs="宋体"/>
                <w:bCs/>
                <w:color w:val="auto"/>
                <w:sz w:val="24"/>
                <w:highlight w:val="none"/>
                <w:lang w:bidi="ar"/>
              </w:rPr>
            </w:pPr>
          </w:p>
        </w:tc>
        <w:tc>
          <w:tcPr>
            <w:tcW w:w="1397" w:type="dxa"/>
          </w:tcPr>
          <w:p w14:paraId="128DBF11">
            <w:pPr>
              <w:widowControl/>
              <w:shd w:val="clear"/>
              <w:jc w:val="center"/>
              <w:rPr>
                <w:rFonts w:ascii="宋体" w:hAnsi="宋体" w:cs="宋体"/>
                <w:color w:val="auto"/>
                <w:kern w:val="0"/>
                <w:sz w:val="24"/>
                <w:highlight w:val="none"/>
              </w:rPr>
            </w:pPr>
          </w:p>
        </w:tc>
        <w:tc>
          <w:tcPr>
            <w:tcW w:w="920" w:type="dxa"/>
            <w:vAlign w:val="center"/>
          </w:tcPr>
          <w:p w14:paraId="2750785F">
            <w:pPr>
              <w:widowControl/>
              <w:shd w:val="clear"/>
              <w:jc w:val="center"/>
              <w:rPr>
                <w:rFonts w:ascii="宋体" w:hAnsi="宋体" w:cs="宋体"/>
                <w:color w:val="auto"/>
                <w:kern w:val="0"/>
                <w:sz w:val="24"/>
                <w:highlight w:val="none"/>
              </w:rPr>
            </w:pPr>
          </w:p>
        </w:tc>
        <w:tc>
          <w:tcPr>
            <w:tcW w:w="1296" w:type="dxa"/>
            <w:vAlign w:val="center"/>
          </w:tcPr>
          <w:p w14:paraId="332E1C3F">
            <w:pPr>
              <w:widowControl/>
              <w:shd w:val="clear"/>
              <w:jc w:val="center"/>
              <w:rPr>
                <w:rFonts w:ascii="宋体" w:hAnsi="宋体" w:cs="宋体"/>
                <w:color w:val="auto"/>
                <w:kern w:val="0"/>
                <w:sz w:val="24"/>
                <w:highlight w:val="none"/>
              </w:rPr>
            </w:pPr>
          </w:p>
        </w:tc>
      </w:tr>
      <w:tr w14:paraId="68CF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1" w:type="dxa"/>
            <w:vAlign w:val="center"/>
          </w:tcPr>
          <w:p w14:paraId="7053CB70">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13" w:type="dxa"/>
            <w:vAlign w:val="center"/>
          </w:tcPr>
          <w:p w14:paraId="2A0864E3">
            <w:pPr>
              <w:shd w:val="clear"/>
              <w:jc w:val="center"/>
              <w:rPr>
                <w:rFonts w:ascii="宋体" w:hAnsi="宋体" w:cs="宋体"/>
                <w:bCs/>
                <w:color w:val="auto"/>
                <w:sz w:val="24"/>
                <w:highlight w:val="none"/>
                <w:lang w:bidi="ar"/>
              </w:rPr>
            </w:pPr>
          </w:p>
        </w:tc>
        <w:tc>
          <w:tcPr>
            <w:tcW w:w="1298" w:type="dxa"/>
            <w:vAlign w:val="center"/>
          </w:tcPr>
          <w:p w14:paraId="2C617769">
            <w:pPr>
              <w:shd w:val="clear"/>
              <w:snapToGrid w:val="0"/>
              <w:spacing w:line="400" w:lineRule="exact"/>
              <w:jc w:val="center"/>
              <w:rPr>
                <w:rFonts w:ascii="宋体" w:hAnsi="宋体" w:cs="宋体"/>
                <w:bCs/>
                <w:color w:val="auto"/>
                <w:sz w:val="24"/>
                <w:highlight w:val="none"/>
                <w:lang w:bidi="ar"/>
              </w:rPr>
            </w:pPr>
          </w:p>
        </w:tc>
        <w:tc>
          <w:tcPr>
            <w:tcW w:w="1045" w:type="dxa"/>
            <w:vAlign w:val="center"/>
          </w:tcPr>
          <w:p w14:paraId="066E1B63">
            <w:pPr>
              <w:shd w:val="clear"/>
              <w:snapToGrid w:val="0"/>
              <w:spacing w:line="400" w:lineRule="exact"/>
              <w:jc w:val="center"/>
              <w:rPr>
                <w:rFonts w:ascii="宋体" w:hAnsi="宋体" w:cs="宋体"/>
                <w:bCs/>
                <w:color w:val="auto"/>
                <w:sz w:val="24"/>
                <w:highlight w:val="none"/>
                <w:lang w:bidi="ar"/>
              </w:rPr>
            </w:pPr>
          </w:p>
        </w:tc>
        <w:tc>
          <w:tcPr>
            <w:tcW w:w="866" w:type="dxa"/>
            <w:vAlign w:val="center"/>
          </w:tcPr>
          <w:p w14:paraId="13EC7133">
            <w:pPr>
              <w:shd w:val="clear"/>
              <w:snapToGrid w:val="0"/>
              <w:spacing w:line="400" w:lineRule="exact"/>
              <w:jc w:val="center"/>
              <w:rPr>
                <w:rFonts w:ascii="宋体" w:hAnsi="宋体" w:cs="宋体"/>
                <w:bCs/>
                <w:color w:val="auto"/>
                <w:sz w:val="24"/>
                <w:highlight w:val="none"/>
                <w:lang w:bidi="ar"/>
              </w:rPr>
            </w:pPr>
          </w:p>
        </w:tc>
        <w:tc>
          <w:tcPr>
            <w:tcW w:w="1397" w:type="dxa"/>
          </w:tcPr>
          <w:p w14:paraId="534FAC46">
            <w:pPr>
              <w:widowControl/>
              <w:shd w:val="clear"/>
              <w:jc w:val="center"/>
              <w:rPr>
                <w:rFonts w:ascii="宋体" w:hAnsi="宋体" w:cs="宋体"/>
                <w:color w:val="auto"/>
                <w:kern w:val="0"/>
                <w:sz w:val="24"/>
                <w:highlight w:val="none"/>
              </w:rPr>
            </w:pPr>
          </w:p>
        </w:tc>
        <w:tc>
          <w:tcPr>
            <w:tcW w:w="920" w:type="dxa"/>
            <w:vAlign w:val="center"/>
          </w:tcPr>
          <w:p w14:paraId="09F9216B">
            <w:pPr>
              <w:widowControl/>
              <w:shd w:val="clear"/>
              <w:jc w:val="center"/>
              <w:rPr>
                <w:rFonts w:ascii="宋体" w:hAnsi="宋体" w:cs="宋体"/>
                <w:color w:val="auto"/>
                <w:kern w:val="0"/>
                <w:sz w:val="24"/>
                <w:highlight w:val="none"/>
              </w:rPr>
            </w:pPr>
          </w:p>
        </w:tc>
        <w:tc>
          <w:tcPr>
            <w:tcW w:w="1296" w:type="dxa"/>
            <w:vAlign w:val="center"/>
          </w:tcPr>
          <w:p w14:paraId="4E7C92A5">
            <w:pPr>
              <w:widowControl/>
              <w:shd w:val="clear"/>
              <w:jc w:val="center"/>
              <w:rPr>
                <w:rFonts w:ascii="宋体" w:hAnsi="宋体" w:cs="宋体"/>
                <w:color w:val="auto"/>
                <w:kern w:val="0"/>
                <w:sz w:val="24"/>
                <w:highlight w:val="none"/>
              </w:rPr>
            </w:pPr>
          </w:p>
        </w:tc>
      </w:tr>
      <w:tr w14:paraId="2649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1" w:type="dxa"/>
            <w:vAlign w:val="center"/>
          </w:tcPr>
          <w:p w14:paraId="28820E83">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813" w:type="dxa"/>
            <w:vAlign w:val="center"/>
          </w:tcPr>
          <w:p w14:paraId="0ED01FDC">
            <w:pPr>
              <w:shd w:val="clear"/>
              <w:jc w:val="center"/>
              <w:rPr>
                <w:rFonts w:ascii="宋体" w:hAnsi="宋体" w:cs="宋体"/>
                <w:bCs/>
                <w:color w:val="auto"/>
                <w:sz w:val="24"/>
                <w:highlight w:val="none"/>
                <w:lang w:bidi="ar"/>
              </w:rPr>
            </w:pPr>
          </w:p>
        </w:tc>
        <w:tc>
          <w:tcPr>
            <w:tcW w:w="1298" w:type="dxa"/>
            <w:vAlign w:val="center"/>
          </w:tcPr>
          <w:p w14:paraId="4D48AF41">
            <w:pPr>
              <w:shd w:val="clear"/>
              <w:snapToGrid w:val="0"/>
              <w:spacing w:line="400" w:lineRule="exact"/>
              <w:jc w:val="center"/>
              <w:rPr>
                <w:rFonts w:ascii="宋体" w:hAnsi="宋体" w:cs="宋体"/>
                <w:bCs/>
                <w:color w:val="auto"/>
                <w:sz w:val="24"/>
                <w:highlight w:val="none"/>
                <w:lang w:bidi="ar"/>
              </w:rPr>
            </w:pPr>
          </w:p>
        </w:tc>
        <w:tc>
          <w:tcPr>
            <w:tcW w:w="1045" w:type="dxa"/>
            <w:vAlign w:val="center"/>
          </w:tcPr>
          <w:p w14:paraId="45D4761D">
            <w:pPr>
              <w:shd w:val="clear"/>
              <w:snapToGrid w:val="0"/>
              <w:spacing w:line="400" w:lineRule="exact"/>
              <w:jc w:val="center"/>
              <w:rPr>
                <w:rFonts w:ascii="宋体" w:hAnsi="宋体" w:cs="宋体"/>
                <w:bCs/>
                <w:color w:val="auto"/>
                <w:sz w:val="24"/>
                <w:highlight w:val="none"/>
                <w:lang w:bidi="ar"/>
              </w:rPr>
            </w:pPr>
          </w:p>
        </w:tc>
        <w:tc>
          <w:tcPr>
            <w:tcW w:w="866" w:type="dxa"/>
            <w:vAlign w:val="center"/>
          </w:tcPr>
          <w:p w14:paraId="087242F2">
            <w:pPr>
              <w:shd w:val="clear"/>
              <w:snapToGrid w:val="0"/>
              <w:spacing w:line="400" w:lineRule="exact"/>
              <w:jc w:val="center"/>
              <w:rPr>
                <w:rFonts w:ascii="宋体" w:hAnsi="宋体" w:cs="宋体"/>
                <w:bCs/>
                <w:color w:val="auto"/>
                <w:sz w:val="24"/>
                <w:highlight w:val="none"/>
                <w:lang w:bidi="ar"/>
              </w:rPr>
            </w:pPr>
          </w:p>
        </w:tc>
        <w:tc>
          <w:tcPr>
            <w:tcW w:w="1397" w:type="dxa"/>
          </w:tcPr>
          <w:p w14:paraId="18D8C724">
            <w:pPr>
              <w:widowControl/>
              <w:shd w:val="clear"/>
              <w:jc w:val="center"/>
              <w:rPr>
                <w:rFonts w:ascii="宋体" w:hAnsi="宋体" w:cs="宋体"/>
                <w:color w:val="auto"/>
                <w:kern w:val="0"/>
                <w:sz w:val="24"/>
                <w:highlight w:val="none"/>
              </w:rPr>
            </w:pPr>
          </w:p>
        </w:tc>
        <w:tc>
          <w:tcPr>
            <w:tcW w:w="920" w:type="dxa"/>
            <w:vAlign w:val="center"/>
          </w:tcPr>
          <w:p w14:paraId="0BD1B152">
            <w:pPr>
              <w:widowControl/>
              <w:shd w:val="clear"/>
              <w:jc w:val="center"/>
              <w:rPr>
                <w:rFonts w:ascii="宋体" w:hAnsi="宋体" w:cs="宋体"/>
                <w:color w:val="auto"/>
                <w:kern w:val="0"/>
                <w:sz w:val="24"/>
                <w:highlight w:val="none"/>
              </w:rPr>
            </w:pPr>
          </w:p>
        </w:tc>
        <w:tc>
          <w:tcPr>
            <w:tcW w:w="1296" w:type="dxa"/>
            <w:vAlign w:val="center"/>
          </w:tcPr>
          <w:p w14:paraId="5CCB0655">
            <w:pPr>
              <w:widowControl/>
              <w:shd w:val="clear"/>
              <w:jc w:val="center"/>
              <w:rPr>
                <w:rFonts w:ascii="宋体" w:hAnsi="宋体" w:cs="宋体"/>
                <w:color w:val="auto"/>
                <w:kern w:val="0"/>
                <w:sz w:val="24"/>
                <w:highlight w:val="none"/>
              </w:rPr>
            </w:pPr>
          </w:p>
        </w:tc>
      </w:tr>
      <w:tr w14:paraId="76F7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376" w:type="dxa"/>
            <w:gridSpan w:val="8"/>
            <w:vAlign w:val="center"/>
          </w:tcPr>
          <w:p w14:paraId="65D3DB88">
            <w:pPr>
              <w:widowControl/>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投标总价  </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3A7CFDA4">
            <w:pPr>
              <w:widowControl/>
              <w:shd w:val="clear"/>
              <w:spacing w:line="360" w:lineRule="auto"/>
              <w:ind w:firstLine="1200" w:firstLineChars="500"/>
              <w:rPr>
                <w:rFonts w:ascii="宋体" w:hAnsi="宋体" w:cs="宋体"/>
                <w:color w:val="auto"/>
                <w:kern w:val="0"/>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14:paraId="7F1B2F57">
      <w:pPr>
        <w:shd w:val="clear"/>
        <w:snapToGrid w:val="0"/>
        <w:spacing w:before="50" w:after="50"/>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报价金额最多可保留小数点后2位。</w:t>
      </w:r>
    </w:p>
    <w:p w14:paraId="0CF64AB9">
      <w:pPr>
        <w:shd w:val="clear"/>
        <w:wordWrap w:val="0"/>
        <w:snapToGrid w:val="0"/>
        <w:spacing w:line="360" w:lineRule="auto"/>
        <w:ind w:firstLine="2640" w:firstLineChars="1100"/>
        <w:jc w:val="right"/>
        <w:rPr>
          <w:rFonts w:ascii="宋体" w:hAnsi="宋体" w:cs="宋体"/>
          <w:color w:val="auto"/>
          <w:sz w:val="24"/>
          <w:highlight w:val="none"/>
          <w:lang w:bidi="ar"/>
        </w:rPr>
      </w:pPr>
      <w:r>
        <w:rPr>
          <w:rFonts w:hint="eastAsia" w:ascii="宋体" w:hAnsi="宋体" w:cs="宋体"/>
          <w:color w:val="auto"/>
          <w:sz w:val="24"/>
          <w:highlight w:val="none"/>
          <w:lang w:bidi="ar"/>
        </w:rPr>
        <w:t xml:space="preserve"> </w:t>
      </w:r>
    </w:p>
    <w:p w14:paraId="134885CE">
      <w:pPr>
        <w:shd w:val="clea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供应商名称（电子签章/公章）：___________________</w:t>
      </w:r>
    </w:p>
    <w:p w14:paraId="12520AEA">
      <w:pPr>
        <w:shd w:val="clea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法定代表人或其授权代表（签字或印章）：___________                      </w:t>
      </w:r>
    </w:p>
    <w:p w14:paraId="134BFFEA">
      <w:pPr>
        <w:pStyle w:val="192"/>
        <w:shd w:val="clear"/>
        <w:jc w:val="right"/>
        <w:rPr>
          <w:rFonts w:ascii="宋体" w:hAnsi="宋体" w:cs="宋体"/>
          <w:color w:val="auto"/>
          <w:highlight w:val="none"/>
          <w:lang w:bidi="ar"/>
        </w:rPr>
      </w:pPr>
      <w:r>
        <w:rPr>
          <w:rFonts w:hint="eastAsia" w:ascii="宋体" w:hAnsi="宋体" w:cs="宋体"/>
          <w:color w:val="auto"/>
          <w:highlight w:val="none"/>
          <w:lang w:bidi="ar"/>
        </w:rPr>
        <w:t>_____年___月___日</w:t>
      </w:r>
    </w:p>
    <w:p w14:paraId="72CFF806">
      <w:pPr>
        <w:pStyle w:val="192"/>
        <w:shd w:val="clear"/>
        <w:ind w:firstLine="0"/>
        <w:jc w:val="center"/>
        <w:rPr>
          <w:rFonts w:ascii="宋体" w:hAnsi="宋体" w:cs="宋体"/>
          <w:b/>
          <w:color w:val="auto"/>
          <w:sz w:val="32"/>
          <w:szCs w:val="32"/>
          <w:highlight w:val="none"/>
          <w:shd w:val="clear" w:color="auto" w:fill="FFFFFF"/>
          <w:lang w:bidi="ar"/>
        </w:rPr>
      </w:pPr>
    </w:p>
    <w:p w14:paraId="07712837">
      <w:pPr>
        <w:pStyle w:val="192"/>
        <w:shd w:val="clear"/>
        <w:ind w:firstLine="0"/>
        <w:jc w:val="center"/>
        <w:rPr>
          <w:rFonts w:ascii="宋体" w:hAnsi="宋体" w:cs="宋体"/>
          <w:b/>
          <w:color w:val="auto"/>
          <w:sz w:val="32"/>
          <w:szCs w:val="32"/>
          <w:highlight w:val="none"/>
          <w:shd w:val="clear" w:color="auto" w:fill="FFFFFF"/>
          <w:lang w:bidi="ar"/>
        </w:rPr>
      </w:pPr>
    </w:p>
    <w:p w14:paraId="24745A0F">
      <w:pPr>
        <w:pStyle w:val="192"/>
        <w:shd w:val="clear"/>
        <w:ind w:firstLine="0"/>
        <w:jc w:val="center"/>
        <w:rPr>
          <w:rFonts w:hint="eastAsia" w:ascii="宋体" w:hAnsi="宋体" w:cs="宋体"/>
          <w:b/>
          <w:color w:val="auto"/>
          <w:sz w:val="32"/>
          <w:szCs w:val="32"/>
          <w:highlight w:val="none"/>
          <w:shd w:val="clear" w:color="auto" w:fill="FFFFFF"/>
          <w:lang w:bidi="ar"/>
        </w:rPr>
      </w:pPr>
    </w:p>
    <w:p w14:paraId="70773133">
      <w:pPr>
        <w:pStyle w:val="192"/>
        <w:shd w:val="clear"/>
        <w:ind w:firstLine="0"/>
        <w:jc w:val="center"/>
        <w:rPr>
          <w:rFonts w:hint="eastAsia" w:ascii="宋体" w:hAnsi="宋体" w:cs="宋体"/>
          <w:b/>
          <w:color w:val="auto"/>
          <w:sz w:val="32"/>
          <w:szCs w:val="32"/>
          <w:highlight w:val="none"/>
          <w:shd w:val="clear" w:color="auto" w:fill="FFFFFF"/>
          <w:lang w:bidi="ar"/>
        </w:rPr>
      </w:pPr>
    </w:p>
    <w:p w14:paraId="53213302">
      <w:pPr>
        <w:pStyle w:val="192"/>
        <w:shd w:val="clear"/>
        <w:ind w:firstLine="0"/>
        <w:jc w:val="center"/>
        <w:rPr>
          <w:rFonts w:hint="eastAsia" w:eastAsia="宋体"/>
          <w:b/>
          <w:color w:val="auto"/>
          <w:highlight w:val="none"/>
          <w:lang w:eastAsia="zh-CN"/>
        </w:rPr>
      </w:pPr>
      <w:r>
        <w:rPr>
          <w:rFonts w:hint="eastAsia" w:ascii="宋体" w:hAnsi="宋体" w:cs="宋体"/>
          <w:b/>
          <w:color w:val="auto"/>
          <w:sz w:val="32"/>
          <w:szCs w:val="32"/>
          <w:highlight w:val="none"/>
          <w:shd w:val="clear" w:color="auto" w:fill="FFFFFF"/>
          <w:lang w:bidi="ar"/>
        </w:rPr>
        <w:t>三、投标人认为有必要提供的其他资料</w:t>
      </w:r>
      <w:r>
        <w:rPr>
          <w:rFonts w:hint="eastAsia" w:ascii="宋体" w:hAnsi="宋体" w:cs="宋体"/>
          <w:b/>
          <w:color w:val="auto"/>
          <w:sz w:val="32"/>
          <w:szCs w:val="32"/>
          <w:highlight w:val="none"/>
          <w:shd w:val="clear" w:color="auto" w:fill="FFFFFF"/>
          <w:lang w:eastAsia="zh-CN" w:bidi="ar"/>
        </w:rPr>
        <w:t>。</w:t>
      </w:r>
    </w:p>
    <w:p w14:paraId="76DBBC0C">
      <w:pPr>
        <w:pStyle w:val="192"/>
        <w:shd w:val="clear"/>
        <w:ind w:firstLine="0"/>
        <w:rPr>
          <w:color w:val="auto"/>
          <w:highlight w:val="none"/>
          <w:lang w:bidi="ar"/>
        </w:rPr>
      </w:pPr>
    </w:p>
    <w:p w14:paraId="72DD5DCF">
      <w:pPr>
        <w:shd w:val="clear"/>
        <w:snapToGrid w:val="0"/>
        <w:spacing w:line="360" w:lineRule="auto"/>
        <w:jc w:val="right"/>
        <w:rPr>
          <w:rFonts w:ascii="宋体" w:hAnsi="宋体" w:cs="宋体"/>
          <w:color w:val="auto"/>
          <w:sz w:val="24"/>
          <w:highlight w:val="none"/>
        </w:rPr>
      </w:pPr>
    </w:p>
    <w:p w14:paraId="1D3FCC00">
      <w:pPr>
        <w:pStyle w:val="23"/>
        <w:shd w:val="clear"/>
        <w:ind w:firstLine="210"/>
        <w:rPr>
          <w:color w:val="auto"/>
          <w:highlight w:val="none"/>
        </w:rPr>
      </w:pPr>
    </w:p>
    <w:sectPr>
      <w:headerReference r:id="rId4" w:type="first"/>
      <w:footerReference r:id="rId6" w:type="first"/>
      <w:headerReference r:id="rId3" w:type="default"/>
      <w:footerReference r:id="rId5" w:type="default"/>
      <w:pgSz w:w="11906" w:h="16838"/>
      <w:pgMar w:top="1474" w:right="1417" w:bottom="1247" w:left="1418"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ongti SC">
    <w:altName w:val="宋体"/>
    <w:panose1 w:val="00000000000000000000"/>
    <w:charset w:val="86"/>
    <w:family w:val="auto"/>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_5b8b_4f53">
    <w:altName w:val="微软雅黑"/>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85CF">
    <w:pPr>
      <w:pStyle w:val="31"/>
      <w:jc w:val="center"/>
      <w:rPr>
        <w:rFonts w:hint="default" w:ascii="宋体" w:eastAsia="宋体" w:cs="宋体"/>
      </w:rPr>
    </w:pPr>
    <w:r>
      <w:rPr>
        <w:rFonts w:ascii="宋体" w:eastAsia="宋体" w:cs="宋体"/>
        <w:lang w:val="zh-CN"/>
      </w:rPr>
      <w:t xml:space="preserve"> </w:t>
    </w:r>
    <w:r>
      <w:rPr>
        <w:rFonts w:ascii="宋体" w:eastAsia="宋体" w:cs="宋体"/>
        <w:sz w:val="24"/>
        <w:szCs w:val="24"/>
      </w:rPr>
      <w:fldChar w:fldCharType="begin"/>
    </w:r>
    <w:r>
      <w:rPr>
        <w:rFonts w:ascii="宋体" w:eastAsia="宋体" w:cs="宋体"/>
      </w:rPr>
      <w:instrText xml:space="preserve">PAGE</w:instrText>
    </w:r>
    <w:r>
      <w:rPr>
        <w:rFonts w:ascii="宋体" w:eastAsia="宋体" w:cs="宋体"/>
        <w:sz w:val="24"/>
        <w:szCs w:val="24"/>
      </w:rPr>
      <w:fldChar w:fldCharType="separate"/>
    </w:r>
    <w:r>
      <w:rPr>
        <w:rFonts w:hint="default" w:ascii="宋体" w:eastAsia="宋体" w:cs="宋体"/>
      </w:rPr>
      <w:t>104</w:t>
    </w:r>
    <w:r>
      <w:rPr>
        <w:rFonts w:ascii="宋体" w:eastAsia="宋体" w:cs="宋体"/>
        <w:sz w:val="24"/>
        <w:szCs w:val="24"/>
      </w:rPr>
      <w:fldChar w:fldCharType="end"/>
    </w:r>
    <w:r>
      <w:rPr>
        <w:rFonts w:ascii="宋体" w:eastAsia="宋体" w:cs="宋体"/>
        <w:lang w:val="zh-CN"/>
      </w:rPr>
      <w:t xml:space="preserve"> / </w:t>
    </w:r>
    <w:r>
      <w:rPr>
        <w:rFonts w:ascii="宋体" w:eastAsia="宋体" w:cs="宋体"/>
        <w:sz w:val="24"/>
        <w:szCs w:val="24"/>
      </w:rPr>
      <w:fldChar w:fldCharType="begin"/>
    </w:r>
    <w:r>
      <w:rPr>
        <w:rFonts w:ascii="宋体" w:eastAsia="宋体" w:cs="宋体"/>
      </w:rPr>
      <w:instrText xml:space="preserve">NUMPAGES</w:instrText>
    </w:r>
    <w:r>
      <w:rPr>
        <w:rFonts w:ascii="宋体" w:eastAsia="宋体" w:cs="宋体"/>
        <w:sz w:val="24"/>
        <w:szCs w:val="24"/>
      </w:rPr>
      <w:fldChar w:fldCharType="separate"/>
    </w:r>
    <w:r>
      <w:rPr>
        <w:rFonts w:hint="default" w:ascii="宋体" w:eastAsia="宋体" w:cs="宋体"/>
      </w:rPr>
      <w:t>139</w:t>
    </w:r>
    <w:r>
      <w:rPr>
        <w:rFonts w:ascii="宋体" w:eastAsia="宋体" w:cs="宋体"/>
        <w:sz w:val="24"/>
        <w:szCs w:val="24"/>
      </w:rPr>
      <w:fldChar w:fldCharType="end"/>
    </w:r>
  </w:p>
  <w:p w14:paraId="1ACE8A52">
    <w:pPr>
      <w:pStyle w:val="31"/>
      <w:jc w:val="center"/>
      <w:rPr>
        <w:rFonts w:hint="default"/>
      </w:rPr>
    </w:pPr>
    <w:r>
      <w:rPr>
        <w:lang w:val="zh-CN"/>
      </w:rPr>
      <w:t xml:space="preserve"> </w:t>
    </w:r>
  </w:p>
  <w:p w14:paraId="18B0A878">
    <w:pP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D5B0">
    <w:pPr>
      <w:pStyle w:val="31"/>
      <w:rPr>
        <w:rFonts w:hint="default"/>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B367F8">
                          <w:pPr>
                            <w:pStyle w:val="31"/>
                            <w:rPr>
                              <w:rFonts w:hint="default" w:eastAsia="宋体"/>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9l0DecwBAACaAwAADgAAAAAAAAABACAAAAAiAQAAZHJz&#10;L2Uyb0RvYy54bWxQSwUGAAAAAAYABgBZAQAAYAUAAAAA&#10;">
              <v:fill on="f" focussize="0,0"/>
              <v:stroke on="f" weight="1.25pt"/>
              <v:imagedata o:title=""/>
              <o:lock v:ext="edit" aspectratio="f"/>
              <v:textbox inset="0mm,0mm,0mm,0mm" style="mso-fit-shape-to-text:t;">
                <w:txbxContent>
                  <w:p w14:paraId="7AB367F8">
                    <w:pPr>
                      <w:pStyle w:val="31"/>
                      <w:rPr>
                        <w:rFonts w:hint="default" w:eastAsia="宋体"/>
                      </w:rPr>
                    </w:pPr>
                  </w:p>
                </w:txbxContent>
              </v:textbox>
            </v:shape>
          </w:pict>
        </mc:Fallback>
      </mc:AlternateContent>
    </w:r>
    <w:r>
      <w:rPr>
        <w:b/>
        <w:sz w:val="24"/>
        <w:szCs w:val="24"/>
      </w:rPr>
      <w:t xml:space="preserve">    </w:t>
    </w:r>
  </w:p>
  <w:p w14:paraId="565E7A9B">
    <w:pPr>
      <w:pStyle w:val="31"/>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1FAB">
    <w:pPr>
      <w:pStyle w:val="32"/>
    </w:pPr>
    <w:r>
      <w:rPr>
        <w:rFonts w:hint="eastAsia"/>
        <w:lang w:eastAsia="zh-CN"/>
      </w:rPr>
      <w:t>金华市数字经济综合支撑平台应用迭代整合项目（金华市“工业智治”节点建设项目）</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D043">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2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00000EA"/>
    <w:multiLevelType w:val="multilevel"/>
    <w:tmpl w:val="000000EA"/>
    <w:lvl w:ilvl="0" w:tentative="0">
      <w:start w:val="1"/>
      <w:numFmt w:val="decimal"/>
      <w:suff w:val="nothing"/>
      <w:lvlText w:val="%1    "/>
      <w:lvlJc w:val="left"/>
      <w:pPr>
        <w:tabs>
          <w:tab w:val="left" w:pos="0"/>
        </w:tabs>
        <w:ind w:left="432" w:hanging="432"/>
      </w:pPr>
      <w:rPr>
        <w:rFonts w:hint="default" w:ascii="Times New Roman" w:hAnsi="Times New Roman" w:eastAsia="宋体" w:cs="Times New Roman"/>
        <w:b/>
        <w:i w:val="0"/>
      </w:rPr>
    </w:lvl>
    <w:lvl w:ilvl="1" w:tentative="0">
      <w:start w:val="1"/>
      <w:numFmt w:val="decimal"/>
      <w:pStyle w:val="412"/>
      <w:suff w:val="nothing"/>
      <w:lvlText w:val="%1.%2    "/>
      <w:lvlJc w:val="left"/>
      <w:pPr>
        <w:tabs>
          <w:tab w:val="left" w:pos="0"/>
        </w:tabs>
        <w:ind w:left="576" w:hanging="576"/>
      </w:pPr>
      <w:rPr>
        <w:rFonts w:hint="default" w:ascii="Times New Roman" w:hAnsi="Times New Roman" w:eastAsia="宋体" w:cs="Times New Roman"/>
        <w:b/>
        <w:i w:val="0"/>
      </w:rPr>
    </w:lvl>
    <w:lvl w:ilvl="2" w:tentative="0">
      <w:start w:val="1"/>
      <w:numFmt w:val="decimal"/>
      <w:suff w:val="nothing"/>
      <w:lvlText w:val="%1.%2.%3    "/>
      <w:lvlJc w:val="left"/>
      <w:pPr>
        <w:tabs>
          <w:tab w:val="left" w:pos="0"/>
        </w:tabs>
        <w:ind w:left="2340" w:hanging="720"/>
      </w:pPr>
      <w:rPr>
        <w:rFonts w:hint="default" w:ascii="Times New Roman" w:hAnsi="Times New Roman" w:eastAsia="宋体" w:cs="Times New Roman"/>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val="0"/>
        <w:i w:val="0"/>
        <w:sz w:val="24"/>
        <w:szCs w:val="24"/>
      </w:rPr>
    </w:lvl>
    <w:lvl w:ilvl="4" w:tentative="0">
      <w:start w:val="1"/>
      <w:numFmt w:val="decimal"/>
      <w:suff w:val="nothing"/>
      <w:lvlText w:val="%1.%2.%3.%4.%5  "/>
      <w:lvlJc w:val="left"/>
      <w:pPr>
        <w:tabs>
          <w:tab w:val="left" w:pos="0"/>
        </w:tabs>
        <w:ind w:left="1008" w:hanging="1008"/>
      </w:pPr>
      <w:rPr>
        <w:rFonts w:hint="eastAsia" w:cs="Times New Roman"/>
      </w:rPr>
    </w:lvl>
    <w:lvl w:ilvl="5" w:tentative="0">
      <w:start w:val="1"/>
      <w:numFmt w:val="decimal"/>
      <w:lvlRestart w:val="0"/>
      <w:suff w:val="nothing"/>
      <w:lvlText w:val="图%1.%2-%6    "/>
      <w:lvlJc w:val="left"/>
      <w:pPr>
        <w:tabs>
          <w:tab w:val="left" w:pos="0"/>
        </w:tabs>
        <w:ind w:left="1152" w:hanging="1152"/>
      </w:pPr>
      <w:rPr>
        <w:rFonts w:hint="default" w:ascii="Times New Roman" w:hAnsi="Times New Roman" w:eastAsia="宋体" w:cs="Times New Roman"/>
      </w:rPr>
    </w:lvl>
    <w:lvl w:ilvl="6" w:tentative="0">
      <w:start w:val="1"/>
      <w:numFmt w:val="decimal"/>
      <w:lvlRestart w:val="0"/>
      <w:suff w:val="nothing"/>
      <w:lvlText w:val="表%1.%2-%7    "/>
      <w:lvlJc w:val="left"/>
      <w:pPr>
        <w:tabs>
          <w:tab w:val="left" w:pos="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47E00D61"/>
    <w:multiLevelType w:val="multilevel"/>
    <w:tmpl w:val="47E00D61"/>
    <w:lvl w:ilvl="0" w:tentative="0">
      <w:start w:val="1"/>
      <w:numFmt w:val="japaneseCounting"/>
      <w:lvlText w:val="%1、"/>
      <w:lvlJc w:val="left"/>
      <w:pPr>
        <w:ind w:left="986" w:hanging="504"/>
      </w:pPr>
      <w:rPr>
        <w:rFonts w:hint="default"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E0E39D0"/>
    <w:multiLevelType w:val="multilevel"/>
    <w:tmpl w:val="4E0E39D0"/>
    <w:lvl w:ilvl="0" w:tentative="0">
      <w:start w:val="1"/>
      <w:numFmt w:val="decimal"/>
      <w:pStyle w:val="16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941B27"/>
    <w:multiLevelType w:val="multilevel"/>
    <w:tmpl w:val="59941B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191"/>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79"/>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69AB2368"/>
    <w:multiLevelType w:val="multilevel"/>
    <w:tmpl w:val="69AB2368"/>
    <w:lvl w:ilvl="0" w:tentative="0">
      <w:start w:val="1"/>
      <w:numFmt w:val="bullet"/>
      <w:pStyle w:val="2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05E1DDF"/>
    <w:multiLevelType w:val="multilevel"/>
    <w:tmpl w:val="705E1DDF"/>
    <w:lvl w:ilvl="0" w:tentative="0">
      <w:start w:val="1"/>
      <w:numFmt w:val="chineseCountingThousand"/>
      <w:pStyle w:val="180"/>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6"/>
  </w:num>
  <w:num w:numId="2">
    <w:abstractNumId w:val="0"/>
  </w:num>
  <w:num w:numId="3">
    <w:abstractNumId w:val="3"/>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MmFkOTU5NjllODEzNDIwYmZiYzJiNWM5ZDgyYWMifQ=="/>
  </w:docVars>
  <w:rsids>
    <w:rsidRoot w:val="00172A27"/>
    <w:rsid w:val="00001595"/>
    <w:rsid w:val="000031DA"/>
    <w:rsid w:val="000036DC"/>
    <w:rsid w:val="000040DF"/>
    <w:rsid w:val="00006FB1"/>
    <w:rsid w:val="0001007C"/>
    <w:rsid w:val="000130DC"/>
    <w:rsid w:val="0001358F"/>
    <w:rsid w:val="00013FE3"/>
    <w:rsid w:val="0002002D"/>
    <w:rsid w:val="000206AE"/>
    <w:rsid w:val="00020FEE"/>
    <w:rsid w:val="0002148E"/>
    <w:rsid w:val="000235B6"/>
    <w:rsid w:val="000255EF"/>
    <w:rsid w:val="00030EAB"/>
    <w:rsid w:val="00031002"/>
    <w:rsid w:val="000326A0"/>
    <w:rsid w:val="00035D37"/>
    <w:rsid w:val="000360B4"/>
    <w:rsid w:val="00040B3C"/>
    <w:rsid w:val="00040F09"/>
    <w:rsid w:val="00044EF2"/>
    <w:rsid w:val="000466E6"/>
    <w:rsid w:val="00051B2E"/>
    <w:rsid w:val="0005431B"/>
    <w:rsid w:val="00056072"/>
    <w:rsid w:val="00057F83"/>
    <w:rsid w:val="000629C1"/>
    <w:rsid w:val="00065B21"/>
    <w:rsid w:val="000729BE"/>
    <w:rsid w:val="0007329C"/>
    <w:rsid w:val="00074168"/>
    <w:rsid w:val="000741EA"/>
    <w:rsid w:val="0007756E"/>
    <w:rsid w:val="00080687"/>
    <w:rsid w:val="00080F6C"/>
    <w:rsid w:val="00081513"/>
    <w:rsid w:val="000819BF"/>
    <w:rsid w:val="000840AA"/>
    <w:rsid w:val="00084C78"/>
    <w:rsid w:val="00085758"/>
    <w:rsid w:val="00086B37"/>
    <w:rsid w:val="00086F04"/>
    <w:rsid w:val="0009567E"/>
    <w:rsid w:val="0009644F"/>
    <w:rsid w:val="000A029B"/>
    <w:rsid w:val="000A06E7"/>
    <w:rsid w:val="000A0F56"/>
    <w:rsid w:val="000A1546"/>
    <w:rsid w:val="000A1A69"/>
    <w:rsid w:val="000A45F3"/>
    <w:rsid w:val="000A51C1"/>
    <w:rsid w:val="000A6D12"/>
    <w:rsid w:val="000A6E18"/>
    <w:rsid w:val="000A7C2F"/>
    <w:rsid w:val="000B16BB"/>
    <w:rsid w:val="000B2EDE"/>
    <w:rsid w:val="000B32FC"/>
    <w:rsid w:val="000B5BEC"/>
    <w:rsid w:val="000B70C3"/>
    <w:rsid w:val="000B7957"/>
    <w:rsid w:val="000C1870"/>
    <w:rsid w:val="000C20E2"/>
    <w:rsid w:val="000C2263"/>
    <w:rsid w:val="000C24F5"/>
    <w:rsid w:val="000C3467"/>
    <w:rsid w:val="000C37F1"/>
    <w:rsid w:val="000C73D7"/>
    <w:rsid w:val="000C7F11"/>
    <w:rsid w:val="000D0186"/>
    <w:rsid w:val="000D1335"/>
    <w:rsid w:val="000D1704"/>
    <w:rsid w:val="000D3737"/>
    <w:rsid w:val="000D60EA"/>
    <w:rsid w:val="000E118E"/>
    <w:rsid w:val="000E3340"/>
    <w:rsid w:val="000E3AB7"/>
    <w:rsid w:val="000E792C"/>
    <w:rsid w:val="000F2D63"/>
    <w:rsid w:val="000F4A83"/>
    <w:rsid w:val="000F5C70"/>
    <w:rsid w:val="000F6073"/>
    <w:rsid w:val="00102F29"/>
    <w:rsid w:val="0010300F"/>
    <w:rsid w:val="00103571"/>
    <w:rsid w:val="00111F7C"/>
    <w:rsid w:val="00112E78"/>
    <w:rsid w:val="00113DE3"/>
    <w:rsid w:val="0011507F"/>
    <w:rsid w:val="0011771C"/>
    <w:rsid w:val="001178E1"/>
    <w:rsid w:val="00121C42"/>
    <w:rsid w:val="00122653"/>
    <w:rsid w:val="00125910"/>
    <w:rsid w:val="00125A6D"/>
    <w:rsid w:val="0012606B"/>
    <w:rsid w:val="00126A19"/>
    <w:rsid w:val="00130D9C"/>
    <w:rsid w:val="00131371"/>
    <w:rsid w:val="00131DF6"/>
    <w:rsid w:val="001328AE"/>
    <w:rsid w:val="00133073"/>
    <w:rsid w:val="00135587"/>
    <w:rsid w:val="00136080"/>
    <w:rsid w:val="00137CF4"/>
    <w:rsid w:val="00140C6B"/>
    <w:rsid w:val="00141EBA"/>
    <w:rsid w:val="00144B7B"/>
    <w:rsid w:val="00144E77"/>
    <w:rsid w:val="00146700"/>
    <w:rsid w:val="00146FA3"/>
    <w:rsid w:val="00150DE2"/>
    <w:rsid w:val="0015232B"/>
    <w:rsid w:val="001524B1"/>
    <w:rsid w:val="001536A8"/>
    <w:rsid w:val="001536C7"/>
    <w:rsid w:val="001543E7"/>
    <w:rsid w:val="00154CAA"/>
    <w:rsid w:val="00155481"/>
    <w:rsid w:val="00155A74"/>
    <w:rsid w:val="00155C51"/>
    <w:rsid w:val="00156BC8"/>
    <w:rsid w:val="00157F4A"/>
    <w:rsid w:val="0016030C"/>
    <w:rsid w:val="001616C0"/>
    <w:rsid w:val="0016247F"/>
    <w:rsid w:val="00164BEA"/>
    <w:rsid w:val="0016745F"/>
    <w:rsid w:val="001700F4"/>
    <w:rsid w:val="00171D9B"/>
    <w:rsid w:val="0017241C"/>
    <w:rsid w:val="00172A27"/>
    <w:rsid w:val="0017448A"/>
    <w:rsid w:val="00174576"/>
    <w:rsid w:val="001760F6"/>
    <w:rsid w:val="00183532"/>
    <w:rsid w:val="0018761F"/>
    <w:rsid w:val="00194170"/>
    <w:rsid w:val="00196217"/>
    <w:rsid w:val="001A1D68"/>
    <w:rsid w:val="001A471C"/>
    <w:rsid w:val="001A5E10"/>
    <w:rsid w:val="001A6D27"/>
    <w:rsid w:val="001B322D"/>
    <w:rsid w:val="001B5FAC"/>
    <w:rsid w:val="001B7664"/>
    <w:rsid w:val="001C0064"/>
    <w:rsid w:val="001C5D90"/>
    <w:rsid w:val="001D2EE0"/>
    <w:rsid w:val="001D3BB2"/>
    <w:rsid w:val="001D3C16"/>
    <w:rsid w:val="001D3DFF"/>
    <w:rsid w:val="001D6E90"/>
    <w:rsid w:val="001E06D8"/>
    <w:rsid w:val="001E10CF"/>
    <w:rsid w:val="001E3852"/>
    <w:rsid w:val="001E3C28"/>
    <w:rsid w:val="001E5E6B"/>
    <w:rsid w:val="001E7FDE"/>
    <w:rsid w:val="001F3E56"/>
    <w:rsid w:val="001F4542"/>
    <w:rsid w:val="001F5409"/>
    <w:rsid w:val="001F5482"/>
    <w:rsid w:val="001F5DF2"/>
    <w:rsid w:val="001F78CC"/>
    <w:rsid w:val="001F7F8F"/>
    <w:rsid w:val="0020039D"/>
    <w:rsid w:val="00201E8D"/>
    <w:rsid w:val="0020408A"/>
    <w:rsid w:val="0020491E"/>
    <w:rsid w:val="00205853"/>
    <w:rsid w:val="002070BD"/>
    <w:rsid w:val="00207FD8"/>
    <w:rsid w:val="002108F1"/>
    <w:rsid w:val="0021201C"/>
    <w:rsid w:val="00212B88"/>
    <w:rsid w:val="00213FAB"/>
    <w:rsid w:val="00214FF9"/>
    <w:rsid w:val="00215C8E"/>
    <w:rsid w:val="00215F73"/>
    <w:rsid w:val="00216FCB"/>
    <w:rsid w:val="00220BBA"/>
    <w:rsid w:val="002232D3"/>
    <w:rsid w:val="00233F98"/>
    <w:rsid w:val="00236292"/>
    <w:rsid w:val="00237B77"/>
    <w:rsid w:val="00242BD2"/>
    <w:rsid w:val="0024337D"/>
    <w:rsid w:val="00244E71"/>
    <w:rsid w:val="002450F8"/>
    <w:rsid w:val="002451B6"/>
    <w:rsid w:val="0024632F"/>
    <w:rsid w:val="002472CD"/>
    <w:rsid w:val="00247708"/>
    <w:rsid w:val="002513DA"/>
    <w:rsid w:val="002516AA"/>
    <w:rsid w:val="0025525A"/>
    <w:rsid w:val="002560B9"/>
    <w:rsid w:val="00261E94"/>
    <w:rsid w:val="00262531"/>
    <w:rsid w:val="00263CE5"/>
    <w:rsid w:val="00264876"/>
    <w:rsid w:val="0026492E"/>
    <w:rsid w:val="00264B75"/>
    <w:rsid w:val="00264F47"/>
    <w:rsid w:val="00270CC4"/>
    <w:rsid w:val="002711D4"/>
    <w:rsid w:val="0027359B"/>
    <w:rsid w:val="002764C7"/>
    <w:rsid w:val="00277FF3"/>
    <w:rsid w:val="00281FDA"/>
    <w:rsid w:val="00282E1D"/>
    <w:rsid w:val="0028711D"/>
    <w:rsid w:val="00290318"/>
    <w:rsid w:val="002915EF"/>
    <w:rsid w:val="002936C2"/>
    <w:rsid w:val="00293F78"/>
    <w:rsid w:val="002951DD"/>
    <w:rsid w:val="002A1EB3"/>
    <w:rsid w:val="002A2B35"/>
    <w:rsid w:val="002A2F02"/>
    <w:rsid w:val="002A480A"/>
    <w:rsid w:val="002A4EDE"/>
    <w:rsid w:val="002B4455"/>
    <w:rsid w:val="002C0804"/>
    <w:rsid w:val="002C47AF"/>
    <w:rsid w:val="002C4F9A"/>
    <w:rsid w:val="002D0622"/>
    <w:rsid w:val="002D2713"/>
    <w:rsid w:val="002D486F"/>
    <w:rsid w:val="002E09C1"/>
    <w:rsid w:val="002E0F21"/>
    <w:rsid w:val="002E2641"/>
    <w:rsid w:val="002F0118"/>
    <w:rsid w:val="002F66E6"/>
    <w:rsid w:val="003009C2"/>
    <w:rsid w:val="00302729"/>
    <w:rsid w:val="00303F77"/>
    <w:rsid w:val="00304611"/>
    <w:rsid w:val="00305A20"/>
    <w:rsid w:val="0031283E"/>
    <w:rsid w:val="00312B94"/>
    <w:rsid w:val="00317B28"/>
    <w:rsid w:val="00320D77"/>
    <w:rsid w:val="00321AAE"/>
    <w:rsid w:val="003226E2"/>
    <w:rsid w:val="0032278A"/>
    <w:rsid w:val="00325A4D"/>
    <w:rsid w:val="00325DAA"/>
    <w:rsid w:val="00326CF7"/>
    <w:rsid w:val="00327582"/>
    <w:rsid w:val="0033048E"/>
    <w:rsid w:val="00330BF1"/>
    <w:rsid w:val="003314B8"/>
    <w:rsid w:val="00332B86"/>
    <w:rsid w:val="003360A1"/>
    <w:rsid w:val="003376E3"/>
    <w:rsid w:val="00341492"/>
    <w:rsid w:val="00342464"/>
    <w:rsid w:val="00344BCC"/>
    <w:rsid w:val="003464D2"/>
    <w:rsid w:val="00350711"/>
    <w:rsid w:val="00352BC2"/>
    <w:rsid w:val="00354354"/>
    <w:rsid w:val="003558B9"/>
    <w:rsid w:val="003576BD"/>
    <w:rsid w:val="0036091A"/>
    <w:rsid w:val="0036298C"/>
    <w:rsid w:val="0036433A"/>
    <w:rsid w:val="00365FC2"/>
    <w:rsid w:val="00365FD3"/>
    <w:rsid w:val="003713A5"/>
    <w:rsid w:val="00373C8E"/>
    <w:rsid w:val="003756CE"/>
    <w:rsid w:val="00376A2C"/>
    <w:rsid w:val="003805AE"/>
    <w:rsid w:val="003805F5"/>
    <w:rsid w:val="0038225B"/>
    <w:rsid w:val="0038369B"/>
    <w:rsid w:val="00391950"/>
    <w:rsid w:val="003930E6"/>
    <w:rsid w:val="00394439"/>
    <w:rsid w:val="00395960"/>
    <w:rsid w:val="00395C1B"/>
    <w:rsid w:val="003A185D"/>
    <w:rsid w:val="003A3096"/>
    <w:rsid w:val="003A42F9"/>
    <w:rsid w:val="003A50D5"/>
    <w:rsid w:val="003A71B4"/>
    <w:rsid w:val="003A7C66"/>
    <w:rsid w:val="003B03E0"/>
    <w:rsid w:val="003B1529"/>
    <w:rsid w:val="003B3737"/>
    <w:rsid w:val="003B429D"/>
    <w:rsid w:val="003B679A"/>
    <w:rsid w:val="003C03DF"/>
    <w:rsid w:val="003C3061"/>
    <w:rsid w:val="003C54E6"/>
    <w:rsid w:val="003C5BDB"/>
    <w:rsid w:val="003D41AC"/>
    <w:rsid w:val="003D7125"/>
    <w:rsid w:val="003E31C2"/>
    <w:rsid w:val="003E428C"/>
    <w:rsid w:val="003E63C3"/>
    <w:rsid w:val="003E6D5D"/>
    <w:rsid w:val="003E73C9"/>
    <w:rsid w:val="003E782B"/>
    <w:rsid w:val="003E7F26"/>
    <w:rsid w:val="003F05D6"/>
    <w:rsid w:val="003F181A"/>
    <w:rsid w:val="003F2C1C"/>
    <w:rsid w:val="003F39D1"/>
    <w:rsid w:val="003F3F28"/>
    <w:rsid w:val="003F4BC7"/>
    <w:rsid w:val="003F4F74"/>
    <w:rsid w:val="003F5235"/>
    <w:rsid w:val="00400D48"/>
    <w:rsid w:val="00400EC1"/>
    <w:rsid w:val="004039C4"/>
    <w:rsid w:val="004048A6"/>
    <w:rsid w:val="004050B2"/>
    <w:rsid w:val="00413B66"/>
    <w:rsid w:val="004140AD"/>
    <w:rsid w:val="00420836"/>
    <w:rsid w:val="00421498"/>
    <w:rsid w:val="00421CD7"/>
    <w:rsid w:val="00422056"/>
    <w:rsid w:val="004228E9"/>
    <w:rsid w:val="004231E0"/>
    <w:rsid w:val="004238B7"/>
    <w:rsid w:val="00424761"/>
    <w:rsid w:val="00426B44"/>
    <w:rsid w:val="00431455"/>
    <w:rsid w:val="00431607"/>
    <w:rsid w:val="00431EAE"/>
    <w:rsid w:val="004326DC"/>
    <w:rsid w:val="00437BD2"/>
    <w:rsid w:val="004429F2"/>
    <w:rsid w:val="00442C9F"/>
    <w:rsid w:val="004430A7"/>
    <w:rsid w:val="00443AF6"/>
    <w:rsid w:val="00446CE2"/>
    <w:rsid w:val="004473DF"/>
    <w:rsid w:val="0044766F"/>
    <w:rsid w:val="00453131"/>
    <w:rsid w:val="00454946"/>
    <w:rsid w:val="00456E7F"/>
    <w:rsid w:val="00460A36"/>
    <w:rsid w:val="00461206"/>
    <w:rsid w:val="004616C8"/>
    <w:rsid w:val="00462806"/>
    <w:rsid w:val="00470F67"/>
    <w:rsid w:val="00474D62"/>
    <w:rsid w:val="00475C3D"/>
    <w:rsid w:val="00477074"/>
    <w:rsid w:val="00477F2A"/>
    <w:rsid w:val="00484594"/>
    <w:rsid w:val="00486370"/>
    <w:rsid w:val="00487511"/>
    <w:rsid w:val="00496E94"/>
    <w:rsid w:val="004A321A"/>
    <w:rsid w:val="004A41EE"/>
    <w:rsid w:val="004A458E"/>
    <w:rsid w:val="004A49B7"/>
    <w:rsid w:val="004A6AEE"/>
    <w:rsid w:val="004A7ABE"/>
    <w:rsid w:val="004B26A4"/>
    <w:rsid w:val="004B26F0"/>
    <w:rsid w:val="004B27C9"/>
    <w:rsid w:val="004C2C04"/>
    <w:rsid w:val="004C3A3F"/>
    <w:rsid w:val="004C5734"/>
    <w:rsid w:val="004C5C20"/>
    <w:rsid w:val="004D0BB2"/>
    <w:rsid w:val="004D1779"/>
    <w:rsid w:val="004D313C"/>
    <w:rsid w:val="004D35F1"/>
    <w:rsid w:val="004E0B1D"/>
    <w:rsid w:val="004E101E"/>
    <w:rsid w:val="004E1A52"/>
    <w:rsid w:val="004E3A41"/>
    <w:rsid w:val="004E6113"/>
    <w:rsid w:val="004F1A09"/>
    <w:rsid w:val="004F3359"/>
    <w:rsid w:val="004F4091"/>
    <w:rsid w:val="004F467D"/>
    <w:rsid w:val="004F6DC3"/>
    <w:rsid w:val="004F713B"/>
    <w:rsid w:val="0050062F"/>
    <w:rsid w:val="00501D2C"/>
    <w:rsid w:val="005048B1"/>
    <w:rsid w:val="0050509A"/>
    <w:rsid w:val="005060FD"/>
    <w:rsid w:val="00507DB8"/>
    <w:rsid w:val="00510B2A"/>
    <w:rsid w:val="00510F01"/>
    <w:rsid w:val="00511F3F"/>
    <w:rsid w:val="005123F1"/>
    <w:rsid w:val="005140F2"/>
    <w:rsid w:val="005155DB"/>
    <w:rsid w:val="005174DB"/>
    <w:rsid w:val="005175F7"/>
    <w:rsid w:val="00522E8A"/>
    <w:rsid w:val="00523BA7"/>
    <w:rsid w:val="00524329"/>
    <w:rsid w:val="00525C74"/>
    <w:rsid w:val="0053033C"/>
    <w:rsid w:val="00530363"/>
    <w:rsid w:val="00532BD7"/>
    <w:rsid w:val="005344DA"/>
    <w:rsid w:val="005367BA"/>
    <w:rsid w:val="0053699C"/>
    <w:rsid w:val="00540677"/>
    <w:rsid w:val="00541F26"/>
    <w:rsid w:val="00543A17"/>
    <w:rsid w:val="00545423"/>
    <w:rsid w:val="00545522"/>
    <w:rsid w:val="00550079"/>
    <w:rsid w:val="005507BD"/>
    <w:rsid w:val="00551C9F"/>
    <w:rsid w:val="00551E9E"/>
    <w:rsid w:val="005528F7"/>
    <w:rsid w:val="005536BE"/>
    <w:rsid w:val="00554753"/>
    <w:rsid w:val="00554EE1"/>
    <w:rsid w:val="00556450"/>
    <w:rsid w:val="0055656E"/>
    <w:rsid w:val="005619C2"/>
    <w:rsid w:val="00563669"/>
    <w:rsid w:val="00563E16"/>
    <w:rsid w:val="00566DAD"/>
    <w:rsid w:val="00570047"/>
    <w:rsid w:val="00570725"/>
    <w:rsid w:val="00574F1B"/>
    <w:rsid w:val="0057530E"/>
    <w:rsid w:val="0057537A"/>
    <w:rsid w:val="005803E7"/>
    <w:rsid w:val="00582090"/>
    <w:rsid w:val="005821CB"/>
    <w:rsid w:val="005825D9"/>
    <w:rsid w:val="00582A6D"/>
    <w:rsid w:val="00582FC4"/>
    <w:rsid w:val="00582FD2"/>
    <w:rsid w:val="00583699"/>
    <w:rsid w:val="00583B35"/>
    <w:rsid w:val="00585D95"/>
    <w:rsid w:val="00586D61"/>
    <w:rsid w:val="005905B0"/>
    <w:rsid w:val="00593FF6"/>
    <w:rsid w:val="005948C2"/>
    <w:rsid w:val="00594EB7"/>
    <w:rsid w:val="00597351"/>
    <w:rsid w:val="005A14DA"/>
    <w:rsid w:val="005A2D9C"/>
    <w:rsid w:val="005A3549"/>
    <w:rsid w:val="005A5219"/>
    <w:rsid w:val="005A521E"/>
    <w:rsid w:val="005A52BE"/>
    <w:rsid w:val="005A5907"/>
    <w:rsid w:val="005B281D"/>
    <w:rsid w:val="005B36B2"/>
    <w:rsid w:val="005B50F1"/>
    <w:rsid w:val="005B7B0E"/>
    <w:rsid w:val="005C11F4"/>
    <w:rsid w:val="005C1AEF"/>
    <w:rsid w:val="005C5276"/>
    <w:rsid w:val="005D06A6"/>
    <w:rsid w:val="005D1E2A"/>
    <w:rsid w:val="005D32BB"/>
    <w:rsid w:val="005D5ADD"/>
    <w:rsid w:val="005D70C8"/>
    <w:rsid w:val="005D782E"/>
    <w:rsid w:val="005E0252"/>
    <w:rsid w:val="005E36D5"/>
    <w:rsid w:val="005E5A2E"/>
    <w:rsid w:val="005F10F6"/>
    <w:rsid w:val="005F431D"/>
    <w:rsid w:val="005F46AE"/>
    <w:rsid w:val="005F5882"/>
    <w:rsid w:val="005F6893"/>
    <w:rsid w:val="00600941"/>
    <w:rsid w:val="00601433"/>
    <w:rsid w:val="00602E41"/>
    <w:rsid w:val="006030DA"/>
    <w:rsid w:val="00607131"/>
    <w:rsid w:val="00611D60"/>
    <w:rsid w:val="00614DFE"/>
    <w:rsid w:val="006326D7"/>
    <w:rsid w:val="0063395C"/>
    <w:rsid w:val="00633DF5"/>
    <w:rsid w:val="00634975"/>
    <w:rsid w:val="00634DD2"/>
    <w:rsid w:val="006366FA"/>
    <w:rsid w:val="006408F0"/>
    <w:rsid w:val="0064133F"/>
    <w:rsid w:val="006428FC"/>
    <w:rsid w:val="006437B2"/>
    <w:rsid w:val="00645445"/>
    <w:rsid w:val="006475CE"/>
    <w:rsid w:val="006504E3"/>
    <w:rsid w:val="006505CB"/>
    <w:rsid w:val="0065109B"/>
    <w:rsid w:val="006513CF"/>
    <w:rsid w:val="006549CD"/>
    <w:rsid w:val="00656A01"/>
    <w:rsid w:val="00656FA7"/>
    <w:rsid w:val="00661243"/>
    <w:rsid w:val="006617E9"/>
    <w:rsid w:val="006642F8"/>
    <w:rsid w:val="0066498D"/>
    <w:rsid w:val="0066545D"/>
    <w:rsid w:val="00666B11"/>
    <w:rsid w:val="006679F3"/>
    <w:rsid w:val="0067381E"/>
    <w:rsid w:val="00677E78"/>
    <w:rsid w:val="00680B0B"/>
    <w:rsid w:val="00681198"/>
    <w:rsid w:val="00683EF1"/>
    <w:rsid w:val="006859AD"/>
    <w:rsid w:val="00685C42"/>
    <w:rsid w:val="006908AA"/>
    <w:rsid w:val="006971DD"/>
    <w:rsid w:val="006A20C4"/>
    <w:rsid w:val="006A3DF0"/>
    <w:rsid w:val="006A4F9A"/>
    <w:rsid w:val="006A6232"/>
    <w:rsid w:val="006A6400"/>
    <w:rsid w:val="006A6560"/>
    <w:rsid w:val="006A710F"/>
    <w:rsid w:val="006A7BA4"/>
    <w:rsid w:val="006B01E8"/>
    <w:rsid w:val="006B49D1"/>
    <w:rsid w:val="006B4A57"/>
    <w:rsid w:val="006B4D00"/>
    <w:rsid w:val="006B513F"/>
    <w:rsid w:val="006B5B66"/>
    <w:rsid w:val="006B7AE2"/>
    <w:rsid w:val="006B7BC0"/>
    <w:rsid w:val="006C2B33"/>
    <w:rsid w:val="006C4CF5"/>
    <w:rsid w:val="006C4CF6"/>
    <w:rsid w:val="006D3844"/>
    <w:rsid w:val="006D7419"/>
    <w:rsid w:val="006E0738"/>
    <w:rsid w:val="006E16E2"/>
    <w:rsid w:val="006E3089"/>
    <w:rsid w:val="006E30B5"/>
    <w:rsid w:val="006E30E6"/>
    <w:rsid w:val="006E5236"/>
    <w:rsid w:val="006E5B42"/>
    <w:rsid w:val="006E668D"/>
    <w:rsid w:val="006F0B2E"/>
    <w:rsid w:val="006F0E54"/>
    <w:rsid w:val="006F3D8A"/>
    <w:rsid w:val="006F3DA3"/>
    <w:rsid w:val="006F45D8"/>
    <w:rsid w:val="006F5D15"/>
    <w:rsid w:val="006F6C5D"/>
    <w:rsid w:val="006F6CBF"/>
    <w:rsid w:val="007001E8"/>
    <w:rsid w:val="00701BE9"/>
    <w:rsid w:val="00702870"/>
    <w:rsid w:val="00704057"/>
    <w:rsid w:val="0070502C"/>
    <w:rsid w:val="00706317"/>
    <w:rsid w:val="00707FF6"/>
    <w:rsid w:val="00716EE3"/>
    <w:rsid w:val="007208BF"/>
    <w:rsid w:val="007232B9"/>
    <w:rsid w:val="00723508"/>
    <w:rsid w:val="00725E1E"/>
    <w:rsid w:val="00725FD1"/>
    <w:rsid w:val="00740043"/>
    <w:rsid w:val="0074104E"/>
    <w:rsid w:val="007411AE"/>
    <w:rsid w:val="007420E9"/>
    <w:rsid w:val="00742225"/>
    <w:rsid w:val="00742F2C"/>
    <w:rsid w:val="00746952"/>
    <w:rsid w:val="00750B0E"/>
    <w:rsid w:val="007522DB"/>
    <w:rsid w:val="00752C6C"/>
    <w:rsid w:val="00755ADE"/>
    <w:rsid w:val="00762C5D"/>
    <w:rsid w:val="00762E91"/>
    <w:rsid w:val="007654E0"/>
    <w:rsid w:val="00765A94"/>
    <w:rsid w:val="00766678"/>
    <w:rsid w:val="0077041A"/>
    <w:rsid w:val="00771CE2"/>
    <w:rsid w:val="00771FF4"/>
    <w:rsid w:val="00772131"/>
    <w:rsid w:val="00780AD7"/>
    <w:rsid w:val="007845BF"/>
    <w:rsid w:val="00784D9D"/>
    <w:rsid w:val="007875E3"/>
    <w:rsid w:val="00790C3D"/>
    <w:rsid w:val="00791BD7"/>
    <w:rsid w:val="007933A5"/>
    <w:rsid w:val="00794485"/>
    <w:rsid w:val="007952B8"/>
    <w:rsid w:val="00795895"/>
    <w:rsid w:val="007A2C7F"/>
    <w:rsid w:val="007A5769"/>
    <w:rsid w:val="007B0A47"/>
    <w:rsid w:val="007B1C10"/>
    <w:rsid w:val="007B1CA7"/>
    <w:rsid w:val="007B1D06"/>
    <w:rsid w:val="007B20A9"/>
    <w:rsid w:val="007B2BDF"/>
    <w:rsid w:val="007B2D3C"/>
    <w:rsid w:val="007B3444"/>
    <w:rsid w:val="007B3DEF"/>
    <w:rsid w:val="007B53F1"/>
    <w:rsid w:val="007B6E62"/>
    <w:rsid w:val="007C027B"/>
    <w:rsid w:val="007C1C94"/>
    <w:rsid w:val="007C3D8B"/>
    <w:rsid w:val="007C50FA"/>
    <w:rsid w:val="007C5747"/>
    <w:rsid w:val="007C67BE"/>
    <w:rsid w:val="007D4D0F"/>
    <w:rsid w:val="007D5832"/>
    <w:rsid w:val="007D7200"/>
    <w:rsid w:val="007D7A0A"/>
    <w:rsid w:val="007E13AC"/>
    <w:rsid w:val="007E157F"/>
    <w:rsid w:val="007E4198"/>
    <w:rsid w:val="007E6D72"/>
    <w:rsid w:val="007F0C72"/>
    <w:rsid w:val="007F1A4D"/>
    <w:rsid w:val="007F2521"/>
    <w:rsid w:val="007F2D9B"/>
    <w:rsid w:val="007F503A"/>
    <w:rsid w:val="007F5316"/>
    <w:rsid w:val="007F5962"/>
    <w:rsid w:val="00800224"/>
    <w:rsid w:val="00801437"/>
    <w:rsid w:val="008019C6"/>
    <w:rsid w:val="0080295F"/>
    <w:rsid w:val="00803B33"/>
    <w:rsid w:val="008059B7"/>
    <w:rsid w:val="008065CA"/>
    <w:rsid w:val="00810BEE"/>
    <w:rsid w:val="008123C6"/>
    <w:rsid w:val="008127BE"/>
    <w:rsid w:val="00812B9E"/>
    <w:rsid w:val="00814839"/>
    <w:rsid w:val="00815451"/>
    <w:rsid w:val="00817611"/>
    <w:rsid w:val="00820ACF"/>
    <w:rsid w:val="00821564"/>
    <w:rsid w:val="0082170B"/>
    <w:rsid w:val="00821F3F"/>
    <w:rsid w:val="00823A19"/>
    <w:rsid w:val="00823B98"/>
    <w:rsid w:val="008240B9"/>
    <w:rsid w:val="00824DA1"/>
    <w:rsid w:val="00832EA9"/>
    <w:rsid w:val="00833077"/>
    <w:rsid w:val="008346EF"/>
    <w:rsid w:val="00834C1C"/>
    <w:rsid w:val="00834E84"/>
    <w:rsid w:val="00835BB1"/>
    <w:rsid w:val="00835DD6"/>
    <w:rsid w:val="00835E2C"/>
    <w:rsid w:val="008411AD"/>
    <w:rsid w:val="008414F1"/>
    <w:rsid w:val="008436CB"/>
    <w:rsid w:val="00844ED9"/>
    <w:rsid w:val="0084580B"/>
    <w:rsid w:val="0085187E"/>
    <w:rsid w:val="00852033"/>
    <w:rsid w:val="00852A7E"/>
    <w:rsid w:val="00854DF3"/>
    <w:rsid w:val="00855953"/>
    <w:rsid w:val="00865015"/>
    <w:rsid w:val="00866010"/>
    <w:rsid w:val="008669F7"/>
    <w:rsid w:val="00866AF6"/>
    <w:rsid w:val="00871144"/>
    <w:rsid w:val="00871DED"/>
    <w:rsid w:val="00875719"/>
    <w:rsid w:val="00875B82"/>
    <w:rsid w:val="00875F49"/>
    <w:rsid w:val="00882E51"/>
    <w:rsid w:val="0088318F"/>
    <w:rsid w:val="008833C9"/>
    <w:rsid w:val="00885A55"/>
    <w:rsid w:val="00886B95"/>
    <w:rsid w:val="00886D55"/>
    <w:rsid w:val="00890A2D"/>
    <w:rsid w:val="00890B70"/>
    <w:rsid w:val="00893079"/>
    <w:rsid w:val="008941CF"/>
    <w:rsid w:val="008950B2"/>
    <w:rsid w:val="0089674C"/>
    <w:rsid w:val="008A0098"/>
    <w:rsid w:val="008A2EBE"/>
    <w:rsid w:val="008A45C1"/>
    <w:rsid w:val="008A4FEC"/>
    <w:rsid w:val="008A72E9"/>
    <w:rsid w:val="008A77F0"/>
    <w:rsid w:val="008B2B7E"/>
    <w:rsid w:val="008B382B"/>
    <w:rsid w:val="008B3FA3"/>
    <w:rsid w:val="008B4EFD"/>
    <w:rsid w:val="008B6812"/>
    <w:rsid w:val="008B7E35"/>
    <w:rsid w:val="008C07F5"/>
    <w:rsid w:val="008C0BBA"/>
    <w:rsid w:val="008C3725"/>
    <w:rsid w:val="008C3C2C"/>
    <w:rsid w:val="008C3D5D"/>
    <w:rsid w:val="008C43F4"/>
    <w:rsid w:val="008C5382"/>
    <w:rsid w:val="008C6FF3"/>
    <w:rsid w:val="008D279C"/>
    <w:rsid w:val="008D45E9"/>
    <w:rsid w:val="008D5012"/>
    <w:rsid w:val="008D5FE3"/>
    <w:rsid w:val="008D6029"/>
    <w:rsid w:val="008D616B"/>
    <w:rsid w:val="008E6A46"/>
    <w:rsid w:val="008F26D8"/>
    <w:rsid w:val="008F29C2"/>
    <w:rsid w:val="008F3737"/>
    <w:rsid w:val="008F5184"/>
    <w:rsid w:val="008F57CF"/>
    <w:rsid w:val="00900B7B"/>
    <w:rsid w:val="00903837"/>
    <w:rsid w:val="00904F3E"/>
    <w:rsid w:val="00905BC5"/>
    <w:rsid w:val="009063E1"/>
    <w:rsid w:val="0091189D"/>
    <w:rsid w:val="00911B3B"/>
    <w:rsid w:val="00911B56"/>
    <w:rsid w:val="00912428"/>
    <w:rsid w:val="00914C83"/>
    <w:rsid w:val="00915624"/>
    <w:rsid w:val="00920279"/>
    <w:rsid w:val="009235FD"/>
    <w:rsid w:val="00923972"/>
    <w:rsid w:val="00924D3D"/>
    <w:rsid w:val="00925918"/>
    <w:rsid w:val="009259EF"/>
    <w:rsid w:val="00927787"/>
    <w:rsid w:val="00932D07"/>
    <w:rsid w:val="00935A9D"/>
    <w:rsid w:val="009406FB"/>
    <w:rsid w:val="009409CB"/>
    <w:rsid w:val="009436AE"/>
    <w:rsid w:val="00943AF9"/>
    <w:rsid w:val="00944189"/>
    <w:rsid w:val="009451B9"/>
    <w:rsid w:val="00945E68"/>
    <w:rsid w:val="00952C9E"/>
    <w:rsid w:val="00953B22"/>
    <w:rsid w:val="00956340"/>
    <w:rsid w:val="00957236"/>
    <w:rsid w:val="00963673"/>
    <w:rsid w:val="009639CB"/>
    <w:rsid w:val="009652D7"/>
    <w:rsid w:val="00967665"/>
    <w:rsid w:val="00967CF8"/>
    <w:rsid w:val="00970D38"/>
    <w:rsid w:val="00971253"/>
    <w:rsid w:val="00971A55"/>
    <w:rsid w:val="00975D78"/>
    <w:rsid w:val="00976080"/>
    <w:rsid w:val="00980B60"/>
    <w:rsid w:val="009820C7"/>
    <w:rsid w:val="00984496"/>
    <w:rsid w:val="0098524B"/>
    <w:rsid w:val="0098637B"/>
    <w:rsid w:val="00986BDF"/>
    <w:rsid w:val="009871A6"/>
    <w:rsid w:val="009875E4"/>
    <w:rsid w:val="0098770E"/>
    <w:rsid w:val="009922F9"/>
    <w:rsid w:val="009923D1"/>
    <w:rsid w:val="009949BA"/>
    <w:rsid w:val="009A042E"/>
    <w:rsid w:val="009A0572"/>
    <w:rsid w:val="009A0797"/>
    <w:rsid w:val="009A1223"/>
    <w:rsid w:val="009A6BA0"/>
    <w:rsid w:val="009B08E3"/>
    <w:rsid w:val="009B5EF1"/>
    <w:rsid w:val="009B73E2"/>
    <w:rsid w:val="009C0C6A"/>
    <w:rsid w:val="009C29BD"/>
    <w:rsid w:val="009C2D67"/>
    <w:rsid w:val="009C4373"/>
    <w:rsid w:val="009C4F0C"/>
    <w:rsid w:val="009C53F7"/>
    <w:rsid w:val="009C643E"/>
    <w:rsid w:val="009D2789"/>
    <w:rsid w:val="009D6595"/>
    <w:rsid w:val="009E0861"/>
    <w:rsid w:val="009E1F63"/>
    <w:rsid w:val="009E35C1"/>
    <w:rsid w:val="009E41D9"/>
    <w:rsid w:val="009E7432"/>
    <w:rsid w:val="009E7BBF"/>
    <w:rsid w:val="009E7D68"/>
    <w:rsid w:val="009F1CA0"/>
    <w:rsid w:val="009F497C"/>
    <w:rsid w:val="009F7D4A"/>
    <w:rsid w:val="00A00159"/>
    <w:rsid w:val="00A002A2"/>
    <w:rsid w:val="00A0262E"/>
    <w:rsid w:val="00A03111"/>
    <w:rsid w:val="00A03799"/>
    <w:rsid w:val="00A03A07"/>
    <w:rsid w:val="00A04887"/>
    <w:rsid w:val="00A0507B"/>
    <w:rsid w:val="00A1102D"/>
    <w:rsid w:val="00A12385"/>
    <w:rsid w:val="00A1763C"/>
    <w:rsid w:val="00A207B6"/>
    <w:rsid w:val="00A2281E"/>
    <w:rsid w:val="00A22A15"/>
    <w:rsid w:val="00A234CF"/>
    <w:rsid w:val="00A24A74"/>
    <w:rsid w:val="00A24E62"/>
    <w:rsid w:val="00A2550C"/>
    <w:rsid w:val="00A3021F"/>
    <w:rsid w:val="00A32489"/>
    <w:rsid w:val="00A32529"/>
    <w:rsid w:val="00A32AA6"/>
    <w:rsid w:val="00A32B5D"/>
    <w:rsid w:val="00A3509A"/>
    <w:rsid w:val="00A35144"/>
    <w:rsid w:val="00A3639D"/>
    <w:rsid w:val="00A368D4"/>
    <w:rsid w:val="00A401BB"/>
    <w:rsid w:val="00A41C8F"/>
    <w:rsid w:val="00A4485D"/>
    <w:rsid w:val="00A46192"/>
    <w:rsid w:val="00A466BB"/>
    <w:rsid w:val="00A52E29"/>
    <w:rsid w:val="00A54A73"/>
    <w:rsid w:val="00A55E66"/>
    <w:rsid w:val="00A57E08"/>
    <w:rsid w:val="00A6111F"/>
    <w:rsid w:val="00A616F2"/>
    <w:rsid w:val="00A63381"/>
    <w:rsid w:val="00A6514A"/>
    <w:rsid w:val="00A702F0"/>
    <w:rsid w:val="00A706F0"/>
    <w:rsid w:val="00A73865"/>
    <w:rsid w:val="00A76B7B"/>
    <w:rsid w:val="00A76FA0"/>
    <w:rsid w:val="00A77334"/>
    <w:rsid w:val="00A8029E"/>
    <w:rsid w:val="00A85086"/>
    <w:rsid w:val="00A86C00"/>
    <w:rsid w:val="00A9407F"/>
    <w:rsid w:val="00A9438B"/>
    <w:rsid w:val="00A96455"/>
    <w:rsid w:val="00A97192"/>
    <w:rsid w:val="00A977D1"/>
    <w:rsid w:val="00AA07F5"/>
    <w:rsid w:val="00AA0FD8"/>
    <w:rsid w:val="00AA1364"/>
    <w:rsid w:val="00AA1896"/>
    <w:rsid w:val="00AA1A96"/>
    <w:rsid w:val="00AA2968"/>
    <w:rsid w:val="00AA7D32"/>
    <w:rsid w:val="00AB2647"/>
    <w:rsid w:val="00AB36F3"/>
    <w:rsid w:val="00AB48C6"/>
    <w:rsid w:val="00AB50C5"/>
    <w:rsid w:val="00AB5A88"/>
    <w:rsid w:val="00AB71BB"/>
    <w:rsid w:val="00AB731E"/>
    <w:rsid w:val="00AC3075"/>
    <w:rsid w:val="00AC6CBC"/>
    <w:rsid w:val="00AD092E"/>
    <w:rsid w:val="00AD3285"/>
    <w:rsid w:val="00AD4956"/>
    <w:rsid w:val="00AD5CC5"/>
    <w:rsid w:val="00AD6C62"/>
    <w:rsid w:val="00AE1C0A"/>
    <w:rsid w:val="00AE26CB"/>
    <w:rsid w:val="00AE2C31"/>
    <w:rsid w:val="00AE40CA"/>
    <w:rsid w:val="00AE7938"/>
    <w:rsid w:val="00AF00A1"/>
    <w:rsid w:val="00AF068F"/>
    <w:rsid w:val="00AF398C"/>
    <w:rsid w:val="00AF5A6F"/>
    <w:rsid w:val="00AF63F7"/>
    <w:rsid w:val="00B12850"/>
    <w:rsid w:val="00B13FA7"/>
    <w:rsid w:val="00B14A1B"/>
    <w:rsid w:val="00B17123"/>
    <w:rsid w:val="00B20FE1"/>
    <w:rsid w:val="00B21168"/>
    <w:rsid w:val="00B25EE5"/>
    <w:rsid w:val="00B2718D"/>
    <w:rsid w:val="00B33829"/>
    <w:rsid w:val="00B3397B"/>
    <w:rsid w:val="00B33DB3"/>
    <w:rsid w:val="00B342A8"/>
    <w:rsid w:val="00B34483"/>
    <w:rsid w:val="00B3750C"/>
    <w:rsid w:val="00B44D87"/>
    <w:rsid w:val="00B46678"/>
    <w:rsid w:val="00B47AE3"/>
    <w:rsid w:val="00B523C8"/>
    <w:rsid w:val="00B56C4D"/>
    <w:rsid w:val="00B57BCF"/>
    <w:rsid w:val="00B62C19"/>
    <w:rsid w:val="00B66854"/>
    <w:rsid w:val="00B66DDF"/>
    <w:rsid w:val="00B670A0"/>
    <w:rsid w:val="00B74EB6"/>
    <w:rsid w:val="00B75C51"/>
    <w:rsid w:val="00B8096C"/>
    <w:rsid w:val="00B837C0"/>
    <w:rsid w:val="00B84256"/>
    <w:rsid w:val="00B86115"/>
    <w:rsid w:val="00B86CCA"/>
    <w:rsid w:val="00B923EC"/>
    <w:rsid w:val="00BA0FB2"/>
    <w:rsid w:val="00BA1AEF"/>
    <w:rsid w:val="00BA789B"/>
    <w:rsid w:val="00BB0FA0"/>
    <w:rsid w:val="00BB1EE6"/>
    <w:rsid w:val="00BB2D68"/>
    <w:rsid w:val="00BB4529"/>
    <w:rsid w:val="00BB57B7"/>
    <w:rsid w:val="00BB7CFA"/>
    <w:rsid w:val="00BC130D"/>
    <w:rsid w:val="00BC2910"/>
    <w:rsid w:val="00BC3480"/>
    <w:rsid w:val="00BC3B9B"/>
    <w:rsid w:val="00BC46C4"/>
    <w:rsid w:val="00BC5F4C"/>
    <w:rsid w:val="00BC64BA"/>
    <w:rsid w:val="00BC7E5B"/>
    <w:rsid w:val="00BD0621"/>
    <w:rsid w:val="00BD0CC1"/>
    <w:rsid w:val="00BD12D4"/>
    <w:rsid w:val="00BD1BBD"/>
    <w:rsid w:val="00BD346F"/>
    <w:rsid w:val="00BD445E"/>
    <w:rsid w:val="00BD4EE8"/>
    <w:rsid w:val="00BD561A"/>
    <w:rsid w:val="00BE07BA"/>
    <w:rsid w:val="00BE4749"/>
    <w:rsid w:val="00BE6872"/>
    <w:rsid w:val="00BE6A88"/>
    <w:rsid w:val="00BE6F35"/>
    <w:rsid w:val="00BE7C90"/>
    <w:rsid w:val="00BE7EA6"/>
    <w:rsid w:val="00BF0078"/>
    <w:rsid w:val="00BF04F9"/>
    <w:rsid w:val="00BF2942"/>
    <w:rsid w:val="00BF583F"/>
    <w:rsid w:val="00BF5A40"/>
    <w:rsid w:val="00BF5AA7"/>
    <w:rsid w:val="00BF5F14"/>
    <w:rsid w:val="00BF6072"/>
    <w:rsid w:val="00BF7151"/>
    <w:rsid w:val="00C05706"/>
    <w:rsid w:val="00C07B00"/>
    <w:rsid w:val="00C12FB7"/>
    <w:rsid w:val="00C136DC"/>
    <w:rsid w:val="00C142FD"/>
    <w:rsid w:val="00C17E33"/>
    <w:rsid w:val="00C20F16"/>
    <w:rsid w:val="00C21D05"/>
    <w:rsid w:val="00C22A96"/>
    <w:rsid w:val="00C26282"/>
    <w:rsid w:val="00C30571"/>
    <w:rsid w:val="00C306B4"/>
    <w:rsid w:val="00C31095"/>
    <w:rsid w:val="00C31777"/>
    <w:rsid w:val="00C33C65"/>
    <w:rsid w:val="00C34DD5"/>
    <w:rsid w:val="00C360DF"/>
    <w:rsid w:val="00C40B5D"/>
    <w:rsid w:val="00C436BB"/>
    <w:rsid w:val="00C452D3"/>
    <w:rsid w:val="00C47D43"/>
    <w:rsid w:val="00C508F4"/>
    <w:rsid w:val="00C526FF"/>
    <w:rsid w:val="00C54692"/>
    <w:rsid w:val="00C56EDA"/>
    <w:rsid w:val="00C6179A"/>
    <w:rsid w:val="00C67291"/>
    <w:rsid w:val="00C67553"/>
    <w:rsid w:val="00C72159"/>
    <w:rsid w:val="00C7282E"/>
    <w:rsid w:val="00C74677"/>
    <w:rsid w:val="00C75D3F"/>
    <w:rsid w:val="00C7622A"/>
    <w:rsid w:val="00C80C75"/>
    <w:rsid w:val="00C86850"/>
    <w:rsid w:val="00C87544"/>
    <w:rsid w:val="00C902EE"/>
    <w:rsid w:val="00C903A0"/>
    <w:rsid w:val="00C9174B"/>
    <w:rsid w:val="00C937D5"/>
    <w:rsid w:val="00C9592A"/>
    <w:rsid w:val="00C9782D"/>
    <w:rsid w:val="00C97E2F"/>
    <w:rsid w:val="00C97EE2"/>
    <w:rsid w:val="00CA1CD3"/>
    <w:rsid w:val="00CA26FD"/>
    <w:rsid w:val="00CA30F0"/>
    <w:rsid w:val="00CA52AA"/>
    <w:rsid w:val="00CA6D8F"/>
    <w:rsid w:val="00CB059C"/>
    <w:rsid w:val="00CB2DC0"/>
    <w:rsid w:val="00CB560B"/>
    <w:rsid w:val="00CB76C7"/>
    <w:rsid w:val="00CB7A7C"/>
    <w:rsid w:val="00CC1041"/>
    <w:rsid w:val="00CC1BFF"/>
    <w:rsid w:val="00CC2728"/>
    <w:rsid w:val="00CC5841"/>
    <w:rsid w:val="00CD22AB"/>
    <w:rsid w:val="00CD2891"/>
    <w:rsid w:val="00CD43FC"/>
    <w:rsid w:val="00CD4BCF"/>
    <w:rsid w:val="00CD53AD"/>
    <w:rsid w:val="00CD7DA3"/>
    <w:rsid w:val="00CE44AC"/>
    <w:rsid w:val="00CE4914"/>
    <w:rsid w:val="00CE5078"/>
    <w:rsid w:val="00CE5463"/>
    <w:rsid w:val="00CE5867"/>
    <w:rsid w:val="00CF20C6"/>
    <w:rsid w:val="00CF295F"/>
    <w:rsid w:val="00D011AB"/>
    <w:rsid w:val="00D02BC1"/>
    <w:rsid w:val="00D03804"/>
    <w:rsid w:val="00D05E9B"/>
    <w:rsid w:val="00D102A7"/>
    <w:rsid w:val="00D13023"/>
    <w:rsid w:val="00D229F5"/>
    <w:rsid w:val="00D240E3"/>
    <w:rsid w:val="00D2537F"/>
    <w:rsid w:val="00D26CFD"/>
    <w:rsid w:val="00D27C73"/>
    <w:rsid w:val="00D30521"/>
    <w:rsid w:val="00D313AE"/>
    <w:rsid w:val="00D31896"/>
    <w:rsid w:val="00D31E6B"/>
    <w:rsid w:val="00D32622"/>
    <w:rsid w:val="00D32B7D"/>
    <w:rsid w:val="00D3303D"/>
    <w:rsid w:val="00D3338F"/>
    <w:rsid w:val="00D34F6E"/>
    <w:rsid w:val="00D3619F"/>
    <w:rsid w:val="00D36671"/>
    <w:rsid w:val="00D41DD0"/>
    <w:rsid w:val="00D43013"/>
    <w:rsid w:val="00D44215"/>
    <w:rsid w:val="00D45B58"/>
    <w:rsid w:val="00D47E9B"/>
    <w:rsid w:val="00D50083"/>
    <w:rsid w:val="00D50419"/>
    <w:rsid w:val="00D512BE"/>
    <w:rsid w:val="00D525B5"/>
    <w:rsid w:val="00D54DD9"/>
    <w:rsid w:val="00D56083"/>
    <w:rsid w:val="00D56608"/>
    <w:rsid w:val="00D56DFD"/>
    <w:rsid w:val="00D63741"/>
    <w:rsid w:val="00D645DA"/>
    <w:rsid w:val="00D66837"/>
    <w:rsid w:val="00D66B02"/>
    <w:rsid w:val="00D70330"/>
    <w:rsid w:val="00D718B5"/>
    <w:rsid w:val="00D727CD"/>
    <w:rsid w:val="00D72D04"/>
    <w:rsid w:val="00D73128"/>
    <w:rsid w:val="00D75F3B"/>
    <w:rsid w:val="00D76484"/>
    <w:rsid w:val="00D7714E"/>
    <w:rsid w:val="00D82C88"/>
    <w:rsid w:val="00D84158"/>
    <w:rsid w:val="00D90539"/>
    <w:rsid w:val="00D90865"/>
    <w:rsid w:val="00D90E98"/>
    <w:rsid w:val="00D96900"/>
    <w:rsid w:val="00D97339"/>
    <w:rsid w:val="00D97A76"/>
    <w:rsid w:val="00DA02DA"/>
    <w:rsid w:val="00DA0E8B"/>
    <w:rsid w:val="00DA3DD0"/>
    <w:rsid w:val="00DA53DA"/>
    <w:rsid w:val="00DA62A9"/>
    <w:rsid w:val="00DA7D5B"/>
    <w:rsid w:val="00DB1B4F"/>
    <w:rsid w:val="00DB28AF"/>
    <w:rsid w:val="00DB2D8E"/>
    <w:rsid w:val="00DB6D61"/>
    <w:rsid w:val="00DB6EC6"/>
    <w:rsid w:val="00DC0E4A"/>
    <w:rsid w:val="00DC2486"/>
    <w:rsid w:val="00DC3000"/>
    <w:rsid w:val="00DC328A"/>
    <w:rsid w:val="00DC3CBE"/>
    <w:rsid w:val="00DC4C8E"/>
    <w:rsid w:val="00DC6240"/>
    <w:rsid w:val="00DC6EBE"/>
    <w:rsid w:val="00DC7777"/>
    <w:rsid w:val="00DD02AB"/>
    <w:rsid w:val="00DD0427"/>
    <w:rsid w:val="00DD0A70"/>
    <w:rsid w:val="00DD3C15"/>
    <w:rsid w:val="00DD57EA"/>
    <w:rsid w:val="00DD5CEB"/>
    <w:rsid w:val="00DD69A8"/>
    <w:rsid w:val="00DE1AFB"/>
    <w:rsid w:val="00DE2686"/>
    <w:rsid w:val="00DE3C58"/>
    <w:rsid w:val="00DE5352"/>
    <w:rsid w:val="00DE5D61"/>
    <w:rsid w:val="00DE5F5F"/>
    <w:rsid w:val="00DE6B12"/>
    <w:rsid w:val="00DF13C7"/>
    <w:rsid w:val="00DF34C8"/>
    <w:rsid w:val="00DF74EE"/>
    <w:rsid w:val="00E01225"/>
    <w:rsid w:val="00E01E1A"/>
    <w:rsid w:val="00E04F0C"/>
    <w:rsid w:val="00E111EE"/>
    <w:rsid w:val="00E1278A"/>
    <w:rsid w:val="00E1281E"/>
    <w:rsid w:val="00E15D49"/>
    <w:rsid w:val="00E16676"/>
    <w:rsid w:val="00E16895"/>
    <w:rsid w:val="00E17491"/>
    <w:rsid w:val="00E2274B"/>
    <w:rsid w:val="00E23748"/>
    <w:rsid w:val="00E23C8C"/>
    <w:rsid w:val="00E26128"/>
    <w:rsid w:val="00E277FF"/>
    <w:rsid w:val="00E30868"/>
    <w:rsid w:val="00E323D1"/>
    <w:rsid w:val="00E33E93"/>
    <w:rsid w:val="00E34AC8"/>
    <w:rsid w:val="00E34B5F"/>
    <w:rsid w:val="00E35041"/>
    <w:rsid w:val="00E371FE"/>
    <w:rsid w:val="00E4056D"/>
    <w:rsid w:val="00E42F3B"/>
    <w:rsid w:val="00E43FAA"/>
    <w:rsid w:val="00E4625C"/>
    <w:rsid w:val="00E466EF"/>
    <w:rsid w:val="00E46AD2"/>
    <w:rsid w:val="00E5001C"/>
    <w:rsid w:val="00E5121B"/>
    <w:rsid w:val="00E51290"/>
    <w:rsid w:val="00E51613"/>
    <w:rsid w:val="00E51F2A"/>
    <w:rsid w:val="00E5218C"/>
    <w:rsid w:val="00E52930"/>
    <w:rsid w:val="00E52E82"/>
    <w:rsid w:val="00E53B4F"/>
    <w:rsid w:val="00E57419"/>
    <w:rsid w:val="00E609FB"/>
    <w:rsid w:val="00E6284A"/>
    <w:rsid w:val="00E6377B"/>
    <w:rsid w:val="00E646CA"/>
    <w:rsid w:val="00E6503F"/>
    <w:rsid w:val="00E65942"/>
    <w:rsid w:val="00E679E7"/>
    <w:rsid w:val="00E72FC2"/>
    <w:rsid w:val="00E734DB"/>
    <w:rsid w:val="00E7395A"/>
    <w:rsid w:val="00E75AC6"/>
    <w:rsid w:val="00E77D99"/>
    <w:rsid w:val="00E80964"/>
    <w:rsid w:val="00E8154C"/>
    <w:rsid w:val="00E81C54"/>
    <w:rsid w:val="00E81C75"/>
    <w:rsid w:val="00E83C62"/>
    <w:rsid w:val="00E854CF"/>
    <w:rsid w:val="00E87AA8"/>
    <w:rsid w:val="00E92F7A"/>
    <w:rsid w:val="00E9345D"/>
    <w:rsid w:val="00E94B37"/>
    <w:rsid w:val="00E9515F"/>
    <w:rsid w:val="00E95A0A"/>
    <w:rsid w:val="00E96B5D"/>
    <w:rsid w:val="00E96C02"/>
    <w:rsid w:val="00E972AA"/>
    <w:rsid w:val="00EA09E0"/>
    <w:rsid w:val="00EA1BAC"/>
    <w:rsid w:val="00EA3BD7"/>
    <w:rsid w:val="00EA4924"/>
    <w:rsid w:val="00EA52C9"/>
    <w:rsid w:val="00EA772D"/>
    <w:rsid w:val="00EB0A1F"/>
    <w:rsid w:val="00EB1638"/>
    <w:rsid w:val="00EB3417"/>
    <w:rsid w:val="00EB4325"/>
    <w:rsid w:val="00EB48F9"/>
    <w:rsid w:val="00EB5591"/>
    <w:rsid w:val="00EB72DA"/>
    <w:rsid w:val="00EC3A15"/>
    <w:rsid w:val="00EC5287"/>
    <w:rsid w:val="00EC677F"/>
    <w:rsid w:val="00EC68B8"/>
    <w:rsid w:val="00EC6B4F"/>
    <w:rsid w:val="00EC7829"/>
    <w:rsid w:val="00ED1D93"/>
    <w:rsid w:val="00ED20AF"/>
    <w:rsid w:val="00ED4012"/>
    <w:rsid w:val="00ED4719"/>
    <w:rsid w:val="00EE03E5"/>
    <w:rsid w:val="00EE30AC"/>
    <w:rsid w:val="00EE3397"/>
    <w:rsid w:val="00EE393B"/>
    <w:rsid w:val="00EE425E"/>
    <w:rsid w:val="00EE7C3F"/>
    <w:rsid w:val="00EF114B"/>
    <w:rsid w:val="00EF2944"/>
    <w:rsid w:val="00EF2AF0"/>
    <w:rsid w:val="00EF617D"/>
    <w:rsid w:val="00EF7FA7"/>
    <w:rsid w:val="00F00BB1"/>
    <w:rsid w:val="00F01BF2"/>
    <w:rsid w:val="00F02534"/>
    <w:rsid w:val="00F02C64"/>
    <w:rsid w:val="00F02E46"/>
    <w:rsid w:val="00F0391F"/>
    <w:rsid w:val="00F0459E"/>
    <w:rsid w:val="00F0644F"/>
    <w:rsid w:val="00F06A4F"/>
    <w:rsid w:val="00F100A7"/>
    <w:rsid w:val="00F102CA"/>
    <w:rsid w:val="00F105F7"/>
    <w:rsid w:val="00F1162C"/>
    <w:rsid w:val="00F13607"/>
    <w:rsid w:val="00F138E0"/>
    <w:rsid w:val="00F13D27"/>
    <w:rsid w:val="00F161FB"/>
    <w:rsid w:val="00F1784D"/>
    <w:rsid w:val="00F20F7F"/>
    <w:rsid w:val="00F22801"/>
    <w:rsid w:val="00F2284E"/>
    <w:rsid w:val="00F22BF4"/>
    <w:rsid w:val="00F230DD"/>
    <w:rsid w:val="00F258FC"/>
    <w:rsid w:val="00F25A5B"/>
    <w:rsid w:val="00F270E9"/>
    <w:rsid w:val="00F30864"/>
    <w:rsid w:val="00F32664"/>
    <w:rsid w:val="00F32973"/>
    <w:rsid w:val="00F342D4"/>
    <w:rsid w:val="00F34888"/>
    <w:rsid w:val="00F35593"/>
    <w:rsid w:val="00F415C5"/>
    <w:rsid w:val="00F4226A"/>
    <w:rsid w:val="00F44CA4"/>
    <w:rsid w:val="00F474C3"/>
    <w:rsid w:val="00F503FF"/>
    <w:rsid w:val="00F51752"/>
    <w:rsid w:val="00F5319C"/>
    <w:rsid w:val="00F54A42"/>
    <w:rsid w:val="00F54C90"/>
    <w:rsid w:val="00F55153"/>
    <w:rsid w:val="00F5562D"/>
    <w:rsid w:val="00F55B33"/>
    <w:rsid w:val="00F55BAE"/>
    <w:rsid w:val="00F573D2"/>
    <w:rsid w:val="00F71AE6"/>
    <w:rsid w:val="00F73D02"/>
    <w:rsid w:val="00F74B0D"/>
    <w:rsid w:val="00F76219"/>
    <w:rsid w:val="00F7746C"/>
    <w:rsid w:val="00F80812"/>
    <w:rsid w:val="00F82772"/>
    <w:rsid w:val="00F83359"/>
    <w:rsid w:val="00F834D9"/>
    <w:rsid w:val="00F8409F"/>
    <w:rsid w:val="00F850F0"/>
    <w:rsid w:val="00F85511"/>
    <w:rsid w:val="00F85720"/>
    <w:rsid w:val="00F85A8C"/>
    <w:rsid w:val="00F85CE8"/>
    <w:rsid w:val="00F8616B"/>
    <w:rsid w:val="00F863C0"/>
    <w:rsid w:val="00F873F6"/>
    <w:rsid w:val="00F87978"/>
    <w:rsid w:val="00F907CF"/>
    <w:rsid w:val="00F90885"/>
    <w:rsid w:val="00F93093"/>
    <w:rsid w:val="00F94993"/>
    <w:rsid w:val="00F94B82"/>
    <w:rsid w:val="00F95789"/>
    <w:rsid w:val="00FA0E85"/>
    <w:rsid w:val="00FA18C6"/>
    <w:rsid w:val="00FA4FCC"/>
    <w:rsid w:val="00FA5C9E"/>
    <w:rsid w:val="00FA655D"/>
    <w:rsid w:val="00FA6F23"/>
    <w:rsid w:val="00FB1755"/>
    <w:rsid w:val="00FB38DE"/>
    <w:rsid w:val="00FC1EF3"/>
    <w:rsid w:val="00FC24F9"/>
    <w:rsid w:val="00FC31EB"/>
    <w:rsid w:val="00FD079F"/>
    <w:rsid w:val="00FD17B7"/>
    <w:rsid w:val="00FD24CA"/>
    <w:rsid w:val="00FE39F3"/>
    <w:rsid w:val="00FE3C9B"/>
    <w:rsid w:val="00FE4763"/>
    <w:rsid w:val="00FE6ADE"/>
    <w:rsid w:val="00FF194B"/>
    <w:rsid w:val="00FF20CA"/>
    <w:rsid w:val="00FF33F4"/>
    <w:rsid w:val="00FF5828"/>
    <w:rsid w:val="010420ED"/>
    <w:rsid w:val="01161381"/>
    <w:rsid w:val="0151202B"/>
    <w:rsid w:val="0157021F"/>
    <w:rsid w:val="01672956"/>
    <w:rsid w:val="017641DF"/>
    <w:rsid w:val="017D6AA2"/>
    <w:rsid w:val="0185764C"/>
    <w:rsid w:val="018760E9"/>
    <w:rsid w:val="01896811"/>
    <w:rsid w:val="018D4EC5"/>
    <w:rsid w:val="019127B6"/>
    <w:rsid w:val="019D15A9"/>
    <w:rsid w:val="01AF5332"/>
    <w:rsid w:val="01BD631A"/>
    <w:rsid w:val="01C2043A"/>
    <w:rsid w:val="01C506B1"/>
    <w:rsid w:val="01D95F0B"/>
    <w:rsid w:val="01DC6568"/>
    <w:rsid w:val="01E4322D"/>
    <w:rsid w:val="01FD3E07"/>
    <w:rsid w:val="020F7B7E"/>
    <w:rsid w:val="021C55F8"/>
    <w:rsid w:val="021F5A10"/>
    <w:rsid w:val="02230EDF"/>
    <w:rsid w:val="022618D2"/>
    <w:rsid w:val="02346EDC"/>
    <w:rsid w:val="02516AD2"/>
    <w:rsid w:val="025F3602"/>
    <w:rsid w:val="02605B54"/>
    <w:rsid w:val="02753E85"/>
    <w:rsid w:val="0279676B"/>
    <w:rsid w:val="027A143F"/>
    <w:rsid w:val="028945B9"/>
    <w:rsid w:val="028C76AE"/>
    <w:rsid w:val="02A46519"/>
    <w:rsid w:val="02B24EA7"/>
    <w:rsid w:val="02B726F0"/>
    <w:rsid w:val="02C62933"/>
    <w:rsid w:val="02E85DEE"/>
    <w:rsid w:val="02F273DE"/>
    <w:rsid w:val="02F91947"/>
    <w:rsid w:val="02FF3D24"/>
    <w:rsid w:val="03345AEF"/>
    <w:rsid w:val="0335480E"/>
    <w:rsid w:val="034449E3"/>
    <w:rsid w:val="03463A74"/>
    <w:rsid w:val="036328A6"/>
    <w:rsid w:val="03632CC5"/>
    <w:rsid w:val="036E552A"/>
    <w:rsid w:val="03716274"/>
    <w:rsid w:val="0377501C"/>
    <w:rsid w:val="03781D1E"/>
    <w:rsid w:val="037D56E7"/>
    <w:rsid w:val="03924778"/>
    <w:rsid w:val="03925D37"/>
    <w:rsid w:val="03A26EFC"/>
    <w:rsid w:val="03A36D50"/>
    <w:rsid w:val="03B44E81"/>
    <w:rsid w:val="03B804CE"/>
    <w:rsid w:val="03BA4EAB"/>
    <w:rsid w:val="03CD2098"/>
    <w:rsid w:val="03CF30BC"/>
    <w:rsid w:val="03D03378"/>
    <w:rsid w:val="03D1158F"/>
    <w:rsid w:val="03D71F41"/>
    <w:rsid w:val="03D80B70"/>
    <w:rsid w:val="03DE6D40"/>
    <w:rsid w:val="03EB1590"/>
    <w:rsid w:val="03F671F8"/>
    <w:rsid w:val="04040143"/>
    <w:rsid w:val="04053580"/>
    <w:rsid w:val="040C1256"/>
    <w:rsid w:val="041559E1"/>
    <w:rsid w:val="04182738"/>
    <w:rsid w:val="042E07AD"/>
    <w:rsid w:val="04346C90"/>
    <w:rsid w:val="043D250A"/>
    <w:rsid w:val="04402271"/>
    <w:rsid w:val="044352FF"/>
    <w:rsid w:val="0445633C"/>
    <w:rsid w:val="04471852"/>
    <w:rsid w:val="045A6946"/>
    <w:rsid w:val="045B5D10"/>
    <w:rsid w:val="04632C1F"/>
    <w:rsid w:val="04833EAD"/>
    <w:rsid w:val="048C7A03"/>
    <w:rsid w:val="048F5484"/>
    <w:rsid w:val="04910D1F"/>
    <w:rsid w:val="04970C9C"/>
    <w:rsid w:val="0499425D"/>
    <w:rsid w:val="049C0EF4"/>
    <w:rsid w:val="04A10F62"/>
    <w:rsid w:val="04B632D1"/>
    <w:rsid w:val="04C17363"/>
    <w:rsid w:val="04C3537C"/>
    <w:rsid w:val="04CD61FB"/>
    <w:rsid w:val="04D0300B"/>
    <w:rsid w:val="04D71E80"/>
    <w:rsid w:val="04D94B9F"/>
    <w:rsid w:val="04DF44CE"/>
    <w:rsid w:val="04E94CE2"/>
    <w:rsid w:val="04EA6DAD"/>
    <w:rsid w:val="04F056CF"/>
    <w:rsid w:val="04F27AE3"/>
    <w:rsid w:val="04FE6FAC"/>
    <w:rsid w:val="053216B5"/>
    <w:rsid w:val="054D733B"/>
    <w:rsid w:val="05527A56"/>
    <w:rsid w:val="055A037E"/>
    <w:rsid w:val="055C7DC8"/>
    <w:rsid w:val="056D3D17"/>
    <w:rsid w:val="05784B24"/>
    <w:rsid w:val="05793B79"/>
    <w:rsid w:val="05811D55"/>
    <w:rsid w:val="058539EC"/>
    <w:rsid w:val="05A17A91"/>
    <w:rsid w:val="05A47ACE"/>
    <w:rsid w:val="05B50CCB"/>
    <w:rsid w:val="05BB69DC"/>
    <w:rsid w:val="05BC018C"/>
    <w:rsid w:val="05CD1BC8"/>
    <w:rsid w:val="05D76670"/>
    <w:rsid w:val="05E0173E"/>
    <w:rsid w:val="05E645BB"/>
    <w:rsid w:val="05E748AC"/>
    <w:rsid w:val="05EA36D9"/>
    <w:rsid w:val="05EA6938"/>
    <w:rsid w:val="05EC53F7"/>
    <w:rsid w:val="05EE77D1"/>
    <w:rsid w:val="05EF279D"/>
    <w:rsid w:val="05F23A3F"/>
    <w:rsid w:val="05FA19DA"/>
    <w:rsid w:val="060A56CC"/>
    <w:rsid w:val="060E082B"/>
    <w:rsid w:val="06103DF9"/>
    <w:rsid w:val="061614DB"/>
    <w:rsid w:val="06226ED4"/>
    <w:rsid w:val="06274EB0"/>
    <w:rsid w:val="062B3BED"/>
    <w:rsid w:val="06340386"/>
    <w:rsid w:val="06436049"/>
    <w:rsid w:val="06497B03"/>
    <w:rsid w:val="065C7A5A"/>
    <w:rsid w:val="065F10D4"/>
    <w:rsid w:val="0671705A"/>
    <w:rsid w:val="06824DC3"/>
    <w:rsid w:val="06877933"/>
    <w:rsid w:val="068F128E"/>
    <w:rsid w:val="06983965"/>
    <w:rsid w:val="0698709C"/>
    <w:rsid w:val="069A6270"/>
    <w:rsid w:val="069C252D"/>
    <w:rsid w:val="06A219F5"/>
    <w:rsid w:val="06A40358"/>
    <w:rsid w:val="06AD2E0D"/>
    <w:rsid w:val="06AF067A"/>
    <w:rsid w:val="06B07B82"/>
    <w:rsid w:val="06B26BA7"/>
    <w:rsid w:val="06B72BC7"/>
    <w:rsid w:val="06CB676A"/>
    <w:rsid w:val="06F04422"/>
    <w:rsid w:val="06F35D65"/>
    <w:rsid w:val="06F51A39"/>
    <w:rsid w:val="06FB7EA8"/>
    <w:rsid w:val="0702516C"/>
    <w:rsid w:val="07115563"/>
    <w:rsid w:val="07141E5E"/>
    <w:rsid w:val="071826C5"/>
    <w:rsid w:val="07272717"/>
    <w:rsid w:val="07334939"/>
    <w:rsid w:val="073366F8"/>
    <w:rsid w:val="073E518E"/>
    <w:rsid w:val="07461D1A"/>
    <w:rsid w:val="07474FE1"/>
    <w:rsid w:val="0759084B"/>
    <w:rsid w:val="076A4F65"/>
    <w:rsid w:val="0779368E"/>
    <w:rsid w:val="0797524A"/>
    <w:rsid w:val="079E703E"/>
    <w:rsid w:val="07A90241"/>
    <w:rsid w:val="07AD6F59"/>
    <w:rsid w:val="07B05741"/>
    <w:rsid w:val="07B250CC"/>
    <w:rsid w:val="07B33C4D"/>
    <w:rsid w:val="07B62F76"/>
    <w:rsid w:val="07B77744"/>
    <w:rsid w:val="07D22CA5"/>
    <w:rsid w:val="07D829ED"/>
    <w:rsid w:val="07DE24CD"/>
    <w:rsid w:val="07E010D2"/>
    <w:rsid w:val="07EF4D16"/>
    <w:rsid w:val="07F24C7F"/>
    <w:rsid w:val="08000695"/>
    <w:rsid w:val="08037945"/>
    <w:rsid w:val="080A3867"/>
    <w:rsid w:val="080B3083"/>
    <w:rsid w:val="08151FA9"/>
    <w:rsid w:val="082A1F1E"/>
    <w:rsid w:val="083021CC"/>
    <w:rsid w:val="085725E3"/>
    <w:rsid w:val="085F66A2"/>
    <w:rsid w:val="08666993"/>
    <w:rsid w:val="08707436"/>
    <w:rsid w:val="0874698D"/>
    <w:rsid w:val="08901A19"/>
    <w:rsid w:val="08AE4A9C"/>
    <w:rsid w:val="08B73994"/>
    <w:rsid w:val="08CB6FF7"/>
    <w:rsid w:val="08CD1795"/>
    <w:rsid w:val="08D167F5"/>
    <w:rsid w:val="08D70883"/>
    <w:rsid w:val="08E049BC"/>
    <w:rsid w:val="08E841B4"/>
    <w:rsid w:val="08F149A0"/>
    <w:rsid w:val="08FE129F"/>
    <w:rsid w:val="090418D9"/>
    <w:rsid w:val="09056501"/>
    <w:rsid w:val="09091E10"/>
    <w:rsid w:val="090A7543"/>
    <w:rsid w:val="090B72F2"/>
    <w:rsid w:val="090E6DE2"/>
    <w:rsid w:val="09117237"/>
    <w:rsid w:val="09151419"/>
    <w:rsid w:val="09267AF2"/>
    <w:rsid w:val="092B1036"/>
    <w:rsid w:val="09362C46"/>
    <w:rsid w:val="0947404D"/>
    <w:rsid w:val="094A53BC"/>
    <w:rsid w:val="09541C91"/>
    <w:rsid w:val="096353DB"/>
    <w:rsid w:val="09675724"/>
    <w:rsid w:val="09825397"/>
    <w:rsid w:val="09927DD8"/>
    <w:rsid w:val="0995736E"/>
    <w:rsid w:val="099955DF"/>
    <w:rsid w:val="09A34A2F"/>
    <w:rsid w:val="09A81073"/>
    <w:rsid w:val="09AA22A6"/>
    <w:rsid w:val="09AC3B00"/>
    <w:rsid w:val="09AF5ECF"/>
    <w:rsid w:val="09BA42FE"/>
    <w:rsid w:val="09BE25B6"/>
    <w:rsid w:val="09C742E3"/>
    <w:rsid w:val="09E57B43"/>
    <w:rsid w:val="09EE30B4"/>
    <w:rsid w:val="09FC30DE"/>
    <w:rsid w:val="09FD62EE"/>
    <w:rsid w:val="0A187F18"/>
    <w:rsid w:val="0A1D2A29"/>
    <w:rsid w:val="0A546A76"/>
    <w:rsid w:val="0A5C774B"/>
    <w:rsid w:val="0A5F4EE7"/>
    <w:rsid w:val="0A685057"/>
    <w:rsid w:val="0A82657D"/>
    <w:rsid w:val="0A8E2DE3"/>
    <w:rsid w:val="0A98139A"/>
    <w:rsid w:val="0A9F5A82"/>
    <w:rsid w:val="0AA11116"/>
    <w:rsid w:val="0AA60B31"/>
    <w:rsid w:val="0AB31509"/>
    <w:rsid w:val="0AB94B2B"/>
    <w:rsid w:val="0AC32F47"/>
    <w:rsid w:val="0AC32F89"/>
    <w:rsid w:val="0AD20FD7"/>
    <w:rsid w:val="0AD3270B"/>
    <w:rsid w:val="0AD658B9"/>
    <w:rsid w:val="0AEA25B1"/>
    <w:rsid w:val="0AF56023"/>
    <w:rsid w:val="0AFA33B1"/>
    <w:rsid w:val="0AFB3335"/>
    <w:rsid w:val="0B0C7351"/>
    <w:rsid w:val="0B0D4202"/>
    <w:rsid w:val="0B193AEC"/>
    <w:rsid w:val="0B21104E"/>
    <w:rsid w:val="0B212DFC"/>
    <w:rsid w:val="0B246449"/>
    <w:rsid w:val="0B293A5F"/>
    <w:rsid w:val="0B2A2972"/>
    <w:rsid w:val="0B49217F"/>
    <w:rsid w:val="0B597F06"/>
    <w:rsid w:val="0B5C5B20"/>
    <w:rsid w:val="0B644DD4"/>
    <w:rsid w:val="0B6D3757"/>
    <w:rsid w:val="0B826B5F"/>
    <w:rsid w:val="0B9C3E7A"/>
    <w:rsid w:val="0BA22506"/>
    <w:rsid w:val="0BB023D2"/>
    <w:rsid w:val="0BBC5487"/>
    <w:rsid w:val="0BCC11C3"/>
    <w:rsid w:val="0BD065D0"/>
    <w:rsid w:val="0BD7170D"/>
    <w:rsid w:val="0BDC6D23"/>
    <w:rsid w:val="0BED4CC7"/>
    <w:rsid w:val="0C0A3CF1"/>
    <w:rsid w:val="0C324B95"/>
    <w:rsid w:val="0C325422"/>
    <w:rsid w:val="0C434FF4"/>
    <w:rsid w:val="0C637790"/>
    <w:rsid w:val="0C691FDE"/>
    <w:rsid w:val="0C6A5BE2"/>
    <w:rsid w:val="0C79278E"/>
    <w:rsid w:val="0C8278CB"/>
    <w:rsid w:val="0C8E3834"/>
    <w:rsid w:val="0C9336AD"/>
    <w:rsid w:val="0C9910B8"/>
    <w:rsid w:val="0C9960DC"/>
    <w:rsid w:val="0C9F750A"/>
    <w:rsid w:val="0CA072C0"/>
    <w:rsid w:val="0CAB5F58"/>
    <w:rsid w:val="0CB249D1"/>
    <w:rsid w:val="0CBF6085"/>
    <w:rsid w:val="0CC125EE"/>
    <w:rsid w:val="0CDE18B0"/>
    <w:rsid w:val="0CF30828"/>
    <w:rsid w:val="0CF71E95"/>
    <w:rsid w:val="0D026C5D"/>
    <w:rsid w:val="0D110C4F"/>
    <w:rsid w:val="0D280F6C"/>
    <w:rsid w:val="0D4A5F0F"/>
    <w:rsid w:val="0D531267"/>
    <w:rsid w:val="0D570D57"/>
    <w:rsid w:val="0D5F3367"/>
    <w:rsid w:val="0D713042"/>
    <w:rsid w:val="0D780CCE"/>
    <w:rsid w:val="0D8256A8"/>
    <w:rsid w:val="0D85310B"/>
    <w:rsid w:val="0D860CB6"/>
    <w:rsid w:val="0D924A27"/>
    <w:rsid w:val="0D9D05D3"/>
    <w:rsid w:val="0DA02CE9"/>
    <w:rsid w:val="0DA037EF"/>
    <w:rsid w:val="0DA544AE"/>
    <w:rsid w:val="0DAA31F6"/>
    <w:rsid w:val="0DBA3094"/>
    <w:rsid w:val="0DC70957"/>
    <w:rsid w:val="0DD058A7"/>
    <w:rsid w:val="0DD142B2"/>
    <w:rsid w:val="0DDD0CDF"/>
    <w:rsid w:val="0DE325EB"/>
    <w:rsid w:val="0DE9148B"/>
    <w:rsid w:val="0DED4BF9"/>
    <w:rsid w:val="0DF05340"/>
    <w:rsid w:val="0E032FBD"/>
    <w:rsid w:val="0E0F0EA8"/>
    <w:rsid w:val="0E106A15"/>
    <w:rsid w:val="0E11354D"/>
    <w:rsid w:val="0E1C42D0"/>
    <w:rsid w:val="0E1D55B4"/>
    <w:rsid w:val="0E1F1149"/>
    <w:rsid w:val="0E21363C"/>
    <w:rsid w:val="0E253714"/>
    <w:rsid w:val="0E393352"/>
    <w:rsid w:val="0E3C501C"/>
    <w:rsid w:val="0E4E30F4"/>
    <w:rsid w:val="0E562E66"/>
    <w:rsid w:val="0E5B7A5E"/>
    <w:rsid w:val="0E7B69CC"/>
    <w:rsid w:val="0E80608C"/>
    <w:rsid w:val="0E8A1768"/>
    <w:rsid w:val="0E93340A"/>
    <w:rsid w:val="0EA37FCC"/>
    <w:rsid w:val="0EA55C45"/>
    <w:rsid w:val="0EAD6944"/>
    <w:rsid w:val="0EBC48DB"/>
    <w:rsid w:val="0EBE409D"/>
    <w:rsid w:val="0EC31A05"/>
    <w:rsid w:val="0EC3241C"/>
    <w:rsid w:val="0EC8358F"/>
    <w:rsid w:val="0ECC51D8"/>
    <w:rsid w:val="0EFC4C73"/>
    <w:rsid w:val="0F087E2F"/>
    <w:rsid w:val="0F0E321D"/>
    <w:rsid w:val="0F1105F8"/>
    <w:rsid w:val="0F2509E1"/>
    <w:rsid w:val="0F2E5AE8"/>
    <w:rsid w:val="0F3517A7"/>
    <w:rsid w:val="0F3C00EC"/>
    <w:rsid w:val="0F4C5F6E"/>
    <w:rsid w:val="0F7364F9"/>
    <w:rsid w:val="0F743660"/>
    <w:rsid w:val="0F7656DC"/>
    <w:rsid w:val="0F784FB5"/>
    <w:rsid w:val="0F8E47D8"/>
    <w:rsid w:val="0FB7688E"/>
    <w:rsid w:val="0FC40777"/>
    <w:rsid w:val="0FCB3E95"/>
    <w:rsid w:val="0FD5687F"/>
    <w:rsid w:val="0FF01946"/>
    <w:rsid w:val="0FF20646"/>
    <w:rsid w:val="0FFA4837"/>
    <w:rsid w:val="10175B09"/>
    <w:rsid w:val="102D3453"/>
    <w:rsid w:val="10340523"/>
    <w:rsid w:val="103948AE"/>
    <w:rsid w:val="103A0074"/>
    <w:rsid w:val="103A12CF"/>
    <w:rsid w:val="103B4960"/>
    <w:rsid w:val="10441BE1"/>
    <w:rsid w:val="1045075F"/>
    <w:rsid w:val="104F6507"/>
    <w:rsid w:val="106A48CB"/>
    <w:rsid w:val="10817E99"/>
    <w:rsid w:val="109550CD"/>
    <w:rsid w:val="10A15C3E"/>
    <w:rsid w:val="10A31499"/>
    <w:rsid w:val="10B1077E"/>
    <w:rsid w:val="10B5197B"/>
    <w:rsid w:val="10B62239"/>
    <w:rsid w:val="10CA5CE4"/>
    <w:rsid w:val="10D0547A"/>
    <w:rsid w:val="10E50428"/>
    <w:rsid w:val="10EC0DFB"/>
    <w:rsid w:val="110F618C"/>
    <w:rsid w:val="111274C7"/>
    <w:rsid w:val="1113444D"/>
    <w:rsid w:val="111F7DDE"/>
    <w:rsid w:val="112209D5"/>
    <w:rsid w:val="1126138A"/>
    <w:rsid w:val="11332CEE"/>
    <w:rsid w:val="11361350"/>
    <w:rsid w:val="11374AF5"/>
    <w:rsid w:val="11427629"/>
    <w:rsid w:val="114A2981"/>
    <w:rsid w:val="11757FEC"/>
    <w:rsid w:val="11762537"/>
    <w:rsid w:val="117722F0"/>
    <w:rsid w:val="117D024D"/>
    <w:rsid w:val="11872B31"/>
    <w:rsid w:val="1187537A"/>
    <w:rsid w:val="118D003F"/>
    <w:rsid w:val="118F3E7F"/>
    <w:rsid w:val="11A547E7"/>
    <w:rsid w:val="11CD2944"/>
    <w:rsid w:val="11D33C69"/>
    <w:rsid w:val="11D94FA3"/>
    <w:rsid w:val="11F23196"/>
    <w:rsid w:val="11FE7592"/>
    <w:rsid w:val="120917C5"/>
    <w:rsid w:val="12105BF3"/>
    <w:rsid w:val="12175D84"/>
    <w:rsid w:val="122960C5"/>
    <w:rsid w:val="123A2AD3"/>
    <w:rsid w:val="12470CDD"/>
    <w:rsid w:val="124841D3"/>
    <w:rsid w:val="1251159D"/>
    <w:rsid w:val="12696E37"/>
    <w:rsid w:val="12720E55"/>
    <w:rsid w:val="12780EEF"/>
    <w:rsid w:val="12783BE8"/>
    <w:rsid w:val="127D1D74"/>
    <w:rsid w:val="12986132"/>
    <w:rsid w:val="12990DE7"/>
    <w:rsid w:val="12B26A30"/>
    <w:rsid w:val="12B62D52"/>
    <w:rsid w:val="12BE7C8A"/>
    <w:rsid w:val="12C14EC5"/>
    <w:rsid w:val="12D26C07"/>
    <w:rsid w:val="12D42263"/>
    <w:rsid w:val="12D81760"/>
    <w:rsid w:val="12DA7995"/>
    <w:rsid w:val="12DF4770"/>
    <w:rsid w:val="12E301ED"/>
    <w:rsid w:val="12F628C1"/>
    <w:rsid w:val="12F9465F"/>
    <w:rsid w:val="130227E6"/>
    <w:rsid w:val="13083084"/>
    <w:rsid w:val="130A061A"/>
    <w:rsid w:val="130B063D"/>
    <w:rsid w:val="130D4EAD"/>
    <w:rsid w:val="13124624"/>
    <w:rsid w:val="13127EF9"/>
    <w:rsid w:val="131956F8"/>
    <w:rsid w:val="13315CC2"/>
    <w:rsid w:val="133335CD"/>
    <w:rsid w:val="133C6F06"/>
    <w:rsid w:val="13407566"/>
    <w:rsid w:val="13433B2C"/>
    <w:rsid w:val="1344242A"/>
    <w:rsid w:val="13464470"/>
    <w:rsid w:val="13527640"/>
    <w:rsid w:val="1356480F"/>
    <w:rsid w:val="1363255E"/>
    <w:rsid w:val="138203C1"/>
    <w:rsid w:val="13831132"/>
    <w:rsid w:val="13873A19"/>
    <w:rsid w:val="13894F7A"/>
    <w:rsid w:val="138E4DA7"/>
    <w:rsid w:val="139A739E"/>
    <w:rsid w:val="139C2166"/>
    <w:rsid w:val="13A37FBA"/>
    <w:rsid w:val="13B724DD"/>
    <w:rsid w:val="13BC2582"/>
    <w:rsid w:val="13C050D1"/>
    <w:rsid w:val="13CC1E79"/>
    <w:rsid w:val="13E74F94"/>
    <w:rsid w:val="13EC7D20"/>
    <w:rsid w:val="14007D9D"/>
    <w:rsid w:val="14236146"/>
    <w:rsid w:val="14327E28"/>
    <w:rsid w:val="144332C8"/>
    <w:rsid w:val="144F703F"/>
    <w:rsid w:val="14531E2D"/>
    <w:rsid w:val="1457503A"/>
    <w:rsid w:val="14603B3A"/>
    <w:rsid w:val="14610BE6"/>
    <w:rsid w:val="14660C5D"/>
    <w:rsid w:val="146F569F"/>
    <w:rsid w:val="149503B7"/>
    <w:rsid w:val="14A32AD4"/>
    <w:rsid w:val="14A4510D"/>
    <w:rsid w:val="14AA1757"/>
    <w:rsid w:val="14AC427B"/>
    <w:rsid w:val="14BF5434"/>
    <w:rsid w:val="14DA11B3"/>
    <w:rsid w:val="14DC1CB6"/>
    <w:rsid w:val="14EB6760"/>
    <w:rsid w:val="14F97F49"/>
    <w:rsid w:val="14FC302B"/>
    <w:rsid w:val="1519544E"/>
    <w:rsid w:val="151A64D4"/>
    <w:rsid w:val="151C5ACE"/>
    <w:rsid w:val="153E45AB"/>
    <w:rsid w:val="154222ED"/>
    <w:rsid w:val="154764F1"/>
    <w:rsid w:val="15476AEB"/>
    <w:rsid w:val="155A2045"/>
    <w:rsid w:val="156C1118"/>
    <w:rsid w:val="15741F45"/>
    <w:rsid w:val="157437EC"/>
    <w:rsid w:val="15751294"/>
    <w:rsid w:val="158725C7"/>
    <w:rsid w:val="15911F10"/>
    <w:rsid w:val="1594241D"/>
    <w:rsid w:val="15A96F18"/>
    <w:rsid w:val="15AA50B2"/>
    <w:rsid w:val="15AB60E4"/>
    <w:rsid w:val="15AC59B8"/>
    <w:rsid w:val="15B10E6A"/>
    <w:rsid w:val="15B12FCF"/>
    <w:rsid w:val="15C471A6"/>
    <w:rsid w:val="15E601B6"/>
    <w:rsid w:val="15E64190"/>
    <w:rsid w:val="15F1105A"/>
    <w:rsid w:val="160F784F"/>
    <w:rsid w:val="1615355E"/>
    <w:rsid w:val="16163CF3"/>
    <w:rsid w:val="161D193E"/>
    <w:rsid w:val="16232A71"/>
    <w:rsid w:val="162B4831"/>
    <w:rsid w:val="162C669D"/>
    <w:rsid w:val="163514E4"/>
    <w:rsid w:val="16467111"/>
    <w:rsid w:val="16523E10"/>
    <w:rsid w:val="16565924"/>
    <w:rsid w:val="165A59DC"/>
    <w:rsid w:val="165F6BAB"/>
    <w:rsid w:val="16622331"/>
    <w:rsid w:val="166B13D0"/>
    <w:rsid w:val="1672275E"/>
    <w:rsid w:val="16866209"/>
    <w:rsid w:val="16937BA5"/>
    <w:rsid w:val="16A41944"/>
    <w:rsid w:val="16BB2ED7"/>
    <w:rsid w:val="16D056D6"/>
    <w:rsid w:val="16D45131"/>
    <w:rsid w:val="16F67D4F"/>
    <w:rsid w:val="16F72C63"/>
    <w:rsid w:val="16FB6BF7"/>
    <w:rsid w:val="17044E70"/>
    <w:rsid w:val="170E1C5A"/>
    <w:rsid w:val="171C6B6E"/>
    <w:rsid w:val="172204C2"/>
    <w:rsid w:val="173C4B1A"/>
    <w:rsid w:val="1748336D"/>
    <w:rsid w:val="175012D6"/>
    <w:rsid w:val="175066D5"/>
    <w:rsid w:val="17751FAE"/>
    <w:rsid w:val="17810679"/>
    <w:rsid w:val="17931A8E"/>
    <w:rsid w:val="17966920"/>
    <w:rsid w:val="17986ABF"/>
    <w:rsid w:val="17990AF4"/>
    <w:rsid w:val="179D46FE"/>
    <w:rsid w:val="17AD6C65"/>
    <w:rsid w:val="17CF1E32"/>
    <w:rsid w:val="17DF7BA8"/>
    <w:rsid w:val="17E860DD"/>
    <w:rsid w:val="17EB6307"/>
    <w:rsid w:val="17F04205"/>
    <w:rsid w:val="17F51899"/>
    <w:rsid w:val="180E295A"/>
    <w:rsid w:val="18147845"/>
    <w:rsid w:val="18167E3C"/>
    <w:rsid w:val="18194620"/>
    <w:rsid w:val="18245CDA"/>
    <w:rsid w:val="182C5B39"/>
    <w:rsid w:val="1835204F"/>
    <w:rsid w:val="18461FE0"/>
    <w:rsid w:val="18495740"/>
    <w:rsid w:val="185B6002"/>
    <w:rsid w:val="186B1B5B"/>
    <w:rsid w:val="18790A5F"/>
    <w:rsid w:val="1888270D"/>
    <w:rsid w:val="188E780C"/>
    <w:rsid w:val="18910E95"/>
    <w:rsid w:val="18911A12"/>
    <w:rsid w:val="18981F6C"/>
    <w:rsid w:val="18A73E51"/>
    <w:rsid w:val="18A74047"/>
    <w:rsid w:val="18B673B3"/>
    <w:rsid w:val="18BC5446"/>
    <w:rsid w:val="18C249F0"/>
    <w:rsid w:val="18C916EA"/>
    <w:rsid w:val="18D466AE"/>
    <w:rsid w:val="18D93F02"/>
    <w:rsid w:val="18E53FBC"/>
    <w:rsid w:val="18E60D9D"/>
    <w:rsid w:val="18E9351C"/>
    <w:rsid w:val="18EB2C9C"/>
    <w:rsid w:val="18FB75E7"/>
    <w:rsid w:val="19117E2E"/>
    <w:rsid w:val="19196792"/>
    <w:rsid w:val="19306900"/>
    <w:rsid w:val="19333038"/>
    <w:rsid w:val="19357389"/>
    <w:rsid w:val="193D0126"/>
    <w:rsid w:val="194A5EDD"/>
    <w:rsid w:val="195C3F80"/>
    <w:rsid w:val="19744FD7"/>
    <w:rsid w:val="19752322"/>
    <w:rsid w:val="1975692F"/>
    <w:rsid w:val="1977434B"/>
    <w:rsid w:val="197746AF"/>
    <w:rsid w:val="197A08EF"/>
    <w:rsid w:val="19801636"/>
    <w:rsid w:val="198660B6"/>
    <w:rsid w:val="199B784A"/>
    <w:rsid w:val="19A3363A"/>
    <w:rsid w:val="19A96B9D"/>
    <w:rsid w:val="19BC1F42"/>
    <w:rsid w:val="19C8453D"/>
    <w:rsid w:val="19C90789"/>
    <w:rsid w:val="19D44268"/>
    <w:rsid w:val="19DB2D10"/>
    <w:rsid w:val="19DF151F"/>
    <w:rsid w:val="19E44366"/>
    <w:rsid w:val="19EA7285"/>
    <w:rsid w:val="19FD5E0C"/>
    <w:rsid w:val="19FE3185"/>
    <w:rsid w:val="1A0D4D1B"/>
    <w:rsid w:val="1A116F12"/>
    <w:rsid w:val="1A192BAC"/>
    <w:rsid w:val="1A1A4984"/>
    <w:rsid w:val="1A200AE0"/>
    <w:rsid w:val="1A3477D2"/>
    <w:rsid w:val="1A361D66"/>
    <w:rsid w:val="1A3B555D"/>
    <w:rsid w:val="1A574C00"/>
    <w:rsid w:val="1A594BAA"/>
    <w:rsid w:val="1A5D4EB8"/>
    <w:rsid w:val="1A5D54D3"/>
    <w:rsid w:val="1A6A2704"/>
    <w:rsid w:val="1A8A64CC"/>
    <w:rsid w:val="1A8A7AF5"/>
    <w:rsid w:val="1A903AFB"/>
    <w:rsid w:val="1AB42075"/>
    <w:rsid w:val="1AB5229E"/>
    <w:rsid w:val="1AB6392D"/>
    <w:rsid w:val="1AC60579"/>
    <w:rsid w:val="1ACD2659"/>
    <w:rsid w:val="1AD11A1D"/>
    <w:rsid w:val="1AE640A3"/>
    <w:rsid w:val="1AE718C2"/>
    <w:rsid w:val="1AF4212B"/>
    <w:rsid w:val="1AFB284C"/>
    <w:rsid w:val="1B002D2B"/>
    <w:rsid w:val="1B027E29"/>
    <w:rsid w:val="1B0D0CA7"/>
    <w:rsid w:val="1B0D76E0"/>
    <w:rsid w:val="1B1C786B"/>
    <w:rsid w:val="1B1F3429"/>
    <w:rsid w:val="1B2165EF"/>
    <w:rsid w:val="1B2547C6"/>
    <w:rsid w:val="1B2B561D"/>
    <w:rsid w:val="1B3E6240"/>
    <w:rsid w:val="1B3F10DD"/>
    <w:rsid w:val="1B455F02"/>
    <w:rsid w:val="1B481CDF"/>
    <w:rsid w:val="1B513EBB"/>
    <w:rsid w:val="1B5543FC"/>
    <w:rsid w:val="1B6121D7"/>
    <w:rsid w:val="1B631ADA"/>
    <w:rsid w:val="1B6B72AC"/>
    <w:rsid w:val="1B7C3F45"/>
    <w:rsid w:val="1B7E1BA5"/>
    <w:rsid w:val="1B8076CB"/>
    <w:rsid w:val="1B8151F1"/>
    <w:rsid w:val="1B8D1DE8"/>
    <w:rsid w:val="1B9C5E70"/>
    <w:rsid w:val="1BA304C7"/>
    <w:rsid w:val="1BA85FC5"/>
    <w:rsid w:val="1BA93FF7"/>
    <w:rsid w:val="1BAF59BF"/>
    <w:rsid w:val="1BCA4D64"/>
    <w:rsid w:val="1BD2124E"/>
    <w:rsid w:val="1BD22E56"/>
    <w:rsid w:val="1BD82D85"/>
    <w:rsid w:val="1BDA6830"/>
    <w:rsid w:val="1BDB2B53"/>
    <w:rsid w:val="1BE025AB"/>
    <w:rsid w:val="1BE51C24"/>
    <w:rsid w:val="1BF105C9"/>
    <w:rsid w:val="1BF14125"/>
    <w:rsid w:val="1BF41E67"/>
    <w:rsid w:val="1C0813B4"/>
    <w:rsid w:val="1C12067C"/>
    <w:rsid w:val="1C145AD5"/>
    <w:rsid w:val="1C33529A"/>
    <w:rsid w:val="1C47643B"/>
    <w:rsid w:val="1C521A89"/>
    <w:rsid w:val="1C654B13"/>
    <w:rsid w:val="1C685C06"/>
    <w:rsid w:val="1C6B037B"/>
    <w:rsid w:val="1C6F7ECC"/>
    <w:rsid w:val="1C760868"/>
    <w:rsid w:val="1C7C2DB5"/>
    <w:rsid w:val="1C8431EB"/>
    <w:rsid w:val="1C8F4E94"/>
    <w:rsid w:val="1C931680"/>
    <w:rsid w:val="1C9C6F3A"/>
    <w:rsid w:val="1C9D6EDC"/>
    <w:rsid w:val="1C9F1042"/>
    <w:rsid w:val="1C9F27E3"/>
    <w:rsid w:val="1CAA533B"/>
    <w:rsid w:val="1CBE79FF"/>
    <w:rsid w:val="1CC413D0"/>
    <w:rsid w:val="1CD043C9"/>
    <w:rsid w:val="1CDC23D3"/>
    <w:rsid w:val="1CE43C8A"/>
    <w:rsid w:val="1CED3FB7"/>
    <w:rsid w:val="1CED65A2"/>
    <w:rsid w:val="1CF00A76"/>
    <w:rsid w:val="1CF00C6C"/>
    <w:rsid w:val="1D104E5D"/>
    <w:rsid w:val="1D1E51AE"/>
    <w:rsid w:val="1D222807"/>
    <w:rsid w:val="1D296577"/>
    <w:rsid w:val="1D321938"/>
    <w:rsid w:val="1D336867"/>
    <w:rsid w:val="1D384069"/>
    <w:rsid w:val="1D493738"/>
    <w:rsid w:val="1D4E55A7"/>
    <w:rsid w:val="1D5B1078"/>
    <w:rsid w:val="1D5E3A3C"/>
    <w:rsid w:val="1D630C35"/>
    <w:rsid w:val="1D7C0366"/>
    <w:rsid w:val="1D8434A4"/>
    <w:rsid w:val="1D8A1367"/>
    <w:rsid w:val="1D990629"/>
    <w:rsid w:val="1D995A07"/>
    <w:rsid w:val="1D9A0FEC"/>
    <w:rsid w:val="1DAB3824"/>
    <w:rsid w:val="1DAE017A"/>
    <w:rsid w:val="1DC43CB7"/>
    <w:rsid w:val="1DCF32A9"/>
    <w:rsid w:val="1DE429ED"/>
    <w:rsid w:val="1DEB35B6"/>
    <w:rsid w:val="1DF1234A"/>
    <w:rsid w:val="1DF269A8"/>
    <w:rsid w:val="1E0F0C19"/>
    <w:rsid w:val="1E122A78"/>
    <w:rsid w:val="1E1B0B7B"/>
    <w:rsid w:val="1E1C77C6"/>
    <w:rsid w:val="1E255E1D"/>
    <w:rsid w:val="1E2C7742"/>
    <w:rsid w:val="1E2F298D"/>
    <w:rsid w:val="1E345983"/>
    <w:rsid w:val="1E674667"/>
    <w:rsid w:val="1E9D42BD"/>
    <w:rsid w:val="1EA01E32"/>
    <w:rsid w:val="1EA22E78"/>
    <w:rsid w:val="1EA92A65"/>
    <w:rsid w:val="1EBE3396"/>
    <w:rsid w:val="1EC64F86"/>
    <w:rsid w:val="1ED61265"/>
    <w:rsid w:val="1EE73926"/>
    <w:rsid w:val="1EE768A5"/>
    <w:rsid w:val="1EEA7633"/>
    <w:rsid w:val="1F062A4F"/>
    <w:rsid w:val="1F0B69A1"/>
    <w:rsid w:val="1F11107E"/>
    <w:rsid w:val="1F1F1E32"/>
    <w:rsid w:val="1F273AC8"/>
    <w:rsid w:val="1F2D52BF"/>
    <w:rsid w:val="1F5076DD"/>
    <w:rsid w:val="1F520C6C"/>
    <w:rsid w:val="1F5F4ACA"/>
    <w:rsid w:val="1F6666F2"/>
    <w:rsid w:val="1F726EAC"/>
    <w:rsid w:val="1F752F25"/>
    <w:rsid w:val="1F7E68A8"/>
    <w:rsid w:val="1F7F4925"/>
    <w:rsid w:val="1F8B33EA"/>
    <w:rsid w:val="1F95200F"/>
    <w:rsid w:val="1FA30A52"/>
    <w:rsid w:val="1FAE0C8A"/>
    <w:rsid w:val="1FC1472E"/>
    <w:rsid w:val="1FC2478D"/>
    <w:rsid w:val="1FDC3B00"/>
    <w:rsid w:val="1FDF4406"/>
    <w:rsid w:val="1FE247A9"/>
    <w:rsid w:val="1FEB6654"/>
    <w:rsid w:val="1FF40688"/>
    <w:rsid w:val="200170BF"/>
    <w:rsid w:val="200C59D1"/>
    <w:rsid w:val="20133D98"/>
    <w:rsid w:val="20196340"/>
    <w:rsid w:val="201B1C2E"/>
    <w:rsid w:val="202E3891"/>
    <w:rsid w:val="20360F6D"/>
    <w:rsid w:val="20484530"/>
    <w:rsid w:val="20484838"/>
    <w:rsid w:val="20495A32"/>
    <w:rsid w:val="2058529B"/>
    <w:rsid w:val="20586E69"/>
    <w:rsid w:val="20667C75"/>
    <w:rsid w:val="206750B4"/>
    <w:rsid w:val="206F5E63"/>
    <w:rsid w:val="207E3E9F"/>
    <w:rsid w:val="20850CB9"/>
    <w:rsid w:val="2091237A"/>
    <w:rsid w:val="20982E05"/>
    <w:rsid w:val="209B3B08"/>
    <w:rsid w:val="20A21E92"/>
    <w:rsid w:val="20A43303"/>
    <w:rsid w:val="20A651FE"/>
    <w:rsid w:val="20A76100"/>
    <w:rsid w:val="20C15D3C"/>
    <w:rsid w:val="20CC5161"/>
    <w:rsid w:val="20D11476"/>
    <w:rsid w:val="20D45BC5"/>
    <w:rsid w:val="20E9484E"/>
    <w:rsid w:val="20EC5803"/>
    <w:rsid w:val="20F621DE"/>
    <w:rsid w:val="20FD3686"/>
    <w:rsid w:val="21021F9F"/>
    <w:rsid w:val="210F504D"/>
    <w:rsid w:val="2110329F"/>
    <w:rsid w:val="21196A48"/>
    <w:rsid w:val="211D776A"/>
    <w:rsid w:val="211E64CD"/>
    <w:rsid w:val="21295A07"/>
    <w:rsid w:val="212A54C0"/>
    <w:rsid w:val="212B4F01"/>
    <w:rsid w:val="212C5501"/>
    <w:rsid w:val="21372D0F"/>
    <w:rsid w:val="21413899"/>
    <w:rsid w:val="21494E75"/>
    <w:rsid w:val="2155527D"/>
    <w:rsid w:val="217001E2"/>
    <w:rsid w:val="219826D4"/>
    <w:rsid w:val="21997739"/>
    <w:rsid w:val="21B53EA6"/>
    <w:rsid w:val="21B73546"/>
    <w:rsid w:val="21C67E02"/>
    <w:rsid w:val="21CC7BE4"/>
    <w:rsid w:val="21E27B7A"/>
    <w:rsid w:val="21E85FCA"/>
    <w:rsid w:val="21F73AD3"/>
    <w:rsid w:val="22102771"/>
    <w:rsid w:val="22201FAE"/>
    <w:rsid w:val="223E223C"/>
    <w:rsid w:val="22454EF3"/>
    <w:rsid w:val="225165FA"/>
    <w:rsid w:val="225B2C40"/>
    <w:rsid w:val="2265761B"/>
    <w:rsid w:val="226C09E2"/>
    <w:rsid w:val="22764238"/>
    <w:rsid w:val="2277157C"/>
    <w:rsid w:val="22916138"/>
    <w:rsid w:val="22934188"/>
    <w:rsid w:val="22A13B7E"/>
    <w:rsid w:val="22B07D2C"/>
    <w:rsid w:val="22B12860"/>
    <w:rsid w:val="22B42048"/>
    <w:rsid w:val="22B65060"/>
    <w:rsid w:val="22BF2DEB"/>
    <w:rsid w:val="22BF58A6"/>
    <w:rsid w:val="22CA3922"/>
    <w:rsid w:val="22CC74FF"/>
    <w:rsid w:val="22D61532"/>
    <w:rsid w:val="22D61E45"/>
    <w:rsid w:val="22D91ACF"/>
    <w:rsid w:val="22F4274D"/>
    <w:rsid w:val="22FE2786"/>
    <w:rsid w:val="23067DAA"/>
    <w:rsid w:val="230A0A85"/>
    <w:rsid w:val="231828DF"/>
    <w:rsid w:val="231B0D18"/>
    <w:rsid w:val="23211756"/>
    <w:rsid w:val="23243750"/>
    <w:rsid w:val="232A6284"/>
    <w:rsid w:val="233F0926"/>
    <w:rsid w:val="23456A8A"/>
    <w:rsid w:val="23470101"/>
    <w:rsid w:val="234D6635"/>
    <w:rsid w:val="23672234"/>
    <w:rsid w:val="23687BB6"/>
    <w:rsid w:val="2384294E"/>
    <w:rsid w:val="23862A1A"/>
    <w:rsid w:val="23871813"/>
    <w:rsid w:val="238E753A"/>
    <w:rsid w:val="23997928"/>
    <w:rsid w:val="239C52BE"/>
    <w:rsid w:val="23AF4EE9"/>
    <w:rsid w:val="23B1485C"/>
    <w:rsid w:val="23BB3C1A"/>
    <w:rsid w:val="2415065A"/>
    <w:rsid w:val="241755C6"/>
    <w:rsid w:val="2419690F"/>
    <w:rsid w:val="241C08F5"/>
    <w:rsid w:val="241C73D4"/>
    <w:rsid w:val="241D66D2"/>
    <w:rsid w:val="242B503D"/>
    <w:rsid w:val="244A568C"/>
    <w:rsid w:val="244F2331"/>
    <w:rsid w:val="24640FC9"/>
    <w:rsid w:val="247973AD"/>
    <w:rsid w:val="248775D7"/>
    <w:rsid w:val="24A0493A"/>
    <w:rsid w:val="24AD52A9"/>
    <w:rsid w:val="24B053D4"/>
    <w:rsid w:val="24B16729"/>
    <w:rsid w:val="24B86B76"/>
    <w:rsid w:val="24BC250D"/>
    <w:rsid w:val="24C00BF9"/>
    <w:rsid w:val="24C4361A"/>
    <w:rsid w:val="24DB1E3F"/>
    <w:rsid w:val="24DE1906"/>
    <w:rsid w:val="24E85F11"/>
    <w:rsid w:val="25064315"/>
    <w:rsid w:val="250C326C"/>
    <w:rsid w:val="25106A1C"/>
    <w:rsid w:val="251A293E"/>
    <w:rsid w:val="25207829"/>
    <w:rsid w:val="25266084"/>
    <w:rsid w:val="252E6212"/>
    <w:rsid w:val="25314C6E"/>
    <w:rsid w:val="25366C0A"/>
    <w:rsid w:val="253946AA"/>
    <w:rsid w:val="253B1C09"/>
    <w:rsid w:val="253D662D"/>
    <w:rsid w:val="254259F1"/>
    <w:rsid w:val="254B410C"/>
    <w:rsid w:val="255073F1"/>
    <w:rsid w:val="256F586B"/>
    <w:rsid w:val="25720BED"/>
    <w:rsid w:val="257515AD"/>
    <w:rsid w:val="2576656F"/>
    <w:rsid w:val="258572E6"/>
    <w:rsid w:val="25861354"/>
    <w:rsid w:val="25944756"/>
    <w:rsid w:val="25A036C7"/>
    <w:rsid w:val="25A768AE"/>
    <w:rsid w:val="25A96658"/>
    <w:rsid w:val="25BF43FD"/>
    <w:rsid w:val="25C04100"/>
    <w:rsid w:val="25C557E5"/>
    <w:rsid w:val="25E678A2"/>
    <w:rsid w:val="25E96A38"/>
    <w:rsid w:val="25EA26A6"/>
    <w:rsid w:val="260405C6"/>
    <w:rsid w:val="260B1236"/>
    <w:rsid w:val="260C2B5D"/>
    <w:rsid w:val="260D4251"/>
    <w:rsid w:val="261F1A90"/>
    <w:rsid w:val="261F5D33"/>
    <w:rsid w:val="26245763"/>
    <w:rsid w:val="2642671A"/>
    <w:rsid w:val="264562B9"/>
    <w:rsid w:val="264759A4"/>
    <w:rsid w:val="264B2F4F"/>
    <w:rsid w:val="265359DC"/>
    <w:rsid w:val="265D00EF"/>
    <w:rsid w:val="265E7E84"/>
    <w:rsid w:val="266967EE"/>
    <w:rsid w:val="26751DF6"/>
    <w:rsid w:val="2685028B"/>
    <w:rsid w:val="2695319D"/>
    <w:rsid w:val="26A14F62"/>
    <w:rsid w:val="26A5448A"/>
    <w:rsid w:val="26A637A3"/>
    <w:rsid w:val="26AA4776"/>
    <w:rsid w:val="26AD33FF"/>
    <w:rsid w:val="26B1325B"/>
    <w:rsid w:val="26BA22E5"/>
    <w:rsid w:val="26BC0429"/>
    <w:rsid w:val="26BC11AE"/>
    <w:rsid w:val="26C9481D"/>
    <w:rsid w:val="26CA5D8A"/>
    <w:rsid w:val="26CE221D"/>
    <w:rsid w:val="26D04CBC"/>
    <w:rsid w:val="26D059E0"/>
    <w:rsid w:val="26DE5BEE"/>
    <w:rsid w:val="26DF5406"/>
    <w:rsid w:val="26EA4592"/>
    <w:rsid w:val="26F27B9B"/>
    <w:rsid w:val="26F61189"/>
    <w:rsid w:val="26F92A28"/>
    <w:rsid w:val="27070CA1"/>
    <w:rsid w:val="27185D2E"/>
    <w:rsid w:val="27291DCA"/>
    <w:rsid w:val="27452B08"/>
    <w:rsid w:val="27463F98"/>
    <w:rsid w:val="275A34C6"/>
    <w:rsid w:val="276500BD"/>
    <w:rsid w:val="276659CF"/>
    <w:rsid w:val="27694E3C"/>
    <w:rsid w:val="277E4B5A"/>
    <w:rsid w:val="27867B03"/>
    <w:rsid w:val="278C564A"/>
    <w:rsid w:val="278E3170"/>
    <w:rsid w:val="27926E5B"/>
    <w:rsid w:val="27A6495D"/>
    <w:rsid w:val="27A86F2B"/>
    <w:rsid w:val="27B04EB1"/>
    <w:rsid w:val="27B801ED"/>
    <w:rsid w:val="27B843BD"/>
    <w:rsid w:val="27BA03F6"/>
    <w:rsid w:val="27C06EE1"/>
    <w:rsid w:val="27C6290A"/>
    <w:rsid w:val="27CB6172"/>
    <w:rsid w:val="27CC1EEA"/>
    <w:rsid w:val="27D86AE1"/>
    <w:rsid w:val="27EE3264"/>
    <w:rsid w:val="28043B56"/>
    <w:rsid w:val="28153891"/>
    <w:rsid w:val="281E1B20"/>
    <w:rsid w:val="28243AD4"/>
    <w:rsid w:val="2825137F"/>
    <w:rsid w:val="284624AF"/>
    <w:rsid w:val="284D4DD9"/>
    <w:rsid w:val="28553C8E"/>
    <w:rsid w:val="285D362E"/>
    <w:rsid w:val="28620159"/>
    <w:rsid w:val="28641951"/>
    <w:rsid w:val="2867652F"/>
    <w:rsid w:val="28703732"/>
    <w:rsid w:val="287915C8"/>
    <w:rsid w:val="28850779"/>
    <w:rsid w:val="288C31D4"/>
    <w:rsid w:val="288F719F"/>
    <w:rsid w:val="2895052E"/>
    <w:rsid w:val="289E01EA"/>
    <w:rsid w:val="28A12C5C"/>
    <w:rsid w:val="28A32C4B"/>
    <w:rsid w:val="28A61DCC"/>
    <w:rsid w:val="28AD3ACA"/>
    <w:rsid w:val="28B5297E"/>
    <w:rsid w:val="28B62C0F"/>
    <w:rsid w:val="28BE0AEE"/>
    <w:rsid w:val="28BF6A80"/>
    <w:rsid w:val="28C81E36"/>
    <w:rsid w:val="28CA1381"/>
    <w:rsid w:val="28D23530"/>
    <w:rsid w:val="28F217FD"/>
    <w:rsid w:val="28F60FCD"/>
    <w:rsid w:val="28FE7C9B"/>
    <w:rsid w:val="2905170F"/>
    <w:rsid w:val="2909347D"/>
    <w:rsid w:val="290F6532"/>
    <w:rsid w:val="29111219"/>
    <w:rsid w:val="2912553B"/>
    <w:rsid w:val="291B24BC"/>
    <w:rsid w:val="291D29FD"/>
    <w:rsid w:val="292214A3"/>
    <w:rsid w:val="2924728B"/>
    <w:rsid w:val="292875F4"/>
    <w:rsid w:val="29361FDD"/>
    <w:rsid w:val="29375370"/>
    <w:rsid w:val="293F1C4C"/>
    <w:rsid w:val="293F7263"/>
    <w:rsid w:val="294206B6"/>
    <w:rsid w:val="2960687D"/>
    <w:rsid w:val="2962672C"/>
    <w:rsid w:val="296A5517"/>
    <w:rsid w:val="2976035F"/>
    <w:rsid w:val="29762332"/>
    <w:rsid w:val="29986528"/>
    <w:rsid w:val="29A273A6"/>
    <w:rsid w:val="29A547A1"/>
    <w:rsid w:val="29AA1416"/>
    <w:rsid w:val="29AB0526"/>
    <w:rsid w:val="29AF73CD"/>
    <w:rsid w:val="29B445A8"/>
    <w:rsid w:val="29B54E5E"/>
    <w:rsid w:val="29C11592"/>
    <w:rsid w:val="29E5736D"/>
    <w:rsid w:val="29F244FF"/>
    <w:rsid w:val="2A122468"/>
    <w:rsid w:val="2A133B70"/>
    <w:rsid w:val="2A194002"/>
    <w:rsid w:val="2A1A5A4D"/>
    <w:rsid w:val="2A27165A"/>
    <w:rsid w:val="2A2F3CB2"/>
    <w:rsid w:val="2A340160"/>
    <w:rsid w:val="2A377B19"/>
    <w:rsid w:val="2A41271B"/>
    <w:rsid w:val="2A47392C"/>
    <w:rsid w:val="2A56033C"/>
    <w:rsid w:val="2A6B6B5D"/>
    <w:rsid w:val="2A733FD2"/>
    <w:rsid w:val="2A765378"/>
    <w:rsid w:val="2A7E4FFF"/>
    <w:rsid w:val="2A823283"/>
    <w:rsid w:val="2A866380"/>
    <w:rsid w:val="2A8E4E37"/>
    <w:rsid w:val="2A996298"/>
    <w:rsid w:val="2AA82494"/>
    <w:rsid w:val="2AAD3FFD"/>
    <w:rsid w:val="2AB615C9"/>
    <w:rsid w:val="2AB84177"/>
    <w:rsid w:val="2AB84D98"/>
    <w:rsid w:val="2AC22337"/>
    <w:rsid w:val="2AC3381C"/>
    <w:rsid w:val="2ACB0237"/>
    <w:rsid w:val="2AD16559"/>
    <w:rsid w:val="2AD25EBF"/>
    <w:rsid w:val="2AD62479"/>
    <w:rsid w:val="2AE30F63"/>
    <w:rsid w:val="2AE431D1"/>
    <w:rsid w:val="2AED5ED3"/>
    <w:rsid w:val="2AF577E1"/>
    <w:rsid w:val="2AF94DA4"/>
    <w:rsid w:val="2AFC6824"/>
    <w:rsid w:val="2B013C59"/>
    <w:rsid w:val="2B162741"/>
    <w:rsid w:val="2B1653BE"/>
    <w:rsid w:val="2B3E4688"/>
    <w:rsid w:val="2B416015"/>
    <w:rsid w:val="2B4324C3"/>
    <w:rsid w:val="2B4A0E80"/>
    <w:rsid w:val="2B5A3C59"/>
    <w:rsid w:val="2B5E3D62"/>
    <w:rsid w:val="2B6E2239"/>
    <w:rsid w:val="2B6F150A"/>
    <w:rsid w:val="2B7F0611"/>
    <w:rsid w:val="2B895A69"/>
    <w:rsid w:val="2B8A6E08"/>
    <w:rsid w:val="2B8E6A79"/>
    <w:rsid w:val="2B900624"/>
    <w:rsid w:val="2B935B93"/>
    <w:rsid w:val="2B984B4D"/>
    <w:rsid w:val="2BA0064C"/>
    <w:rsid w:val="2BAF2686"/>
    <w:rsid w:val="2BCB049B"/>
    <w:rsid w:val="2BCD7669"/>
    <w:rsid w:val="2BD01B4D"/>
    <w:rsid w:val="2BD8066A"/>
    <w:rsid w:val="2BE078F9"/>
    <w:rsid w:val="2BE93D5C"/>
    <w:rsid w:val="2BEA293F"/>
    <w:rsid w:val="2BEE5CA9"/>
    <w:rsid w:val="2BFE3F26"/>
    <w:rsid w:val="2C007103"/>
    <w:rsid w:val="2C0339F0"/>
    <w:rsid w:val="2C115F6B"/>
    <w:rsid w:val="2C2F02F7"/>
    <w:rsid w:val="2C3B13EC"/>
    <w:rsid w:val="2C40212A"/>
    <w:rsid w:val="2C5C6270"/>
    <w:rsid w:val="2C614155"/>
    <w:rsid w:val="2C7C61A2"/>
    <w:rsid w:val="2C7F5FAD"/>
    <w:rsid w:val="2C822E7C"/>
    <w:rsid w:val="2C8B5738"/>
    <w:rsid w:val="2C8D4DAA"/>
    <w:rsid w:val="2C995624"/>
    <w:rsid w:val="2CB82A3D"/>
    <w:rsid w:val="2CBD0053"/>
    <w:rsid w:val="2CD07735"/>
    <w:rsid w:val="2CE27E97"/>
    <w:rsid w:val="2D0444C8"/>
    <w:rsid w:val="2D0619FA"/>
    <w:rsid w:val="2D0B5263"/>
    <w:rsid w:val="2D1640F9"/>
    <w:rsid w:val="2D241B62"/>
    <w:rsid w:val="2D286CEF"/>
    <w:rsid w:val="2D2F14C9"/>
    <w:rsid w:val="2D40315E"/>
    <w:rsid w:val="2D433EAD"/>
    <w:rsid w:val="2D60110A"/>
    <w:rsid w:val="2D6A00BC"/>
    <w:rsid w:val="2D80355B"/>
    <w:rsid w:val="2D855015"/>
    <w:rsid w:val="2D8C498B"/>
    <w:rsid w:val="2D931C39"/>
    <w:rsid w:val="2D98230F"/>
    <w:rsid w:val="2D9D2698"/>
    <w:rsid w:val="2DA14789"/>
    <w:rsid w:val="2DAD67B8"/>
    <w:rsid w:val="2DAE6769"/>
    <w:rsid w:val="2DAF5DC8"/>
    <w:rsid w:val="2DC60B6D"/>
    <w:rsid w:val="2DD467C4"/>
    <w:rsid w:val="2DDC0D42"/>
    <w:rsid w:val="2DDF23BA"/>
    <w:rsid w:val="2DDF57D9"/>
    <w:rsid w:val="2DE00249"/>
    <w:rsid w:val="2DED6716"/>
    <w:rsid w:val="2DF652EB"/>
    <w:rsid w:val="2DFF51D4"/>
    <w:rsid w:val="2E0221C2"/>
    <w:rsid w:val="2E0777D8"/>
    <w:rsid w:val="2E1D516C"/>
    <w:rsid w:val="2E20089A"/>
    <w:rsid w:val="2E224612"/>
    <w:rsid w:val="2E293BF2"/>
    <w:rsid w:val="2E2D720D"/>
    <w:rsid w:val="2E3B17B8"/>
    <w:rsid w:val="2E466A2F"/>
    <w:rsid w:val="2E5B2EA9"/>
    <w:rsid w:val="2E5D389C"/>
    <w:rsid w:val="2E635256"/>
    <w:rsid w:val="2E662804"/>
    <w:rsid w:val="2E755089"/>
    <w:rsid w:val="2E776E1C"/>
    <w:rsid w:val="2E886E98"/>
    <w:rsid w:val="2E8B618B"/>
    <w:rsid w:val="2E8C76CD"/>
    <w:rsid w:val="2EA66FF1"/>
    <w:rsid w:val="2EA8486B"/>
    <w:rsid w:val="2EAA5ACA"/>
    <w:rsid w:val="2EAA6675"/>
    <w:rsid w:val="2EC92CDF"/>
    <w:rsid w:val="2ECE64F9"/>
    <w:rsid w:val="2ED9154D"/>
    <w:rsid w:val="2EDC6EB7"/>
    <w:rsid w:val="2EF57F78"/>
    <w:rsid w:val="2EFC4E63"/>
    <w:rsid w:val="2F080C11"/>
    <w:rsid w:val="2F124686"/>
    <w:rsid w:val="2F1A3C3F"/>
    <w:rsid w:val="2F1F6DA3"/>
    <w:rsid w:val="2F320885"/>
    <w:rsid w:val="2F356225"/>
    <w:rsid w:val="2F52769C"/>
    <w:rsid w:val="2F60077C"/>
    <w:rsid w:val="2F654F00"/>
    <w:rsid w:val="2F71697A"/>
    <w:rsid w:val="2F803386"/>
    <w:rsid w:val="2F8530AA"/>
    <w:rsid w:val="2F897553"/>
    <w:rsid w:val="2F8C5D1A"/>
    <w:rsid w:val="2F9403CE"/>
    <w:rsid w:val="2FA737F1"/>
    <w:rsid w:val="2FAA688C"/>
    <w:rsid w:val="2FB971F8"/>
    <w:rsid w:val="2FBB2F70"/>
    <w:rsid w:val="2FBE3139"/>
    <w:rsid w:val="2FBE78D3"/>
    <w:rsid w:val="2FC31E81"/>
    <w:rsid w:val="2FC73A37"/>
    <w:rsid w:val="2FDF316E"/>
    <w:rsid w:val="2FE04E63"/>
    <w:rsid w:val="2FE10559"/>
    <w:rsid w:val="2FF54680"/>
    <w:rsid w:val="30055C0B"/>
    <w:rsid w:val="30055F99"/>
    <w:rsid w:val="300817F2"/>
    <w:rsid w:val="300936F9"/>
    <w:rsid w:val="30241C05"/>
    <w:rsid w:val="30275FE7"/>
    <w:rsid w:val="30330D58"/>
    <w:rsid w:val="30337D57"/>
    <w:rsid w:val="303B19BB"/>
    <w:rsid w:val="30404CA6"/>
    <w:rsid w:val="30462597"/>
    <w:rsid w:val="30462C6A"/>
    <w:rsid w:val="30483662"/>
    <w:rsid w:val="304A524D"/>
    <w:rsid w:val="304C0EB9"/>
    <w:rsid w:val="304C3BC8"/>
    <w:rsid w:val="304D0EBF"/>
    <w:rsid w:val="3051106C"/>
    <w:rsid w:val="30555E8E"/>
    <w:rsid w:val="305C65C7"/>
    <w:rsid w:val="30986E0D"/>
    <w:rsid w:val="30A214C3"/>
    <w:rsid w:val="30B05F05"/>
    <w:rsid w:val="30B17D8D"/>
    <w:rsid w:val="30BA7485"/>
    <w:rsid w:val="30C72B05"/>
    <w:rsid w:val="30C90972"/>
    <w:rsid w:val="30CE3A09"/>
    <w:rsid w:val="30E02B97"/>
    <w:rsid w:val="30E91417"/>
    <w:rsid w:val="30F878AC"/>
    <w:rsid w:val="31085D41"/>
    <w:rsid w:val="31142105"/>
    <w:rsid w:val="311A1B15"/>
    <w:rsid w:val="311C7FC8"/>
    <w:rsid w:val="31644E4D"/>
    <w:rsid w:val="3166442C"/>
    <w:rsid w:val="31671508"/>
    <w:rsid w:val="3167513B"/>
    <w:rsid w:val="317A135D"/>
    <w:rsid w:val="317A3064"/>
    <w:rsid w:val="317B472F"/>
    <w:rsid w:val="31825A15"/>
    <w:rsid w:val="31864914"/>
    <w:rsid w:val="31864EB8"/>
    <w:rsid w:val="31A02E82"/>
    <w:rsid w:val="31A16734"/>
    <w:rsid w:val="31AE7C10"/>
    <w:rsid w:val="31AF2603"/>
    <w:rsid w:val="31BF1228"/>
    <w:rsid w:val="31C707F7"/>
    <w:rsid w:val="31DF7FE4"/>
    <w:rsid w:val="31F149E0"/>
    <w:rsid w:val="31F77B64"/>
    <w:rsid w:val="31F938DC"/>
    <w:rsid w:val="31FC76AB"/>
    <w:rsid w:val="320E2222"/>
    <w:rsid w:val="32236BAB"/>
    <w:rsid w:val="322418F4"/>
    <w:rsid w:val="323C01B5"/>
    <w:rsid w:val="32496DC9"/>
    <w:rsid w:val="324A2ACB"/>
    <w:rsid w:val="32561711"/>
    <w:rsid w:val="32562ADC"/>
    <w:rsid w:val="32635C6D"/>
    <w:rsid w:val="32690145"/>
    <w:rsid w:val="32701706"/>
    <w:rsid w:val="3271353A"/>
    <w:rsid w:val="32741AA5"/>
    <w:rsid w:val="327D28CF"/>
    <w:rsid w:val="3280494B"/>
    <w:rsid w:val="3285066B"/>
    <w:rsid w:val="32863CCB"/>
    <w:rsid w:val="328E3BC4"/>
    <w:rsid w:val="329F24C6"/>
    <w:rsid w:val="32A26FE0"/>
    <w:rsid w:val="32B96977"/>
    <w:rsid w:val="32BE6170"/>
    <w:rsid w:val="32C90416"/>
    <w:rsid w:val="32DA740F"/>
    <w:rsid w:val="32E26A66"/>
    <w:rsid w:val="32E4633A"/>
    <w:rsid w:val="32E77BD8"/>
    <w:rsid w:val="32EC5D21"/>
    <w:rsid w:val="32F765E8"/>
    <w:rsid w:val="32F86A7D"/>
    <w:rsid w:val="32FA790B"/>
    <w:rsid w:val="32FC1234"/>
    <w:rsid w:val="3302455D"/>
    <w:rsid w:val="3321758E"/>
    <w:rsid w:val="332350B4"/>
    <w:rsid w:val="333C1721"/>
    <w:rsid w:val="3341553A"/>
    <w:rsid w:val="334C5CCF"/>
    <w:rsid w:val="335133F7"/>
    <w:rsid w:val="33596403"/>
    <w:rsid w:val="33713FF3"/>
    <w:rsid w:val="338024A2"/>
    <w:rsid w:val="339256B6"/>
    <w:rsid w:val="33933E65"/>
    <w:rsid w:val="33A512C7"/>
    <w:rsid w:val="33A66854"/>
    <w:rsid w:val="33BA709B"/>
    <w:rsid w:val="33BC2E13"/>
    <w:rsid w:val="33C82679"/>
    <w:rsid w:val="33D360B3"/>
    <w:rsid w:val="33DC26B8"/>
    <w:rsid w:val="33DE547F"/>
    <w:rsid w:val="33E65155"/>
    <w:rsid w:val="33F30DC6"/>
    <w:rsid w:val="33FF2C94"/>
    <w:rsid w:val="3403723C"/>
    <w:rsid w:val="340622E0"/>
    <w:rsid w:val="340F3735"/>
    <w:rsid w:val="34272982"/>
    <w:rsid w:val="342866FA"/>
    <w:rsid w:val="342D7B26"/>
    <w:rsid w:val="343767E4"/>
    <w:rsid w:val="343C6C28"/>
    <w:rsid w:val="343D03F7"/>
    <w:rsid w:val="343F7812"/>
    <w:rsid w:val="34485A40"/>
    <w:rsid w:val="345117AD"/>
    <w:rsid w:val="34525765"/>
    <w:rsid w:val="34562001"/>
    <w:rsid w:val="345A0EB1"/>
    <w:rsid w:val="345A65FF"/>
    <w:rsid w:val="345E718A"/>
    <w:rsid w:val="346F2D44"/>
    <w:rsid w:val="34737F3E"/>
    <w:rsid w:val="347B2D1B"/>
    <w:rsid w:val="348349C2"/>
    <w:rsid w:val="34844229"/>
    <w:rsid w:val="348E2A01"/>
    <w:rsid w:val="34984F9A"/>
    <w:rsid w:val="349D49F2"/>
    <w:rsid w:val="34AC10D9"/>
    <w:rsid w:val="34AF1B39"/>
    <w:rsid w:val="34B90A7B"/>
    <w:rsid w:val="34BB30CA"/>
    <w:rsid w:val="34C1184D"/>
    <w:rsid w:val="34CA0234"/>
    <w:rsid w:val="34D04457"/>
    <w:rsid w:val="34D53EF0"/>
    <w:rsid w:val="34D8755B"/>
    <w:rsid w:val="34E46AC5"/>
    <w:rsid w:val="34EC3BCC"/>
    <w:rsid w:val="34F12F90"/>
    <w:rsid w:val="34F52A80"/>
    <w:rsid w:val="34F82507"/>
    <w:rsid w:val="34FB5395"/>
    <w:rsid w:val="35004888"/>
    <w:rsid w:val="35071957"/>
    <w:rsid w:val="350B3E06"/>
    <w:rsid w:val="350C3926"/>
    <w:rsid w:val="351840C9"/>
    <w:rsid w:val="351F7DE7"/>
    <w:rsid w:val="353741CE"/>
    <w:rsid w:val="354B7F09"/>
    <w:rsid w:val="355C7475"/>
    <w:rsid w:val="3563106F"/>
    <w:rsid w:val="3567780D"/>
    <w:rsid w:val="35683252"/>
    <w:rsid w:val="356B2D42"/>
    <w:rsid w:val="357B6DD6"/>
    <w:rsid w:val="35926521"/>
    <w:rsid w:val="3598340C"/>
    <w:rsid w:val="35A3428A"/>
    <w:rsid w:val="35A37256"/>
    <w:rsid w:val="35B00755"/>
    <w:rsid w:val="35B778E1"/>
    <w:rsid w:val="35C518DA"/>
    <w:rsid w:val="35D5640E"/>
    <w:rsid w:val="35D7217A"/>
    <w:rsid w:val="35F5260C"/>
    <w:rsid w:val="36081332"/>
    <w:rsid w:val="36123AA2"/>
    <w:rsid w:val="36197F95"/>
    <w:rsid w:val="362178A5"/>
    <w:rsid w:val="3627310D"/>
    <w:rsid w:val="362F4132"/>
    <w:rsid w:val="36325F60"/>
    <w:rsid w:val="36356EAC"/>
    <w:rsid w:val="36362A64"/>
    <w:rsid w:val="36363BD3"/>
    <w:rsid w:val="36374857"/>
    <w:rsid w:val="363C17F4"/>
    <w:rsid w:val="364D069A"/>
    <w:rsid w:val="365D08DD"/>
    <w:rsid w:val="36667482"/>
    <w:rsid w:val="367252A6"/>
    <w:rsid w:val="36910D4A"/>
    <w:rsid w:val="36912F22"/>
    <w:rsid w:val="369246C4"/>
    <w:rsid w:val="36A4650C"/>
    <w:rsid w:val="36AC58ED"/>
    <w:rsid w:val="36AF5F64"/>
    <w:rsid w:val="36B058B7"/>
    <w:rsid w:val="36BA0873"/>
    <w:rsid w:val="36CC15BF"/>
    <w:rsid w:val="36D6243D"/>
    <w:rsid w:val="36E2640E"/>
    <w:rsid w:val="36E77FAA"/>
    <w:rsid w:val="36EF47D1"/>
    <w:rsid w:val="36FD3E6E"/>
    <w:rsid w:val="370E0682"/>
    <w:rsid w:val="37166961"/>
    <w:rsid w:val="371D0CBD"/>
    <w:rsid w:val="373516E1"/>
    <w:rsid w:val="37382083"/>
    <w:rsid w:val="373D1A67"/>
    <w:rsid w:val="373F4487"/>
    <w:rsid w:val="374F1412"/>
    <w:rsid w:val="3752131D"/>
    <w:rsid w:val="376B11A4"/>
    <w:rsid w:val="377A219D"/>
    <w:rsid w:val="3781684D"/>
    <w:rsid w:val="378E381E"/>
    <w:rsid w:val="37930A67"/>
    <w:rsid w:val="379C5435"/>
    <w:rsid w:val="379F2D91"/>
    <w:rsid w:val="379F3E96"/>
    <w:rsid w:val="37A3652C"/>
    <w:rsid w:val="37AD7642"/>
    <w:rsid w:val="37D20E57"/>
    <w:rsid w:val="37ED0E47"/>
    <w:rsid w:val="37EF1193"/>
    <w:rsid w:val="38116730"/>
    <w:rsid w:val="382D0A51"/>
    <w:rsid w:val="38405EAB"/>
    <w:rsid w:val="38464653"/>
    <w:rsid w:val="38501E18"/>
    <w:rsid w:val="38507FCD"/>
    <w:rsid w:val="38587BF6"/>
    <w:rsid w:val="386C03D5"/>
    <w:rsid w:val="3878713B"/>
    <w:rsid w:val="38787F5A"/>
    <w:rsid w:val="388C671A"/>
    <w:rsid w:val="38A94900"/>
    <w:rsid w:val="38CF4575"/>
    <w:rsid w:val="38F624B4"/>
    <w:rsid w:val="390E2362"/>
    <w:rsid w:val="392C27E9"/>
    <w:rsid w:val="39424E64"/>
    <w:rsid w:val="3948589C"/>
    <w:rsid w:val="39486E79"/>
    <w:rsid w:val="394D0315"/>
    <w:rsid w:val="3955400D"/>
    <w:rsid w:val="395629C6"/>
    <w:rsid w:val="396401D4"/>
    <w:rsid w:val="39736669"/>
    <w:rsid w:val="397367C5"/>
    <w:rsid w:val="397D3044"/>
    <w:rsid w:val="398C6847"/>
    <w:rsid w:val="399C3DF7"/>
    <w:rsid w:val="399E2C4D"/>
    <w:rsid w:val="399F120C"/>
    <w:rsid w:val="39A20CFD"/>
    <w:rsid w:val="39AA37AD"/>
    <w:rsid w:val="39BE5B37"/>
    <w:rsid w:val="39C944DB"/>
    <w:rsid w:val="39C9770E"/>
    <w:rsid w:val="39CD3FCC"/>
    <w:rsid w:val="39D912B9"/>
    <w:rsid w:val="39DC6207"/>
    <w:rsid w:val="39E21EDA"/>
    <w:rsid w:val="39E4130A"/>
    <w:rsid w:val="39F010D2"/>
    <w:rsid w:val="39F74DCB"/>
    <w:rsid w:val="3A0B438B"/>
    <w:rsid w:val="3A0C3897"/>
    <w:rsid w:val="3A0D3E70"/>
    <w:rsid w:val="3A1E0383"/>
    <w:rsid w:val="3A1E12D9"/>
    <w:rsid w:val="3A233BEC"/>
    <w:rsid w:val="3A2F0EE9"/>
    <w:rsid w:val="3A2F2590"/>
    <w:rsid w:val="3A3446B4"/>
    <w:rsid w:val="3A370883"/>
    <w:rsid w:val="3A3934C0"/>
    <w:rsid w:val="3A4A1652"/>
    <w:rsid w:val="3A586681"/>
    <w:rsid w:val="3A6C5593"/>
    <w:rsid w:val="3A7E0688"/>
    <w:rsid w:val="3A810DAB"/>
    <w:rsid w:val="3A862F00"/>
    <w:rsid w:val="3A865F28"/>
    <w:rsid w:val="3A8B5101"/>
    <w:rsid w:val="3A8F74D3"/>
    <w:rsid w:val="3A900B55"/>
    <w:rsid w:val="3A976036"/>
    <w:rsid w:val="3AA34DD3"/>
    <w:rsid w:val="3AA953A4"/>
    <w:rsid w:val="3ABA4ABD"/>
    <w:rsid w:val="3AC41FA9"/>
    <w:rsid w:val="3ACD3B57"/>
    <w:rsid w:val="3AE130F8"/>
    <w:rsid w:val="3AE3262C"/>
    <w:rsid w:val="3AE44AE8"/>
    <w:rsid w:val="3AEC66D3"/>
    <w:rsid w:val="3AF0740D"/>
    <w:rsid w:val="3AF12A92"/>
    <w:rsid w:val="3AF45588"/>
    <w:rsid w:val="3AFB06C4"/>
    <w:rsid w:val="3AFD7090"/>
    <w:rsid w:val="3B105771"/>
    <w:rsid w:val="3B196D9D"/>
    <w:rsid w:val="3B1D7941"/>
    <w:rsid w:val="3B371D84"/>
    <w:rsid w:val="3B493F5B"/>
    <w:rsid w:val="3B591B7B"/>
    <w:rsid w:val="3B5B2830"/>
    <w:rsid w:val="3B6B3A9C"/>
    <w:rsid w:val="3B7010B2"/>
    <w:rsid w:val="3B713194"/>
    <w:rsid w:val="3B717F2E"/>
    <w:rsid w:val="3B786FBF"/>
    <w:rsid w:val="3B7C1991"/>
    <w:rsid w:val="3B7E28B2"/>
    <w:rsid w:val="3B822B19"/>
    <w:rsid w:val="3B8505B9"/>
    <w:rsid w:val="3B871E24"/>
    <w:rsid w:val="3B873379"/>
    <w:rsid w:val="3B932765"/>
    <w:rsid w:val="3B9937D4"/>
    <w:rsid w:val="3BA54AFA"/>
    <w:rsid w:val="3BA63DF9"/>
    <w:rsid w:val="3BAC5D5B"/>
    <w:rsid w:val="3BB22AA6"/>
    <w:rsid w:val="3BB371F1"/>
    <w:rsid w:val="3BB373FF"/>
    <w:rsid w:val="3BC21ED6"/>
    <w:rsid w:val="3BC62A80"/>
    <w:rsid w:val="3BCC2061"/>
    <w:rsid w:val="3BDB5957"/>
    <w:rsid w:val="3BE63834"/>
    <w:rsid w:val="3BEF949C"/>
    <w:rsid w:val="3BF517E5"/>
    <w:rsid w:val="3BF70E8C"/>
    <w:rsid w:val="3C305140"/>
    <w:rsid w:val="3C427E23"/>
    <w:rsid w:val="3C432F26"/>
    <w:rsid w:val="3C4868ED"/>
    <w:rsid w:val="3C4C69F6"/>
    <w:rsid w:val="3C4E4BA9"/>
    <w:rsid w:val="3C526A0A"/>
    <w:rsid w:val="3C5F4C83"/>
    <w:rsid w:val="3C6D1F3C"/>
    <w:rsid w:val="3C7B28E3"/>
    <w:rsid w:val="3C7B42D6"/>
    <w:rsid w:val="3C8366EB"/>
    <w:rsid w:val="3C876795"/>
    <w:rsid w:val="3C926E07"/>
    <w:rsid w:val="3C932648"/>
    <w:rsid w:val="3C946DDE"/>
    <w:rsid w:val="3C955532"/>
    <w:rsid w:val="3C9E77ED"/>
    <w:rsid w:val="3CAC5383"/>
    <w:rsid w:val="3CAF1DC1"/>
    <w:rsid w:val="3CB1566E"/>
    <w:rsid w:val="3CBA1F7A"/>
    <w:rsid w:val="3CBB45AF"/>
    <w:rsid w:val="3CCE01A1"/>
    <w:rsid w:val="3CCE2B6F"/>
    <w:rsid w:val="3CD0758C"/>
    <w:rsid w:val="3CD53445"/>
    <w:rsid w:val="3CE56D47"/>
    <w:rsid w:val="3CEC5771"/>
    <w:rsid w:val="3CF823AB"/>
    <w:rsid w:val="3D120466"/>
    <w:rsid w:val="3D2757A1"/>
    <w:rsid w:val="3D356C89"/>
    <w:rsid w:val="3D3B1437"/>
    <w:rsid w:val="3D5B369C"/>
    <w:rsid w:val="3D6458AB"/>
    <w:rsid w:val="3D655897"/>
    <w:rsid w:val="3D6A27CA"/>
    <w:rsid w:val="3D6D517E"/>
    <w:rsid w:val="3D72506F"/>
    <w:rsid w:val="3D801FF0"/>
    <w:rsid w:val="3D86234F"/>
    <w:rsid w:val="3DAC044B"/>
    <w:rsid w:val="3DBC74B4"/>
    <w:rsid w:val="3DD11855"/>
    <w:rsid w:val="3DDA7390"/>
    <w:rsid w:val="3DDD452D"/>
    <w:rsid w:val="3DE03F6E"/>
    <w:rsid w:val="3E0161BA"/>
    <w:rsid w:val="3E0C4C60"/>
    <w:rsid w:val="3E104487"/>
    <w:rsid w:val="3E1321C9"/>
    <w:rsid w:val="3E1F6196"/>
    <w:rsid w:val="3E2552C5"/>
    <w:rsid w:val="3E65226D"/>
    <w:rsid w:val="3E653BD9"/>
    <w:rsid w:val="3E6B2944"/>
    <w:rsid w:val="3E6E3505"/>
    <w:rsid w:val="3E7E6056"/>
    <w:rsid w:val="3E834C59"/>
    <w:rsid w:val="3E8409D1"/>
    <w:rsid w:val="3E907FDF"/>
    <w:rsid w:val="3E977155"/>
    <w:rsid w:val="3EA572C5"/>
    <w:rsid w:val="3EAD1407"/>
    <w:rsid w:val="3EB23790"/>
    <w:rsid w:val="3EBB3783"/>
    <w:rsid w:val="3EBF6299"/>
    <w:rsid w:val="3EC05EAD"/>
    <w:rsid w:val="3ECD05CA"/>
    <w:rsid w:val="3ED0796E"/>
    <w:rsid w:val="3EE42F61"/>
    <w:rsid w:val="3EE91500"/>
    <w:rsid w:val="3EEC4EF4"/>
    <w:rsid w:val="3EFB4478"/>
    <w:rsid w:val="3F060A5B"/>
    <w:rsid w:val="3F071F5D"/>
    <w:rsid w:val="3F1622D6"/>
    <w:rsid w:val="3F185CE9"/>
    <w:rsid w:val="3F1E2BD3"/>
    <w:rsid w:val="3F203E04"/>
    <w:rsid w:val="3F2A17AA"/>
    <w:rsid w:val="3F450160"/>
    <w:rsid w:val="3F4D2DDE"/>
    <w:rsid w:val="3F4E170B"/>
    <w:rsid w:val="3F5053E0"/>
    <w:rsid w:val="3F6A406B"/>
    <w:rsid w:val="3F6D02AE"/>
    <w:rsid w:val="3F6E5909"/>
    <w:rsid w:val="3F74334B"/>
    <w:rsid w:val="3F834B48"/>
    <w:rsid w:val="3F8353A4"/>
    <w:rsid w:val="3F844696"/>
    <w:rsid w:val="3F930CA3"/>
    <w:rsid w:val="3F985F6B"/>
    <w:rsid w:val="3F9B4224"/>
    <w:rsid w:val="3FA02E75"/>
    <w:rsid w:val="3FA94B93"/>
    <w:rsid w:val="3FAC1876"/>
    <w:rsid w:val="3FC34368"/>
    <w:rsid w:val="3FD52D32"/>
    <w:rsid w:val="3FE62373"/>
    <w:rsid w:val="3FE62B11"/>
    <w:rsid w:val="3FEB14FA"/>
    <w:rsid w:val="3FEB58DD"/>
    <w:rsid w:val="3FF51B86"/>
    <w:rsid w:val="3FF83425"/>
    <w:rsid w:val="3FFA0F4B"/>
    <w:rsid w:val="400A49B0"/>
    <w:rsid w:val="400E3105"/>
    <w:rsid w:val="40150AE5"/>
    <w:rsid w:val="403D31FE"/>
    <w:rsid w:val="404552C2"/>
    <w:rsid w:val="40495CD6"/>
    <w:rsid w:val="40580367"/>
    <w:rsid w:val="405B40FE"/>
    <w:rsid w:val="4068637E"/>
    <w:rsid w:val="4072712D"/>
    <w:rsid w:val="40803C45"/>
    <w:rsid w:val="408E2DCD"/>
    <w:rsid w:val="409D0DC6"/>
    <w:rsid w:val="40A6363D"/>
    <w:rsid w:val="40A92FD6"/>
    <w:rsid w:val="40B57417"/>
    <w:rsid w:val="40C31C84"/>
    <w:rsid w:val="40CE6423"/>
    <w:rsid w:val="40D21EC7"/>
    <w:rsid w:val="40DB4849"/>
    <w:rsid w:val="40DE2578"/>
    <w:rsid w:val="40EB5070"/>
    <w:rsid w:val="40FB3172"/>
    <w:rsid w:val="40FF07E3"/>
    <w:rsid w:val="41005146"/>
    <w:rsid w:val="410D2F00"/>
    <w:rsid w:val="411C2382"/>
    <w:rsid w:val="413259CA"/>
    <w:rsid w:val="415723CD"/>
    <w:rsid w:val="416807DE"/>
    <w:rsid w:val="41696186"/>
    <w:rsid w:val="41764F49"/>
    <w:rsid w:val="41765DD5"/>
    <w:rsid w:val="41775089"/>
    <w:rsid w:val="4187417E"/>
    <w:rsid w:val="418D21AF"/>
    <w:rsid w:val="419A4C1C"/>
    <w:rsid w:val="41B364E1"/>
    <w:rsid w:val="41C24438"/>
    <w:rsid w:val="41CF6290"/>
    <w:rsid w:val="41D8373F"/>
    <w:rsid w:val="41D86D9E"/>
    <w:rsid w:val="41D96C2B"/>
    <w:rsid w:val="41DA235A"/>
    <w:rsid w:val="41DD487C"/>
    <w:rsid w:val="41E01A13"/>
    <w:rsid w:val="41E27935"/>
    <w:rsid w:val="41E64B86"/>
    <w:rsid w:val="41E84B30"/>
    <w:rsid w:val="41ED1BB6"/>
    <w:rsid w:val="42284D71"/>
    <w:rsid w:val="42376C71"/>
    <w:rsid w:val="4239456E"/>
    <w:rsid w:val="423D57CF"/>
    <w:rsid w:val="424F2708"/>
    <w:rsid w:val="42592B81"/>
    <w:rsid w:val="425A34B8"/>
    <w:rsid w:val="42844C60"/>
    <w:rsid w:val="42984A4B"/>
    <w:rsid w:val="42AD499A"/>
    <w:rsid w:val="42B537EB"/>
    <w:rsid w:val="42BC172E"/>
    <w:rsid w:val="42C46384"/>
    <w:rsid w:val="42CF2B62"/>
    <w:rsid w:val="4302306F"/>
    <w:rsid w:val="43127D80"/>
    <w:rsid w:val="431F6F1A"/>
    <w:rsid w:val="432022CD"/>
    <w:rsid w:val="432A400D"/>
    <w:rsid w:val="4331444F"/>
    <w:rsid w:val="43351FEC"/>
    <w:rsid w:val="43370708"/>
    <w:rsid w:val="43391FF1"/>
    <w:rsid w:val="434075BC"/>
    <w:rsid w:val="434150E2"/>
    <w:rsid w:val="43485F3C"/>
    <w:rsid w:val="4355534E"/>
    <w:rsid w:val="435E514B"/>
    <w:rsid w:val="435E718F"/>
    <w:rsid w:val="436053D6"/>
    <w:rsid w:val="43664B49"/>
    <w:rsid w:val="4369789C"/>
    <w:rsid w:val="43747266"/>
    <w:rsid w:val="438035B6"/>
    <w:rsid w:val="438727E1"/>
    <w:rsid w:val="43A06E0C"/>
    <w:rsid w:val="43A22025"/>
    <w:rsid w:val="43B72D2F"/>
    <w:rsid w:val="43BB7E58"/>
    <w:rsid w:val="43BD1374"/>
    <w:rsid w:val="43BF2BD7"/>
    <w:rsid w:val="43C71A8C"/>
    <w:rsid w:val="43D10D4B"/>
    <w:rsid w:val="43DD370B"/>
    <w:rsid w:val="43E43136"/>
    <w:rsid w:val="43EB41A1"/>
    <w:rsid w:val="43EE7018"/>
    <w:rsid w:val="43F13DEC"/>
    <w:rsid w:val="43F75D71"/>
    <w:rsid w:val="43F81C45"/>
    <w:rsid w:val="43F9ABC4"/>
    <w:rsid w:val="440305EA"/>
    <w:rsid w:val="4406550C"/>
    <w:rsid w:val="440E28E0"/>
    <w:rsid w:val="442744BE"/>
    <w:rsid w:val="442A6F80"/>
    <w:rsid w:val="44505F25"/>
    <w:rsid w:val="44526754"/>
    <w:rsid w:val="44557097"/>
    <w:rsid w:val="445F1CC4"/>
    <w:rsid w:val="445F5D43"/>
    <w:rsid w:val="445F60F1"/>
    <w:rsid w:val="446404BC"/>
    <w:rsid w:val="44646860"/>
    <w:rsid w:val="447137A5"/>
    <w:rsid w:val="4473254C"/>
    <w:rsid w:val="447339C1"/>
    <w:rsid w:val="4479486D"/>
    <w:rsid w:val="447A3B6D"/>
    <w:rsid w:val="4484172B"/>
    <w:rsid w:val="44872FC9"/>
    <w:rsid w:val="449C3CA0"/>
    <w:rsid w:val="44B24671"/>
    <w:rsid w:val="44B269E4"/>
    <w:rsid w:val="44B57B36"/>
    <w:rsid w:val="44B62C45"/>
    <w:rsid w:val="44BD4182"/>
    <w:rsid w:val="44C84A44"/>
    <w:rsid w:val="44C90A5B"/>
    <w:rsid w:val="44DE708D"/>
    <w:rsid w:val="44E346A3"/>
    <w:rsid w:val="44E45E53"/>
    <w:rsid w:val="44E4666D"/>
    <w:rsid w:val="44E6503E"/>
    <w:rsid w:val="44EB4C42"/>
    <w:rsid w:val="44ED3E5A"/>
    <w:rsid w:val="44F33FF6"/>
    <w:rsid w:val="44F56A53"/>
    <w:rsid w:val="44FF34A7"/>
    <w:rsid w:val="450E7708"/>
    <w:rsid w:val="451F2181"/>
    <w:rsid w:val="45237196"/>
    <w:rsid w:val="45346AD1"/>
    <w:rsid w:val="453774EC"/>
    <w:rsid w:val="453816B2"/>
    <w:rsid w:val="45470A2E"/>
    <w:rsid w:val="454B24C9"/>
    <w:rsid w:val="454C2168"/>
    <w:rsid w:val="4558401B"/>
    <w:rsid w:val="456439AC"/>
    <w:rsid w:val="456926CF"/>
    <w:rsid w:val="45717F01"/>
    <w:rsid w:val="45754D45"/>
    <w:rsid w:val="457E261E"/>
    <w:rsid w:val="457F116D"/>
    <w:rsid w:val="45960B78"/>
    <w:rsid w:val="45B1654F"/>
    <w:rsid w:val="45B44741"/>
    <w:rsid w:val="45BA31E2"/>
    <w:rsid w:val="45EB20B8"/>
    <w:rsid w:val="45EF3568"/>
    <w:rsid w:val="45F468CD"/>
    <w:rsid w:val="45FA0F4A"/>
    <w:rsid w:val="45FB5A1D"/>
    <w:rsid w:val="46056946"/>
    <w:rsid w:val="460D03DA"/>
    <w:rsid w:val="46123B31"/>
    <w:rsid w:val="46130617"/>
    <w:rsid w:val="46171FC5"/>
    <w:rsid w:val="463A5FFD"/>
    <w:rsid w:val="463B5293"/>
    <w:rsid w:val="464E6942"/>
    <w:rsid w:val="46712387"/>
    <w:rsid w:val="46832EC4"/>
    <w:rsid w:val="468E6891"/>
    <w:rsid w:val="469268DC"/>
    <w:rsid w:val="4698770F"/>
    <w:rsid w:val="46A75BA4"/>
    <w:rsid w:val="46A77952"/>
    <w:rsid w:val="46AC218A"/>
    <w:rsid w:val="46B07D57"/>
    <w:rsid w:val="46BC1650"/>
    <w:rsid w:val="46BE2007"/>
    <w:rsid w:val="46C72264"/>
    <w:rsid w:val="46D36A63"/>
    <w:rsid w:val="46D703F5"/>
    <w:rsid w:val="46EF7B2B"/>
    <w:rsid w:val="47127014"/>
    <w:rsid w:val="47190CDB"/>
    <w:rsid w:val="471E233E"/>
    <w:rsid w:val="47275FF2"/>
    <w:rsid w:val="4729480B"/>
    <w:rsid w:val="47296502"/>
    <w:rsid w:val="472C4A49"/>
    <w:rsid w:val="47395243"/>
    <w:rsid w:val="4746447F"/>
    <w:rsid w:val="47522B65"/>
    <w:rsid w:val="47540C35"/>
    <w:rsid w:val="475C1EAD"/>
    <w:rsid w:val="47687301"/>
    <w:rsid w:val="47727F60"/>
    <w:rsid w:val="4779309D"/>
    <w:rsid w:val="478D4D9A"/>
    <w:rsid w:val="478F0FB7"/>
    <w:rsid w:val="47946B03"/>
    <w:rsid w:val="479C2613"/>
    <w:rsid w:val="47B96F1C"/>
    <w:rsid w:val="47C307BC"/>
    <w:rsid w:val="47C36D87"/>
    <w:rsid w:val="47CF1DDF"/>
    <w:rsid w:val="47D134FC"/>
    <w:rsid w:val="47D617B6"/>
    <w:rsid w:val="47D77306"/>
    <w:rsid w:val="47DE0958"/>
    <w:rsid w:val="48024D27"/>
    <w:rsid w:val="48147269"/>
    <w:rsid w:val="48295360"/>
    <w:rsid w:val="482C010F"/>
    <w:rsid w:val="48313283"/>
    <w:rsid w:val="483A14AB"/>
    <w:rsid w:val="483A1E71"/>
    <w:rsid w:val="48452B2F"/>
    <w:rsid w:val="484F456D"/>
    <w:rsid w:val="485E7748"/>
    <w:rsid w:val="48675CE9"/>
    <w:rsid w:val="486C283C"/>
    <w:rsid w:val="486F041B"/>
    <w:rsid w:val="48711FC6"/>
    <w:rsid w:val="487F2935"/>
    <w:rsid w:val="48902AFF"/>
    <w:rsid w:val="48A25E6B"/>
    <w:rsid w:val="48B12184"/>
    <w:rsid w:val="48C430B7"/>
    <w:rsid w:val="48C540C0"/>
    <w:rsid w:val="48C77FB2"/>
    <w:rsid w:val="48E604B2"/>
    <w:rsid w:val="48F21359"/>
    <w:rsid w:val="490317ED"/>
    <w:rsid w:val="490B1F89"/>
    <w:rsid w:val="491A40B1"/>
    <w:rsid w:val="49474421"/>
    <w:rsid w:val="49583656"/>
    <w:rsid w:val="495866C7"/>
    <w:rsid w:val="49667C23"/>
    <w:rsid w:val="49700475"/>
    <w:rsid w:val="497148DC"/>
    <w:rsid w:val="49836455"/>
    <w:rsid w:val="498F4DFA"/>
    <w:rsid w:val="499248EA"/>
    <w:rsid w:val="49B30DF6"/>
    <w:rsid w:val="49B95749"/>
    <w:rsid w:val="49BF021A"/>
    <w:rsid w:val="49C66E58"/>
    <w:rsid w:val="49D26FD5"/>
    <w:rsid w:val="49D54C2B"/>
    <w:rsid w:val="49D60EFA"/>
    <w:rsid w:val="49D7253A"/>
    <w:rsid w:val="49DF6CB2"/>
    <w:rsid w:val="49EC520F"/>
    <w:rsid w:val="49EF4E7F"/>
    <w:rsid w:val="49FB2E52"/>
    <w:rsid w:val="49FF1B33"/>
    <w:rsid w:val="4A054B02"/>
    <w:rsid w:val="4A070E34"/>
    <w:rsid w:val="4A0C170B"/>
    <w:rsid w:val="4A1E7F2C"/>
    <w:rsid w:val="4A3513F8"/>
    <w:rsid w:val="4A45370A"/>
    <w:rsid w:val="4A4B2C59"/>
    <w:rsid w:val="4A541B9F"/>
    <w:rsid w:val="4A695E52"/>
    <w:rsid w:val="4A6D5FC9"/>
    <w:rsid w:val="4A6E76B9"/>
    <w:rsid w:val="4A797198"/>
    <w:rsid w:val="4A842484"/>
    <w:rsid w:val="4A8561FD"/>
    <w:rsid w:val="4A8609C0"/>
    <w:rsid w:val="4A89299F"/>
    <w:rsid w:val="4A9E07D7"/>
    <w:rsid w:val="4AB05D1B"/>
    <w:rsid w:val="4ABB18DE"/>
    <w:rsid w:val="4AD046A0"/>
    <w:rsid w:val="4ADC34C3"/>
    <w:rsid w:val="4AE56E98"/>
    <w:rsid w:val="4AE91781"/>
    <w:rsid w:val="4AED7781"/>
    <w:rsid w:val="4AFF4DAB"/>
    <w:rsid w:val="4B0D2FB6"/>
    <w:rsid w:val="4B0E7FA0"/>
    <w:rsid w:val="4B115426"/>
    <w:rsid w:val="4B153DC3"/>
    <w:rsid w:val="4B1E4B55"/>
    <w:rsid w:val="4B221C9D"/>
    <w:rsid w:val="4B2252F6"/>
    <w:rsid w:val="4B2C0426"/>
    <w:rsid w:val="4B317456"/>
    <w:rsid w:val="4B3C67D0"/>
    <w:rsid w:val="4B666331"/>
    <w:rsid w:val="4B83072A"/>
    <w:rsid w:val="4B8B15F1"/>
    <w:rsid w:val="4B8C4198"/>
    <w:rsid w:val="4B91271A"/>
    <w:rsid w:val="4B9761E7"/>
    <w:rsid w:val="4BB23021"/>
    <w:rsid w:val="4BB55D51"/>
    <w:rsid w:val="4BC10512"/>
    <w:rsid w:val="4BC710A2"/>
    <w:rsid w:val="4BCD60C4"/>
    <w:rsid w:val="4BDE3E16"/>
    <w:rsid w:val="4BE1115B"/>
    <w:rsid w:val="4BE17675"/>
    <w:rsid w:val="4BF2326E"/>
    <w:rsid w:val="4BF91514"/>
    <w:rsid w:val="4C09764F"/>
    <w:rsid w:val="4C11088D"/>
    <w:rsid w:val="4C3169EA"/>
    <w:rsid w:val="4C423845"/>
    <w:rsid w:val="4C451F31"/>
    <w:rsid w:val="4C485734"/>
    <w:rsid w:val="4C49209B"/>
    <w:rsid w:val="4C4A25DE"/>
    <w:rsid w:val="4C5E058E"/>
    <w:rsid w:val="4C6836E0"/>
    <w:rsid w:val="4C6B2233"/>
    <w:rsid w:val="4C6E49E1"/>
    <w:rsid w:val="4C774FB3"/>
    <w:rsid w:val="4C777DB6"/>
    <w:rsid w:val="4C7B1895"/>
    <w:rsid w:val="4C7C5FF1"/>
    <w:rsid w:val="4C7C6AF1"/>
    <w:rsid w:val="4C8D6FFD"/>
    <w:rsid w:val="4C9B4E3B"/>
    <w:rsid w:val="4CAC321C"/>
    <w:rsid w:val="4CB67A9B"/>
    <w:rsid w:val="4CD94086"/>
    <w:rsid w:val="4CDA79C4"/>
    <w:rsid w:val="4CE74F4D"/>
    <w:rsid w:val="4CEA67EB"/>
    <w:rsid w:val="4CF77CDE"/>
    <w:rsid w:val="4D07739D"/>
    <w:rsid w:val="4D195F05"/>
    <w:rsid w:val="4D252E9F"/>
    <w:rsid w:val="4D2B4E39"/>
    <w:rsid w:val="4D39488E"/>
    <w:rsid w:val="4D3A5189"/>
    <w:rsid w:val="4D3A6AC5"/>
    <w:rsid w:val="4D404761"/>
    <w:rsid w:val="4D4255EE"/>
    <w:rsid w:val="4D43247E"/>
    <w:rsid w:val="4D501DD4"/>
    <w:rsid w:val="4D553A2D"/>
    <w:rsid w:val="4D5713F5"/>
    <w:rsid w:val="4D5C39D6"/>
    <w:rsid w:val="4D6761CB"/>
    <w:rsid w:val="4D77007F"/>
    <w:rsid w:val="4D7F0CE1"/>
    <w:rsid w:val="4D7F3CDB"/>
    <w:rsid w:val="4D92310A"/>
    <w:rsid w:val="4DA259D0"/>
    <w:rsid w:val="4DB0533F"/>
    <w:rsid w:val="4DB7491F"/>
    <w:rsid w:val="4DD34CA9"/>
    <w:rsid w:val="4DD83451"/>
    <w:rsid w:val="4DE16265"/>
    <w:rsid w:val="4DE8078A"/>
    <w:rsid w:val="4DF01BF7"/>
    <w:rsid w:val="4DFA1A28"/>
    <w:rsid w:val="4E0210C9"/>
    <w:rsid w:val="4E1A5D21"/>
    <w:rsid w:val="4E1F6C67"/>
    <w:rsid w:val="4E347D1E"/>
    <w:rsid w:val="4E4657D4"/>
    <w:rsid w:val="4E590294"/>
    <w:rsid w:val="4E5959D6"/>
    <w:rsid w:val="4E622BDA"/>
    <w:rsid w:val="4E6A415F"/>
    <w:rsid w:val="4E782283"/>
    <w:rsid w:val="4E830CA5"/>
    <w:rsid w:val="4E8439B6"/>
    <w:rsid w:val="4E8F764A"/>
    <w:rsid w:val="4EAE7079"/>
    <w:rsid w:val="4EB444EF"/>
    <w:rsid w:val="4ECF5C98"/>
    <w:rsid w:val="4F021BCA"/>
    <w:rsid w:val="4F050386"/>
    <w:rsid w:val="4F0A3199"/>
    <w:rsid w:val="4F0B2D9D"/>
    <w:rsid w:val="4F1560AE"/>
    <w:rsid w:val="4F244236"/>
    <w:rsid w:val="4F325F8C"/>
    <w:rsid w:val="4F3F3A01"/>
    <w:rsid w:val="4F4E0384"/>
    <w:rsid w:val="4F4F2935"/>
    <w:rsid w:val="4F5341B6"/>
    <w:rsid w:val="4F5E220C"/>
    <w:rsid w:val="4F622668"/>
    <w:rsid w:val="4F6B16FE"/>
    <w:rsid w:val="4F716D4F"/>
    <w:rsid w:val="4F7D23C8"/>
    <w:rsid w:val="4F891F60"/>
    <w:rsid w:val="4F982C38"/>
    <w:rsid w:val="4FA20BE1"/>
    <w:rsid w:val="4FB8497E"/>
    <w:rsid w:val="4FB86CCA"/>
    <w:rsid w:val="4FBF0BD9"/>
    <w:rsid w:val="4FCF39C0"/>
    <w:rsid w:val="4FD653F8"/>
    <w:rsid w:val="4FDC066D"/>
    <w:rsid w:val="4FDE5465"/>
    <w:rsid w:val="4FE65048"/>
    <w:rsid w:val="4FE83096"/>
    <w:rsid w:val="4FFD895B"/>
    <w:rsid w:val="50040302"/>
    <w:rsid w:val="500962D9"/>
    <w:rsid w:val="50106568"/>
    <w:rsid w:val="502069D3"/>
    <w:rsid w:val="502072E6"/>
    <w:rsid w:val="50377DE1"/>
    <w:rsid w:val="50467EB9"/>
    <w:rsid w:val="50544C07"/>
    <w:rsid w:val="5055494D"/>
    <w:rsid w:val="506733DB"/>
    <w:rsid w:val="50912AB4"/>
    <w:rsid w:val="509448C9"/>
    <w:rsid w:val="50A01365"/>
    <w:rsid w:val="50B45146"/>
    <w:rsid w:val="50E61077"/>
    <w:rsid w:val="50E7368D"/>
    <w:rsid w:val="50EA5EA6"/>
    <w:rsid w:val="51063748"/>
    <w:rsid w:val="510C20E7"/>
    <w:rsid w:val="510D27AF"/>
    <w:rsid w:val="51206B79"/>
    <w:rsid w:val="51321695"/>
    <w:rsid w:val="513B13C3"/>
    <w:rsid w:val="51406C74"/>
    <w:rsid w:val="514209A3"/>
    <w:rsid w:val="51460275"/>
    <w:rsid w:val="515A0F62"/>
    <w:rsid w:val="516923D4"/>
    <w:rsid w:val="51711289"/>
    <w:rsid w:val="517A638F"/>
    <w:rsid w:val="51814C13"/>
    <w:rsid w:val="51821519"/>
    <w:rsid w:val="51911926"/>
    <w:rsid w:val="519B7005"/>
    <w:rsid w:val="51B73CD9"/>
    <w:rsid w:val="51B81CB4"/>
    <w:rsid w:val="51BB3867"/>
    <w:rsid w:val="51DB38B7"/>
    <w:rsid w:val="51DB4619"/>
    <w:rsid w:val="51DF7CEA"/>
    <w:rsid w:val="51E933A0"/>
    <w:rsid w:val="51EA4B95"/>
    <w:rsid w:val="51EE28D9"/>
    <w:rsid w:val="51F003FF"/>
    <w:rsid w:val="521D148B"/>
    <w:rsid w:val="521E3F3B"/>
    <w:rsid w:val="522602C5"/>
    <w:rsid w:val="522E0F28"/>
    <w:rsid w:val="525C5A95"/>
    <w:rsid w:val="526652D3"/>
    <w:rsid w:val="526B201C"/>
    <w:rsid w:val="526D6E72"/>
    <w:rsid w:val="52745137"/>
    <w:rsid w:val="528613CF"/>
    <w:rsid w:val="5292739E"/>
    <w:rsid w:val="52992A07"/>
    <w:rsid w:val="52AE3084"/>
    <w:rsid w:val="52BB7038"/>
    <w:rsid w:val="52C1445A"/>
    <w:rsid w:val="52C56960"/>
    <w:rsid w:val="52D14402"/>
    <w:rsid w:val="52D25D57"/>
    <w:rsid w:val="52DC0984"/>
    <w:rsid w:val="52E60E91"/>
    <w:rsid w:val="52EF4B5B"/>
    <w:rsid w:val="52F87E5B"/>
    <w:rsid w:val="53061521"/>
    <w:rsid w:val="530E1E59"/>
    <w:rsid w:val="53100995"/>
    <w:rsid w:val="5311687F"/>
    <w:rsid w:val="531C6FD2"/>
    <w:rsid w:val="531D5224"/>
    <w:rsid w:val="531F513F"/>
    <w:rsid w:val="532A56AB"/>
    <w:rsid w:val="5336066C"/>
    <w:rsid w:val="533D7C41"/>
    <w:rsid w:val="53672943"/>
    <w:rsid w:val="53703EAB"/>
    <w:rsid w:val="537B1F4B"/>
    <w:rsid w:val="537C6B58"/>
    <w:rsid w:val="538226F4"/>
    <w:rsid w:val="5383359D"/>
    <w:rsid w:val="53966D85"/>
    <w:rsid w:val="53A80E01"/>
    <w:rsid w:val="53A84235"/>
    <w:rsid w:val="53AA66E0"/>
    <w:rsid w:val="53AF1CD0"/>
    <w:rsid w:val="53B55546"/>
    <w:rsid w:val="53C96C66"/>
    <w:rsid w:val="53E4406E"/>
    <w:rsid w:val="53E7639D"/>
    <w:rsid w:val="53ED731E"/>
    <w:rsid w:val="53FA23F3"/>
    <w:rsid w:val="53FC1772"/>
    <w:rsid w:val="540B7773"/>
    <w:rsid w:val="540F6CAD"/>
    <w:rsid w:val="544113E6"/>
    <w:rsid w:val="5449519D"/>
    <w:rsid w:val="544C3241"/>
    <w:rsid w:val="54640B03"/>
    <w:rsid w:val="54662BFB"/>
    <w:rsid w:val="54685258"/>
    <w:rsid w:val="546A1BEE"/>
    <w:rsid w:val="547370C6"/>
    <w:rsid w:val="5478505E"/>
    <w:rsid w:val="549534E0"/>
    <w:rsid w:val="54972DB4"/>
    <w:rsid w:val="549A78DC"/>
    <w:rsid w:val="54A15C2F"/>
    <w:rsid w:val="54C47031"/>
    <w:rsid w:val="54C73437"/>
    <w:rsid w:val="54D66761"/>
    <w:rsid w:val="54DB4922"/>
    <w:rsid w:val="54DB587D"/>
    <w:rsid w:val="54E140C8"/>
    <w:rsid w:val="54E67701"/>
    <w:rsid w:val="54F500F7"/>
    <w:rsid w:val="550810AE"/>
    <w:rsid w:val="550F6DEF"/>
    <w:rsid w:val="551B6B4B"/>
    <w:rsid w:val="551E5284"/>
    <w:rsid w:val="55341652"/>
    <w:rsid w:val="553A4B2E"/>
    <w:rsid w:val="554409B8"/>
    <w:rsid w:val="55491279"/>
    <w:rsid w:val="55494903"/>
    <w:rsid w:val="55587C17"/>
    <w:rsid w:val="555B0C88"/>
    <w:rsid w:val="555B6C20"/>
    <w:rsid w:val="556072A2"/>
    <w:rsid w:val="5581451D"/>
    <w:rsid w:val="55895936"/>
    <w:rsid w:val="55982572"/>
    <w:rsid w:val="55A16490"/>
    <w:rsid w:val="55BA233B"/>
    <w:rsid w:val="55BC097C"/>
    <w:rsid w:val="55CF743F"/>
    <w:rsid w:val="55D94DAF"/>
    <w:rsid w:val="55E10A66"/>
    <w:rsid w:val="55E13D9A"/>
    <w:rsid w:val="55EA2E92"/>
    <w:rsid w:val="55F47940"/>
    <w:rsid w:val="55FB150F"/>
    <w:rsid w:val="55FF6AA8"/>
    <w:rsid w:val="56021289"/>
    <w:rsid w:val="56043030"/>
    <w:rsid w:val="56085DCE"/>
    <w:rsid w:val="560E7AD9"/>
    <w:rsid w:val="56157486"/>
    <w:rsid w:val="56204626"/>
    <w:rsid w:val="56467E78"/>
    <w:rsid w:val="564725B8"/>
    <w:rsid w:val="564C7BCE"/>
    <w:rsid w:val="56530F5D"/>
    <w:rsid w:val="56746774"/>
    <w:rsid w:val="56760FE8"/>
    <w:rsid w:val="567D5FDA"/>
    <w:rsid w:val="567F2A3C"/>
    <w:rsid w:val="567F2D40"/>
    <w:rsid w:val="568A7781"/>
    <w:rsid w:val="5692257A"/>
    <w:rsid w:val="5696375C"/>
    <w:rsid w:val="56AC3B86"/>
    <w:rsid w:val="56AC7989"/>
    <w:rsid w:val="56B80C06"/>
    <w:rsid w:val="56C41E5B"/>
    <w:rsid w:val="56CC38D1"/>
    <w:rsid w:val="56CF5DCB"/>
    <w:rsid w:val="56DD3EF1"/>
    <w:rsid w:val="56DF35B6"/>
    <w:rsid w:val="56E06D50"/>
    <w:rsid w:val="56EB1320"/>
    <w:rsid w:val="570601FF"/>
    <w:rsid w:val="570F1328"/>
    <w:rsid w:val="57111FF0"/>
    <w:rsid w:val="57127DF3"/>
    <w:rsid w:val="571855FB"/>
    <w:rsid w:val="571D2F37"/>
    <w:rsid w:val="5737036F"/>
    <w:rsid w:val="57390BF9"/>
    <w:rsid w:val="573C5E95"/>
    <w:rsid w:val="574500B6"/>
    <w:rsid w:val="574E068E"/>
    <w:rsid w:val="57511940"/>
    <w:rsid w:val="5753048F"/>
    <w:rsid w:val="576F3034"/>
    <w:rsid w:val="57792778"/>
    <w:rsid w:val="577A1946"/>
    <w:rsid w:val="5789571C"/>
    <w:rsid w:val="578A27C6"/>
    <w:rsid w:val="579C3F3D"/>
    <w:rsid w:val="57A020FD"/>
    <w:rsid w:val="57A60CA6"/>
    <w:rsid w:val="57A628DC"/>
    <w:rsid w:val="57AC4DC9"/>
    <w:rsid w:val="57B67B6B"/>
    <w:rsid w:val="57CF2966"/>
    <w:rsid w:val="57D02D65"/>
    <w:rsid w:val="57D46DE9"/>
    <w:rsid w:val="57D85BBE"/>
    <w:rsid w:val="57DA6AF8"/>
    <w:rsid w:val="57E94CAC"/>
    <w:rsid w:val="57F00BAD"/>
    <w:rsid w:val="5806616B"/>
    <w:rsid w:val="58172DA4"/>
    <w:rsid w:val="581D6125"/>
    <w:rsid w:val="582619E7"/>
    <w:rsid w:val="5828392F"/>
    <w:rsid w:val="58437551"/>
    <w:rsid w:val="58461354"/>
    <w:rsid w:val="585D2CCE"/>
    <w:rsid w:val="58617EBD"/>
    <w:rsid w:val="58671462"/>
    <w:rsid w:val="58743C33"/>
    <w:rsid w:val="58A14A23"/>
    <w:rsid w:val="58A54709"/>
    <w:rsid w:val="58B040C7"/>
    <w:rsid w:val="58B21AB5"/>
    <w:rsid w:val="58B42280"/>
    <w:rsid w:val="58B63D67"/>
    <w:rsid w:val="58C211E7"/>
    <w:rsid w:val="58C3686E"/>
    <w:rsid w:val="58E8189A"/>
    <w:rsid w:val="58E943CC"/>
    <w:rsid w:val="58EF39E7"/>
    <w:rsid w:val="58F13F37"/>
    <w:rsid w:val="58FD194C"/>
    <w:rsid w:val="590545C5"/>
    <w:rsid w:val="59060F61"/>
    <w:rsid w:val="590E5443"/>
    <w:rsid w:val="591E2BB3"/>
    <w:rsid w:val="59253085"/>
    <w:rsid w:val="592615BB"/>
    <w:rsid w:val="59264106"/>
    <w:rsid w:val="593908DE"/>
    <w:rsid w:val="5939268C"/>
    <w:rsid w:val="59403AC9"/>
    <w:rsid w:val="594159E5"/>
    <w:rsid w:val="59416EC9"/>
    <w:rsid w:val="5947777F"/>
    <w:rsid w:val="5960016A"/>
    <w:rsid w:val="59611FC3"/>
    <w:rsid w:val="59617E35"/>
    <w:rsid w:val="5964405A"/>
    <w:rsid w:val="596C2B40"/>
    <w:rsid w:val="596C5D9D"/>
    <w:rsid w:val="597A2F72"/>
    <w:rsid w:val="597F010B"/>
    <w:rsid w:val="598C7E42"/>
    <w:rsid w:val="59945B14"/>
    <w:rsid w:val="599B5FEC"/>
    <w:rsid w:val="59C16162"/>
    <w:rsid w:val="59C42A07"/>
    <w:rsid w:val="59C61A42"/>
    <w:rsid w:val="59C97EBD"/>
    <w:rsid w:val="59D70DF6"/>
    <w:rsid w:val="59D72040"/>
    <w:rsid w:val="59D73BFF"/>
    <w:rsid w:val="59E3084A"/>
    <w:rsid w:val="59E720E8"/>
    <w:rsid w:val="59F5767B"/>
    <w:rsid w:val="59F82547"/>
    <w:rsid w:val="5A04713E"/>
    <w:rsid w:val="5A070D39"/>
    <w:rsid w:val="5A13112F"/>
    <w:rsid w:val="5A1B6236"/>
    <w:rsid w:val="5A1B7FE4"/>
    <w:rsid w:val="5A1D5979"/>
    <w:rsid w:val="5A28406B"/>
    <w:rsid w:val="5A2A5F03"/>
    <w:rsid w:val="5A312769"/>
    <w:rsid w:val="5A317807"/>
    <w:rsid w:val="5A3D074B"/>
    <w:rsid w:val="5A45605A"/>
    <w:rsid w:val="5A4F7C8D"/>
    <w:rsid w:val="5A530F7B"/>
    <w:rsid w:val="5A590E17"/>
    <w:rsid w:val="5A5D684E"/>
    <w:rsid w:val="5A607D6C"/>
    <w:rsid w:val="5A6678C6"/>
    <w:rsid w:val="5A712179"/>
    <w:rsid w:val="5A776755"/>
    <w:rsid w:val="5A821E11"/>
    <w:rsid w:val="5A826FA6"/>
    <w:rsid w:val="5A885AC5"/>
    <w:rsid w:val="5A9C1476"/>
    <w:rsid w:val="5AA224B3"/>
    <w:rsid w:val="5AA930C1"/>
    <w:rsid w:val="5AAA5962"/>
    <w:rsid w:val="5AE41419"/>
    <w:rsid w:val="5AE747BB"/>
    <w:rsid w:val="5B016196"/>
    <w:rsid w:val="5B024938"/>
    <w:rsid w:val="5B033CC3"/>
    <w:rsid w:val="5B0565B8"/>
    <w:rsid w:val="5B0C1CC5"/>
    <w:rsid w:val="5B100BD3"/>
    <w:rsid w:val="5B172B5D"/>
    <w:rsid w:val="5B174637"/>
    <w:rsid w:val="5B1909C7"/>
    <w:rsid w:val="5B1C2265"/>
    <w:rsid w:val="5B227976"/>
    <w:rsid w:val="5B274117"/>
    <w:rsid w:val="5B2D55FA"/>
    <w:rsid w:val="5B342F6B"/>
    <w:rsid w:val="5B37709F"/>
    <w:rsid w:val="5B444EEB"/>
    <w:rsid w:val="5B5A58C8"/>
    <w:rsid w:val="5B7227B8"/>
    <w:rsid w:val="5B8D2B5D"/>
    <w:rsid w:val="5B8F3F7C"/>
    <w:rsid w:val="5B90055D"/>
    <w:rsid w:val="5B9A73CC"/>
    <w:rsid w:val="5BAA5AC3"/>
    <w:rsid w:val="5BB4459E"/>
    <w:rsid w:val="5BB62A55"/>
    <w:rsid w:val="5BC40AB2"/>
    <w:rsid w:val="5BE8230B"/>
    <w:rsid w:val="5BF62AB6"/>
    <w:rsid w:val="5BF82FB5"/>
    <w:rsid w:val="5BF94355"/>
    <w:rsid w:val="5C0A5F62"/>
    <w:rsid w:val="5C240E0B"/>
    <w:rsid w:val="5C2B14FA"/>
    <w:rsid w:val="5C2B60DE"/>
    <w:rsid w:val="5C2C13E6"/>
    <w:rsid w:val="5C314D0B"/>
    <w:rsid w:val="5C317F92"/>
    <w:rsid w:val="5C387E07"/>
    <w:rsid w:val="5C3C0D01"/>
    <w:rsid w:val="5C4B41DA"/>
    <w:rsid w:val="5C54004C"/>
    <w:rsid w:val="5C5C7278"/>
    <w:rsid w:val="5C690D6D"/>
    <w:rsid w:val="5C7B371F"/>
    <w:rsid w:val="5C836A58"/>
    <w:rsid w:val="5C904CB9"/>
    <w:rsid w:val="5C991650"/>
    <w:rsid w:val="5C9B285D"/>
    <w:rsid w:val="5CA46110"/>
    <w:rsid w:val="5CA6628A"/>
    <w:rsid w:val="5CAC13C7"/>
    <w:rsid w:val="5CC63BEF"/>
    <w:rsid w:val="5CCC52A7"/>
    <w:rsid w:val="5CD2613E"/>
    <w:rsid w:val="5CD3271D"/>
    <w:rsid w:val="5CD43366"/>
    <w:rsid w:val="5CE2128D"/>
    <w:rsid w:val="5CF60CA6"/>
    <w:rsid w:val="5CF72DCD"/>
    <w:rsid w:val="5D05319D"/>
    <w:rsid w:val="5D0905C7"/>
    <w:rsid w:val="5D0D6A93"/>
    <w:rsid w:val="5D0E20AE"/>
    <w:rsid w:val="5D17362D"/>
    <w:rsid w:val="5D215911"/>
    <w:rsid w:val="5D221689"/>
    <w:rsid w:val="5D287547"/>
    <w:rsid w:val="5D2B0A72"/>
    <w:rsid w:val="5D2F5CFD"/>
    <w:rsid w:val="5D3970FE"/>
    <w:rsid w:val="5D5119B2"/>
    <w:rsid w:val="5D670C29"/>
    <w:rsid w:val="5D6F12EB"/>
    <w:rsid w:val="5D7019F1"/>
    <w:rsid w:val="5D755C5D"/>
    <w:rsid w:val="5D760E53"/>
    <w:rsid w:val="5D8B36D2"/>
    <w:rsid w:val="5DA433F9"/>
    <w:rsid w:val="5DAF4C1B"/>
    <w:rsid w:val="5DB879FB"/>
    <w:rsid w:val="5DBF2884"/>
    <w:rsid w:val="5DBF3C39"/>
    <w:rsid w:val="5DC664B8"/>
    <w:rsid w:val="5DD5494D"/>
    <w:rsid w:val="5DD75299"/>
    <w:rsid w:val="5DF71748"/>
    <w:rsid w:val="5E0412E8"/>
    <w:rsid w:val="5E1209D9"/>
    <w:rsid w:val="5E1363E9"/>
    <w:rsid w:val="5E1B67B0"/>
    <w:rsid w:val="5E203E1A"/>
    <w:rsid w:val="5E284693"/>
    <w:rsid w:val="5E302281"/>
    <w:rsid w:val="5E4247AC"/>
    <w:rsid w:val="5E55354E"/>
    <w:rsid w:val="5E5A24AF"/>
    <w:rsid w:val="5E5C7239"/>
    <w:rsid w:val="5E6C3504"/>
    <w:rsid w:val="5E6E2DD8"/>
    <w:rsid w:val="5E8027DE"/>
    <w:rsid w:val="5E821253"/>
    <w:rsid w:val="5E88466F"/>
    <w:rsid w:val="5E914D18"/>
    <w:rsid w:val="5EB153BA"/>
    <w:rsid w:val="5EB910EE"/>
    <w:rsid w:val="5EBA426F"/>
    <w:rsid w:val="5EC278C4"/>
    <w:rsid w:val="5EC613D1"/>
    <w:rsid w:val="5ED6097D"/>
    <w:rsid w:val="5ED70F47"/>
    <w:rsid w:val="5EE7291C"/>
    <w:rsid w:val="5EF808F3"/>
    <w:rsid w:val="5F015EC1"/>
    <w:rsid w:val="5F1322D4"/>
    <w:rsid w:val="5F1A481C"/>
    <w:rsid w:val="5F227D42"/>
    <w:rsid w:val="5F364839"/>
    <w:rsid w:val="5F3C1A90"/>
    <w:rsid w:val="5F3F6522"/>
    <w:rsid w:val="5F434264"/>
    <w:rsid w:val="5F44413F"/>
    <w:rsid w:val="5F4955F3"/>
    <w:rsid w:val="5F60062F"/>
    <w:rsid w:val="5F675754"/>
    <w:rsid w:val="5F724B4A"/>
    <w:rsid w:val="5F795933"/>
    <w:rsid w:val="5F7C6773"/>
    <w:rsid w:val="5F853CEC"/>
    <w:rsid w:val="5F954394"/>
    <w:rsid w:val="5F9D3430"/>
    <w:rsid w:val="5FA10F8B"/>
    <w:rsid w:val="5FAD5B82"/>
    <w:rsid w:val="5FAD71C6"/>
    <w:rsid w:val="5FC42BD3"/>
    <w:rsid w:val="5FD9109E"/>
    <w:rsid w:val="5FE7014C"/>
    <w:rsid w:val="5FF76DFD"/>
    <w:rsid w:val="5FFD572B"/>
    <w:rsid w:val="60063579"/>
    <w:rsid w:val="600968F8"/>
    <w:rsid w:val="60254A2E"/>
    <w:rsid w:val="602B54AD"/>
    <w:rsid w:val="60304B50"/>
    <w:rsid w:val="603C4DB8"/>
    <w:rsid w:val="604217AB"/>
    <w:rsid w:val="604C539B"/>
    <w:rsid w:val="60625B06"/>
    <w:rsid w:val="606418DF"/>
    <w:rsid w:val="60723AE7"/>
    <w:rsid w:val="60727EF4"/>
    <w:rsid w:val="60793CB6"/>
    <w:rsid w:val="60977744"/>
    <w:rsid w:val="609906B2"/>
    <w:rsid w:val="609A6548"/>
    <w:rsid w:val="60A423F1"/>
    <w:rsid w:val="60A52614"/>
    <w:rsid w:val="60BD1DF5"/>
    <w:rsid w:val="60C3607A"/>
    <w:rsid w:val="60D31FE0"/>
    <w:rsid w:val="60D55390"/>
    <w:rsid w:val="60D9155D"/>
    <w:rsid w:val="60DD45B9"/>
    <w:rsid w:val="60E22FD7"/>
    <w:rsid w:val="60E455D3"/>
    <w:rsid w:val="60E72724"/>
    <w:rsid w:val="60EC6236"/>
    <w:rsid w:val="60F05A47"/>
    <w:rsid w:val="60F375C4"/>
    <w:rsid w:val="60FB6FA5"/>
    <w:rsid w:val="610F0880"/>
    <w:rsid w:val="61112140"/>
    <w:rsid w:val="61161505"/>
    <w:rsid w:val="611973F5"/>
    <w:rsid w:val="611F2431"/>
    <w:rsid w:val="611F5345"/>
    <w:rsid w:val="61217ACE"/>
    <w:rsid w:val="612973CB"/>
    <w:rsid w:val="613A3445"/>
    <w:rsid w:val="6142679E"/>
    <w:rsid w:val="614B4949"/>
    <w:rsid w:val="61630688"/>
    <w:rsid w:val="61677F74"/>
    <w:rsid w:val="61730005"/>
    <w:rsid w:val="617701F5"/>
    <w:rsid w:val="617C1CB0"/>
    <w:rsid w:val="618172C6"/>
    <w:rsid w:val="618C49CF"/>
    <w:rsid w:val="618F133D"/>
    <w:rsid w:val="619F3ED8"/>
    <w:rsid w:val="61B31D0F"/>
    <w:rsid w:val="61BE31A4"/>
    <w:rsid w:val="61C642D8"/>
    <w:rsid w:val="61C826F0"/>
    <w:rsid w:val="61CF136B"/>
    <w:rsid w:val="61DA0784"/>
    <w:rsid w:val="61DA61FE"/>
    <w:rsid w:val="61E37639"/>
    <w:rsid w:val="61E74A99"/>
    <w:rsid w:val="61EF0410"/>
    <w:rsid w:val="61F35F0F"/>
    <w:rsid w:val="61FA6368"/>
    <w:rsid w:val="620121B5"/>
    <w:rsid w:val="6219448E"/>
    <w:rsid w:val="621D786A"/>
    <w:rsid w:val="6222326E"/>
    <w:rsid w:val="622C30EA"/>
    <w:rsid w:val="622F6D22"/>
    <w:rsid w:val="623A44B2"/>
    <w:rsid w:val="62413331"/>
    <w:rsid w:val="62417E3F"/>
    <w:rsid w:val="62426625"/>
    <w:rsid w:val="62430CA4"/>
    <w:rsid w:val="624E12DE"/>
    <w:rsid w:val="624E7282"/>
    <w:rsid w:val="624F2F20"/>
    <w:rsid w:val="62515CD7"/>
    <w:rsid w:val="6265459F"/>
    <w:rsid w:val="6266554C"/>
    <w:rsid w:val="627420EC"/>
    <w:rsid w:val="62930906"/>
    <w:rsid w:val="629A0A6A"/>
    <w:rsid w:val="629A704F"/>
    <w:rsid w:val="629E42B8"/>
    <w:rsid w:val="62AC456C"/>
    <w:rsid w:val="62E5289D"/>
    <w:rsid w:val="62EC6F26"/>
    <w:rsid w:val="62EF025F"/>
    <w:rsid w:val="63147D0D"/>
    <w:rsid w:val="63163A3E"/>
    <w:rsid w:val="631C02F7"/>
    <w:rsid w:val="632C5010"/>
    <w:rsid w:val="633F2F95"/>
    <w:rsid w:val="63400EE3"/>
    <w:rsid w:val="63402431"/>
    <w:rsid w:val="634E06E9"/>
    <w:rsid w:val="637722C4"/>
    <w:rsid w:val="637B500A"/>
    <w:rsid w:val="63833238"/>
    <w:rsid w:val="638A3653"/>
    <w:rsid w:val="638A52D0"/>
    <w:rsid w:val="63B855B6"/>
    <w:rsid w:val="63BD5020"/>
    <w:rsid w:val="63C179EF"/>
    <w:rsid w:val="63C757D1"/>
    <w:rsid w:val="63CB59FF"/>
    <w:rsid w:val="63DD17AB"/>
    <w:rsid w:val="63F41F75"/>
    <w:rsid w:val="63F7262D"/>
    <w:rsid w:val="63FC0A49"/>
    <w:rsid w:val="63FE3A30"/>
    <w:rsid w:val="64064B10"/>
    <w:rsid w:val="640947FE"/>
    <w:rsid w:val="6417768D"/>
    <w:rsid w:val="6423715D"/>
    <w:rsid w:val="642457DF"/>
    <w:rsid w:val="642914F3"/>
    <w:rsid w:val="64393E88"/>
    <w:rsid w:val="643C07E1"/>
    <w:rsid w:val="644D181E"/>
    <w:rsid w:val="645841F8"/>
    <w:rsid w:val="64677268"/>
    <w:rsid w:val="6476379D"/>
    <w:rsid w:val="64826BBC"/>
    <w:rsid w:val="64876231"/>
    <w:rsid w:val="648B3FB8"/>
    <w:rsid w:val="648D7519"/>
    <w:rsid w:val="64921504"/>
    <w:rsid w:val="64B26780"/>
    <w:rsid w:val="64B928D3"/>
    <w:rsid w:val="64C30A17"/>
    <w:rsid w:val="64C84C3E"/>
    <w:rsid w:val="64C94F6C"/>
    <w:rsid w:val="64CE2842"/>
    <w:rsid w:val="64D165F4"/>
    <w:rsid w:val="64D83ACB"/>
    <w:rsid w:val="64DD4813"/>
    <w:rsid w:val="64EC0EFA"/>
    <w:rsid w:val="64ED59C5"/>
    <w:rsid w:val="64F73387"/>
    <w:rsid w:val="650F7458"/>
    <w:rsid w:val="6514253C"/>
    <w:rsid w:val="6524099E"/>
    <w:rsid w:val="6530528B"/>
    <w:rsid w:val="65355DF9"/>
    <w:rsid w:val="65447638"/>
    <w:rsid w:val="65547FE7"/>
    <w:rsid w:val="65602D4A"/>
    <w:rsid w:val="65673DF1"/>
    <w:rsid w:val="656E24E3"/>
    <w:rsid w:val="65842EE1"/>
    <w:rsid w:val="658A426F"/>
    <w:rsid w:val="65953340"/>
    <w:rsid w:val="659F5F6D"/>
    <w:rsid w:val="65AA491B"/>
    <w:rsid w:val="65AC39E3"/>
    <w:rsid w:val="65B53346"/>
    <w:rsid w:val="65B8494E"/>
    <w:rsid w:val="65C236A7"/>
    <w:rsid w:val="65C71C96"/>
    <w:rsid w:val="65D23FBB"/>
    <w:rsid w:val="65D26342"/>
    <w:rsid w:val="65D73958"/>
    <w:rsid w:val="65E16585"/>
    <w:rsid w:val="65E20E47"/>
    <w:rsid w:val="65FB6537"/>
    <w:rsid w:val="660F30F2"/>
    <w:rsid w:val="66124C93"/>
    <w:rsid w:val="662E5934"/>
    <w:rsid w:val="663012BB"/>
    <w:rsid w:val="66334002"/>
    <w:rsid w:val="66380CFC"/>
    <w:rsid w:val="664A3A62"/>
    <w:rsid w:val="66507630"/>
    <w:rsid w:val="66517729"/>
    <w:rsid w:val="665A1E94"/>
    <w:rsid w:val="666F2112"/>
    <w:rsid w:val="6695116D"/>
    <w:rsid w:val="66A04723"/>
    <w:rsid w:val="66AE02BB"/>
    <w:rsid w:val="66AF0431"/>
    <w:rsid w:val="66B777AB"/>
    <w:rsid w:val="66BB6DD6"/>
    <w:rsid w:val="66E45D6B"/>
    <w:rsid w:val="66E812D0"/>
    <w:rsid w:val="66E9163F"/>
    <w:rsid w:val="66EE5CA6"/>
    <w:rsid w:val="66EE7FF0"/>
    <w:rsid w:val="66F977DD"/>
    <w:rsid w:val="66FB228B"/>
    <w:rsid w:val="671B5AC7"/>
    <w:rsid w:val="671D552C"/>
    <w:rsid w:val="671E0F12"/>
    <w:rsid w:val="672B0097"/>
    <w:rsid w:val="67362711"/>
    <w:rsid w:val="673C5514"/>
    <w:rsid w:val="6740552D"/>
    <w:rsid w:val="674B3199"/>
    <w:rsid w:val="67535261"/>
    <w:rsid w:val="6759214B"/>
    <w:rsid w:val="675D27CC"/>
    <w:rsid w:val="67666537"/>
    <w:rsid w:val="67672A43"/>
    <w:rsid w:val="676B29D2"/>
    <w:rsid w:val="67717495"/>
    <w:rsid w:val="67A52921"/>
    <w:rsid w:val="67AC594D"/>
    <w:rsid w:val="67B6759E"/>
    <w:rsid w:val="67C223E6"/>
    <w:rsid w:val="67D977D0"/>
    <w:rsid w:val="67DF1FB5"/>
    <w:rsid w:val="67EE1F0C"/>
    <w:rsid w:val="67F20A8F"/>
    <w:rsid w:val="67F804C9"/>
    <w:rsid w:val="67FE557E"/>
    <w:rsid w:val="67FF2CF3"/>
    <w:rsid w:val="680A0F5A"/>
    <w:rsid w:val="680C6640"/>
    <w:rsid w:val="682217B3"/>
    <w:rsid w:val="68283211"/>
    <w:rsid w:val="68313519"/>
    <w:rsid w:val="6834505F"/>
    <w:rsid w:val="683464C5"/>
    <w:rsid w:val="68376930"/>
    <w:rsid w:val="68465054"/>
    <w:rsid w:val="684828EC"/>
    <w:rsid w:val="684E77D6"/>
    <w:rsid w:val="685057FE"/>
    <w:rsid w:val="68613112"/>
    <w:rsid w:val="686B1C82"/>
    <w:rsid w:val="686E3384"/>
    <w:rsid w:val="6873097E"/>
    <w:rsid w:val="68790CF7"/>
    <w:rsid w:val="6884144A"/>
    <w:rsid w:val="68850B98"/>
    <w:rsid w:val="688A3BF5"/>
    <w:rsid w:val="6894725F"/>
    <w:rsid w:val="68A11614"/>
    <w:rsid w:val="68C11E75"/>
    <w:rsid w:val="68D245C1"/>
    <w:rsid w:val="68DB72BC"/>
    <w:rsid w:val="68EB7AF6"/>
    <w:rsid w:val="68F95994"/>
    <w:rsid w:val="69085BD7"/>
    <w:rsid w:val="694000AD"/>
    <w:rsid w:val="694426C3"/>
    <w:rsid w:val="69484496"/>
    <w:rsid w:val="6949691B"/>
    <w:rsid w:val="695928D6"/>
    <w:rsid w:val="69592F7C"/>
    <w:rsid w:val="696B26DA"/>
    <w:rsid w:val="69755D9C"/>
    <w:rsid w:val="6993489C"/>
    <w:rsid w:val="699C00B6"/>
    <w:rsid w:val="699D4BD0"/>
    <w:rsid w:val="69A17033"/>
    <w:rsid w:val="69AB62FF"/>
    <w:rsid w:val="69B95BBF"/>
    <w:rsid w:val="69C81D63"/>
    <w:rsid w:val="69D055EE"/>
    <w:rsid w:val="69D87C9F"/>
    <w:rsid w:val="69ED668A"/>
    <w:rsid w:val="69F1491A"/>
    <w:rsid w:val="69F94B25"/>
    <w:rsid w:val="6A03740A"/>
    <w:rsid w:val="6A0A0DCD"/>
    <w:rsid w:val="6A137128"/>
    <w:rsid w:val="6A166418"/>
    <w:rsid w:val="6A1B07B7"/>
    <w:rsid w:val="6A1D5A70"/>
    <w:rsid w:val="6A23118D"/>
    <w:rsid w:val="6A277DF7"/>
    <w:rsid w:val="6A34705D"/>
    <w:rsid w:val="6A351797"/>
    <w:rsid w:val="6A3F4668"/>
    <w:rsid w:val="6A535578"/>
    <w:rsid w:val="6A575068"/>
    <w:rsid w:val="6A590DE0"/>
    <w:rsid w:val="6A5A4B58"/>
    <w:rsid w:val="6A637148"/>
    <w:rsid w:val="6A6C5D7E"/>
    <w:rsid w:val="6A7008BE"/>
    <w:rsid w:val="6A706FED"/>
    <w:rsid w:val="6A956E8D"/>
    <w:rsid w:val="6AA14535"/>
    <w:rsid w:val="6AA762FA"/>
    <w:rsid w:val="6AB519FC"/>
    <w:rsid w:val="6ABA028E"/>
    <w:rsid w:val="6ABB2021"/>
    <w:rsid w:val="6ACB15B2"/>
    <w:rsid w:val="6AD20B92"/>
    <w:rsid w:val="6AD82AD7"/>
    <w:rsid w:val="6AE230EA"/>
    <w:rsid w:val="6AED37F2"/>
    <w:rsid w:val="6AEE5D1D"/>
    <w:rsid w:val="6AF428B7"/>
    <w:rsid w:val="6AFD6BD2"/>
    <w:rsid w:val="6B007E4F"/>
    <w:rsid w:val="6B0625EA"/>
    <w:rsid w:val="6B0C1027"/>
    <w:rsid w:val="6B1B388E"/>
    <w:rsid w:val="6B225676"/>
    <w:rsid w:val="6B2C0E94"/>
    <w:rsid w:val="6B2E5D06"/>
    <w:rsid w:val="6B317667"/>
    <w:rsid w:val="6B364C7D"/>
    <w:rsid w:val="6B38114E"/>
    <w:rsid w:val="6B3D6D0B"/>
    <w:rsid w:val="6B4313C2"/>
    <w:rsid w:val="6B5F0D18"/>
    <w:rsid w:val="6B7439F8"/>
    <w:rsid w:val="6B795CE9"/>
    <w:rsid w:val="6B814A32"/>
    <w:rsid w:val="6B870D5C"/>
    <w:rsid w:val="6B895757"/>
    <w:rsid w:val="6B967ACD"/>
    <w:rsid w:val="6BA22313"/>
    <w:rsid w:val="6BBB33D4"/>
    <w:rsid w:val="6BC56001"/>
    <w:rsid w:val="6BC93DF7"/>
    <w:rsid w:val="6BCE47B8"/>
    <w:rsid w:val="6BDE73B9"/>
    <w:rsid w:val="6BE413C0"/>
    <w:rsid w:val="6BEB4FC9"/>
    <w:rsid w:val="6C0315E5"/>
    <w:rsid w:val="6C0A7EB8"/>
    <w:rsid w:val="6C0D6C7E"/>
    <w:rsid w:val="6C0E79A8"/>
    <w:rsid w:val="6C16336C"/>
    <w:rsid w:val="6C226E92"/>
    <w:rsid w:val="6C35047E"/>
    <w:rsid w:val="6C3954B8"/>
    <w:rsid w:val="6C474C68"/>
    <w:rsid w:val="6C4F6CDC"/>
    <w:rsid w:val="6C604859"/>
    <w:rsid w:val="6C6A134C"/>
    <w:rsid w:val="6C71045C"/>
    <w:rsid w:val="6C723744"/>
    <w:rsid w:val="6C8078D0"/>
    <w:rsid w:val="6C846583"/>
    <w:rsid w:val="6C877009"/>
    <w:rsid w:val="6C897B67"/>
    <w:rsid w:val="6CCD6507"/>
    <w:rsid w:val="6CD80F47"/>
    <w:rsid w:val="6CD9515A"/>
    <w:rsid w:val="6CDE1086"/>
    <w:rsid w:val="6CE626D3"/>
    <w:rsid w:val="6CF03552"/>
    <w:rsid w:val="6CFE7A1D"/>
    <w:rsid w:val="6CFF25EF"/>
    <w:rsid w:val="6D137B3D"/>
    <w:rsid w:val="6D1839C3"/>
    <w:rsid w:val="6D1E00BF"/>
    <w:rsid w:val="6D317DF2"/>
    <w:rsid w:val="6D3A657B"/>
    <w:rsid w:val="6D3D37FF"/>
    <w:rsid w:val="6D3D497D"/>
    <w:rsid w:val="6D413DDC"/>
    <w:rsid w:val="6D6D06FE"/>
    <w:rsid w:val="6D6D6950"/>
    <w:rsid w:val="6D8A5754"/>
    <w:rsid w:val="6D8C5494"/>
    <w:rsid w:val="6D960647"/>
    <w:rsid w:val="6D9846A0"/>
    <w:rsid w:val="6D9C00C1"/>
    <w:rsid w:val="6DA46816"/>
    <w:rsid w:val="6DA6430B"/>
    <w:rsid w:val="6DB91336"/>
    <w:rsid w:val="6DCD18EA"/>
    <w:rsid w:val="6DD44CBB"/>
    <w:rsid w:val="6DE035C6"/>
    <w:rsid w:val="6DF7519C"/>
    <w:rsid w:val="6E0752BE"/>
    <w:rsid w:val="6E0F365A"/>
    <w:rsid w:val="6E11552E"/>
    <w:rsid w:val="6E2D408E"/>
    <w:rsid w:val="6E2E0B85"/>
    <w:rsid w:val="6E2E4332"/>
    <w:rsid w:val="6E4B8D6E"/>
    <w:rsid w:val="6E575530"/>
    <w:rsid w:val="6E77347C"/>
    <w:rsid w:val="6E7B6E4B"/>
    <w:rsid w:val="6E7C5E0C"/>
    <w:rsid w:val="6E7D5FC7"/>
    <w:rsid w:val="6E805B45"/>
    <w:rsid w:val="6EA463A2"/>
    <w:rsid w:val="6EAA51AF"/>
    <w:rsid w:val="6EBC193D"/>
    <w:rsid w:val="6EC30F1E"/>
    <w:rsid w:val="6EC56820"/>
    <w:rsid w:val="6EC922AC"/>
    <w:rsid w:val="6ECE7EA5"/>
    <w:rsid w:val="6ED46B20"/>
    <w:rsid w:val="6EDC63D4"/>
    <w:rsid w:val="6EE015AC"/>
    <w:rsid w:val="6EED4123"/>
    <w:rsid w:val="6EF03D6F"/>
    <w:rsid w:val="6EFC1A43"/>
    <w:rsid w:val="6F062BB9"/>
    <w:rsid w:val="6F101C89"/>
    <w:rsid w:val="6F115B23"/>
    <w:rsid w:val="6F1A418F"/>
    <w:rsid w:val="6F2474E3"/>
    <w:rsid w:val="6F2906D9"/>
    <w:rsid w:val="6F31041D"/>
    <w:rsid w:val="6F3D01B5"/>
    <w:rsid w:val="6F3D26B2"/>
    <w:rsid w:val="6F4F27B2"/>
    <w:rsid w:val="6F514DCB"/>
    <w:rsid w:val="6F566693"/>
    <w:rsid w:val="6F624061"/>
    <w:rsid w:val="6F6901AE"/>
    <w:rsid w:val="6F6D405C"/>
    <w:rsid w:val="6F771D08"/>
    <w:rsid w:val="6F944668"/>
    <w:rsid w:val="6FA10B33"/>
    <w:rsid w:val="6FB342E4"/>
    <w:rsid w:val="6FBE4F58"/>
    <w:rsid w:val="6FC10898"/>
    <w:rsid w:val="6FD902CD"/>
    <w:rsid w:val="6FEC0FB8"/>
    <w:rsid w:val="6FEFDE9D"/>
    <w:rsid w:val="6FF14439"/>
    <w:rsid w:val="6FFA4043"/>
    <w:rsid w:val="6FFF1009"/>
    <w:rsid w:val="70082960"/>
    <w:rsid w:val="70090884"/>
    <w:rsid w:val="702423AF"/>
    <w:rsid w:val="703251DB"/>
    <w:rsid w:val="703E5C98"/>
    <w:rsid w:val="704810E1"/>
    <w:rsid w:val="704D11CD"/>
    <w:rsid w:val="706662F6"/>
    <w:rsid w:val="70792DC8"/>
    <w:rsid w:val="707971DD"/>
    <w:rsid w:val="70A044F5"/>
    <w:rsid w:val="70A22731"/>
    <w:rsid w:val="70B136C5"/>
    <w:rsid w:val="70D34EAA"/>
    <w:rsid w:val="70D645D2"/>
    <w:rsid w:val="70DD3DED"/>
    <w:rsid w:val="70E231B1"/>
    <w:rsid w:val="70E635A3"/>
    <w:rsid w:val="70FF3D63"/>
    <w:rsid w:val="711654AE"/>
    <w:rsid w:val="711A75FB"/>
    <w:rsid w:val="712237AD"/>
    <w:rsid w:val="71236A03"/>
    <w:rsid w:val="71287B54"/>
    <w:rsid w:val="713414AB"/>
    <w:rsid w:val="713956CD"/>
    <w:rsid w:val="71397546"/>
    <w:rsid w:val="713C2036"/>
    <w:rsid w:val="714813A7"/>
    <w:rsid w:val="71526204"/>
    <w:rsid w:val="716229A9"/>
    <w:rsid w:val="71676671"/>
    <w:rsid w:val="716B616B"/>
    <w:rsid w:val="717046B9"/>
    <w:rsid w:val="717209D9"/>
    <w:rsid w:val="71782A5A"/>
    <w:rsid w:val="71793B16"/>
    <w:rsid w:val="718A5D23"/>
    <w:rsid w:val="718D136F"/>
    <w:rsid w:val="719E357C"/>
    <w:rsid w:val="71BD1168"/>
    <w:rsid w:val="71C82792"/>
    <w:rsid w:val="71CB35CB"/>
    <w:rsid w:val="71D62D16"/>
    <w:rsid w:val="71E07244"/>
    <w:rsid w:val="71E16A51"/>
    <w:rsid w:val="71E371E1"/>
    <w:rsid w:val="71E73362"/>
    <w:rsid w:val="7202540A"/>
    <w:rsid w:val="72164FDA"/>
    <w:rsid w:val="721B4BCD"/>
    <w:rsid w:val="72253C9E"/>
    <w:rsid w:val="72361A07"/>
    <w:rsid w:val="723F2B35"/>
    <w:rsid w:val="7249173A"/>
    <w:rsid w:val="724A3F59"/>
    <w:rsid w:val="72541E8D"/>
    <w:rsid w:val="72882692"/>
    <w:rsid w:val="728E7E2E"/>
    <w:rsid w:val="729C0E42"/>
    <w:rsid w:val="72A122AF"/>
    <w:rsid w:val="72A44BC2"/>
    <w:rsid w:val="72C046CD"/>
    <w:rsid w:val="72DA2730"/>
    <w:rsid w:val="72E23165"/>
    <w:rsid w:val="72E31DAF"/>
    <w:rsid w:val="72E72D01"/>
    <w:rsid w:val="730203E0"/>
    <w:rsid w:val="7312605E"/>
    <w:rsid w:val="73177297"/>
    <w:rsid w:val="73190E5D"/>
    <w:rsid w:val="733028FA"/>
    <w:rsid w:val="7338355D"/>
    <w:rsid w:val="734A16A2"/>
    <w:rsid w:val="73506AF8"/>
    <w:rsid w:val="735B74D2"/>
    <w:rsid w:val="73646445"/>
    <w:rsid w:val="73793BD1"/>
    <w:rsid w:val="738B1F3C"/>
    <w:rsid w:val="7399215B"/>
    <w:rsid w:val="739A13E8"/>
    <w:rsid w:val="73B04BFF"/>
    <w:rsid w:val="73B61051"/>
    <w:rsid w:val="73B844AE"/>
    <w:rsid w:val="73BB1ADE"/>
    <w:rsid w:val="73CA1F32"/>
    <w:rsid w:val="73D866FE"/>
    <w:rsid w:val="73D932BA"/>
    <w:rsid w:val="73DA1E69"/>
    <w:rsid w:val="73DE57ED"/>
    <w:rsid w:val="73E6120B"/>
    <w:rsid w:val="74063ACB"/>
    <w:rsid w:val="74110721"/>
    <w:rsid w:val="7421405B"/>
    <w:rsid w:val="74253AE1"/>
    <w:rsid w:val="7428578C"/>
    <w:rsid w:val="742F4960"/>
    <w:rsid w:val="74337536"/>
    <w:rsid w:val="744228E5"/>
    <w:rsid w:val="7483115A"/>
    <w:rsid w:val="74904783"/>
    <w:rsid w:val="74935FDF"/>
    <w:rsid w:val="749D44E2"/>
    <w:rsid w:val="74A94712"/>
    <w:rsid w:val="74B231B6"/>
    <w:rsid w:val="74B82D5E"/>
    <w:rsid w:val="74B840A5"/>
    <w:rsid w:val="74BE7A92"/>
    <w:rsid w:val="74C91E89"/>
    <w:rsid w:val="74C94DB4"/>
    <w:rsid w:val="74D92BF5"/>
    <w:rsid w:val="74DB37CA"/>
    <w:rsid w:val="74F2125E"/>
    <w:rsid w:val="74FC2A4B"/>
    <w:rsid w:val="75100944"/>
    <w:rsid w:val="751D0C5C"/>
    <w:rsid w:val="751F49D4"/>
    <w:rsid w:val="752A4551"/>
    <w:rsid w:val="75634133"/>
    <w:rsid w:val="7587042E"/>
    <w:rsid w:val="758A2985"/>
    <w:rsid w:val="759376F5"/>
    <w:rsid w:val="759F295F"/>
    <w:rsid w:val="75A10B1A"/>
    <w:rsid w:val="75A25151"/>
    <w:rsid w:val="75B275F6"/>
    <w:rsid w:val="75B81FE3"/>
    <w:rsid w:val="75F616A2"/>
    <w:rsid w:val="75F776FF"/>
    <w:rsid w:val="75FB60D4"/>
    <w:rsid w:val="75FBE8B1"/>
    <w:rsid w:val="76045978"/>
    <w:rsid w:val="760F39BF"/>
    <w:rsid w:val="7615076A"/>
    <w:rsid w:val="765609A4"/>
    <w:rsid w:val="765A71BD"/>
    <w:rsid w:val="765E631F"/>
    <w:rsid w:val="765E6BE4"/>
    <w:rsid w:val="766A3403"/>
    <w:rsid w:val="76836B42"/>
    <w:rsid w:val="76856AB9"/>
    <w:rsid w:val="76950D6D"/>
    <w:rsid w:val="76AD3642"/>
    <w:rsid w:val="76C21ABB"/>
    <w:rsid w:val="76C30ABE"/>
    <w:rsid w:val="76C738D8"/>
    <w:rsid w:val="76DD0E5B"/>
    <w:rsid w:val="76EB6735"/>
    <w:rsid w:val="770672EB"/>
    <w:rsid w:val="77085FCD"/>
    <w:rsid w:val="770C4875"/>
    <w:rsid w:val="77132317"/>
    <w:rsid w:val="771C242B"/>
    <w:rsid w:val="7721558B"/>
    <w:rsid w:val="772C047E"/>
    <w:rsid w:val="772E7150"/>
    <w:rsid w:val="7742454A"/>
    <w:rsid w:val="775B71AB"/>
    <w:rsid w:val="775D5E71"/>
    <w:rsid w:val="776848A8"/>
    <w:rsid w:val="776F28D6"/>
    <w:rsid w:val="777242E8"/>
    <w:rsid w:val="77844343"/>
    <w:rsid w:val="778B00FF"/>
    <w:rsid w:val="779C4208"/>
    <w:rsid w:val="77AE1401"/>
    <w:rsid w:val="77CB2E7D"/>
    <w:rsid w:val="77CD4C1A"/>
    <w:rsid w:val="77D40396"/>
    <w:rsid w:val="77DE2CB9"/>
    <w:rsid w:val="77FA7033"/>
    <w:rsid w:val="78016137"/>
    <w:rsid w:val="78191BAF"/>
    <w:rsid w:val="7819395D"/>
    <w:rsid w:val="781F63BA"/>
    <w:rsid w:val="78265BF4"/>
    <w:rsid w:val="78267E28"/>
    <w:rsid w:val="78322C70"/>
    <w:rsid w:val="78360B4E"/>
    <w:rsid w:val="783E1615"/>
    <w:rsid w:val="78423402"/>
    <w:rsid w:val="78602067"/>
    <w:rsid w:val="786172B0"/>
    <w:rsid w:val="786E71A6"/>
    <w:rsid w:val="78785895"/>
    <w:rsid w:val="78947487"/>
    <w:rsid w:val="789552EE"/>
    <w:rsid w:val="78A204B1"/>
    <w:rsid w:val="78BB2F9A"/>
    <w:rsid w:val="78D762EA"/>
    <w:rsid w:val="78D82259"/>
    <w:rsid w:val="78E2117C"/>
    <w:rsid w:val="78E628A1"/>
    <w:rsid w:val="78EB58CB"/>
    <w:rsid w:val="78F50957"/>
    <w:rsid w:val="78F549AD"/>
    <w:rsid w:val="78F86505"/>
    <w:rsid w:val="78F93394"/>
    <w:rsid w:val="79080FBC"/>
    <w:rsid w:val="790C2597"/>
    <w:rsid w:val="790E2D96"/>
    <w:rsid w:val="79110AD8"/>
    <w:rsid w:val="79161A91"/>
    <w:rsid w:val="791B1956"/>
    <w:rsid w:val="7936676B"/>
    <w:rsid w:val="793F0721"/>
    <w:rsid w:val="79586707"/>
    <w:rsid w:val="796378BF"/>
    <w:rsid w:val="796E1A86"/>
    <w:rsid w:val="79863274"/>
    <w:rsid w:val="79A30DAB"/>
    <w:rsid w:val="79A4194C"/>
    <w:rsid w:val="79AA1B42"/>
    <w:rsid w:val="79B02170"/>
    <w:rsid w:val="79BA4CCB"/>
    <w:rsid w:val="79BF1E80"/>
    <w:rsid w:val="79C1605A"/>
    <w:rsid w:val="79D33FDF"/>
    <w:rsid w:val="79D820E6"/>
    <w:rsid w:val="79DD14F5"/>
    <w:rsid w:val="79DD579D"/>
    <w:rsid w:val="79E20E75"/>
    <w:rsid w:val="79E37F5A"/>
    <w:rsid w:val="79F006ED"/>
    <w:rsid w:val="7A0014C0"/>
    <w:rsid w:val="7A0348C4"/>
    <w:rsid w:val="7A075DBA"/>
    <w:rsid w:val="7A107497"/>
    <w:rsid w:val="7A1563A6"/>
    <w:rsid w:val="7A181268"/>
    <w:rsid w:val="7A262361"/>
    <w:rsid w:val="7A2A5552"/>
    <w:rsid w:val="7A2D2CB7"/>
    <w:rsid w:val="7A384290"/>
    <w:rsid w:val="7A5145A8"/>
    <w:rsid w:val="7A6D1B3E"/>
    <w:rsid w:val="7A721A4A"/>
    <w:rsid w:val="7A7255A6"/>
    <w:rsid w:val="7A750F1A"/>
    <w:rsid w:val="7A8126EE"/>
    <w:rsid w:val="7A8C11C6"/>
    <w:rsid w:val="7A905B5E"/>
    <w:rsid w:val="7AA02113"/>
    <w:rsid w:val="7AA24727"/>
    <w:rsid w:val="7AB2714B"/>
    <w:rsid w:val="7AB666E0"/>
    <w:rsid w:val="7ABB265E"/>
    <w:rsid w:val="7AC06CEB"/>
    <w:rsid w:val="7AD16771"/>
    <w:rsid w:val="7AD45A2D"/>
    <w:rsid w:val="7AD55AB4"/>
    <w:rsid w:val="7AD87AFF"/>
    <w:rsid w:val="7AD95625"/>
    <w:rsid w:val="7ADC3D2A"/>
    <w:rsid w:val="7AE44936"/>
    <w:rsid w:val="7AEA3436"/>
    <w:rsid w:val="7AEA3BAE"/>
    <w:rsid w:val="7AEB62B5"/>
    <w:rsid w:val="7AFD6668"/>
    <w:rsid w:val="7B073802"/>
    <w:rsid w:val="7B0E41AC"/>
    <w:rsid w:val="7B1921F7"/>
    <w:rsid w:val="7B2139E7"/>
    <w:rsid w:val="7B237964"/>
    <w:rsid w:val="7B2F16E9"/>
    <w:rsid w:val="7B340AAD"/>
    <w:rsid w:val="7B3E4A3E"/>
    <w:rsid w:val="7B455465"/>
    <w:rsid w:val="7B4C5DF7"/>
    <w:rsid w:val="7B515408"/>
    <w:rsid w:val="7B534264"/>
    <w:rsid w:val="7B6F5809"/>
    <w:rsid w:val="7B822A5D"/>
    <w:rsid w:val="7B835EF8"/>
    <w:rsid w:val="7B8D0149"/>
    <w:rsid w:val="7B905F16"/>
    <w:rsid w:val="7B93399C"/>
    <w:rsid w:val="7B95779E"/>
    <w:rsid w:val="7B9B2808"/>
    <w:rsid w:val="7BA02278"/>
    <w:rsid w:val="7BA15254"/>
    <w:rsid w:val="7BC5206A"/>
    <w:rsid w:val="7BD04BC6"/>
    <w:rsid w:val="7BEB655E"/>
    <w:rsid w:val="7BEFBAEB"/>
    <w:rsid w:val="7BF27AB2"/>
    <w:rsid w:val="7BF53200"/>
    <w:rsid w:val="7BF74E1F"/>
    <w:rsid w:val="7C013D37"/>
    <w:rsid w:val="7C0872F3"/>
    <w:rsid w:val="7C1728A9"/>
    <w:rsid w:val="7C243A3A"/>
    <w:rsid w:val="7C295788"/>
    <w:rsid w:val="7C2B6FA4"/>
    <w:rsid w:val="7C345A99"/>
    <w:rsid w:val="7C4F3DF1"/>
    <w:rsid w:val="7C570EF7"/>
    <w:rsid w:val="7C585FC1"/>
    <w:rsid w:val="7C594D0E"/>
    <w:rsid w:val="7C6F6BE2"/>
    <w:rsid w:val="7C7C3C7B"/>
    <w:rsid w:val="7CA062CE"/>
    <w:rsid w:val="7CB63D40"/>
    <w:rsid w:val="7CB820F7"/>
    <w:rsid w:val="7CCD2F68"/>
    <w:rsid w:val="7CD410F5"/>
    <w:rsid w:val="7CD73DE6"/>
    <w:rsid w:val="7D050D78"/>
    <w:rsid w:val="7D0631E0"/>
    <w:rsid w:val="7D07315C"/>
    <w:rsid w:val="7D1259BA"/>
    <w:rsid w:val="7D230DDA"/>
    <w:rsid w:val="7D254B52"/>
    <w:rsid w:val="7D276B1C"/>
    <w:rsid w:val="7D332992"/>
    <w:rsid w:val="7D362CD7"/>
    <w:rsid w:val="7D4476CE"/>
    <w:rsid w:val="7D471A27"/>
    <w:rsid w:val="7D5C4668"/>
    <w:rsid w:val="7D666DAE"/>
    <w:rsid w:val="7D717D97"/>
    <w:rsid w:val="7D7764A1"/>
    <w:rsid w:val="7D8E0949"/>
    <w:rsid w:val="7D8E6B9B"/>
    <w:rsid w:val="7DAC7A6B"/>
    <w:rsid w:val="7DBA173E"/>
    <w:rsid w:val="7DBB1B8C"/>
    <w:rsid w:val="7DBB6F39"/>
    <w:rsid w:val="7DCF4ABD"/>
    <w:rsid w:val="7DDA5473"/>
    <w:rsid w:val="7DDD71DA"/>
    <w:rsid w:val="7DE02EBA"/>
    <w:rsid w:val="7DE14F1D"/>
    <w:rsid w:val="7DEB5D9B"/>
    <w:rsid w:val="7DEED433"/>
    <w:rsid w:val="7DF232F2"/>
    <w:rsid w:val="7E093FBA"/>
    <w:rsid w:val="7E0F6AB2"/>
    <w:rsid w:val="7E16522F"/>
    <w:rsid w:val="7E292823"/>
    <w:rsid w:val="7E2C06B6"/>
    <w:rsid w:val="7E326D66"/>
    <w:rsid w:val="7E343EF0"/>
    <w:rsid w:val="7E3810BF"/>
    <w:rsid w:val="7E3D24DF"/>
    <w:rsid w:val="7E4B0644"/>
    <w:rsid w:val="7E4E06CB"/>
    <w:rsid w:val="7E5C3945"/>
    <w:rsid w:val="7E672DE1"/>
    <w:rsid w:val="7E6B183F"/>
    <w:rsid w:val="7E7701D8"/>
    <w:rsid w:val="7E78432D"/>
    <w:rsid w:val="7E980502"/>
    <w:rsid w:val="7EB02B41"/>
    <w:rsid w:val="7EB73842"/>
    <w:rsid w:val="7EC17763"/>
    <w:rsid w:val="7EC4446B"/>
    <w:rsid w:val="7EC860DC"/>
    <w:rsid w:val="7EC95A36"/>
    <w:rsid w:val="7ECE2634"/>
    <w:rsid w:val="7ED65F41"/>
    <w:rsid w:val="7ED93E46"/>
    <w:rsid w:val="7EDE28DD"/>
    <w:rsid w:val="7EEF5417"/>
    <w:rsid w:val="7EFD00E5"/>
    <w:rsid w:val="7F003179"/>
    <w:rsid w:val="7F095F17"/>
    <w:rsid w:val="7F141323"/>
    <w:rsid w:val="7F1B558F"/>
    <w:rsid w:val="7F1E7AAB"/>
    <w:rsid w:val="7F216FC3"/>
    <w:rsid w:val="7F261332"/>
    <w:rsid w:val="7F346C2E"/>
    <w:rsid w:val="7F382B1B"/>
    <w:rsid w:val="7F453289"/>
    <w:rsid w:val="7F4E2B3D"/>
    <w:rsid w:val="7F5815A4"/>
    <w:rsid w:val="7F590AE3"/>
    <w:rsid w:val="7F5C2486"/>
    <w:rsid w:val="7F6F47AA"/>
    <w:rsid w:val="7F84339D"/>
    <w:rsid w:val="7F84363B"/>
    <w:rsid w:val="7F9107A2"/>
    <w:rsid w:val="7F9C5B24"/>
    <w:rsid w:val="7F9D5676"/>
    <w:rsid w:val="7FA97CBC"/>
    <w:rsid w:val="7FAF039D"/>
    <w:rsid w:val="7FAF5387"/>
    <w:rsid w:val="7FBA0631"/>
    <w:rsid w:val="7FBB42FE"/>
    <w:rsid w:val="7FBD3767"/>
    <w:rsid w:val="7FC64498"/>
    <w:rsid w:val="7FCA6DDC"/>
    <w:rsid w:val="7FDD34C2"/>
    <w:rsid w:val="7FE649EC"/>
    <w:rsid w:val="7FEA7AFE"/>
    <w:rsid w:val="7FF4420D"/>
    <w:rsid w:val="B7BBECD1"/>
    <w:rsid w:val="BA7B23C6"/>
    <w:rsid w:val="BB7F0029"/>
    <w:rsid w:val="BEB3CFEA"/>
    <w:rsid w:val="BEDA50BB"/>
    <w:rsid w:val="C7DBFD45"/>
    <w:rsid w:val="CF5FB603"/>
    <w:rsid w:val="D7D24A9F"/>
    <w:rsid w:val="DDED05CA"/>
    <w:rsid w:val="DFFE2AD9"/>
    <w:rsid w:val="E99AC24C"/>
    <w:rsid w:val="EBFB6C9D"/>
    <w:rsid w:val="EEB9FD26"/>
    <w:rsid w:val="EFDDFD6D"/>
    <w:rsid w:val="F4FDAB18"/>
    <w:rsid w:val="F5FE0CBA"/>
    <w:rsid w:val="F77F7606"/>
    <w:rsid w:val="FA2D1964"/>
    <w:rsid w:val="FB3F16F6"/>
    <w:rsid w:val="FBDEF08E"/>
    <w:rsid w:val="FDEF41B5"/>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qFormat="1" w:uiPriority="39" w:semiHidden="0" w:name="toc 4"/>
    <w:lsdException w:uiPriority="39" w:name="toc 5"/>
    <w:lsdException w:qFormat="1" w:uiPriority="39" w:semiHidden="0" w:name="toc 6"/>
    <w:lsdException w:uiPriority="39" w:name="toc 7"/>
    <w:lsdException w:uiPriority="39"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99"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99"/>
    <w:pPr>
      <w:keepNext/>
      <w:keepLines/>
      <w:tabs>
        <w:tab w:val="left" w:pos="840"/>
      </w:tabs>
      <w:adjustRightInd w:val="0"/>
      <w:snapToGrid w:val="0"/>
      <w:spacing w:line="360" w:lineRule="auto"/>
      <w:outlineLvl w:val="0"/>
    </w:pPr>
    <w:rPr>
      <w:rFonts w:ascii="Calibri" w:hAnsi="Calibri"/>
      <w:b/>
      <w:kern w:val="44"/>
      <w:sz w:val="28"/>
      <w:szCs w:val="32"/>
    </w:rPr>
  </w:style>
  <w:style w:type="paragraph" w:styleId="5">
    <w:name w:val="heading 2"/>
    <w:basedOn w:val="1"/>
    <w:next w:val="1"/>
    <w:link w:val="57"/>
    <w:qFormat/>
    <w:uiPriority w:val="99"/>
    <w:pPr>
      <w:tabs>
        <w:tab w:val="left" w:pos="840"/>
      </w:tabs>
      <w:spacing w:before="260" w:after="260" w:line="416" w:lineRule="auto"/>
      <w:outlineLvl w:val="1"/>
    </w:pPr>
    <w:rPr>
      <w:rFonts w:ascii="Cambria" w:hAnsi="Cambria"/>
      <w:sz w:val="32"/>
    </w:rPr>
  </w:style>
  <w:style w:type="paragraph" w:styleId="6">
    <w:name w:val="heading 3"/>
    <w:basedOn w:val="1"/>
    <w:next w:val="1"/>
    <w:link w:val="59"/>
    <w:qFormat/>
    <w:uiPriority w:val="99"/>
    <w:pPr>
      <w:keepNext/>
      <w:keepLines/>
      <w:spacing w:before="260" w:after="260" w:line="416" w:lineRule="auto"/>
      <w:outlineLvl w:val="2"/>
    </w:pPr>
    <w:rPr>
      <w:rFonts w:ascii="Calibri" w:hAnsi="Calibri"/>
      <w:b/>
      <w:sz w:val="28"/>
      <w:szCs w:val="32"/>
    </w:rPr>
  </w:style>
  <w:style w:type="paragraph" w:styleId="7">
    <w:name w:val="heading 4"/>
    <w:basedOn w:val="1"/>
    <w:next w:val="1"/>
    <w:link w:val="60"/>
    <w:qFormat/>
    <w:uiPriority w:val="99"/>
    <w:pPr>
      <w:keepNext/>
      <w:keepLines/>
      <w:spacing w:before="280" w:after="290" w:line="372" w:lineRule="auto"/>
      <w:outlineLvl w:val="3"/>
    </w:pPr>
    <w:rPr>
      <w:rFonts w:ascii="Calibri" w:hAnsi="Calibri"/>
      <w:b/>
      <w:sz w:val="28"/>
      <w:szCs w:val="28"/>
    </w:rPr>
  </w:style>
  <w:style w:type="paragraph" w:styleId="8">
    <w:name w:val="heading 5"/>
    <w:basedOn w:val="1"/>
    <w:next w:val="1"/>
    <w:link w:val="61"/>
    <w:qFormat/>
    <w:uiPriority w:val="99"/>
    <w:pPr>
      <w:keepNext/>
      <w:keepLines/>
      <w:spacing w:before="280" w:after="290" w:line="372" w:lineRule="auto"/>
      <w:outlineLvl w:val="4"/>
    </w:pPr>
    <w:rPr>
      <w:rFonts w:ascii="Calibri" w:hAnsi="Calibri"/>
      <w:b/>
      <w:sz w:val="28"/>
      <w:szCs w:val="28"/>
    </w:rPr>
  </w:style>
  <w:style w:type="paragraph" w:styleId="9">
    <w:name w:val="heading 6"/>
    <w:basedOn w:val="1"/>
    <w:next w:val="1"/>
    <w:link w:val="62"/>
    <w:qFormat/>
    <w:uiPriority w:val="99"/>
    <w:pPr>
      <w:keepNext/>
      <w:keepLines/>
      <w:spacing w:before="240" w:after="64" w:line="317" w:lineRule="auto"/>
      <w:outlineLvl w:val="5"/>
    </w:pPr>
    <w:rPr>
      <w:rFonts w:ascii="Calibri" w:hAnsi="Calibri"/>
      <w:b/>
      <w:sz w:val="28"/>
    </w:rPr>
  </w:style>
  <w:style w:type="paragraph" w:styleId="10">
    <w:name w:val="heading 7"/>
    <w:basedOn w:val="1"/>
    <w:next w:val="1"/>
    <w:link w:val="63"/>
    <w:qFormat/>
    <w:uiPriority w:val="99"/>
    <w:pPr>
      <w:keepNext/>
      <w:keepLines/>
      <w:spacing w:before="240" w:after="64" w:line="317" w:lineRule="auto"/>
      <w:outlineLvl w:val="6"/>
    </w:pPr>
    <w:rPr>
      <w:rFonts w:hint="eastAsia" w:ascii="宋体" w:hAnsi="宋体"/>
      <w:b/>
      <w:kern w:val="0"/>
      <w:sz w:val="24"/>
    </w:rPr>
  </w:style>
  <w:style w:type="paragraph" w:styleId="11">
    <w:name w:val="heading 8"/>
    <w:basedOn w:val="1"/>
    <w:next w:val="1"/>
    <w:link w:val="64"/>
    <w:qFormat/>
    <w:uiPriority w:val="99"/>
    <w:pPr>
      <w:keepNext/>
      <w:keepLines/>
      <w:spacing w:before="240" w:after="64" w:line="317" w:lineRule="auto"/>
      <w:outlineLvl w:val="7"/>
    </w:pPr>
    <w:rPr>
      <w:rFonts w:ascii="Calibri" w:hAnsi="Calibri"/>
      <w:b/>
      <w:sz w:val="24"/>
    </w:rPr>
  </w:style>
  <w:style w:type="paragraph" w:styleId="12">
    <w:name w:val="heading 9"/>
    <w:basedOn w:val="1"/>
    <w:next w:val="1"/>
    <w:link w:val="65"/>
    <w:qFormat/>
    <w:uiPriority w:val="99"/>
    <w:pPr>
      <w:keepNext/>
      <w:keepLines/>
      <w:spacing w:before="240" w:after="64" w:line="317" w:lineRule="auto"/>
      <w:outlineLvl w:val="8"/>
    </w:pPr>
    <w:rPr>
      <w:rFonts w:ascii="Calibri" w:hAnsi="Calibri"/>
      <w:b/>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0"/>
    <w:qFormat/>
    <w:uiPriority w:val="99"/>
    <w:pPr>
      <w:spacing w:line="200" w:lineRule="exact"/>
      <w:ind w:firstLine="301"/>
    </w:pPr>
  </w:style>
  <w:style w:type="paragraph" w:styleId="3">
    <w:name w:val="Body Text First Indent 2"/>
    <w:basedOn w:val="2"/>
    <w:link w:val="81"/>
    <w:qFormat/>
    <w:uiPriority w:val="99"/>
    <w:pPr>
      <w:ind w:firstLine="420" w:firstLineChars="200"/>
    </w:pPr>
    <w:rPr>
      <w:szCs w:val="22"/>
    </w:rPr>
  </w:style>
  <w:style w:type="paragraph" w:styleId="13">
    <w:name w:val="table of authorities"/>
    <w:basedOn w:val="1"/>
    <w:next w:val="1"/>
    <w:qFormat/>
    <w:uiPriority w:val="99"/>
    <w:pPr>
      <w:ind w:left="420" w:leftChars="200"/>
    </w:pPr>
    <w:rPr>
      <w:rFonts w:ascii="Calibri" w:hAnsi="Calibri"/>
      <w:szCs w:val="22"/>
    </w:rPr>
  </w:style>
  <w:style w:type="paragraph" w:styleId="14">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5">
    <w:name w:val="Normal Indent"/>
    <w:basedOn w:val="1"/>
    <w:next w:val="2"/>
    <w:link w:val="58"/>
    <w:qFormat/>
    <w:uiPriority w:val="99"/>
    <w:pPr>
      <w:ind w:firstLine="420"/>
    </w:p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66"/>
    <w:unhideWhenUsed/>
    <w:qFormat/>
    <w:uiPriority w:val="99"/>
    <w:rPr>
      <w:rFonts w:ascii="宋体"/>
      <w:sz w:val="18"/>
      <w:szCs w:val="18"/>
    </w:rPr>
  </w:style>
  <w:style w:type="paragraph" w:styleId="18">
    <w:name w:val="annotation text"/>
    <w:basedOn w:val="1"/>
    <w:link w:val="67"/>
    <w:qFormat/>
    <w:uiPriority w:val="99"/>
    <w:pPr>
      <w:jc w:val="left"/>
    </w:pPr>
    <w:rPr>
      <w:rFonts w:hint="eastAsia" w:ascii="宋体" w:hAnsi="宋体"/>
      <w:szCs w:val="20"/>
    </w:rPr>
  </w:style>
  <w:style w:type="paragraph" w:styleId="19">
    <w:name w:val="Salutation"/>
    <w:basedOn w:val="1"/>
    <w:next w:val="1"/>
    <w:link w:val="68"/>
    <w:qFormat/>
    <w:uiPriority w:val="0"/>
    <w:rPr>
      <w:rFonts w:ascii="宋体" w:hAnsi="宋体"/>
      <w:szCs w:val="20"/>
    </w:rPr>
  </w:style>
  <w:style w:type="paragraph" w:styleId="20">
    <w:name w:val="Body Text 3"/>
    <w:basedOn w:val="1"/>
    <w:link w:val="69"/>
    <w:qFormat/>
    <w:uiPriority w:val="99"/>
    <w:pPr>
      <w:snapToGrid w:val="0"/>
      <w:spacing w:before="50" w:after="50"/>
    </w:pPr>
  </w:style>
  <w:style w:type="paragraph" w:styleId="21">
    <w:name w:val="List Bullet 3"/>
    <w:basedOn w:val="1"/>
    <w:qFormat/>
    <w:uiPriority w:val="99"/>
    <w:pPr>
      <w:numPr>
        <w:ilvl w:val="0"/>
        <w:numId w:val="1"/>
      </w:numPr>
      <w:tabs>
        <w:tab w:val="left" w:pos="1200"/>
        <w:tab w:val="left" w:pos="2040"/>
        <w:tab w:val="left" w:pos="4314"/>
      </w:tabs>
      <w:spacing w:line="560" w:lineRule="exact"/>
      <w:ind w:firstLine="200" w:firstLineChars="200"/>
    </w:pPr>
    <w:rPr>
      <w:rFonts w:cs="Courier New"/>
      <w:color w:val="000000"/>
      <w:sz w:val="24"/>
      <w:szCs w:val="22"/>
    </w:rPr>
  </w:style>
  <w:style w:type="paragraph" w:styleId="22">
    <w:name w:val="Body Text"/>
    <w:basedOn w:val="1"/>
    <w:next w:val="23"/>
    <w:link w:val="54"/>
    <w:qFormat/>
    <w:uiPriority w:val="99"/>
    <w:pPr>
      <w:spacing w:after="120"/>
    </w:pPr>
  </w:style>
  <w:style w:type="paragraph" w:styleId="23">
    <w:name w:val="Body Text First Indent"/>
    <w:basedOn w:val="22"/>
    <w:next w:val="1"/>
    <w:link w:val="55"/>
    <w:unhideWhenUsed/>
    <w:qFormat/>
    <w:uiPriority w:val="99"/>
    <w:pPr>
      <w:spacing w:line="360" w:lineRule="auto"/>
      <w:ind w:firstLine="420" w:firstLineChars="100"/>
    </w:pPr>
  </w:style>
  <w:style w:type="paragraph" w:styleId="24">
    <w:name w:val="List Number 3"/>
    <w:basedOn w:val="1"/>
    <w:qFormat/>
    <w:uiPriority w:val="0"/>
    <w:pPr>
      <w:numPr>
        <w:ilvl w:val="0"/>
        <w:numId w:val="2"/>
      </w:numPr>
      <w:tabs>
        <w:tab w:val="left" w:pos="1200"/>
        <w:tab w:val="clear" w:pos="900"/>
      </w:tabs>
    </w:pPr>
  </w:style>
  <w:style w:type="paragraph" w:styleId="25">
    <w:name w:val="List 2"/>
    <w:basedOn w:val="1"/>
    <w:qFormat/>
    <w:uiPriority w:val="0"/>
    <w:pPr>
      <w:ind w:left="100" w:leftChars="200" w:hanging="200" w:hangingChars="200"/>
    </w:pPr>
    <w:rPr>
      <w:sz w:val="28"/>
    </w:rPr>
  </w:style>
  <w:style w:type="paragraph" w:styleId="26">
    <w:name w:val="toc 3"/>
    <w:basedOn w:val="1"/>
    <w:next w:val="1"/>
    <w:unhideWhenUsed/>
    <w:qFormat/>
    <w:uiPriority w:val="39"/>
    <w:pPr>
      <w:ind w:left="840" w:leftChars="400"/>
    </w:pPr>
  </w:style>
  <w:style w:type="paragraph" w:styleId="27">
    <w:name w:val="Plain Text"/>
    <w:basedOn w:val="1"/>
    <w:next w:val="1"/>
    <w:link w:val="71"/>
    <w:qFormat/>
    <w:uiPriority w:val="99"/>
    <w:pPr>
      <w:spacing w:before="156" w:beforeLines="50" w:after="156" w:afterLines="50" w:line="400" w:lineRule="exact"/>
    </w:pPr>
    <w:rPr>
      <w:rFonts w:hint="eastAsia" w:ascii="宋体" w:hAnsi="Courier New"/>
      <w:szCs w:val="21"/>
    </w:rPr>
  </w:style>
  <w:style w:type="paragraph" w:styleId="28">
    <w:name w:val="Date"/>
    <w:basedOn w:val="1"/>
    <w:next w:val="1"/>
    <w:link w:val="72"/>
    <w:qFormat/>
    <w:uiPriority w:val="99"/>
    <w:pPr>
      <w:ind w:left="2500" w:leftChars="2500"/>
    </w:pPr>
    <w:rPr>
      <w:rFonts w:eastAsia="楷体_GB2312"/>
      <w:sz w:val="32"/>
      <w:szCs w:val="20"/>
    </w:rPr>
  </w:style>
  <w:style w:type="paragraph" w:styleId="29">
    <w:name w:val="Body Text Indent 2"/>
    <w:basedOn w:val="1"/>
    <w:link w:val="73"/>
    <w:qFormat/>
    <w:uiPriority w:val="99"/>
    <w:pPr>
      <w:snapToGrid w:val="0"/>
      <w:ind w:firstLine="542" w:firstLineChars="225"/>
    </w:pPr>
    <w:rPr>
      <w:rFonts w:ascii="仿宋_GB2312" w:hAnsi="宋体" w:cs="Arial"/>
      <w:b/>
      <w:bCs/>
      <w:color w:val="000000"/>
      <w:sz w:val="24"/>
    </w:rPr>
  </w:style>
  <w:style w:type="paragraph" w:styleId="30">
    <w:name w:val="Balloon Text"/>
    <w:basedOn w:val="1"/>
    <w:link w:val="74"/>
    <w:qFormat/>
    <w:uiPriority w:val="99"/>
    <w:rPr>
      <w:sz w:val="18"/>
      <w:szCs w:val="18"/>
    </w:rPr>
  </w:style>
  <w:style w:type="paragraph" w:styleId="31">
    <w:name w:val="footer"/>
    <w:basedOn w:val="1"/>
    <w:link w:val="75"/>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32">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next w:val="1"/>
    <w:qFormat/>
    <w:uiPriority w:val="99"/>
    <w:pPr>
      <w:ind w:left="200" w:hanging="200" w:hangingChars="200"/>
    </w:pPr>
    <w:rPr>
      <w:sz w:val="28"/>
    </w:rPr>
  </w:style>
  <w:style w:type="paragraph" w:styleId="36">
    <w:name w:val="toc 6"/>
    <w:basedOn w:val="1"/>
    <w:next w:val="1"/>
    <w:unhideWhenUsed/>
    <w:qFormat/>
    <w:uiPriority w:val="39"/>
    <w:pPr>
      <w:ind w:left="2100" w:leftChars="1000"/>
    </w:pPr>
  </w:style>
  <w:style w:type="paragraph" w:styleId="37">
    <w:name w:val="Body Text Indent 3"/>
    <w:basedOn w:val="1"/>
    <w:link w:val="77"/>
    <w:qFormat/>
    <w:uiPriority w:val="99"/>
    <w:pPr>
      <w:snapToGrid w:val="0"/>
      <w:ind w:firstLine="480" w:firstLineChars="200"/>
      <w:jc w:val="left"/>
    </w:pPr>
    <w:rPr>
      <w:sz w:val="24"/>
    </w:rPr>
  </w:style>
  <w:style w:type="paragraph" w:styleId="38">
    <w:name w:val="toc 2"/>
    <w:basedOn w:val="1"/>
    <w:next w:val="1"/>
    <w:qFormat/>
    <w:uiPriority w:val="39"/>
    <w:pPr>
      <w:tabs>
        <w:tab w:val="right" w:leader="dot" w:pos="9403"/>
      </w:tabs>
      <w:snapToGrid w:val="0"/>
      <w:spacing w:line="360" w:lineRule="auto"/>
      <w:ind w:firstLine="200" w:firstLineChars="200"/>
    </w:pPr>
    <w:rPr>
      <w:smallCaps/>
    </w:rPr>
  </w:style>
  <w:style w:type="paragraph" w:styleId="39">
    <w:name w:val="toc 9"/>
    <w:basedOn w:val="1"/>
    <w:next w:val="1"/>
    <w:unhideWhenUsed/>
    <w:qFormat/>
    <w:uiPriority w:val="39"/>
    <w:pPr>
      <w:ind w:left="3360" w:leftChars="1600"/>
    </w:pPr>
  </w:style>
  <w:style w:type="paragraph" w:styleId="40">
    <w:name w:val="Body Text 2"/>
    <w:basedOn w:val="1"/>
    <w:link w:val="78"/>
    <w:qFormat/>
    <w:uiPriority w:val="99"/>
    <w:pPr>
      <w:widowControl/>
      <w:snapToGrid w:val="0"/>
      <w:spacing w:before="50" w:after="156" w:afterLines="50" w:line="400" w:lineRule="exact"/>
      <w:jc w:val="left"/>
    </w:pPr>
    <w:rPr>
      <w:rFonts w:ascii="宋体" w:hAnsi="宋体"/>
      <w:color w:val="000000"/>
      <w:sz w:val="24"/>
    </w:rPr>
  </w:style>
  <w:style w:type="paragraph" w:styleId="41">
    <w:name w:val="Normal (Web)"/>
    <w:basedOn w:val="1"/>
    <w:next w:val="1"/>
    <w:qFormat/>
    <w:uiPriority w:val="99"/>
    <w:rPr>
      <w:sz w:val="24"/>
    </w:rPr>
  </w:style>
  <w:style w:type="paragraph" w:styleId="42">
    <w:name w:val="Title"/>
    <w:basedOn w:val="1"/>
    <w:next w:val="1"/>
    <w:link w:val="79"/>
    <w:qFormat/>
    <w:uiPriority w:val="99"/>
    <w:pPr>
      <w:spacing w:before="240" w:after="60"/>
      <w:jc w:val="center"/>
      <w:outlineLvl w:val="0"/>
    </w:pPr>
    <w:rPr>
      <w:rFonts w:ascii="Arial" w:hAnsi="Arial" w:cs="Arial"/>
      <w:b/>
      <w:bCs/>
      <w:sz w:val="32"/>
      <w:szCs w:val="32"/>
    </w:rPr>
  </w:style>
  <w:style w:type="paragraph" w:styleId="43">
    <w:name w:val="annotation subject"/>
    <w:basedOn w:val="18"/>
    <w:next w:val="18"/>
    <w:link w:val="80"/>
    <w:unhideWhenUsed/>
    <w:qFormat/>
    <w:uiPriority w:val="99"/>
    <w:rPr>
      <w:b/>
      <w:bCs/>
      <w:szCs w:val="24"/>
    </w:rPr>
  </w:style>
  <w:style w:type="table" w:styleId="45">
    <w:name w:val="Table Grid"/>
    <w:basedOn w:val="4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b/>
      <w:bCs/>
    </w:rPr>
  </w:style>
  <w:style w:type="character" w:styleId="48">
    <w:name w:val="page number"/>
    <w:qFormat/>
    <w:uiPriority w:val="99"/>
  </w:style>
  <w:style w:type="character" w:styleId="49">
    <w:name w:val="FollowedHyperlink"/>
    <w:unhideWhenUsed/>
    <w:qFormat/>
    <w:uiPriority w:val="99"/>
    <w:rPr>
      <w:color w:val="800080"/>
      <w:u w:val="single"/>
    </w:rPr>
  </w:style>
  <w:style w:type="character" w:styleId="50">
    <w:name w:val="Emphasis"/>
    <w:qFormat/>
    <w:uiPriority w:val="20"/>
    <w:rPr>
      <w:i/>
    </w:rPr>
  </w:style>
  <w:style w:type="character" w:styleId="51">
    <w:name w:val="Hyperlink"/>
    <w:qFormat/>
    <w:uiPriority w:val="99"/>
    <w:rPr>
      <w:color w:val="333333"/>
      <w:u w:val="none"/>
    </w:rPr>
  </w:style>
  <w:style w:type="character" w:styleId="52">
    <w:name w:val="annotation reference"/>
    <w:unhideWhenUsed/>
    <w:qFormat/>
    <w:uiPriority w:val="99"/>
    <w:rPr>
      <w:sz w:val="21"/>
      <w:szCs w:val="21"/>
    </w:rPr>
  </w:style>
  <w:style w:type="paragraph" w:customStyle="1" w:styleId="53">
    <w:name w:val="xl53"/>
    <w:basedOn w:val="1"/>
    <w:next w:val="1"/>
    <w:qFormat/>
    <w:uiPriority w:val="99"/>
    <w:pPr>
      <w:spacing w:before="280" w:after="280" w:line="100" w:lineRule="exact"/>
      <w:jc w:val="center"/>
    </w:pPr>
    <w:rPr>
      <w:rFonts w:ascii="宋体"/>
      <w:b/>
      <w:sz w:val="20"/>
    </w:rPr>
  </w:style>
  <w:style w:type="character" w:customStyle="1" w:styleId="54">
    <w:name w:val="正文文本 字符3"/>
    <w:link w:val="22"/>
    <w:qFormat/>
    <w:uiPriority w:val="0"/>
    <w:rPr>
      <w:kern w:val="2"/>
      <w:sz w:val="21"/>
      <w:szCs w:val="24"/>
    </w:rPr>
  </w:style>
  <w:style w:type="character" w:customStyle="1" w:styleId="55">
    <w:name w:val="正文首行缩进 字符1"/>
    <w:link w:val="23"/>
    <w:qFormat/>
    <w:uiPriority w:val="0"/>
    <w:rPr>
      <w:kern w:val="2"/>
      <w:sz w:val="21"/>
      <w:szCs w:val="24"/>
    </w:rPr>
  </w:style>
  <w:style w:type="character" w:customStyle="1" w:styleId="56">
    <w:name w:val="标题 1 字符1"/>
    <w:link w:val="4"/>
    <w:qFormat/>
    <w:uiPriority w:val="0"/>
    <w:rPr>
      <w:rFonts w:hint="default" w:ascii="Calibri" w:hAnsi="Calibri" w:eastAsia="宋体" w:cs="Calibri"/>
      <w:b/>
      <w:kern w:val="44"/>
      <w:sz w:val="28"/>
      <w:szCs w:val="32"/>
    </w:rPr>
  </w:style>
  <w:style w:type="character" w:customStyle="1" w:styleId="57">
    <w:name w:val="标题 2 字符2"/>
    <w:link w:val="5"/>
    <w:qFormat/>
    <w:uiPriority w:val="0"/>
    <w:rPr>
      <w:rFonts w:ascii="Cambria" w:hAnsi="Cambria" w:eastAsia="宋体" w:cs="Times New Roman"/>
      <w:b/>
      <w:kern w:val="2"/>
      <w:sz w:val="32"/>
      <w:szCs w:val="32"/>
    </w:rPr>
  </w:style>
  <w:style w:type="character" w:customStyle="1" w:styleId="58">
    <w:name w:val="正文缩进 字符"/>
    <w:link w:val="15"/>
    <w:qFormat/>
    <w:uiPriority w:val="99"/>
    <w:rPr>
      <w:kern w:val="2"/>
      <w:sz w:val="21"/>
      <w:szCs w:val="24"/>
    </w:rPr>
  </w:style>
  <w:style w:type="character" w:customStyle="1" w:styleId="59">
    <w:name w:val="标题 3 字符1"/>
    <w:link w:val="6"/>
    <w:qFormat/>
    <w:uiPriority w:val="0"/>
    <w:rPr>
      <w:rFonts w:hint="default" w:ascii="Calibri" w:hAnsi="Calibri" w:eastAsia="宋体" w:cs="Calibri"/>
      <w:b/>
      <w:kern w:val="2"/>
      <w:sz w:val="28"/>
      <w:szCs w:val="32"/>
    </w:rPr>
  </w:style>
  <w:style w:type="character" w:customStyle="1" w:styleId="60">
    <w:name w:val="标题 4 字符1"/>
    <w:link w:val="7"/>
    <w:qFormat/>
    <w:uiPriority w:val="0"/>
    <w:rPr>
      <w:rFonts w:hint="default" w:ascii="Calibri" w:hAnsi="Calibri" w:eastAsia="宋体" w:cs="Times New Roman"/>
      <w:b/>
      <w:kern w:val="2"/>
      <w:sz w:val="28"/>
      <w:szCs w:val="28"/>
    </w:rPr>
  </w:style>
  <w:style w:type="character" w:customStyle="1" w:styleId="61">
    <w:name w:val="标题 5 字符1"/>
    <w:link w:val="8"/>
    <w:qFormat/>
    <w:uiPriority w:val="0"/>
    <w:rPr>
      <w:rFonts w:hint="default" w:ascii="Calibri" w:hAnsi="Calibri" w:eastAsia="宋体" w:cs="Calibri"/>
      <w:b/>
      <w:kern w:val="2"/>
      <w:sz w:val="28"/>
      <w:szCs w:val="28"/>
    </w:rPr>
  </w:style>
  <w:style w:type="character" w:customStyle="1" w:styleId="62">
    <w:name w:val="标题 6 字符1"/>
    <w:link w:val="9"/>
    <w:qFormat/>
    <w:uiPriority w:val="0"/>
    <w:rPr>
      <w:rFonts w:hint="default" w:ascii="Calibri" w:hAnsi="Calibri" w:eastAsia="宋体" w:cs="Times New Roman"/>
      <w:b/>
      <w:kern w:val="2"/>
      <w:sz w:val="28"/>
      <w:szCs w:val="24"/>
    </w:rPr>
  </w:style>
  <w:style w:type="character" w:customStyle="1" w:styleId="63">
    <w:name w:val="标题 7 字符"/>
    <w:link w:val="10"/>
    <w:qFormat/>
    <w:uiPriority w:val="99"/>
    <w:rPr>
      <w:rFonts w:hint="eastAsia" w:ascii="宋体" w:hAnsi="宋体" w:eastAsia="宋体" w:cs="宋体"/>
      <w:b/>
      <w:sz w:val="24"/>
      <w:szCs w:val="24"/>
    </w:rPr>
  </w:style>
  <w:style w:type="character" w:customStyle="1" w:styleId="64">
    <w:name w:val="标题 8 字符1"/>
    <w:link w:val="11"/>
    <w:qFormat/>
    <w:uiPriority w:val="0"/>
    <w:rPr>
      <w:rFonts w:hint="default" w:ascii="Calibri" w:hAnsi="Calibri" w:eastAsia="宋体" w:cs="Times New Roman"/>
      <w:b/>
      <w:kern w:val="2"/>
      <w:sz w:val="24"/>
      <w:szCs w:val="24"/>
    </w:rPr>
  </w:style>
  <w:style w:type="character" w:customStyle="1" w:styleId="65">
    <w:name w:val="标题 9 字符1"/>
    <w:link w:val="12"/>
    <w:qFormat/>
    <w:uiPriority w:val="0"/>
    <w:rPr>
      <w:rFonts w:hint="default" w:ascii="Calibri" w:hAnsi="Calibri" w:eastAsia="宋体" w:cs="Times New Roman"/>
      <w:b/>
      <w:kern w:val="2"/>
      <w:sz w:val="24"/>
      <w:szCs w:val="21"/>
    </w:rPr>
  </w:style>
  <w:style w:type="character" w:customStyle="1" w:styleId="66">
    <w:name w:val="文档结构图 字符"/>
    <w:link w:val="17"/>
    <w:semiHidden/>
    <w:qFormat/>
    <w:uiPriority w:val="99"/>
    <w:rPr>
      <w:rFonts w:ascii="宋体"/>
      <w:kern w:val="2"/>
      <w:sz w:val="18"/>
      <w:szCs w:val="18"/>
    </w:rPr>
  </w:style>
  <w:style w:type="character" w:customStyle="1" w:styleId="67">
    <w:name w:val="批注文字 字符"/>
    <w:link w:val="18"/>
    <w:qFormat/>
    <w:uiPriority w:val="99"/>
    <w:rPr>
      <w:rFonts w:hint="eastAsia" w:ascii="宋体" w:hAnsi="宋体" w:eastAsia="宋体" w:cs="宋体"/>
      <w:kern w:val="2"/>
      <w:sz w:val="21"/>
    </w:rPr>
  </w:style>
  <w:style w:type="character" w:customStyle="1" w:styleId="68">
    <w:name w:val="称呼 字符"/>
    <w:link w:val="19"/>
    <w:qFormat/>
    <w:uiPriority w:val="0"/>
    <w:rPr>
      <w:rFonts w:ascii="宋体" w:hAnsi="宋体" w:eastAsia="宋体"/>
      <w:kern w:val="2"/>
      <w:sz w:val="21"/>
      <w:lang w:val="en-US" w:eastAsia="zh-CN" w:bidi="ar-SA"/>
    </w:rPr>
  </w:style>
  <w:style w:type="character" w:customStyle="1" w:styleId="69">
    <w:name w:val="正文文本 3 字符"/>
    <w:link w:val="20"/>
    <w:qFormat/>
    <w:locked/>
    <w:uiPriority w:val="99"/>
    <w:rPr>
      <w:kern w:val="2"/>
      <w:sz w:val="21"/>
      <w:szCs w:val="24"/>
    </w:rPr>
  </w:style>
  <w:style w:type="character" w:customStyle="1" w:styleId="70">
    <w:name w:val="正文文本缩进 字符"/>
    <w:link w:val="2"/>
    <w:qFormat/>
    <w:uiPriority w:val="99"/>
    <w:rPr>
      <w:kern w:val="2"/>
      <w:sz w:val="21"/>
      <w:szCs w:val="24"/>
    </w:rPr>
  </w:style>
  <w:style w:type="character" w:customStyle="1" w:styleId="71">
    <w:name w:val="纯文本 字符"/>
    <w:link w:val="27"/>
    <w:qFormat/>
    <w:uiPriority w:val="99"/>
    <w:rPr>
      <w:rFonts w:hint="eastAsia" w:ascii="宋体" w:hAnsi="Courier New" w:eastAsia="宋体" w:cs="Courier New"/>
      <w:kern w:val="2"/>
      <w:sz w:val="21"/>
      <w:szCs w:val="21"/>
    </w:rPr>
  </w:style>
  <w:style w:type="character" w:customStyle="1" w:styleId="72">
    <w:name w:val="日期 字符"/>
    <w:link w:val="28"/>
    <w:qFormat/>
    <w:locked/>
    <w:uiPriority w:val="99"/>
    <w:rPr>
      <w:rFonts w:eastAsia="楷体_GB2312"/>
      <w:kern w:val="2"/>
      <w:sz w:val="32"/>
    </w:rPr>
  </w:style>
  <w:style w:type="character" w:customStyle="1" w:styleId="73">
    <w:name w:val="正文文本缩进 2 字符"/>
    <w:link w:val="29"/>
    <w:qFormat/>
    <w:locked/>
    <w:uiPriority w:val="99"/>
    <w:rPr>
      <w:rFonts w:ascii="仿宋_GB2312" w:hAnsi="宋体" w:cs="Arial"/>
      <w:b/>
      <w:bCs/>
      <w:color w:val="000000"/>
      <w:kern w:val="2"/>
      <w:sz w:val="24"/>
      <w:szCs w:val="24"/>
    </w:rPr>
  </w:style>
  <w:style w:type="character" w:customStyle="1" w:styleId="74">
    <w:name w:val="批注框文本 字符"/>
    <w:link w:val="30"/>
    <w:qFormat/>
    <w:locked/>
    <w:uiPriority w:val="99"/>
    <w:rPr>
      <w:kern w:val="2"/>
      <w:sz w:val="18"/>
      <w:szCs w:val="18"/>
    </w:rPr>
  </w:style>
  <w:style w:type="character" w:customStyle="1" w:styleId="75">
    <w:name w:val="页脚 字符1"/>
    <w:link w:val="31"/>
    <w:qFormat/>
    <w:uiPriority w:val="0"/>
    <w:rPr>
      <w:rFonts w:hint="eastAsia" w:ascii="黑体" w:hAnsi="宋体" w:eastAsia="黑体" w:cs="黑体"/>
      <w:snapToGrid w:val="0"/>
      <w:sz w:val="18"/>
      <w:szCs w:val="18"/>
    </w:rPr>
  </w:style>
  <w:style w:type="character" w:customStyle="1" w:styleId="76">
    <w:name w:val="页眉 字符1"/>
    <w:link w:val="32"/>
    <w:qFormat/>
    <w:uiPriority w:val="0"/>
    <w:rPr>
      <w:kern w:val="2"/>
      <w:sz w:val="18"/>
      <w:szCs w:val="18"/>
    </w:rPr>
  </w:style>
  <w:style w:type="character" w:customStyle="1" w:styleId="77">
    <w:name w:val="正文文本缩进 3 字符1"/>
    <w:link w:val="37"/>
    <w:qFormat/>
    <w:uiPriority w:val="0"/>
    <w:rPr>
      <w:rFonts w:hint="default" w:ascii="Times New Roman" w:hAnsi="Times New Roman" w:eastAsia="宋体" w:cs="Times New Roman"/>
      <w:kern w:val="2"/>
      <w:sz w:val="24"/>
      <w:szCs w:val="24"/>
    </w:rPr>
  </w:style>
  <w:style w:type="character" w:customStyle="1" w:styleId="78">
    <w:name w:val="正文文本 2 字符"/>
    <w:link w:val="40"/>
    <w:qFormat/>
    <w:locked/>
    <w:uiPriority w:val="99"/>
    <w:rPr>
      <w:rFonts w:ascii="宋体" w:hAnsi="宋体"/>
      <w:color w:val="000000"/>
      <w:kern w:val="2"/>
      <w:sz w:val="24"/>
      <w:szCs w:val="24"/>
    </w:rPr>
  </w:style>
  <w:style w:type="character" w:customStyle="1" w:styleId="79">
    <w:name w:val="标题 字符"/>
    <w:link w:val="42"/>
    <w:qFormat/>
    <w:locked/>
    <w:uiPriority w:val="99"/>
    <w:rPr>
      <w:rFonts w:ascii="Arial" w:hAnsi="Arial" w:cs="Arial"/>
      <w:b/>
      <w:bCs/>
      <w:kern w:val="2"/>
      <w:sz w:val="32"/>
      <w:szCs w:val="32"/>
    </w:rPr>
  </w:style>
  <w:style w:type="character" w:customStyle="1" w:styleId="80">
    <w:name w:val="批注主题 字符"/>
    <w:link w:val="43"/>
    <w:qFormat/>
    <w:uiPriority w:val="99"/>
    <w:rPr>
      <w:rFonts w:hint="eastAsia" w:ascii="宋体" w:hAnsi="宋体" w:eastAsia="宋体" w:cs="宋体"/>
      <w:b/>
      <w:bCs/>
      <w:kern w:val="2"/>
      <w:sz w:val="21"/>
      <w:szCs w:val="24"/>
    </w:rPr>
  </w:style>
  <w:style w:type="character" w:customStyle="1" w:styleId="81">
    <w:name w:val="正文首行缩进 2 字符"/>
    <w:link w:val="3"/>
    <w:qFormat/>
    <w:uiPriority w:val="99"/>
    <w:rPr>
      <w:kern w:val="2"/>
      <w:sz w:val="21"/>
      <w:szCs w:val="22"/>
    </w:rPr>
  </w:style>
  <w:style w:type="character" w:customStyle="1" w:styleId="82">
    <w:name w:val="16"/>
    <w:qFormat/>
    <w:uiPriority w:val="0"/>
    <w:rPr>
      <w:rFonts w:hint="default" w:ascii="Times New Roman" w:hAnsi="Times New Roman" w:cs="Times New Roman"/>
      <w:color w:val="0000FF"/>
      <w:u w:val="single"/>
    </w:rPr>
  </w:style>
  <w:style w:type="character" w:customStyle="1" w:styleId="83">
    <w:name w:val="页眉 Char1"/>
    <w:qFormat/>
    <w:uiPriority w:val="0"/>
    <w:rPr>
      <w:kern w:val="2"/>
      <w:sz w:val="18"/>
      <w:szCs w:val="18"/>
    </w:rPr>
  </w:style>
  <w:style w:type="character" w:customStyle="1" w:styleId="84">
    <w:name w:val="正文文本缩进 3 字符"/>
    <w:qFormat/>
    <w:uiPriority w:val="99"/>
    <w:rPr>
      <w:rFonts w:ascii="仿宋_GB2312" w:hAnsi="宋体" w:eastAsia="仿宋_GB2312"/>
      <w:color w:val="000000"/>
      <w:kern w:val="2"/>
      <w:sz w:val="24"/>
      <w:szCs w:val="24"/>
      <w:lang w:val="en-US" w:eastAsia="zh-CN" w:bidi="ar-SA"/>
    </w:rPr>
  </w:style>
  <w:style w:type="character" w:customStyle="1" w:styleId="85">
    <w:name w:val="页脚 字符"/>
    <w:qFormat/>
    <w:uiPriority w:val="99"/>
    <w:rPr>
      <w:rFonts w:eastAsia="黑体"/>
      <w:snapToGrid w:val="0"/>
      <w:sz w:val="18"/>
      <w:szCs w:val="18"/>
    </w:rPr>
  </w:style>
  <w:style w:type="character" w:customStyle="1" w:styleId="86">
    <w:name w:val="页眉 Char"/>
    <w:qFormat/>
    <w:uiPriority w:val="0"/>
    <w:rPr>
      <w:rFonts w:hint="eastAsia" w:ascii="仿宋_GB2312" w:eastAsia="仿宋_GB2312" w:cs="仿宋_GB2312"/>
      <w:kern w:val="2"/>
      <w:sz w:val="18"/>
    </w:rPr>
  </w:style>
  <w:style w:type="character" w:customStyle="1" w:styleId="87">
    <w:name w:val="标题 3 字符"/>
    <w:qFormat/>
    <w:uiPriority w:val="99"/>
    <w:rPr>
      <w:rFonts w:hint="eastAsia" w:ascii="宋体" w:hAnsi="宋体" w:eastAsia="宋体" w:cs="宋体"/>
      <w:b/>
      <w:sz w:val="32"/>
      <w:szCs w:val="32"/>
    </w:rPr>
  </w:style>
  <w:style w:type="character" w:customStyle="1" w:styleId="88">
    <w:name w:val="页脚 Char"/>
    <w:qFormat/>
    <w:uiPriority w:val="0"/>
    <w:rPr>
      <w:rFonts w:hint="eastAsia" w:ascii="黑体" w:hAnsi="宋体" w:eastAsia="黑体" w:cs="黑体"/>
      <w:snapToGrid w:val="0"/>
      <w:sz w:val="18"/>
      <w:szCs w:val="18"/>
    </w:rPr>
  </w:style>
  <w:style w:type="character" w:customStyle="1" w:styleId="89">
    <w:name w:val="style7"/>
    <w:qFormat/>
    <w:uiPriority w:val="0"/>
  </w:style>
  <w:style w:type="character" w:customStyle="1" w:styleId="90">
    <w:name w:val="正文文本 字符"/>
    <w:qFormat/>
    <w:uiPriority w:val="99"/>
    <w:rPr>
      <w:kern w:val="2"/>
      <w:sz w:val="28"/>
      <w:szCs w:val="24"/>
    </w:rPr>
  </w:style>
  <w:style w:type="character" w:customStyle="1" w:styleId="91">
    <w:name w:val="页脚 Char1"/>
    <w:qFormat/>
    <w:uiPriority w:val="0"/>
    <w:rPr>
      <w:kern w:val="2"/>
      <w:sz w:val="18"/>
      <w:szCs w:val="18"/>
    </w:rPr>
  </w:style>
  <w:style w:type="character" w:customStyle="1" w:styleId="92">
    <w:name w:val="NormalCharacter"/>
    <w:qFormat/>
    <w:uiPriority w:val="0"/>
    <w:rPr>
      <w:kern w:val="2"/>
      <w:sz w:val="21"/>
      <w:szCs w:val="24"/>
      <w:lang w:val="en-US" w:eastAsia="zh-CN" w:bidi="ar-SA"/>
    </w:rPr>
  </w:style>
  <w:style w:type="character" w:customStyle="1" w:styleId="93">
    <w:name w:val="列出段落 字符"/>
    <w:link w:val="94"/>
    <w:qFormat/>
    <w:uiPriority w:val="99"/>
    <w:rPr>
      <w:rFonts w:hint="default" w:ascii="Times New Roman" w:hAnsi="Times New Roman" w:eastAsia="宋体" w:cs="Times New Roman"/>
      <w:kern w:val="2"/>
      <w:sz w:val="21"/>
    </w:rPr>
  </w:style>
  <w:style w:type="paragraph" w:styleId="94">
    <w:name w:val="List Paragraph"/>
    <w:basedOn w:val="1"/>
    <w:link w:val="93"/>
    <w:qFormat/>
    <w:uiPriority w:val="99"/>
    <w:pPr>
      <w:ind w:firstLine="420" w:firstLineChars="200"/>
    </w:pPr>
    <w:rPr>
      <w:szCs w:val="20"/>
    </w:rPr>
  </w:style>
  <w:style w:type="character" w:customStyle="1" w:styleId="95">
    <w:name w:val="font71"/>
    <w:qFormat/>
    <w:uiPriority w:val="0"/>
    <w:rPr>
      <w:rFonts w:hint="eastAsia" w:ascii="宋体" w:hAnsi="宋体" w:eastAsia="宋体" w:cs="宋体"/>
      <w:color w:val="0070C0"/>
      <w:sz w:val="20"/>
      <w:szCs w:val="20"/>
      <w:u w:val="none"/>
    </w:rPr>
  </w:style>
  <w:style w:type="character" w:customStyle="1" w:styleId="96">
    <w:name w:val="apple-style-span"/>
    <w:qFormat/>
    <w:uiPriority w:val="0"/>
  </w:style>
  <w:style w:type="character" w:customStyle="1" w:styleId="97">
    <w:name w:val="表 靠左 字符"/>
    <w:link w:val="98"/>
    <w:qFormat/>
    <w:uiPriority w:val="0"/>
    <w:rPr>
      <w:rFonts w:ascii="宋体" w:hAnsi="宋体"/>
      <w:kern w:val="2"/>
      <w:sz w:val="21"/>
      <w:szCs w:val="21"/>
    </w:rPr>
  </w:style>
  <w:style w:type="paragraph" w:customStyle="1" w:styleId="98">
    <w:name w:val="表 靠左"/>
    <w:basedOn w:val="1"/>
    <w:link w:val="97"/>
    <w:qFormat/>
    <w:uiPriority w:val="0"/>
    <w:pPr>
      <w:jc w:val="left"/>
    </w:pPr>
    <w:rPr>
      <w:rFonts w:ascii="宋体" w:hAnsi="宋体"/>
      <w:szCs w:val="21"/>
    </w:rPr>
  </w:style>
  <w:style w:type="character" w:customStyle="1" w:styleId="99">
    <w:name w:val="页眉 字符"/>
    <w:qFormat/>
    <w:uiPriority w:val="99"/>
    <w:rPr>
      <w:rFonts w:eastAsia="仿宋_GB2312"/>
      <w:kern w:val="2"/>
      <w:sz w:val="18"/>
    </w:rPr>
  </w:style>
  <w:style w:type="character" w:customStyle="1" w:styleId="100">
    <w:name w:val="Char Char3"/>
    <w:qFormat/>
    <w:uiPriority w:val="0"/>
    <w:rPr>
      <w:rFonts w:ascii="仿宋_GB2312" w:hAnsi="宋体" w:eastAsia="仿宋_GB2312"/>
      <w:color w:val="000000"/>
      <w:kern w:val="2"/>
      <w:sz w:val="24"/>
      <w:szCs w:val="24"/>
      <w:lang w:val="en-US" w:eastAsia="zh-CN" w:bidi="ar-SA"/>
    </w:rPr>
  </w:style>
  <w:style w:type="character" w:customStyle="1" w:styleId="101">
    <w:name w:val="style11"/>
    <w:qFormat/>
    <w:uiPriority w:val="0"/>
    <w:rPr>
      <w:color w:val="000000"/>
    </w:rPr>
  </w:style>
  <w:style w:type="character" w:customStyle="1" w:styleId="102">
    <w:name w:val="标题 6 字符"/>
    <w:qFormat/>
    <w:uiPriority w:val="99"/>
    <w:rPr>
      <w:rFonts w:hint="default" w:ascii="Cambria" w:hAnsi="Cambria" w:eastAsia="宋体" w:cs="Times New Roman"/>
      <w:b/>
      <w:sz w:val="24"/>
      <w:szCs w:val="24"/>
    </w:rPr>
  </w:style>
  <w:style w:type="character" w:customStyle="1" w:styleId="103">
    <w:name w:val="标题 8 字符"/>
    <w:qFormat/>
    <w:uiPriority w:val="99"/>
    <w:rPr>
      <w:rFonts w:hint="default" w:ascii="Cambria" w:hAnsi="Cambria" w:eastAsia="宋体" w:cs="Times New Roman"/>
      <w:sz w:val="24"/>
      <w:szCs w:val="24"/>
    </w:rPr>
  </w:style>
  <w:style w:type="character" w:customStyle="1" w:styleId="104">
    <w:name w:val="纯文本 Char"/>
    <w:qFormat/>
    <w:uiPriority w:val="0"/>
    <w:rPr>
      <w:rFonts w:hint="eastAsia" w:ascii="宋体" w:hAnsi="Courier New" w:eastAsia="宋体" w:cs="Courier New"/>
      <w:kern w:val="2"/>
      <w:sz w:val="21"/>
      <w:szCs w:val="21"/>
    </w:rPr>
  </w:style>
  <w:style w:type="character" w:customStyle="1" w:styleId="105">
    <w:name w:val="表 Char"/>
    <w:link w:val="106"/>
    <w:qFormat/>
    <w:uiPriority w:val="0"/>
    <w:rPr>
      <w:rFonts w:hint="default" w:ascii="Calibri" w:hAnsi="Calibri" w:cs="宋体"/>
      <w:sz w:val="21"/>
      <w:szCs w:val="22"/>
    </w:rPr>
  </w:style>
  <w:style w:type="paragraph" w:customStyle="1" w:styleId="106">
    <w:name w:val="表"/>
    <w:basedOn w:val="1"/>
    <w:link w:val="105"/>
    <w:qFormat/>
    <w:uiPriority w:val="0"/>
    <w:pPr>
      <w:spacing w:line="312" w:lineRule="auto"/>
    </w:pPr>
    <w:rPr>
      <w:rFonts w:ascii="Calibri" w:hAnsi="Calibri"/>
      <w:kern w:val="0"/>
      <w:szCs w:val="22"/>
    </w:rPr>
  </w:style>
  <w:style w:type="character" w:customStyle="1" w:styleId="107">
    <w:name w:val="正文缩进 Char1"/>
    <w:link w:val="108"/>
    <w:qFormat/>
    <w:uiPriority w:val="99"/>
    <w:rPr>
      <w:rFonts w:eastAsia="宋体"/>
      <w:kern w:val="2"/>
      <w:sz w:val="21"/>
      <w:lang w:val="en-US" w:eastAsia="zh-CN" w:bidi="ar-SA"/>
    </w:rPr>
  </w:style>
  <w:style w:type="paragraph" w:customStyle="1" w:styleId="108">
    <w:name w:val="正文缩进1"/>
    <w:basedOn w:val="1"/>
    <w:link w:val="107"/>
    <w:qFormat/>
    <w:uiPriority w:val="99"/>
    <w:pPr>
      <w:autoSpaceDE w:val="0"/>
      <w:autoSpaceDN w:val="0"/>
      <w:adjustRightInd w:val="0"/>
      <w:ind w:firstLine="420"/>
      <w:jc w:val="left"/>
    </w:pPr>
    <w:rPr>
      <w:szCs w:val="20"/>
    </w:rPr>
  </w:style>
  <w:style w:type="character" w:customStyle="1" w:styleId="109">
    <w:name w:val="font01"/>
    <w:qFormat/>
    <w:uiPriority w:val="0"/>
    <w:rPr>
      <w:rFonts w:hint="eastAsia" w:ascii="宋体" w:hAnsi="宋体" w:eastAsia="宋体" w:cs="宋体"/>
      <w:b/>
      <w:color w:val="000000"/>
      <w:sz w:val="18"/>
      <w:szCs w:val="18"/>
      <w:u w:val="none"/>
    </w:rPr>
  </w:style>
  <w:style w:type="character" w:customStyle="1" w:styleId="110">
    <w:name w:val="EP投标正文 Char"/>
    <w:link w:val="111"/>
    <w:qFormat/>
    <w:uiPriority w:val="0"/>
    <w:rPr>
      <w:rFonts w:hint="default" w:ascii="Calibri" w:hAnsi="Calibri" w:eastAsia="宋体" w:cs="Calibri"/>
      <w:sz w:val="24"/>
    </w:rPr>
  </w:style>
  <w:style w:type="paragraph" w:customStyle="1" w:styleId="111">
    <w:name w:val="EP投标正文"/>
    <w:basedOn w:val="1"/>
    <w:link w:val="110"/>
    <w:qFormat/>
    <w:uiPriority w:val="0"/>
    <w:pPr>
      <w:spacing w:before="120" w:after="120" w:line="360" w:lineRule="auto"/>
      <w:ind w:firstLine="425" w:firstLineChars="177"/>
    </w:pPr>
    <w:rPr>
      <w:rFonts w:ascii="Calibri" w:hAnsi="Calibri"/>
      <w:kern w:val="0"/>
      <w:sz w:val="24"/>
      <w:szCs w:val="20"/>
    </w:rPr>
  </w:style>
  <w:style w:type="character" w:customStyle="1" w:styleId="112">
    <w:name w:val="正文文本缩进 Char"/>
    <w:qFormat/>
    <w:uiPriority w:val="0"/>
    <w:rPr>
      <w:rFonts w:ascii="宋体" w:hAnsi="Courier New" w:eastAsia="宋体"/>
      <w:spacing w:val="-4"/>
      <w:kern w:val="2"/>
      <w:sz w:val="18"/>
      <w:lang w:val="en-US" w:eastAsia="zh-CN" w:bidi="ar-SA"/>
    </w:rPr>
  </w:style>
  <w:style w:type="character" w:customStyle="1" w:styleId="113">
    <w:name w:val="No Spacing Char"/>
    <w:link w:val="114"/>
    <w:qFormat/>
    <w:uiPriority w:val="0"/>
    <w:rPr>
      <w:sz w:val="32"/>
    </w:rPr>
  </w:style>
  <w:style w:type="paragraph" w:customStyle="1" w:styleId="114">
    <w:name w:val="无间隔1"/>
    <w:basedOn w:val="1"/>
    <w:link w:val="113"/>
    <w:qFormat/>
    <w:uiPriority w:val="0"/>
    <w:pPr>
      <w:widowControl/>
      <w:jc w:val="left"/>
    </w:pPr>
    <w:rPr>
      <w:kern w:val="0"/>
      <w:sz w:val="32"/>
      <w:szCs w:val="20"/>
    </w:rPr>
  </w:style>
  <w:style w:type="character" w:customStyle="1" w:styleId="115">
    <w:name w:val="font11"/>
    <w:qFormat/>
    <w:uiPriority w:val="0"/>
    <w:rPr>
      <w:rFonts w:hint="eastAsia" w:ascii="宋体" w:hAnsi="宋体" w:eastAsia="宋体" w:cs="宋体"/>
      <w:color w:val="000000"/>
      <w:sz w:val="20"/>
      <w:szCs w:val="20"/>
      <w:u w:val="none"/>
    </w:rPr>
  </w:style>
  <w:style w:type="character" w:customStyle="1" w:styleId="116">
    <w:name w:val="批注文字 Char"/>
    <w:qFormat/>
    <w:uiPriority w:val="99"/>
    <w:rPr>
      <w:kern w:val="2"/>
      <w:sz w:val="21"/>
      <w:szCs w:val="24"/>
    </w:rPr>
  </w:style>
  <w:style w:type="character" w:customStyle="1" w:styleId="117">
    <w:name w:val="正文文本 Char1"/>
    <w:qFormat/>
    <w:uiPriority w:val="0"/>
    <w:rPr>
      <w:kern w:val="2"/>
      <w:sz w:val="21"/>
      <w:szCs w:val="22"/>
    </w:rPr>
  </w:style>
  <w:style w:type="character" w:customStyle="1" w:styleId="118">
    <w:name w:val="纯文本 Char Char"/>
    <w:qFormat/>
    <w:uiPriority w:val="0"/>
    <w:rPr>
      <w:rFonts w:ascii="宋体" w:hAnsi="Courier New" w:eastAsia="宋体"/>
      <w:kern w:val="2"/>
      <w:sz w:val="24"/>
      <w:szCs w:val="24"/>
      <w:lang w:val="en-US" w:eastAsia="zh-CN" w:bidi="ar-SA"/>
    </w:rPr>
  </w:style>
  <w:style w:type="character" w:customStyle="1" w:styleId="119">
    <w:name w:val="投标正文 Char"/>
    <w:qFormat/>
    <w:uiPriority w:val="0"/>
    <w:rPr>
      <w:sz w:val="24"/>
      <w:szCs w:val="24"/>
    </w:rPr>
  </w:style>
  <w:style w:type="character" w:customStyle="1" w:styleId="120">
    <w:name w:val="font21"/>
    <w:qFormat/>
    <w:uiPriority w:val="0"/>
    <w:rPr>
      <w:rFonts w:ascii="Calibri" w:hAnsi="Calibri" w:cs="Calibri"/>
      <w:color w:val="000000"/>
      <w:sz w:val="20"/>
      <w:szCs w:val="20"/>
      <w:u w:val="none"/>
    </w:rPr>
  </w:style>
  <w:style w:type="character" w:customStyle="1" w:styleId="121">
    <w:name w:val="标题 2 字符"/>
    <w:qFormat/>
    <w:uiPriority w:val="99"/>
    <w:rPr>
      <w:rFonts w:hint="default" w:ascii="Cambria" w:hAnsi="Cambria" w:eastAsia="宋体" w:cs="Times New Roman"/>
      <w:b/>
      <w:sz w:val="32"/>
      <w:szCs w:val="32"/>
    </w:rPr>
  </w:style>
  <w:style w:type="character" w:customStyle="1" w:styleId="122">
    <w:name w:val="正文文本 字符1"/>
    <w:qFormat/>
    <w:uiPriority w:val="0"/>
    <w:rPr>
      <w:kern w:val="2"/>
      <w:sz w:val="24"/>
      <w:szCs w:val="22"/>
    </w:rPr>
  </w:style>
  <w:style w:type="character" w:customStyle="1" w:styleId="123">
    <w:name w:val="标题 1 字符"/>
    <w:qFormat/>
    <w:uiPriority w:val="99"/>
    <w:rPr>
      <w:rFonts w:eastAsia="宋体"/>
      <w:b/>
      <w:spacing w:val="-2"/>
      <w:sz w:val="24"/>
      <w:lang w:val="en-US" w:eastAsia="zh-CN"/>
    </w:rPr>
  </w:style>
  <w:style w:type="character" w:customStyle="1" w:styleId="124">
    <w:name w:val="正文首行缩进 字符"/>
    <w:qFormat/>
    <w:uiPriority w:val="99"/>
    <w:rPr>
      <w:rFonts w:hint="eastAsia" w:ascii="宋体" w:hAnsi="宋体" w:eastAsia="宋体" w:cs="宋体"/>
      <w:kern w:val="2"/>
      <w:sz w:val="24"/>
      <w:szCs w:val="22"/>
    </w:rPr>
  </w:style>
  <w:style w:type="character" w:customStyle="1" w:styleId="125">
    <w:name w:val="List Paragraph Char Char"/>
    <w:link w:val="126"/>
    <w:qFormat/>
    <w:uiPriority w:val="0"/>
    <w:rPr>
      <w:rFonts w:ascii="仿宋_GB2312" w:eastAsia="仿宋_GB2312"/>
      <w:kern w:val="2"/>
      <w:sz w:val="28"/>
      <w:szCs w:val="28"/>
    </w:rPr>
  </w:style>
  <w:style w:type="paragraph" w:customStyle="1" w:styleId="126">
    <w:name w:val="List Paragraph1"/>
    <w:basedOn w:val="1"/>
    <w:link w:val="125"/>
    <w:qFormat/>
    <w:uiPriority w:val="0"/>
    <w:pPr>
      <w:ind w:firstLine="420" w:firstLineChars="200"/>
    </w:pPr>
    <w:rPr>
      <w:rFonts w:ascii="仿宋_GB2312" w:eastAsia="仿宋_GB2312"/>
      <w:sz w:val="28"/>
      <w:szCs w:val="28"/>
    </w:rPr>
  </w:style>
  <w:style w:type="character" w:customStyle="1" w:styleId="127">
    <w:name w:val="font51"/>
    <w:qFormat/>
    <w:uiPriority w:val="0"/>
    <w:rPr>
      <w:rFonts w:hint="eastAsia" w:ascii="宋体" w:hAnsi="宋体" w:eastAsia="宋体" w:cs="宋体"/>
      <w:color w:val="000000"/>
      <w:sz w:val="20"/>
      <w:szCs w:val="20"/>
      <w:u w:val="none"/>
    </w:rPr>
  </w:style>
  <w:style w:type="character" w:customStyle="1" w:styleId="128">
    <w:name w:val="标题 5 字符"/>
    <w:qFormat/>
    <w:uiPriority w:val="99"/>
    <w:rPr>
      <w:rFonts w:hint="eastAsia" w:ascii="宋体" w:hAnsi="宋体" w:eastAsia="宋体" w:cs="宋体"/>
      <w:b/>
      <w:sz w:val="28"/>
      <w:szCs w:val="28"/>
    </w:rPr>
  </w:style>
  <w:style w:type="character" w:customStyle="1" w:styleId="129">
    <w:name w:val="font31"/>
    <w:qFormat/>
    <w:uiPriority w:val="99"/>
    <w:rPr>
      <w:rFonts w:hint="eastAsia" w:ascii="宋体" w:hAnsi="宋体" w:eastAsia="宋体" w:cs="宋体"/>
      <w:b/>
      <w:bCs/>
      <w:color w:val="000000"/>
      <w:sz w:val="20"/>
      <w:szCs w:val="20"/>
      <w:u w:val="none"/>
    </w:rPr>
  </w:style>
  <w:style w:type="character" w:customStyle="1" w:styleId="130">
    <w:name w:val="Char Char4"/>
    <w:qFormat/>
    <w:uiPriority w:val="0"/>
    <w:rPr>
      <w:rFonts w:ascii="宋体" w:hAnsi="Courier New" w:eastAsia="宋体"/>
      <w:spacing w:val="-4"/>
      <w:kern w:val="2"/>
      <w:sz w:val="18"/>
      <w:lang w:val="en-US" w:eastAsia="zh-CN" w:bidi="ar-SA"/>
    </w:rPr>
  </w:style>
  <w:style w:type="character" w:customStyle="1" w:styleId="131">
    <w:name w:val="Char Char1"/>
    <w:qFormat/>
    <w:uiPriority w:val="99"/>
    <w:rPr>
      <w:rFonts w:ascii="宋体" w:hAnsi="Courier New" w:eastAsia="宋体"/>
      <w:spacing w:val="-4"/>
      <w:kern w:val="2"/>
      <w:sz w:val="18"/>
      <w:lang w:val="en-US" w:eastAsia="zh-CN" w:bidi="ar-SA"/>
    </w:rPr>
  </w:style>
  <w:style w:type="character" w:customStyle="1" w:styleId="132">
    <w:name w:val="Body text|3_"/>
    <w:link w:val="133"/>
    <w:qFormat/>
    <w:uiPriority w:val="0"/>
    <w:rPr>
      <w:rFonts w:ascii="宋体" w:hAnsi="宋体" w:cs="宋体"/>
      <w:sz w:val="17"/>
      <w:szCs w:val="17"/>
      <w:lang w:val="zh-TW" w:eastAsia="zh-TW" w:bidi="zh-TW"/>
    </w:rPr>
  </w:style>
  <w:style w:type="paragraph" w:customStyle="1" w:styleId="133">
    <w:name w:val="Body text|3"/>
    <w:basedOn w:val="1"/>
    <w:link w:val="132"/>
    <w:qFormat/>
    <w:uiPriority w:val="0"/>
    <w:pPr>
      <w:jc w:val="left"/>
    </w:pPr>
    <w:rPr>
      <w:rFonts w:ascii="宋体" w:hAnsi="宋体" w:cs="宋体"/>
      <w:kern w:val="0"/>
      <w:sz w:val="17"/>
      <w:szCs w:val="17"/>
      <w:lang w:val="zh-TW" w:eastAsia="zh-TW" w:bidi="zh-TW"/>
    </w:rPr>
  </w:style>
  <w:style w:type="character" w:customStyle="1" w:styleId="134">
    <w:name w:val="标题 9 字符"/>
    <w:qFormat/>
    <w:uiPriority w:val="99"/>
    <w:rPr>
      <w:rFonts w:hint="default" w:ascii="Cambria" w:hAnsi="Cambria" w:eastAsia="宋体" w:cs="Times New Roman"/>
      <w:sz w:val="24"/>
      <w:szCs w:val="21"/>
    </w:rPr>
  </w:style>
  <w:style w:type="character" w:customStyle="1" w:styleId="135">
    <w:name w:val="标题 2 字符1"/>
    <w:qFormat/>
    <w:uiPriority w:val="0"/>
    <w:rPr>
      <w:rFonts w:hint="default" w:ascii="Calibri" w:hAnsi="Calibri" w:eastAsia="宋体" w:cs="Times New Roman"/>
      <w:b/>
      <w:kern w:val="44"/>
      <w:sz w:val="28"/>
      <w:szCs w:val="28"/>
    </w:rPr>
  </w:style>
  <w:style w:type="character" w:customStyle="1" w:styleId="136">
    <w:name w:val="Body text|1_"/>
    <w:link w:val="137"/>
    <w:qFormat/>
    <w:uiPriority w:val="0"/>
    <w:rPr>
      <w:rFonts w:ascii="宋体" w:hAnsi="宋体" w:cs="宋体"/>
      <w:sz w:val="30"/>
      <w:szCs w:val="30"/>
      <w:lang w:val="zh-TW" w:eastAsia="zh-TW" w:bidi="zh-TW"/>
    </w:rPr>
  </w:style>
  <w:style w:type="paragraph" w:customStyle="1" w:styleId="137">
    <w:name w:val="Body text|1"/>
    <w:basedOn w:val="1"/>
    <w:link w:val="136"/>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8">
    <w:name w:val="Char Char2"/>
    <w:qFormat/>
    <w:uiPriority w:val="0"/>
    <w:rPr>
      <w:rFonts w:ascii="宋体" w:hAnsi="宋体" w:eastAsia="宋体"/>
      <w:kern w:val="2"/>
      <w:sz w:val="21"/>
      <w:lang w:val="en-US" w:eastAsia="zh-CN" w:bidi="ar-SA"/>
    </w:rPr>
  </w:style>
  <w:style w:type="character" w:customStyle="1" w:styleId="139">
    <w:name w:val="样式 标题 3h3H3l3CTheading 3Level 3 Headlevel_3PIM 3sect1.2... Char"/>
    <w:link w:val="140"/>
    <w:qFormat/>
    <w:uiPriority w:val="0"/>
  </w:style>
  <w:style w:type="paragraph" w:customStyle="1" w:styleId="140">
    <w:name w:val="样式 标题 3h3H3l3CTheading 3Level 3 Headlevel_3PIM 3sect1.2..."/>
    <w:basedOn w:val="6"/>
    <w:link w:val="139"/>
    <w:qFormat/>
    <w:uiPriority w:val="0"/>
    <w:pPr>
      <w:spacing w:before="156" w:beforeLines="50" w:after="156" w:afterLines="50" w:line="360" w:lineRule="auto"/>
    </w:pPr>
    <w:rPr>
      <w:rFonts w:ascii="Times New Roman" w:hAnsi="Times New Roman"/>
      <w:b w:val="0"/>
      <w:sz w:val="20"/>
      <w:szCs w:val="20"/>
    </w:rPr>
  </w:style>
  <w:style w:type="character" w:customStyle="1" w:styleId="141">
    <w:name w:val="正文文本首行缩进 字符"/>
    <w:qFormat/>
    <w:uiPriority w:val="99"/>
    <w:rPr>
      <w:kern w:val="2"/>
      <w:sz w:val="24"/>
      <w:szCs w:val="22"/>
    </w:rPr>
  </w:style>
  <w:style w:type="character" w:customStyle="1" w:styleId="142">
    <w:name w:val="正文缩进 Char"/>
    <w:qFormat/>
    <w:uiPriority w:val="0"/>
    <w:rPr>
      <w:rFonts w:eastAsia="宋体"/>
    </w:rPr>
  </w:style>
  <w:style w:type="character" w:customStyle="1" w:styleId="143">
    <w:name w:val="caret4"/>
    <w:qFormat/>
    <w:uiPriority w:val="0"/>
  </w:style>
  <w:style w:type="character" w:customStyle="1" w:styleId="144">
    <w:name w:val="apple-converted-space"/>
    <w:qFormat/>
    <w:uiPriority w:val="99"/>
  </w:style>
  <w:style w:type="character" w:customStyle="1" w:styleId="145">
    <w:name w:val="列出段落 Char"/>
    <w:qFormat/>
    <w:uiPriority w:val="0"/>
    <w:rPr>
      <w:rFonts w:ascii="Calibri" w:hAnsi="Calibri"/>
      <w:kern w:val="2"/>
      <w:sz w:val="21"/>
      <w:szCs w:val="22"/>
    </w:rPr>
  </w:style>
  <w:style w:type="character" w:customStyle="1" w:styleId="146">
    <w:name w:val="Char Char5"/>
    <w:qFormat/>
    <w:uiPriority w:val="0"/>
    <w:rPr>
      <w:rFonts w:eastAsia="宋体"/>
      <w:kern w:val="2"/>
      <w:sz w:val="21"/>
      <w:lang w:val="en-US" w:eastAsia="zh-CN" w:bidi="ar-SA"/>
    </w:rPr>
  </w:style>
  <w:style w:type="character" w:customStyle="1" w:styleId="147">
    <w:name w:val="正文首行缩进 2 Char1"/>
    <w:qFormat/>
    <w:uiPriority w:val="0"/>
    <w:rPr>
      <w:kern w:val="2"/>
      <w:sz w:val="21"/>
      <w:szCs w:val="24"/>
    </w:rPr>
  </w:style>
  <w:style w:type="character" w:customStyle="1" w:styleId="148">
    <w:name w:val="font41"/>
    <w:qFormat/>
    <w:uiPriority w:val="0"/>
    <w:rPr>
      <w:rFonts w:hint="default" w:ascii="Times New Roman" w:hAnsi="Times New Roman" w:cs="Times New Roman"/>
      <w:color w:val="333333"/>
      <w:sz w:val="21"/>
      <w:szCs w:val="21"/>
      <w:u w:val="none"/>
    </w:rPr>
  </w:style>
  <w:style w:type="character" w:customStyle="1" w:styleId="149">
    <w:name w:val="正文文本 字符2"/>
    <w:qFormat/>
    <w:uiPriority w:val="0"/>
    <w:rPr>
      <w:kern w:val="2"/>
      <w:sz w:val="21"/>
      <w:szCs w:val="24"/>
    </w:rPr>
  </w:style>
  <w:style w:type="character" w:customStyle="1" w:styleId="150">
    <w:name w:val="标题 4 字符"/>
    <w:qFormat/>
    <w:uiPriority w:val="99"/>
    <w:rPr>
      <w:rFonts w:hint="default" w:ascii="Cambria" w:hAnsi="Cambria" w:eastAsia="宋体" w:cs="Times New Roman"/>
      <w:b/>
      <w:sz w:val="28"/>
      <w:szCs w:val="28"/>
    </w:rPr>
  </w:style>
  <w:style w:type="character" w:customStyle="1" w:styleId="151">
    <w:name w:val="Char Char Char"/>
    <w:qFormat/>
    <w:uiPriority w:val="0"/>
    <w:rPr>
      <w:rFonts w:ascii="宋体" w:hAnsi="Courier New" w:eastAsia="宋体"/>
      <w:sz w:val="21"/>
      <w:szCs w:val="21"/>
      <w:lang w:val="en-US" w:eastAsia="zh-CN" w:bidi="ar-SA"/>
    </w:rPr>
  </w:style>
  <w:style w:type="character" w:customStyle="1" w:styleId="152">
    <w:name w:val="普通文字 Char Char1"/>
    <w:qFormat/>
    <w:uiPriority w:val="0"/>
    <w:rPr>
      <w:rFonts w:ascii="宋体" w:hAnsi="Courier New" w:eastAsia="宋体"/>
      <w:kern w:val="2"/>
      <w:sz w:val="24"/>
      <w:szCs w:val="24"/>
      <w:lang w:val="en-US" w:eastAsia="zh-CN" w:bidi="ar-SA"/>
    </w:rPr>
  </w:style>
  <w:style w:type="character" w:customStyle="1" w:styleId="153">
    <w:name w:val="Body text|5_"/>
    <w:link w:val="154"/>
    <w:qFormat/>
    <w:uiPriority w:val="0"/>
    <w:rPr>
      <w:rFonts w:ascii="宋体" w:hAnsi="宋体" w:cs="宋体"/>
      <w:sz w:val="22"/>
      <w:szCs w:val="22"/>
      <w:u w:val="single"/>
      <w:lang w:val="zh-CN"/>
    </w:rPr>
  </w:style>
  <w:style w:type="paragraph" w:customStyle="1" w:styleId="154">
    <w:name w:val="Body text|5"/>
    <w:basedOn w:val="1"/>
    <w:link w:val="153"/>
    <w:qFormat/>
    <w:uiPriority w:val="0"/>
    <w:pPr>
      <w:ind w:hanging="1640"/>
      <w:jc w:val="left"/>
    </w:pPr>
    <w:rPr>
      <w:rFonts w:ascii="宋体" w:hAnsi="宋体"/>
      <w:kern w:val="0"/>
      <w:sz w:val="22"/>
      <w:szCs w:val="22"/>
      <w:u w:val="single"/>
      <w:lang w:val="zh-CN"/>
    </w:rPr>
  </w:style>
  <w:style w:type="paragraph" w:customStyle="1" w:styleId="155">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6">
    <w:name w:val="表格"/>
    <w:basedOn w:val="1"/>
    <w:qFormat/>
    <w:uiPriority w:val="0"/>
    <w:pPr>
      <w:jc w:val="left"/>
      <w:textAlignment w:val="center"/>
    </w:pPr>
    <w:rPr>
      <w:rFonts w:ascii="Calibri" w:hAnsi="Calibri"/>
    </w:rPr>
  </w:style>
  <w:style w:type="paragraph" w:customStyle="1" w:styleId="157">
    <w:name w:val="Default"/>
    <w:next w:val="1"/>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58">
    <w:name w:val="样式 表格正文 + 两端对齐"/>
    <w:basedOn w:val="1"/>
    <w:next w:val="1"/>
    <w:qFormat/>
    <w:uiPriority w:val="0"/>
    <w:pPr>
      <w:spacing w:line="300" w:lineRule="auto"/>
    </w:pPr>
    <w:rPr>
      <w:rFonts w:ascii="Calibri" w:hAnsi="Calibri" w:eastAsia="仿宋"/>
      <w:sz w:val="28"/>
      <w:szCs w:val="22"/>
    </w:rPr>
  </w:style>
  <w:style w:type="paragraph" w:customStyle="1" w:styleId="159">
    <w:name w:val="纯文本1"/>
    <w:basedOn w:val="1"/>
    <w:qFormat/>
    <w:uiPriority w:val="99"/>
    <w:pPr>
      <w:widowControl/>
      <w:jc w:val="left"/>
    </w:pPr>
    <w:rPr>
      <w:rFonts w:hint="eastAsia" w:ascii="宋体" w:hAnsi="Courier New"/>
      <w:szCs w:val="20"/>
    </w:rPr>
  </w:style>
  <w:style w:type="paragraph" w:customStyle="1" w:styleId="160">
    <w:name w:val="xl76"/>
    <w:basedOn w:val="1"/>
    <w:qFormat/>
    <w:uiPriority w:val="99"/>
    <w:pPr>
      <w:widowControl/>
      <w:spacing w:before="120"/>
      <w:jc w:val="center"/>
    </w:pPr>
    <w:rPr>
      <w:rFonts w:hint="eastAsia" w:ascii="宋体" w:hAnsi="宋体"/>
      <w:kern w:val="0"/>
      <w:sz w:val="24"/>
    </w:rPr>
  </w:style>
  <w:style w:type="paragraph" w:customStyle="1" w:styleId="161">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62">
    <w:name w:val="xl55"/>
    <w:basedOn w:val="1"/>
    <w:qFormat/>
    <w:uiPriority w:val="99"/>
    <w:pPr>
      <w:widowControl/>
      <w:spacing w:before="100" w:beforeAutospacing="1" w:after="100" w:afterAutospacing="1"/>
      <w:jc w:val="center"/>
      <w:textAlignment w:val="center"/>
    </w:pPr>
    <w:rPr>
      <w:rFonts w:ascii="Arial Unicode MS" w:hAnsi="Arial Unicode MS"/>
      <w:kern w:val="0"/>
      <w:sz w:val="24"/>
    </w:rPr>
  </w:style>
  <w:style w:type="paragraph" w:customStyle="1" w:styleId="163">
    <w:name w:val="标书正文"/>
    <w:basedOn w:val="1"/>
    <w:qFormat/>
    <w:uiPriority w:val="0"/>
    <w:pPr>
      <w:spacing w:line="360" w:lineRule="auto"/>
      <w:ind w:firstLine="723" w:firstLineChars="200"/>
    </w:pPr>
    <w:rPr>
      <w:rFonts w:hint="eastAsia" w:ascii="宋体" w:hAnsi="宋体" w:cs="宋体"/>
      <w:color w:val="000000"/>
      <w:sz w:val="24"/>
    </w:rPr>
  </w:style>
  <w:style w:type="paragraph" w:customStyle="1" w:styleId="164">
    <w:name w:val="投标正文"/>
    <w:basedOn w:val="1"/>
    <w:qFormat/>
    <w:uiPriority w:val="0"/>
    <w:pPr>
      <w:ind w:firstLine="425" w:firstLineChars="177"/>
    </w:pPr>
    <w:rPr>
      <w:sz w:val="24"/>
    </w:rPr>
  </w:style>
  <w:style w:type="paragraph" w:customStyle="1" w:styleId="165">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6">
    <w:name w:val="_Style 3"/>
    <w:basedOn w:val="1"/>
    <w:qFormat/>
    <w:uiPriority w:val="99"/>
    <w:pPr>
      <w:ind w:firstLine="420" w:firstLineChars="200"/>
    </w:pPr>
    <w:rPr>
      <w:szCs w:val="20"/>
    </w:rPr>
  </w:style>
  <w:style w:type="paragraph" w:customStyle="1" w:styleId="167">
    <w:name w:val="标准文本"/>
    <w:basedOn w:val="1"/>
    <w:qFormat/>
    <w:uiPriority w:val="0"/>
    <w:pPr>
      <w:spacing w:line="360" w:lineRule="auto"/>
      <w:ind w:firstLine="480" w:firstLineChars="200"/>
    </w:pPr>
    <w:rPr>
      <w:rFonts w:cs="宋体"/>
      <w:sz w:val="24"/>
      <w:szCs w:val="20"/>
    </w:rPr>
  </w:style>
  <w:style w:type="paragraph" w:customStyle="1" w:styleId="168">
    <w:name w:val="p0"/>
    <w:basedOn w:val="1"/>
    <w:qFormat/>
    <w:uiPriority w:val="99"/>
    <w:pPr>
      <w:widowControl/>
      <w:spacing w:before="100" w:beforeAutospacing="1" w:after="100" w:afterAutospacing="1" w:line="260" w:lineRule="atLeast"/>
      <w:jc w:val="left"/>
    </w:pPr>
    <w:rPr>
      <w:rFonts w:ascii="宋体" w:hAnsi="宋体" w:cs="宋体"/>
      <w:kern w:val="0"/>
      <w:sz w:val="24"/>
    </w:rPr>
  </w:style>
  <w:style w:type="paragraph" w:customStyle="1" w:styleId="169">
    <w:name w:val="投标标题3"/>
    <w:basedOn w:val="170"/>
    <w:qFormat/>
    <w:uiPriority w:val="0"/>
    <w:pPr>
      <w:numPr>
        <w:ilvl w:val="0"/>
        <w:numId w:val="3"/>
      </w:numPr>
      <w:tabs>
        <w:tab w:val="left" w:pos="900"/>
      </w:tabs>
      <w:spacing w:before="156" w:after="156"/>
      <w:outlineLvl w:val="2"/>
    </w:pPr>
  </w:style>
  <w:style w:type="paragraph" w:customStyle="1" w:styleId="170">
    <w:name w:val="金保标题3"/>
    <w:basedOn w:val="6"/>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71">
    <w:name w:val="表格文字"/>
    <w:basedOn w:val="1"/>
    <w:next w:val="22"/>
    <w:qFormat/>
    <w:uiPriority w:val="0"/>
    <w:pPr>
      <w:adjustRightInd w:val="0"/>
      <w:spacing w:line="420" w:lineRule="atLeast"/>
      <w:jc w:val="left"/>
      <w:textAlignment w:val="baseline"/>
    </w:pPr>
    <w:rPr>
      <w:kern w:val="0"/>
    </w:rPr>
  </w:style>
  <w:style w:type="paragraph" w:customStyle="1" w:styleId="172">
    <w:name w:val="投标标题1"/>
    <w:basedOn w:val="4"/>
    <w:next w:val="164"/>
    <w:qFormat/>
    <w:uiPriority w:val="0"/>
    <w:pPr>
      <w:spacing w:before="120" w:after="120" w:line="240" w:lineRule="auto"/>
      <w:jc w:val="left"/>
    </w:pPr>
    <w:rPr>
      <w:rFonts w:ascii="黑体" w:eastAsia="黑体"/>
      <w:sz w:val="36"/>
    </w:rPr>
  </w:style>
  <w:style w:type="paragraph" w:customStyle="1" w:styleId="173">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4">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175">
    <w:name w:val="正文2"/>
    <w:basedOn w:val="1"/>
    <w:qFormat/>
    <w:uiPriority w:val="99"/>
    <w:pPr>
      <w:spacing w:before="156" w:line="360" w:lineRule="auto"/>
      <w:ind w:firstLine="510" w:firstLineChars="200"/>
    </w:pPr>
    <w:rPr>
      <w:sz w:val="24"/>
      <w:szCs w:val="22"/>
    </w:rPr>
  </w:style>
  <w:style w:type="paragraph" w:customStyle="1" w:styleId="176">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77">
    <w:name w:val="Char"/>
    <w:basedOn w:val="1"/>
    <w:qFormat/>
    <w:uiPriority w:val="99"/>
    <w:rPr>
      <w:rFonts w:ascii="仿宋_GB2312" w:eastAsia="仿宋_GB2312"/>
      <w:b/>
      <w:sz w:val="32"/>
      <w:szCs w:val="32"/>
    </w:rPr>
  </w:style>
  <w:style w:type="paragraph" w:customStyle="1" w:styleId="17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投标标题4"/>
    <w:basedOn w:val="7"/>
    <w:qFormat/>
    <w:uiPriority w:val="0"/>
    <w:pPr>
      <w:numPr>
        <w:ilvl w:val="3"/>
        <w:numId w:val="4"/>
      </w:numPr>
      <w:spacing w:before="156" w:beforeLines="50" w:after="156" w:afterLines="50" w:line="360" w:lineRule="auto"/>
    </w:pPr>
    <w:rPr>
      <w:rFonts w:ascii="宋体" w:hAnsi="宋体" w:cs="Arial"/>
      <w:color w:val="000000"/>
      <w:sz w:val="24"/>
      <w:szCs w:val="24"/>
    </w:rPr>
  </w:style>
  <w:style w:type="paragraph" w:customStyle="1" w:styleId="180">
    <w:name w:val="样式2"/>
    <w:basedOn w:val="164"/>
    <w:qFormat/>
    <w:uiPriority w:val="99"/>
    <w:pPr>
      <w:numPr>
        <w:ilvl w:val="0"/>
        <w:numId w:val="5"/>
      </w:numPr>
      <w:spacing w:before="240" w:after="240"/>
      <w:ind w:firstLine="0" w:firstLineChars="0"/>
      <w:outlineLvl w:val="1"/>
    </w:pPr>
    <w:rPr>
      <w:b/>
      <w:color w:val="000000"/>
      <w:sz w:val="32"/>
    </w:rPr>
  </w:style>
  <w:style w:type="paragraph" w:customStyle="1" w:styleId="181">
    <w:name w:val="msolistparagraph"/>
    <w:basedOn w:val="1"/>
    <w:qFormat/>
    <w:uiPriority w:val="0"/>
    <w:pPr>
      <w:spacing w:line="360" w:lineRule="auto"/>
      <w:ind w:firstLine="420" w:firstLineChars="200"/>
    </w:pPr>
    <w:rPr>
      <w:rFonts w:eastAsia="仿宋_GB2312"/>
      <w:sz w:val="28"/>
    </w:rPr>
  </w:style>
  <w:style w:type="paragraph" w:customStyle="1" w:styleId="182">
    <w:name w:val="Char11"/>
    <w:basedOn w:val="1"/>
    <w:qFormat/>
    <w:uiPriority w:val="0"/>
    <w:pPr>
      <w:tabs>
        <w:tab w:val="left" w:pos="1200"/>
      </w:tabs>
      <w:ind w:left="900" w:hanging="720"/>
    </w:pPr>
    <w:rPr>
      <w:sz w:val="24"/>
    </w:rPr>
  </w:style>
  <w:style w:type="paragraph" w:customStyle="1" w:styleId="183">
    <w:name w:val="Char1"/>
    <w:basedOn w:val="1"/>
    <w:qFormat/>
    <w:uiPriority w:val="0"/>
    <w:rPr>
      <w:rFonts w:ascii="仿宋_GB2312" w:eastAsia="仿宋_GB2312"/>
      <w:b/>
      <w:sz w:val="32"/>
      <w:szCs w:val="32"/>
    </w:rPr>
  </w:style>
  <w:style w:type="paragraph" w:customStyle="1" w:styleId="184">
    <w:name w:val="样式1"/>
    <w:basedOn w:val="33"/>
    <w:qFormat/>
    <w:uiPriority w:val="99"/>
    <w:pPr>
      <w:tabs>
        <w:tab w:val="right" w:leader="dot" w:pos="8642"/>
      </w:tabs>
      <w:spacing w:before="240" w:after="120" w:line="360" w:lineRule="auto"/>
    </w:pPr>
    <w:rPr>
      <w:rFonts w:hAnsi="宋体"/>
      <w:sz w:val="28"/>
      <w:szCs w:val="21"/>
    </w:rPr>
  </w:style>
  <w:style w:type="paragraph" w:customStyle="1" w:styleId="185">
    <w:name w:val="_Style 2"/>
    <w:basedOn w:val="1"/>
    <w:qFormat/>
    <w:uiPriority w:val="34"/>
    <w:pPr>
      <w:ind w:firstLine="420" w:firstLineChars="200"/>
    </w:pPr>
    <w:rPr>
      <w:szCs w:val="20"/>
    </w:rPr>
  </w:style>
  <w:style w:type="paragraph" w:customStyle="1" w:styleId="186">
    <w:name w:val="正文段"/>
    <w:basedOn w:val="1"/>
    <w:link w:val="187"/>
    <w:qFormat/>
    <w:uiPriority w:val="99"/>
    <w:pPr>
      <w:widowControl/>
      <w:snapToGrid w:val="0"/>
      <w:spacing w:after="156" w:afterLines="50"/>
      <w:ind w:firstLine="200" w:firstLineChars="200"/>
    </w:pPr>
    <w:rPr>
      <w:kern w:val="0"/>
      <w:sz w:val="24"/>
      <w:szCs w:val="20"/>
    </w:rPr>
  </w:style>
  <w:style w:type="character" w:customStyle="1" w:styleId="187">
    <w:name w:val="正文段 Char"/>
    <w:link w:val="186"/>
    <w:qFormat/>
    <w:locked/>
    <w:uiPriority w:val="99"/>
    <w:rPr>
      <w:sz w:val="24"/>
    </w:rPr>
  </w:style>
  <w:style w:type="paragraph" w:customStyle="1" w:styleId="188">
    <w:name w:val="正文－恩普"/>
    <w:basedOn w:val="15"/>
    <w:qFormat/>
    <w:uiPriority w:val="0"/>
    <w:pPr>
      <w:spacing w:line="360" w:lineRule="auto"/>
      <w:ind w:firstLine="200" w:firstLineChars="200"/>
    </w:pPr>
    <w:rPr>
      <w:sz w:val="24"/>
    </w:rPr>
  </w:style>
  <w:style w:type="paragraph" w:customStyle="1" w:styleId="189">
    <w:name w:val="列出段落1"/>
    <w:basedOn w:val="1"/>
    <w:qFormat/>
    <w:uiPriority w:val="0"/>
    <w:pPr>
      <w:widowControl/>
      <w:ind w:firstLine="420" w:firstLineChars="200"/>
      <w:jc w:val="left"/>
    </w:pPr>
    <w:rPr>
      <w:kern w:val="0"/>
      <w:sz w:val="24"/>
      <w:szCs w:val="20"/>
    </w:rPr>
  </w:style>
  <w:style w:type="paragraph" w:customStyle="1" w:styleId="190">
    <w:name w:val="Char Char1 Char Char Char Char Char Char Char Char"/>
    <w:basedOn w:val="1"/>
    <w:qFormat/>
    <w:uiPriority w:val="0"/>
    <w:pPr>
      <w:widowControl/>
      <w:spacing w:after="160" w:line="240" w:lineRule="exact"/>
      <w:jc w:val="left"/>
    </w:pPr>
  </w:style>
  <w:style w:type="paragraph" w:customStyle="1" w:styleId="191">
    <w:name w:val="标书3"/>
    <w:basedOn w:val="1"/>
    <w:next w:val="1"/>
    <w:qFormat/>
    <w:uiPriority w:val="0"/>
    <w:pPr>
      <w:keepNext/>
      <w:keepLines/>
      <w:numPr>
        <w:ilvl w:val="2"/>
        <w:numId w:val="6"/>
      </w:numPr>
      <w:spacing w:before="200" w:after="200" w:line="360" w:lineRule="auto"/>
      <w:outlineLvl w:val="2"/>
    </w:pPr>
    <w:rPr>
      <w:rFonts w:hint="eastAsia" w:ascii="宋体" w:hAnsi="宋体" w:cs="宋体"/>
      <w:b/>
      <w:sz w:val="30"/>
    </w:rPr>
  </w:style>
  <w:style w:type="paragraph" w:customStyle="1" w:styleId="192">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93">
    <w:name w:val="_Style 180"/>
    <w:unhideWhenUsed/>
    <w:qFormat/>
    <w:uiPriority w:val="99"/>
    <w:rPr>
      <w:rFonts w:ascii="Times New Roman" w:hAnsi="Times New Roman" w:eastAsia="宋体" w:cs="Times New Roman"/>
      <w:kern w:val="2"/>
      <w:sz w:val="21"/>
      <w:szCs w:val="24"/>
      <w:lang w:val="en-US" w:eastAsia="zh-CN" w:bidi="ar-SA"/>
    </w:rPr>
  </w:style>
  <w:style w:type="paragraph" w:customStyle="1" w:styleId="19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6">
    <w:name w:val="默认段落字体 Para Char Char Char Char Char Char Char Char Char1 Char Char Char Char"/>
    <w:basedOn w:val="1"/>
    <w:qFormat/>
    <w:uiPriority w:val="0"/>
    <w:rPr>
      <w:rFonts w:ascii="Tahoma" w:hAnsi="Tahoma"/>
      <w:sz w:val="24"/>
      <w:szCs w:val="20"/>
    </w:rPr>
  </w:style>
  <w:style w:type="paragraph" w:customStyle="1" w:styleId="197">
    <w:name w:val="首行缩进"/>
    <w:basedOn w:val="1"/>
    <w:qFormat/>
    <w:uiPriority w:val="0"/>
    <w:pPr>
      <w:spacing w:line="360" w:lineRule="auto"/>
      <w:ind w:firstLine="480" w:firstLineChars="200"/>
    </w:pPr>
    <w:rPr>
      <w:rFonts w:hAnsi="宋体" w:cs="宋体"/>
    </w:rPr>
  </w:style>
  <w:style w:type="paragraph" w:customStyle="1" w:styleId="198">
    <w:name w:val="￥正文"/>
    <w:basedOn w:val="1"/>
    <w:link w:val="199"/>
    <w:qFormat/>
    <w:uiPriority w:val="99"/>
    <w:pPr>
      <w:spacing w:line="360" w:lineRule="auto"/>
      <w:ind w:firstLine="200" w:firstLineChars="200"/>
    </w:pPr>
    <w:rPr>
      <w:rFonts w:ascii="宋体" w:eastAsia="仿宋"/>
      <w:sz w:val="32"/>
    </w:rPr>
  </w:style>
  <w:style w:type="character" w:customStyle="1" w:styleId="199">
    <w:name w:val="￥正文 Char"/>
    <w:link w:val="198"/>
    <w:qFormat/>
    <w:locked/>
    <w:uiPriority w:val="99"/>
    <w:rPr>
      <w:rFonts w:ascii="宋体" w:eastAsia="仿宋"/>
      <w:kern w:val="2"/>
      <w:sz w:val="32"/>
      <w:szCs w:val="24"/>
    </w:rPr>
  </w:style>
  <w:style w:type="paragraph" w:customStyle="1" w:styleId="200">
    <w:name w:val="普通(Web)1"/>
    <w:basedOn w:val="1"/>
    <w:next w:val="41"/>
    <w:qFormat/>
    <w:uiPriority w:val="0"/>
    <w:pPr>
      <w:widowControl/>
      <w:spacing w:before="100" w:beforeAutospacing="1" w:after="100" w:afterAutospacing="1"/>
      <w:jc w:val="left"/>
    </w:pPr>
    <w:rPr>
      <w:rFonts w:ascii="宋体" w:hAnsi="宋体"/>
      <w:color w:val="000000"/>
      <w:kern w:val="0"/>
      <w:sz w:val="24"/>
    </w:rPr>
  </w:style>
  <w:style w:type="paragraph" w:customStyle="1" w:styleId="201">
    <w:name w:val="_Style 1"/>
    <w:basedOn w:val="1"/>
    <w:qFormat/>
    <w:uiPriority w:val="34"/>
    <w:pPr>
      <w:ind w:firstLine="420" w:firstLineChars="200"/>
    </w:pPr>
    <w:rPr>
      <w:szCs w:val="20"/>
    </w:rPr>
  </w:style>
  <w:style w:type="paragraph" w:customStyle="1" w:styleId="202">
    <w:name w:val="Char Char Char Char Char Char Char"/>
    <w:basedOn w:val="1"/>
    <w:qFormat/>
    <w:uiPriority w:val="99"/>
    <w:rPr>
      <w:rFonts w:ascii="仿宋_GB2312" w:eastAsia="仿宋_GB2312"/>
      <w:b/>
      <w:sz w:val="32"/>
      <w:szCs w:val="32"/>
    </w:rPr>
  </w:style>
  <w:style w:type="paragraph" w:customStyle="1" w:styleId="203">
    <w:name w:val="表格标题"/>
    <w:basedOn w:val="1"/>
    <w:next w:val="171"/>
    <w:qFormat/>
    <w:uiPriority w:val="0"/>
    <w:pPr>
      <w:jc w:val="center"/>
    </w:pPr>
    <w:rPr>
      <w:b/>
    </w:rPr>
  </w:style>
  <w:style w:type="paragraph" w:customStyle="1" w:styleId="204">
    <w:name w:val="样式"/>
    <w:basedOn w:val="1"/>
    <w:link w:val="205"/>
    <w:qFormat/>
    <w:uiPriority w:val="99"/>
    <w:pPr>
      <w:autoSpaceDE w:val="0"/>
      <w:autoSpaceDN w:val="0"/>
      <w:snapToGrid w:val="0"/>
      <w:spacing w:before="120" w:after="120" w:line="360" w:lineRule="auto"/>
    </w:pPr>
    <w:rPr>
      <w:rFonts w:ascii="宋体"/>
      <w:sz w:val="24"/>
      <w:szCs w:val="20"/>
    </w:rPr>
  </w:style>
  <w:style w:type="character" w:customStyle="1" w:styleId="205">
    <w:name w:val="正文文本首行缩进 2 字符"/>
    <w:link w:val="204"/>
    <w:qFormat/>
    <w:locked/>
    <w:uiPriority w:val="99"/>
    <w:rPr>
      <w:rFonts w:ascii="宋体"/>
      <w:kern w:val="2"/>
      <w:sz w:val="24"/>
    </w:rPr>
  </w:style>
  <w:style w:type="paragraph" w:customStyle="1" w:styleId="206">
    <w:name w:val="表格文字内容"/>
    <w:basedOn w:val="1"/>
    <w:qFormat/>
    <w:uiPriority w:val="0"/>
    <w:rPr>
      <w:rFonts w:ascii="Calibri" w:hAnsi="Calibri" w:eastAsia="仿宋" w:cs="仿宋"/>
      <w:sz w:val="24"/>
    </w:rPr>
  </w:style>
  <w:style w:type="paragraph" w:customStyle="1" w:styleId="207">
    <w:name w:val="列出段落3"/>
    <w:basedOn w:val="1"/>
    <w:qFormat/>
    <w:uiPriority w:val="0"/>
    <w:pPr>
      <w:ind w:firstLine="420" w:firstLineChars="200"/>
    </w:pPr>
    <w:rPr>
      <w:rFonts w:ascii="Calibri" w:hAnsi="Calibri" w:cs="黑体"/>
      <w:szCs w:val="22"/>
    </w:rPr>
  </w:style>
  <w:style w:type="table" w:customStyle="1" w:styleId="208">
    <w:name w:val="网格型2"/>
    <w:basedOn w:val="4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9">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1">
    <w:name w:val="font6"/>
    <w:basedOn w:val="1"/>
    <w:qFormat/>
    <w:uiPriority w:val="99"/>
    <w:pPr>
      <w:widowControl/>
      <w:spacing w:before="100" w:beforeAutospacing="1" w:after="100" w:afterAutospacing="1"/>
      <w:jc w:val="left"/>
    </w:pPr>
    <w:rPr>
      <w:color w:val="000000"/>
      <w:kern w:val="0"/>
      <w:szCs w:val="21"/>
    </w:rPr>
  </w:style>
  <w:style w:type="paragraph" w:customStyle="1" w:styleId="212">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13">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15">
    <w:name w:val="xl6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216">
    <w:name w:val="xl67"/>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21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1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1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Cs w:val="21"/>
    </w:rPr>
  </w:style>
  <w:style w:type="paragraph" w:customStyle="1" w:styleId="220">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21">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222">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Cs w:val="21"/>
    </w:rPr>
  </w:style>
  <w:style w:type="paragraph" w:customStyle="1" w:styleId="22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4">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6">
    <w:name w:val="xl7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27">
    <w:name w:val="xl7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28">
    <w:name w:val="xl8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29">
    <w:name w:val="xl8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color w:val="000000"/>
      <w:kern w:val="0"/>
      <w:szCs w:val="21"/>
    </w:rPr>
  </w:style>
  <w:style w:type="paragraph" w:customStyle="1" w:styleId="230">
    <w:name w:val="xl82"/>
    <w:basedOn w:val="1"/>
    <w:qFormat/>
    <w:uiPriority w:val="99"/>
    <w:pPr>
      <w:widowControl/>
      <w:pBdr>
        <w:left w:val="single" w:color="auto" w:sz="4" w:space="0"/>
        <w:right w:val="single" w:color="auto" w:sz="4" w:space="0"/>
      </w:pBdr>
      <w:spacing w:before="100" w:beforeAutospacing="1" w:after="100" w:afterAutospacing="1"/>
      <w:jc w:val="center"/>
    </w:pPr>
    <w:rPr>
      <w:color w:val="000000"/>
      <w:kern w:val="0"/>
      <w:szCs w:val="21"/>
    </w:rPr>
  </w:style>
  <w:style w:type="paragraph" w:customStyle="1" w:styleId="231">
    <w:name w:val="xl8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32">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8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8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5">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color w:val="000000"/>
      <w:kern w:val="0"/>
      <w:szCs w:val="21"/>
    </w:rPr>
  </w:style>
  <w:style w:type="paragraph" w:customStyle="1" w:styleId="236">
    <w:name w:val="xl88"/>
    <w:basedOn w:val="1"/>
    <w:qFormat/>
    <w:uiPriority w:val="99"/>
    <w:pPr>
      <w:widowControl/>
      <w:pBdr>
        <w:left w:val="single" w:color="auto" w:sz="4" w:space="0"/>
        <w:right w:val="single" w:color="auto" w:sz="4" w:space="0"/>
      </w:pBdr>
      <w:spacing w:before="100" w:beforeAutospacing="1" w:after="100" w:afterAutospacing="1"/>
      <w:jc w:val="left"/>
    </w:pPr>
    <w:rPr>
      <w:color w:val="000000"/>
      <w:kern w:val="0"/>
      <w:szCs w:val="21"/>
    </w:rPr>
  </w:style>
  <w:style w:type="paragraph" w:customStyle="1" w:styleId="237">
    <w:name w:val="xl8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color w:val="000000"/>
      <w:kern w:val="0"/>
      <w:szCs w:val="21"/>
    </w:rPr>
  </w:style>
  <w:style w:type="paragraph" w:customStyle="1" w:styleId="238">
    <w:name w:val="xl90"/>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39">
    <w:name w:val="xl91"/>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40">
    <w:name w:val="xl9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4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42">
    <w:name w:val="DH 缩进正文"/>
    <w:basedOn w:val="1"/>
    <w:qFormat/>
    <w:uiPriority w:val="99"/>
    <w:pPr>
      <w:widowControl/>
      <w:spacing w:line="360" w:lineRule="auto"/>
      <w:ind w:firstLine="480" w:firstLineChars="200"/>
      <w:jc w:val="left"/>
    </w:pPr>
    <w:rPr>
      <w:rFonts w:ascii="Calibri" w:hAnsi="Calibri" w:eastAsia="等线"/>
      <w:sz w:val="24"/>
      <w:szCs w:val="22"/>
    </w:rPr>
  </w:style>
  <w:style w:type="paragraph" w:customStyle="1" w:styleId="243">
    <w:name w:val="DH 斜红"/>
    <w:basedOn w:val="1"/>
    <w:qFormat/>
    <w:uiPriority w:val="99"/>
    <w:pPr>
      <w:spacing w:line="360" w:lineRule="auto"/>
      <w:ind w:firstLine="200" w:firstLineChars="200"/>
      <w:jc w:val="left"/>
    </w:pPr>
    <w:rPr>
      <w:rFonts w:ascii="Calibri" w:hAnsi="Calibri"/>
      <w:i/>
      <w:color w:val="FF0000"/>
      <w:sz w:val="24"/>
    </w:rPr>
  </w:style>
  <w:style w:type="character" w:customStyle="1" w:styleId="244">
    <w:name w:val="标题 3 Char_0"/>
    <w:link w:val="245"/>
    <w:qFormat/>
    <w:locked/>
    <w:uiPriority w:val="99"/>
    <w:rPr>
      <w:rFonts w:ascii="仿宋_GB2312" w:eastAsia="仿宋_GB2312"/>
      <w:b/>
      <w:sz w:val="30"/>
    </w:rPr>
  </w:style>
  <w:style w:type="paragraph" w:customStyle="1" w:styleId="245">
    <w:name w:val="标题 3_0"/>
    <w:basedOn w:val="246"/>
    <w:next w:val="247"/>
    <w:link w:val="244"/>
    <w:qFormat/>
    <w:uiPriority w:val="99"/>
    <w:pPr>
      <w:keepNext/>
      <w:keepLines/>
      <w:spacing w:before="260" w:after="260" w:line="360" w:lineRule="auto"/>
      <w:ind w:firstLine="602" w:firstLineChars="200"/>
      <w:outlineLvl w:val="2"/>
    </w:pPr>
    <w:rPr>
      <w:rFonts w:ascii="仿宋_GB2312" w:eastAsia="仿宋_GB2312"/>
      <w:b/>
      <w:kern w:val="0"/>
      <w:sz w:val="30"/>
      <w:szCs w:val="20"/>
    </w:rPr>
  </w:style>
  <w:style w:type="paragraph" w:customStyle="1" w:styleId="246">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缩进_0"/>
    <w:basedOn w:val="246"/>
    <w:link w:val="248"/>
    <w:qFormat/>
    <w:uiPriority w:val="99"/>
    <w:pPr>
      <w:ind w:firstLine="420"/>
    </w:pPr>
    <w:rPr>
      <w:rFonts w:ascii="Calibri" w:hAnsi="Calibri"/>
      <w:szCs w:val="22"/>
    </w:rPr>
  </w:style>
  <w:style w:type="character" w:customStyle="1" w:styleId="248">
    <w:name w:val="正文缩进 Char_0"/>
    <w:link w:val="247"/>
    <w:qFormat/>
    <w:locked/>
    <w:uiPriority w:val="99"/>
    <w:rPr>
      <w:rFonts w:ascii="Calibri" w:hAnsi="Calibri"/>
      <w:kern w:val="2"/>
      <w:sz w:val="21"/>
      <w:szCs w:val="22"/>
    </w:rPr>
  </w:style>
  <w:style w:type="character" w:customStyle="1" w:styleId="249">
    <w:name w:val="纯文本 Char1_3"/>
    <w:link w:val="250"/>
    <w:qFormat/>
    <w:locked/>
    <w:uiPriority w:val="99"/>
    <w:rPr>
      <w:rFonts w:ascii="宋体" w:hAnsi="Courier New"/>
    </w:rPr>
  </w:style>
  <w:style w:type="paragraph" w:customStyle="1" w:styleId="250">
    <w:name w:val="纯文本_3"/>
    <w:basedOn w:val="251"/>
    <w:link w:val="249"/>
    <w:qFormat/>
    <w:uiPriority w:val="99"/>
    <w:rPr>
      <w:rFonts w:ascii="宋体" w:hAnsi="Courier New"/>
      <w:kern w:val="0"/>
      <w:sz w:val="20"/>
      <w:szCs w:val="20"/>
    </w:rPr>
  </w:style>
  <w:style w:type="paragraph" w:customStyle="1" w:styleId="251">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2">
    <w:name w:val="纯文本 Char1_4_4"/>
    <w:link w:val="253"/>
    <w:qFormat/>
    <w:locked/>
    <w:uiPriority w:val="99"/>
    <w:rPr>
      <w:rFonts w:ascii="宋体" w:hAnsi="Courier New"/>
    </w:rPr>
  </w:style>
  <w:style w:type="paragraph" w:customStyle="1" w:styleId="253">
    <w:name w:val="纯文本_4_3"/>
    <w:basedOn w:val="254"/>
    <w:link w:val="252"/>
    <w:qFormat/>
    <w:uiPriority w:val="99"/>
    <w:rPr>
      <w:rFonts w:ascii="宋体" w:hAnsi="Courier New"/>
      <w:kern w:val="0"/>
      <w:sz w:val="20"/>
      <w:szCs w:val="20"/>
    </w:rPr>
  </w:style>
  <w:style w:type="paragraph" w:customStyle="1" w:styleId="254">
    <w:name w:val="正文_16"/>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5">
    <w:name w:val="纯文本 Char_0"/>
    <w:link w:val="256"/>
    <w:qFormat/>
    <w:locked/>
    <w:uiPriority w:val="99"/>
    <w:rPr>
      <w:rFonts w:ascii="宋体" w:hAnsi="Courier New"/>
      <w:sz w:val="21"/>
    </w:rPr>
  </w:style>
  <w:style w:type="paragraph" w:customStyle="1" w:styleId="256">
    <w:name w:val="纯文本_0_0"/>
    <w:basedOn w:val="257"/>
    <w:link w:val="255"/>
    <w:qFormat/>
    <w:uiPriority w:val="99"/>
    <w:rPr>
      <w:rFonts w:ascii="宋体" w:hAnsi="Courier New"/>
      <w:kern w:val="0"/>
      <w:szCs w:val="20"/>
    </w:rPr>
  </w:style>
  <w:style w:type="paragraph" w:customStyle="1" w:styleId="257">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8">
    <w:name w:val="纯文本 Char1_1"/>
    <w:link w:val="259"/>
    <w:qFormat/>
    <w:locked/>
    <w:uiPriority w:val="99"/>
    <w:rPr>
      <w:rFonts w:ascii="宋体" w:hAnsi="Courier New"/>
    </w:rPr>
  </w:style>
  <w:style w:type="paragraph" w:customStyle="1" w:styleId="259">
    <w:name w:val="纯文本_1"/>
    <w:basedOn w:val="260"/>
    <w:link w:val="258"/>
    <w:qFormat/>
    <w:uiPriority w:val="99"/>
    <w:rPr>
      <w:rFonts w:ascii="宋体" w:hAnsi="Courier New"/>
      <w:kern w:val="0"/>
      <w:sz w:val="20"/>
      <w:szCs w:val="20"/>
    </w:rPr>
  </w:style>
  <w:style w:type="paragraph" w:customStyle="1" w:styleId="26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1">
    <w:name w:val="纯文本 Char_0_0_0"/>
    <w:link w:val="262"/>
    <w:qFormat/>
    <w:locked/>
    <w:uiPriority w:val="99"/>
    <w:rPr>
      <w:rFonts w:ascii="宋体" w:hAnsi="Courier New"/>
    </w:rPr>
  </w:style>
  <w:style w:type="paragraph" w:customStyle="1" w:styleId="262">
    <w:name w:val="纯文本_6_1"/>
    <w:basedOn w:val="263"/>
    <w:link w:val="261"/>
    <w:qFormat/>
    <w:uiPriority w:val="99"/>
    <w:rPr>
      <w:rFonts w:ascii="宋体" w:hAnsi="Courier New"/>
      <w:kern w:val="0"/>
      <w:sz w:val="20"/>
      <w:szCs w:val="20"/>
    </w:rPr>
  </w:style>
  <w:style w:type="paragraph" w:customStyle="1" w:styleId="263">
    <w:name w:val="正文_10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64">
    <w:name w:val="纯文本 Char1_4_2"/>
    <w:link w:val="265"/>
    <w:qFormat/>
    <w:locked/>
    <w:uiPriority w:val="99"/>
    <w:rPr>
      <w:rFonts w:ascii="宋体" w:hAnsi="Courier New"/>
    </w:rPr>
  </w:style>
  <w:style w:type="paragraph" w:customStyle="1" w:styleId="265">
    <w:name w:val="纯文本_4_2"/>
    <w:basedOn w:val="266"/>
    <w:link w:val="264"/>
    <w:qFormat/>
    <w:uiPriority w:val="99"/>
    <w:rPr>
      <w:rFonts w:ascii="宋体" w:hAnsi="Courier New"/>
      <w:kern w:val="0"/>
      <w:sz w:val="20"/>
      <w:szCs w:val="20"/>
    </w:rPr>
  </w:style>
  <w:style w:type="paragraph" w:customStyle="1" w:styleId="266">
    <w:name w:val="正文_1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67">
    <w:name w:val="正文文本缩进 2 Char"/>
    <w:link w:val="268"/>
    <w:qFormat/>
    <w:locked/>
    <w:uiPriority w:val="99"/>
    <w:rPr>
      <w:rFonts w:eastAsia="仿宋_GB2312"/>
      <w:sz w:val="24"/>
    </w:rPr>
  </w:style>
  <w:style w:type="paragraph" w:customStyle="1" w:styleId="268">
    <w:name w:val="正文文本缩进 2_0"/>
    <w:basedOn w:val="246"/>
    <w:link w:val="267"/>
    <w:qFormat/>
    <w:uiPriority w:val="99"/>
    <w:pPr>
      <w:snapToGrid w:val="0"/>
      <w:spacing w:line="400" w:lineRule="exact"/>
      <w:ind w:firstLine="480"/>
    </w:pPr>
    <w:rPr>
      <w:rFonts w:eastAsia="仿宋_GB2312"/>
      <w:kern w:val="0"/>
      <w:sz w:val="24"/>
      <w:szCs w:val="20"/>
    </w:rPr>
  </w:style>
  <w:style w:type="character" w:customStyle="1" w:styleId="269">
    <w:name w:val="纯文本 Char1_4_3"/>
    <w:link w:val="270"/>
    <w:qFormat/>
    <w:locked/>
    <w:uiPriority w:val="99"/>
    <w:rPr>
      <w:rFonts w:ascii="宋体" w:hAnsi="Courier New"/>
    </w:rPr>
  </w:style>
  <w:style w:type="paragraph" w:customStyle="1" w:styleId="270">
    <w:name w:val="纯文本_5_0"/>
    <w:basedOn w:val="271"/>
    <w:link w:val="269"/>
    <w:qFormat/>
    <w:uiPriority w:val="99"/>
    <w:rPr>
      <w:rFonts w:ascii="宋体" w:hAnsi="Courier New"/>
      <w:kern w:val="0"/>
      <w:sz w:val="20"/>
      <w:szCs w:val="20"/>
    </w:rPr>
  </w:style>
  <w:style w:type="paragraph" w:customStyle="1" w:styleId="271">
    <w:name w:val="正文_14"/>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72">
    <w:name w:val="纯文本 Char_0_0"/>
    <w:link w:val="273"/>
    <w:qFormat/>
    <w:locked/>
    <w:uiPriority w:val="99"/>
    <w:rPr>
      <w:rFonts w:ascii="宋体" w:hAnsi="Courier New"/>
    </w:rPr>
  </w:style>
  <w:style w:type="paragraph" w:customStyle="1" w:styleId="273">
    <w:name w:val="纯文本_6"/>
    <w:basedOn w:val="266"/>
    <w:link w:val="272"/>
    <w:qFormat/>
    <w:uiPriority w:val="99"/>
    <w:rPr>
      <w:rFonts w:ascii="宋体" w:hAnsi="Courier New"/>
      <w:kern w:val="0"/>
      <w:sz w:val="20"/>
      <w:szCs w:val="20"/>
    </w:rPr>
  </w:style>
  <w:style w:type="character" w:customStyle="1" w:styleId="274">
    <w:name w:val="纯文本 Char1_4_1"/>
    <w:link w:val="275"/>
    <w:qFormat/>
    <w:locked/>
    <w:uiPriority w:val="99"/>
    <w:rPr>
      <w:rFonts w:ascii="宋体" w:hAnsi="Courier New"/>
    </w:rPr>
  </w:style>
  <w:style w:type="paragraph" w:customStyle="1" w:styleId="275">
    <w:name w:val="纯文本_4_1"/>
    <w:basedOn w:val="276"/>
    <w:link w:val="274"/>
    <w:qFormat/>
    <w:uiPriority w:val="99"/>
    <w:rPr>
      <w:rFonts w:ascii="宋体" w:hAnsi="Courier New"/>
      <w:kern w:val="0"/>
      <w:sz w:val="20"/>
      <w:szCs w:val="20"/>
    </w:rPr>
  </w:style>
  <w:style w:type="paragraph" w:customStyle="1" w:styleId="276">
    <w:name w:val="正文_1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77">
    <w:name w:val="普通文字 Char Char1_2"/>
    <w:link w:val="278"/>
    <w:qFormat/>
    <w:locked/>
    <w:uiPriority w:val="99"/>
    <w:rPr>
      <w:rFonts w:ascii="宋体" w:hAnsi="Courier New"/>
    </w:rPr>
  </w:style>
  <w:style w:type="paragraph" w:customStyle="1" w:styleId="278">
    <w:name w:val="纯文本_5"/>
    <w:basedOn w:val="279"/>
    <w:link w:val="277"/>
    <w:qFormat/>
    <w:uiPriority w:val="99"/>
    <w:rPr>
      <w:rFonts w:ascii="宋体" w:hAnsi="Courier New"/>
      <w:kern w:val="0"/>
      <w:sz w:val="20"/>
      <w:szCs w:val="20"/>
    </w:rPr>
  </w:style>
  <w:style w:type="paragraph" w:customStyle="1" w:styleId="279">
    <w:name w:val="正文_6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80">
    <w:name w:val="纯文本 Char1_4_0"/>
    <w:link w:val="281"/>
    <w:qFormat/>
    <w:locked/>
    <w:uiPriority w:val="99"/>
    <w:rPr>
      <w:rFonts w:ascii="宋体" w:hAnsi="Courier New"/>
    </w:rPr>
  </w:style>
  <w:style w:type="paragraph" w:customStyle="1" w:styleId="281">
    <w:name w:val="纯文本_4_0"/>
    <w:basedOn w:val="282"/>
    <w:link w:val="280"/>
    <w:qFormat/>
    <w:uiPriority w:val="99"/>
    <w:rPr>
      <w:rFonts w:ascii="宋体" w:hAnsi="Courier New"/>
      <w:kern w:val="0"/>
      <w:sz w:val="20"/>
      <w:szCs w:val="20"/>
    </w:rPr>
  </w:style>
  <w:style w:type="paragraph" w:customStyle="1" w:styleId="282">
    <w:name w:val="正文_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83">
    <w:name w:val="htd0"/>
    <w:qFormat/>
    <w:uiPriority w:val="99"/>
    <w:rPr>
      <w:rFonts w:cs="Times New Roman"/>
    </w:rPr>
  </w:style>
  <w:style w:type="character" w:customStyle="1" w:styleId="284">
    <w:name w:val="textfont1"/>
    <w:qFormat/>
    <w:uiPriority w:val="99"/>
    <w:rPr>
      <w:rFonts w:cs="Times New Roman"/>
    </w:rPr>
  </w:style>
  <w:style w:type="character" w:customStyle="1" w:styleId="285">
    <w:name w:val="纯文本 Char1_0"/>
    <w:link w:val="286"/>
    <w:qFormat/>
    <w:locked/>
    <w:uiPriority w:val="99"/>
    <w:rPr>
      <w:rFonts w:ascii="宋体" w:hAnsi="Courier New"/>
    </w:rPr>
  </w:style>
  <w:style w:type="paragraph" w:customStyle="1" w:styleId="286">
    <w:name w:val="纯文本_0"/>
    <w:basedOn w:val="287"/>
    <w:link w:val="285"/>
    <w:qFormat/>
    <w:uiPriority w:val="99"/>
    <w:rPr>
      <w:rFonts w:ascii="宋体" w:hAnsi="Courier New"/>
      <w:kern w:val="0"/>
      <w:sz w:val="20"/>
      <w:szCs w:val="20"/>
    </w:rPr>
  </w:style>
  <w:style w:type="paragraph" w:customStyle="1" w:styleId="287">
    <w:name w:val="正文_0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88">
    <w:name w:val="Char Char1_0"/>
    <w:link w:val="289"/>
    <w:qFormat/>
    <w:locked/>
    <w:uiPriority w:val="99"/>
    <w:rPr>
      <w:rFonts w:ascii="Tahoma" w:hAnsi="Tahoma"/>
      <w:sz w:val="24"/>
    </w:rPr>
  </w:style>
  <w:style w:type="paragraph" w:customStyle="1" w:styleId="289">
    <w:name w:val="Char_0"/>
    <w:basedOn w:val="290"/>
    <w:link w:val="288"/>
    <w:qFormat/>
    <w:uiPriority w:val="99"/>
    <w:rPr>
      <w:rFonts w:ascii="Tahoma" w:hAnsi="Tahoma"/>
      <w:kern w:val="0"/>
      <w:sz w:val="24"/>
      <w:szCs w:val="20"/>
    </w:rPr>
  </w:style>
  <w:style w:type="paragraph" w:customStyle="1" w:styleId="290">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正文_2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olor w:val="000000"/>
      <w:kern w:val="0"/>
      <w:sz w:val="20"/>
      <w:szCs w:val="20"/>
    </w:rPr>
  </w:style>
  <w:style w:type="paragraph" w:customStyle="1" w:styleId="29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94">
    <w:name w:val="Body Text 21"/>
    <w:basedOn w:val="1"/>
    <w:next w:val="1"/>
    <w:qFormat/>
    <w:uiPriority w:val="99"/>
    <w:pPr>
      <w:widowControl/>
      <w:spacing w:line="300" w:lineRule="auto"/>
      <w:jc w:val="center"/>
    </w:pPr>
    <w:rPr>
      <w:rFonts w:ascii="宋体" w:hAnsi="Calibri"/>
      <w:color w:val="000000"/>
      <w:sz w:val="24"/>
      <w:szCs w:val="20"/>
    </w:rPr>
  </w:style>
  <w:style w:type="paragraph" w:customStyle="1" w:styleId="295">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96">
    <w:name w:val="xl56"/>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Calibri" w:hAnsi="Calibri"/>
      <w:b/>
      <w:bCs/>
      <w:kern w:val="0"/>
      <w:sz w:val="22"/>
      <w:szCs w:val="22"/>
    </w:rPr>
  </w:style>
  <w:style w:type="paragraph" w:customStyle="1" w:styleId="297">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olor w:val="000000"/>
      <w:kern w:val="0"/>
      <w:sz w:val="20"/>
      <w:szCs w:val="20"/>
    </w:rPr>
  </w:style>
  <w:style w:type="paragraph" w:customStyle="1" w:styleId="298">
    <w:name w:val="Normal_9"/>
    <w:qFormat/>
    <w:uiPriority w:val="99"/>
    <w:rPr>
      <w:rFonts w:ascii="黑体" w:hAnsi="黑体" w:eastAsia="黑体" w:cs="Times New Roman"/>
      <w:b/>
      <w:sz w:val="32"/>
      <w:szCs w:val="24"/>
      <w:lang w:val="en-US" w:eastAsia="zh-CN" w:bidi="ar-SA"/>
    </w:rPr>
  </w:style>
  <w:style w:type="paragraph" w:customStyle="1" w:styleId="299">
    <w:name w:val="正文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样式 仿宋_GB2312 小四 加粗 行距: 1.5 倍行距"/>
    <w:basedOn w:val="5"/>
    <w:next w:val="5"/>
    <w:qFormat/>
    <w:uiPriority w:val="99"/>
    <w:pPr>
      <w:keepNext/>
      <w:keepLines/>
      <w:tabs>
        <w:tab w:val="clear" w:pos="840"/>
      </w:tabs>
      <w:spacing w:line="360" w:lineRule="auto"/>
    </w:pPr>
    <w:rPr>
      <w:rFonts w:ascii="仿宋_GB2312" w:hAnsi="Arial" w:eastAsia="黑体" w:cs="宋体"/>
      <w:b/>
      <w:sz w:val="28"/>
      <w:szCs w:val="20"/>
    </w:rPr>
  </w:style>
  <w:style w:type="paragraph" w:customStyle="1" w:styleId="302">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kern w:val="0"/>
      <w:sz w:val="20"/>
      <w:szCs w:val="20"/>
    </w:rPr>
  </w:style>
  <w:style w:type="paragraph" w:customStyle="1" w:styleId="303">
    <w:name w:val="Normal_22"/>
    <w:qFormat/>
    <w:uiPriority w:val="99"/>
    <w:pPr>
      <w:widowControl w:val="0"/>
      <w:jc w:val="both"/>
    </w:pPr>
    <w:rPr>
      <w:rFonts w:ascii="Times New Roman" w:hAnsi="Times New Roman" w:eastAsia="宋体" w:cs="Times New Roman"/>
      <w:lang w:val="en-US" w:eastAsia="zh-CN" w:bidi="ar-SA"/>
    </w:rPr>
  </w:style>
  <w:style w:type="paragraph" w:customStyle="1" w:styleId="304">
    <w:name w:val="def正文"/>
    <w:basedOn w:val="22"/>
    <w:qFormat/>
    <w:uiPriority w:val="99"/>
    <w:pPr>
      <w:widowControl/>
      <w:spacing w:after="0" w:line="360" w:lineRule="auto"/>
      <w:ind w:firstLine="510"/>
      <w:jc w:val="left"/>
    </w:pPr>
    <w:rPr>
      <w:rFonts w:hAnsi="Calibri"/>
      <w:kern w:val="0"/>
      <w:sz w:val="24"/>
      <w:szCs w:val="22"/>
    </w:rPr>
  </w:style>
  <w:style w:type="paragraph" w:customStyle="1" w:styleId="305">
    <w:name w:val="样式 标题 3列表编号3h33rd level + 段前: 1 行"/>
    <w:basedOn w:val="6"/>
    <w:qFormat/>
    <w:uiPriority w:val="99"/>
    <w:pPr>
      <w:keepNext w:val="0"/>
      <w:keepLines w:val="0"/>
      <w:adjustRightInd w:val="0"/>
      <w:spacing w:before="312" w:after="156" w:afterLines="50" w:line="360" w:lineRule="auto"/>
    </w:pPr>
    <w:rPr>
      <w:rFonts w:ascii="宋体"/>
      <w:kern w:val="0"/>
      <w:sz w:val="21"/>
      <w:szCs w:val="20"/>
    </w:rPr>
  </w:style>
  <w:style w:type="paragraph" w:customStyle="1" w:styleId="306">
    <w:name w:val="Char Char Char Char"/>
    <w:basedOn w:val="1"/>
    <w:qFormat/>
    <w:uiPriority w:val="99"/>
    <w:rPr>
      <w:rFonts w:ascii="Tahoma" w:hAnsi="Tahoma"/>
      <w:sz w:val="24"/>
      <w:szCs w:val="20"/>
    </w:rPr>
  </w:style>
  <w:style w:type="paragraph" w:customStyle="1" w:styleId="307">
    <w:name w:val="Normal_3"/>
    <w:qFormat/>
    <w:uiPriority w:val="99"/>
    <w:rPr>
      <w:rFonts w:ascii="黑体" w:hAnsi="黑体" w:eastAsia="黑体" w:cs="Times New Roman"/>
      <w:b/>
      <w:sz w:val="32"/>
      <w:szCs w:val="24"/>
      <w:lang w:val="en-US" w:eastAsia="zh-CN" w:bidi="ar-SA"/>
    </w:rPr>
  </w:style>
  <w:style w:type="paragraph" w:customStyle="1" w:styleId="308">
    <w:name w:val="普通(网站)_1"/>
    <w:basedOn w:val="246"/>
    <w:qFormat/>
    <w:uiPriority w:val="99"/>
    <w:pPr>
      <w:widowControl/>
      <w:spacing w:before="100" w:beforeAutospacing="1" w:after="100" w:afterAutospacing="1"/>
      <w:jc w:val="left"/>
    </w:pPr>
    <w:rPr>
      <w:rFonts w:ascii="宋体" w:hAnsi="宋体"/>
      <w:kern w:val="0"/>
      <w:sz w:val="24"/>
      <w:szCs w:val="22"/>
    </w:rPr>
  </w:style>
  <w:style w:type="paragraph" w:customStyle="1" w:styleId="30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10">
    <w:name w:val="xl51"/>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kern w:val="0"/>
      <w:sz w:val="20"/>
      <w:szCs w:val="20"/>
    </w:rPr>
  </w:style>
  <w:style w:type="paragraph" w:customStyle="1" w:styleId="311">
    <w:name w:val="font9"/>
    <w:basedOn w:val="1"/>
    <w:qFormat/>
    <w:uiPriority w:val="99"/>
    <w:pPr>
      <w:widowControl/>
      <w:spacing w:before="100" w:beforeAutospacing="1" w:after="100" w:afterAutospacing="1"/>
      <w:jc w:val="left"/>
    </w:pPr>
    <w:rPr>
      <w:rFonts w:ascii="Calibri" w:hAnsi="Calibri"/>
      <w:color w:val="000000"/>
      <w:kern w:val="0"/>
      <w:sz w:val="20"/>
      <w:szCs w:val="20"/>
    </w:rPr>
  </w:style>
  <w:style w:type="paragraph" w:customStyle="1" w:styleId="312">
    <w:name w:val="Normal_15"/>
    <w:qFormat/>
    <w:uiPriority w:val="99"/>
    <w:rPr>
      <w:rFonts w:ascii="黑体" w:hAnsi="黑体" w:eastAsia="黑体" w:cs="Times New Roman"/>
      <w:b/>
      <w:sz w:val="32"/>
      <w:szCs w:val="24"/>
      <w:lang w:val="en-US" w:eastAsia="zh-CN" w:bidi="ar-SA"/>
    </w:rPr>
  </w:style>
  <w:style w:type="paragraph" w:customStyle="1" w:styleId="313">
    <w:name w:val="Normal_5"/>
    <w:qFormat/>
    <w:uiPriority w:val="99"/>
    <w:rPr>
      <w:rFonts w:ascii="黑体" w:hAnsi="黑体" w:eastAsia="黑体" w:cs="Times New Roman"/>
      <w:b/>
      <w:sz w:val="32"/>
      <w:szCs w:val="24"/>
      <w:lang w:val="en-US" w:eastAsia="zh-CN" w:bidi="ar-SA"/>
    </w:rPr>
  </w:style>
  <w:style w:type="paragraph" w:customStyle="1" w:styleId="314">
    <w:name w:val="Normal_11"/>
    <w:qFormat/>
    <w:uiPriority w:val="99"/>
    <w:rPr>
      <w:rFonts w:ascii="黑体" w:hAnsi="黑体" w:eastAsia="黑体" w:cs="Times New Roman"/>
      <w:b/>
      <w:sz w:val="32"/>
      <w:szCs w:val="24"/>
      <w:lang w:val="en-US" w:eastAsia="zh-CN" w:bidi="ar-SA"/>
    </w:rPr>
  </w:style>
  <w:style w:type="paragraph" w:customStyle="1" w:styleId="315">
    <w:name w:val="xl64"/>
    <w:basedOn w:val="1"/>
    <w:qFormat/>
    <w:uiPriority w:val="99"/>
    <w:pPr>
      <w:widowControl/>
      <w:spacing w:before="100" w:beforeAutospacing="1" w:after="100" w:afterAutospacing="1"/>
      <w:jc w:val="center"/>
    </w:pPr>
    <w:rPr>
      <w:rFonts w:ascii="宋体" w:hAnsi="宋体"/>
      <w:b/>
      <w:bCs/>
      <w:kern w:val="0"/>
      <w:sz w:val="36"/>
      <w:szCs w:val="36"/>
    </w:rPr>
  </w:style>
  <w:style w:type="paragraph" w:customStyle="1" w:styleId="316">
    <w:name w:val="xl4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317">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szCs w:val="20"/>
    </w:rPr>
  </w:style>
  <w:style w:type="paragraph" w:customStyle="1" w:styleId="318">
    <w:name w:val="正文_8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9">
    <w:name w:val="Normal_13"/>
    <w:qFormat/>
    <w:uiPriority w:val="99"/>
    <w:rPr>
      <w:rFonts w:ascii="黑体" w:hAnsi="黑体" w:eastAsia="黑体" w:cs="Times New Roman"/>
      <w:b/>
      <w:sz w:val="32"/>
      <w:szCs w:val="24"/>
      <w:lang w:val="en-US" w:eastAsia="zh-CN" w:bidi="ar-SA"/>
    </w:rPr>
  </w:style>
  <w:style w:type="paragraph" w:customStyle="1" w:styleId="320">
    <w:name w:val="正文_8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xl5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2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olor w:val="000000"/>
      <w:kern w:val="0"/>
      <w:sz w:val="20"/>
      <w:szCs w:val="20"/>
    </w:rPr>
  </w:style>
  <w:style w:type="paragraph" w:customStyle="1" w:styleId="323">
    <w:name w:val="标题3正文"/>
    <w:basedOn w:val="1"/>
    <w:qFormat/>
    <w:uiPriority w:val="99"/>
    <w:pPr>
      <w:spacing w:line="360" w:lineRule="auto"/>
      <w:ind w:left="200" w:leftChars="200" w:firstLine="200" w:firstLineChars="200"/>
      <w:jc w:val="left"/>
    </w:pPr>
    <w:rPr>
      <w:rFonts w:ascii="Calibri" w:hAnsi="Calibri"/>
      <w:sz w:val="24"/>
      <w:szCs w:val="22"/>
    </w:rPr>
  </w:style>
  <w:style w:type="paragraph" w:customStyle="1" w:styleId="324">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5">
    <w:name w:val="xl50"/>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kern w:val="0"/>
      <w:sz w:val="20"/>
      <w:szCs w:val="20"/>
    </w:rPr>
  </w:style>
  <w:style w:type="paragraph" w:customStyle="1" w:styleId="326">
    <w:name w:val="正文_15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TOC 标题1"/>
    <w:basedOn w:val="4"/>
    <w:next w:val="1"/>
    <w:qFormat/>
    <w:uiPriority w:val="99"/>
    <w:pPr>
      <w:widowControl/>
      <w:tabs>
        <w:tab w:val="clear" w:pos="840"/>
      </w:tabs>
      <w:adjustRightInd/>
      <w:snapToGrid/>
      <w:spacing w:before="240" w:line="259" w:lineRule="auto"/>
      <w:jc w:val="left"/>
      <w:outlineLvl w:val="9"/>
    </w:pPr>
    <w:rPr>
      <w:rFonts w:ascii="Calibri Light" w:hAnsi="Calibri Light"/>
      <w:b w:val="0"/>
      <w:color w:val="2E74B5"/>
      <w:kern w:val="0"/>
      <w:sz w:val="32"/>
    </w:rPr>
  </w:style>
  <w:style w:type="paragraph" w:customStyle="1" w:styleId="328">
    <w:name w:val="正文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9">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olor w:val="000000"/>
      <w:kern w:val="0"/>
      <w:sz w:val="20"/>
      <w:szCs w:val="20"/>
    </w:rPr>
  </w:style>
  <w:style w:type="paragraph" w:customStyle="1" w:styleId="331">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2">
    <w:name w:val="xl59"/>
    <w:basedOn w:val="1"/>
    <w:qFormat/>
    <w:uiPriority w:val="99"/>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333">
    <w:name w:val="xl58"/>
    <w:basedOn w:val="1"/>
    <w:qFormat/>
    <w:uiPriority w:val="99"/>
    <w:pPr>
      <w:widowControl/>
      <w:pBdr>
        <w:left w:val="single" w:color="auto" w:sz="4" w:space="0"/>
        <w:bottom w:val="single" w:color="auto" w:sz="4"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3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335">
    <w:name w:val="普通(网站)_0"/>
    <w:basedOn w:val="290"/>
    <w:qFormat/>
    <w:uiPriority w:val="99"/>
    <w:pPr>
      <w:widowControl/>
      <w:spacing w:before="100" w:beforeAutospacing="1" w:after="100" w:afterAutospacing="1"/>
      <w:jc w:val="left"/>
    </w:pPr>
    <w:rPr>
      <w:rFonts w:ascii="宋体" w:hAnsi="宋体"/>
      <w:kern w:val="0"/>
      <w:sz w:val="24"/>
      <w:szCs w:val="22"/>
    </w:rPr>
  </w:style>
  <w:style w:type="paragraph" w:customStyle="1" w:styleId="33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37">
    <w:name w:val="默认段落字体 Para Char"/>
    <w:basedOn w:val="1"/>
    <w:qFormat/>
    <w:uiPriority w:val="99"/>
    <w:rPr>
      <w:rFonts w:ascii="Tahoma" w:hAnsi="Tahoma"/>
      <w:sz w:val="24"/>
      <w:szCs w:val="20"/>
    </w:rPr>
  </w:style>
  <w:style w:type="paragraph" w:customStyle="1" w:styleId="338">
    <w:name w:val="Normal_1"/>
    <w:qFormat/>
    <w:uiPriority w:val="99"/>
    <w:rPr>
      <w:rFonts w:ascii="黑体" w:hAnsi="黑体" w:eastAsia="黑体" w:cs="Times New Roman"/>
      <w:b/>
      <w:sz w:val="32"/>
      <w:szCs w:val="24"/>
      <w:lang w:val="en-US" w:eastAsia="zh-CN" w:bidi="ar-SA"/>
    </w:rPr>
  </w:style>
  <w:style w:type="paragraph" w:customStyle="1" w:styleId="339">
    <w:name w:val="样式 标题 4h4H4PIM 4Ref Heading 1rh1Heading sqlsect 1.2.3.4h..."/>
    <w:basedOn w:val="7"/>
    <w:qFormat/>
    <w:uiPriority w:val="99"/>
    <w:pPr>
      <w:spacing w:line="376" w:lineRule="auto"/>
    </w:pPr>
    <w:rPr>
      <w:rFonts w:ascii="Arial" w:hAnsi="Arial" w:eastAsia="黑体"/>
      <w:bCs/>
      <w:sz w:val="32"/>
    </w:rPr>
  </w:style>
  <w:style w:type="paragraph" w:customStyle="1" w:styleId="340">
    <w:name w:val="页码1"/>
    <w:basedOn w:val="1"/>
    <w:next w:val="1"/>
    <w:qFormat/>
    <w:uiPriority w:val="99"/>
    <w:pPr>
      <w:widowControl/>
    </w:pPr>
    <w:rPr>
      <w:rFonts w:ascii="Calibri" w:hAnsi="Calibri"/>
      <w:color w:val="000000"/>
      <w:szCs w:val="20"/>
    </w:rPr>
  </w:style>
  <w:style w:type="paragraph" w:customStyle="1" w:styleId="341">
    <w:name w:val="普通(网站)_0_0"/>
    <w:basedOn w:val="328"/>
    <w:qFormat/>
    <w:uiPriority w:val="99"/>
    <w:pPr>
      <w:widowControl/>
      <w:spacing w:before="100" w:beforeAutospacing="1" w:after="100" w:afterAutospacing="1"/>
      <w:jc w:val="left"/>
    </w:pPr>
    <w:rPr>
      <w:rFonts w:ascii="宋体" w:hAnsi="宋体"/>
      <w:kern w:val="0"/>
      <w:sz w:val="24"/>
      <w:szCs w:val="24"/>
    </w:rPr>
  </w:style>
  <w:style w:type="paragraph" w:customStyle="1" w:styleId="342">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43">
    <w:name w:val="xl5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4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46">
    <w:name w:val="普通(网站)_2"/>
    <w:basedOn w:val="331"/>
    <w:qFormat/>
    <w:uiPriority w:val="99"/>
    <w:pPr>
      <w:widowControl/>
      <w:spacing w:before="100" w:beforeAutospacing="1" w:after="100" w:afterAutospacing="1"/>
      <w:jc w:val="left"/>
    </w:pPr>
    <w:rPr>
      <w:rFonts w:ascii="宋体" w:hAnsi="宋体"/>
      <w:kern w:val="0"/>
      <w:sz w:val="24"/>
      <w:szCs w:val="24"/>
    </w:rPr>
  </w:style>
  <w:style w:type="paragraph" w:customStyle="1" w:styleId="347">
    <w:name w:val="样式 标题 31.1.1标题 333rd levelBOD 0Bold HeadCTH3H31Heading ..."/>
    <w:basedOn w:val="7"/>
    <w:qFormat/>
    <w:uiPriority w:val="99"/>
    <w:pPr>
      <w:keepNext w:val="0"/>
      <w:widowControl/>
      <w:spacing w:before="0" w:after="0"/>
      <w:jc w:val="center"/>
    </w:pPr>
    <w:rPr>
      <w:rFonts w:ascii="Arial" w:hAnsi="Arial" w:eastAsia="黑体" w:cs="宋体"/>
      <w:color w:val="000000"/>
      <w:szCs w:val="20"/>
    </w:rPr>
  </w:style>
  <w:style w:type="paragraph" w:customStyle="1" w:styleId="348">
    <w:name w:val="正文_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Normal_6"/>
    <w:qFormat/>
    <w:uiPriority w:val="99"/>
    <w:rPr>
      <w:rFonts w:ascii="黑体" w:hAnsi="黑体" w:eastAsia="黑体" w:cs="Times New Roman"/>
      <w:b/>
      <w:sz w:val="32"/>
      <w:szCs w:val="24"/>
      <w:lang w:val="en-US" w:eastAsia="zh-CN" w:bidi="ar-SA"/>
    </w:rPr>
  </w:style>
  <w:style w:type="paragraph" w:customStyle="1" w:styleId="350">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51">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xl46"/>
    <w:basedOn w:val="1"/>
    <w:qFormat/>
    <w:uiPriority w:val="99"/>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54">
    <w:name w:val="Normal_20"/>
    <w:qFormat/>
    <w:uiPriority w:val="99"/>
    <w:rPr>
      <w:rFonts w:ascii="黑体" w:hAnsi="黑体" w:eastAsia="黑体" w:cs="Times New Roman"/>
      <w:b/>
      <w:sz w:val="32"/>
      <w:szCs w:val="24"/>
      <w:lang w:val="en-US" w:eastAsia="zh-CN" w:bidi="ar-SA"/>
    </w:rPr>
  </w:style>
  <w:style w:type="paragraph" w:customStyle="1" w:styleId="355">
    <w:name w:val="xl4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color w:val="000000"/>
      <w:kern w:val="0"/>
      <w:sz w:val="20"/>
      <w:szCs w:val="20"/>
    </w:rPr>
  </w:style>
  <w:style w:type="paragraph" w:customStyle="1" w:styleId="356">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xl54"/>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358">
    <w:name w:val="xl4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kern w:val="0"/>
      <w:sz w:val="20"/>
      <w:szCs w:val="20"/>
    </w:rPr>
  </w:style>
  <w:style w:type="paragraph" w:customStyle="1" w:styleId="35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Normal_21"/>
    <w:qFormat/>
    <w:uiPriority w:val="99"/>
    <w:rPr>
      <w:rFonts w:ascii="黑体" w:hAnsi="黑体" w:eastAsia="黑体" w:cs="Times New Roman"/>
      <w:b/>
      <w:sz w:val="32"/>
      <w:szCs w:val="24"/>
      <w:lang w:val="en-US" w:eastAsia="zh-CN" w:bidi="ar-SA"/>
    </w:rPr>
  </w:style>
  <w:style w:type="paragraph" w:customStyle="1" w:styleId="36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36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63">
    <w:name w:val="Normal_10"/>
    <w:qFormat/>
    <w:uiPriority w:val="99"/>
    <w:rPr>
      <w:rFonts w:ascii="黑体" w:hAnsi="黑体" w:eastAsia="黑体" w:cs="Times New Roman"/>
      <w:b/>
      <w:sz w:val="32"/>
      <w:szCs w:val="24"/>
      <w:lang w:val="en-US" w:eastAsia="zh-CN" w:bidi="ar-SA"/>
    </w:rPr>
  </w:style>
  <w:style w:type="paragraph" w:customStyle="1" w:styleId="364">
    <w:name w:val="纯文本_6_0"/>
    <w:basedOn w:val="276"/>
    <w:qFormat/>
    <w:uiPriority w:val="99"/>
    <w:rPr>
      <w:rFonts w:ascii="宋体" w:hAnsi="Courier New"/>
      <w:szCs w:val="20"/>
    </w:rPr>
  </w:style>
  <w:style w:type="paragraph" w:customStyle="1" w:styleId="365">
    <w:name w:val="普通(网站)_1_0"/>
    <w:basedOn w:val="291"/>
    <w:qFormat/>
    <w:uiPriority w:val="99"/>
    <w:pPr>
      <w:widowControl/>
      <w:spacing w:before="100" w:beforeAutospacing="1" w:after="100" w:afterAutospacing="1"/>
      <w:jc w:val="left"/>
    </w:pPr>
    <w:rPr>
      <w:rFonts w:ascii="宋体" w:hAnsi="宋体"/>
      <w:kern w:val="0"/>
      <w:sz w:val="24"/>
      <w:szCs w:val="24"/>
    </w:rPr>
  </w:style>
  <w:style w:type="paragraph" w:customStyle="1" w:styleId="366">
    <w:name w:val="xl45"/>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67">
    <w:name w:val="xl44"/>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68">
    <w:name w:val="标书正文格式 Char Char Char Char"/>
    <w:qFormat/>
    <w:uiPriority w:val="99"/>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369">
    <w:name w:val="Normal_19"/>
    <w:qFormat/>
    <w:uiPriority w:val="99"/>
    <w:rPr>
      <w:rFonts w:ascii="黑体" w:hAnsi="黑体" w:eastAsia="黑体" w:cs="Times New Roman"/>
      <w:b/>
      <w:sz w:val="32"/>
      <w:szCs w:val="24"/>
      <w:lang w:val="en-US" w:eastAsia="zh-CN" w:bidi="ar-SA"/>
    </w:rPr>
  </w:style>
  <w:style w:type="paragraph" w:customStyle="1" w:styleId="370">
    <w:name w:val="Normal_4"/>
    <w:qFormat/>
    <w:uiPriority w:val="99"/>
    <w:rPr>
      <w:rFonts w:ascii="黑体" w:hAnsi="黑体" w:eastAsia="黑体" w:cs="Times New Roman"/>
      <w:b/>
      <w:sz w:val="32"/>
      <w:szCs w:val="24"/>
      <w:lang w:val="en-US" w:eastAsia="zh-CN" w:bidi="ar-SA"/>
    </w:rPr>
  </w:style>
  <w:style w:type="paragraph" w:customStyle="1" w:styleId="371">
    <w:name w:val="Normal_2"/>
    <w:qFormat/>
    <w:uiPriority w:val="99"/>
    <w:rPr>
      <w:rFonts w:ascii="黑体" w:hAnsi="黑体" w:eastAsia="黑体" w:cs="Times New Roman"/>
      <w:b/>
      <w:sz w:val="32"/>
      <w:szCs w:val="24"/>
      <w:lang w:val="en-US" w:eastAsia="zh-CN" w:bidi="ar-SA"/>
    </w:rPr>
  </w:style>
  <w:style w:type="paragraph" w:customStyle="1" w:styleId="372">
    <w:name w:val="Normal_7"/>
    <w:qFormat/>
    <w:uiPriority w:val="99"/>
    <w:rPr>
      <w:rFonts w:ascii="黑体" w:hAnsi="黑体" w:eastAsia="黑体" w:cs="Times New Roman"/>
      <w:b/>
      <w:sz w:val="32"/>
      <w:szCs w:val="24"/>
      <w:lang w:val="en-US" w:eastAsia="zh-CN" w:bidi="ar-SA"/>
    </w:rPr>
  </w:style>
  <w:style w:type="paragraph" w:customStyle="1" w:styleId="373">
    <w:name w:val="索引 11"/>
    <w:basedOn w:val="1"/>
    <w:next w:val="1"/>
    <w:qFormat/>
    <w:uiPriority w:val="99"/>
    <w:pPr>
      <w:spacing w:line="360" w:lineRule="auto"/>
    </w:pPr>
    <w:rPr>
      <w:rFonts w:ascii="仿宋_GB2312" w:eastAsia="仿宋_GB2312"/>
      <w:sz w:val="24"/>
      <w:szCs w:val="20"/>
    </w:rPr>
  </w:style>
  <w:style w:type="paragraph" w:customStyle="1" w:styleId="374">
    <w:name w:val="样式 标题 3h3H3sect1.2.3 + 五号 段前: 6 磅 段后: 6 磅 行距: 单倍行距"/>
    <w:basedOn w:val="6"/>
    <w:qFormat/>
    <w:uiPriority w:val="99"/>
    <w:pPr>
      <w:tabs>
        <w:tab w:val="left" w:pos="1260"/>
      </w:tabs>
      <w:adjustRightInd w:val="0"/>
      <w:spacing w:before="120" w:after="120" w:line="240" w:lineRule="auto"/>
      <w:ind w:left="1260" w:hanging="420"/>
      <w:jc w:val="left"/>
      <w:textAlignment w:val="baseline"/>
    </w:pPr>
    <w:rPr>
      <w:rFonts w:ascii="Times New Roman"/>
      <w:bCs/>
      <w:kern w:val="0"/>
      <w:sz w:val="21"/>
      <w:szCs w:val="20"/>
    </w:rPr>
  </w:style>
  <w:style w:type="paragraph" w:customStyle="1" w:styleId="375">
    <w:name w:val="tytytyty"/>
    <w:qFormat/>
    <w:uiPriority w:val="99"/>
    <w:pPr>
      <w:widowControl w:val="0"/>
      <w:suppressAutoHyphens/>
      <w:spacing w:line="360" w:lineRule="auto"/>
      <w:ind w:left="359" w:firstLine="480"/>
      <w:jc w:val="both"/>
    </w:pPr>
    <w:rPr>
      <w:rFonts w:ascii="Times New Roman" w:hAnsi="Times New Roman" w:eastAsia="宋体" w:cs="Times New Roman"/>
      <w:kern w:val="1"/>
      <w:sz w:val="24"/>
      <w:lang w:val="en-US" w:eastAsia="ar-SA" w:bidi="ar-SA"/>
    </w:rPr>
  </w:style>
  <w:style w:type="paragraph" w:customStyle="1" w:styleId="376">
    <w:name w:val="标题2正文"/>
    <w:basedOn w:val="1"/>
    <w:qFormat/>
    <w:uiPriority w:val="99"/>
    <w:pPr>
      <w:spacing w:line="360" w:lineRule="auto"/>
      <w:ind w:firstLine="200" w:firstLineChars="200"/>
      <w:jc w:val="left"/>
    </w:pPr>
    <w:rPr>
      <w:rFonts w:ascii="Calibri" w:hAnsi="Calibri"/>
      <w:sz w:val="24"/>
      <w:szCs w:val="22"/>
    </w:rPr>
  </w:style>
  <w:style w:type="paragraph" w:customStyle="1" w:styleId="377">
    <w:name w:val="Normal_16"/>
    <w:qFormat/>
    <w:uiPriority w:val="99"/>
    <w:rPr>
      <w:rFonts w:ascii="黑体" w:hAnsi="黑体" w:eastAsia="黑体" w:cs="Times New Roman"/>
      <w:b/>
      <w:sz w:val="32"/>
      <w:szCs w:val="24"/>
      <w:lang w:val="en-US" w:eastAsia="zh-CN" w:bidi="ar-SA"/>
    </w:rPr>
  </w:style>
  <w:style w:type="paragraph" w:customStyle="1" w:styleId="378">
    <w:name w:val="Normal1"/>
    <w:qFormat/>
    <w:uiPriority w:val="99"/>
    <w:rPr>
      <w:rFonts w:ascii="Times New Roman" w:hAnsi="Times New Roman" w:eastAsia="宋体" w:cs="Times New Roman"/>
      <w:sz w:val="24"/>
      <w:szCs w:val="24"/>
      <w:lang w:val="en-US" w:eastAsia="zh-CN" w:bidi="ar-SA"/>
    </w:rPr>
  </w:style>
  <w:style w:type="paragraph" w:customStyle="1" w:styleId="379">
    <w:name w:val="Normal_12"/>
    <w:qFormat/>
    <w:uiPriority w:val="99"/>
    <w:rPr>
      <w:rFonts w:ascii="黑体" w:hAnsi="黑体" w:eastAsia="黑体" w:cs="Times New Roman"/>
      <w:b/>
      <w:sz w:val="32"/>
      <w:szCs w:val="24"/>
      <w:lang w:val="en-US" w:eastAsia="zh-CN" w:bidi="ar-SA"/>
    </w:rPr>
  </w:style>
  <w:style w:type="paragraph" w:customStyle="1" w:styleId="380">
    <w:name w:val="Plain Text1"/>
    <w:basedOn w:val="1"/>
    <w:qFormat/>
    <w:uiPriority w:val="99"/>
    <w:pPr>
      <w:adjustRightInd w:val="0"/>
      <w:jc w:val="left"/>
      <w:textAlignment w:val="baseline"/>
    </w:pPr>
    <w:rPr>
      <w:rFonts w:ascii="宋体" w:hAnsi="Courier New"/>
      <w:sz w:val="24"/>
      <w:szCs w:val="20"/>
    </w:rPr>
  </w:style>
  <w:style w:type="paragraph" w:customStyle="1" w:styleId="381">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2">
    <w:name w:val="样式 标题 31.1.1标题 333rd levelBOD 0Bold HeadCTH3H31Heading ...1"/>
    <w:basedOn w:val="6"/>
    <w:qFormat/>
    <w:uiPriority w:val="99"/>
    <w:pPr>
      <w:spacing w:before="0" w:after="0" w:line="360" w:lineRule="auto"/>
    </w:pPr>
    <w:rPr>
      <w:rFonts w:ascii="仿宋_GB2312" w:hAnsi="宋体" w:eastAsia="仿宋_GB2312" w:cs="宋体"/>
      <w:bCs/>
      <w:sz w:val="24"/>
      <w:szCs w:val="20"/>
    </w:rPr>
  </w:style>
  <w:style w:type="paragraph" w:customStyle="1" w:styleId="383">
    <w:name w:val="tabletext"/>
    <w:basedOn w:val="1"/>
    <w:qFormat/>
    <w:uiPriority w:val="99"/>
    <w:pPr>
      <w:widowControl/>
      <w:spacing w:before="100" w:beforeAutospacing="1" w:after="100" w:afterAutospacing="1"/>
      <w:jc w:val="left"/>
    </w:pPr>
    <w:rPr>
      <w:rFonts w:ascii="宋体" w:hAnsi="宋体"/>
      <w:kern w:val="0"/>
      <w:sz w:val="24"/>
      <w:szCs w:val="22"/>
    </w:rPr>
  </w:style>
  <w:style w:type="paragraph" w:customStyle="1" w:styleId="384">
    <w:name w:val="Normal_18"/>
    <w:qFormat/>
    <w:uiPriority w:val="99"/>
    <w:rPr>
      <w:rFonts w:ascii="黑体" w:hAnsi="黑体" w:eastAsia="黑体" w:cs="Times New Roman"/>
      <w:b/>
      <w:sz w:val="32"/>
      <w:szCs w:val="24"/>
      <w:lang w:val="en-US" w:eastAsia="zh-CN" w:bidi="ar-SA"/>
    </w:rPr>
  </w:style>
  <w:style w:type="paragraph" w:customStyle="1" w:styleId="385">
    <w:name w:val="样式 样式 样式 标题 3列表编号3h33rd level + (符号) 宋体 段前: 1 行 + 段前: 1.36 行 + 段..."/>
    <w:basedOn w:val="1"/>
    <w:qFormat/>
    <w:uiPriority w:val="99"/>
    <w:pPr>
      <w:adjustRightInd w:val="0"/>
      <w:spacing w:before="312" w:beforeLines="100" w:line="360" w:lineRule="auto"/>
      <w:jc w:val="left"/>
      <w:outlineLvl w:val="2"/>
    </w:pPr>
    <w:rPr>
      <w:rFonts w:ascii="宋体" w:hAnsi="宋体"/>
      <w:b/>
      <w:kern w:val="0"/>
      <w:szCs w:val="20"/>
    </w:rPr>
  </w:style>
  <w:style w:type="paragraph" w:customStyle="1" w:styleId="386">
    <w:name w:val="1 Char Char Char Char"/>
    <w:basedOn w:val="1"/>
    <w:qFormat/>
    <w:uiPriority w:val="99"/>
    <w:pPr>
      <w:jc w:val="center"/>
    </w:pPr>
    <w:rPr>
      <w:rFonts w:ascii="Tahoma" w:hAnsi="Tahoma"/>
      <w:sz w:val="24"/>
      <w:szCs w:val="20"/>
    </w:rPr>
  </w:style>
  <w:style w:type="paragraph" w:customStyle="1" w:styleId="387">
    <w:name w:val="默认段落字体 Para Char Char Char Char Char Char Char Char Char Char Char Char Char"/>
    <w:basedOn w:val="17"/>
    <w:qFormat/>
    <w:uiPriority w:val="99"/>
    <w:pPr>
      <w:spacing w:line="300" w:lineRule="auto"/>
      <w:ind w:left="840" w:leftChars="400"/>
    </w:pPr>
    <w:rPr>
      <w:rFonts w:ascii="Calibri" w:hAnsi="Calibri"/>
      <w:sz w:val="21"/>
      <w:szCs w:val="22"/>
    </w:rPr>
  </w:style>
  <w:style w:type="paragraph" w:customStyle="1" w:styleId="388">
    <w:name w:val="正文_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9">
    <w:name w:val="Normal_17"/>
    <w:qFormat/>
    <w:uiPriority w:val="99"/>
    <w:rPr>
      <w:rFonts w:ascii="黑体" w:hAnsi="黑体" w:eastAsia="黑体" w:cs="Times New Roman"/>
      <w:b/>
      <w:sz w:val="32"/>
      <w:szCs w:val="24"/>
      <w:lang w:val="en-US" w:eastAsia="zh-CN" w:bidi="ar-SA"/>
    </w:rPr>
  </w:style>
  <w:style w:type="paragraph" w:customStyle="1" w:styleId="390">
    <w:name w:val="xl6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391">
    <w:name w:val="Normal_0"/>
    <w:qFormat/>
    <w:uiPriority w:val="99"/>
    <w:rPr>
      <w:rFonts w:ascii="黑体" w:hAnsi="黑体" w:eastAsia="黑体" w:cs="Times New Roman"/>
      <w:b/>
      <w:sz w:val="32"/>
      <w:szCs w:val="24"/>
      <w:lang w:val="en-US" w:eastAsia="zh-CN" w:bidi="ar-SA"/>
    </w:rPr>
  </w:style>
  <w:style w:type="paragraph" w:customStyle="1" w:styleId="392">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9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9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9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szCs w:val="20"/>
    </w:rPr>
  </w:style>
  <w:style w:type="paragraph" w:customStyle="1" w:styleId="397">
    <w:name w:val="font10"/>
    <w:basedOn w:val="1"/>
    <w:qFormat/>
    <w:uiPriority w:val="99"/>
    <w:pPr>
      <w:widowControl/>
      <w:spacing w:before="100" w:beforeAutospacing="1" w:after="100" w:afterAutospacing="1"/>
      <w:jc w:val="left"/>
    </w:pPr>
    <w:rPr>
      <w:rFonts w:ascii="宋体" w:hAnsi="宋体"/>
      <w:b/>
      <w:bCs/>
      <w:i/>
      <w:iCs/>
      <w:kern w:val="0"/>
      <w:sz w:val="24"/>
      <w:szCs w:val="22"/>
    </w:rPr>
  </w:style>
  <w:style w:type="paragraph" w:customStyle="1" w:styleId="398">
    <w:name w:val="Char Char Char Char Char Char Char Char Char Char"/>
    <w:basedOn w:val="17"/>
    <w:qFormat/>
    <w:uiPriority w:val="99"/>
    <w:pPr>
      <w:shd w:val="clear" w:color="auto" w:fill="000080"/>
    </w:pPr>
    <w:rPr>
      <w:rFonts w:ascii="Calibri" w:hAnsi="Calibri"/>
      <w:sz w:val="21"/>
      <w:szCs w:val="20"/>
    </w:rPr>
  </w:style>
  <w:style w:type="paragraph" w:customStyle="1" w:styleId="399">
    <w:name w:val="正文_18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样式 标题 3Title3h33rd levelH3l3CTlevel_3PIM 33Heading 3 -..."/>
    <w:basedOn w:val="6"/>
    <w:qFormat/>
    <w:uiPriority w:val="99"/>
    <w:rPr>
      <w:rFonts w:ascii="Times New Roman" w:cs="宋体"/>
      <w:bCs/>
      <w:sz w:val="36"/>
      <w:szCs w:val="20"/>
    </w:rPr>
  </w:style>
  <w:style w:type="paragraph" w:customStyle="1" w:styleId="401">
    <w:name w:val="Table Text"/>
    <w:qFormat/>
    <w:uiPriority w:val="99"/>
    <w:pPr>
      <w:snapToGrid w:val="0"/>
      <w:spacing w:before="80" w:after="80"/>
    </w:pPr>
    <w:rPr>
      <w:rFonts w:ascii="Arial" w:hAnsi="Arial" w:eastAsia="宋体" w:cs="Arial"/>
      <w:kern w:val="2"/>
      <w:sz w:val="18"/>
      <w:szCs w:val="18"/>
      <w:lang w:val="en-US" w:eastAsia="zh-CN" w:bidi="ar-SA"/>
    </w:rPr>
  </w:style>
  <w:style w:type="paragraph" w:customStyle="1" w:styleId="402">
    <w:name w:val="Char Char Char Char1"/>
    <w:basedOn w:val="1"/>
    <w:qFormat/>
    <w:uiPriority w:val="99"/>
    <w:pPr>
      <w:adjustRightInd w:val="0"/>
      <w:spacing w:line="360" w:lineRule="auto"/>
    </w:pPr>
    <w:rPr>
      <w:rFonts w:ascii="Calibri" w:hAnsi="Calibri"/>
      <w:kern w:val="0"/>
      <w:sz w:val="24"/>
      <w:szCs w:val="20"/>
    </w:rPr>
  </w:style>
  <w:style w:type="paragraph" w:customStyle="1" w:styleId="403">
    <w:name w:val="Char Char Char Char Char Char Char1"/>
    <w:basedOn w:val="1"/>
    <w:qFormat/>
    <w:uiPriority w:val="99"/>
    <w:pPr>
      <w:tabs>
        <w:tab w:val="left" w:pos="432"/>
      </w:tabs>
      <w:ind w:left="432" w:hanging="432"/>
      <w:jc w:val="center"/>
    </w:pPr>
    <w:rPr>
      <w:rFonts w:ascii="仿宋_GB2312" w:hAnsi="Tahoma" w:eastAsia="仿宋_GB2312"/>
      <w:sz w:val="24"/>
      <w:szCs w:val="22"/>
    </w:rPr>
  </w:style>
  <w:style w:type="paragraph" w:customStyle="1" w:styleId="404">
    <w:name w:val="Normal_8"/>
    <w:qFormat/>
    <w:uiPriority w:val="99"/>
    <w:rPr>
      <w:rFonts w:ascii="黑体" w:hAnsi="黑体" w:eastAsia="黑体" w:cs="Times New Roman"/>
      <w:b/>
      <w:sz w:val="32"/>
      <w:szCs w:val="24"/>
      <w:lang w:val="en-US" w:eastAsia="zh-CN" w:bidi="ar-SA"/>
    </w:rPr>
  </w:style>
  <w:style w:type="character" w:customStyle="1" w:styleId="405">
    <w:name w:val="列出段落 字符1"/>
    <w:qFormat/>
    <w:locked/>
    <w:uiPriority w:val="99"/>
    <w:rPr>
      <w:rFonts w:ascii="Calibri" w:hAnsi="Calibri" w:eastAsia="宋体"/>
      <w:sz w:val="24"/>
    </w:rPr>
  </w:style>
  <w:style w:type="paragraph" w:customStyle="1" w:styleId="406">
    <w:name w:val="高正文"/>
    <w:basedOn w:val="1"/>
    <w:link w:val="407"/>
    <w:qFormat/>
    <w:uiPriority w:val="99"/>
    <w:pPr>
      <w:adjustRightInd w:val="0"/>
      <w:snapToGrid w:val="0"/>
      <w:spacing w:line="600" w:lineRule="exact"/>
      <w:ind w:firstLine="200" w:firstLineChars="200"/>
    </w:pPr>
    <w:rPr>
      <w:rFonts w:eastAsia="仿宋"/>
      <w:sz w:val="24"/>
      <w:szCs w:val="22"/>
    </w:rPr>
  </w:style>
  <w:style w:type="character" w:customStyle="1" w:styleId="407">
    <w:name w:val="高正文 Char"/>
    <w:link w:val="406"/>
    <w:qFormat/>
    <w:locked/>
    <w:uiPriority w:val="99"/>
    <w:rPr>
      <w:rFonts w:eastAsia="仿宋"/>
      <w:kern w:val="2"/>
      <w:sz w:val="24"/>
      <w:szCs w:val="22"/>
    </w:rPr>
  </w:style>
  <w:style w:type="paragraph" w:customStyle="1" w:styleId="408">
    <w:name w:val="列表段落1"/>
    <w:basedOn w:val="1"/>
    <w:qFormat/>
    <w:uiPriority w:val="99"/>
    <w:pPr>
      <w:adjustRightInd w:val="0"/>
      <w:snapToGrid w:val="0"/>
      <w:spacing w:line="560" w:lineRule="exact"/>
      <w:ind w:firstLine="420" w:firstLineChars="200"/>
    </w:pPr>
    <w:rPr>
      <w:rFonts w:eastAsia="仿宋"/>
      <w:sz w:val="24"/>
    </w:rPr>
  </w:style>
  <w:style w:type="paragraph" w:customStyle="1" w:styleId="409">
    <w:name w:val="1正文"/>
    <w:basedOn w:val="1"/>
    <w:link w:val="410"/>
    <w:qFormat/>
    <w:uiPriority w:val="99"/>
    <w:pPr>
      <w:adjustRightInd w:val="0"/>
      <w:snapToGrid w:val="0"/>
      <w:spacing w:line="560" w:lineRule="exact"/>
      <w:ind w:firstLine="200" w:firstLineChars="200"/>
    </w:pPr>
    <w:rPr>
      <w:rFonts w:ascii="仿宋_GB2312" w:hAnsi="Arial" w:eastAsia="仿宋_GB2312"/>
      <w:sz w:val="24"/>
      <w:szCs w:val="28"/>
    </w:rPr>
  </w:style>
  <w:style w:type="character" w:customStyle="1" w:styleId="410">
    <w:name w:val="1正文 字符"/>
    <w:link w:val="409"/>
    <w:qFormat/>
    <w:locked/>
    <w:uiPriority w:val="99"/>
    <w:rPr>
      <w:rFonts w:ascii="仿宋_GB2312" w:hAnsi="Arial" w:eastAsia="仿宋_GB2312"/>
      <w:kern w:val="2"/>
      <w:sz w:val="24"/>
      <w:szCs w:val="28"/>
    </w:rPr>
  </w:style>
  <w:style w:type="character" w:customStyle="1" w:styleId="411">
    <w:name w:val="文件标题1.1 Char Char"/>
    <w:link w:val="412"/>
    <w:qFormat/>
    <w:locked/>
    <w:uiPriority w:val="99"/>
    <w:rPr>
      <w:rFonts w:eastAsia="仿宋"/>
      <w:b/>
      <w:sz w:val="24"/>
      <w:szCs w:val="24"/>
    </w:rPr>
  </w:style>
  <w:style w:type="paragraph" w:customStyle="1" w:styleId="412">
    <w:name w:val="文件标题1.1"/>
    <w:basedOn w:val="1"/>
    <w:link w:val="411"/>
    <w:qFormat/>
    <w:uiPriority w:val="99"/>
    <w:pPr>
      <w:numPr>
        <w:ilvl w:val="1"/>
        <w:numId w:val="7"/>
      </w:numPr>
      <w:adjustRightInd w:val="0"/>
      <w:snapToGrid w:val="0"/>
      <w:spacing w:line="560" w:lineRule="exact"/>
      <w:ind w:firstLine="200" w:firstLineChars="200"/>
      <w:jc w:val="left"/>
      <w:outlineLvl w:val="1"/>
    </w:pPr>
    <w:rPr>
      <w:rFonts w:eastAsia="仿宋"/>
      <w:b/>
      <w:kern w:val="0"/>
      <w:sz w:val="24"/>
    </w:rPr>
  </w:style>
  <w:style w:type="paragraph" w:customStyle="1" w:styleId="413">
    <w:name w:val="列表段落2"/>
    <w:basedOn w:val="1"/>
    <w:qFormat/>
    <w:uiPriority w:val="99"/>
    <w:pPr>
      <w:adjustRightInd w:val="0"/>
      <w:snapToGrid w:val="0"/>
      <w:spacing w:line="560" w:lineRule="exact"/>
      <w:ind w:firstLine="420" w:firstLineChars="200"/>
    </w:pPr>
    <w:rPr>
      <w:rFonts w:eastAsia="仿宋"/>
      <w:sz w:val="24"/>
    </w:rPr>
  </w:style>
  <w:style w:type="character" w:customStyle="1" w:styleId="414">
    <w:name w:val="未处理的提及1"/>
    <w:qFormat/>
    <w:uiPriority w:val="99"/>
    <w:rPr>
      <w:color w:val="605E5C"/>
      <w:shd w:val="clear" w:color="auto" w:fill="E1DFDD"/>
    </w:rPr>
  </w:style>
  <w:style w:type="paragraph" w:customStyle="1" w:styleId="415">
    <w:name w:val="正文段落"/>
    <w:basedOn w:val="1"/>
    <w:qFormat/>
    <w:uiPriority w:val="99"/>
    <w:pPr>
      <w:adjustRightInd w:val="0"/>
      <w:snapToGrid w:val="0"/>
      <w:spacing w:line="560" w:lineRule="exact"/>
      <w:ind w:firstLine="420" w:firstLineChars="200"/>
    </w:pPr>
    <w:rPr>
      <w:rFonts w:ascii="Calibri" w:hAnsi="Calibri" w:eastAsia="仿宋"/>
      <w:kern w:val="0"/>
      <w:sz w:val="24"/>
      <w:lang w:eastAsia="en-US"/>
    </w:rPr>
  </w:style>
  <w:style w:type="paragraph" w:customStyle="1" w:styleId="416">
    <w:name w:val="样式 首行缩进:  0 字符"/>
    <w:basedOn w:val="1"/>
    <w:qFormat/>
    <w:uiPriority w:val="99"/>
    <w:pPr>
      <w:adjustRightInd w:val="0"/>
      <w:snapToGrid w:val="0"/>
      <w:spacing w:line="560" w:lineRule="exact"/>
      <w:ind w:firstLine="200" w:firstLineChars="200"/>
    </w:pPr>
    <w:rPr>
      <w:rFonts w:eastAsia="仿宋" w:cs="宋体"/>
      <w:sz w:val="24"/>
    </w:rPr>
  </w:style>
  <w:style w:type="paragraph" w:customStyle="1" w:styleId="417">
    <w:name w:val="正文！"/>
    <w:basedOn w:val="1"/>
    <w:qFormat/>
    <w:uiPriority w:val="99"/>
    <w:pPr>
      <w:adjustRightInd w:val="0"/>
      <w:snapToGrid w:val="0"/>
      <w:spacing w:line="560" w:lineRule="exact"/>
      <w:ind w:firstLine="200" w:firstLineChars="200"/>
    </w:pPr>
    <w:rPr>
      <w:rFonts w:eastAsia="仿宋"/>
      <w:sz w:val="24"/>
    </w:rPr>
  </w:style>
  <w:style w:type="character" w:customStyle="1" w:styleId="418">
    <w:name w:val="未处理的提及2"/>
    <w:qFormat/>
    <w:uiPriority w:val="99"/>
    <w:rPr>
      <w:color w:val="605E5C"/>
      <w:shd w:val="clear" w:color="auto" w:fill="E1DFDD"/>
    </w:rPr>
  </w:style>
  <w:style w:type="paragraph" w:customStyle="1" w:styleId="419">
    <w:name w:val="正文（缩进）"/>
    <w:basedOn w:val="1"/>
    <w:qFormat/>
    <w:uiPriority w:val="99"/>
    <w:pPr>
      <w:adjustRightInd w:val="0"/>
      <w:snapToGrid w:val="0"/>
      <w:spacing w:before="156" w:after="156"/>
      <w:ind w:firstLine="480" w:firstLineChars="200"/>
    </w:pPr>
    <w:rPr>
      <w:rFonts w:ascii="Calibri" w:hAnsi="Calibri"/>
    </w:rPr>
  </w:style>
  <w:style w:type="paragraph" w:customStyle="1" w:styleId="420">
    <w:name w:val="AA正文样式"/>
    <w:basedOn w:val="1"/>
    <w:qFormat/>
    <w:uiPriority w:val="99"/>
    <w:pPr>
      <w:adjustRightInd w:val="0"/>
      <w:snapToGrid w:val="0"/>
      <w:spacing w:line="560" w:lineRule="exact"/>
      <w:ind w:firstLine="480" w:firstLineChars="200"/>
    </w:pPr>
    <w:rPr>
      <w:rFonts w:ascii="宋体" w:hAnsi="宋体" w:eastAsia="仿宋"/>
      <w:sz w:val="24"/>
    </w:rPr>
  </w:style>
  <w:style w:type="paragraph" w:customStyle="1" w:styleId="421">
    <w:name w:val="段"/>
    <w:next w:val="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422">
    <w:name w:val="中文正文"/>
    <w:basedOn w:val="1"/>
    <w:qFormat/>
    <w:uiPriority w:val="99"/>
    <w:pPr>
      <w:adjustRightInd w:val="0"/>
      <w:snapToGrid w:val="0"/>
      <w:spacing w:before="156" w:beforeLines="50" w:after="156" w:afterLines="50" w:line="560" w:lineRule="exact"/>
      <w:ind w:firstLine="480" w:firstLineChars="200"/>
    </w:pPr>
    <w:rPr>
      <w:rFonts w:eastAsia="Songti SC"/>
      <w:sz w:val="28"/>
    </w:rPr>
  </w:style>
  <w:style w:type="paragraph" w:customStyle="1" w:styleId="423">
    <w:name w:val="xl94"/>
    <w:basedOn w:val="1"/>
    <w:qFormat/>
    <w:uiPriority w:val="99"/>
    <w:pPr>
      <w:widowControl/>
      <w:pBdr>
        <w:top w:val="single" w:color="auto" w:sz="4" w:space="0"/>
        <w:left w:val="single" w:color="auto" w:sz="4" w:space="0"/>
        <w:right w:val="single" w:color="auto" w:sz="4" w:space="0"/>
      </w:pBdr>
      <w:adjustRightInd w:val="0"/>
      <w:snapToGrid w:val="0"/>
      <w:spacing w:before="100" w:beforeAutospacing="1" w:after="100" w:afterAutospacing="1"/>
    </w:pPr>
    <w:rPr>
      <w:rFonts w:ascii="宋体" w:hAnsi="宋体" w:cs="宋体"/>
      <w:kern w:val="0"/>
      <w:sz w:val="24"/>
    </w:rPr>
  </w:style>
  <w:style w:type="paragraph" w:customStyle="1" w:styleId="424">
    <w:name w:val="xl95"/>
    <w:basedOn w:val="1"/>
    <w:qFormat/>
    <w:uiPriority w:val="99"/>
    <w:pPr>
      <w:widowControl/>
      <w:pBdr>
        <w:left w:val="single" w:color="auto" w:sz="4" w:space="0"/>
        <w:bottom w:val="single" w:color="auto" w:sz="4" w:space="0"/>
        <w:right w:val="single" w:color="auto" w:sz="4" w:space="0"/>
      </w:pBdr>
      <w:adjustRightInd w:val="0"/>
      <w:snapToGrid w:val="0"/>
      <w:spacing w:before="100" w:beforeAutospacing="1" w:after="100" w:afterAutospacing="1"/>
      <w:jc w:val="left"/>
    </w:pPr>
    <w:rPr>
      <w:rFonts w:ascii="宋体" w:hAnsi="宋体" w:cs="宋体"/>
      <w:kern w:val="0"/>
      <w:sz w:val="24"/>
    </w:rPr>
  </w:style>
  <w:style w:type="paragraph" w:customStyle="1" w:styleId="425">
    <w:name w:val="xl96"/>
    <w:basedOn w:val="1"/>
    <w:qFormat/>
    <w:uiPriority w:val="99"/>
    <w:pPr>
      <w:widowControl/>
      <w:pBdr>
        <w:left w:val="single" w:color="auto" w:sz="4" w:space="0"/>
        <w:bottom w:val="single" w:color="auto" w:sz="4" w:space="0"/>
        <w:right w:val="single" w:color="auto" w:sz="4" w:space="0"/>
      </w:pBdr>
      <w:adjustRightInd w:val="0"/>
      <w:snapToGrid w:val="0"/>
      <w:spacing w:before="100" w:beforeAutospacing="1" w:after="100" w:afterAutospacing="1"/>
      <w:jc w:val="left"/>
    </w:pPr>
    <w:rPr>
      <w:rFonts w:ascii="宋体" w:hAnsi="宋体" w:cs="宋体"/>
      <w:kern w:val="0"/>
      <w:sz w:val="24"/>
    </w:rPr>
  </w:style>
  <w:style w:type="paragraph" w:customStyle="1" w:styleId="426">
    <w:name w:val="xl97"/>
    <w:basedOn w:val="1"/>
    <w:qFormat/>
    <w:uiPriority w:val="99"/>
    <w:pPr>
      <w:widowControl/>
      <w:pBdr>
        <w:top w:val="single" w:color="auto" w:sz="4" w:space="0"/>
        <w:left w:val="single" w:color="auto" w:sz="4" w:space="0"/>
        <w:right w:val="single" w:color="auto" w:sz="4" w:space="0"/>
      </w:pBdr>
      <w:shd w:val="clear" w:color="000000" w:fill="FFFFFF"/>
      <w:adjustRightInd w:val="0"/>
      <w:snapToGrid w:val="0"/>
      <w:spacing w:before="100" w:beforeAutospacing="1" w:after="100" w:afterAutospacing="1"/>
      <w:jc w:val="center"/>
    </w:pPr>
    <w:rPr>
      <w:rFonts w:ascii="宋体" w:hAnsi="宋体" w:cs="宋体"/>
      <w:kern w:val="0"/>
      <w:sz w:val="24"/>
    </w:rPr>
  </w:style>
  <w:style w:type="paragraph" w:customStyle="1" w:styleId="427">
    <w:name w:val="xl98"/>
    <w:basedOn w:val="1"/>
    <w:qFormat/>
    <w:uiPriority w:val="99"/>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cs="宋体"/>
      <w:b/>
      <w:bCs/>
      <w:color w:val="FF0000"/>
      <w:kern w:val="0"/>
      <w:sz w:val="24"/>
    </w:rPr>
  </w:style>
  <w:style w:type="paragraph" w:customStyle="1" w:styleId="428">
    <w:name w:val="xl99"/>
    <w:basedOn w:val="1"/>
    <w:qFormat/>
    <w:uiPriority w:val="99"/>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29">
    <w:name w:val="xl100"/>
    <w:basedOn w:val="1"/>
    <w:qFormat/>
    <w:uiPriority w:val="99"/>
    <w:pPr>
      <w:widowControl/>
      <w:pBdr>
        <w:top w:val="single" w:color="auto" w:sz="4" w:space="0"/>
        <w:left w:val="single" w:color="auto" w:sz="4" w:space="0"/>
        <w:right w:val="single" w:color="auto" w:sz="4" w:space="0"/>
      </w:pBdr>
      <w:adjustRightInd w:val="0"/>
      <w:snapToGrid w:val="0"/>
      <w:spacing w:before="100" w:beforeAutospacing="1" w:after="100" w:afterAutospacing="1"/>
      <w:jc w:val="left"/>
    </w:pPr>
    <w:rPr>
      <w:rFonts w:ascii="宋体" w:hAnsi="宋体" w:cs="宋体"/>
      <w:kern w:val="0"/>
      <w:sz w:val="24"/>
    </w:rPr>
  </w:style>
  <w:style w:type="paragraph" w:customStyle="1" w:styleId="430">
    <w:name w:val="xl101"/>
    <w:basedOn w:val="1"/>
    <w:qFormat/>
    <w:uiPriority w:val="99"/>
    <w:pPr>
      <w:widowControl/>
      <w:pBdr>
        <w:top w:val="single" w:color="auto" w:sz="4" w:space="0"/>
        <w:left w:val="single" w:color="auto" w:sz="4" w:space="0"/>
        <w:bottom w:val="single" w:color="auto" w:sz="4" w:space="0"/>
        <w:right w:val="single" w:color="auto" w:sz="4" w:space="0"/>
      </w:pBdr>
      <w:shd w:val="clear" w:color="000000" w:fill="B4C6E7"/>
      <w:adjustRightInd w:val="0"/>
      <w:snapToGrid w:val="0"/>
      <w:spacing w:before="100" w:beforeAutospacing="1" w:after="100" w:afterAutospacing="1"/>
      <w:jc w:val="left"/>
    </w:pPr>
    <w:rPr>
      <w:rFonts w:ascii="宋体" w:hAnsi="宋体" w:cs="宋体"/>
      <w:b/>
      <w:bCs/>
      <w:kern w:val="0"/>
      <w:sz w:val="28"/>
      <w:szCs w:val="28"/>
    </w:rPr>
  </w:style>
  <w:style w:type="paragraph" w:customStyle="1" w:styleId="431">
    <w:name w:val="xl102"/>
    <w:basedOn w:val="1"/>
    <w:qFormat/>
    <w:uiPriority w:val="99"/>
    <w:pPr>
      <w:widowControl/>
      <w:pBdr>
        <w:left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32">
    <w:name w:val="xl103"/>
    <w:basedOn w:val="1"/>
    <w:qFormat/>
    <w:uiPriority w:val="99"/>
    <w:pPr>
      <w:widowControl/>
      <w:pBdr>
        <w:top w:val="single" w:color="auto" w:sz="4" w:space="0"/>
        <w:left w:val="single" w:color="auto" w:sz="4" w:space="0"/>
        <w:bottom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33">
    <w:name w:val="xl104"/>
    <w:basedOn w:val="1"/>
    <w:qFormat/>
    <w:uiPriority w:val="99"/>
    <w:pPr>
      <w:widowControl/>
      <w:pBdr>
        <w:top w:val="single" w:color="auto" w:sz="4" w:space="0"/>
        <w:bottom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34">
    <w:name w:val="xl105"/>
    <w:basedOn w:val="1"/>
    <w:qFormat/>
    <w:uiPriority w:val="99"/>
    <w:pPr>
      <w:widowControl/>
      <w:pBdr>
        <w:top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35">
    <w:name w:val="xl106"/>
    <w:basedOn w:val="1"/>
    <w:qFormat/>
    <w:uiPriority w:val="99"/>
    <w:pPr>
      <w:widowControl/>
      <w:pBdr>
        <w:top w:val="single" w:color="auto" w:sz="4" w:space="0"/>
        <w:left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36">
    <w:name w:val="xl107"/>
    <w:basedOn w:val="1"/>
    <w:qFormat/>
    <w:uiPriority w:val="99"/>
    <w:pPr>
      <w:widowControl/>
      <w:pBdr>
        <w:left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37">
    <w:name w:val="xl108"/>
    <w:basedOn w:val="1"/>
    <w:qFormat/>
    <w:uiPriority w:val="99"/>
    <w:pPr>
      <w:widowControl/>
      <w:pBdr>
        <w:left w:val="single" w:color="auto" w:sz="4" w:space="0"/>
        <w:bottom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38">
    <w:name w:val="xl109"/>
    <w:basedOn w:val="1"/>
    <w:qFormat/>
    <w:uiPriority w:val="99"/>
    <w:pPr>
      <w:widowControl/>
      <w:pBdr>
        <w:bottom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39">
    <w:name w:val="xl110"/>
    <w:basedOn w:val="1"/>
    <w:qFormat/>
    <w:uiPriority w:val="99"/>
    <w:pPr>
      <w:widowControl/>
      <w:pBdr>
        <w:bottom w:val="single" w:color="auto" w:sz="4" w:space="0"/>
        <w:right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40">
    <w:name w:val="xl111"/>
    <w:basedOn w:val="1"/>
    <w:qFormat/>
    <w:uiPriority w:val="99"/>
    <w:pPr>
      <w:widowControl/>
      <w:pBdr>
        <w:top w:val="single" w:color="auto" w:sz="4" w:space="0"/>
        <w:left w:val="single" w:color="auto" w:sz="4" w:space="0"/>
        <w:bottom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41">
    <w:name w:val="xl112"/>
    <w:basedOn w:val="1"/>
    <w:qFormat/>
    <w:uiPriority w:val="99"/>
    <w:pPr>
      <w:widowControl/>
      <w:pBdr>
        <w:top w:val="single" w:color="auto" w:sz="4" w:space="0"/>
        <w:left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42">
    <w:name w:val="xl113"/>
    <w:basedOn w:val="1"/>
    <w:qFormat/>
    <w:uiPriority w:val="99"/>
    <w:pPr>
      <w:widowControl/>
      <w:pBdr>
        <w:left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43">
    <w:name w:val="xl114"/>
    <w:basedOn w:val="1"/>
    <w:qFormat/>
    <w:uiPriority w:val="99"/>
    <w:pPr>
      <w:widowControl/>
      <w:pBdr>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44">
    <w:name w:val="xl115"/>
    <w:basedOn w:val="1"/>
    <w:qFormat/>
    <w:uiPriority w:val="99"/>
    <w:pPr>
      <w:widowControl/>
      <w:pBdr>
        <w:top w:val="single" w:color="auto" w:sz="4" w:space="0"/>
        <w:left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45">
    <w:name w:val="xl116"/>
    <w:basedOn w:val="1"/>
    <w:qFormat/>
    <w:uiPriority w:val="99"/>
    <w:pPr>
      <w:widowControl/>
      <w:pBdr>
        <w:left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46">
    <w:name w:val="xl117"/>
    <w:basedOn w:val="1"/>
    <w:qFormat/>
    <w:uiPriority w:val="99"/>
    <w:pPr>
      <w:widowControl/>
      <w:pBdr>
        <w:left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47">
    <w:name w:val="xl118"/>
    <w:basedOn w:val="1"/>
    <w:qFormat/>
    <w:uiPriority w:val="99"/>
    <w:pPr>
      <w:widowControl/>
      <w:pBdr>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cs="宋体"/>
      <w:kern w:val="0"/>
      <w:sz w:val="24"/>
    </w:rPr>
  </w:style>
  <w:style w:type="paragraph" w:customStyle="1" w:styleId="448">
    <w:name w:val="xl119"/>
    <w:basedOn w:val="1"/>
    <w:qFormat/>
    <w:uiPriority w:val="99"/>
    <w:pPr>
      <w:widowControl/>
      <w:pBdr>
        <w:left w:val="single" w:color="auto" w:sz="4" w:space="0"/>
        <w:right w:val="single" w:color="auto" w:sz="4" w:space="0"/>
      </w:pBdr>
      <w:shd w:val="clear" w:color="000000" w:fill="FFFFFF"/>
      <w:adjustRightInd w:val="0"/>
      <w:snapToGrid w:val="0"/>
      <w:spacing w:before="100" w:beforeAutospacing="1" w:after="100" w:afterAutospacing="1"/>
      <w:jc w:val="center"/>
    </w:pPr>
    <w:rPr>
      <w:rFonts w:ascii="宋体" w:hAnsi="宋体" w:cs="宋体"/>
      <w:kern w:val="0"/>
      <w:sz w:val="24"/>
    </w:rPr>
  </w:style>
  <w:style w:type="paragraph" w:customStyle="1" w:styleId="449">
    <w:name w:val="xl120"/>
    <w:basedOn w:val="1"/>
    <w:qFormat/>
    <w:uiPriority w:val="99"/>
    <w:pPr>
      <w:widowControl/>
      <w:pBdr>
        <w:top w:val="single" w:color="auto" w:sz="4" w:space="0"/>
        <w:left w:val="single" w:color="auto" w:sz="4" w:space="0"/>
        <w:bottom w:val="single" w:color="auto" w:sz="4" w:space="0"/>
      </w:pBdr>
      <w:shd w:val="clear" w:color="000000" w:fill="B4C6E7"/>
      <w:adjustRightInd w:val="0"/>
      <w:snapToGrid w:val="0"/>
      <w:spacing w:before="100" w:beforeAutospacing="1" w:after="100" w:afterAutospacing="1"/>
      <w:jc w:val="left"/>
    </w:pPr>
    <w:rPr>
      <w:rFonts w:ascii="宋体" w:hAnsi="宋体" w:cs="宋体"/>
      <w:b/>
      <w:bCs/>
      <w:kern w:val="0"/>
      <w:sz w:val="28"/>
      <w:szCs w:val="28"/>
    </w:rPr>
  </w:style>
  <w:style w:type="paragraph" w:customStyle="1" w:styleId="450">
    <w:name w:val="xl121"/>
    <w:basedOn w:val="1"/>
    <w:qFormat/>
    <w:uiPriority w:val="99"/>
    <w:pPr>
      <w:widowControl/>
      <w:pBdr>
        <w:top w:val="single" w:color="auto" w:sz="4" w:space="0"/>
        <w:bottom w:val="single" w:color="auto" w:sz="4" w:space="0"/>
      </w:pBdr>
      <w:shd w:val="clear" w:color="000000" w:fill="B4C6E7"/>
      <w:adjustRightInd w:val="0"/>
      <w:snapToGrid w:val="0"/>
      <w:spacing w:before="100" w:beforeAutospacing="1" w:after="100" w:afterAutospacing="1"/>
      <w:jc w:val="left"/>
    </w:pPr>
    <w:rPr>
      <w:rFonts w:ascii="宋体" w:hAnsi="宋体" w:cs="宋体"/>
      <w:b/>
      <w:bCs/>
      <w:kern w:val="0"/>
      <w:sz w:val="28"/>
      <w:szCs w:val="28"/>
    </w:rPr>
  </w:style>
  <w:style w:type="paragraph" w:customStyle="1" w:styleId="451">
    <w:name w:val="xl122"/>
    <w:basedOn w:val="1"/>
    <w:qFormat/>
    <w:uiPriority w:val="99"/>
    <w:pPr>
      <w:widowControl/>
      <w:pBdr>
        <w:top w:val="single" w:color="auto" w:sz="4" w:space="0"/>
        <w:bottom w:val="single" w:color="auto" w:sz="4" w:space="0"/>
        <w:right w:val="single" w:color="auto" w:sz="4" w:space="0"/>
      </w:pBdr>
      <w:shd w:val="clear" w:color="000000" w:fill="B4C6E7"/>
      <w:adjustRightInd w:val="0"/>
      <w:snapToGrid w:val="0"/>
      <w:spacing w:before="100" w:beforeAutospacing="1" w:after="100" w:afterAutospacing="1"/>
      <w:jc w:val="left"/>
    </w:pPr>
    <w:rPr>
      <w:rFonts w:ascii="宋体" w:hAnsi="宋体" w:cs="宋体"/>
      <w:b/>
      <w:bCs/>
      <w:kern w:val="0"/>
      <w:sz w:val="28"/>
      <w:szCs w:val="28"/>
    </w:rPr>
  </w:style>
  <w:style w:type="paragraph" w:customStyle="1" w:styleId="452">
    <w:name w:val="xl123"/>
    <w:basedOn w:val="1"/>
    <w:qFormat/>
    <w:uiPriority w:val="99"/>
    <w:pPr>
      <w:widowControl/>
      <w:pBdr>
        <w:top w:val="single" w:color="auto" w:sz="4" w:space="0"/>
        <w:left w:val="single" w:color="auto" w:sz="4" w:space="0"/>
        <w:bottom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53">
    <w:name w:val="xl124"/>
    <w:basedOn w:val="1"/>
    <w:qFormat/>
    <w:uiPriority w:val="99"/>
    <w:pPr>
      <w:widowControl/>
      <w:pBdr>
        <w:top w:val="single" w:color="auto" w:sz="4" w:space="0"/>
        <w:bottom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54">
    <w:name w:val="xl125"/>
    <w:basedOn w:val="1"/>
    <w:qFormat/>
    <w:uiPriority w:val="99"/>
    <w:pPr>
      <w:widowControl/>
      <w:pBdr>
        <w:top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cs="宋体"/>
      <w:b/>
      <w:bCs/>
      <w:kern w:val="0"/>
      <w:sz w:val="24"/>
    </w:rPr>
  </w:style>
  <w:style w:type="paragraph" w:customStyle="1" w:styleId="455">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6">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7">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8">
    <w:name w:val="xl1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59">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60">
    <w:name w:val="xl13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1">
    <w:name w:val="文本"/>
    <w:qFormat/>
    <w:uiPriority w:val="99"/>
    <w:pPr>
      <w:widowControl w:val="0"/>
      <w:spacing w:line="360" w:lineRule="auto"/>
      <w:ind w:firstLine="425" w:firstLineChars="177"/>
    </w:pPr>
    <w:rPr>
      <w:rFonts w:ascii="宋体" w:hAnsi="Arial" w:eastAsia="宋体" w:cs="Times New Roman"/>
      <w:sz w:val="24"/>
      <w:szCs w:val="24"/>
      <w:lang w:val="en-US" w:eastAsia="zh-CN" w:bidi="ar-SA"/>
    </w:rPr>
  </w:style>
  <w:style w:type="paragraph" w:styleId="462">
    <w:name w:val="No Spacing"/>
    <w:qFormat/>
    <w:uiPriority w:val="99"/>
    <w:pPr>
      <w:widowControl w:val="0"/>
      <w:jc w:val="both"/>
    </w:pPr>
    <w:rPr>
      <w:rFonts w:ascii="Calibri" w:hAnsi="Calibri" w:eastAsia="仿宋" w:cs="Times New Roman"/>
      <w:kern w:val="2"/>
      <w:sz w:val="24"/>
      <w:szCs w:val="22"/>
      <w:lang w:val="en-US" w:eastAsia="zh-CN" w:bidi="ar-SA"/>
    </w:rPr>
  </w:style>
  <w:style w:type="paragraph" w:customStyle="1" w:styleId="463">
    <w:name w:val="xl132"/>
    <w:basedOn w:val="1"/>
    <w:qFormat/>
    <w:uiPriority w:val="99"/>
    <w:pPr>
      <w:widowControl/>
      <w:pBdr>
        <w:left w:val="single" w:color="auto" w:sz="4" w:space="0"/>
        <w:bottom w:val="single" w:color="auto" w:sz="4" w:space="0"/>
      </w:pBdr>
      <w:shd w:val="clear" w:color="000000" w:fill="E7E6E6"/>
      <w:spacing w:before="100" w:beforeAutospacing="1" w:after="100" w:afterAutospacing="1"/>
      <w:jc w:val="left"/>
    </w:pPr>
    <w:rPr>
      <w:rFonts w:ascii="宋体" w:hAnsi="宋体" w:cs="宋体"/>
      <w:b/>
      <w:bCs/>
      <w:kern w:val="0"/>
      <w:sz w:val="24"/>
    </w:rPr>
  </w:style>
  <w:style w:type="paragraph" w:customStyle="1" w:styleId="464">
    <w:name w:val="xl133"/>
    <w:basedOn w:val="1"/>
    <w:qFormat/>
    <w:uiPriority w:val="99"/>
    <w:pPr>
      <w:widowControl/>
      <w:pBdr>
        <w:bottom w:val="single" w:color="auto" w:sz="4" w:space="0"/>
      </w:pBdr>
      <w:shd w:val="clear" w:color="000000" w:fill="E7E6E6"/>
      <w:spacing w:before="100" w:beforeAutospacing="1" w:after="100" w:afterAutospacing="1"/>
      <w:jc w:val="left"/>
    </w:pPr>
    <w:rPr>
      <w:rFonts w:ascii="宋体" w:hAnsi="宋体" w:cs="宋体"/>
      <w:b/>
      <w:bCs/>
      <w:kern w:val="0"/>
      <w:sz w:val="24"/>
    </w:rPr>
  </w:style>
  <w:style w:type="paragraph" w:customStyle="1" w:styleId="465">
    <w:name w:val="xl134"/>
    <w:basedOn w:val="1"/>
    <w:qFormat/>
    <w:uiPriority w:val="99"/>
    <w:pPr>
      <w:widowControl/>
      <w:pBdr>
        <w:bottom w:val="single" w:color="auto" w:sz="4" w:space="0"/>
        <w:right w:val="single" w:color="auto" w:sz="4" w:space="0"/>
      </w:pBdr>
      <w:shd w:val="clear" w:color="000000" w:fill="E7E6E6"/>
      <w:spacing w:before="100" w:beforeAutospacing="1" w:after="100" w:afterAutospacing="1"/>
      <w:jc w:val="left"/>
    </w:pPr>
    <w:rPr>
      <w:rFonts w:ascii="宋体" w:hAnsi="宋体" w:cs="宋体"/>
      <w:b/>
      <w:bCs/>
      <w:kern w:val="0"/>
      <w:sz w:val="24"/>
    </w:rPr>
  </w:style>
  <w:style w:type="paragraph" w:customStyle="1" w:styleId="466">
    <w:name w:val="xl13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7">
    <w:name w:val="xl1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8">
    <w:name w:val="xl137"/>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9">
    <w:name w:val="xl13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0">
    <w:name w:val="xl13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1">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2">
    <w:name w:val="xl14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73">
    <w:name w:val="模板普通正文"/>
    <w:basedOn w:val="2"/>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96</Pages>
  <Words>12648</Words>
  <Characters>13693</Characters>
  <Lines>706</Lines>
  <Paragraphs>198</Paragraphs>
  <TotalTime>19</TotalTime>
  <ScaleCrop>false</ScaleCrop>
  <LinksUpToDate>false</LinksUpToDate>
  <CharactersWithSpaces>13886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2023-06-15T02:48:00Z</dcterms:created>
  <dc:creator>雨林木风</dc:creator>
  <cp:lastModifiedBy>万全招标15356956261</cp:lastModifiedBy>
  <cp:lastPrinted>2022-06-02T23:25:00Z</cp:lastPrinted>
  <dcterms:modified xsi:type="dcterms:W3CDTF">2024-11-06T09:26:09Z</dcterms:modified>
  <dc:title>浙江省政府采购招标文件范本（试行）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1487400EDC2441519E30057A0222B878_13</vt:lpwstr>
  </property>
</Properties>
</file>