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D423E8">
      <w:pPr>
        <w:pStyle w:val="48"/>
        <w:spacing w:line="240" w:lineRule="auto"/>
        <w:ind w:firstLine="0"/>
        <w:rPr>
          <w:rFonts w:ascii="宋体" w:hAnsi="宋体"/>
          <w:b/>
          <w:color w:val="auto"/>
          <w:sz w:val="44"/>
          <w:szCs w:val="44"/>
          <w:highlight w:val="none"/>
        </w:rPr>
      </w:pPr>
      <w:r>
        <w:rPr>
          <w:rFonts w:hint="eastAsia" w:ascii="宋体" w:hAnsi="宋体" w:cs="宋体"/>
          <w:b/>
          <w:color w:val="auto"/>
          <w:sz w:val="48"/>
          <w:szCs w:val="48"/>
          <w:highlight w:val="none"/>
        </w:rPr>
        <w:drawing>
          <wp:inline distT="0" distB="0" distL="114300" distR="114300">
            <wp:extent cx="2432050" cy="629920"/>
            <wp:effectExtent l="0" t="0" r="6350" b="17780"/>
            <wp:docPr id="1" name="图片 1" descr="校名（透明）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校名（透明）2"/>
                    <pic:cNvPicPr>
                      <a:picLocks noChangeAspect="1"/>
                    </pic:cNvPicPr>
                  </pic:nvPicPr>
                  <pic:blipFill>
                    <a:blip r:embed="rId8"/>
                    <a:stretch>
                      <a:fillRect/>
                    </a:stretch>
                  </pic:blipFill>
                  <pic:spPr>
                    <a:xfrm>
                      <a:off x="0" y="0"/>
                      <a:ext cx="2432050" cy="629920"/>
                    </a:xfrm>
                    <a:prstGeom prst="rect">
                      <a:avLst/>
                    </a:prstGeom>
                    <a:noFill/>
                    <a:ln>
                      <a:noFill/>
                    </a:ln>
                  </pic:spPr>
                </pic:pic>
              </a:graphicData>
            </a:graphic>
          </wp:inline>
        </w:drawing>
      </w:r>
    </w:p>
    <w:p w14:paraId="3428D05E">
      <w:pPr>
        <w:pStyle w:val="48"/>
        <w:spacing w:line="360" w:lineRule="auto"/>
        <w:ind w:firstLine="0"/>
        <w:jc w:val="center"/>
        <w:rPr>
          <w:rFonts w:ascii="宋体" w:hAnsi="宋体"/>
          <w:b/>
          <w:color w:val="auto"/>
          <w:sz w:val="52"/>
          <w:szCs w:val="52"/>
          <w:highlight w:val="none"/>
        </w:rPr>
      </w:pPr>
    </w:p>
    <w:p w14:paraId="39869AB2">
      <w:pPr>
        <w:pStyle w:val="48"/>
        <w:spacing w:line="360" w:lineRule="auto"/>
        <w:ind w:firstLine="0"/>
        <w:jc w:val="center"/>
        <w:rPr>
          <w:rFonts w:hint="eastAsia" w:ascii="宋体" w:hAnsi="宋体"/>
          <w:b/>
          <w:color w:val="auto"/>
          <w:sz w:val="52"/>
          <w:szCs w:val="52"/>
          <w:highlight w:val="none"/>
        </w:rPr>
      </w:pPr>
      <w:r>
        <w:rPr>
          <w:rFonts w:hint="eastAsia" w:ascii="宋体" w:hAnsi="宋体"/>
          <w:b/>
          <w:color w:val="auto"/>
          <w:sz w:val="52"/>
          <w:szCs w:val="52"/>
          <w:highlight w:val="none"/>
        </w:rPr>
        <w:t>浙江师范大学</w:t>
      </w:r>
    </w:p>
    <w:p w14:paraId="4419AB9A">
      <w:pPr>
        <w:pStyle w:val="48"/>
        <w:spacing w:line="360" w:lineRule="auto"/>
        <w:ind w:firstLine="0"/>
        <w:jc w:val="center"/>
        <w:rPr>
          <w:color w:val="auto"/>
          <w:sz w:val="22"/>
          <w:szCs w:val="22"/>
          <w:highlight w:val="none"/>
        </w:rPr>
      </w:pPr>
      <w:r>
        <w:rPr>
          <w:rFonts w:hint="eastAsia" w:ascii="宋体" w:hAnsi="宋体"/>
          <w:b/>
          <w:color w:val="auto"/>
          <w:sz w:val="52"/>
          <w:szCs w:val="52"/>
          <w:highlight w:val="none"/>
          <w:lang w:val="en-US" w:eastAsia="zh-Hans"/>
        </w:rPr>
        <w:t>液相色谱-单四级杆质谱联用仪</w:t>
      </w:r>
      <w:r>
        <w:rPr>
          <w:rFonts w:hint="eastAsia" w:ascii="宋体" w:hAnsi="宋体"/>
          <w:b/>
          <w:color w:val="auto"/>
          <w:sz w:val="52"/>
          <w:szCs w:val="52"/>
          <w:highlight w:val="none"/>
        </w:rPr>
        <w:t>项目</w:t>
      </w:r>
    </w:p>
    <w:p w14:paraId="5F68CF9A">
      <w:pPr>
        <w:pStyle w:val="48"/>
        <w:rPr>
          <w:color w:val="auto"/>
          <w:highlight w:val="none"/>
        </w:rPr>
      </w:pPr>
    </w:p>
    <w:p w14:paraId="63B5452F">
      <w:pPr>
        <w:pStyle w:val="48"/>
        <w:tabs>
          <w:tab w:val="left" w:pos="8302"/>
        </w:tabs>
        <w:ind w:left="0" w:leftChars="0" w:firstLine="0" w:firstLineChars="0"/>
        <w:rPr>
          <w:rFonts w:hint="eastAsia" w:eastAsia="宋体"/>
          <w:color w:val="auto"/>
          <w:highlight w:val="none"/>
          <w:lang w:eastAsia="zh-CN"/>
        </w:rPr>
      </w:pPr>
      <w:r>
        <w:rPr>
          <w:rFonts w:hint="eastAsia"/>
          <w:color w:val="auto"/>
          <w:highlight w:val="none"/>
          <w:lang w:eastAsia="zh-CN"/>
        </w:rPr>
        <w:tab/>
      </w:r>
    </w:p>
    <w:p w14:paraId="69BFE5D4">
      <w:pPr>
        <w:spacing w:line="360" w:lineRule="auto"/>
        <w:jc w:val="center"/>
        <w:rPr>
          <w:rFonts w:ascii="宋体" w:hAnsi="宋体" w:cs="宋体"/>
          <w:b/>
          <w:color w:val="auto"/>
          <w:spacing w:val="44"/>
          <w:sz w:val="72"/>
          <w:szCs w:val="72"/>
          <w:highlight w:val="none"/>
        </w:rPr>
      </w:pPr>
      <w:r>
        <w:rPr>
          <w:rFonts w:hint="eastAsia" w:ascii="宋体" w:hAnsi="宋体" w:cs="宋体"/>
          <w:b/>
          <w:color w:val="auto"/>
          <w:spacing w:val="44"/>
          <w:sz w:val="72"/>
          <w:szCs w:val="72"/>
          <w:highlight w:val="none"/>
          <w:lang w:bidi="ar"/>
        </w:rPr>
        <w:t>公开招标</w:t>
      </w:r>
      <w:r>
        <w:rPr>
          <w:rFonts w:hint="eastAsia" w:ascii="宋体" w:hAnsi="宋体" w:cs="宋体"/>
          <w:b/>
          <w:color w:val="auto"/>
          <w:spacing w:val="44"/>
          <w:sz w:val="72"/>
          <w:szCs w:val="72"/>
          <w:highlight w:val="none"/>
          <w:lang w:val="en-US" w:eastAsia="zh-CN" w:bidi="ar"/>
        </w:rPr>
        <w:t>采购</w:t>
      </w:r>
      <w:r>
        <w:rPr>
          <w:rFonts w:hint="eastAsia" w:ascii="宋体" w:hAnsi="宋体" w:cs="宋体"/>
          <w:b/>
          <w:color w:val="auto"/>
          <w:spacing w:val="44"/>
          <w:sz w:val="72"/>
          <w:szCs w:val="72"/>
          <w:highlight w:val="none"/>
          <w:lang w:bidi="ar"/>
        </w:rPr>
        <w:t>文件</w:t>
      </w:r>
    </w:p>
    <w:p w14:paraId="31D7F773">
      <w:pPr>
        <w:pStyle w:val="48"/>
        <w:spacing w:line="360" w:lineRule="auto"/>
        <w:ind w:firstLine="0"/>
        <w:jc w:val="center"/>
        <w:rPr>
          <w:rFonts w:hint="eastAsia" w:ascii="宋体" w:hAnsi="宋体"/>
          <w:b/>
          <w:color w:val="auto"/>
          <w:sz w:val="36"/>
          <w:szCs w:val="36"/>
          <w:highlight w:val="none"/>
        </w:rPr>
      </w:pPr>
      <w:r>
        <w:rPr>
          <w:rFonts w:hint="eastAsia" w:ascii="宋体" w:hAnsi="宋体"/>
          <w:b/>
          <w:color w:val="auto"/>
          <w:sz w:val="36"/>
          <w:szCs w:val="36"/>
          <w:highlight w:val="none"/>
        </w:rPr>
        <w:t>（政采云电子标）</w:t>
      </w:r>
    </w:p>
    <w:p w14:paraId="046E611D">
      <w:pPr>
        <w:snapToGrid w:val="0"/>
        <w:spacing w:before="120" w:beforeLines="50" w:line="360" w:lineRule="auto"/>
        <w:rPr>
          <w:rFonts w:ascii="宋体" w:hAnsi="宋体"/>
          <w:color w:val="auto"/>
          <w:sz w:val="30"/>
          <w:szCs w:val="72"/>
          <w:highlight w:val="none"/>
        </w:rPr>
      </w:pPr>
      <w:r>
        <w:rPr>
          <w:rFonts w:hint="eastAsia" w:ascii="宋体" w:hAnsi="宋体"/>
          <w:color w:val="auto"/>
          <w:sz w:val="30"/>
          <w:szCs w:val="72"/>
          <w:highlight w:val="none"/>
        </w:rPr>
        <w:t xml:space="preserve"> </w:t>
      </w:r>
    </w:p>
    <w:p w14:paraId="44EA9F1C">
      <w:pPr>
        <w:pStyle w:val="48"/>
        <w:ind w:firstLine="0"/>
        <w:rPr>
          <w:color w:val="auto"/>
          <w:highlight w:val="none"/>
        </w:rPr>
      </w:pPr>
    </w:p>
    <w:p w14:paraId="3DFA2EAF">
      <w:pPr>
        <w:pStyle w:val="24"/>
        <w:snapToGrid w:val="0"/>
        <w:spacing w:before="120" w:beforeLines="0" w:after="120" w:afterLines="0" w:line="360" w:lineRule="auto"/>
        <w:rPr>
          <w:rFonts w:hAnsi="宋体"/>
          <w:b/>
          <w:color w:val="auto"/>
          <w:sz w:val="32"/>
          <w:szCs w:val="52"/>
          <w:highlight w:val="none"/>
        </w:rPr>
      </w:pPr>
    </w:p>
    <w:p w14:paraId="72FE8FBB">
      <w:pPr>
        <w:pStyle w:val="24"/>
        <w:snapToGrid w:val="0"/>
        <w:spacing w:before="120" w:beforeLines="0" w:after="120" w:afterLines="0" w:line="360" w:lineRule="auto"/>
        <w:ind w:firstLine="1134" w:firstLineChars="353"/>
        <w:rPr>
          <w:rFonts w:hAnsi="宋体"/>
          <w:b/>
          <w:color w:val="auto"/>
          <w:sz w:val="32"/>
          <w:szCs w:val="52"/>
          <w:highlight w:val="none"/>
        </w:rPr>
      </w:pPr>
    </w:p>
    <w:p w14:paraId="46B48FCE">
      <w:pPr>
        <w:pStyle w:val="24"/>
        <w:snapToGrid w:val="0"/>
        <w:spacing w:before="120" w:beforeLines="0" w:after="120" w:afterLines="0" w:line="360" w:lineRule="auto"/>
        <w:ind w:firstLine="1134" w:firstLineChars="353"/>
        <w:rPr>
          <w:rFonts w:hint="eastAsia" w:hAnsi="宋体"/>
          <w:b/>
          <w:color w:val="auto"/>
          <w:sz w:val="32"/>
          <w:szCs w:val="52"/>
          <w:highlight w:val="none"/>
          <w:lang w:eastAsia="zh-CN"/>
        </w:rPr>
      </w:pPr>
      <w:r>
        <w:rPr>
          <w:rFonts w:hAnsi="宋体"/>
          <w:b/>
          <w:color w:val="auto"/>
          <w:sz w:val="32"/>
          <w:szCs w:val="52"/>
          <w:highlight w:val="none"/>
        </w:rPr>
        <w:t>项目编号：</w:t>
      </w:r>
      <w:r>
        <w:rPr>
          <w:rFonts w:hint="eastAsia" w:hAnsi="宋体"/>
          <w:b/>
          <w:color w:val="auto"/>
          <w:sz w:val="32"/>
          <w:szCs w:val="52"/>
          <w:highlight w:val="none"/>
          <w:lang w:eastAsia="zh-CN"/>
        </w:rPr>
        <w:t>WQ2024388-HW292</w:t>
      </w:r>
    </w:p>
    <w:p w14:paraId="083E6300">
      <w:pPr>
        <w:pStyle w:val="24"/>
        <w:snapToGrid w:val="0"/>
        <w:spacing w:before="120" w:beforeLines="0" w:after="120" w:afterLines="0" w:line="360" w:lineRule="auto"/>
        <w:ind w:firstLine="1134" w:firstLineChars="353"/>
        <w:rPr>
          <w:rFonts w:hint="default"/>
          <w:color w:val="auto"/>
          <w:highlight w:val="none"/>
        </w:rPr>
      </w:pPr>
      <w:r>
        <w:rPr>
          <w:rFonts w:hAnsi="宋体"/>
          <w:b/>
          <w:color w:val="auto"/>
          <w:sz w:val="32"/>
          <w:szCs w:val="52"/>
          <w:highlight w:val="none"/>
        </w:rPr>
        <w:t>采购单位：浙江师范大学</w:t>
      </w:r>
    </w:p>
    <w:p w14:paraId="33E6CBCB">
      <w:pPr>
        <w:pStyle w:val="24"/>
        <w:snapToGrid w:val="0"/>
        <w:spacing w:before="120" w:beforeLines="0" w:after="120" w:afterLines="0" w:line="360" w:lineRule="auto"/>
        <w:ind w:firstLine="1134" w:firstLineChars="353"/>
        <w:rPr>
          <w:rFonts w:hint="default" w:hAnsi="宋体"/>
          <w:b/>
          <w:color w:val="auto"/>
          <w:sz w:val="32"/>
          <w:szCs w:val="52"/>
          <w:highlight w:val="none"/>
        </w:rPr>
      </w:pPr>
      <w:r>
        <w:rPr>
          <w:rFonts w:hAnsi="宋体"/>
          <w:b/>
          <w:color w:val="auto"/>
          <w:sz w:val="32"/>
          <w:szCs w:val="52"/>
          <w:highlight w:val="none"/>
        </w:rPr>
        <w:t>代理机构：金华市万全招标代理有限公司</w:t>
      </w:r>
    </w:p>
    <w:p w14:paraId="49605A32">
      <w:pPr>
        <w:rPr>
          <w:color w:val="auto"/>
          <w:highlight w:val="none"/>
        </w:rPr>
      </w:pPr>
    </w:p>
    <w:p w14:paraId="09899835">
      <w:pPr>
        <w:pStyle w:val="12"/>
        <w:rPr>
          <w:color w:val="auto"/>
          <w:highlight w:val="none"/>
        </w:rPr>
      </w:pPr>
    </w:p>
    <w:p w14:paraId="156A16C9">
      <w:pPr>
        <w:wordWrap w:val="0"/>
        <w:snapToGrid w:val="0"/>
        <w:spacing w:before="120" w:beforeLines="50" w:line="360" w:lineRule="auto"/>
        <w:ind w:left="382" w:leftChars="182" w:firstLine="35" w:firstLineChars="11"/>
        <w:jc w:val="right"/>
        <w:rPr>
          <w:rFonts w:hint="default" w:ascii="宋体" w:hAnsi="宋体" w:eastAsia="宋体"/>
          <w:color w:val="auto"/>
          <w:sz w:val="32"/>
          <w:szCs w:val="21"/>
          <w:highlight w:val="none"/>
          <w:lang w:val="en-US" w:eastAsia="zh-CN"/>
        </w:rPr>
      </w:pPr>
      <w:r>
        <w:rPr>
          <w:rFonts w:ascii="宋体" w:hAnsi="宋体"/>
          <w:b/>
          <w:bCs/>
          <w:color w:val="auto"/>
          <w:sz w:val="32"/>
          <w:szCs w:val="32"/>
          <w:highlight w:val="none"/>
        </w:rPr>
        <w:t>2</w:t>
      </w:r>
      <w:r>
        <w:rPr>
          <w:rFonts w:hint="eastAsia" w:ascii="宋体" w:hAnsi="宋体"/>
          <w:b/>
          <w:bCs/>
          <w:color w:val="auto"/>
          <w:sz w:val="32"/>
          <w:szCs w:val="32"/>
          <w:highlight w:val="none"/>
        </w:rPr>
        <w:t>024年</w:t>
      </w:r>
      <w:r>
        <w:rPr>
          <w:rFonts w:hint="eastAsia" w:ascii="宋体" w:hAnsi="宋体"/>
          <w:b/>
          <w:bCs/>
          <w:color w:val="auto"/>
          <w:sz w:val="32"/>
          <w:szCs w:val="32"/>
          <w:highlight w:val="none"/>
          <w:lang w:val="en-US" w:eastAsia="zh-CN"/>
        </w:rPr>
        <w:t>8</w:t>
      </w:r>
      <w:r>
        <w:rPr>
          <w:rFonts w:hint="eastAsia" w:ascii="宋体" w:hAnsi="宋体"/>
          <w:b/>
          <w:bCs/>
          <w:color w:val="auto"/>
          <w:sz w:val="32"/>
          <w:szCs w:val="32"/>
          <w:highlight w:val="none"/>
        </w:rPr>
        <w:t>月</w:t>
      </w:r>
      <w:r>
        <w:rPr>
          <w:rFonts w:hint="eastAsia" w:ascii="宋体" w:hAnsi="宋体"/>
          <w:b/>
          <w:bCs/>
          <w:color w:val="auto"/>
          <w:sz w:val="32"/>
          <w:szCs w:val="32"/>
          <w:highlight w:val="none"/>
          <w:lang w:val="en-US" w:eastAsia="zh-CN"/>
        </w:rPr>
        <w:t xml:space="preserve">     </w:t>
      </w:r>
    </w:p>
    <w:p w14:paraId="667617EA">
      <w:pPr>
        <w:rPr>
          <w:rFonts w:hAnsi="宋体" w:cs="宋体"/>
          <w:b/>
          <w:color w:val="auto"/>
          <w:sz w:val="44"/>
          <w:szCs w:val="44"/>
          <w:highlight w:val="none"/>
        </w:rPr>
      </w:pPr>
      <w:r>
        <w:rPr>
          <w:rFonts w:hAnsi="宋体" w:cs="宋体"/>
          <w:b/>
          <w:color w:val="auto"/>
          <w:sz w:val="44"/>
          <w:szCs w:val="44"/>
          <w:highlight w:val="none"/>
        </w:rPr>
        <w:br w:type="page"/>
      </w:r>
    </w:p>
    <w:p w14:paraId="7E521FE0">
      <w:pPr>
        <w:pStyle w:val="24"/>
        <w:spacing w:before="120" w:beforeLines="0" w:after="120" w:afterLines="0" w:line="360" w:lineRule="auto"/>
        <w:jc w:val="center"/>
        <w:rPr>
          <w:rFonts w:hAnsi="宋体" w:cs="宋体"/>
          <w:b/>
          <w:color w:val="auto"/>
          <w:sz w:val="44"/>
          <w:szCs w:val="44"/>
          <w:highlight w:val="none"/>
        </w:rPr>
      </w:pPr>
    </w:p>
    <w:p w14:paraId="10855ABE">
      <w:pPr>
        <w:pStyle w:val="24"/>
        <w:spacing w:before="120" w:beforeLines="0" w:after="120" w:afterLines="0" w:line="360" w:lineRule="auto"/>
        <w:jc w:val="center"/>
        <w:rPr>
          <w:rFonts w:hint="default" w:hAnsi="宋体" w:cs="宋体"/>
          <w:b/>
          <w:color w:val="auto"/>
          <w:sz w:val="44"/>
          <w:szCs w:val="44"/>
          <w:highlight w:val="none"/>
        </w:rPr>
      </w:pPr>
      <w:r>
        <w:rPr>
          <w:rFonts w:hAnsi="宋体" w:cs="宋体"/>
          <w:b/>
          <w:color w:val="auto"/>
          <w:sz w:val="44"/>
          <w:szCs w:val="44"/>
          <w:highlight w:val="none"/>
        </w:rPr>
        <w:t>目   录</w:t>
      </w:r>
    </w:p>
    <w:p w14:paraId="609F5998">
      <w:pPr>
        <w:spacing w:before="120" w:beforeLines="50" w:line="480" w:lineRule="exact"/>
        <w:ind w:left="181" w:leftChars="86" w:firstLine="2400" w:firstLineChars="800"/>
        <w:jc w:val="left"/>
        <w:rPr>
          <w:rFonts w:ascii="宋体" w:hAnsi="宋体"/>
          <w:color w:val="auto"/>
          <w:sz w:val="30"/>
          <w:szCs w:val="20"/>
          <w:highlight w:val="none"/>
        </w:rPr>
      </w:pPr>
      <w:r>
        <w:rPr>
          <w:rFonts w:hint="eastAsia" w:ascii="宋体" w:hAnsi="宋体"/>
          <w:color w:val="auto"/>
          <w:sz w:val="30"/>
          <w:highlight w:val="none"/>
        </w:rPr>
        <w:t>第一章 公开招标公告</w:t>
      </w:r>
    </w:p>
    <w:p w14:paraId="27408763">
      <w:pPr>
        <w:spacing w:before="120" w:beforeLines="50" w:line="480" w:lineRule="exact"/>
        <w:ind w:left="181" w:leftChars="86" w:firstLine="2400" w:firstLineChars="800"/>
        <w:jc w:val="left"/>
        <w:rPr>
          <w:rFonts w:ascii="宋体" w:hAnsi="宋体"/>
          <w:color w:val="auto"/>
          <w:sz w:val="30"/>
          <w:szCs w:val="20"/>
          <w:highlight w:val="none"/>
        </w:rPr>
      </w:pPr>
      <w:r>
        <w:rPr>
          <w:rFonts w:hint="eastAsia" w:ascii="宋体" w:hAnsi="宋体"/>
          <w:color w:val="auto"/>
          <w:sz w:val="30"/>
          <w:highlight w:val="none"/>
        </w:rPr>
        <w:t>第二章 招标项目需求</w:t>
      </w:r>
    </w:p>
    <w:p w14:paraId="0E787C69">
      <w:pPr>
        <w:spacing w:before="120" w:beforeLines="50" w:line="480" w:lineRule="exact"/>
        <w:ind w:left="181" w:leftChars="86" w:firstLine="2400" w:firstLineChars="800"/>
        <w:jc w:val="left"/>
        <w:rPr>
          <w:rFonts w:ascii="宋体" w:hAnsi="宋体"/>
          <w:color w:val="auto"/>
          <w:sz w:val="30"/>
          <w:highlight w:val="none"/>
        </w:rPr>
      </w:pPr>
      <w:r>
        <w:rPr>
          <w:rFonts w:hint="eastAsia" w:ascii="宋体" w:hAnsi="宋体"/>
          <w:color w:val="auto"/>
          <w:sz w:val="30"/>
          <w:highlight w:val="none"/>
        </w:rPr>
        <w:t>第三章 投标人须知</w:t>
      </w:r>
    </w:p>
    <w:p w14:paraId="62E19E1A">
      <w:pPr>
        <w:spacing w:before="120" w:beforeLines="50" w:line="480" w:lineRule="exact"/>
        <w:ind w:left="181" w:leftChars="86" w:firstLine="2400" w:firstLineChars="800"/>
        <w:jc w:val="left"/>
        <w:rPr>
          <w:rFonts w:ascii="宋体" w:hAnsi="宋体"/>
          <w:color w:val="auto"/>
          <w:sz w:val="30"/>
          <w:highlight w:val="none"/>
        </w:rPr>
      </w:pPr>
      <w:r>
        <w:rPr>
          <w:rFonts w:hint="eastAsia" w:ascii="宋体" w:hAnsi="宋体"/>
          <w:color w:val="auto"/>
          <w:sz w:val="30"/>
          <w:highlight w:val="none"/>
        </w:rPr>
        <w:t>第四章 政府采购政策功能相关说明</w:t>
      </w:r>
    </w:p>
    <w:p w14:paraId="549651D8">
      <w:pPr>
        <w:spacing w:before="120" w:beforeLines="50" w:line="480" w:lineRule="exact"/>
        <w:ind w:left="181" w:leftChars="86" w:firstLine="2400" w:firstLineChars="800"/>
        <w:jc w:val="left"/>
        <w:rPr>
          <w:rFonts w:ascii="宋体" w:hAnsi="宋体"/>
          <w:color w:val="auto"/>
          <w:sz w:val="30"/>
          <w:highlight w:val="none"/>
        </w:rPr>
      </w:pPr>
      <w:r>
        <w:rPr>
          <w:rFonts w:hint="eastAsia" w:ascii="宋体" w:hAnsi="宋体"/>
          <w:color w:val="auto"/>
          <w:sz w:val="30"/>
          <w:highlight w:val="none"/>
        </w:rPr>
        <w:t>第五章 评标办法及评分标准</w:t>
      </w:r>
    </w:p>
    <w:p w14:paraId="2B26315C">
      <w:pPr>
        <w:spacing w:before="120" w:beforeLines="50" w:line="480" w:lineRule="exact"/>
        <w:ind w:left="181" w:leftChars="86" w:firstLine="2400" w:firstLineChars="800"/>
        <w:jc w:val="left"/>
        <w:rPr>
          <w:rFonts w:ascii="宋体" w:hAnsi="宋体"/>
          <w:color w:val="auto"/>
          <w:sz w:val="30"/>
          <w:highlight w:val="none"/>
        </w:rPr>
      </w:pPr>
      <w:r>
        <w:rPr>
          <w:rFonts w:hint="eastAsia" w:ascii="宋体" w:hAnsi="宋体"/>
          <w:color w:val="auto"/>
          <w:sz w:val="30"/>
          <w:highlight w:val="none"/>
        </w:rPr>
        <w:t>第六章 采购合同（范本）</w:t>
      </w:r>
    </w:p>
    <w:p w14:paraId="27EFD859">
      <w:pPr>
        <w:spacing w:before="120" w:beforeLines="50" w:line="480" w:lineRule="exact"/>
        <w:ind w:left="181" w:leftChars="86" w:firstLine="2400" w:firstLineChars="800"/>
        <w:jc w:val="left"/>
        <w:rPr>
          <w:rFonts w:ascii="宋体" w:hAnsi="宋体"/>
          <w:color w:val="auto"/>
          <w:sz w:val="30"/>
          <w:highlight w:val="none"/>
        </w:rPr>
      </w:pPr>
      <w:r>
        <w:rPr>
          <w:rFonts w:hint="eastAsia" w:ascii="宋体" w:hAnsi="宋体"/>
          <w:color w:val="auto"/>
          <w:sz w:val="30"/>
          <w:highlight w:val="none"/>
        </w:rPr>
        <w:t>第七章 投标文件格式（部分）</w:t>
      </w:r>
    </w:p>
    <w:p w14:paraId="13146C4E">
      <w:pPr>
        <w:pStyle w:val="12"/>
        <w:rPr>
          <w:color w:val="auto"/>
          <w:highlight w:val="none"/>
        </w:rPr>
      </w:pPr>
    </w:p>
    <w:p w14:paraId="6D636D27">
      <w:pPr>
        <w:spacing w:before="120" w:beforeLines="50" w:line="480" w:lineRule="exact"/>
        <w:rPr>
          <w:rFonts w:ascii="宋体" w:hAnsi="宋体"/>
          <w:color w:val="auto"/>
          <w:sz w:val="30"/>
          <w:highlight w:val="none"/>
        </w:rPr>
      </w:pPr>
    </w:p>
    <w:p w14:paraId="4807A84D">
      <w:pPr>
        <w:spacing w:before="120" w:beforeLines="50" w:line="480" w:lineRule="exact"/>
        <w:rPr>
          <w:rFonts w:ascii="宋体" w:hAnsi="宋体"/>
          <w:color w:val="auto"/>
          <w:sz w:val="30"/>
          <w:highlight w:val="none"/>
        </w:rPr>
      </w:pPr>
    </w:p>
    <w:p w14:paraId="6D873E4F">
      <w:pPr>
        <w:spacing w:before="120" w:beforeLines="50" w:line="480" w:lineRule="exact"/>
        <w:rPr>
          <w:rFonts w:ascii="宋体" w:hAnsi="宋体"/>
          <w:color w:val="auto"/>
          <w:sz w:val="30"/>
          <w:highlight w:val="none"/>
        </w:rPr>
      </w:pPr>
    </w:p>
    <w:p w14:paraId="48B8FB46">
      <w:pPr>
        <w:spacing w:before="120" w:beforeLines="50" w:line="480" w:lineRule="exact"/>
        <w:rPr>
          <w:rFonts w:ascii="宋体" w:hAnsi="宋体"/>
          <w:color w:val="auto"/>
          <w:sz w:val="30"/>
          <w:highlight w:val="none"/>
        </w:rPr>
      </w:pPr>
    </w:p>
    <w:p w14:paraId="1EA6FE19">
      <w:pPr>
        <w:spacing w:line="360" w:lineRule="auto"/>
        <w:ind w:firstLine="594" w:firstLineChars="198"/>
        <w:rPr>
          <w:rFonts w:ascii="宋体" w:hAnsi="宋体"/>
          <w:color w:val="auto"/>
          <w:sz w:val="30"/>
          <w:szCs w:val="20"/>
          <w:highlight w:val="none"/>
        </w:rPr>
      </w:pPr>
      <w:r>
        <w:rPr>
          <w:rFonts w:hint="eastAsia" w:ascii="宋体" w:hAnsi="宋体"/>
          <w:color w:val="auto"/>
          <w:sz w:val="30"/>
          <w:szCs w:val="20"/>
          <w:highlight w:val="none"/>
        </w:rPr>
        <w:t xml:space="preserve"> </w:t>
      </w:r>
    </w:p>
    <w:p w14:paraId="4EFD7C19">
      <w:pPr>
        <w:spacing w:line="360" w:lineRule="auto"/>
        <w:ind w:firstLine="594" w:firstLineChars="198"/>
        <w:rPr>
          <w:rFonts w:ascii="宋体" w:hAnsi="宋体"/>
          <w:color w:val="auto"/>
          <w:sz w:val="30"/>
          <w:szCs w:val="20"/>
          <w:highlight w:val="none"/>
        </w:rPr>
      </w:pPr>
    </w:p>
    <w:p w14:paraId="331792D8">
      <w:pPr>
        <w:pStyle w:val="12"/>
        <w:rPr>
          <w:rFonts w:ascii="宋体" w:hAnsi="宋体"/>
          <w:color w:val="auto"/>
          <w:sz w:val="30"/>
          <w:szCs w:val="20"/>
          <w:highlight w:val="none"/>
        </w:rPr>
      </w:pPr>
    </w:p>
    <w:p w14:paraId="4F874AAC">
      <w:pPr>
        <w:rPr>
          <w:rFonts w:ascii="宋体" w:hAnsi="宋体"/>
          <w:color w:val="auto"/>
          <w:sz w:val="30"/>
          <w:szCs w:val="20"/>
          <w:highlight w:val="none"/>
        </w:rPr>
      </w:pPr>
    </w:p>
    <w:p w14:paraId="662468DA">
      <w:pPr>
        <w:pStyle w:val="48"/>
        <w:rPr>
          <w:rFonts w:ascii="宋体" w:hAnsi="宋体"/>
          <w:color w:val="auto"/>
          <w:sz w:val="30"/>
          <w:szCs w:val="20"/>
          <w:highlight w:val="none"/>
        </w:rPr>
      </w:pPr>
    </w:p>
    <w:p w14:paraId="35B8E537">
      <w:pPr>
        <w:pStyle w:val="48"/>
        <w:tabs>
          <w:tab w:val="left" w:pos="1830"/>
        </w:tabs>
        <w:rPr>
          <w:rFonts w:hint="eastAsia" w:ascii="宋体" w:hAnsi="宋体"/>
          <w:color w:val="auto"/>
          <w:sz w:val="30"/>
          <w:szCs w:val="20"/>
          <w:highlight w:val="none"/>
          <w:lang w:eastAsia="zh-CN"/>
        </w:rPr>
      </w:pPr>
      <w:r>
        <w:rPr>
          <w:rFonts w:hint="eastAsia" w:ascii="宋体" w:hAnsi="宋体"/>
          <w:color w:val="auto"/>
          <w:sz w:val="30"/>
          <w:szCs w:val="20"/>
          <w:highlight w:val="none"/>
          <w:lang w:eastAsia="zh-CN"/>
        </w:rPr>
        <w:tab/>
      </w:r>
    </w:p>
    <w:p w14:paraId="34905722">
      <w:pPr>
        <w:pStyle w:val="48"/>
        <w:tabs>
          <w:tab w:val="left" w:pos="1830"/>
        </w:tabs>
        <w:rPr>
          <w:rFonts w:hint="eastAsia" w:ascii="宋体" w:hAnsi="宋体"/>
          <w:color w:val="auto"/>
          <w:sz w:val="30"/>
          <w:szCs w:val="20"/>
          <w:highlight w:val="none"/>
          <w:lang w:eastAsia="zh-CN"/>
        </w:rPr>
      </w:pPr>
    </w:p>
    <w:p w14:paraId="0D2A20C2">
      <w:pPr>
        <w:pStyle w:val="48"/>
        <w:tabs>
          <w:tab w:val="left" w:pos="1830"/>
        </w:tabs>
        <w:rPr>
          <w:rFonts w:hint="eastAsia" w:ascii="宋体" w:hAnsi="宋体"/>
          <w:color w:val="auto"/>
          <w:sz w:val="30"/>
          <w:szCs w:val="20"/>
          <w:highlight w:val="none"/>
          <w:lang w:eastAsia="zh-CN"/>
        </w:rPr>
      </w:pPr>
    </w:p>
    <w:p w14:paraId="2B102AB2">
      <w:pPr>
        <w:spacing w:line="360" w:lineRule="auto"/>
        <w:rPr>
          <w:rFonts w:ascii="宋体" w:hAnsi="宋体"/>
          <w:b/>
          <w:bCs/>
          <w:color w:val="auto"/>
          <w:sz w:val="28"/>
          <w:szCs w:val="28"/>
          <w:highlight w:val="none"/>
        </w:rPr>
      </w:pPr>
    </w:p>
    <w:p w14:paraId="497212C1">
      <w:pPr>
        <w:pBdr>
          <w:bottom w:val="single" w:color="auto" w:sz="6" w:space="1"/>
        </w:pBdr>
        <w:spacing w:line="360" w:lineRule="auto"/>
        <w:ind w:firstLine="596" w:firstLineChars="198"/>
        <w:rPr>
          <w:b/>
          <w:bCs/>
          <w:color w:val="auto"/>
          <w:sz w:val="30"/>
          <w:highlight w:val="none"/>
        </w:rPr>
      </w:pPr>
    </w:p>
    <w:p w14:paraId="180DC06E">
      <w:pPr>
        <w:spacing w:line="360" w:lineRule="auto"/>
        <w:jc w:val="center"/>
        <w:rPr>
          <w:bCs/>
          <w:color w:val="auto"/>
          <w:szCs w:val="21"/>
          <w:highlight w:val="none"/>
        </w:rPr>
      </w:pPr>
      <w:r>
        <w:rPr>
          <w:rFonts w:hint="eastAsia"/>
          <w:bCs/>
          <w:color w:val="auto"/>
          <w:szCs w:val="21"/>
          <w:highlight w:val="none"/>
        </w:rPr>
        <w:t>招标文件制作：</w:t>
      </w:r>
      <w:r>
        <w:rPr>
          <w:rFonts w:hint="eastAsia"/>
          <w:bCs/>
          <w:color w:val="auto"/>
          <w:szCs w:val="21"/>
          <w:highlight w:val="none"/>
          <w:lang w:val="en-US" w:eastAsia="zh-CN"/>
        </w:rPr>
        <w:t>余红梅</w:t>
      </w:r>
      <w:r>
        <w:rPr>
          <w:rFonts w:hint="eastAsia"/>
          <w:bCs/>
          <w:color w:val="auto"/>
          <w:szCs w:val="21"/>
          <w:highlight w:val="none"/>
        </w:rPr>
        <w:t xml:space="preserve">                  代理公司内部审核：吴贵兰</w:t>
      </w:r>
    </w:p>
    <w:p w14:paraId="77CC15D8">
      <w:pPr>
        <w:pStyle w:val="26"/>
        <w:ind w:firstLine="482" w:firstLineChars="200"/>
        <w:rPr>
          <w:rFonts w:ascii="宋体" w:cs="宋体"/>
          <w:b w:val="0"/>
          <w:bCs w:val="0"/>
          <w:color w:val="auto"/>
          <w:highlight w:val="none"/>
        </w:rPr>
      </w:pPr>
      <w:r>
        <w:rPr>
          <w:color w:val="auto"/>
          <w:highlight w:val="none"/>
        </w:rPr>
        <w:br w:type="page"/>
      </w:r>
    </w:p>
    <w:p w14:paraId="2C0EAB5A">
      <w:pPr>
        <w:pStyle w:val="24"/>
        <w:numPr>
          <w:ilvl w:val="0"/>
          <w:numId w:val="5"/>
        </w:numPr>
        <w:snapToGrid w:val="0"/>
        <w:spacing w:before="120" w:after="120" w:line="240" w:lineRule="auto"/>
        <w:jc w:val="center"/>
        <w:outlineLvl w:val="0"/>
        <w:rPr>
          <w:rFonts w:hint="default" w:hAnsi="宋体" w:cs="宋体"/>
          <w:b/>
          <w:color w:val="auto"/>
          <w:sz w:val="30"/>
          <w:szCs w:val="30"/>
          <w:highlight w:val="none"/>
        </w:rPr>
      </w:pPr>
      <w:r>
        <w:rPr>
          <w:rFonts w:hAnsi="宋体" w:cs="宋体"/>
          <w:b/>
          <w:color w:val="auto"/>
          <w:sz w:val="30"/>
          <w:szCs w:val="30"/>
          <w:highlight w:val="none"/>
        </w:rPr>
        <w:t xml:space="preserve"> 公开招标公告</w:t>
      </w:r>
    </w:p>
    <w:p w14:paraId="4700F393">
      <w:pPr>
        <w:pStyle w:val="24"/>
        <w:snapToGrid w:val="0"/>
        <w:spacing w:before="120" w:after="120" w:line="240" w:lineRule="auto"/>
        <w:ind w:left="1" w:hanging="1"/>
        <w:jc w:val="center"/>
        <w:rPr>
          <w:rFonts w:hint="default" w:hAnsi="宋体" w:cs="宋体"/>
          <w:b/>
          <w:color w:val="auto"/>
          <w:sz w:val="30"/>
          <w:szCs w:val="30"/>
          <w:highlight w:val="none"/>
        </w:rPr>
      </w:pPr>
      <w:r>
        <w:rPr>
          <w:rFonts w:hAnsi="宋体" w:cs="宋体"/>
          <w:b/>
          <w:color w:val="auto"/>
          <w:sz w:val="30"/>
          <w:szCs w:val="30"/>
          <w:highlight w:val="none"/>
        </w:rPr>
        <w:t>（非财政监督采购项目）</w:t>
      </w:r>
    </w:p>
    <w:p w14:paraId="523C3BD3">
      <w:pPr>
        <w:rPr>
          <w:color w:val="auto"/>
          <w:highlight w:val="none"/>
        </w:rPr>
      </w:pPr>
    </w:p>
    <w:p w14:paraId="4882B086">
      <w:pPr>
        <w:pStyle w:val="12"/>
        <w:ind w:firstLine="0"/>
        <w:rPr>
          <w:color w:val="auto"/>
          <w:highlight w:val="none"/>
        </w:rPr>
      </w:pPr>
    </w:p>
    <w:p w14:paraId="37BA6EC1">
      <w:pPr>
        <w:pBdr>
          <w:top w:val="single" w:color="auto" w:sz="4" w:space="1"/>
          <w:left w:val="single" w:color="auto" w:sz="4" w:space="0"/>
          <w:bottom w:val="single" w:color="auto" w:sz="4" w:space="1"/>
          <w:right w:val="single" w:color="auto" w:sz="4" w:space="4"/>
        </w:pBdr>
        <w:spacing w:line="440" w:lineRule="exact"/>
        <w:jc w:val="center"/>
        <w:rPr>
          <w:rFonts w:ascii="宋体" w:hAnsi="宋体" w:cs="宋体"/>
          <w:b/>
          <w:color w:val="auto"/>
          <w:sz w:val="24"/>
          <w:highlight w:val="none"/>
        </w:rPr>
      </w:pPr>
    </w:p>
    <w:p w14:paraId="197D8919">
      <w:pPr>
        <w:pBdr>
          <w:top w:val="single" w:color="auto" w:sz="4" w:space="1"/>
          <w:left w:val="single" w:color="auto" w:sz="4" w:space="0"/>
          <w:bottom w:val="single" w:color="auto" w:sz="4" w:space="1"/>
          <w:right w:val="single" w:color="auto" w:sz="4" w:space="4"/>
        </w:pBdr>
        <w:spacing w:line="440" w:lineRule="exact"/>
        <w:jc w:val="center"/>
        <w:rPr>
          <w:rFonts w:ascii="宋体" w:hAnsi="宋体" w:cs="宋体"/>
          <w:b/>
          <w:color w:val="auto"/>
          <w:sz w:val="30"/>
          <w:szCs w:val="30"/>
          <w:highlight w:val="none"/>
        </w:rPr>
      </w:pPr>
      <w:r>
        <w:rPr>
          <w:rFonts w:hint="eastAsia" w:ascii="宋体" w:hAnsi="宋体" w:cs="宋体"/>
          <w:b/>
          <w:color w:val="auto"/>
          <w:sz w:val="30"/>
          <w:szCs w:val="30"/>
          <w:highlight w:val="none"/>
        </w:rPr>
        <w:t xml:space="preserve">项 目 概 况 </w:t>
      </w:r>
    </w:p>
    <w:p w14:paraId="434A6B39">
      <w:pPr>
        <w:pBdr>
          <w:top w:val="single" w:color="auto" w:sz="4" w:space="1"/>
          <w:left w:val="single" w:color="auto" w:sz="4" w:space="0"/>
          <w:bottom w:val="single" w:color="auto" w:sz="4" w:space="1"/>
          <w:right w:val="single" w:color="auto" w:sz="4" w:space="4"/>
        </w:pBdr>
        <w:spacing w:line="440" w:lineRule="exact"/>
        <w:jc w:val="center"/>
        <w:rPr>
          <w:rFonts w:ascii="宋体" w:hAnsi="宋体" w:cs="宋体"/>
          <w:b/>
          <w:color w:val="auto"/>
          <w:sz w:val="24"/>
          <w:highlight w:val="none"/>
        </w:rPr>
      </w:pPr>
    </w:p>
    <w:p w14:paraId="4B29AD01">
      <w:pPr>
        <w:pBdr>
          <w:top w:val="single" w:color="auto" w:sz="4" w:space="1"/>
          <w:left w:val="single" w:color="auto" w:sz="4" w:space="0"/>
          <w:bottom w:val="single" w:color="auto" w:sz="4" w:space="1"/>
          <w:right w:val="single" w:color="auto" w:sz="4" w:space="4"/>
        </w:pBdr>
        <w:spacing w:line="440" w:lineRule="exact"/>
        <w:ind w:firstLine="480" w:firstLineChars="200"/>
        <w:rPr>
          <w:rFonts w:ascii="宋体" w:hAnsi="宋体" w:cs="宋体"/>
          <w:b/>
          <w:color w:val="auto"/>
          <w:sz w:val="24"/>
          <w:highlight w:val="none"/>
        </w:rPr>
      </w:pPr>
      <w:r>
        <w:rPr>
          <w:rFonts w:hint="eastAsia" w:ascii="宋体" w:hAnsi="宋体" w:cs="宋体"/>
          <w:bCs/>
          <w:color w:val="auto"/>
          <w:sz w:val="24"/>
          <w:highlight w:val="none"/>
          <w:lang w:bidi="ar"/>
        </w:rPr>
        <w:t>根据浙江省本级政府采购计划书[2024]38265号批准，浙江师范大学</w:t>
      </w:r>
      <w:r>
        <w:rPr>
          <w:rFonts w:hint="eastAsia" w:ascii="Arial Regular" w:hAnsi="Arial Regular" w:eastAsia="宋体" w:cs="Arial Regular"/>
          <w:b w:val="0"/>
          <w:bCs w:val="0"/>
          <w:color w:val="auto"/>
          <w:kern w:val="2"/>
          <w:sz w:val="24"/>
          <w:szCs w:val="21"/>
          <w:highlight w:val="none"/>
          <w:lang w:val="en-US" w:eastAsia="zh-Hans" w:bidi="ar-SA"/>
        </w:rPr>
        <w:t>液相色谱-单四级杆质谱联用仪</w:t>
      </w:r>
      <w:r>
        <w:rPr>
          <w:rFonts w:hint="eastAsia" w:ascii="宋体" w:hAnsi="宋体" w:cs="宋体"/>
          <w:bCs/>
          <w:color w:val="auto"/>
          <w:sz w:val="24"/>
          <w:highlight w:val="none"/>
          <w:lang w:bidi="ar"/>
        </w:rPr>
        <w:t>项目的潜在投标人应在浙江政府采购网（http：//zfcg.czt.zj.gov.cn）获取（下载）招标文件，并于2024年</w:t>
      </w:r>
      <w:r>
        <w:rPr>
          <w:rFonts w:hint="eastAsia" w:ascii="宋体" w:hAnsi="宋体" w:cs="宋体"/>
          <w:bCs/>
          <w:color w:val="auto"/>
          <w:sz w:val="24"/>
          <w:highlight w:val="none"/>
          <w:lang w:val="en-US" w:eastAsia="zh-CN" w:bidi="ar"/>
        </w:rPr>
        <w:t>8</w:t>
      </w:r>
      <w:r>
        <w:rPr>
          <w:rFonts w:hint="eastAsia" w:ascii="宋体" w:hAnsi="宋体" w:cs="宋体"/>
          <w:bCs/>
          <w:color w:val="auto"/>
          <w:sz w:val="24"/>
          <w:highlight w:val="none"/>
          <w:lang w:bidi="ar"/>
        </w:rPr>
        <w:t>月</w:t>
      </w:r>
      <w:r>
        <w:rPr>
          <w:rFonts w:hint="eastAsia" w:ascii="宋体" w:hAnsi="宋体" w:cs="宋体"/>
          <w:bCs/>
          <w:color w:val="auto"/>
          <w:sz w:val="24"/>
          <w:highlight w:val="none"/>
          <w:lang w:val="en-US" w:eastAsia="zh-CN" w:bidi="ar"/>
        </w:rPr>
        <w:t>28</w:t>
      </w:r>
      <w:r>
        <w:rPr>
          <w:rFonts w:hint="eastAsia" w:ascii="宋体" w:hAnsi="宋体" w:cs="宋体"/>
          <w:bCs/>
          <w:color w:val="auto"/>
          <w:sz w:val="24"/>
          <w:highlight w:val="none"/>
          <w:lang w:bidi="ar"/>
        </w:rPr>
        <w:t>日</w:t>
      </w:r>
      <w:r>
        <w:rPr>
          <w:rFonts w:hint="eastAsia" w:ascii="宋体" w:hAnsi="宋体" w:cs="宋体"/>
          <w:bCs/>
          <w:color w:val="auto"/>
          <w:sz w:val="24"/>
          <w:highlight w:val="none"/>
          <w:lang w:val="en-US" w:eastAsia="zh-CN" w:bidi="ar"/>
        </w:rPr>
        <w:t>14</w:t>
      </w:r>
      <w:r>
        <w:rPr>
          <w:rFonts w:hint="eastAsia" w:ascii="宋体" w:hAnsi="宋体" w:cs="宋体"/>
          <w:bCs/>
          <w:color w:val="auto"/>
          <w:sz w:val="24"/>
          <w:highlight w:val="none"/>
          <w:lang w:eastAsia="zh-CN" w:bidi="ar"/>
        </w:rPr>
        <w:t>:30</w:t>
      </w:r>
      <w:r>
        <w:rPr>
          <w:rFonts w:hint="eastAsia" w:ascii="宋体" w:hAnsi="宋体" w:cs="宋体"/>
          <w:bCs/>
          <w:color w:val="auto"/>
          <w:sz w:val="24"/>
          <w:highlight w:val="none"/>
          <w:lang w:bidi="ar"/>
        </w:rPr>
        <w:t>（北京时间）前递交（上传）投标文件。</w:t>
      </w:r>
    </w:p>
    <w:p w14:paraId="07857A89">
      <w:pPr>
        <w:pBdr>
          <w:top w:val="single" w:color="auto" w:sz="4" w:space="1"/>
          <w:left w:val="single" w:color="auto" w:sz="4" w:space="0"/>
          <w:bottom w:val="single" w:color="auto" w:sz="4" w:space="1"/>
          <w:right w:val="single" w:color="auto" w:sz="4" w:space="4"/>
        </w:pBdr>
        <w:spacing w:line="440" w:lineRule="exact"/>
        <w:ind w:firstLine="480" w:firstLineChars="200"/>
        <w:rPr>
          <w:rFonts w:ascii="宋体" w:hAnsi="宋体" w:cs="宋体"/>
          <w:bCs/>
          <w:color w:val="auto"/>
          <w:sz w:val="24"/>
          <w:highlight w:val="none"/>
          <w:lang w:bidi="ar"/>
        </w:rPr>
      </w:pPr>
    </w:p>
    <w:p w14:paraId="6A5CE289">
      <w:pPr>
        <w:tabs>
          <w:tab w:val="left" w:pos="0"/>
        </w:tabs>
        <w:snapToGrid w:val="0"/>
        <w:spacing w:line="40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lang w:bidi="ar"/>
        </w:rPr>
        <w:t>一、项目基本情况</w:t>
      </w:r>
    </w:p>
    <w:p w14:paraId="0CC7505B">
      <w:pPr>
        <w:tabs>
          <w:tab w:val="left" w:pos="0"/>
        </w:tabs>
        <w:snapToGrid w:val="0"/>
        <w:spacing w:line="400" w:lineRule="exact"/>
        <w:ind w:firstLine="480" w:firstLineChars="200"/>
        <w:rPr>
          <w:rFonts w:hint="eastAsia" w:ascii="宋体" w:hAnsi="宋体" w:eastAsia="宋体" w:cs="宋体"/>
          <w:bCs/>
          <w:color w:val="auto"/>
          <w:sz w:val="24"/>
          <w:highlight w:val="none"/>
          <w:lang w:eastAsia="zh-CN" w:bidi="ar"/>
        </w:rPr>
      </w:pPr>
      <w:r>
        <w:rPr>
          <w:rFonts w:hint="eastAsia" w:ascii="宋体" w:hAnsi="宋体" w:cs="宋体"/>
          <w:bCs/>
          <w:color w:val="auto"/>
          <w:sz w:val="24"/>
          <w:highlight w:val="none"/>
          <w:lang w:bidi="ar"/>
        </w:rPr>
        <w:t>（一）项目编号：</w:t>
      </w:r>
      <w:r>
        <w:rPr>
          <w:rFonts w:hint="eastAsia" w:ascii="宋体" w:hAnsi="宋体" w:cs="宋体"/>
          <w:bCs/>
          <w:color w:val="auto"/>
          <w:sz w:val="24"/>
          <w:highlight w:val="none"/>
          <w:lang w:eastAsia="zh-CN" w:bidi="ar"/>
        </w:rPr>
        <w:t>WQ2024388-HW292</w:t>
      </w:r>
    </w:p>
    <w:p w14:paraId="7602B9C1">
      <w:pPr>
        <w:tabs>
          <w:tab w:val="left" w:pos="0"/>
        </w:tabs>
        <w:snapToGrid w:val="0"/>
        <w:spacing w:line="400" w:lineRule="exact"/>
        <w:ind w:firstLine="480" w:firstLineChars="200"/>
        <w:rPr>
          <w:rFonts w:ascii="宋体" w:hAnsi="宋体" w:cs="宋体"/>
          <w:bCs/>
          <w:color w:val="auto"/>
          <w:sz w:val="24"/>
          <w:highlight w:val="none"/>
          <w:lang w:bidi="ar"/>
        </w:rPr>
      </w:pPr>
      <w:r>
        <w:rPr>
          <w:rFonts w:hint="eastAsia" w:ascii="宋体" w:hAnsi="宋体" w:cs="宋体"/>
          <w:bCs/>
          <w:color w:val="auto"/>
          <w:sz w:val="24"/>
          <w:highlight w:val="none"/>
          <w:lang w:bidi="ar"/>
        </w:rPr>
        <w:t>（二）项目名称：浙江师范大学</w:t>
      </w:r>
      <w:r>
        <w:rPr>
          <w:rFonts w:hint="eastAsia" w:ascii="Arial Regular" w:hAnsi="Arial Regular" w:eastAsia="宋体" w:cs="Arial Regular"/>
          <w:b w:val="0"/>
          <w:bCs w:val="0"/>
          <w:color w:val="auto"/>
          <w:kern w:val="2"/>
          <w:sz w:val="24"/>
          <w:szCs w:val="21"/>
          <w:highlight w:val="none"/>
          <w:lang w:val="en-US" w:eastAsia="zh-Hans" w:bidi="ar-SA"/>
        </w:rPr>
        <w:t>液相色谱-单四级杆质谱联用仪</w:t>
      </w:r>
      <w:r>
        <w:rPr>
          <w:rFonts w:hint="eastAsia" w:ascii="宋体" w:hAnsi="宋体" w:cs="宋体"/>
          <w:bCs/>
          <w:color w:val="auto"/>
          <w:sz w:val="24"/>
          <w:highlight w:val="none"/>
          <w:lang w:bidi="ar"/>
        </w:rPr>
        <w:t>项目</w:t>
      </w:r>
      <w:bookmarkStart w:id="24" w:name="_GoBack"/>
      <w:bookmarkEnd w:id="24"/>
    </w:p>
    <w:p w14:paraId="5662D4BF">
      <w:pPr>
        <w:snapToGrid w:val="0"/>
        <w:spacing w:line="400" w:lineRule="exact"/>
        <w:ind w:firstLine="480" w:firstLineChars="200"/>
        <w:rPr>
          <w:rFonts w:hint="default" w:ascii="宋体" w:hAnsi="宋体" w:eastAsia="宋体" w:cs="宋体"/>
          <w:bCs/>
          <w:color w:val="auto"/>
          <w:sz w:val="24"/>
          <w:highlight w:val="none"/>
          <w:lang w:val="en-US" w:eastAsia="zh-CN" w:bidi="ar"/>
        </w:rPr>
      </w:pPr>
      <w:r>
        <w:rPr>
          <w:rFonts w:hint="eastAsia" w:ascii="宋体" w:hAnsi="宋体" w:cs="宋体"/>
          <w:bCs/>
          <w:color w:val="auto"/>
          <w:sz w:val="24"/>
          <w:highlight w:val="none"/>
          <w:lang w:bidi="ar"/>
        </w:rPr>
        <w:t>（三）预算金额（元）：</w:t>
      </w:r>
      <w:r>
        <w:rPr>
          <w:rFonts w:hint="eastAsia" w:ascii="宋体" w:hAnsi="宋体" w:cs="宋体"/>
          <w:color w:val="auto"/>
          <w:sz w:val="24"/>
          <w:highlight w:val="none"/>
          <w:lang w:val="en-US" w:eastAsia="zh-CN"/>
        </w:rPr>
        <w:t>770000</w:t>
      </w:r>
    </w:p>
    <w:p w14:paraId="152AE874">
      <w:pPr>
        <w:snapToGrid w:val="0"/>
        <w:spacing w:line="400" w:lineRule="exact"/>
        <w:ind w:firstLine="480" w:firstLineChars="200"/>
        <w:rPr>
          <w:rFonts w:hint="eastAsia" w:ascii="宋体" w:hAnsi="宋体" w:eastAsia="宋体" w:cs="宋体"/>
          <w:bCs/>
          <w:color w:val="auto"/>
          <w:sz w:val="24"/>
          <w:highlight w:val="none"/>
          <w:lang w:eastAsia="zh-CN" w:bidi="ar"/>
        </w:rPr>
      </w:pPr>
      <w:r>
        <w:rPr>
          <w:rFonts w:hint="eastAsia" w:ascii="宋体" w:hAnsi="宋体" w:cs="宋体"/>
          <w:bCs/>
          <w:color w:val="auto"/>
          <w:sz w:val="24"/>
          <w:highlight w:val="none"/>
          <w:lang w:bidi="ar"/>
        </w:rPr>
        <w:t>（四）最高限价（元）：</w:t>
      </w:r>
      <w:r>
        <w:rPr>
          <w:rFonts w:hint="eastAsia" w:ascii="宋体" w:hAnsi="宋体" w:cs="宋体"/>
          <w:color w:val="auto"/>
          <w:sz w:val="24"/>
          <w:highlight w:val="none"/>
          <w:lang w:val="en-US" w:eastAsia="zh-CN"/>
        </w:rPr>
        <w:t>770000</w:t>
      </w:r>
    </w:p>
    <w:p w14:paraId="3ED67883">
      <w:pPr>
        <w:snapToGrid w:val="0"/>
        <w:spacing w:line="400" w:lineRule="exact"/>
        <w:ind w:firstLine="480" w:firstLineChars="200"/>
        <w:rPr>
          <w:rFonts w:ascii="宋体" w:hAnsi="宋体" w:cs="宋体"/>
          <w:bCs/>
          <w:color w:val="auto"/>
          <w:sz w:val="24"/>
          <w:highlight w:val="none"/>
          <w:lang w:bidi="ar"/>
        </w:rPr>
      </w:pPr>
      <w:r>
        <w:rPr>
          <w:rFonts w:hint="eastAsia" w:ascii="宋体" w:hAnsi="宋体" w:cs="宋体"/>
          <w:bCs/>
          <w:color w:val="auto"/>
          <w:sz w:val="24"/>
          <w:highlight w:val="none"/>
          <w:lang w:bidi="ar"/>
        </w:rPr>
        <w:t>（五）采购需求：</w:t>
      </w:r>
    </w:p>
    <w:p w14:paraId="3164D680">
      <w:pPr>
        <w:snapToGrid w:val="0"/>
        <w:spacing w:line="400" w:lineRule="exact"/>
        <w:ind w:firstLine="480" w:firstLineChars="200"/>
        <w:rPr>
          <w:rFonts w:ascii="宋体" w:hAnsi="宋体" w:cs="宋体"/>
          <w:bCs/>
          <w:color w:val="auto"/>
          <w:sz w:val="24"/>
          <w:highlight w:val="none"/>
          <w:lang w:bidi="ar"/>
        </w:rPr>
      </w:pPr>
      <w:r>
        <w:rPr>
          <w:rFonts w:hint="eastAsia" w:ascii="宋体" w:hAnsi="宋体" w:cs="宋体"/>
          <w:bCs/>
          <w:color w:val="auto"/>
          <w:sz w:val="24"/>
          <w:highlight w:val="none"/>
          <w:lang w:bidi="ar"/>
        </w:rPr>
        <w:t>标项一</w:t>
      </w:r>
    </w:p>
    <w:p w14:paraId="374F52E6">
      <w:pPr>
        <w:snapToGrid w:val="0"/>
        <w:spacing w:line="400" w:lineRule="exact"/>
        <w:ind w:firstLine="480" w:firstLineChars="200"/>
        <w:rPr>
          <w:rFonts w:ascii="宋体" w:hAnsi="宋体" w:cs="宋体"/>
          <w:bCs/>
          <w:color w:val="auto"/>
          <w:sz w:val="24"/>
          <w:highlight w:val="none"/>
          <w:lang w:bidi="ar"/>
        </w:rPr>
      </w:pPr>
      <w:r>
        <w:rPr>
          <w:rFonts w:hint="eastAsia" w:ascii="宋体" w:hAnsi="宋体" w:cs="宋体"/>
          <w:bCs/>
          <w:color w:val="auto"/>
          <w:sz w:val="24"/>
          <w:highlight w:val="none"/>
          <w:lang w:bidi="ar"/>
        </w:rPr>
        <w:t>标项名称：浙江师范大学</w:t>
      </w:r>
      <w:r>
        <w:rPr>
          <w:rFonts w:hint="eastAsia" w:ascii="Arial Regular" w:hAnsi="Arial Regular" w:eastAsia="宋体" w:cs="Arial Regular"/>
          <w:b w:val="0"/>
          <w:bCs w:val="0"/>
          <w:color w:val="auto"/>
          <w:kern w:val="2"/>
          <w:sz w:val="24"/>
          <w:szCs w:val="21"/>
          <w:highlight w:val="none"/>
          <w:lang w:val="en-US" w:eastAsia="zh-Hans" w:bidi="ar-SA"/>
        </w:rPr>
        <w:t>液相色谱-单四级杆质谱联用仪</w:t>
      </w:r>
      <w:r>
        <w:rPr>
          <w:rFonts w:hint="eastAsia" w:ascii="宋体" w:hAnsi="宋体" w:cs="宋体"/>
          <w:bCs/>
          <w:color w:val="auto"/>
          <w:sz w:val="24"/>
          <w:highlight w:val="none"/>
          <w:lang w:bidi="ar"/>
        </w:rPr>
        <w:t>项目</w:t>
      </w:r>
    </w:p>
    <w:p w14:paraId="33AF965D">
      <w:pPr>
        <w:snapToGrid w:val="0"/>
        <w:spacing w:line="400" w:lineRule="exact"/>
        <w:ind w:firstLine="480" w:firstLineChars="200"/>
        <w:rPr>
          <w:rFonts w:ascii="宋体" w:hAnsi="宋体" w:cs="宋体"/>
          <w:bCs/>
          <w:color w:val="auto"/>
          <w:sz w:val="24"/>
          <w:highlight w:val="none"/>
          <w:lang w:bidi="ar"/>
        </w:rPr>
      </w:pPr>
      <w:r>
        <w:rPr>
          <w:rFonts w:hint="eastAsia" w:ascii="宋体" w:hAnsi="宋体" w:cs="宋体"/>
          <w:bCs/>
          <w:color w:val="auto"/>
          <w:sz w:val="24"/>
          <w:highlight w:val="none"/>
          <w:lang w:bidi="ar"/>
        </w:rPr>
        <w:t>数量：1套</w:t>
      </w:r>
    </w:p>
    <w:p w14:paraId="284943C2">
      <w:pPr>
        <w:snapToGrid w:val="0"/>
        <w:spacing w:line="400" w:lineRule="exact"/>
        <w:ind w:firstLine="480" w:firstLineChars="200"/>
        <w:rPr>
          <w:rFonts w:hint="eastAsia" w:ascii="宋体" w:hAnsi="宋体" w:eastAsia="宋体" w:cs="宋体"/>
          <w:bCs/>
          <w:color w:val="auto"/>
          <w:sz w:val="24"/>
          <w:highlight w:val="none"/>
          <w:lang w:eastAsia="zh-CN" w:bidi="ar"/>
        </w:rPr>
      </w:pPr>
      <w:r>
        <w:rPr>
          <w:rFonts w:hint="eastAsia" w:ascii="宋体" w:hAnsi="宋体" w:cs="宋体"/>
          <w:bCs/>
          <w:color w:val="auto"/>
          <w:sz w:val="24"/>
          <w:highlight w:val="none"/>
          <w:lang w:bidi="ar"/>
        </w:rPr>
        <w:t>预算金额（元）：</w:t>
      </w:r>
      <w:r>
        <w:rPr>
          <w:rFonts w:hint="eastAsia" w:ascii="宋体" w:hAnsi="宋体" w:cs="宋体"/>
          <w:color w:val="auto"/>
          <w:sz w:val="24"/>
          <w:highlight w:val="none"/>
          <w:lang w:val="en-US" w:eastAsia="zh-CN"/>
        </w:rPr>
        <w:t>770000</w:t>
      </w:r>
    </w:p>
    <w:p w14:paraId="14F6D808">
      <w:pPr>
        <w:snapToGrid w:val="0"/>
        <w:spacing w:line="400" w:lineRule="exact"/>
        <w:ind w:firstLine="480" w:firstLineChars="200"/>
        <w:rPr>
          <w:rFonts w:ascii="宋体" w:hAnsi="宋体" w:cs="宋体"/>
          <w:bCs/>
          <w:color w:val="auto"/>
          <w:sz w:val="24"/>
          <w:highlight w:val="none"/>
          <w:lang w:bidi="ar"/>
        </w:rPr>
      </w:pPr>
      <w:r>
        <w:rPr>
          <w:rFonts w:hint="eastAsia" w:ascii="宋体" w:hAnsi="宋体" w:cs="宋体"/>
          <w:bCs/>
          <w:color w:val="auto"/>
          <w:sz w:val="24"/>
          <w:highlight w:val="none"/>
          <w:lang w:bidi="ar"/>
        </w:rPr>
        <w:t>简要规格描述或项目基本概况介绍、用途：</w:t>
      </w:r>
      <w:r>
        <w:rPr>
          <w:rFonts w:hint="eastAsia" w:ascii="宋体" w:hAnsi="宋体" w:cs="宋体"/>
          <w:bCs/>
          <w:color w:val="auto"/>
          <w:sz w:val="24"/>
          <w:highlight w:val="none"/>
          <w:lang w:val="en-US" w:eastAsia="zh-CN" w:bidi="ar"/>
        </w:rPr>
        <w:t>采购</w:t>
      </w:r>
      <w:r>
        <w:rPr>
          <w:rFonts w:hint="eastAsia" w:ascii="Arial Regular" w:hAnsi="Arial Regular" w:eastAsia="宋体" w:cs="Arial Regular"/>
          <w:b w:val="0"/>
          <w:bCs w:val="0"/>
          <w:color w:val="auto"/>
          <w:kern w:val="2"/>
          <w:sz w:val="24"/>
          <w:szCs w:val="21"/>
          <w:highlight w:val="none"/>
          <w:lang w:val="en-US" w:eastAsia="zh-Hans" w:bidi="ar-SA"/>
        </w:rPr>
        <w:t>液相色谱-单四级杆质谱联用仪</w:t>
      </w:r>
      <w:r>
        <w:rPr>
          <w:rFonts w:hint="eastAsia" w:ascii="Arial Regular" w:hAnsi="Arial Regular" w:cs="Arial Regular"/>
          <w:b w:val="0"/>
          <w:bCs w:val="0"/>
          <w:color w:val="auto"/>
          <w:kern w:val="2"/>
          <w:sz w:val="24"/>
          <w:szCs w:val="21"/>
          <w:highlight w:val="none"/>
          <w:lang w:val="en-US" w:eastAsia="zh-CN" w:bidi="ar-SA"/>
        </w:rPr>
        <w:t>1套</w:t>
      </w:r>
      <w:r>
        <w:rPr>
          <w:rFonts w:hint="eastAsia" w:ascii="宋体" w:hAnsi="宋体" w:cs="宋体"/>
          <w:bCs/>
          <w:color w:val="auto"/>
          <w:sz w:val="24"/>
          <w:highlight w:val="none"/>
          <w:lang w:bidi="ar"/>
        </w:rPr>
        <w:t>，详见招标文件第二章。</w:t>
      </w:r>
    </w:p>
    <w:p w14:paraId="6CD9DF47">
      <w:pPr>
        <w:snapToGrid w:val="0"/>
        <w:spacing w:line="400" w:lineRule="exact"/>
        <w:ind w:firstLine="482" w:firstLineChars="200"/>
        <w:rPr>
          <w:rFonts w:ascii="宋体" w:hAnsi="宋体" w:cs="宋体"/>
          <w:bCs/>
          <w:color w:val="auto"/>
          <w:sz w:val="24"/>
          <w:highlight w:val="none"/>
          <w:lang w:bidi="ar"/>
        </w:rPr>
      </w:pPr>
      <w:r>
        <w:rPr>
          <w:rFonts w:hint="eastAsia" w:ascii="宋体" w:hAnsi="宋体" w:cs="宋体"/>
          <w:b/>
          <w:color w:val="auto"/>
          <w:sz w:val="24"/>
          <w:highlight w:val="none"/>
          <w:lang w:bidi="ar"/>
        </w:rPr>
        <w:t>（六）合同履约期限：</w:t>
      </w:r>
      <w:r>
        <w:rPr>
          <w:rFonts w:hint="eastAsia" w:ascii="宋体" w:hAnsi="宋体" w:cs="宋体"/>
          <w:bCs/>
          <w:color w:val="auto"/>
          <w:sz w:val="24"/>
          <w:highlight w:val="none"/>
          <w:lang w:bidi="ar"/>
        </w:rPr>
        <w:t>合同签订之日起至所有合同义务履约完毕为止。</w:t>
      </w:r>
    </w:p>
    <w:p w14:paraId="52A3A9F2">
      <w:pPr>
        <w:snapToGrid w:val="0"/>
        <w:spacing w:line="400" w:lineRule="exact"/>
        <w:ind w:firstLine="482" w:firstLineChars="200"/>
        <w:rPr>
          <w:rFonts w:ascii="宋体" w:hAnsi="宋体" w:cs="宋体"/>
          <w:b/>
          <w:color w:val="auto"/>
          <w:sz w:val="24"/>
          <w:highlight w:val="none"/>
          <w:lang w:bidi="ar"/>
        </w:rPr>
      </w:pPr>
      <w:r>
        <w:rPr>
          <w:rFonts w:hint="eastAsia" w:ascii="宋体" w:hAnsi="宋体" w:cs="宋体"/>
          <w:b/>
          <w:color w:val="auto"/>
          <w:sz w:val="24"/>
          <w:highlight w:val="none"/>
          <w:lang w:bidi="ar"/>
        </w:rPr>
        <w:t>（七）为保证项目整体质量，本项目不接受以联合体形式参加投标。</w:t>
      </w:r>
    </w:p>
    <w:p w14:paraId="620FE433">
      <w:pPr>
        <w:pStyle w:val="26"/>
        <w:spacing w:line="400" w:lineRule="exact"/>
        <w:ind w:firstLine="482" w:firstLineChars="200"/>
        <w:rPr>
          <w:rFonts w:ascii="宋体" w:cs="宋体"/>
          <w:color w:val="auto"/>
          <w:highlight w:val="none"/>
        </w:rPr>
      </w:pPr>
      <w:r>
        <w:rPr>
          <w:rFonts w:hint="eastAsia" w:ascii="宋体" w:cs="宋体"/>
          <w:color w:val="auto"/>
          <w:highlight w:val="none"/>
        </w:rPr>
        <w:t>二、申请人的资格要求：</w:t>
      </w:r>
    </w:p>
    <w:p w14:paraId="3BD1B8F8">
      <w:pPr>
        <w:pStyle w:val="26"/>
        <w:spacing w:line="400" w:lineRule="exact"/>
        <w:ind w:firstLine="480" w:firstLineChars="200"/>
        <w:rPr>
          <w:rFonts w:ascii="宋体" w:cs="宋体"/>
          <w:b w:val="0"/>
          <w:bCs w:val="0"/>
          <w:color w:val="auto"/>
          <w:highlight w:val="none"/>
        </w:rPr>
      </w:pPr>
      <w:r>
        <w:rPr>
          <w:rFonts w:hint="eastAsia" w:ascii="宋体" w:cs="宋体"/>
          <w:b w:val="0"/>
          <w:bCs w:val="0"/>
          <w:color w:val="auto"/>
          <w:highlight w:val="none"/>
        </w:rPr>
        <w:t>1.满足《中华人民共和国政府采购法》第二十二条规定，未被“信用中国”（www.creditchina.gov.cn）、中国政府采购网（www.ccgp.gov.cn）列入失信被执行人、重大税收违法失信主体、政府采购严重违法失信行为记录名单。</w:t>
      </w:r>
    </w:p>
    <w:p w14:paraId="31FA3131">
      <w:pPr>
        <w:pStyle w:val="26"/>
        <w:spacing w:line="400" w:lineRule="exact"/>
        <w:ind w:firstLine="480" w:firstLineChars="200"/>
        <w:rPr>
          <w:rFonts w:ascii="宋体" w:cs="宋体"/>
          <w:b w:val="0"/>
          <w:bCs w:val="0"/>
          <w:color w:val="auto"/>
          <w:highlight w:val="none"/>
        </w:rPr>
      </w:pPr>
      <w:r>
        <w:rPr>
          <w:rFonts w:hint="eastAsia" w:ascii="宋体" w:cs="宋体"/>
          <w:b w:val="0"/>
          <w:bCs w:val="0"/>
          <w:color w:val="auto"/>
          <w:highlight w:val="none"/>
        </w:rPr>
        <w:t>2.落实政府采购政策需满足的资格要求：无。</w:t>
      </w:r>
    </w:p>
    <w:p w14:paraId="2214D6FA">
      <w:pPr>
        <w:pStyle w:val="26"/>
        <w:spacing w:line="400" w:lineRule="exact"/>
        <w:ind w:firstLine="480" w:firstLineChars="200"/>
        <w:rPr>
          <w:rFonts w:ascii="宋体" w:cs="宋体"/>
          <w:b w:val="0"/>
          <w:bCs w:val="0"/>
          <w:color w:val="auto"/>
          <w:highlight w:val="none"/>
        </w:rPr>
      </w:pPr>
      <w:r>
        <w:rPr>
          <w:rFonts w:hint="eastAsia" w:ascii="宋体" w:cs="宋体"/>
          <w:b w:val="0"/>
          <w:bCs w:val="0"/>
          <w:color w:val="auto"/>
          <w:highlight w:val="none"/>
        </w:rPr>
        <w:t>3.本项目的特定资格要求：无。</w:t>
      </w:r>
    </w:p>
    <w:p w14:paraId="6583C670">
      <w:pPr>
        <w:snapToGrid w:val="0"/>
        <w:spacing w:line="40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 xml:space="preserve">三、获取采购文件： </w:t>
      </w:r>
    </w:p>
    <w:p w14:paraId="03398352">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（一）时间：公告发布之日起至2024年</w:t>
      </w:r>
      <w:r>
        <w:rPr>
          <w:rFonts w:hint="eastAsia" w:ascii="宋体" w:hAnsi="宋体" w:cs="宋体"/>
          <w:bCs/>
          <w:color w:val="auto"/>
          <w:sz w:val="24"/>
          <w:highlight w:val="none"/>
          <w:lang w:val="en-US" w:eastAsia="zh-CN"/>
        </w:rPr>
        <w:t>8</w:t>
      </w:r>
      <w:r>
        <w:rPr>
          <w:rFonts w:hint="eastAsia" w:ascii="宋体" w:hAnsi="宋体" w:cs="宋体"/>
          <w:bCs/>
          <w:color w:val="auto"/>
          <w:sz w:val="24"/>
          <w:highlight w:val="none"/>
        </w:rPr>
        <w:t>月</w:t>
      </w:r>
      <w:r>
        <w:rPr>
          <w:rFonts w:hint="eastAsia" w:ascii="宋体" w:hAnsi="宋体" w:cs="宋体"/>
          <w:bCs/>
          <w:color w:val="auto"/>
          <w:sz w:val="24"/>
          <w:highlight w:val="none"/>
          <w:lang w:val="en-US" w:eastAsia="zh-CN"/>
        </w:rPr>
        <w:t>28</w:t>
      </w:r>
      <w:r>
        <w:rPr>
          <w:rFonts w:hint="eastAsia" w:ascii="宋体" w:hAnsi="宋体" w:cs="宋体"/>
          <w:bCs/>
          <w:color w:val="auto"/>
          <w:sz w:val="24"/>
          <w:highlight w:val="none"/>
        </w:rPr>
        <w:t>日投标截止时间前，每天00:00至12:00，12:00至23:59（北京时间）。</w:t>
      </w:r>
    </w:p>
    <w:p w14:paraId="2C2F7702">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（二）地点（网址）：浙江政府采购网（http：//zfcg.czt.zj.gov.cn）。 </w:t>
      </w:r>
    </w:p>
    <w:p w14:paraId="2DA1FF26">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三）方式：供应商登录政采云平台https://www.zcygov.cn/在线申请获取采购文件（进入“项目采购”应用，在获取采购文件菜单中选择项目，申请获取采购文件）。供应商只有在“政府采购云平台”完成获取采购文件申请并下载了采购文件后才视作依法获取采购文件（法律法规所指的供应商获取采购文件时间以供应商完成获取采购文件申请后下载采购文件的时间为准）。供应商获取采购文件前应先完成“政府采购云平台”的账号注册（注册咨询电话：95763；注册流程见网址：https://www.zcygov.cn/luban/ruzhu/sjzc）。供应商应当按照公告规定的方式获取采购文件。未按照公告规定的方式获取采购文件的，不得对采购文件提起质疑、投诉。如未在“政采云”系统内完成相关流程，引起的投标无效责任由供应商自行承担。同时，供应商在参加投标前应随时关注项目的更正公告情况，因供应商未及时查看项目变更情况造成无效投标的责任由供应商自行承担。</w:t>
      </w:r>
    </w:p>
    <w:p w14:paraId="0FD7AA87">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本项目为在线电子招、投标项目，不再提供纸质版采购文件。</w:t>
      </w:r>
    </w:p>
    <w:p w14:paraId="5F3E095A">
      <w:pPr>
        <w:snapToGrid w:val="0"/>
        <w:spacing w:line="40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586B469C">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（一）提交投标文件截止时间：</w:t>
      </w:r>
      <w:r>
        <w:rPr>
          <w:rFonts w:hint="eastAsia" w:ascii="宋体" w:hAnsi="宋体" w:cs="宋体"/>
          <w:bCs/>
          <w:color w:val="auto"/>
          <w:sz w:val="24"/>
          <w:highlight w:val="none"/>
          <w:lang w:bidi="ar"/>
        </w:rPr>
        <w:t>2024年</w:t>
      </w:r>
      <w:r>
        <w:rPr>
          <w:rFonts w:hint="eastAsia" w:ascii="宋体" w:hAnsi="宋体" w:cs="宋体"/>
          <w:bCs/>
          <w:color w:val="auto"/>
          <w:sz w:val="24"/>
          <w:highlight w:val="none"/>
          <w:lang w:val="en-US" w:eastAsia="zh-CN" w:bidi="ar"/>
        </w:rPr>
        <w:t>8</w:t>
      </w:r>
      <w:r>
        <w:rPr>
          <w:rFonts w:hint="eastAsia" w:ascii="宋体" w:hAnsi="宋体" w:cs="宋体"/>
          <w:bCs/>
          <w:color w:val="auto"/>
          <w:sz w:val="24"/>
          <w:highlight w:val="none"/>
          <w:lang w:bidi="ar"/>
        </w:rPr>
        <w:t>月</w:t>
      </w:r>
      <w:r>
        <w:rPr>
          <w:rFonts w:hint="eastAsia" w:ascii="宋体" w:hAnsi="宋体" w:cs="宋体"/>
          <w:bCs/>
          <w:color w:val="auto"/>
          <w:sz w:val="24"/>
          <w:highlight w:val="none"/>
          <w:lang w:val="en-US" w:eastAsia="zh-CN" w:bidi="ar"/>
        </w:rPr>
        <w:t>28</w:t>
      </w:r>
      <w:r>
        <w:rPr>
          <w:rFonts w:hint="eastAsia" w:ascii="宋体" w:hAnsi="宋体" w:cs="宋体"/>
          <w:bCs/>
          <w:color w:val="auto"/>
          <w:sz w:val="24"/>
          <w:highlight w:val="none"/>
          <w:lang w:bidi="ar"/>
        </w:rPr>
        <w:t>日</w:t>
      </w:r>
      <w:r>
        <w:rPr>
          <w:rFonts w:hint="eastAsia" w:ascii="宋体" w:hAnsi="宋体" w:cs="宋体"/>
          <w:bCs/>
          <w:color w:val="auto"/>
          <w:sz w:val="24"/>
          <w:highlight w:val="none"/>
          <w:lang w:val="en-US" w:eastAsia="zh-CN" w:bidi="ar"/>
        </w:rPr>
        <w:t>1</w:t>
      </w: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lang w:eastAsia="zh-CN"/>
        </w:rPr>
        <w:t>:30</w:t>
      </w:r>
      <w:r>
        <w:rPr>
          <w:rFonts w:hint="eastAsia" w:ascii="宋体" w:hAnsi="宋体" w:cs="宋体"/>
          <w:bCs/>
          <w:color w:val="auto"/>
          <w:sz w:val="24"/>
          <w:highlight w:val="none"/>
        </w:rPr>
        <w:t>（北京时间）</w:t>
      </w:r>
    </w:p>
    <w:p w14:paraId="4A11DBA7">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（二）投标地点（网址）：“政采云投标客户端”（本项目采用在线投标方式，供应商须在投标截止时间前按规定上传</w:t>
      </w:r>
      <w:r>
        <w:rPr>
          <w:rFonts w:hint="eastAsia" w:ascii="宋体" w:hAnsi="宋体" w:cs="宋体"/>
          <w:color w:val="auto"/>
          <w:sz w:val="24"/>
          <w:highlight w:val="none"/>
          <w:lang w:bidi="ar"/>
        </w:rPr>
        <w:t>加密的</w:t>
      </w:r>
      <w:r>
        <w:rPr>
          <w:rFonts w:hint="eastAsia" w:ascii="宋体" w:hAnsi="宋体" w:cs="宋体"/>
          <w:bCs/>
          <w:color w:val="auto"/>
          <w:sz w:val="24"/>
          <w:highlight w:val="none"/>
        </w:rPr>
        <w:t>投标文件至政采云平台）</w:t>
      </w:r>
    </w:p>
    <w:p w14:paraId="70F27B8B">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（三）开标时间：</w:t>
      </w:r>
      <w:r>
        <w:rPr>
          <w:rFonts w:hint="eastAsia" w:ascii="宋体" w:hAnsi="宋体" w:cs="宋体"/>
          <w:bCs/>
          <w:color w:val="auto"/>
          <w:sz w:val="24"/>
          <w:highlight w:val="none"/>
          <w:lang w:bidi="ar"/>
        </w:rPr>
        <w:t>2024年</w:t>
      </w:r>
      <w:r>
        <w:rPr>
          <w:rFonts w:hint="eastAsia" w:ascii="宋体" w:hAnsi="宋体" w:cs="宋体"/>
          <w:bCs/>
          <w:color w:val="auto"/>
          <w:sz w:val="24"/>
          <w:highlight w:val="none"/>
          <w:lang w:val="en-US" w:eastAsia="zh-CN" w:bidi="ar"/>
        </w:rPr>
        <w:t>8</w:t>
      </w:r>
      <w:r>
        <w:rPr>
          <w:rFonts w:hint="eastAsia" w:ascii="宋体" w:hAnsi="宋体" w:cs="宋体"/>
          <w:bCs/>
          <w:color w:val="auto"/>
          <w:sz w:val="24"/>
          <w:highlight w:val="none"/>
          <w:lang w:bidi="ar"/>
        </w:rPr>
        <w:t>月</w:t>
      </w:r>
      <w:r>
        <w:rPr>
          <w:rFonts w:hint="eastAsia" w:ascii="宋体" w:hAnsi="宋体" w:cs="宋体"/>
          <w:bCs/>
          <w:color w:val="auto"/>
          <w:sz w:val="24"/>
          <w:highlight w:val="none"/>
          <w:lang w:val="en-US" w:eastAsia="zh-CN" w:bidi="ar"/>
        </w:rPr>
        <w:t>28</w:t>
      </w:r>
      <w:r>
        <w:rPr>
          <w:rFonts w:hint="eastAsia" w:ascii="宋体" w:hAnsi="宋体" w:cs="宋体"/>
          <w:bCs/>
          <w:color w:val="auto"/>
          <w:sz w:val="24"/>
          <w:highlight w:val="none"/>
          <w:lang w:bidi="ar"/>
        </w:rPr>
        <w:t>日</w:t>
      </w:r>
      <w:r>
        <w:rPr>
          <w:rFonts w:hint="eastAsia" w:ascii="宋体" w:hAnsi="宋体" w:cs="宋体"/>
          <w:bCs/>
          <w:color w:val="auto"/>
          <w:sz w:val="24"/>
          <w:highlight w:val="none"/>
          <w:lang w:val="en-US" w:eastAsia="zh-CN"/>
        </w:rPr>
        <w:t>14</w:t>
      </w:r>
      <w:r>
        <w:rPr>
          <w:rFonts w:hint="eastAsia" w:ascii="宋体" w:hAnsi="宋体" w:cs="宋体"/>
          <w:bCs/>
          <w:color w:val="auto"/>
          <w:sz w:val="24"/>
          <w:highlight w:val="none"/>
          <w:lang w:eastAsia="zh-CN"/>
        </w:rPr>
        <w:t>:30</w:t>
      </w:r>
      <w:r>
        <w:rPr>
          <w:rFonts w:hint="eastAsia" w:ascii="宋体" w:hAnsi="宋体" w:cs="宋体"/>
          <w:bCs/>
          <w:color w:val="auto"/>
          <w:sz w:val="24"/>
          <w:highlight w:val="none"/>
        </w:rPr>
        <w:t>（北京时间）</w:t>
      </w:r>
    </w:p>
    <w:p w14:paraId="293069D5">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（四）开标地点（网址）：“政采云投标客户端”开标大厅（本项目采用在线解密开启投标文件，供应商自行关注政采云平台开标评标过程及结果）</w:t>
      </w:r>
    </w:p>
    <w:p w14:paraId="5C1E5C99">
      <w:pPr>
        <w:snapToGrid w:val="0"/>
        <w:spacing w:line="40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 xml:space="preserve">五、公告期限 </w:t>
      </w:r>
    </w:p>
    <w:p w14:paraId="7AA5AEEC">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自本公告发布之日起5个工作日。</w:t>
      </w:r>
    </w:p>
    <w:p w14:paraId="131AA273">
      <w:pPr>
        <w:snapToGrid w:val="0"/>
        <w:spacing w:line="40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六、其他补充事宜</w:t>
      </w:r>
    </w:p>
    <w:p w14:paraId="5F698362">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 助力扎实稳住经济的通知》（浙财采监〔2022〕8号）已分别于2022年1月29日、2022年2月1日和2022年7月1日开始实施，此前有关规定与上述文件内容不一致的，按上述文件要求执行。</w:t>
      </w:r>
    </w:p>
    <w:p w14:paraId="03AB33B0">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3494A7">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w:t>
      </w:r>
      <w:r>
        <w:rPr>
          <w:rFonts w:hint="eastAsia" w:ascii="宋体" w:hAnsi="宋体" w:cs="宋体"/>
          <w:color w:val="auto"/>
          <w:sz w:val="24"/>
          <w:highlight w:val="none"/>
        </w:rPr>
        <w:t>项目采购监督管理部门</w:t>
      </w:r>
      <w:r>
        <w:rPr>
          <w:rFonts w:hint="eastAsia" w:ascii="宋体" w:hAnsi="宋体" w:cs="宋体"/>
          <w:bCs/>
          <w:color w:val="auto"/>
          <w:sz w:val="24"/>
          <w:highlight w:val="none"/>
        </w:rPr>
        <w:t>投诉。质疑函范本、投诉书范本请到浙江政府采购网下载专区下载。</w:t>
      </w:r>
    </w:p>
    <w:p w14:paraId="229770BF">
      <w:pPr>
        <w:snapToGrid w:val="0"/>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4.未按招标公告规定依法获取招标文件的潜在投标人不得对招标文件提出质疑、投诉。</w:t>
      </w:r>
    </w:p>
    <w:p w14:paraId="53561890">
      <w:pPr>
        <w:snapToGrid w:val="0"/>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445C7B9">
      <w:pPr>
        <w:snapToGrid w:val="0"/>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6.本项目执行节能产品政府强制采购和优先采购政策，执行环境标志产品政府优先采购政策。</w:t>
      </w:r>
    </w:p>
    <w:p w14:paraId="72E5FF49">
      <w:pPr>
        <w:snapToGrid w:val="0"/>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7.电子交易说明</w:t>
      </w:r>
    </w:p>
    <w:p w14:paraId="34434741">
      <w:pPr>
        <w:snapToGrid w:val="0"/>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（1）本次采购采用电子交易方式，电子交易平台为“政府采购云平台（</w:t>
      </w:r>
      <w:r>
        <w:rPr>
          <w:color w:val="auto"/>
          <w:highlight w:val="none"/>
        </w:rPr>
        <w:fldChar w:fldCharType="begin"/>
      </w:r>
      <w:r>
        <w:rPr>
          <w:color w:val="auto"/>
          <w:highlight w:val="none"/>
        </w:rPr>
        <w:instrText xml:space="preserve"> HYPERLINK "http://www.zcygov.cn" </w:instrText>
      </w:r>
      <w:r>
        <w:rPr>
          <w:color w:val="auto"/>
          <w:highlight w:val="none"/>
        </w:rPr>
        <w:fldChar w:fldCharType="separate"/>
      </w:r>
      <w:r>
        <w:rPr>
          <w:rFonts w:hint="eastAsia" w:ascii="宋体" w:hAnsi="宋体" w:cs="宋体"/>
          <w:color w:val="auto"/>
          <w:kern w:val="0"/>
          <w:sz w:val="24"/>
          <w:highlight w:val="none"/>
        </w:rPr>
        <w:t>www.zcygov.cn</w:t>
      </w:r>
      <w:r>
        <w:rPr>
          <w:rFonts w:hint="eastAsia" w:ascii="宋体" w:hAnsi="宋体" w:cs="宋体"/>
          <w:color w:val="auto"/>
          <w:kern w:val="0"/>
          <w:sz w:val="24"/>
          <w:highlight w:val="none"/>
        </w:rPr>
        <w:fldChar w:fldCharType="end"/>
      </w:r>
      <w:r>
        <w:rPr>
          <w:rFonts w:hint="eastAsia" w:ascii="宋体" w:hAnsi="宋体" w:cs="宋体"/>
          <w:color w:val="auto"/>
          <w:kern w:val="0"/>
          <w:sz w:val="24"/>
          <w:highlight w:val="none"/>
        </w:rPr>
        <w:t>）”。供应商参与本项目电子交易活动前，应注册成为政府采购云平台供应商。编制电子投标文件前还需申领CA证书并绑定帐号。供应商应充分考虑完成平台注册、申领CA证书等所需的时间。CA数字证书办理流程详见“浙江政府采购网—下载专区—电子交易客户端”相关版块。</w:t>
      </w:r>
    </w:p>
    <w:p w14:paraId="6862C6D2">
      <w:pPr>
        <w:snapToGrid w:val="0"/>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供应商编制电子投标文件应安装“电子交易客户端”软件，并按照本采购文件和电子交易平台的要求编制并加密投标文件。未按规定加密的投标文件，将被电子交易平台拒收。“电子交易客户端”请供应商自行前往“浙江政府采购网— 下载专区 — 电子交易客户端”相关版块获取。</w:t>
      </w:r>
    </w:p>
    <w:p w14:paraId="20A41D12">
      <w:pPr>
        <w:snapToGrid w:val="0"/>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（3）供应商应当在投标截止时间前，将“电子交易客户端”生成的“电子加密投标文件”上传电子交易平台。</w:t>
      </w:r>
    </w:p>
    <w:p w14:paraId="4D9D332E">
      <w:pPr>
        <w:snapToGrid w:val="0"/>
        <w:spacing w:line="40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42FB68BF">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1.采购人信息</w:t>
      </w:r>
    </w:p>
    <w:p w14:paraId="0669AD33">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名    称：浙江师范大学</w:t>
      </w:r>
    </w:p>
    <w:p w14:paraId="0B36C136">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地    址：</w:t>
      </w:r>
      <w:r>
        <w:rPr>
          <w:rFonts w:hint="eastAsia" w:ascii="宋体" w:hAnsi="宋体" w:cs="宋体"/>
          <w:color w:val="auto"/>
          <w:sz w:val="24"/>
          <w:highlight w:val="none"/>
        </w:rPr>
        <w:t>浙江省金华市迎宾大道688号</w:t>
      </w:r>
    </w:p>
    <w:p w14:paraId="6BD6BC9F">
      <w:pPr>
        <w:snapToGrid w:val="0"/>
        <w:spacing w:line="400" w:lineRule="exact"/>
        <w:ind w:firstLine="480" w:firstLineChars="200"/>
        <w:rPr>
          <w:rFonts w:hint="default" w:ascii="宋体" w:hAnsi="宋体" w:cs="宋体"/>
          <w:bCs/>
          <w:color w:val="auto"/>
          <w:sz w:val="24"/>
          <w:highlight w:val="none"/>
          <w:lang w:val="en-US"/>
        </w:rPr>
      </w:pPr>
      <w:r>
        <w:rPr>
          <w:rFonts w:hint="eastAsia" w:ascii="宋体" w:hAnsi="宋体" w:cs="宋体"/>
          <w:bCs/>
          <w:color w:val="auto"/>
          <w:sz w:val="24"/>
          <w:highlight w:val="none"/>
        </w:rPr>
        <w:t>项目联系人（询问）：</w:t>
      </w:r>
      <w:r>
        <w:rPr>
          <w:rFonts w:hint="eastAsia" w:ascii="宋体" w:hAnsi="宋体" w:cs="宋体"/>
          <w:bCs/>
          <w:color w:val="auto"/>
          <w:sz w:val="24"/>
          <w:highlight w:val="none"/>
          <w:lang w:val="en-US" w:eastAsia="zh-CN"/>
        </w:rPr>
        <w:t>刘老师</w:t>
      </w:r>
    </w:p>
    <w:p w14:paraId="3F9E6195">
      <w:pPr>
        <w:snapToGrid w:val="0"/>
        <w:spacing w:line="400" w:lineRule="exact"/>
        <w:ind w:firstLine="480" w:firstLineChars="200"/>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rPr>
        <w:t>项目联系方式（询问）：</w:t>
      </w:r>
      <w:r>
        <w:rPr>
          <w:rFonts w:hint="eastAsia" w:ascii="宋体" w:hAnsi="宋体" w:cs="宋体"/>
          <w:bCs/>
          <w:color w:val="auto"/>
          <w:sz w:val="24"/>
          <w:highlight w:val="none"/>
          <w:lang w:val="en-US" w:eastAsia="zh-CN"/>
        </w:rPr>
        <w:t>13621963457</w:t>
      </w:r>
    </w:p>
    <w:p w14:paraId="424E3B7B">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质疑联系人：王老师</w:t>
      </w:r>
    </w:p>
    <w:p w14:paraId="2AABE8A0">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质疑联系方式：0579-82282703</w:t>
      </w:r>
    </w:p>
    <w:p w14:paraId="24CE8509">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书面质疑受理地点：浙江省金华市迎宾大道688号浙江师范大学行政北楼109室</w:t>
      </w:r>
    </w:p>
    <w:p w14:paraId="5C83BDF2">
      <w:pPr>
        <w:tabs>
          <w:tab w:val="left" w:pos="5433"/>
        </w:tabs>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2.采购代理机构信息 </w:t>
      </w:r>
      <w:r>
        <w:rPr>
          <w:rFonts w:hint="eastAsia" w:ascii="宋体" w:hAnsi="宋体" w:cs="宋体"/>
          <w:bCs/>
          <w:color w:val="auto"/>
          <w:sz w:val="24"/>
          <w:highlight w:val="none"/>
        </w:rPr>
        <w:tab/>
      </w:r>
    </w:p>
    <w:p w14:paraId="437558AB">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名    称：金华市万全招标代理有限公司 </w:t>
      </w:r>
    </w:p>
    <w:p w14:paraId="0AB6B324">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地    址：金华市玉泉东路288号3楼                          </w:t>
      </w:r>
    </w:p>
    <w:p w14:paraId="0DD0F721">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项目联系人（询问）：</w:t>
      </w:r>
      <w:r>
        <w:rPr>
          <w:rFonts w:hint="eastAsia" w:ascii="宋体" w:hAnsi="宋体" w:cs="宋体"/>
          <w:bCs/>
          <w:color w:val="auto"/>
          <w:sz w:val="24"/>
          <w:highlight w:val="none"/>
          <w:lang w:val="en-US" w:eastAsia="zh-CN"/>
        </w:rPr>
        <w:t>余红梅</w:t>
      </w:r>
      <w:r>
        <w:rPr>
          <w:rFonts w:hint="eastAsia" w:ascii="宋体" w:hAnsi="宋体" w:cs="宋体"/>
          <w:bCs/>
          <w:color w:val="auto"/>
          <w:sz w:val="24"/>
          <w:highlight w:val="none"/>
        </w:rPr>
        <w:t xml:space="preserve">（项目负责人）    </w:t>
      </w:r>
    </w:p>
    <w:p w14:paraId="2CCF0A7C">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项目联系方式（询问）：0579-82583379</w:t>
      </w:r>
    </w:p>
    <w:p w14:paraId="6FD21A3C">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质疑联系人：吴贵兰            </w:t>
      </w:r>
    </w:p>
    <w:p w14:paraId="58024802">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质疑联系方式：0579-82583380</w:t>
      </w:r>
    </w:p>
    <w:p w14:paraId="2DB53D45">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邮箱：77254778@qq.com    </w:t>
      </w:r>
    </w:p>
    <w:p w14:paraId="1AAF9EC1">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3.项目采购监督管理部门联系方式：</w:t>
      </w:r>
    </w:p>
    <w:p w14:paraId="0D6D58CC">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浙江师范大学采购管理办公室</w:t>
      </w:r>
    </w:p>
    <w:p w14:paraId="32D55D16">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联系人：谢老师</w:t>
      </w:r>
    </w:p>
    <w:p w14:paraId="54EC4DC0">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监督投诉电话：0579-82282070</w:t>
      </w:r>
    </w:p>
    <w:p w14:paraId="35636A30">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地址：浙江省金华市迎宾大道688号</w:t>
      </w:r>
    </w:p>
    <w:p w14:paraId="3826E30F">
      <w:pPr>
        <w:snapToGrid w:val="0"/>
        <w:spacing w:line="400" w:lineRule="exact"/>
        <w:ind w:firstLine="482" w:firstLineChars="200"/>
        <w:rPr>
          <w:rFonts w:ascii="宋体" w:hAnsi="宋体" w:cs="宋体"/>
          <w:bCs/>
          <w:color w:val="auto"/>
          <w:sz w:val="24"/>
          <w:highlight w:val="none"/>
        </w:rPr>
      </w:pPr>
      <w:r>
        <w:rPr>
          <w:rFonts w:hint="eastAsia" w:ascii="宋体" w:hAnsi="宋体" w:cs="宋体"/>
          <w:b/>
          <w:bCs/>
          <w:color w:val="auto"/>
          <w:sz w:val="24"/>
          <w:highlight w:val="none"/>
        </w:rPr>
        <w:t>八、电子标系统咨询：</w:t>
      </w:r>
      <w:r>
        <w:rPr>
          <w:rFonts w:hint="eastAsia" w:ascii="宋体" w:hAnsi="宋体" w:cs="宋体"/>
          <w:bCs/>
          <w:color w:val="auto"/>
          <w:sz w:val="24"/>
          <w:highlight w:val="none"/>
        </w:rPr>
        <w:t>若对项目采购电子交易系统操作有疑问，可登录政采云（https://www.zcygov.cn/），点击右侧咨询小采，获取采小蜜智能服务管家帮助，或拨打政采云服务热线95763获取热线服务帮助。CA问题联系电话（人工）：汇信CA 400-888-4636；天谷CA 400-087-8198。</w:t>
      </w:r>
    </w:p>
    <w:p w14:paraId="3AFCBB8E">
      <w:pPr>
        <w:snapToGrid w:val="0"/>
        <w:spacing w:line="400" w:lineRule="exact"/>
        <w:ind w:firstLine="482" w:firstLineChars="200"/>
        <w:rPr>
          <w:rFonts w:ascii="宋体" w:hAnsi="宋体" w:cs="宋体"/>
          <w:bCs/>
          <w:color w:val="auto"/>
          <w:sz w:val="24"/>
          <w:highlight w:val="none"/>
        </w:rPr>
      </w:pPr>
      <w:r>
        <w:rPr>
          <w:rFonts w:hint="eastAsia" w:ascii="宋体" w:hAnsi="宋体" w:cs="宋体"/>
          <w:b/>
          <w:color w:val="auto"/>
          <w:sz w:val="24"/>
          <w:highlight w:val="none"/>
        </w:rPr>
        <w:t>九、政府采购金融服务提示：</w:t>
      </w:r>
      <w:r>
        <w:rPr>
          <w:rFonts w:hint="eastAsia" w:ascii="宋体" w:hAnsi="宋体" w:cs="宋体"/>
          <w:bCs/>
          <w:color w:val="auto"/>
          <w:sz w:val="24"/>
          <w:highlight w:val="none"/>
        </w:rPr>
        <w:t>为扩大政府采购金融服务面，除政采云网上金融服务合作银行外，金华市范围增加线下合作银行两家，具体信息如下：</w:t>
      </w:r>
    </w:p>
    <w:p w14:paraId="16BCF7C9">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金华银行文创支行     联系人：姜峰   </w:t>
      </w:r>
    </w:p>
    <w:p w14:paraId="6DCF4468">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联系电话：13905792828/0579-82479020</w:t>
      </w:r>
    </w:p>
    <w:p w14:paraId="49E49D53">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 xml:space="preserve">浙商银行金华分行     联系人：朱晨祥  </w:t>
      </w:r>
    </w:p>
    <w:p w14:paraId="63F8B5A7">
      <w:pPr>
        <w:snapToGrid w:val="0"/>
        <w:spacing w:line="40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联系电话：15857978811/0579-82999581</w:t>
      </w:r>
    </w:p>
    <w:p w14:paraId="59D9131F">
      <w:pPr>
        <w:snapToGrid w:val="0"/>
        <w:spacing w:line="400" w:lineRule="exact"/>
        <w:ind w:firstLine="482" w:firstLineChars="200"/>
        <w:rPr>
          <w:rFonts w:ascii="宋体" w:hAnsi="宋体" w:cs="宋体"/>
          <w:bCs/>
          <w:color w:val="auto"/>
          <w:sz w:val="24"/>
          <w:highlight w:val="none"/>
        </w:rPr>
      </w:pPr>
      <w:r>
        <w:rPr>
          <w:rFonts w:hint="eastAsia" w:ascii="宋体" w:hAnsi="宋体" w:cs="宋体"/>
          <w:b/>
          <w:color w:val="auto"/>
          <w:sz w:val="24"/>
          <w:highlight w:val="none"/>
        </w:rPr>
        <w:t>十、企业信用融资：</w:t>
      </w:r>
      <w:r>
        <w:rPr>
          <w:rFonts w:hint="eastAsia" w:ascii="宋体" w:hAnsi="宋体" w:cs="宋体"/>
          <w:bCs/>
          <w:color w:val="auto"/>
          <w:sz w:val="24"/>
          <w:highlight w:val="none"/>
        </w:rPr>
        <w:t xml:space="preserve">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的中小企业信用融资栏目了解相关信息。 供应商可以通过浙江政府采购网（https://zfcg.czt.zj.gov.cn/）首页的“浙江政采贷”模块进入申请，还可以通过政府采购云平台（https://www.zcygov.cn/）首页的“金融服务”模块进入申请。 </w:t>
      </w:r>
    </w:p>
    <w:p w14:paraId="4A4E7AAA">
      <w:pPr>
        <w:widowControl/>
        <w:shd w:val="clear" w:color="auto" w:fill="FFFFFF"/>
        <w:spacing w:line="400" w:lineRule="exact"/>
        <w:ind w:firstLine="600" w:firstLineChars="200"/>
        <w:jc w:val="center"/>
        <w:rPr>
          <w:rFonts w:ascii="黑体" w:hAnsi="宋体" w:eastAsia="黑体"/>
          <w:color w:val="auto"/>
          <w:sz w:val="30"/>
          <w:szCs w:val="30"/>
          <w:highlight w:val="none"/>
        </w:rPr>
      </w:pPr>
      <w:r>
        <w:rPr>
          <w:rFonts w:ascii="黑体" w:hAnsi="宋体" w:eastAsia="黑体"/>
          <w:color w:val="auto"/>
          <w:sz w:val="30"/>
          <w:szCs w:val="30"/>
          <w:highlight w:val="none"/>
        </w:rPr>
        <w:br w:type="page"/>
      </w:r>
    </w:p>
    <w:p w14:paraId="4A4F6D54">
      <w:pPr>
        <w:widowControl/>
        <w:shd w:val="clear" w:color="auto" w:fill="FFFFFF"/>
        <w:spacing w:line="400" w:lineRule="exact"/>
        <w:ind w:firstLine="600" w:firstLineChars="200"/>
        <w:jc w:val="center"/>
        <w:outlineLvl w:val="0"/>
        <w:rPr>
          <w:rFonts w:ascii="黑体" w:hAnsi="宋体" w:eastAsia="黑体"/>
          <w:color w:val="auto"/>
          <w:sz w:val="30"/>
          <w:szCs w:val="30"/>
          <w:highlight w:val="none"/>
        </w:rPr>
      </w:pPr>
      <w:r>
        <w:rPr>
          <w:rFonts w:hint="eastAsia" w:ascii="黑体" w:hAnsi="宋体" w:eastAsia="黑体"/>
          <w:color w:val="auto"/>
          <w:sz w:val="30"/>
          <w:szCs w:val="30"/>
          <w:highlight w:val="none"/>
        </w:rPr>
        <w:t xml:space="preserve">第二章  </w:t>
      </w:r>
      <w:r>
        <w:rPr>
          <w:rFonts w:hint="eastAsia" w:ascii="黑体" w:hAnsi="宋体" w:eastAsia="黑体"/>
          <w:bCs/>
          <w:color w:val="auto"/>
          <w:sz w:val="30"/>
          <w:szCs w:val="30"/>
          <w:highlight w:val="none"/>
        </w:rPr>
        <w:t>招</w:t>
      </w:r>
      <w:r>
        <w:rPr>
          <w:rFonts w:hint="eastAsia" w:ascii="黑体" w:hAnsi="宋体" w:eastAsia="黑体"/>
          <w:color w:val="auto"/>
          <w:sz w:val="30"/>
          <w:szCs w:val="30"/>
          <w:highlight w:val="none"/>
        </w:rPr>
        <w:t>标项目需求</w:t>
      </w:r>
    </w:p>
    <w:p w14:paraId="3CDF9FC0">
      <w:pPr>
        <w:widowControl/>
        <w:shd w:val="clear" w:color="auto" w:fill="FFFFFF"/>
        <w:spacing w:line="400" w:lineRule="exact"/>
        <w:ind w:firstLine="600" w:firstLineChars="200"/>
        <w:jc w:val="center"/>
        <w:rPr>
          <w:rFonts w:ascii="黑体" w:hAnsi="宋体" w:eastAsia="黑体"/>
          <w:color w:val="auto"/>
          <w:sz w:val="30"/>
          <w:szCs w:val="30"/>
          <w:highlight w:val="none"/>
        </w:rPr>
      </w:pPr>
    </w:p>
    <w:p w14:paraId="6B86E3F5">
      <w:pPr>
        <w:pStyle w:val="19"/>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以下要求为项目基本要求，投标人应根据实际情况提供准确的技术参数和性能指标（配置）。其中带“▲”号条款为实质性必须满足条款，不允许负偏离。实质性条款有负偏离，或非实质性条款10项及以上负偏离的，即视为实质性偏离，为无效投标</w:t>
      </w:r>
      <w:r>
        <w:rPr>
          <w:rFonts w:hint="eastAsia" w:ascii="宋体" w:hAnsi="宋体" w:cs="宋体"/>
          <w:bCs/>
          <w:color w:val="auto"/>
          <w:sz w:val="24"/>
          <w:highlight w:val="none"/>
        </w:rPr>
        <w:t>。</w:t>
      </w:r>
    </w:p>
    <w:p w14:paraId="463516C1">
      <w:pPr>
        <w:widowControl/>
        <w:snapToGrid w:val="0"/>
        <w:spacing w:line="360" w:lineRule="exact"/>
        <w:ind w:firstLine="482" w:firstLineChars="200"/>
        <w:rPr>
          <w:rFonts w:ascii="宋体" w:hAnsi="宋体"/>
          <w:b/>
          <w:bCs/>
          <w:color w:val="auto"/>
          <w:sz w:val="24"/>
          <w:highlight w:val="none"/>
        </w:rPr>
      </w:pPr>
    </w:p>
    <w:p w14:paraId="7D87C405">
      <w:pPr>
        <w:widowControl/>
        <w:snapToGrid w:val="0"/>
        <w:spacing w:line="440" w:lineRule="exact"/>
        <w:ind w:firstLine="482" w:firstLineChars="200"/>
        <w:outlineLvl w:val="1"/>
        <w:rPr>
          <w:rFonts w:ascii="宋体" w:hAnsi="宋体" w:cs="宋体"/>
          <w:b/>
          <w:bCs/>
          <w:color w:val="auto"/>
          <w:sz w:val="24"/>
          <w:highlight w:val="none"/>
        </w:rPr>
      </w:pPr>
      <w:r>
        <w:rPr>
          <w:rFonts w:hint="eastAsia" w:ascii="宋体" w:hAnsi="宋体" w:cs="宋体"/>
          <w:b/>
          <w:bCs/>
          <w:color w:val="auto"/>
          <w:sz w:val="24"/>
          <w:highlight w:val="none"/>
        </w:rPr>
        <w:t>一、项目要求</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1"/>
        <w:gridCol w:w="7174"/>
      </w:tblGrid>
      <w:tr w14:paraId="16102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1591" w:type="dxa"/>
            <w:vAlign w:val="center"/>
          </w:tcPr>
          <w:p w14:paraId="25668496">
            <w:pPr>
              <w:pStyle w:val="24"/>
              <w:snapToGrid w:val="0"/>
              <w:spacing w:before="120" w:after="120"/>
              <w:jc w:val="center"/>
              <w:outlineLvl w:val="0"/>
              <w:rPr>
                <w:rFonts w:hint="default" w:hAnsi="宋体" w:cs="宋体"/>
                <w:color w:val="auto"/>
                <w:sz w:val="24"/>
                <w:szCs w:val="24"/>
                <w:highlight w:val="none"/>
              </w:rPr>
            </w:pPr>
            <w:r>
              <w:rPr>
                <w:rFonts w:hAnsi="宋体" w:cs="宋体"/>
                <w:color w:val="auto"/>
                <w:sz w:val="24"/>
                <w:szCs w:val="24"/>
                <w:highlight w:val="none"/>
              </w:rPr>
              <w:t>项目名称</w:t>
            </w:r>
          </w:p>
        </w:tc>
        <w:tc>
          <w:tcPr>
            <w:tcW w:w="7174" w:type="dxa"/>
            <w:vAlign w:val="center"/>
          </w:tcPr>
          <w:p w14:paraId="6C2394A6">
            <w:pPr>
              <w:pStyle w:val="24"/>
              <w:snapToGrid w:val="0"/>
              <w:spacing w:before="120" w:after="120"/>
              <w:outlineLvl w:val="0"/>
              <w:rPr>
                <w:rFonts w:hint="default" w:hAnsi="宋体" w:cs="宋体"/>
                <w:color w:val="auto"/>
                <w:sz w:val="24"/>
                <w:szCs w:val="24"/>
                <w:highlight w:val="none"/>
              </w:rPr>
            </w:pPr>
            <w:r>
              <w:rPr>
                <w:rFonts w:hAnsi="宋体" w:cs="宋体"/>
                <w:color w:val="auto"/>
                <w:sz w:val="24"/>
                <w:szCs w:val="24"/>
                <w:highlight w:val="none"/>
              </w:rPr>
              <w:t>浙江师范大学</w:t>
            </w:r>
            <w:r>
              <w:rPr>
                <w:rFonts w:hint="eastAsia" w:ascii="Arial Regular" w:hAnsi="Arial Regular" w:eastAsia="宋体" w:cs="Arial Regular"/>
                <w:b w:val="0"/>
                <w:bCs w:val="0"/>
                <w:color w:val="auto"/>
                <w:kern w:val="2"/>
                <w:sz w:val="24"/>
                <w:szCs w:val="21"/>
                <w:highlight w:val="none"/>
                <w:lang w:val="en-US" w:eastAsia="zh-Hans" w:bidi="ar-SA"/>
              </w:rPr>
              <w:t>液相色谱-单四级杆质谱联用仪</w:t>
            </w:r>
            <w:r>
              <w:rPr>
                <w:rFonts w:hAnsi="宋体" w:cs="宋体"/>
                <w:color w:val="auto"/>
                <w:sz w:val="24"/>
                <w:szCs w:val="24"/>
                <w:highlight w:val="none"/>
              </w:rPr>
              <w:t>项目</w:t>
            </w:r>
          </w:p>
        </w:tc>
      </w:tr>
      <w:tr w14:paraId="70880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591" w:type="dxa"/>
            <w:vAlign w:val="center"/>
          </w:tcPr>
          <w:p w14:paraId="184F5D13">
            <w:pPr>
              <w:pStyle w:val="24"/>
              <w:snapToGrid w:val="0"/>
              <w:spacing w:before="120" w:after="120"/>
              <w:jc w:val="center"/>
              <w:outlineLvl w:val="0"/>
              <w:rPr>
                <w:rFonts w:hint="default" w:hAnsi="宋体" w:cs="宋体"/>
                <w:color w:val="auto"/>
                <w:sz w:val="24"/>
                <w:szCs w:val="24"/>
                <w:highlight w:val="none"/>
              </w:rPr>
            </w:pPr>
            <w:r>
              <w:rPr>
                <w:rFonts w:hAnsi="宋体" w:cs="宋体"/>
                <w:color w:val="auto"/>
                <w:sz w:val="24"/>
                <w:szCs w:val="24"/>
                <w:highlight w:val="none"/>
              </w:rPr>
              <w:t>采购内容</w:t>
            </w:r>
          </w:p>
        </w:tc>
        <w:tc>
          <w:tcPr>
            <w:tcW w:w="7174" w:type="dxa"/>
            <w:vAlign w:val="center"/>
          </w:tcPr>
          <w:p w14:paraId="0BB4686E">
            <w:pPr>
              <w:spacing w:line="400" w:lineRule="exact"/>
              <w:rPr>
                <w:rFonts w:ascii="宋体" w:hAnsi="宋体" w:cs="宋体"/>
                <w:color w:val="auto"/>
                <w:sz w:val="24"/>
                <w:highlight w:val="none"/>
              </w:rPr>
            </w:pPr>
            <w:r>
              <w:rPr>
                <w:rFonts w:hint="eastAsia" w:ascii="宋体" w:hAnsi="宋体" w:cs="宋体"/>
                <w:color w:val="auto"/>
                <w:sz w:val="24"/>
                <w:highlight w:val="none"/>
              </w:rPr>
              <w:t>详见产品清单</w:t>
            </w:r>
          </w:p>
        </w:tc>
      </w:tr>
      <w:tr w14:paraId="20759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591" w:type="dxa"/>
            <w:vAlign w:val="center"/>
          </w:tcPr>
          <w:p w14:paraId="3CD7E1D3">
            <w:pPr>
              <w:pStyle w:val="24"/>
              <w:snapToGrid w:val="0"/>
              <w:spacing w:before="120" w:after="120"/>
              <w:jc w:val="center"/>
              <w:outlineLvl w:val="0"/>
              <w:rPr>
                <w:rFonts w:hint="default" w:hAnsi="宋体" w:cs="宋体"/>
                <w:color w:val="auto"/>
                <w:sz w:val="24"/>
                <w:szCs w:val="24"/>
                <w:highlight w:val="none"/>
              </w:rPr>
            </w:pPr>
            <w:r>
              <w:rPr>
                <w:rFonts w:hAnsi="宋体" w:cs="宋体"/>
                <w:color w:val="auto"/>
                <w:sz w:val="24"/>
                <w:szCs w:val="24"/>
                <w:highlight w:val="none"/>
              </w:rPr>
              <w:t>单位及数量</w:t>
            </w:r>
          </w:p>
        </w:tc>
        <w:tc>
          <w:tcPr>
            <w:tcW w:w="7174" w:type="dxa"/>
            <w:vAlign w:val="center"/>
          </w:tcPr>
          <w:p w14:paraId="3DABB6EE">
            <w:pPr>
              <w:spacing w:line="400" w:lineRule="exact"/>
              <w:rPr>
                <w:rFonts w:ascii="宋体" w:hAnsi="宋体" w:cs="宋体"/>
                <w:color w:val="auto"/>
                <w:sz w:val="24"/>
                <w:highlight w:val="none"/>
              </w:rPr>
            </w:pPr>
            <w:r>
              <w:rPr>
                <w:rFonts w:hint="eastAsia" w:ascii="宋体" w:hAnsi="宋体" w:cs="宋体"/>
                <w:color w:val="auto"/>
                <w:sz w:val="24"/>
                <w:highlight w:val="none"/>
              </w:rPr>
              <w:t>详见产品清单</w:t>
            </w:r>
          </w:p>
        </w:tc>
      </w:tr>
      <w:tr w14:paraId="73C04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5" w:hRule="atLeast"/>
          <w:jc w:val="center"/>
        </w:trPr>
        <w:tc>
          <w:tcPr>
            <w:tcW w:w="1591" w:type="dxa"/>
            <w:vAlign w:val="center"/>
          </w:tcPr>
          <w:p w14:paraId="306D31E9">
            <w:pPr>
              <w:pStyle w:val="24"/>
              <w:snapToGrid w:val="0"/>
              <w:spacing w:before="120" w:after="120"/>
              <w:jc w:val="center"/>
              <w:outlineLvl w:val="0"/>
              <w:rPr>
                <w:rFonts w:hint="default" w:hAnsi="宋体" w:cs="宋体"/>
                <w:color w:val="auto"/>
                <w:sz w:val="24"/>
                <w:szCs w:val="24"/>
                <w:highlight w:val="none"/>
              </w:rPr>
            </w:pPr>
            <w:r>
              <w:rPr>
                <w:rFonts w:hAnsi="宋体" w:cs="宋体"/>
                <w:color w:val="auto"/>
                <w:sz w:val="24"/>
                <w:szCs w:val="24"/>
                <w:highlight w:val="none"/>
              </w:rPr>
              <w:t>主要功能及用途</w:t>
            </w:r>
          </w:p>
        </w:tc>
        <w:tc>
          <w:tcPr>
            <w:tcW w:w="7174" w:type="dxa"/>
            <w:vAlign w:val="center"/>
          </w:tcPr>
          <w:p w14:paraId="49DB2AAE">
            <w:pPr>
              <w:pStyle w:val="26"/>
              <w:tabs>
                <w:tab w:val="left" w:pos="826"/>
              </w:tabs>
              <w:spacing w:line="360" w:lineRule="auto"/>
              <w:ind w:left="0" w:leftChars="0" w:firstLine="0" w:firstLineChars="0"/>
              <w:rPr>
                <w:rFonts w:hint="eastAsia" w:ascii="宋体" w:hAnsi="宋体" w:eastAsia="宋体" w:cs="宋体"/>
                <w:strike/>
                <w:dstrike w:val="0"/>
                <w:color w:val="auto"/>
                <w:sz w:val="24"/>
                <w:highlight w:val="none"/>
                <w:lang w:eastAsia="zh-CN"/>
              </w:rPr>
            </w:pPr>
            <w:r>
              <w:rPr>
                <w:rFonts w:ascii="Arial Regular" w:hAnsi="Arial Regular" w:cs="Arial Regular"/>
                <w:b w:val="0"/>
                <w:bCs w:val="0"/>
                <w:color w:val="auto"/>
                <w:szCs w:val="21"/>
                <w:highlight w:val="none"/>
                <w:lang w:eastAsia="zh-Hans"/>
              </w:rPr>
              <w:t>同时具备质量定性和定量功能，以满足科研实验室的</w:t>
            </w:r>
            <w:r>
              <w:rPr>
                <w:rFonts w:hint="eastAsia" w:ascii="Arial Regular" w:hAnsi="Arial Regular" w:cs="Arial Regular"/>
                <w:b w:val="0"/>
                <w:bCs w:val="0"/>
                <w:color w:val="auto"/>
                <w:szCs w:val="21"/>
                <w:highlight w:val="none"/>
              </w:rPr>
              <w:t>化合物</w:t>
            </w:r>
            <w:r>
              <w:rPr>
                <w:rFonts w:ascii="Arial Regular" w:hAnsi="Arial Regular" w:cs="Arial Regular"/>
                <w:b w:val="0"/>
                <w:bCs w:val="0"/>
                <w:color w:val="auto"/>
                <w:szCs w:val="21"/>
                <w:highlight w:val="none"/>
                <w:lang w:eastAsia="zh-Hans"/>
              </w:rPr>
              <w:t>鉴定和定量的需求，可满足目标化合物和未知物的定性、定量、确证。</w:t>
            </w:r>
          </w:p>
        </w:tc>
      </w:tr>
      <w:tr w14:paraId="0C812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1591" w:type="dxa"/>
            <w:vAlign w:val="center"/>
          </w:tcPr>
          <w:p w14:paraId="44644732">
            <w:pPr>
              <w:pStyle w:val="24"/>
              <w:snapToGrid w:val="0"/>
              <w:spacing w:before="120" w:after="120"/>
              <w:jc w:val="center"/>
              <w:outlineLvl w:val="0"/>
              <w:rPr>
                <w:rFonts w:hint="default" w:hAnsi="宋体" w:cs="宋体"/>
                <w:color w:val="auto"/>
                <w:sz w:val="24"/>
                <w:szCs w:val="24"/>
                <w:highlight w:val="none"/>
              </w:rPr>
            </w:pPr>
            <w:r>
              <w:rPr>
                <w:rFonts w:hAnsi="宋体" w:cs="宋体"/>
                <w:color w:val="auto"/>
                <w:sz w:val="24"/>
                <w:szCs w:val="24"/>
                <w:highlight w:val="none"/>
              </w:rPr>
              <w:t>产地要求</w:t>
            </w:r>
          </w:p>
        </w:tc>
        <w:tc>
          <w:tcPr>
            <w:tcW w:w="7174" w:type="dxa"/>
            <w:vAlign w:val="center"/>
          </w:tcPr>
          <w:p w14:paraId="6315B16F">
            <w:pPr>
              <w:spacing w:line="360" w:lineRule="exact"/>
              <w:jc w:val="left"/>
              <w:rPr>
                <w:rFonts w:ascii="宋体" w:hAnsi="宋体" w:cs="宋体"/>
                <w:color w:val="auto"/>
                <w:sz w:val="24"/>
                <w:highlight w:val="none"/>
              </w:rPr>
            </w:pPr>
            <w:r>
              <w:rPr>
                <w:rFonts w:hint="eastAsia" w:ascii="宋体" w:hAnsi="宋体" w:cs="宋体"/>
                <w:color w:val="auto"/>
                <w:sz w:val="24"/>
                <w:highlight w:val="none"/>
              </w:rPr>
              <w:t>本项目采购产品经批准</w:t>
            </w:r>
            <w:r>
              <w:rPr>
                <w:rFonts w:hint="eastAsia" w:ascii="宋体" w:hAnsi="宋体" w:cs="宋体"/>
                <w:b/>
                <w:bCs/>
                <w:color w:val="auto"/>
                <w:sz w:val="24"/>
                <w:highlight w:val="none"/>
              </w:rPr>
              <w:t>允许</w:t>
            </w:r>
            <w:r>
              <w:rPr>
                <w:rFonts w:hint="eastAsia" w:ascii="宋体" w:hAnsi="宋体" w:cs="宋体"/>
                <w:color w:val="auto"/>
                <w:sz w:val="24"/>
                <w:highlight w:val="none"/>
              </w:rPr>
              <w:t>采购进口产品（与中华人民共和国有正常贸易往来的国家和地区生产），但有满足需求的国内产品，仍允许其参与投标。</w:t>
            </w:r>
          </w:p>
        </w:tc>
      </w:tr>
    </w:tbl>
    <w:p w14:paraId="21D66278">
      <w:pPr>
        <w:widowControl/>
        <w:snapToGrid w:val="0"/>
        <w:spacing w:line="440" w:lineRule="exact"/>
        <w:ind w:firstLine="482" w:firstLineChars="200"/>
        <w:outlineLvl w:val="1"/>
        <w:rPr>
          <w:rFonts w:ascii="宋体" w:hAnsi="宋体" w:cs="宋体"/>
          <w:b/>
          <w:bCs/>
          <w:color w:val="auto"/>
          <w:sz w:val="24"/>
          <w:highlight w:val="none"/>
        </w:rPr>
      </w:pPr>
      <w:r>
        <w:rPr>
          <w:rFonts w:hint="eastAsia" w:ascii="宋体" w:hAnsi="宋体" w:cs="宋体"/>
          <w:b/>
          <w:bCs/>
          <w:color w:val="auto"/>
          <w:sz w:val="24"/>
          <w:highlight w:val="none"/>
        </w:rPr>
        <w:t>二、采购产品主要技术要求</w:t>
      </w:r>
    </w:p>
    <w:p w14:paraId="0ED9E619">
      <w:pPr>
        <w:widowControl/>
        <w:snapToGrid w:val="0"/>
        <w:spacing w:line="440" w:lineRule="exact"/>
        <w:ind w:firstLine="482" w:firstLineChars="200"/>
        <w:outlineLvl w:val="2"/>
        <w:rPr>
          <w:rFonts w:ascii="宋体" w:hAnsi="宋体" w:cs="宋体"/>
          <w:b/>
          <w:bCs/>
          <w:color w:val="auto"/>
          <w:sz w:val="24"/>
          <w:highlight w:val="none"/>
        </w:rPr>
      </w:pPr>
      <w:r>
        <w:rPr>
          <w:rFonts w:hint="eastAsia" w:ascii="宋体" w:hAnsi="宋体" w:cs="宋体"/>
          <w:b/>
          <w:bCs/>
          <w:color w:val="auto"/>
          <w:sz w:val="24"/>
          <w:highlight w:val="none"/>
        </w:rPr>
        <w:t>（一）采购产品清单</w:t>
      </w:r>
    </w:p>
    <w:tbl>
      <w:tblPr>
        <w:tblStyle w:val="38"/>
        <w:tblW w:w="88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6"/>
        <w:gridCol w:w="4016"/>
        <w:gridCol w:w="1702"/>
        <w:gridCol w:w="2088"/>
      </w:tblGrid>
      <w:tr w14:paraId="78870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blHeader/>
          <w:jc w:val="center"/>
        </w:trPr>
        <w:tc>
          <w:tcPr>
            <w:tcW w:w="1076" w:type="dxa"/>
            <w:vAlign w:val="center"/>
          </w:tcPr>
          <w:p w14:paraId="6E8BE4C0">
            <w:pPr>
              <w:spacing w:line="400" w:lineRule="exact"/>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4016" w:type="dxa"/>
            <w:vAlign w:val="center"/>
          </w:tcPr>
          <w:p w14:paraId="0C048C17">
            <w:pPr>
              <w:spacing w:line="400" w:lineRule="exact"/>
              <w:jc w:val="center"/>
              <w:rPr>
                <w:rFonts w:ascii="宋体" w:hAnsi="宋体" w:cs="宋体"/>
                <w:b/>
                <w:bCs/>
                <w:color w:val="auto"/>
                <w:sz w:val="24"/>
                <w:highlight w:val="none"/>
              </w:rPr>
            </w:pPr>
            <w:r>
              <w:rPr>
                <w:rFonts w:hint="eastAsia" w:ascii="宋体" w:hAnsi="宋体" w:cs="宋体"/>
                <w:b/>
                <w:bCs/>
                <w:color w:val="auto"/>
                <w:sz w:val="24"/>
                <w:highlight w:val="none"/>
              </w:rPr>
              <w:t>产品名称</w:t>
            </w:r>
          </w:p>
        </w:tc>
        <w:tc>
          <w:tcPr>
            <w:tcW w:w="1702" w:type="dxa"/>
            <w:vAlign w:val="center"/>
          </w:tcPr>
          <w:p w14:paraId="21331FC7">
            <w:pPr>
              <w:spacing w:line="400" w:lineRule="exact"/>
              <w:jc w:val="center"/>
              <w:rPr>
                <w:rFonts w:ascii="宋体" w:hAnsi="宋体" w:cs="宋体"/>
                <w:b/>
                <w:bCs/>
                <w:color w:val="auto"/>
                <w:sz w:val="24"/>
                <w:highlight w:val="none"/>
              </w:rPr>
            </w:pPr>
            <w:r>
              <w:rPr>
                <w:rFonts w:hint="eastAsia" w:ascii="宋体" w:hAnsi="宋体" w:cs="宋体"/>
                <w:b/>
                <w:bCs/>
                <w:color w:val="auto"/>
                <w:sz w:val="24"/>
                <w:highlight w:val="none"/>
              </w:rPr>
              <w:t>采购数量</w:t>
            </w:r>
          </w:p>
        </w:tc>
        <w:tc>
          <w:tcPr>
            <w:tcW w:w="2088" w:type="dxa"/>
            <w:vAlign w:val="center"/>
          </w:tcPr>
          <w:p w14:paraId="55F7EE94">
            <w:pPr>
              <w:spacing w:line="400" w:lineRule="exact"/>
              <w:jc w:val="center"/>
              <w:rPr>
                <w:rFonts w:ascii="宋体" w:hAnsi="宋体" w:cs="宋体"/>
                <w:b/>
                <w:bCs/>
                <w:color w:val="auto"/>
                <w:sz w:val="24"/>
                <w:highlight w:val="none"/>
              </w:rPr>
            </w:pPr>
            <w:r>
              <w:rPr>
                <w:rFonts w:hint="eastAsia" w:ascii="宋体" w:hAnsi="宋体" w:cs="宋体"/>
                <w:b/>
                <w:bCs/>
                <w:color w:val="auto"/>
                <w:sz w:val="24"/>
                <w:highlight w:val="none"/>
              </w:rPr>
              <w:t>所属行业</w:t>
            </w:r>
          </w:p>
        </w:tc>
      </w:tr>
      <w:tr w14:paraId="52D91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1076" w:type="dxa"/>
            <w:vAlign w:val="center"/>
          </w:tcPr>
          <w:p w14:paraId="48A28FB9">
            <w:pPr>
              <w:widowControl/>
              <w:spacing w:line="400" w:lineRule="exact"/>
              <w:jc w:val="center"/>
              <w:textAlignment w:val="center"/>
              <w:rPr>
                <w:rFonts w:ascii="宋体" w:hAnsi="宋体" w:cs="宋体"/>
                <w:color w:val="auto"/>
                <w:sz w:val="24"/>
                <w:highlight w:val="none"/>
              </w:rPr>
            </w:pPr>
            <w:r>
              <w:rPr>
                <w:rFonts w:hint="eastAsia" w:ascii="宋体" w:hAnsi="宋体" w:cs="宋体"/>
                <w:color w:val="auto"/>
                <w:sz w:val="24"/>
                <w:highlight w:val="none"/>
              </w:rPr>
              <w:t>1</w:t>
            </w:r>
          </w:p>
        </w:tc>
        <w:tc>
          <w:tcPr>
            <w:tcW w:w="4016" w:type="dxa"/>
            <w:vAlign w:val="center"/>
          </w:tcPr>
          <w:p w14:paraId="34684645">
            <w:pPr>
              <w:widowControl/>
              <w:spacing w:line="400" w:lineRule="exact"/>
              <w:jc w:val="center"/>
              <w:textAlignment w:val="bottom"/>
              <w:rPr>
                <w:rFonts w:ascii="宋体" w:hAnsi="宋体" w:cs="宋体"/>
                <w:color w:val="auto"/>
                <w:sz w:val="24"/>
                <w:highlight w:val="none"/>
              </w:rPr>
            </w:pPr>
            <w:r>
              <w:rPr>
                <w:rFonts w:hint="eastAsia" w:ascii="Arial Regular" w:hAnsi="Arial Regular" w:eastAsia="宋体" w:cs="Arial Regular"/>
                <w:b w:val="0"/>
                <w:bCs w:val="0"/>
                <w:color w:val="auto"/>
                <w:kern w:val="2"/>
                <w:sz w:val="24"/>
                <w:szCs w:val="21"/>
                <w:highlight w:val="none"/>
                <w:lang w:val="en-US" w:eastAsia="zh-Hans" w:bidi="ar-SA"/>
              </w:rPr>
              <w:t>液相色谱-单四级杆质谱联用仪</w:t>
            </w:r>
          </w:p>
        </w:tc>
        <w:tc>
          <w:tcPr>
            <w:tcW w:w="1702" w:type="dxa"/>
            <w:vAlign w:val="center"/>
          </w:tcPr>
          <w:p w14:paraId="7C619905">
            <w:pPr>
              <w:widowControl/>
              <w:spacing w:line="400" w:lineRule="exact"/>
              <w:jc w:val="center"/>
              <w:textAlignment w:val="bottom"/>
              <w:rPr>
                <w:rFonts w:ascii="宋体" w:hAnsi="宋体" w:cs="宋体"/>
                <w:color w:val="auto"/>
                <w:sz w:val="24"/>
                <w:highlight w:val="none"/>
              </w:rPr>
            </w:pPr>
            <w:r>
              <w:rPr>
                <w:rFonts w:hint="eastAsia" w:ascii="宋体" w:hAnsi="宋体" w:cs="宋体"/>
                <w:color w:val="auto"/>
                <w:sz w:val="24"/>
                <w:highlight w:val="none"/>
              </w:rPr>
              <w:t>1套</w:t>
            </w:r>
          </w:p>
        </w:tc>
        <w:tc>
          <w:tcPr>
            <w:tcW w:w="2088" w:type="dxa"/>
            <w:vAlign w:val="center"/>
          </w:tcPr>
          <w:p w14:paraId="39CF6BBA">
            <w:pPr>
              <w:widowControl/>
              <w:spacing w:line="400" w:lineRule="exact"/>
              <w:jc w:val="center"/>
              <w:textAlignment w:val="bottom"/>
              <w:rPr>
                <w:rFonts w:ascii="宋体" w:hAnsi="宋体" w:cs="宋体"/>
                <w:color w:val="auto"/>
                <w:sz w:val="24"/>
                <w:highlight w:val="none"/>
              </w:rPr>
            </w:pPr>
            <w:r>
              <w:rPr>
                <w:rFonts w:hint="eastAsia" w:ascii="宋体" w:hAnsi="宋体" w:cs="宋体"/>
                <w:color w:val="auto"/>
                <w:sz w:val="24"/>
                <w:highlight w:val="none"/>
              </w:rPr>
              <w:t>工业</w:t>
            </w:r>
          </w:p>
        </w:tc>
      </w:tr>
    </w:tbl>
    <w:p w14:paraId="63FCE119">
      <w:pPr>
        <w:widowControl/>
        <w:numPr>
          <w:ilvl w:val="0"/>
          <w:numId w:val="6"/>
        </w:numPr>
        <w:snapToGrid w:val="0"/>
        <w:spacing w:line="440" w:lineRule="exact"/>
        <w:ind w:firstLine="482" w:firstLineChars="200"/>
        <w:outlineLvl w:val="2"/>
        <w:rPr>
          <w:rFonts w:hint="eastAsia" w:ascii="宋体" w:hAnsi="宋体" w:cs="宋体"/>
          <w:b/>
          <w:bCs/>
          <w:color w:val="auto"/>
          <w:sz w:val="24"/>
          <w:highlight w:val="none"/>
        </w:rPr>
      </w:pPr>
      <w:r>
        <w:rPr>
          <w:rFonts w:hint="eastAsia" w:ascii="宋体" w:hAnsi="宋体" w:cs="宋体"/>
          <w:b/>
          <w:bCs/>
          <w:color w:val="auto"/>
          <w:sz w:val="24"/>
          <w:highlight w:val="none"/>
        </w:rPr>
        <w:t>主要功能及技术要求</w:t>
      </w:r>
    </w:p>
    <w:tbl>
      <w:tblPr>
        <w:tblStyle w:val="38"/>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0"/>
        <w:gridCol w:w="7596"/>
      </w:tblGrid>
      <w:tr w14:paraId="108A5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80" w:type="dxa"/>
            <w:noWrap w:val="0"/>
            <w:vAlign w:val="center"/>
          </w:tcPr>
          <w:p w14:paraId="3E2F69BC">
            <w:pPr>
              <w:pStyle w:val="24"/>
              <w:keepNext w:val="0"/>
              <w:keepLines w:val="0"/>
              <w:pageBreakBefore w:val="0"/>
              <w:widowControl w:val="0"/>
              <w:kinsoku/>
              <w:wordWrap/>
              <w:overflowPunct/>
              <w:topLinePunct w:val="0"/>
              <w:bidi w:val="0"/>
              <w:snapToGrid w:val="0"/>
              <w:spacing w:beforeLines="0" w:afterLines="0" w:line="360" w:lineRule="exact"/>
              <w:jc w:val="center"/>
              <w:textAlignment w:val="auto"/>
              <w:outlineLvl w:val="0"/>
              <w:rPr>
                <w:rFonts w:hint="eastAsia" w:ascii="宋体" w:hAnsi="宋体" w:eastAsia="宋体" w:cs="宋体"/>
                <w:b w:val="0"/>
                <w:bCs w:val="0"/>
                <w:color w:val="auto"/>
                <w:kern w:val="2"/>
                <w:sz w:val="24"/>
                <w:szCs w:val="24"/>
                <w:highlight w:val="none"/>
                <w:lang w:val="en-US" w:eastAsia="zh-Hans" w:bidi="ar-SA"/>
              </w:rPr>
            </w:pPr>
            <w:r>
              <w:rPr>
                <w:rFonts w:hint="eastAsia" w:ascii="宋体" w:hAnsi="宋体" w:eastAsia="宋体" w:cs="宋体"/>
                <w:b w:val="0"/>
                <w:bCs w:val="0"/>
                <w:color w:val="auto"/>
                <w:kern w:val="2"/>
                <w:sz w:val="24"/>
                <w:szCs w:val="24"/>
                <w:highlight w:val="none"/>
                <w:lang w:val="en-US" w:eastAsia="zh-Hans" w:bidi="ar-SA"/>
              </w:rPr>
              <w:t>设备名称</w:t>
            </w:r>
          </w:p>
        </w:tc>
        <w:tc>
          <w:tcPr>
            <w:tcW w:w="7596" w:type="dxa"/>
            <w:noWrap w:val="0"/>
            <w:vAlign w:val="center"/>
          </w:tcPr>
          <w:p w14:paraId="526CB8EB">
            <w:pPr>
              <w:pStyle w:val="24"/>
              <w:keepNext w:val="0"/>
              <w:keepLines w:val="0"/>
              <w:pageBreakBefore w:val="0"/>
              <w:widowControl w:val="0"/>
              <w:kinsoku/>
              <w:wordWrap/>
              <w:overflowPunct/>
              <w:topLinePunct w:val="0"/>
              <w:bidi w:val="0"/>
              <w:snapToGrid w:val="0"/>
              <w:spacing w:beforeLines="0" w:afterLines="0" w:line="360" w:lineRule="exact"/>
              <w:jc w:val="center"/>
              <w:textAlignment w:val="auto"/>
              <w:outlineLvl w:val="0"/>
              <w:rPr>
                <w:rFonts w:hint="eastAsia" w:ascii="宋体" w:hAnsi="宋体" w:eastAsia="宋体" w:cs="宋体"/>
                <w:b w:val="0"/>
                <w:bCs w:val="0"/>
                <w:color w:val="auto"/>
                <w:kern w:val="2"/>
                <w:sz w:val="24"/>
                <w:szCs w:val="24"/>
                <w:highlight w:val="none"/>
                <w:lang w:val="en-US" w:eastAsia="zh-Hans" w:bidi="ar-SA"/>
              </w:rPr>
            </w:pPr>
            <w:r>
              <w:rPr>
                <w:rFonts w:hint="eastAsia" w:ascii="宋体" w:hAnsi="宋体" w:eastAsia="宋体" w:cs="宋体"/>
                <w:b w:val="0"/>
                <w:bCs w:val="0"/>
                <w:color w:val="auto"/>
                <w:kern w:val="2"/>
                <w:sz w:val="24"/>
                <w:szCs w:val="24"/>
                <w:highlight w:val="none"/>
                <w:lang w:val="en-US" w:eastAsia="zh-Hans" w:bidi="ar-SA"/>
              </w:rPr>
              <w:t>功能及技术参数要求</w:t>
            </w:r>
          </w:p>
        </w:tc>
      </w:tr>
      <w:tr w14:paraId="6549A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80" w:type="dxa"/>
            <w:noWrap w:val="0"/>
            <w:vAlign w:val="center"/>
          </w:tcPr>
          <w:p w14:paraId="1BBB3CF7">
            <w:pPr>
              <w:pStyle w:val="24"/>
              <w:keepNext w:val="0"/>
              <w:keepLines w:val="0"/>
              <w:pageBreakBefore w:val="0"/>
              <w:widowControl w:val="0"/>
              <w:kinsoku/>
              <w:wordWrap/>
              <w:overflowPunct/>
              <w:topLinePunct w:val="0"/>
              <w:bidi w:val="0"/>
              <w:snapToGrid w:val="0"/>
              <w:spacing w:beforeLines="0" w:afterLines="0" w:line="360" w:lineRule="exact"/>
              <w:jc w:val="center"/>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val="0"/>
                <w:bCs w:val="0"/>
                <w:color w:val="auto"/>
                <w:kern w:val="2"/>
                <w:sz w:val="24"/>
                <w:szCs w:val="24"/>
                <w:highlight w:val="none"/>
                <w:lang w:val="en-US" w:eastAsia="zh-Hans" w:bidi="ar-SA"/>
              </w:rPr>
              <w:t>液相色谱-单四级杆质谱联用仪</w:t>
            </w:r>
          </w:p>
        </w:tc>
        <w:tc>
          <w:tcPr>
            <w:tcW w:w="7596" w:type="dxa"/>
            <w:noWrap w:val="0"/>
            <w:vAlign w:val="top"/>
          </w:tcPr>
          <w:p w14:paraId="0F571389">
            <w:pPr>
              <w:pStyle w:val="20"/>
              <w:keepNext w:val="0"/>
              <w:keepLines w:val="0"/>
              <w:pageBreakBefore w:val="0"/>
              <w:widowControl w:val="0"/>
              <w:kinsoku/>
              <w:wordWrap/>
              <w:overflowPunct/>
              <w:topLinePunct w:val="0"/>
              <w:bidi w:val="0"/>
              <w:spacing w:line="360" w:lineRule="exact"/>
              <w:ind w:firstLine="0" w:firstLineChars="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一、设备用途</w:t>
            </w:r>
          </w:p>
          <w:p w14:paraId="674C585E">
            <w:pPr>
              <w:pStyle w:val="19"/>
              <w:keepNext w:val="0"/>
              <w:keepLines w:val="0"/>
              <w:pageBreakBefore w:val="0"/>
              <w:widowControl w:val="0"/>
              <w:kinsoku/>
              <w:wordWrap/>
              <w:overflowPunct/>
              <w:topLinePunct w:val="0"/>
              <w:bidi w:val="0"/>
              <w:spacing w:line="360" w:lineRule="exact"/>
              <w:ind w:left="0" w:lef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仪器类型为液相色谱质谱联用仪，同时具备质量定性和定量功能，以满足科研实验室的化合物鉴定和定量的需求，可满足目标化合物和未知物的定性、定量、确证。</w:t>
            </w:r>
          </w:p>
          <w:p w14:paraId="25930262">
            <w:pPr>
              <w:pStyle w:val="19"/>
              <w:keepNext w:val="0"/>
              <w:keepLines w:val="0"/>
              <w:pageBreakBefore w:val="0"/>
              <w:widowControl w:val="0"/>
              <w:tabs>
                <w:tab w:val="left" w:pos="826"/>
              </w:tabs>
              <w:kinsoku/>
              <w:wordWrap/>
              <w:overflowPunct/>
              <w:topLinePunct w:val="0"/>
              <w:bidi w:val="0"/>
              <w:spacing w:line="360" w:lineRule="exact"/>
              <w:ind w:firstLine="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二、</w:t>
            </w:r>
            <w:r>
              <w:rPr>
                <w:rFonts w:hint="eastAsia" w:ascii="宋体" w:hAnsi="宋体" w:eastAsia="宋体" w:cs="宋体"/>
                <w:b/>
                <w:bCs/>
                <w:color w:val="auto"/>
                <w:kern w:val="0"/>
                <w:sz w:val="24"/>
                <w:szCs w:val="24"/>
                <w:highlight w:val="none"/>
              </w:rPr>
              <w:t>工作条件</w:t>
            </w:r>
          </w:p>
          <w:p w14:paraId="5090863E">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一</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rPr>
              <w:t>电源：230V±10%，AC(交流)，50/60Hz</w:t>
            </w:r>
            <w:r>
              <w:rPr>
                <w:rFonts w:hint="eastAsia" w:ascii="宋体" w:hAnsi="宋体" w:eastAsia="宋体" w:cs="宋体"/>
                <w:color w:val="auto"/>
                <w:kern w:val="0"/>
                <w:sz w:val="24"/>
                <w:szCs w:val="24"/>
                <w:highlight w:val="none"/>
                <w:lang w:eastAsia="zh-CN"/>
              </w:rPr>
              <w:t>；</w:t>
            </w:r>
          </w:p>
          <w:p w14:paraId="3A774A1B">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rPr>
              <w:t>环境温度：15-35℃；</w:t>
            </w:r>
          </w:p>
          <w:p w14:paraId="0DC1A0F9">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三</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相对湿度：35-85%</w:t>
            </w:r>
            <w:r>
              <w:rPr>
                <w:rFonts w:hint="eastAsia" w:ascii="宋体" w:hAnsi="宋体" w:eastAsia="宋体" w:cs="宋体"/>
                <w:color w:val="auto"/>
                <w:kern w:val="0"/>
                <w:sz w:val="24"/>
                <w:szCs w:val="24"/>
                <w:highlight w:val="none"/>
                <w:lang w:eastAsia="zh-CN"/>
              </w:rPr>
              <w:t>；</w:t>
            </w:r>
          </w:p>
          <w:p w14:paraId="011D09D9">
            <w:pPr>
              <w:pStyle w:val="19"/>
              <w:keepNext w:val="0"/>
              <w:keepLines w:val="0"/>
              <w:pageBreakBefore w:val="0"/>
              <w:widowControl w:val="0"/>
              <w:tabs>
                <w:tab w:val="left" w:pos="826"/>
              </w:tabs>
              <w:kinsoku/>
              <w:wordWrap/>
              <w:overflowPunct/>
              <w:topLinePunct w:val="0"/>
              <w:bidi w:val="0"/>
              <w:spacing w:line="360" w:lineRule="exact"/>
              <w:ind w:firstLine="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四</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工作条件及安全性要求符合中国及国际有关标准或规定。</w:t>
            </w:r>
          </w:p>
          <w:p w14:paraId="511C5EB4">
            <w:pPr>
              <w:pStyle w:val="19"/>
              <w:keepNext w:val="0"/>
              <w:keepLines w:val="0"/>
              <w:pageBreakBefore w:val="0"/>
              <w:widowControl w:val="0"/>
              <w:kinsoku/>
              <w:wordWrap/>
              <w:overflowPunct/>
              <w:topLinePunct w:val="0"/>
              <w:bidi w:val="0"/>
              <w:spacing w:line="360" w:lineRule="exact"/>
              <w:ind w:firstLine="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rPr>
              <w:t>质谱部分技术参数</w:t>
            </w:r>
          </w:p>
          <w:p w14:paraId="4EB491D2">
            <w:pPr>
              <w:pStyle w:val="19"/>
              <w:keepNext w:val="0"/>
              <w:keepLines w:val="0"/>
              <w:pageBreakBefore w:val="0"/>
              <w:widowControl w:val="0"/>
              <w:tabs>
                <w:tab w:val="left" w:pos="826"/>
              </w:tabs>
              <w:kinsoku/>
              <w:wordWrap/>
              <w:overflowPunct/>
              <w:topLinePunct w:val="0"/>
              <w:bidi w:val="0"/>
              <w:spacing w:line="360" w:lineRule="exact"/>
              <w:ind w:firstLine="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离子源</w:t>
            </w:r>
          </w:p>
          <w:p w14:paraId="7607E690">
            <w:pPr>
              <w:keepNext w:val="0"/>
              <w:keepLines w:val="0"/>
              <w:pageBreakBefore w:val="0"/>
              <w:widowControl w:val="0"/>
              <w:tabs>
                <w:tab w:val="left" w:pos="851"/>
              </w:tabs>
              <w:kinsoku/>
              <w:wordWrap/>
              <w:overflowPunct/>
              <w:topLinePunct w:val="0"/>
              <w:bidi w:val="0"/>
              <w:spacing w:line="360" w:lineRule="exact"/>
              <w:textAlignment w:val="auto"/>
              <w:rPr>
                <w:rFonts w:hint="eastAsia" w:ascii="宋体" w:hAnsi="宋体" w:eastAsia="宋体" w:cs="宋体"/>
                <w:color w:val="auto"/>
                <w:spacing w:val="-4"/>
                <w:sz w:val="24"/>
                <w:szCs w:val="24"/>
                <w:highlight w:val="none"/>
                <w:lang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color w:val="auto"/>
                <w:sz w:val="24"/>
                <w:szCs w:val="24"/>
                <w:highlight w:val="none"/>
              </w:rPr>
              <w:t>.</w:t>
            </w:r>
            <w:r>
              <w:rPr>
                <w:rFonts w:hint="eastAsia" w:ascii="宋体" w:hAnsi="宋体" w:eastAsia="宋体" w:cs="宋体"/>
                <w:b w:val="0"/>
                <w:bCs w:val="0"/>
                <w:color w:val="auto"/>
                <w:spacing w:val="-4"/>
                <w:sz w:val="24"/>
                <w:szCs w:val="24"/>
                <w:highlight w:val="none"/>
              </w:rPr>
              <w:t>配备加热电喷雾电离源（HESI-II）和大气压化学电离源（</w:t>
            </w:r>
            <w:r>
              <w:rPr>
                <w:rFonts w:hint="eastAsia" w:ascii="宋体" w:hAnsi="宋体" w:eastAsia="宋体" w:cs="宋体"/>
                <w:color w:val="auto"/>
                <w:spacing w:val="-4"/>
                <w:sz w:val="24"/>
                <w:szCs w:val="24"/>
                <w:highlight w:val="none"/>
              </w:rPr>
              <w:t>APCI），且内置HESI-II喷雾针位置调节工具，可快速更换喷雾针和调整针，确保喷雾针更换前后的信号稳定性</w:t>
            </w:r>
            <w:r>
              <w:rPr>
                <w:rFonts w:hint="eastAsia" w:ascii="宋体" w:hAnsi="宋体" w:eastAsia="宋体" w:cs="宋体"/>
                <w:color w:val="auto"/>
                <w:spacing w:val="-4"/>
                <w:sz w:val="24"/>
                <w:szCs w:val="24"/>
                <w:highlight w:val="none"/>
                <w:lang w:eastAsia="zh-CN"/>
              </w:rPr>
              <w:t>；</w:t>
            </w:r>
          </w:p>
          <w:p w14:paraId="6C023F64">
            <w:pPr>
              <w:keepNext w:val="0"/>
              <w:keepLines w:val="0"/>
              <w:pageBreakBefore w:val="0"/>
              <w:widowControl w:val="0"/>
              <w:tabs>
                <w:tab w:val="left" w:pos="851"/>
              </w:tabs>
              <w:kinsoku/>
              <w:wordWrap/>
              <w:overflowPunct/>
              <w:topLinePunct w:val="0"/>
              <w:bidi w:val="0"/>
              <w:spacing w:line="360" w:lineRule="exact"/>
              <w:textAlignment w:val="auto"/>
              <w:rPr>
                <w:rFonts w:hint="eastAsia" w:ascii="宋体" w:hAnsi="宋体" w:eastAsia="宋体" w:cs="宋体"/>
                <w:b w:val="0"/>
                <w:bCs w:val="0"/>
                <w:color w:val="auto"/>
                <w:spacing w:val="-4"/>
                <w:sz w:val="24"/>
                <w:szCs w:val="24"/>
                <w:highlight w:val="none"/>
                <w:lang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pacing w:val="-4"/>
                <w:sz w:val="24"/>
                <w:szCs w:val="24"/>
                <w:highlight w:val="none"/>
              </w:rPr>
              <w:t>直角喷雾设计，最大限度地减少样品污染和防止流动相进入真空光学组件，延长仪器的持续性运行时间</w:t>
            </w:r>
            <w:r>
              <w:rPr>
                <w:rFonts w:hint="eastAsia" w:ascii="宋体" w:hAnsi="宋体" w:eastAsia="宋体" w:cs="宋体"/>
                <w:b w:val="0"/>
                <w:bCs w:val="0"/>
                <w:color w:val="auto"/>
                <w:spacing w:val="-4"/>
                <w:sz w:val="24"/>
                <w:szCs w:val="24"/>
                <w:highlight w:val="none"/>
                <w:lang w:eastAsia="zh-CN"/>
              </w:rPr>
              <w:t>；</w:t>
            </w:r>
          </w:p>
          <w:p w14:paraId="2EDDD965">
            <w:pPr>
              <w:keepNext w:val="0"/>
              <w:keepLines w:val="0"/>
              <w:pageBreakBefore w:val="0"/>
              <w:widowControl w:val="0"/>
              <w:tabs>
                <w:tab w:val="left" w:pos="851"/>
              </w:tabs>
              <w:kinsoku/>
              <w:wordWrap/>
              <w:overflowPunct/>
              <w:topLinePunct w:val="0"/>
              <w:bidi w:val="0"/>
              <w:spacing w:line="360" w:lineRule="exact"/>
              <w:textAlignment w:val="auto"/>
              <w:rPr>
                <w:rFonts w:hint="eastAsia" w:ascii="宋体" w:hAnsi="宋体" w:eastAsia="宋体" w:cs="宋体"/>
                <w:b w:val="0"/>
                <w:bCs w:val="0"/>
                <w:color w:val="auto"/>
                <w:spacing w:val="-4"/>
                <w:sz w:val="24"/>
                <w:szCs w:val="24"/>
                <w:highlight w:val="none"/>
                <w:lang w:eastAsia="zh-CN"/>
              </w:rPr>
            </w:pP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pacing w:val="-4"/>
                <w:sz w:val="24"/>
                <w:szCs w:val="24"/>
                <w:highlight w:val="none"/>
              </w:rPr>
              <w:t>可调鞘气，辅助气，吹扫气三路气体设计，即使高流速和100%的水相中也能改善仪器的响应</w:t>
            </w:r>
            <w:r>
              <w:rPr>
                <w:rFonts w:hint="eastAsia" w:ascii="宋体" w:hAnsi="宋体" w:eastAsia="宋体" w:cs="宋体"/>
                <w:b w:val="0"/>
                <w:bCs w:val="0"/>
                <w:color w:val="auto"/>
                <w:spacing w:val="-4"/>
                <w:sz w:val="24"/>
                <w:szCs w:val="24"/>
                <w:highlight w:val="none"/>
                <w:lang w:eastAsia="zh-CN"/>
              </w:rPr>
              <w:t>；</w:t>
            </w:r>
          </w:p>
          <w:p w14:paraId="7529E309">
            <w:pPr>
              <w:keepNext w:val="0"/>
              <w:keepLines w:val="0"/>
              <w:pageBreakBefore w:val="0"/>
              <w:widowControl w:val="0"/>
              <w:tabs>
                <w:tab w:val="left" w:pos="851"/>
              </w:tabs>
              <w:kinsoku/>
              <w:wordWrap/>
              <w:overflowPunct/>
              <w:topLinePunct w:val="0"/>
              <w:bidi w:val="0"/>
              <w:spacing w:line="360" w:lineRule="exact"/>
              <w:textAlignment w:val="auto"/>
              <w:rPr>
                <w:rFonts w:hint="eastAsia" w:ascii="宋体" w:hAnsi="宋体" w:eastAsia="宋体" w:cs="宋体"/>
                <w:b w:val="0"/>
                <w:bCs w:val="0"/>
                <w:color w:val="auto"/>
                <w:spacing w:val="-4"/>
                <w:sz w:val="24"/>
                <w:szCs w:val="24"/>
                <w:highlight w:val="none"/>
                <w:lang w:eastAsia="zh-CN"/>
              </w:rPr>
            </w:pP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pacing w:val="-4"/>
                <w:sz w:val="24"/>
                <w:szCs w:val="24"/>
                <w:highlight w:val="none"/>
              </w:rPr>
              <w:t>内置仪器校准进样系统，无需断开质谱前端即可进行仪器自动校正，并且可将仪器自动校正添加到样品运行序列中，最大程度提高仪器的运行效率</w:t>
            </w:r>
            <w:r>
              <w:rPr>
                <w:rFonts w:hint="eastAsia" w:ascii="宋体" w:hAnsi="宋体" w:eastAsia="宋体" w:cs="宋体"/>
                <w:b w:val="0"/>
                <w:bCs w:val="0"/>
                <w:color w:val="auto"/>
                <w:spacing w:val="-4"/>
                <w:sz w:val="24"/>
                <w:szCs w:val="24"/>
                <w:highlight w:val="none"/>
                <w:lang w:eastAsia="zh-CN"/>
              </w:rPr>
              <w:t>；</w:t>
            </w:r>
          </w:p>
          <w:p w14:paraId="6BD0231A">
            <w:pPr>
              <w:keepNext w:val="0"/>
              <w:keepLines w:val="0"/>
              <w:pageBreakBefore w:val="0"/>
              <w:widowControl w:val="0"/>
              <w:tabs>
                <w:tab w:val="left" w:pos="851"/>
              </w:tabs>
              <w:kinsoku/>
              <w:wordWrap/>
              <w:overflowPunct/>
              <w:topLinePunct w:val="0"/>
              <w:bidi w:val="0"/>
              <w:spacing w:line="360" w:lineRule="exact"/>
              <w:textAlignment w:val="auto"/>
              <w:rPr>
                <w:rFonts w:hint="eastAsia" w:ascii="宋体" w:hAnsi="宋体" w:eastAsia="宋体" w:cs="宋体"/>
                <w:b w:val="0"/>
                <w:bCs w:val="0"/>
                <w:color w:val="auto"/>
                <w:spacing w:val="-4"/>
                <w:sz w:val="24"/>
                <w:szCs w:val="24"/>
                <w:highlight w:val="none"/>
                <w:lang w:eastAsia="zh-CN"/>
              </w:rPr>
            </w:pPr>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pacing w:val="-4"/>
                <w:sz w:val="24"/>
                <w:szCs w:val="24"/>
                <w:highlight w:val="none"/>
              </w:rPr>
              <w:t>自动真空锁和耐用的离子传输管设计，无需卸真空即可进行常规的离子源维护</w:t>
            </w:r>
            <w:r>
              <w:rPr>
                <w:rFonts w:hint="eastAsia" w:ascii="宋体" w:hAnsi="宋体" w:eastAsia="宋体" w:cs="宋体"/>
                <w:b w:val="0"/>
                <w:bCs w:val="0"/>
                <w:color w:val="auto"/>
                <w:spacing w:val="-4"/>
                <w:sz w:val="24"/>
                <w:szCs w:val="24"/>
                <w:highlight w:val="none"/>
                <w:lang w:eastAsia="zh-CN"/>
              </w:rPr>
              <w:t>；</w:t>
            </w:r>
          </w:p>
          <w:p w14:paraId="379019D3">
            <w:pPr>
              <w:keepNext w:val="0"/>
              <w:keepLines w:val="0"/>
              <w:pageBreakBefore w:val="0"/>
              <w:widowControl w:val="0"/>
              <w:tabs>
                <w:tab w:val="left" w:pos="851"/>
              </w:tabs>
              <w:kinsoku/>
              <w:wordWrap/>
              <w:overflowPunct/>
              <w:topLinePunct w:val="0"/>
              <w:bidi w:val="0"/>
              <w:spacing w:line="360" w:lineRule="exact"/>
              <w:textAlignment w:val="auto"/>
              <w:rPr>
                <w:rFonts w:hint="eastAsia" w:ascii="宋体" w:hAnsi="宋体" w:eastAsia="宋体" w:cs="宋体"/>
                <w:color w:val="auto"/>
                <w:spacing w:val="-4"/>
                <w:sz w:val="24"/>
                <w:szCs w:val="24"/>
                <w:highlight w:val="none"/>
              </w:rPr>
            </w:pPr>
            <w:r>
              <w:rPr>
                <w:rFonts w:hint="eastAsia" w:ascii="宋体" w:hAnsi="宋体" w:eastAsia="宋体" w:cs="宋体"/>
                <w:b w:val="0"/>
                <w:bCs w:val="0"/>
                <w:color w:val="auto"/>
                <w:sz w:val="24"/>
                <w:szCs w:val="24"/>
                <w:highlight w:val="none"/>
                <w:lang w:val="en-US" w:eastAsia="zh-CN"/>
              </w:rPr>
              <w:t>6.</w:t>
            </w:r>
            <w:r>
              <w:rPr>
                <w:rFonts w:hint="eastAsia" w:ascii="宋体" w:hAnsi="宋体" w:eastAsia="宋体" w:cs="宋体"/>
                <w:color w:val="auto"/>
                <w:spacing w:val="-4"/>
                <w:sz w:val="24"/>
                <w:szCs w:val="24"/>
                <w:highlight w:val="none"/>
              </w:rPr>
              <w:t>离子源最大流速：2.0 mL/min。</w:t>
            </w:r>
          </w:p>
          <w:p w14:paraId="18340452">
            <w:pPr>
              <w:pStyle w:val="20"/>
              <w:keepNext w:val="0"/>
              <w:keepLines w:val="0"/>
              <w:pageBreakBefore w:val="0"/>
              <w:widowControl w:val="0"/>
              <w:kinsoku/>
              <w:wordWrap/>
              <w:overflowPunct/>
              <w:topLinePunct w:val="0"/>
              <w:bidi w:val="0"/>
              <w:spacing w:line="360" w:lineRule="exact"/>
              <w:ind w:firstLine="0" w:firstLineChars="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二</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 xml:space="preserve"> 四极杆质量分析器</w:t>
            </w:r>
          </w:p>
          <w:p w14:paraId="07EEF97C">
            <w:pPr>
              <w:keepNext w:val="0"/>
              <w:keepLines w:val="0"/>
              <w:pageBreakBefore w:val="0"/>
              <w:widowControl w:val="0"/>
              <w:tabs>
                <w:tab w:val="left" w:pos="851"/>
              </w:tabs>
              <w:kinsoku/>
              <w:wordWrap/>
              <w:overflowPunct/>
              <w:topLinePunct w:val="0"/>
              <w:bidi w:val="0"/>
              <w:spacing w:line="360" w:lineRule="exact"/>
              <w:textAlignment w:val="auto"/>
              <w:rPr>
                <w:rFonts w:hint="eastAsia" w:ascii="宋体" w:hAnsi="宋体" w:eastAsia="宋体" w:cs="宋体"/>
                <w:b w:val="0"/>
                <w:bCs w:val="0"/>
                <w:color w:val="auto"/>
                <w:spacing w:val="-4"/>
                <w:sz w:val="24"/>
                <w:szCs w:val="24"/>
                <w:highlight w:val="none"/>
                <w:lang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pacing w:val="-4"/>
                <w:sz w:val="24"/>
                <w:szCs w:val="24"/>
                <w:highlight w:val="none"/>
              </w:rPr>
              <w:t>全金属钼主四极杆，可打磨可清洗，且无需加热</w:t>
            </w:r>
            <w:r>
              <w:rPr>
                <w:rFonts w:hint="eastAsia" w:ascii="宋体" w:hAnsi="宋体" w:eastAsia="宋体" w:cs="宋体"/>
                <w:b w:val="0"/>
                <w:bCs w:val="0"/>
                <w:color w:val="auto"/>
                <w:spacing w:val="-4"/>
                <w:sz w:val="24"/>
                <w:szCs w:val="24"/>
                <w:highlight w:val="none"/>
                <w:lang w:eastAsia="zh-CN"/>
              </w:rPr>
              <w:t>；</w:t>
            </w:r>
          </w:p>
          <w:p w14:paraId="09AF36E3">
            <w:pPr>
              <w:keepNext w:val="0"/>
              <w:keepLines w:val="0"/>
              <w:pageBreakBefore w:val="0"/>
              <w:widowControl w:val="0"/>
              <w:tabs>
                <w:tab w:val="left" w:pos="851"/>
              </w:tabs>
              <w:kinsoku/>
              <w:wordWrap/>
              <w:overflowPunct/>
              <w:topLinePunct w:val="0"/>
              <w:bidi w:val="0"/>
              <w:spacing w:line="360" w:lineRule="exact"/>
              <w:jc w:val="left"/>
              <w:textAlignment w:val="auto"/>
              <w:rPr>
                <w:rFonts w:hint="eastAsia" w:ascii="宋体" w:hAnsi="宋体" w:eastAsia="宋体" w:cs="宋体"/>
                <w:b w:val="0"/>
                <w:bCs w:val="0"/>
                <w:color w:val="auto"/>
                <w:spacing w:val="-4"/>
                <w:sz w:val="24"/>
                <w:szCs w:val="24"/>
                <w:highlight w:val="none"/>
                <w:lang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pacing w:val="-4"/>
                <w:sz w:val="24"/>
                <w:szCs w:val="24"/>
                <w:highlight w:val="none"/>
              </w:rPr>
              <w:t>质量范围：10–2000m/z(Da)</w:t>
            </w:r>
            <w:r>
              <w:rPr>
                <w:rFonts w:hint="eastAsia" w:ascii="宋体" w:hAnsi="宋体" w:eastAsia="宋体" w:cs="宋体"/>
                <w:b w:val="0"/>
                <w:bCs w:val="0"/>
                <w:color w:val="auto"/>
                <w:spacing w:val="-4"/>
                <w:sz w:val="24"/>
                <w:szCs w:val="24"/>
                <w:highlight w:val="none"/>
                <w:lang w:eastAsia="zh-CN"/>
              </w:rPr>
              <w:t>；</w:t>
            </w:r>
          </w:p>
          <w:p w14:paraId="09807CFA">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b w:val="0"/>
                <w:bCs w:val="0"/>
                <w:color w:val="auto"/>
                <w:spacing w:val="0"/>
                <w:sz w:val="24"/>
                <w:szCs w:val="24"/>
                <w:highlight w:val="none"/>
                <w:lang w:eastAsia="zh-CN"/>
              </w:rPr>
            </w:pP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pacing w:val="0"/>
                <w:sz w:val="24"/>
                <w:szCs w:val="24"/>
                <w:highlight w:val="none"/>
              </w:rPr>
              <w:t>分辨率：全质量范围内单位质量分辨</w:t>
            </w:r>
            <w:r>
              <w:rPr>
                <w:rFonts w:hint="eastAsia" w:ascii="宋体" w:hAnsi="宋体" w:eastAsia="宋体" w:cs="宋体"/>
                <w:b w:val="0"/>
                <w:bCs w:val="0"/>
                <w:color w:val="auto"/>
                <w:spacing w:val="0"/>
                <w:sz w:val="24"/>
                <w:szCs w:val="24"/>
                <w:highlight w:val="none"/>
                <w:lang w:eastAsia="zh-CN"/>
              </w:rPr>
              <w:t>；</w:t>
            </w:r>
          </w:p>
          <w:p w14:paraId="758C19D9">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b w:val="0"/>
                <w:bCs w:val="0"/>
                <w:color w:val="auto"/>
                <w:spacing w:val="0"/>
                <w:sz w:val="24"/>
                <w:szCs w:val="24"/>
                <w:highlight w:val="none"/>
                <w:lang w:eastAsia="zh-CN"/>
              </w:rPr>
            </w:pPr>
            <w:r>
              <w:rPr>
                <w:rFonts w:hint="eastAsia" w:ascii="宋体" w:hAnsi="宋体" w:eastAsia="宋体" w:cs="宋体"/>
                <w:b w:val="0"/>
                <w:bCs w:val="0"/>
                <w:color w:val="auto"/>
                <w:spacing w:val="0"/>
                <w:sz w:val="24"/>
                <w:szCs w:val="24"/>
                <w:highlight w:val="none"/>
              </w:rPr>
              <w:t>▲</w:t>
            </w: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pacing w:val="0"/>
                <w:sz w:val="24"/>
                <w:szCs w:val="24"/>
                <w:highlight w:val="none"/>
              </w:rPr>
              <w:t>扫描速度：≥1</w:t>
            </w:r>
            <w:r>
              <w:rPr>
                <w:rFonts w:hint="eastAsia" w:ascii="宋体" w:hAnsi="宋体" w:eastAsia="宋体" w:cs="宋体"/>
                <w:b w:val="0"/>
                <w:bCs w:val="0"/>
                <w:color w:val="auto"/>
                <w:spacing w:val="0"/>
                <w:sz w:val="24"/>
                <w:szCs w:val="24"/>
                <w:highlight w:val="none"/>
                <w:lang w:val="en-US" w:eastAsia="zh-CN"/>
              </w:rPr>
              <w:t>5</w:t>
            </w:r>
            <w:r>
              <w:rPr>
                <w:rFonts w:hint="eastAsia" w:ascii="宋体" w:hAnsi="宋体" w:eastAsia="宋体" w:cs="宋体"/>
                <w:b w:val="0"/>
                <w:bCs w:val="0"/>
                <w:color w:val="auto"/>
                <w:spacing w:val="0"/>
                <w:sz w:val="24"/>
                <w:szCs w:val="24"/>
                <w:highlight w:val="none"/>
              </w:rPr>
              <w:t>000 Da/s</w:t>
            </w:r>
            <w:r>
              <w:rPr>
                <w:rFonts w:hint="eastAsia" w:ascii="宋体" w:hAnsi="宋体" w:eastAsia="宋体" w:cs="宋体"/>
                <w:b w:val="0"/>
                <w:bCs w:val="0"/>
                <w:color w:val="auto"/>
                <w:spacing w:val="0"/>
                <w:sz w:val="24"/>
                <w:szCs w:val="24"/>
                <w:highlight w:val="none"/>
                <w:lang w:eastAsia="zh-CN"/>
              </w:rPr>
              <w:t>；</w:t>
            </w:r>
          </w:p>
          <w:p w14:paraId="51092EDA">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b w:val="0"/>
                <w:bCs w:val="0"/>
                <w:color w:val="auto"/>
                <w:spacing w:val="0"/>
                <w:sz w:val="24"/>
                <w:szCs w:val="24"/>
                <w:highlight w:val="none"/>
                <w:lang w:eastAsia="zh-CN"/>
              </w:rPr>
            </w:pPr>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pacing w:val="0"/>
                <w:sz w:val="24"/>
                <w:szCs w:val="24"/>
                <w:highlight w:val="none"/>
              </w:rPr>
              <w:t>质量稳定性：0.1 Da/48hour</w:t>
            </w:r>
            <w:r>
              <w:rPr>
                <w:rFonts w:hint="eastAsia" w:ascii="宋体" w:hAnsi="宋体" w:eastAsia="宋体" w:cs="宋体"/>
                <w:b w:val="0"/>
                <w:bCs w:val="0"/>
                <w:color w:val="auto"/>
                <w:spacing w:val="0"/>
                <w:sz w:val="24"/>
                <w:szCs w:val="24"/>
                <w:highlight w:val="none"/>
                <w:lang w:eastAsia="zh-CN"/>
              </w:rPr>
              <w:t>；</w:t>
            </w:r>
          </w:p>
          <w:p w14:paraId="6687B9D0">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b w:val="0"/>
                <w:bCs w:val="0"/>
                <w:color w:val="auto"/>
                <w:spacing w:val="0"/>
                <w:sz w:val="24"/>
                <w:szCs w:val="24"/>
                <w:highlight w:val="none"/>
                <w:lang w:eastAsia="zh-CN"/>
              </w:rPr>
            </w:pPr>
            <w:r>
              <w:rPr>
                <w:rFonts w:hint="eastAsia" w:ascii="宋体" w:hAnsi="宋体" w:eastAsia="宋体" w:cs="宋体"/>
                <w:b w:val="0"/>
                <w:bCs w:val="0"/>
                <w:color w:val="auto"/>
                <w:sz w:val="24"/>
                <w:szCs w:val="24"/>
                <w:highlight w:val="none"/>
                <w:lang w:val="en-US" w:eastAsia="zh-CN"/>
              </w:rPr>
              <w:t>6.</w:t>
            </w:r>
            <w:r>
              <w:rPr>
                <w:rFonts w:hint="eastAsia" w:ascii="宋体" w:hAnsi="宋体" w:eastAsia="宋体" w:cs="宋体"/>
                <w:b w:val="0"/>
                <w:bCs w:val="0"/>
                <w:color w:val="auto"/>
                <w:spacing w:val="0"/>
                <w:sz w:val="24"/>
                <w:szCs w:val="24"/>
                <w:highlight w:val="none"/>
              </w:rPr>
              <w:t>正负模式切换：25ms</w:t>
            </w:r>
            <w:r>
              <w:rPr>
                <w:rFonts w:hint="eastAsia" w:ascii="宋体" w:hAnsi="宋体" w:eastAsia="宋体" w:cs="宋体"/>
                <w:b w:val="0"/>
                <w:bCs w:val="0"/>
                <w:color w:val="auto"/>
                <w:spacing w:val="0"/>
                <w:sz w:val="24"/>
                <w:szCs w:val="24"/>
                <w:highlight w:val="none"/>
                <w:lang w:eastAsia="zh-CN"/>
              </w:rPr>
              <w:t>；</w:t>
            </w:r>
          </w:p>
          <w:p w14:paraId="4F5B8290">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b w:val="0"/>
                <w:bCs w:val="0"/>
                <w:color w:val="auto"/>
                <w:spacing w:val="0"/>
                <w:sz w:val="24"/>
                <w:szCs w:val="24"/>
                <w:highlight w:val="none"/>
                <w:lang w:eastAsia="zh-CN"/>
              </w:rPr>
            </w:pPr>
            <w:r>
              <w:rPr>
                <w:rFonts w:hint="eastAsia" w:ascii="宋体" w:hAnsi="宋体" w:eastAsia="宋体" w:cs="宋体"/>
                <w:b w:val="0"/>
                <w:bCs w:val="0"/>
                <w:color w:val="auto"/>
                <w:sz w:val="24"/>
                <w:szCs w:val="24"/>
                <w:highlight w:val="none"/>
                <w:lang w:val="en-US" w:eastAsia="zh-CN"/>
              </w:rPr>
              <w:t>7.</w:t>
            </w:r>
            <w:r>
              <w:rPr>
                <w:rFonts w:hint="eastAsia" w:ascii="宋体" w:hAnsi="宋体" w:eastAsia="宋体" w:cs="宋体"/>
                <w:b w:val="0"/>
                <w:bCs w:val="0"/>
                <w:color w:val="auto"/>
                <w:spacing w:val="0"/>
                <w:sz w:val="24"/>
                <w:szCs w:val="24"/>
                <w:highlight w:val="none"/>
              </w:rPr>
              <w:t>可同时进行正负离子扫描模式，支持正负离子的同时分析，并且可实时观察离子采集信号</w:t>
            </w:r>
            <w:r>
              <w:rPr>
                <w:rFonts w:hint="eastAsia" w:ascii="宋体" w:hAnsi="宋体" w:eastAsia="宋体" w:cs="宋体"/>
                <w:b w:val="0"/>
                <w:bCs w:val="0"/>
                <w:color w:val="auto"/>
                <w:spacing w:val="0"/>
                <w:sz w:val="24"/>
                <w:szCs w:val="24"/>
                <w:highlight w:val="none"/>
                <w:lang w:eastAsia="zh-CN"/>
              </w:rPr>
              <w:t>；</w:t>
            </w:r>
          </w:p>
          <w:p w14:paraId="70E42A33">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b w:val="0"/>
                <w:bCs w:val="0"/>
                <w:color w:val="auto"/>
                <w:spacing w:val="0"/>
                <w:sz w:val="24"/>
                <w:szCs w:val="24"/>
                <w:highlight w:val="none"/>
                <w:lang w:eastAsia="zh-CN"/>
              </w:rPr>
            </w:pPr>
            <w:r>
              <w:rPr>
                <w:rFonts w:hint="eastAsia" w:ascii="宋体" w:hAnsi="宋体" w:eastAsia="宋体" w:cs="宋体"/>
                <w:b w:val="0"/>
                <w:bCs w:val="0"/>
                <w:color w:val="auto"/>
                <w:sz w:val="24"/>
                <w:szCs w:val="24"/>
                <w:highlight w:val="none"/>
                <w:lang w:val="en-US" w:eastAsia="zh-CN"/>
              </w:rPr>
              <w:t>8.</w:t>
            </w:r>
            <w:r>
              <w:rPr>
                <w:rFonts w:hint="eastAsia" w:ascii="宋体" w:hAnsi="宋体" w:eastAsia="宋体" w:cs="宋体"/>
                <w:b w:val="0"/>
                <w:bCs w:val="0"/>
                <w:color w:val="auto"/>
                <w:spacing w:val="0"/>
                <w:sz w:val="24"/>
                <w:szCs w:val="24"/>
                <w:highlight w:val="none"/>
              </w:rPr>
              <w:t>扫描模式：全扫描、SIM 和全扫描 / SIM 同时运行</w:t>
            </w:r>
            <w:r>
              <w:rPr>
                <w:rFonts w:hint="eastAsia" w:ascii="宋体" w:hAnsi="宋体" w:eastAsia="宋体" w:cs="宋体"/>
                <w:b w:val="0"/>
                <w:bCs w:val="0"/>
                <w:color w:val="auto"/>
                <w:spacing w:val="0"/>
                <w:sz w:val="24"/>
                <w:szCs w:val="24"/>
                <w:highlight w:val="none"/>
                <w:lang w:eastAsia="zh-CN"/>
              </w:rPr>
              <w:t>；</w:t>
            </w:r>
          </w:p>
          <w:p w14:paraId="03698F74">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rPr>
            </w:pPr>
            <w:r>
              <w:rPr>
                <w:rFonts w:hint="eastAsia" w:ascii="宋体" w:hAnsi="宋体" w:eastAsia="宋体" w:cs="宋体"/>
                <w:b w:val="0"/>
                <w:bCs w:val="0"/>
                <w:color w:val="auto"/>
                <w:sz w:val="24"/>
                <w:szCs w:val="24"/>
                <w:highlight w:val="none"/>
                <w:lang w:val="en-US" w:eastAsia="zh-CN"/>
              </w:rPr>
              <w:t>9.</w:t>
            </w:r>
            <w:r>
              <w:rPr>
                <w:rFonts w:hint="eastAsia" w:ascii="宋体" w:hAnsi="宋体" w:eastAsia="宋体" w:cs="宋体"/>
                <w:color w:val="auto"/>
                <w:spacing w:val="0"/>
                <w:sz w:val="24"/>
                <w:szCs w:val="24"/>
                <w:highlight w:val="none"/>
              </w:rPr>
              <w:t>灵敏度：</w:t>
            </w:r>
          </w:p>
          <w:p w14:paraId="6C7CC4EB">
            <w:pPr>
              <w:pStyle w:val="19"/>
              <w:keepNext w:val="0"/>
              <w:keepLines w:val="0"/>
              <w:pageBreakBefore w:val="0"/>
              <w:widowControl w:val="0"/>
              <w:tabs>
                <w:tab w:val="left" w:pos="851"/>
              </w:tabs>
              <w:kinsoku/>
              <w:wordWrap/>
              <w:overflowPunct/>
              <w:topLinePunct w:val="0"/>
              <w:autoSpaceDE w:val="0"/>
              <w:autoSpaceDN w:val="0"/>
              <w:bidi w:val="0"/>
              <w:adjustRightInd w:val="0"/>
              <w:spacing w:line="360" w:lineRule="exact"/>
              <w:ind w:left="0" w:leftChars="0" w:firstLine="0" w:firstLineChars="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ESI正离子模式: 10pg利血平，400:1 RMS 400 μL/min  SIM，m/z 609.3</w:t>
            </w:r>
            <w:r>
              <w:rPr>
                <w:rFonts w:hint="eastAsia" w:ascii="宋体" w:hAnsi="宋体" w:eastAsia="宋体" w:cs="宋体"/>
                <w:color w:val="auto"/>
                <w:spacing w:val="0"/>
                <w:sz w:val="24"/>
                <w:szCs w:val="24"/>
                <w:highlight w:val="none"/>
                <w:lang w:eastAsia="zh-CN"/>
              </w:rPr>
              <w:t>；</w:t>
            </w:r>
          </w:p>
          <w:p w14:paraId="2D49F7C4">
            <w:pPr>
              <w:pStyle w:val="19"/>
              <w:keepNext w:val="0"/>
              <w:keepLines w:val="0"/>
              <w:pageBreakBefore w:val="0"/>
              <w:widowControl w:val="0"/>
              <w:tabs>
                <w:tab w:val="left" w:pos="851"/>
              </w:tabs>
              <w:kinsoku/>
              <w:wordWrap/>
              <w:overflowPunct/>
              <w:topLinePunct w:val="0"/>
              <w:autoSpaceDE w:val="0"/>
              <w:autoSpaceDN w:val="0"/>
              <w:bidi w:val="0"/>
              <w:adjustRightInd w:val="0"/>
              <w:spacing w:line="360" w:lineRule="exact"/>
              <w:ind w:left="0" w:leftChars="0" w:firstLine="0" w:firstLineChars="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rPr>
              <w:t>ESI负离子模式20 pg对硝基苯酚，500:1 RMS 400 μL/min  SIM，m/z 138.1</w:t>
            </w:r>
            <w:r>
              <w:rPr>
                <w:rFonts w:hint="eastAsia" w:ascii="宋体" w:hAnsi="宋体" w:eastAsia="宋体" w:cs="宋体"/>
                <w:color w:val="auto"/>
                <w:spacing w:val="0"/>
                <w:sz w:val="24"/>
                <w:szCs w:val="24"/>
                <w:highlight w:val="none"/>
                <w:lang w:eastAsia="zh-CN"/>
              </w:rPr>
              <w:t>；</w:t>
            </w:r>
          </w:p>
          <w:p w14:paraId="29567805">
            <w:pPr>
              <w:pStyle w:val="19"/>
              <w:keepNext w:val="0"/>
              <w:keepLines w:val="0"/>
              <w:pageBreakBefore w:val="0"/>
              <w:widowControl w:val="0"/>
              <w:tabs>
                <w:tab w:val="left" w:pos="851"/>
              </w:tabs>
              <w:kinsoku/>
              <w:wordWrap/>
              <w:overflowPunct/>
              <w:topLinePunct w:val="0"/>
              <w:autoSpaceDE w:val="0"/>
              <w:autoSpaceDN w:val="0"/>
              <w:bidi w:val="0"/>
              <w:adjustRightInd w:val="0"/>
              <w:spacing w:line="360" w:lineRule="exact"/>
              <w:ind w:left="0" w:leftChars="0" w:firstLine="0" w:firstLineChars="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val="en-US" w:eastAsia="zh-CN"/>
              </w:rPr>
              <w:t>（3）</w:t>
            </w:r>
            <w:r>
              <w:rPr>
                <w:rFonts w:hint="eastAsia" w:ascii="宋体" w:hAnsi="宋体" w:eastAsia="宋体" w:cs="宋体"/>
                <w:color w:val="auto"/>
                <w:spacing w:val="0"/>
                <w:sz w:val="24"/>
                <w:szCs w:val="24"/>
                <w:highlight w:val="none"/>
              </w:rPr>
              <w:t>APCI正离子模式10pg利血平，1000:1 RMS 400 μL/min  SIM，m/z 609.3</w:t>
            </w:r>
            <w:r>
              <w:rPr>
                <w:rFonts w:hint="eastAsia" w:ascii="宋体" w:hAnsi="宋体" w:eastAsia="宋体" w:cs="宋体"/>
                <w:color w:val="auto"/>
                <w:spacing w:val="0"/>
                <w:sz w:val="24"/>
                <w:szCs w:val="24"/>
                <w:highlight w:val="none"/>
                <w:lang w:eastAsia="zh-CN"/>
              </w:rPr>
              <w:t>；</w:t>
            </w:r>
          </w:p>
          <w:p w14:paraId="5A283123">
            <w:pPr>
              <w:keepNext w:val="0"/>
              <w:keepLines w:val="0"/>
              <w:pageBreakBefore w:val="0"/>
              <w:widowControl w:val="0"/>
              <w:kinsoku/>
              <w:wordWrap/>
              <w:overflowPunct/>
              <w:topLinePunct w:val="0"/>
              <w:bidi w:val="0"/>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APCI负离子模式20 pg 对硝基苯酚，80:1 RMS 900 μL/min  SIM，m/z 138.1</w:t>
            </w:r>
            <w:r>
              <w:rPr>
                <w:rFonts w:hint="eastAsia" w:ascii="宋体" w:hAnsi="宋体" w:eastAsia="宋体" w:cs="宋体"/>
                <w:color w:val="auto"/>
                <w:sz w:val="24"/>
                <w:szCs w:val="24"/>
                <w:highlight w:val="none"/>
                <w:lang w:eastAsia="zh-CN"/>
              </w:rPr>
              <w:t>。</w:t>
            </w:r>
          </w:p>
          <w:p w14:paraId="757418CD">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rPr>
            </w:pPr>
            <w:r>
              <w:rPr>
                <w:rFonts w:hint="eastAsia" w:ascii="宋体" w:hAnsi="宋体" w:eastAsia="宋体" w:cs="宋体"/>
                <w:b/>
                <w:bCs/>
                <w:color w:val="auto"/>
                <w:spacing w:val="0"/>
                <w:sz w:val="24"/>
                <w:szCs w:val="24"/>
                <w:highlight w:val="none"/>
                <w:lang w:eastAsia="zh-CN"/>
              </w:rPr>
              <w:t>（</w:t>
            </w:r>
            <w:r>
              <w:rPr>
                <w:rFonts w:hint="eastAsia" w:ascii="宋体" w:hAnsi="宋体" w:eastAsia="宋体" w:cs="宋体"/>
                <w:b/>
                <w:bCs/>
                <w:color w:val="auto"/>
                <w:spacing w:val="0"/>
                <w:sz w:val="24"/>
                <w:szCs w:val="24"/>
                <w:highlight w:val="none"/>
                <w:lang w:val="en-US" w:eastAsia="zh-CN"/>
              </w:rPr>
              <w:t>三</w:t>
            </w:r>
            <w:r>
              <w:rPr>
                <w:rFonts w:hint="eastAsia" w:ascii="宋体" w:hAnsi="宋体" w:eastAsia="宋体" w:cs="宋体"/>
                <w:b/>
                <w:bCs/>
                <w:color w:val="auto"/>
                <w:spacing w:val="0"/>
                <w:sz w:val="24"/>
                <w:szCs w:val="24"/>
                <w:highlight w:val="none"/>
                <w:lang w:eastAsia="zh-CN"/>
              </w:rPr>
              <w:t>）</w:t>
            </w:r>
            <w:r>
              <w:rPr>
                <w:rFonts w:hint="eastAsia" w:ascii="宋体" w:hAnsi="宋体" w:eastAsia="宋体" w:cs="宋体"/>
                <w:b/>
                <w:bCs/>
                <w:color w:val="auto"/>
                <w:spacing w:val="0"/>
                <w:sz w:val="24"/>
                <w:szCs w:val="24"/>
                <w:highlight w:val="none"/>
              </w:rPr>
              <w:t>检测器系统：新一代检测系统</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配置离轴打拿级，离散型电子倍增器和静电计，提供宽达7个数量级的线性动态范围。</w:t>
            </w:r>
          </w:p>
          <w:p w14:paraId="57A9C582">
            <w:pPr>
              <w:pStyle w:val="20"/>
              <w:keepNext w:val="0"/>
              <w:keepLines w:val="0"/>
              <w:pageBreakBefore w:val="0"/>
              <w:widowControl w:val="0"/>
              <w:kinsoku/>
              <w:wordWrap/>
              <w:overflowPunct/>
              <w:topLinePunct w:val="0"/>
              <w:bidi w:val="0"/>
              <w:spacing w:line="360" w:lineRule="exact"/>
              <w:ind w:firstLine="0" w:firstLineChars="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仪器控制</w:t>
            </w:r>
          </w:p>
          <w:p w14:paraId="5A2CF963">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t>单一软件对LC/MS、IC/MS进行仪器控制、数据采集、处理和报告等，无需其它套件，操作智能，简单，合规</w:t>
            </w:r>
            <w:r>
              <w:rPr>
                <w:rFonts w:hint="eastAsia" w:ascii="宋体" w:hAnsi="宋体" w:eastAsia="宋体" w:cs="宋体"/>
                <w:color w:val="auto"/>
                <w:spacing w:val="0"/>
                <w:sz w:val="24"/>
                <w:szCs w:val="24"/>
                <w:highlight w:val="none"/>
                <w:lang w:eastAsia="zh-CN"/>
              </w:rPr>
              <w:t>；</w:t>
            </w:r>
          </w:p>
          <w:p w14:paraId="62444C69">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rPr>
              <w:t>提供智能的质谱方法编辑器，包含简单模式和高级模式，并且可根据待测物的物理性质、流动相的性质等自动优化为最佳的仪器参数，无需质谱基础即可操作仪器。</w:t>
            </w:r>
          </w:p>
          <w:p w14:paraId="09BFFCC3">
            <w:pPr>
              <w:pStyle w:val="20"/>
              <w:keepNext w:val="0"/>
              <w:keepLines w:val="0"/>
              <w:pageBreakBefore w:val="0"/>
              <w:widowControl w:val="0"/>
              <w:kinsoku/>
              <w:wordWrap/>
              <w:overflowPunct/>
              <w:topLinePunct w:val="0"/>
              <w:bidi w:val="0"/>
              <w:spacing w:line="360" w:lineRule="exact"/>
              <w:ind w:firstLine="0" w:firstLineChars="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五</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数据处理系统</w:t>
            </w:r>
          </w:p>
          <w:p w14:paraId="2DE7EEF1">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t>提供智能的质谱方法编辑器，包含简单模式和高级模式，并且可根据待测物的物理性质、流动相的性质等自动优化为最佳的仪器参数，无需质谱基础即可操作仪器</w:t>
            </w:r>
            <w:r>
              <w:rPr>
                <w:rFonts w:hint="eastAsia" w:ascii="宋体" w:hAnsi="宋体" w:eastAsia="宋体" w:cs="宋体"/>
                <w:color w:val="auto"/>
                <w:spacing w:val="0"/>
                <w:sz w:val="24"/>
                <w:szCs w:val="24"/>
                <w:highlight w:val="none"/>
                <w:lang w:eastAsia="zh-CN"/>
              </w:rPr>
              <w:t>；</w:t>
            </w:r>
          </w:p>
          <w:p w14:paraId="1BD5C2B6">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rPr>
              <w:t>提供basic，component，scan各种方法类型，便于满足各种需求的操作人员。</w:t>
            </w:r>
          </w:p>
          <w:p w14:paraId="029C0902">
            <w:pPr>
              <w:pStyle w:val="20"/>
              <w:keepNext w:val="0"/>
              <w:keepLines w:val="0"/>
              <w:pageBreakBefore w:val="0"/>
              <w:widowControl w:val="0"/>
              <w:kinsoku/>
              <w:wordWrap/>
              <w:overflowPunct/>
              <w:topLinePunct w:val="0"/>
              <w:bidi w:val="0"/>
              <w:spacing w:line="360" w:lineRule="exact"/>
              <w:ind w:firstLine="0" w:firstLineChars="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六</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液相色谱部分：模块化设计</w:t>
            </w:r>
          </w:p>
          <w:p w14:paraId="2E2C7573">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t>二元泵</w:t>
            </w:r>
          </w:p>
          <w:p w14:paraId="3846FA14">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工作原理：串联双柱塞</w:t>
            </w:r>
            <w:r>
              <w:rPr>
                <w:rFonts w:hint="eastAsia" w:ascii="宋体" w:hAnsi="宋体" w:eastAsia="宋体" w:cs="宋体"/>
                <w:color w:val="auto"/>
                <w:spacing w:val="0"/>
                <w:sz w:val="24"/>
                <w:szCs w:val="24"/>
                <w:highlight w:val="none"/>
                <w:lang w:eastAsia="zh-CN"/>
              </w:rPr>
              <w:t>；</w:t>
            </w:r>
          </w:p>
          <w:p w14:paraId="350C3592">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通道数量：&gt;5个</w:t>
            </w:r>
            <w:r>
              <w:rPr>
                <w:rFonts w:hint="eastAsia" w:ascii="宋体" w:hAnsi="宋体" w:eastAsia="宋体" w:cs="宋体"/>
                <w:color w:val="auto"/>
                <w:spacing w:val="0"/>
                <w:sz w:val="24"/>
                <w:szCs w:val="24"/>
                <w:highlight w:val="none"/>
                <w:lang w:eastAsia="zh-CN"/>
              </w:rPr>
              <w:t>；</w:t>
            </w:r>
          </w:p>
          <w:p w14:paraId="4A0E9C40">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3</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流量范围：0.001~10.000 mL/min，步进0.001 mL/min</w:t>
            </w:r>
            <w:r>
              <w:rPr>
                <w:rFonts w:hint="eastAsia" w:ascii="宋体" w:hAnsi="宋体" w:eastAsia="宋体" w:cs="宋体"/>
                <w:color w:val="auto"/>
                <w:spacing w:val="0"/>
                <w:sz w:val="24"/>
                <w:szCs w:val="24"/>
                <w:highlight w:val="none"/>
                <w:lang w:eastAsia="zh-CN"/>
              </w:rPr>
              <w:t>；</w:t>
            </w:r>
          </w:p>
          <w:p w14:paraId="7B73FD54">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4</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梯度混合曲线:可提供11种梯度曲线</w:t>
            </w:r>
            <w:r>
              <w:rPr>
                <w:rFonts w:hint="eastAsia" w:ascii="宋体" w:hAnsi="宋体" w:eastAsia="宋体" w:cs="宋体"/>
                <w:color w:val="auto"/>
                <w:spacing w:val="0"/>
                <w:sz w:val="24"/>
                <w:szCs w:val="24"/>
                <w:highlight w:val="none"/>
                <w:lang w:eastAsia="zh-CN"/>
              </w:rPr>
              <w:t>；</w:t>
            </w:r>
          </w:p>
          <w:p w14:paraId="719D90D6">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0"/>
                <w:sz w:val="24"/>
                <w:szCs w:val="24"/>
                <w:highlight w:val="none"/>
              </w:rPr>
              <w:t>▲</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5</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 xml:space="preserve">最大压力：&gt;680Mpa </w:t>
            </w:r>
            <w:r>
              <w:rPr>
                <w:rFonts w:hint="eastAsia" w:ascii="宋体" w:hAnsi="宋体" w:eastAsia="宋体" w:cs="宋体"/>
                <w:color w:val="auto"/>
                <w:spacing w:val="0"/>
                <w:sz w:val="24"/>
                <w:szCs w:val="24"/>
                <w:highlight w:val="none"/>
                <w:lang w:eastAsia="zh-CN"/>
              </w:rPr>
              <w:t>；</w:t>
            </w:r>
          </w:p>
          <w:p w14:paraId="7F549536">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6</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压力波动：&lt;0.2 MPa or &lt;1%</w:t>
            </w:r>
            <w:r>
              <w:rPr>
                <w:rFonts w:hint="eastAsia" w:ascii="宋体" w:hAnsi="宋体" w:eastAsia="宋体" w:cs="宋体"/>
                <w:color w:val="auto"/>
                <w:spacing w:val="0"/>
                <w:sz w:val="24"/>
                <w:szCs w:val="24"/>
                <w:highlight w:val="none"/>
                <w:lang w:eastAsia="zh-CN"/>
              </w:rPr>
              <w:t>；</w:t>
            </w:r>
          </w:p>
          <w:p w14:paraId="782588AB">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7</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流量准确度：±0.1%</w:t>
            </w:r>
            <w:r>
              <w:rPr>
                <w:rFonts w:hint="eastAsia" w:ascii="宋体" w:hAnsi="宋体" w:eastAsia="宋体" w:cs="宋体"/>
                <w:color w:val="auto"/>
                <w:spacing w:val="0"/>
                <w:sz w:val="24"/>
                <w:szCs w:val="24"/>
                <w:highlight w:val="none"/>
                <w:lang w:eastAsia="zh-CN"/>
              </w:rPr>
              <w:t>；</w:t>
            </w:r>
          </w:p>
          <w:p w14:paraId="4116F645">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8</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流量精密度：&lt;0.05% RSD or &lt;0.01 min SD</w:t>
            </w:r>
            <w:r>
              <w:rPr>
                <w:rFonts w:hint="eastAsia" w:ascii="宋体" w:hAnsi="宋体" w:eastAsia="宋体" w:cs="宋体"/>
                <w:color w:val="auto"/>
                <w:spacing w:val="0"/>
                <w:sz w:val="24"/>
                <w:szCs w:val="24"/>
                <w:highlight w:val="none"/>
                <w:lang w:eastAsia="zh-CN"/>
              </w:rPr>
              <w:t>；</w:t>
            </w:r>
          </w:p>
          <w:p w14:paraId="580C8D0C">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9</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梯度准确度：±0.2%（全流域范围内）</w:t>
            </w:r>
            <w:r>
              <w:rPr>
                <w:rFonts w:hint="eastAsia" w:ascii="宋体" w:hAnsi="宋体" w:eastAsia="宋体" w:cs="宋体"/>
                <w:color w:val="auto"/>
                <w:spacing w:val="0"/>
                <w:sz w:val="24"/>
                <w:szCs w:val="24"/>
                <w:highlight w:val="none"/>
                <w:lang w:eastAsia="zh-CN"/>
              </w:rPr>
              <w:t>；</w:t>
            </w:r>
          </w:p>
          <w:p w14:paraId="397CE884">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10</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梯度精密度：&lt; 0.15%SD</w:t>
            </w:r>
            <w:r>
              <w:rPr>
                <w:rFonts w:hint="eastAsia" w:ascii="宋体" w:hAnsi="宋体" w:eastAsia="宋体" w:cs="宋体"/>
                <w:color w:val="auto"/>
                <w:spacing w:val="0"/>
                <w:sz w:val="24"/>
                <w:szCs w:val="24"/>
                <w:highlight w:val="none"/>
                <w:lang w:eastAsia="zh-CN"/>
              </w:rPr>
              <w:t>；</w:t>
            </w:r>
          </w:p>
          <w:p w14:paraId="269C197F">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11</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泵清洗系统：主动式单独流路清洗柱塞</w:t>
            </w:r>
            <w:r>
              <w:rPr>
                <w:rFonts w:hint="eastAsia" w:ascii="宋体" w:hAnsi="宋体" w:eastAsia="宋体" w:cs="宋体"/>
                <w:color w:val="auto"/>
                <w:spacing w:val="0"/>
                <w:sz w:val="24"/>
                <w:szCs w:val="24"/>
                <w:highlight w:val="none"/>
                <w:lang w:eastAsia="zh-CN"/>
              </w:rPr>
              <w:t>；</w:t>
            </w:r>
          </w:p>
          <w:p w14:paraId="0EBB6E7A">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12</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液滴计数器：自动监控泵漏液情况和泵清洗液情况</w:t>
            </w:r>
            <w:r>
              <w:rPr>
                <w:rFonts w:hint="eastAsia" w:ascii="宋体" w:hAnsi="宋体" w:eastAsia="宋体" w:cs="宋体"/>
                <w:color w:val="auto"/>
                <w:spacing w:val="0"/>
                <w:sz w:val="24"/>
                <w:szCs w:val="24"/>
                <w:highlight w:val="none"/>
                <w:lang w:eastAsia="zh-CN"/>
              </w:rPr>
              <w:t>；</w:t>
            </w:r>
          </w:p>
          <w:p w14:paraId="0F6885D7">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13</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溶剂脱气：内置6通道脱气机</w:t>
            </w:r>
            <w:r>
              <w:rPr>
                <w:rFonts w:hint="eastAsia" w:ascii="宋体" w:hAnsi="宋体" w:eastAsia="宋体" w:cs="宋体"/>
                <w:color w:val="auto"/>
                <w:spacing w:val="0"/>
                <w:sz w:val="24"/>
                <w:szCs w:val="24"/>
                <w:highlight w:val="none"/>
                <w:lang w:eastAsia="zh-CN"/>
              </w:rPr>
              <w:t>；</w:t>
            </w:r>
          </w:p>
          <w:p w14:paraId="3BD738EE">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14</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压缩性补偿</w:t>
            </w:r>
            <w:r>
              <w:rPr>
                <w:rFonts w:hint="eastAsia" w:ascii="宋体" w:hAnsi="宋体" w:eastAsia="宋体" w:cs="宋体"/>
                <w:color w:val="auto"/>
                <w:spacing w:val="0"/>
                <w:sz w:val="24"/>
                <w:szCs w:val="24"/>
                <w:highlight w:val="none"/>
              </w:rPr>
              <w:tab/>
            </w:r>
            <w:r>
              <w:rPr>
                <w:rFonts w:hint="eastAsia" w:ascii="宋体" w:hAnsi="宋体" w:eastAsia="宋体" w:cs="宋体"/>
                <w:color w:val="auto"/>
                <w:spacing w:val="0"/>
                <w:sz w:val="24"/>
                <w:szCs w:val="24"/>
                <w:highlight w:val="none"/>
              </w:rPr>
              <w:t>全自动，与流动相组成无关</w:t>
            </w:r>
            <w:r>
              <w:rPr>
                <w:rFonts w:hint="eastAsia" w:ascii="宋体" w:hAnsi="宋体" w:eastAsia="宋体" w:cs="宋体"/>
                <w:color w:val="auto"/>
                <w:spacing w:val="0"/>
                <w:sz w:val="24"/>
                <w:szCs w:val="24"/>
                <w:highlight w:val="none"/>
                <w:lang w:eastAsia="zh-CN"/>
              </w:rPr>
              <w:t>；</w:t>
            </w:r>
          </w:p>
          <w:p w14:paraId="4C1F2839">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15</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混合器体积：&gt;180μL</w:t>
            </w:r>
            <w:r>
              <w:rPr>
                <w:rFonts w:hint="eastAsia" w:ascii="宋体" w:hAnsi="宋体" w:eastAsia="宋体" w:cs="宋体"/>
                <w:color w:val="auto"/>
                <w:spacing w:val="0"/>
                <w:sz w:val="24"/>
                <w:szCs w:val="24"/>
                <w:highlight w:val="none"/>
                <w:lang w:eastAsia="zh-CN"/>
              </w:rPr>
              <w:t>。</w:t>
            </w:r>
          </w:p>
          <w:p w14:paraId="3E14909A">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自动进样器</w:t>
            </w:r>
          </w:p>
          <w:p w14:paraId="5AE3F626">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0"/>
                <w:sz w:val="24"/>
                <w:szCs w:val="24"/>
                <w:highlight w:val="none"/>
              </w:rPr>
              <w:t>▲</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样品位≥200位1.5mL样品瓶</w:t>
            </w:r>
            <w:r>
              <w:rPr>
                <w:rFonts w:hint="eastAsia" w:ascii="宋体" w:hAnsi="宋体" w:eastAsia="宋体" w:cs="宋体"/>
                <w:color w:val="auto"/>
                <w:spacing w:val="0"/>
                <w:sz w:val="24"/>
                <w:szCs w:val="24"/>
                <w:highlight w:val="none"/>
                <w:lang w:eastAsia="zh-CN"/>
              </w:rPr>
              <w:t>；</w:t>
            </w:r>
          </w:p>
          <w:p w14:paraId="4D8C22B7">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进样方式：无样品损失，无残留</w:t>
            </w:r>
            <w:r>
              <w:rPr>
                <w:rFonts w:hint="eastAsia" w:ascii="宋体" w:hAnsi="宋体" w:eastAsia="宋体" w:cs="宋体"/>
                <w:color w:val="auto"/>
                <w:spacing w:val="0"/>
                <w:sz w:val="24"/>
                <w:szCs w:val="24"/>
                <w:highlight w:val="none"/>
                <w:lang w:eastAsia="zh-CN"/>
              </w:rPr>
              <w:t>；</w:t>
            </w:r>
          </w:p>
          <w:p w14:paraId="77A3F0A1">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3</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进样体积：0.01~100μL</w:t>
            </w:r>
            <w:r>
              <w:rPr>
                <w:rFonts w:hint="eastAsia" w:ascii="宋体" w:hAnsi="宋体" w:eastAsia="宋体" w:cs="宋体"/>
                <w:color w:val="auto"/>
                <w:spacing w:val="0"/>
                <w:sz w:val="24"/>
                <w:szCs w:val="24"/>
                <w:highlight w:val="none"/>
                <w:lang w:eastAsia="zh-CN"/>
              </w:rPr>
              <w:t>；</w:t>
            </w:r>
          </w:p>
          <w:p w14:paraId="0352004F">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4</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进样体积准确度：±0.5%</w:t>
            </w:r>
            <w:r>
              <w:rPr>
                <w:rFonts w:hint="eastAsia" w:ascii="宋体" w:hAnsi="宋体" w:eastAsia="宋体" w:cs="宋体"/>
                <w:color w:val="auto"/>
                <w:spacing w:val="0"/>
                <w:sz w:val="24"/>
                <w:szCs w:val="24"/>
                <w:highlight w:val="none"/>
                <w:lang w:eastAsia="zh-CN"/>
              </w:rPr>
              <w:t>；</w:t>
            </w:r>
          </w:p>
          <w:p w14:paraId="3AD74CA3">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5</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进样量精密度：&lt;0.25%RSD</w:t>
            </w:r>
            <w:r>
              <w:rPr>
                <w:rFonts w:hint="eastAsia" w:ascii="宋体" w:hAnsi="宋体" w:eastAsia="宋体" w:cs="宋体"/>
                <w:color w:val="auto"/>
                <w:spacing w:val="0"/>
                <w:sz w:val="24"/>
                <w:szCs w:val="24"/>
                <w:highlight w:val="none"/>
                <w:lang w:eastAsia="zh-CN"/>
              </w:rPr>
              <w:t>；</w:t>
            </w:r>
          </w:p>
          <w:p w14:paraId="0EB0A8B7">
            <w:pPr>
              <w:pStyle w:val="19"/>
              <w:keepNext w:val="0"/>
              <w:keepLines w:val="0"/>
              <w:pageBreakBefore w:val="0"/>
              <w:widowControl w:val="0"/>
              <w:tabs>
                <w:tab w:val="left" w:pos="851"/>
              </w:tabs>
              <w:kinsoku/>
              <w:wordWrap/>
              <w:overflowPunct/>
              <w:topLinePunct w:val="0"/>
              <w:bidi w:val="0"/>
              <w:spacing w:line="360" w:lineRule="exact"/>
              <w:ind w:firstLine="0"/>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6</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交叉污染：≤0.0004%</w:t>
            </w:r>
            <w:r>
              <w:rPr>
                <w:rFonts w:hint="eastAsia" w:ascii="宋体" w:hAnsi="宋体" w:eastAsia="宋体" w:cs="宋体"/>
                <w:color w:val="auto"/>
                <w:spacing w:val="0"/>
                <w:sz w:val="24"/>
                <w:szCs w:val="24"/>
                <w:highlight w:val="none"/>
                <w:lang w:eastAsia="zh-CN"/>
              </w:rPr>
              <w:t>；</w:t>
            </w:r>
          </w:p>
          <w:p w14:paraId="3650FDEB">
            <w:pPr>
              <w:pStyle w:val="20"/>
              <w:keepNext w:val="0"/>
              <w:keepLines w:val="0"/>
              <w:pageBreakBefore w:val="0"/>
              <w:widowControl w:val="0"/>
              <w:kinsoku/>
              <w:wordWrap/>
              <w:overflowPunct/>
              <w:topLinePunct w:val="0"/>
              <w:bidi w:val="0"/>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7</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进样线性：&gt;0.99999</w:t>
            </w:r>
            <w:r>
              <w:rPr>
                <w:rFonts w:hint="eastAsia" w:ascii="宋体" w:hAnsi="宋体" w:eastAsia="宋体" w:cs="宋体"/>
                <w:color w:val="auto"/>
                <w:spacing w:val="0"/>
                <w:sz w:val="24"/>
                <w:szCs w:val="24"/>
                <w:highlight w:val="none"/>
                <w:lang w:eastAsia="zh-CN"/>
              </w:rPr>
              <w:t>。</w:t>
            </w:r>
          </w:p>
          <w:p w14:paraId="23D12E83">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柱温箱</w:t>
            </w:r>
          </w:p>
          <w:p w14:paraId="64FBAFAA">
            <w:pPr>
              <w:keepNext w:val="0"/>
              <w:keepLines w:val="0"/>
              <w:pageBreakBefore w:val="0"/>
              <w:widowControl w:val="0"/>
              <w:kinsoku/>
              <w:wordWrap/>
              <w:overflowPunct/>
              <w:topLinePunct w:val="0"/>
              <w:bidi w:val="0"/>
              <w:adjustRightInd w:val="0"/>
              <w:snapToGrid w:val="0"/>
              <w:spacing w:line="360" w:lineRule="exact"/>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安全性能：具备防止误开门功能，内置温度、湿度、气体传感器，在线监测泄露情况</w:t>
            </w:r>
            <w:r>
              <w:rPr>
                <w:rFonts w:hint="eastAsia" w:ascii="宋体" w:hAnsi="宋体" w:eastAsia="宋体" w:cs="宋体"/>
                <w:color w:val="auto"/>
                <w:sz w:val="24"/>
                <w:szCs w:val="24"/>
                <w:highlight w:val="none"/>
                <w:lang w:eastAsia="zh-CN"/>
              </w:rPr>
              <w:t>；</w:t>
            </w:r>
          </w:p>
          <w:p w14:paraId="6CD6FC02">
            <w:pPr>
              <w:keepNext w:val="0"/>
              <w:keepLines w:val="0"/>
              <w:pageBreakBefore w:val="0"/>
              <w:widowControl w:val="0"/>
              <w:kinsoku/>
              <w:wordWrap/>
              <w:overflowPunct/>
              <w:topLinePunct w:val="0"/>
              <w:bidi w:val="0"/>
              <w:adjustRightInd w:val="0"/>
              <w:snapToGrid w:val="0"/>
              <w:spacing w:line="360" w:lineRule="exact"/>
              <w:jc w:val="left"/>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控温原理：帕尔贴结合空气循环模式、直热模式、即双模式温控</w:t>
            </w:r>
            <w:r>
              <w:rPr>
                <w:rFonts w:hint="eastAsia" w:ascii="宋体" w:hAnsi="宋体" w:eastAsia="宋体" w:cs="宋体"/>
                <w:color w:val="auto"/>
                <w:spacing w:val="0"/>
                <w:sz w:val="24"/>
                <w:szCs w:val="24"/>
                <w:highlight w:val="none"/>
                <w:lang w:eastAsia="zh-CN"/>
              </w:rPr>
              <w:t>；</w:t>
            </w:r>
          </w:p>
          <w:p w14:paraId="7A29A74B">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3</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温控范围：5~85℃</w:t>
            </w:r>
            <w:r>
              <w:rPr>
                <w:rFonts w:hint="eastAsia" w:ascii="宋体" w:hAnsi="宋体" w:eastAsia="宋体" w:cs="宋体"/>
                <w:color w:val="auto"/>
                <w:spacing w:val="0"/>
                <w:sz w:val="24"/>
                <w:szCs w:val="24"/>
                <w:highlight w:val="none"/>
                <w:lang w:eastAsia="zh-CN"/>
              </w:rPr>
              <w:t>；</w:t>
            </w:r>
          </w:p>
          <w:p w14:paraId="57813310">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4</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温度准确度：±0.5℃</w:t>
            </w:r>
            <w:r>
              <w:rPr>
                <w:rFonts w:hint="eastAsia" w:ascii="宋体" w:hAnsi="宋体" w:eastAsia="宋体" w:cs="宋体"/>
                <w:color w:val="auto"/>
                <w:spacing w:val="0"/>
                <w:sz w:val="24"/>
                <w:szCs w:val="24"/>
                <w:highlight w:val="none"/>
                <w:lang w:eastAsia="zh-CN"/>
              </w:rPr>
              <w:t>；</w:t>
            </w:r>
          </w:p>
          <w:p w14:paraId="73C6B0C2">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color w:val="auto"/>
                <w:spacing w:val="0"/>
                <w:sz w:val="24"/>
                <w:szCs w:val="24"/>
                <w:highlight w:val="none"/>
                <w:lang w:eastAsia="zh-CN"/>
              </w:rPr>
            </w:pP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5</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温度稳定性</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±0.05℃</w:t>
            </w:r>
            <w:r>
              <w:rPr>
                <w:rFonts w:hint="eastAsia" w:ascii="宋体" w:hAnsi="宋体" w:eastAsia="宋体" w:cs="宋体"/>
                <w:color w:val="auto"/>
                <w:spacing w:val="0"/>
                <w:sz w:val="24"/>
                <w:szCs w:val="24"/>
                <w:highlight w:val="none"/>
                <w:lang w:eastAsia="zh-CN"/>
              </w:rPr>
              <w:t>。</w:t>
            </w:r>
          </w:p>
          <w:p w14:paraId="4E1F3C83">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rPr>
              <w:t>配置要求</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不低于以下配置）：</w:t>
            </w:r>
          </w:p>
          <w:p w14:paraId="4DE6CEE4">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val="en-US" w:eastAsia="zh-CN"/>
              </w:rPr>
              <w:t>（1）</w:t>
            </w:r>
            <w:r>
              <w:rPr>
                <w:rFonts w:hint="eastAsia" w:ascii="宋体" w:hAnsi="宋体" w:eastAsia="宋体" w:cs="宋体"/>
                <w:bCs/>
                <w:color w:val="auto"/>
                <w:sz w:val="24"/>
                <w:szCs w:val="24"/>
                <w:highlight w:val="none"/>
              </w:rPr>
              <w:t>二元泵1套</w:t>
            </w:r>
            <w:r>
              <w:rPr>
                <w:rFonts w:hint="eastAsia" w:ascii="宋体" w:hAnsi="宋体" w:eastAsia="宋体" w:cs="宋体"/>
                <w:bCs/>
                <w:color w:val="auto"/>
                <w:sz w:val="24"/>
                <w:szCs w:val="24"/>
                <w:highlight w:val="none"/>
                <w:lang w:eastAsia="zh-CN"/>
              </w:rPr>
              <w:t>；</w:t>
            </w:r>
          </w:p>
          <w:p w14:paraId="0992BD70">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rPr>
              <w:t>自动进样器1套</w:t>
            </w:r>
            <w:r>
              <w:rPr>
                <w:rFonts w:hint="eastAsia" w:ascii="宋体" w:hAnsi="宋体" w:eastAsia="宋体" w:cs="宋体"/>
                <w:bCs/>
                <w:color w:val="auto"/>
                <w:sz w:val="24"/>
                <w:szCs w:val="24"/>
                <w:highlight w:val="none"/>
                <w:lang w:eastAsia="zh-CN"/>
              </w:rPr>
              <w:t>；</w:t>
            </w:r>
          </w:p>
          <w:p w14:paraId="3D96E81C">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柱温箱1套</w:t>
            </w:r>
            <w:r>
              <w:rPr>
                <w:rFonts w:hint="eastAsia" w:ascii="宋体" w:hAnsi="宋体" w:eastAsia="宋体" w:cs="宋体"/>
                <w:bCs/>
                <w:color w:val="auto"/>
                <w:sz w:val="24"/>
                <w:szCs w:val="24"/>
                <w:highlight w:val="none"/>
                <w:lang w:eastAsia="zh-CN"/>
              </w:rPr>
              <w:t>；</w:t>
            </w:r>
          </w:p>
          <w:p w14:paraId="3C11A9FC">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（4）单四级杆质谱仪1套；</w:t>
            </w:r>
          </w:p>
          <w:p w14:paraId="20D39361">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ESI和A PCI双源 1套</w:t>
            </w:r>
            <w:r>
              <w:rPr>
                <w:rFonts w:hint="eastAsia" w:ascii="宋体" w:hAnsi="宋体" w:eastAsia="宋体" w:cs="宋体"/>
                <w:bCs/>
                <w:color w:val="auto"/>
                <w:sz w:val="24"/>
                <w:szCs w:val="24"/>
                <w:highlight w:val="none"/>
                <w:lang w:eastAsia="zh-CN"/>
              </w:rPr>
              <w:t>；</w:t>
            </w:r>
          </w:p>
          <w:p w14:paraId="411ADE4A">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lang w:val="en-US" w:eastAsia="zh-CN"/>
              </w:rPr>
              <w:t>（6）</w:t>
            </w:r>
            <w:r>
              <w:rPr>
                <w:rFonts w:hint="eastAsia" w:ascii="宋体" w:hAnsi="宋体" w:eastAsia="宋体" w:cs="宋体"/>
                <w:bCs/>
                <w:color w:val="auto"/>
                <w:sz w:val="24"/>
                <w:szCs w:val="24"/>
                <w:highlight w:val="none"/>
              </w:rPr>
              <w:t>控制软件</w:t>
            </w:r>
            <w:r>
              <w:rPr>
                <w:rFonts w:hint="eastAsia" w:ascii="宋体" w:hAnsi="宋体" w:eastAsia="宋体" w:cs="宋体"/>
                <w:color w:val="auto"/>
                <w:sz w:val="24"/>
                <w:szCs w:val="24"/>
                <w:highlight w:val="none"/>
              </w:rPr>
              <w:t>1套</w:t>
            </w:r>
            <w:r>
              <w:rPr>
                <w:rFonts w:hint="eastAsia" w:ascii="宋体" w:hAnsi="宋体" w:eastAsia="宋体" w:cs="宋体"/>
                <w:color w:val="auto"/>
                <w:sz w:val="24"/>
                <w:szCs w:val="24"/>
                <w:highlight w:val="none"/>
                <w:lang w:eastAsia="zh-CN"/>
              </w:rPr>
              <w:t>；</w:t>
            </w:r>
          </w:p>
          <w:p w14:paraId="482DB0CC">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泵油2瓶</w:t>
            </w:r>
            <w:r>
              <w:rPr>
                <w:rFonts w:hint="eastAsia" w:ascii="宋体" w:hAnsi="宋体" w:eastAsia="宋体" w:cs="宋体"/>
                <w:color w:val="auto"/>
                <w:sz w:val="24"/>
                <w:szCs w:val="24"/>
                <w:highlight w:val="none"/>
                <w:lang w:eastAsia="zh-CN"/>
              </w:rPr>
              <w:t>；</w:t>
            </w:r>
          </w:p>
          <w:p w14:paraId="62625D97">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质谱校正液1瓶</w:t>
            </w:r>
            <w:r>
              <w:rPr>
                <w:rFonts w:hint="eastAsia" w:ascii="宋体" w:hAnsi="宋体" w:eastAsia="宋体" w:cs="宋体"/>
                <w:color w:val="auto"/>
                <w:sz w:val="24"/>
                <w:szCs w:val="24"/>
                <w:highlight w:val="none"/>
                <w:lang w:eastAsia="zh-CN"/>
              </w:rPr>
              <w:t>；</w:t>
            </w:r>
          </w:p>
          <w:p w14:paraId="5FD4937A">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质谱喷针石英毛细管1套</w:t>
            </w:r>
            <w:r>
              <w:rPr>
                <w:rFonts w:hint="eastAsia" w:ascii="宋体" w:hAnsi="宋体" w:eastAsia="宋体" w:cs="宋体"/>
                <w:color w:val="auto"/>
                <w:sz w:val="24"/>
                <w:szCs w:val="24"/>
                <w:highlight w:val="none"/>
                <w:lang w:eastAsia="zh-CN"/>
              </w:rPr>
              <w:t>；</w:t>
            </w:r>
          </w:p>
          <w:p w14:paraId="26664CC2">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进样针2根</w:t>
            </w:r>
            <w:r>
              <w:rPr>
                <w:rFonts w:hint="eastAsia" w:ascii="宋体" w:hAnsi="宋体" w:eastAsia="宋体" w:cs="宋体"/>
                <w:color w:val="auto"/>
                <w:sz w:val="24"/>
                <w:szCs w:val="24"/>
                <w:highlight w:val="none"/>
                <w:lang w:eastAsia="zh-CN"/>
              </w:rPr>
              <w:t>；</w:t>
            </w:r>
          </w:p>
          <w:p w14:paraId="487FF108">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弹簧螺母4个</w:t>
            </w:r>
            <w:r>
              <w:rPr>
                <w:rFonts w:hint="eastAsia" w:ascii="宋体" w:hAnsi="宋体" w:eastAsia="宋体" w:cs="宋体"/>
                <w:color w:val="auto"/>
                <w:sz w:val="24"/>
                <w:szCs w:val="24"/>
                <w:highlight w:val="none"/>
                <w:lang w:eastAsia="zh-CN"/>
              </w:rPr>
              <w:t>；</w:t>
            </w:r>
          </w:p>
          <w:p w14:paraId="2F6A666F">
            <w:pPr>
              <w:keepNext w:val="0"/>
              <w:keepLines w:val="0"/>
              <w:pageBreakBefore w:val="0"/>
              <w:widowControl w:val="0"/>
              <w:kinsoku/>
              <w:wordWrap/>
              <w:overflowPunct/>
              <w:topLinePunct w:val="0"/>
              <w:bidi w:val="0"/>
              <w:spacing w:line="36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2ml进样瓶及盖，10盒</w:t>
            </w:r>
            <w:r>
              <w:rPr>
                <w:rFonts w:hint="eastAsia" w:ascii="宋体" w:hAnsi="宋体" w:eastAsia="宋体" w:cs="宋体"/>
                <w:color w:val="auto"/>
                <w:sz w:val="24"/>
                <w:szCs w:val="24"/>
                <w:highlight w:val="none"/>
                <w:lang w:eastAsia="zh-CN"/>
              </w:rPr>
              <w:t>。</w:t>
            </w:r>
          </w:p>
          <w:p w14:paraId="0C8D37F3">
            <w:pPr>
              <w:pStyle w:val="19"/>
              <w:keepNext w:val="0"/>
              <w:keepLines w:val="0"/>
              <w:pageBreakBefore w:val="0"/>
              <w:widowControl w:val="0"/>
              <w:kinsoku/>
              <w:wordWrap/>
              <w:overflowPunct/>
              <w:topLinePunct w:val="0"/>
              <w:bidi w:val="0"/>
              <w:spacing w:line="360" w:lineRule="exact"/>
              <w:ind w:firstLine="0"/>
              <w:textAlignment w:val="auto"/>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lang w:val="en-US" w:eastAsia="zh-CN"/>
              </w:rPr>
              <w:t>5.</w:t>
            </w:r>
            <w:r>
              <w:rPr>
                <w:rFonts w:hint="eastAsia" w:ascii="宋体" w:hAnsi="宋体" w:eastAsia="宋体" w:cs="宋体"/>
                <w:b w:val="0"/>
                <w:bCs w:val="0"/>
                <w:color w:val="auto"/>
                <w:spacing w:val="0"/>
                <w:sz w:val="24"/>
                <w:szCs w:val="24"/>
                <w:highlight w:val="none"/>
              </w:rPr>
              <w:t>辅助配件</w:t>
            </w:r>
          </w:p>
          <w:p w14:paraId="755C3671">
            <w:pPr>
              <w:keepNext w:val="0"/>
              <w:keepLines w:val="0"/>
              <w:pageBreakBefore w:val="0"/>
              <w:widowControl w:val="0"/>
              <w:kinsoku/>
              <w:wordWrap/>
              <w:overflowPunct/>
              <w:topLinePunct w:val="0"/>
              <w:bidi w:val="0"/>
              <w:spacing w:line="36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color w:val="auto"/>
                <w:sz w:val="24"/>
                <w:szCs w:val="24"/>
                <w:highlight w:val="none"/>
              </w:rPr>
              <w:t>主流配置电脑1台及打印机1套</w:t>
            </w:r>
            <w:r>
              <w:rPr>
                <w:rFonts w:hint="eastAsia" w:ascii="宋体" w:hAnsi="宋体" w:eastAsia="宋体" w:cs="宋体"/>
                <w:color w:val="auto"/>
                <w:sz w:val="24"/>
                <w:szCs w:val="24"/>
                <w:highlight w:val="none"/>
                <w:lang w:eastAsia="zh-CN"/>
              </w:rPr>
              <w:t>；</w:t>
            </w:r>
          </w:p>
          <w:p w14:paraId="62E13ABB">
            <w:pPr>
              <w:keepNext w:val="0"/>
              <w:keepLines w:val="0"/>
              <w:pageBreakBefore w:val="0"/>
              <w:widowControl w:val="0"/>
              <w:kinsoku/>
              <w:wordWrap/>
              <w:overflowPunct/>
              <w:topLinePunct w:val="0"/>
              <w:bidi w:val="0"/>
              <w:spacing w:line="36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PEAK氮气发生器1台</w:t>
            </w:r>
            <w:r>
              <w:rPr>
                <w:rFonts w:hint="eastAsia" w:ascii="宋体" w:hAnsi="宋体" w:eastAsia="宋体" w:cs="宋体"/>
                <w:color w:val="auto"/>
                <w:sz w:val="24"/>
                <w:szCs w:val="24"/>
                <w:highlight w:val="none"/>
                <w:lang w:eastAsia="zh-CN"/>
              </w:rPr>
              <w:t>。</w:t>
            </w:r>
          </w:p>
        </w:tc>
      </w:tr>
      <w:tr w14:paraId="73DAF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80" w:type="dxa"/>
            <w:noWrap w:val="0"/>
            <w:vAlign w:val="center"/>
          </w:tcPr>
          <w:p w14:paraId="3E64D76F">
            <w:pPr>
              <w:pStyle w:val="24"/>
              <w:keepNext w:val="0"/>
              <w:keepLines w:val="0"/>
              <w:pageBreakBefore w:val="0"/>
              <w:widowControl w:val="0"/>
              <w:kinsoku/>
              <w:wordWrap/>
              <w:overflowPunct/>
              <w:topLinePunct w:val="0"/>
              <w:bidi w:val="0"/>
              <w:snapToGrid w:val="0"/>
              <w:spacing w:before="156" w:after="156" w:line="360" w:lineRule="exact"/>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质量标准</w:t>
            </w:r>
          </w:p>
        </w:tc>
        <w:tc>
          <w:tcPr>
            <w:tcW w:w="7596" w:type="dxa"/>
            <w:noWrap w:val="0"/>
            <w:vAlign w:val="center"/>
          </w:tcPr>
          <w:p w14:paraId="090FF0F2">
            <w:pPr>
              <w:keepNext w:val="0"/>
              <w:keepLines w:val="0"/>
              <w:pageBreakBefore w:val="0"/>
              <w:widowControl w:val="0"/>
              <w:kinsoku/>
              <w:wordWrap/>
              <w:overflowPunct/>
              <w:topLinePunct w:val="0"/>
              <w:bidi w:val="0"/>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符合国家法律/行业/地方规定和技术规格、质量标准的出厂原装合格产品。</w:t>
            </w:r>
          </w:p>
        </w:tc>
      </w:tr>
      <w:tr w14:paraId="10D6E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80" w:type="dxa"/>
            <w:noWrap w:val="0"/>
            <w:vAlign w:val="center"/>
          </w:tcPr>
          <w:p w14:paraId="00C88F84">
            <w:pPr>
              <w:pStyle w:val="24"/>
              <w:keepNext w:val="0"/>
              <w:keepLines w:val="0"/>
              <w:pageBreakBefore w:val="0"/>
              <w:widowControl w:val="0"/>
              <w:kinsoku/>
              <w:wordWrap/>
              <w:overflowPunct/>
              <w:topLinePunct w:val="0"/>
              <w:bidi w:val="0"/>
              <w:snapToGrid w:val="0"/>
              <w:spacing w:before="156" w:after="156" w:line="360" w:lineRule="exact"/>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验收条件及标准</w:t>
            </w:r>
          </w:p>
        </w:tc>
        <w:tc>
          <w:tcPr>
            <w:tcW w:w="7596" w:type="dxa"/>
            <w:noWrap w:val="0"/>
            <w:vAlign w:val="center"/>
          </w:tcPr>
          <w:p w14:paraId="5E28A873">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shd w:val="clear" w:color="FFFFFF" w:fill="D9D9D9"/>
              </w:rPr>
            </w:pPr>
            <w:r>
              <w:rPr>
                <w:rFonts w:hint="eastAsia" w:ascii="宋体" w:hAnsi="宋体" w:eastAsia="宋体" w:cs="宋体"/>
                <w:color w:val="auto"/>
                <w:sz w:val="24"/>
                <w:szCs w:val="24"/>
                <w:highlight w:val="none"/>
              </w:rPr>
              <w:t>1.验收由采购人负责实施；</w:t>
            </w:r>
          </w:p>
          <w:p w14:paraId="33E3813A">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验收依据：合同、招标文件、投标响应文件；中标人提供的技术规格、经采购人认可的合同货物的有效检验文件；中标人投标文件中提供的经采购人认可的合同货物的验收标准（符合中国有关的国家、地方、行业标准）和检测办法及相应检测手段；有需要时能联系产品制造商到场共同验收，若发现任何损坏及质量问题，中标人负责妥善处理直至采购人满意，由此产生的费用由中标人承担。</w:t>
            </w:r>
          </w:p>
          <w:p w14:paraId="1C57F44C">
            <w:pPr>
              <w:keepNext w:val="0"/>
              <w:keepLines w:val="0"/>
              <w:pageBreakBefore w:val="0"/>
              <w:widowControl w:val="0"/>
              <w:kinsoku/>
              <w:wordWrap/>
              <w:overflowPunct/>
              <w:topLinePunct w:val="0"/>
              <w:bidi w:val="0"/>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验收合格的条件：所供货物符合产品标准和及合同的要求；进行测试和验收过程中发现的问题已被解决并得到采购人的认可；合同中规定的所有货物和材料均已交付并得到接受；如中标人所供货物不符合合同要求的，采购人提出更换时中标人应无条件及时更换。</w:t>
            </w:r>
          </w:p>
        </w:tc>
      </w:tr>
      <w:tr w14:paraId="3E3B5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80" w:type="dxa"/>
            <w:noWrap w:val="0"/>
            <w:vAlign w:val="center"/>
          </w:tcPr>
          <w:p w14:paraId="27818E88">
            <w:pPr>
              <w:pStyle w:val="24"/>
              <w:keepNext w:val="0"/>
              <w:keepLines w:val="0"/>
              <w:pageBreakBefore w:val="0"/>
              <w:widowControl w:val="0"/>
              <w:kinsoku/>
              <w:wordWrap/>
              <w:overflowPunct/>
              <w:topLinePunct w:val="0"/>
              <w:bidi w:val="0"/>
              <w:snapToGrid w:val="0"/>
              <w:spacing w:before="156" w:after="156" w:line="360" w:lineRule="exact"/>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验收方法及方案</w:t>
            </w:r>
          </w:p>
        </w:tc>
        <w:tc>
          <w:tcPr>
            <w:tcW w:w="7596" w:type="dxa"/>
            <w:noWrap w:val="0"/>
            <w:vAlign w:val="center"/>
          </w:tcPr>
          <w:p w14:paraId="7FA7B87C">
            <w:pPr>
              <w:keepNext w:val="0"/>
              <w:keepLines w:val="0"/>
              <w:pageBreakBefore w:val="0"/>
              <w:widowControl w:val="0"/>
              <w:kinsoku/>
              <w:wordWrap/>
              <w:overflowPunct/>
              <w:topLinePunct w:val="0"/>
              <w:bidi w:val="0"/>
              <w:spacing w:line="36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学校组织专家按照合同规定进行验收</w:t>
            </w:r>
            <w:r>
              <w:rPr>
                <w:rFonts w:hint="eastAsia" w:ascii="宋体" w:hAnsi="宋体" w:eastAsia="宋体" w:cs="宋体"/>
                <w:color w:val="auto"/>
                <w:sz w:val="24"/>
                <w:szCs w:val="24"/>
                <w:highlight w:val="none"/>
                <w:lang w:eastAsia="zh-CN"/>
              </w:rPr>
              <w:t>。</w:t>
            </w:r>
          </w:p>
        </w:tc>
      </w:tr>
    </w:tbl>
    <w:p w14:paraId="429E1328">
      <w:pPr>
        <w:rPr>
          <w:rFonts w:ascii="宋体" w:hAnsi="宋体" w:cs="宋体"/>
          <w:b/>
          <w:bCs/>
          <w:color w:val="auto"/>
          <w:sz w:val="24"/>
          <w:highlight w:val="none"/>
        </w:rPr>
      </w:pPr>
      <w:r>
        <w:rPr>
          <w:rFonts w:hint="eastAsia" w:ascii="宋体" w:hAnsi="宋体" w:cs="宋体"/>
          <w:b/>
          <w:bCs/>
          <w:color w:val="auto"/>
          <w:sz w:val="24"/>
          <w:highlight w:val="none"/>
        </w:rPr>
        <w:t>注：1.上述技术参数为本次招标的基本要求。考虑到品牌间的差异，个别专业术语的命名不一致，允许各投标单位以各自的专业术语响应。</w:t>
      </w:r>
    </w:p>
    <w:p w14:paraId="18A4E1B2">
      <w:pPr>
        <w:rPr>
          <w:rFonts w:ascii="宋体" w:hAnsi="宋体" w:cs="宋体"/>
          <w:b/>
          <w:bCs/>
          <w:color w:val="auto"/>
          <w:sz w:val="24"/>
          <w:highlight w:val="none"/>
        </w:rPr>
      </w:pPr>
      <w:r>
        <w:rPr>
          <w:rFonts w:hint="eastAsia" w:ascii="宋体" w:hAnsi="宋体" w:cs="宋体"/>
          <w:b/>
          <w:bCs/>
          <w:color w:val="auto"/>
          <w:sz w:val="24"/>
          <w:highlight w:val="none"/>
        </w:rPr>
        <w:t>▲2.投标人参加投标的核心产品为相同品牌产品且通过资格审查、符合性审查的，按一家投标人计算。</w:t>
      </w:r>
    </w:p>
    <w:p w14:paraId="702FF44E">
      <w:pPr>
        <w:rPr>
          <w:rFonts w:ascii="宋体" w:hAnsi="宋体" w:cs="宋体"/>
          <w:b/>
          <w:bCs/>
          <w:color w:val="auto"/>
          <w:sz w:val="24"/>
          <w:highlight w:val="none"/>
        </w:rPr>
      </w:pPr>
      <w:r>
        <w:rPr>
          <w:rFonts w:hint="eastAsia" w:ascii="宋体" w:hAnsi="宋体" w:cs="宋体"/>
          <w:b/>
          <w:bCs/>
          <w:color w:val="auto"/>
          <w:sz w:val="24"/>
          <w:highlight w:val="none"/>
        </w:rPr>
        <w:t xml:space="preserve">3.投标人须提供核心产品生产厂商的出厂技术参数配置表彩页（或中文技术参数说明书，或设备生产厂商有关技术参数的说明）。 </w:t>
      </w:r>
    </w:p>
    <w:p w14:paraId="778E1531">
      <w:pPr>
        <w:autoSpaceDE w:val="0"/>
        <w:autoSpaceDN w:val="0"/>
        <w:adjustRightInd w:val="0"/>
        <w:spacing w:line="440" w:lineRule="exact"/>
        <w:ind w:firstLine="482" w:firstLineChars="200"/>
        <w:outlineLvl w:val="1"/>
        <w:rPr>
          <w:rFonts w:ascii="宋体" w:hAnsi="宋体" w:cs="宋体"/>
          <w:b/>
          <w:color w:val="auto"/>
          <w:kern w:val="0"/>
          <w:sz w:val="24"/>
          <w:highlight w:val="none"/>
        </w:rPr>
      </w:pPr>
      <w:r>
        <w:rPr>
          <w:rFonts w:hint="eastAsia" w:ascii="宋体" w:hAnsi="宋体" w:cs="宋体"/>
          <w:b/>
          <w:color w:val="auto"/>
          <w:kern w:val="0"/>
          <w:sz w:val="24"/>
          <w:highlight w:val="none"/>
        </w:rPr>
        <w:t>三、商务要求表</w:t>
      </w:r>
    </w:p>
    <w:tbl>
      <w:tblPr>
        <w:tblStyle w:val="38"/>
        <w:tblW w:w="91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1"/>
        <w:gridCol w:w="7521"/>
      </w:tblGrid>
      <w:tr w14:paraId="73B57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91" w:type="dxa"/>
            <w:vAlign w:val="center"/>
          </w:tcPr>
          <w:p w14:paraId="1F4F92C4">
            <w:pPr>
              <w:keepNext w:val="0"/>
              <w:keepLines w:val="0"/>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质保期</w:t>
            </w:r>
          </w:p>
        </w:tc>
        <w:tc>
          <w:tcPr>
            <w:tcW w:w="7521" w:type="dxa"/>
            <w:vAlign w:val="center"/>
          </w:tcPr>
          <w:p w14:paraId="475B985B">
            <w:pPr>
              <w:keepNext w:val="0"/>
              <w:keepLines w:val="0"/>
              <w:pageBreakBefore w:val="0"/>
              <w:kinsoku/>
              <w:wordWrap/>
              <w:overflowPunct/>
              <w:topLinePunct w:val="0"/>
              <w:bidi w:val="0"/>
              <w:spacing w:line="240" w:lineRule="auto"/>
              <w:textAlignment w:val="auto"/>
              <w:rPr>
                <w:rFonts w:ascii="宋体" w:hAnsi="宋体" w:cs="宋体"/>
                <w:color w:val="auto"/>
                <w:sz w:val="24"/>
                <w:highlight w:val="none"/>
              </w:rPr>
            </w:pPr>
            <w:r>
              <w:rPr>
                <w:rFonts w:hint="eastAsia" w:ascii="宋体" w:hAnsi="宋体" w:cs="宋体"/>
                <w:color w:val="auto"/>
                <w:kern w:val="0"/>
                <w:sz w:val="24"/>
                <w:highlight w:val="none"/>
              </w:rPr>
              <w:t>1.质保期限：</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提供项目整体至少</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rPr>
              <w:t>年的免费质量保证期，对本项目中所有设备在质保期内出现故障一切责任由</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负责。</w:t>
            </w:r>
          </w:p>
        </w:tc>
      </w:tr>
      <w:tr w14:paraId="22EFD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91" w:type="dxa"/>
            <w:vAlign w:val="center"/>
          </w:tcPr>
          <w:p w14:paraId="26E2E28F">
            <w:pPr>
              <w:snapToGrid w:val="0"/>
              <w:jc w:val="center"/>
              <w:rPr>
                <w:rFonts w:ascii="宋体" w:hAnsi="宋体" w:cs="宋体"/>
                <w:color w:val="auto"/>
                <w:sz w:val="24"/>
                <w:highlight w:val="none"/>
              </w:rPr>
            </w:pPr>
            <w:r>
              <w:rPr>
                <w:rFonts w:hint="eastAsia" w:ascii="宋体" w:hAnsi="宋体" w:cs="宋体"/>
                <w:color w:val="auto"/>
                <w:sz w:val="24"/>
                <w:highlight w:val="none"/>
              </w:rPr>
              <w:t>履约保证金</w:t>
            </w:r>
          </w:p>
        </w:tc>
        <w:tc>
          <w:tcPr>
            <w:tcW w:w="7521" w:type="dxa"/>
            <w:vAlign w:val="center"/>
          </w:tcPr>
          <w:p w14:paraId="16D3AAE2">
            <w:pPr>
              <w:snapToGrid w:val="0"/>
              <w:rPr>
                <w:rFonts w:ascii="宋体" w:hAnsi="宋体" w:cs="宋体"/>
                <w:b/>
                <w:bCs/>
                <w:color w:val="auto"/>
                <w:sz w:val="24"/>
                <w:highlight w:val="none"/>
              </w:rPr>
            </w:pPr>
            <w:r>
              <w:rPr>
                <w:rFonts w:hint="eastAsia" w:ascii="宋体" w:hAnsi="宋体" w:cs="宋体"/>
                <w:color w:val="auto"/>
                <w:sz w:val="24"/>
                <w:highlight w:val="none"/>
              </w:rPr>
              <w:sym w:font="Wingdings 2" w:char="00A3"/>
            </w:r>
            <w:r>
              <w:rPr>
                <w:rFonts w:hint="eastAsia" w:ascii="宋体" w:hAnsi="宋体" w:cs="宋体"/>
                <w:color w:val="auto"/>
                <w:sz w:val="24"/>
                <w:highlight w:val="none"/>
              </w:rPr>
              <w:t>需要，</w:t>
            </w:r>
            <w:r>
              <w:rPr>
                <w:rFonts w:hint="eastAsia" w:ascii="宋体" w:hAnsi="宋体" w:cs="宋体"/>
                <w:b/>
                <w:bCs/>
                <w:color w:val="auto"/>
                <w:sz w:val="24"/>
                <w:highlight w:val="none"/>
              </w:rPr>
              <w:sym w:font="Wingdings 2" w:char="0052"/>
            </w:r>
            <w:r>
              <w:rPr>
                <w:rFonts w:hint="eastAsia" w:ascii="宋体" w:hAnsi="宋体" w:cs="宋体"/>
                <w:b/>
                <w:bCs/>
                <w:color w:val="auto"/>
                <w:sz w:val="24"/>
                <w:highlight w:val="none"/>
              </w:rPr>
              <w:t>不需要</w:t>
            </w:r>
          </w:p>
          <w:p w14:paraId="3A175356">
            <w:pPr>
              <w:snapToGrid w:val="0"/>
              <w:rPr>
                <w:rFonts w:ascii="宋体" w:hAnsi="宋体" w:cs="宋体"/>
                <w:color w:val="auto"/>
                <w:sz w:val="24"/>
                <w:highlight w:val="none"/>
              </w:rPr>
            </w:pPr>
            <w:r>
              <w:rPr>
                <w:rFonts w:hint="eastAsia" w:ascii="宋体" w:hAnsi="宋体" w:cs="宋体"/>
                <w:color w:val="auto"/>
                <w:sz w:val="24"/>
                <w:highlight w:val="none"/>
              </w:rPr>
              <w:t>选择需要时：</w:t>
            </w:r>
          </w:p>
          <w:p w14:paraId="772D0689">
            <w:pPr>
              <w:snapToGrid w:val="0"/>
              <w:rPr>
                <w:rFonts w:ascii="宋体" w:hAnsi="宋体" w:cs="宋体"/>
                <w:color w:val="auto"/>
                <w:sz w:val="24"/>
                <w:highlight w:val="none"/>
              </w:rPr>
            </w:pPr>
            <w:r>
              <w:rPr>
                <w:rFonts w:hint="eastAsia" w:ascii="宋体" w:hAnsi="宋体" w:cs="宋体"/>
                <w:color w:val="auto"/>
                <w:sz w:val="24"/>
                <w:highlight w:val="none"/>
              </w:rPr>
              <w:t>1.中标人须在合同签订后5个工作日内向采购方缴纳合同总金额1%的履约保证金。履约保证金在货物安装调试完毕验收合格后，如无质量、服务投诉和索赔等违约情形的，该款项于项目验收结束后7个工作日内无息退还。</w:t>
            </w:r>
          </w:p>
          <w:p w14:paraId="2F8B8D2F">
            <w:pPr>
              <w:snapToGrid w:val="0"/>
              <w:rPr>
                <w:rFonts w:ascii="宋体" w:hAnsi="宋体" w:cs="宋体"/>
                <w:color w:val="auto"/>
                <w:sz w:val="24"/>
                <w:highlight w:val="none"/>
              </w:rPr>
            </w:pPr>
            <w:r>
              <w:rPr>
                <w:rFonts w:hint="eastAsia" w:ascii="宋体" w:hAnsi="宋体" w:cs="宋体"/>
                <w:color w:val="auto"/>
                <w:sz w:val="24"/>
                <w:highlight w:val="none"/>
              </w:rPr>
              <w:t>2.提交方式：</w:t>
            </w:r>
          </w:p>
          <w:p w14:paraId="042DDFE4">
            <w:pPr>
              <w:snapToGrid w:val="0"/>
              <w:rPr>
                <w:rFonts w:ascii="宋体" w:hAnsi="宋体" w:cs="宋体"/>
                <w:color w:val="auto"/>
                <w:sz w:val="24"/>
                <w:highlight w:val="none"/>
              </w:rPr>
            </w:pPr>
            <w:r>
              <w:rPr>
                <w:rFonts w:hint="eastAsia" w:ascii="宋体" w:hAnsi="宋体" w:cs="宋体"/>
                <w:color w:val="auto"/>
                <w:sz w:val="24"/>
                <w:highlight w:val="none"/>
              </w:rPr>
              <w:t>（1）转账：收款单位（户名）：浙江师范大学</w:t>
            </w:r>
          </w:p>
          <w:p w14:paraId="77143CFD">
            <w:pPr>
              <w:snapToGrid w:val="0"/>
              <w:rPr>
                <w:rFonts w:ascii="宋体" w:hAnsi="宋体" w:cs="宋体"/>
                <w:color w:val="auto"/>
                <w:sz w:val="24"/>
                <w:highlight w:val="none"/>
              </w:rPr>
            </w:pPr>
            <w:r>
              <w:rPr>
                <w:rFonts w:hint="eastAsia" w:ascii="宋体" w:hAnsi="宋体" w:cs="宋体"/>
                <w:color w:val="auto"/>
                <w:sz w:val="24"/>
                <w:highlight w:val="none"/>
              </w:rPr>
              <w:t>开户银行：金华银行浙师大支行</w:t>
            </w:r>
          </w:p>
          <w:p w14:paraId="1332C78C">
            <w:pPr>
              <w:snapToGrid w:val="0"/>
              <w:rPr>
                <w:rFonts w:ascii="宋体" w:hAnsi="宋体" w:cs="宋体"/>
                <w:color w:val="auto"/>
                <w:sz w:val="24"/>
                <w:highlight w:val="none"/>
              </w:rPr>
            </w:pPr>
            <w:r>
              <w:rPr>
                <w:rFonts w:hint="eastAsia" w:ascii="宋体" w:hAnsi="宋体" w:cs="宋体"/>
                <w:color w:val="auto"/>
                <w:sz w:val="24"/>
                <w:highlight w:val="none"/>
              </w:rPr>
              <w:t>银行账号：130182640000422</w:t>
            </w:r>
          </w:p>
          <w:p w14:paraId="33BE74C9">
            <w:pPr>
              <w:snapToGrid w:val="0"/>
              <w:rPr>
                <w:rFonts w:hint="eastAsia" w:ascii="宋体" w:hAnsi="宋体" w:eastAsia="宋体" w:cs="宋体"/>
                <w:color w:val="auto"/>
                <w:sz w:val="24"/>
                <w:highlight w:val="none"/>
                <w:lang w:eastAsia="zh-CN"/>
              </w:rPr>
            </w:pPr>
            <w:r>
              <w:rPr>
                <w:rFonts w:hint="eastAsia" w:ascii="宋体" w:hAnsi="宋体" w:cs="宋体"/>
                <w:color w:val="auto"/>
                <w:sz w:val="24"/>
                <w:highlight w:val="none"/>
              </w:rPr>
              <w:t>（2）银行、保险公司等金融机构、担保机构出具的保函等非现金形式。</w:t>
            </w:r>
          </w:p>
        </w:tc>
      </w:tr>
      <w:tr w14:paraId="63FAE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91" w:type="dxa"/>
            <w:vAlign w:val="center"/>
          </w:tcPr>
          <w:p w14:paraId="60997E4A">
            <w:pPr>
              <w:keepNext w:val="0"/>
              <w:keepLines w:val="0"/>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付款条件</w:t>
            </w:r>
          </w:p>
        </w:tc>
        <w:tc>
          <w:tcPr>
            <w:tcW w:w="7521" w:type="dxa"/>
            <w:vAlign w:val="center"/>
          </w:tcPr>
          <w:p w14:paraId="4CB1AC17">
            <w:pPr>
              <w:keepNext w:val="0"/>
              <w:keepLines w:val="0"/>
              <w:pageBreakBefore w:val="0"/>
              <w:kinsoku/>
              <w:wordWrap/>
              <w:overflowPunct/>
              <w:topLinePunct w:val="0"/>
              <w:bidi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根据项目选其一</w:t>
            </w:r>
          </w:p>
          <w:p w14:paraId="1FEFDAA1">
            <w:pPr>
              <w:keepNext w:val="0"/>
              <w:keepLines w:val="0"/>
              <w:pageBreakBefore w:val="0"/>
              <w:kinsoku/>
              <w:wordWrap/>
              <w:overflowPunct/>
              <w:topLinePunct w:val="0"/>
              <w:bidi w:val="0"/>
              <w:spacing w:line="240" w:lineRule="auto"/>
              <w:jc w:val="left"/>
              <w:textAlignment w:val="auto"/>
              <w:rPr>
                <w:rFonts w:ascii="宋体" w:hAnsi="宋体" w:cs="宋体"/>
                <w:b/>
                <w:bCs/>
                <w:color w:val="auto"/>
                <w:sz w:val="24"/>
                <w:highlight w:val="none"/>
              </w:rPr>
            </w:pPr>
            <w:r>
              <w:rPr>
                <w:rFonts w:hint="eastAsia" w:ascii="宋体" w:hAnsi="宋体" w:cs="宋体"/>
                <w:b/>
                <w:bCs/>
                <w:color w:val="auto"/>
                <w:sz w:val="24"/>
                <w:highlight w:val="none"/>
              </w:rPr>
              <w:t>1.进口产品</w:t>
            </w:r>
          </w:p>
          <w:p w14:paraId="5EE460A0">
            <w:pPr>
              <w:keepNext w:val="0"/>
              <w:keepLines w:val="0"/>
              <w:pageBreakBefore w:val="0"/>
              <w:kinsoku/>
              <w:wordWrap/>
              <w:overflowPunct/>
              <w:topLinePunct w:val="0"/>
              <w:bidi w:val="0"/>
              <w:spacing w:line="240" w:lineRule="auto"/>
              <w:jc w:val="left"/>
              <w:textAlignment w:val="auto"/>
              <w:rPr>
                <w:rFonts w:ascii="宋体" w:hAnsi="宋体" w:cs="宋体"/>
                <w:color w:val="auto"/>
                <w:sz w:val="24"/>
                <w:highlight w:val="none"/>
              </w:rPr>
            </w:pPr>
            <w:r>
              <w:rPr>
                <w:rFonts w:hint="eastAsia" w:ascii="宋体" w:hAnsi="宋体" w:cs="宋体"/>
                <w:color w:val="auto"/>
                <w:sz w:val="24"/>
                <w:highlight w:val="none"/>
              </w:rPr>
              <w:t>合同签订后</w:t>
            </w:r>
            <w:r>
              <w:rPr>
                <w:rFonts w:hint="eastAsia" w:ascii="宋体" w:hAnsi="宋体" w:cs="宋体"/>
                <w:color w:val="auto"/>
                <w:sz w:val="24"/>
                <w:szCs w:val="24"/>
                <w:highlight w:val="none"/>
                <w:u w:val="single"/>
                <w:lang w:val="en-US" w:eastAsia="zh-CN"/>
              </w:rPr>
              <w:t>30</w:t>
            </w:r>
            <w:r>
              <w:rPr>
                <w:rFonts w:hint="eastAsia" w:ascii="宋体" w:hAnsi="宋体" w:cs="宋体"/>
                <w:color w:val="auto"/>
                <w:sz w:val="24"/>
                <w:highlight w:val="none"/>
              </w:rPr>
              <w:t>日内，中标人同意采购人向采购人指定的进出口代理商支付合同总价的</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0%的预付款。货物安装调试完毕，验收合格后，中标人在提供符合采购方付款流程所需材料的前提下，采购方7个工作日内支付余款给采购方指定的进出口代理商。由采购方指定的进出口代理商负责向中标人指定的生产公司付款。除进口货物合同款外，采购方不再另付其它任何费用。</w:t>
            </w:r>
          </w:p>
          <w:p w14:paraId="3FA0EC24">
            <w:pPr>
              <w:keepNext w:val="0"/>
              <w:keepLines w:val="0"/>
              <w:pageBreakBefore w:val="0"/>
              <w:widowControl/>
              <w:kinsoku/>
              <w:wordWrap/>
              <w:overflowPunct/>
              <w:topLinePunct w:val="0"/>
              <w:bidi w:val="0"/>
              <w:spacing w:line="240" w:lineRule="auto"/>
              <w:jc w:val="left"/>
              <w:textAlignment w:val="auto"/>
              <w:rPr>
                <w:rFonts w:ascii="宋体" w:hAnsi="宋体" w:cs="宋体"/>
                <w:b/>
                <w:bCs/>
                <w:color w:val="auto"/>
                <w:sz w:val="24"/>
                <w:highlight w:val="none"/>
              </w:rPr>
            </w:pPr>
            <w:r>
              <w:rPr>
                <w:rFonts w:hint="eastAsia" w:ascii="宋体" w:hAnsi="宋体" w:cs="宋体"/>
                <w:b/>
                <w:bCs/>
                <w:color w:val="auto"/>
                <w:sz w:val="24"/>
                <w:highlight w:val="none"/>
              </w:rPr>
              <w:t>2.国内产品</w:t>
            </w:r>
          </w:p>
          <w:p w14:paraId="769F722A">
            <w:pPr>
              <w:keepNext w:val="0"/>
              <w:keepLines w:val="0"/>
              <w:pageBreakBefore w:val="0"/>
              <w:widowControl/>
              <w:kinsoku/>
              <w:wordWrap/>
              <w:overflowPunct/>
              <w:topLinePunct w:val="0"/>
              <w:bidi w:val="0"/>
              <w:spacing w:line="240" w:lineRule="auto"/>
              <w:jc w:val="left"/>
              <w:textAlignment w:val="auto"/>
              <w:rPr>
                <w:rFonts w:ascii="宋体" w:hAnsi="宋体" w:cs="宋体"/>
                <w:color w:val="auto"/>
                <w:sz w:val="24"/>
                <w:highlight w:val="none"/>
              </w:rPr>
            </w:pPr>
            <w:r>
              <w:rPr>
                <w:rFonts w:hint="eastAsia" w:ascii="宋体" w:hAnsi="宋体" w:cs="宋体"/>
                <w:color w:val="auto"/>
                <w:sz w:val="24"/>
                <w:highlight w:val="none"/>
              </w:rPr>
              <w:t>设备：中标人向采购人出具付款项的全额增值税专用发票，并提供国产设备证明。汇总开具增值税专用发票的，需附税控系统开具的《销售货物或者提供应税劳务清单》，并加盖单位财务或发票专用章。</w:t>
            </w:r>
          </w:p>
          <w:p w14:paraId="55262983">
            <w:pPr>
              <w:keepNext w:val="0"/>
              <w:keepLines w:val="0"/>
              <w:pageBreakBefore w:val="0"/>
              <w:widowControl/>
              <w:kinsoku/>
              <w:wordWrap/>
              <w:overflowPunct/>
              <w:topLinePunct w:val="0"/>
              <w:bidi w:val="0"/>
              <w:spacing w:line="240" w:lineRule="auto"/>
              <w:jc w:val="left"/>
              <w:textAlignment w:val="auto"/>
              <w:rPr>
                <w:rFonts w:ascii="宋体" w:hAnsi="宋体" w:cs="宋体"/>
                <w:color w:val="auto"/>
                <w:sz w:val="24"/>
                <w:highlight w:val="none"/>
              </w:rPr>
            </w:pPr>
            <w:r>
              <w:rPr>
                <w:rFonts w:hint="eastAsia" w:ascii="宋体" w:hAnsi="宋体" w:cs="宋体"/>
                <w:color w:val="auto"/>
                <w:sz w:val="24"/>
                <w:highlight w:val="none"/>
              </w:rPr>
              <w:t>①中标人为中小企业的，合同生效以及具备实施条件后7个工作日内，且中标人已向采购人提交银行、保险公司等金融机构出具的预付款保函的，采购人向中标人支付合同总价的</w:t>
            </w:r>
            <w:r>
              <w:rPr>
                <w:rFonts w:hint="eastAsia" w:ascii="宋体" w:hAnsi="宋体" w:cs="宋体"/>
                <w:color w:val="auto"/>
                <w:sz w:val="24"/>
                <w:highlight w:val="none"/>
                <w:u w:val="single"/>
              </w:rPr>
              <w:t>40</w:t>
            </w:r>
            <w:r>
              <w:rPr>
                <w:rFonts w:hint="eastAsia" w:ascii="宋体" w:hAnsi="宋体" w:cs="宋体"/>
                <w:color w:val="auto"/>
                <w:sz w:val="24"/>
                <w:highlight w:val="none"/>
              </w:rPr>
              <w:t>%，货物安装调试完毕且验收合格后，在提供其他符合采购人付款流程所需材料的前提下，采购人在7个工作日内一次性支付合同总价余款。</w:t>
            </w:r>
          </w:p>
          <w:p w14:paraId="00000BF2">
            <w:pPr>
              <w:keepNext w:val="0"/>
              <w:keepLines w:val="0"/>
              <w:pageBreakBefore w:val="0"/>
              <w:widowControl/>
              <w:kinsoku/>
              <w:wordWrap/>
              <w:overflowPunct/>
              <w:topLinePunct w:val="0"/>
              <w:bidi w:val="0"/>
              <w:spacing w:line="240" w:lineRule="auto"/>
              <w:jc w:val="left"/>
              <w:textAlignment w:val="auto"/>
              <w:rPr>
                <w:rFonts w:ascii="宋体" w:hAnsi="宋体" w:cs="宋体"/>
                <w:color w:val="auto"/>
                <w:sz w:val="24"/>
                <w:highlight w:val="none"/>
              </w:rPr>
            </w:pPr>
            <w:r>
              <w:rPr>
                <w:rFonts w:hint="eastAsia" w:ascii="宋体" w:hAnsi="宋体" w:cs="宋体"/>
                <w:color w:val="auto"/>
                <w:sz w:val="24"/>
                <w:highlight w:val="none"/>
              </w:rPr>
              <w:t>如在签订合同时，中标人明确表示无需预付款或者主动要求降低预付款比例的，可降低预付款比例（预付款保函同步调整）。</w:t>
            </w:r>
          </w:p>
          <w:p w14:paraId="2ADE7A15">
            <w:pPr>
              <w:keepNext w:val="0"/>
              <w:keepLines w:val="0"/>
              <w:pageBreakBefore w:val="0"/>
              <w:widowControl/>
              <w:kinsoku/>
              <w:wordWrap/>
              <w:overflowPunct/>
              <w:topLinePunct w:val="0"/>
              <w:bidi w:val="0"/>
              <w:spacing w:line="240" w:lineRule="auto"/>
              <w:jc w:val="left"/>
              <w:textAlignment w:val="auto"/>
              <w:rPr>
                <w:rFonts w:ascii="宋体" w:hAnsi="宋体" w:cs="宋体"/>
                <w:color w:val="auto"/>
                <w:sz w:val="24"/>
                <w:highlight w:val="none"/>
              </w:rPr>
            </w:pPr>
            <w:r>
              <w:rPr>
                <w:rFonts w:hint="eastAsia" w:ascii="宋体" w:hAnsi="宋体" w:cs="宋体"/>
                <w:color w:val="auto"/>
                <w:sz w:val="24"/>
                <w:highlight w:val="none"/>
              </w:rPr>
              <w:t>②中标人为大型企业的，货物安装调试完毕且验收合格后，在提供符合采购人付款流程所需材料的前提下，采购人在7个工作日内一次性支付合同总价款。</w:t>
            </w:r>
          </w:p>
        </w:tc>
      </w:tr>
      <w:tr w14:paraId="340F3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91" w:type="dxa"/>
            <w:vAlign w:val="center"/>
          </w:tcPr>
          <w:p w14:paraId="7F74072B">
            <w:pPr>
              <w:keepNext w:val="0"/>
              <w:keepLines w:val="0"/>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交货时间</w:t>
            </w:r>
          </w:p>
          <w:p w14:paraId="03BF254C">
            <w:pPr>
              <w:keepNext w:val="0"/>
              <w:keepLines w:val="0"/>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及地点</w:t>
            </w:r>
          </w:p>
        </w:tc>
        <w:tc>
          <w:tcPr>
            <w:tcW w:w="7521" w:type="dxa"/>
            <w:vAlign w:val="center"/>
          </w:tcPr>
          <w:p w14:paraId="77FC1068">
            <w:pPr>
              <w:keepNext w:val="0"/>
              <w:keepLines w:val="0"/>
              <w:pageBreakBefore w:val="0"/>
              <w:kinsoku/>
              <w:wordWrap/>
              <w:overflowPunct/>
              <w:topLinePunct w:val="0"/>
              <w:bidi w:val="0"/>
              <w:spacing w:line="240" w:lineRule="auto"/>
              <w:textAlignment w:val="auto"/>
              <w:rPr>
                <w:rFonts w:ascii="宋体" w:hAnsi="宋体" w:cs="宋体"/>
                <w:color w:val="auto"/>
                <w:sz w:val="24"/>
                <w:highlight w:val="none"/>
              </w:rPr>
            </w:pPr>
            <w:r>
              <w:rPr>
                <w:rFonts w:hint="eastAsia" w:ascii="宋体" w:hAnsi="宋体" w:cs="宋体"/>
                <w:color w:val="auto"/>
                <w:kern w:val="0"/>
                <w:sz w:val="24"/>
                <w:highlight w:val="none"/>
              </w:rPr>
              <w:t>在合同签订后</w:t>
            </w:r>
            <w:r>
              <w:rPr>
                <w:rFonts w:hint="eastAsia" w:ascii="宋体" w:hAnsi="宋体" w:cs="宋体"/>
                <w:color w:val="auto"/>
                <w:sz w:val="28"/>
                <w:szCs w:val="28"/>
                <w:highlight w:val="none"/>
                <w:u w:val="single"/>
                <w:lang w:val="en-US" w:eastAsia="zh-CN"/>
              </w:rPr>
              <w:t xml:space="preserve"> </w:t>
            </w:r>
            <w:r>
              <w:rPr>
                <w:rFonts w:hint="eastAsia" w:ascii="宋体" w:hAnsi="宋体" w:cs="宋体"/>
                <w:color w:val="auto"/>
                <w:sz w:val="24"/>
                <w:szCs w:val="24"/>
                <w:highlight w:val="none"/>
                <w:u w:val="single"/>
                <w:lang w:val="en-US" w:eastAsia="zh-CN"/>
              </w:rPr>
              <w:t>90</w:t>
            </w:r>
            <w:r>
              <w:rPr>
                <w:rFonts w:hint="eastAsia" w:ascii="宋体" w:hAnsi="宋体" w:cs="宋体"/>
                <w:color w:val="auto"/>
                <w:sz w:val="28"/>
                <w:szCs w:val="28"/>
                <w:highlight w:val="none"/>
                <w:u w:val="single"/>
                <w:lang w:val="en-US" w:eastAsia="zh-CN"/>
              </w:rPr>
              <w:t xml:space="preserve"> </w:t>
            </w:r>
            <w:r>
              <w:rPr>
                <w:rFonts w:hint="eastAsia" w:ascii="宋体" w:hAnsi="宋体" w:cs="宋体"/>
                <w:color w:val="auto"/>
                <w:kern w:val="0"/>
                <w:sz w:val="24"/>
                <w:highlight w:val="none"/>
              </w:rPr>
              <w:t>日内交货（需要安装调试的产品调试完毕）。</w:t>
            </w:r>
            <w:r>
              <w:rPr>
                <w:rFonts w:hint="eastAsia" w:ascii="宋体" w:hAnsi="宋体" w:cs="宋体"/>
                <w:color w:val="auto"/>
                <w:kern w:val="0"/>
                <w:sz w:val="24"/>
                <w:highlight w:val="none"/>
                <w:lang w:val="en-US" w:eastAsia="zh-CN"/>
              </w:rPr>
              <w:t>投标人</w:t>
            </w:r>
            <w:r>
              <w:rPr>
                <w:rFonts w:hint="eastAsia" w:ascii="宋体" w:hAnsi="宋体" w:cs="宋体"/>
                <w:color w:val="auto"/>
                <w:kern w:val="0"/>
                <w:sz w:val="24"/>
                <w:highlight w:val="none"/>
              </w:rPr>
              <w:t>应根据自身实力条件报交货时间，但不得超过上述时间。交货地点：采购人指定地点。</w:t>
            </w:r>
            <w:r>
              <w:rPr>
                <w:rFonts w:hint="eastAsia" w:ascii="宋体" w:hAnsi="宋体" w:cs="宋体"/>
                <w:color w:val="auto"/>
                <w:sz w:val="24"/>
                <w:highlight w:val="none"/>
              </w:rPr>
              <w:t xml:space="preserve">    </w:t>
            </w:r>
          </w:p>
        </w:tc>
      </w:tr>
      <w:tr w14:paraId="77C08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91" w:type="dxa"/>
            <w:vAlign w:val="center"/>
          </w:tcPr>
          <w:p w14:paraId="0C5FD364">
            <w:pPr>
              <w:keepNext w:val="0"/>
              <w:keepLines w:val="0"/>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b w:val="0"/>
                <w:bCs w:val="0"/>
                <w:color w:val="auto"/>
                <w:kern w:val="0"/>
                <w:sz w:val="24"/>
                <w:highlight w:val="none"/>
              </w:rPr>
              <w:t>设备要求</w:t>
            </w:r>
          </w:p>
        </w:tc>
        <w:tc>
          <w:tcPr>
            <w:tcW w:w="7521" w:type="dxa"/>
            <w:vAlign w:val="center"/>
          </w:tcPr>
          <w:p w14:paraId="6F8738D6">
            <w:pPr>
              <w:keepNext w:val="0"/>
              <w:keepLines w:val="0"/>
              <w:pageBreakBefore w:val="0"/>
              <w:kinsoku/>
              <w:wordWrap/>
              <w:overflowPunct/>
              <w:topLinePunct w:val="0"/>
              <w:bidi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投标人</w:t>
            </w:r>
            <w:r>
              <w:rPr>
                <w:rFonts w:hint="eastAsia" w:ascii="宋体" w:hAnsi="宋体" w:cs="宋体"/>
                <w:color w:val="auto"/>
                <w:kern w:val="0"/>
                <w:sz w:val="24"/>
                <w:highlight w:val="none"/>
              </w:rPr>
              <w:t>提供的设备必须是全新未开封使用过的原厂原装优质产品（包括所有零部件、元器件、附件、备件、安装材料等），符合相应的国家标准的，并须提供相关产品的产品合格证、产品说明书和安装说明等资料，</w:t>
            </w:r>
            <w:r>
              <w:rPr>
                <w:rFonts w:hint="eastAsia" w:ascii="宋体" w:hAnsi="宋体" w:cs="宋体"/>
                <w:color w:val="auto"/>
                <w:kern w:val="0"/>
                <w:sz w:val="24"/>
                <w:highlight w:val="none"/>
                <w:lang w:val="en-US" w:eastAsia="zh-CN"/>
              </w:rPr>
              <w:t>投标人</w:t>
            </w:r>
            <w:r>
              <w:rPr>
                <w:rFonts w:hint="eastAsia" w:ascii="宋体" w:hAnsi="宋体" w:cs="宋体"/>
                <w:color w:val="auto"/>
                <w:kern w:val="0"/>
                <w:sz w:val="24"/>
                <w:highlight w:val="none"/>
              </w:rPr>
              <w:t>所提供的产品在安装调试完成后，应构成一个完整的系统，能在其功能范围内保障设备的系统安全、稳定运行，符合采购要求。</w:t>
            </w:r>
          </w:p>
          <w:p w14:paraId="18E52D7E">
            <w:pPr>
              <w:keepNext w:val="0"/>
              <w:keepLines w:val="0"/>
              <w:pageBreakBefore w:val="0"/>
              <w:kinsoku/>
              <w:wordWrap/>
              <w:overflowPunct/>
              <w:topLinePunct w:val="0"/>
              <w:bidi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color w:val="auto"/>
                <w:kern w:val="0"/>
                <w:sz w:val="24"/>
                <w:highlight w:val="none"/>
                <w:lang w:val="en-US" w:eastAsia="zh-CN"/>
              </w:rPr>
              <w:t>投标人</w:t>
            </w:r>
            <w:r>
              <w:rPr>
                <w:rFonts w:hint="eastAsia" w:ascii="宋体" w:hAnsi="宋体" w:cs="宋体"/>
                <w:color w:val="auto"/>
                <w:kern w:val="0"/>
                <w:sz w:val="24"/>
                <w:highlight w:val="none"/>
              </w:rPr>
              <w:t>提供的所有货物不会侵犯任何第三方知识产权。因第三方知识产权等原因引起的纠纷，均由</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自行承担责任。</w:t>
            </w:r>
          </w:p>
          <w:p w14:paraId="1B1E28B2">
            <w:pPr>
              <w:keepNext w:val="0"/>
              <w:keepLines w:val="0"/>
              <w:pageBreakBefore w:val="0"/>
              <w:kinsoku/>
              <w:wordWrap/>
              <w:overflowPunct/>
              <w:topLinePunct w:val="0"/>
              <w:bidi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必须委派具有专业资质人员安装、安装前向采购人提交有关安装资质证明。</w:t>
            </w:r>
          </w:p>
          <w:p w14:paraId="6EDC8546">
            <w:pPr>
              <w:keepNext w:val="0"/>
              <w:keepLines w:val="0"/>
              <w:pageBreakBefore w:val="0"/>
              <w:kinsoku/>
              <w:wordWrap/>
              <w:overflowPunct/>
              <w:topLinePunct w:val="0"/>
              <w:bidi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4.</w:t>
            </w:r>
            <w:r>
              <w:rPr>
                <w:rFonts w:hint="eastAsia" w:ascii="宋体" w:hAnsi="宋体" w:cs="宋体"/>
                <w:color w:val="auto"/>
                <w:kern w:val="0"/>
                <w:sz w:val="24"/>
                <w:highlight w:val="none"/>
                <w:lang w:val="en-US" w:eastAsia="zh-CN"/>
              </w:rPr>
              <w:t>投标人</w:t>
            </w:r>
            <w:r>
              <w:rPr>
                <w:rFonts w:hint="eastAsia" w:ascii="宋体" w:hAnsi="宋体" w:cs="宋体"/>
                <w:color w:val="auto"/>
                <w:kern w:val="0"/>
                <w:sz w:val="24"/>
                <w:highlight w:val="none"/>
              </w:rPr>
              <w:t>应列出详细的产品配置清单（包括各主要零部件的厂家或品牌、型号和规格、配置数量等），作为技术评价依据之一。</w:t>
            </w:r>
          </w:p>
        </w:tc>
      </w:tr>
      <w:tr w14:paraId="06961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91" w:type="dxa"/>
            <w:vAlign w:val="center"/>
          </w:tcPr>
          <w:p w14:paraId="666074D8">
            <w:pPr>
              <w:keepNext w:val="0"/>
              <w:keepLines w:val="0"/>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售后服务</w:t>
            </w:r>
          </w:p>
        </w:tc>
        <w:tc>
          <w:tcPr>
            <w:tcW w:w="7521" w:type="dxa"/>
            <w:vAlign w:val="center"/>
          </w:tcPr>
          <w:p w14:paraId="264F06F1">
            <w:pPr>
              <w:keepNext w:val="0"/>
              <w:keepLines w:val="0"/>
              <w:pageBreakBefore w:val="0"/>
              <w:numPr>
                <w:ilvl w:val="0"/>
                <w:numId w:val="0"/>
              </w:numPr>
              <w:kinsoku/>
              <w:wordWrap/>
              <w:overflowPunct/>
              <w:topLinePunct w:val="0"/>
              <w:bidi w:val="0"/>
              <w:spacing w:line="24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rPr>
              <w:t>质保期内出现的质量问题，</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必须提供7*24小时服务电话，在设备使用中发生软、硬件故障，在接到报修电话后维修技术人员</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8小时内到达现场，不得推脱设备生产商等原因而不到现场（紧急时要求维修技术人员</w:t>
            </w:r>
            <w:r>
              <w:rPr>
                <w:rFonts w:hint="eastAsia" w:ascii="宋体" w:hAnsi="宋体" w:cs="宋体"/>
                <w:color w:val="auto"/>
                <w:kern w:val="0"/>
                <w:sz w:val="24"/>
                <w:highlight w:val="none"/>
                <w:lang w:val="en-US" w:eastAsia="zh-CN"/>
              </w:rPr>
              <w:t>36</w:t>
            </w:r>
            <w:r>
              <w:rPr>
                <w:rFonts w:hint="eastAsia" w:ascii="宋体" w:hAnsi="宋体" w:cs="宋体"/>
                <w:color w:val="auto"/>
                <w:kern w:val="0"/>
                <w:sz w:val="24"/>
                <w:highlight w:val="none"/>
              </w:rPr>
              <w:t>小时内到达现场），</w:t>
            </w:r>
          </w:p>
          <w:p w14:paraId="4876E9E2">
            <w:pPr>
              <w:keepNext w:val="0"/>
              <w:keepLines w:val="0"/>
              <w:pageBreakBefore w:val="0"/>
              <w:numPr>
                <w:ilvl w:val="0"/>
                <w:numId w:val="0"/>
              </w:numPr>
              <w:kinsoku/>
              <w:wordWrap/>
              <w:overflowPunct/>
              <w:topLinePunct w:val="0"/>
              <w:bidi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2.出现故障后，</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如未按上述要求进行响应，采购人可以采取必要的补救措施，由此产生的风险和费用全部由</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承担；</w:t>
            </w:r>
          </w:p>
          <w:p w14:paraId="70B2898E">
            <w:pPr>
              <w:keepNext w:val="0"/>
              <w:keepLines w:val="0"/>
              <w:pageBreakBefore w:val="0"/>
              <w:kinsoku/>
              <w:wordWrap/>
              <w:overflowPunct/>
              <w:topLinePunct w:val="0"/>
              <w:bidi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3.质保期内，除人为损坏和不可抗力外，期间所产生的任何维护或维修及更换配件的费用均由</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承担。</w:t>
            </w:r>
          </w:p>
          <w:p w14:paraId="034EA90E">
            <w:pPr>
              <w:keepNext w:val="0"/>
              <w:keepLines w:val="0"/>
              <w:pageBreakBefore w:val="0"/>
              <w:kinsoku/>
              <w:wordWrap/>
              <w:overflowPunct/>
              <w:topLinePunct w:val="0"/>
              <w:bidi w:val="0"/>
              <w:spacing w:line="24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4.</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必须对本项目提供终身维修服务，在质保期外的故障由采购人支付维修费用。</w:t>
            </w:r>
          </w:p>
          <w:p w14:paraId="2295C4E3">
            <w:pPr>
              <w:keepNext w:val="0"/>
              <w:keepLines w:val="0"/>
              <w:pageBreakBefore w:val="0"/>
              <w:kinsoku/>
              <w:wordWrap/>
              <w:overflowPunct/>
              <w:topLinePunct w:val="0"/>
              <w:bidi w:val="0"/>
              <w:spacing w:line="240" w:lineRule="auto"/>
              <w:textAlignment w:val="auto"/>
              <w:rPr>
                <w:rFonts w:hint="eastAsia" w:ascii="宋体" w:hAnsi="宋体" w:cs="宋体"/>
                <w:bCs/>
                <w:color w:val="auto"/>
                <w:sz w:val="24"/>
                <w:szCs w:val="24"/>
                <w:highlight w:val="none"/>
                <w:lang w:eastAsia="zh-CN"/>
              </w:rPr>
            </w:pPr>
            <w:r>
              <w:rPr>
                <w:rFonts w:hint="eastAsia" w:ascii="宋体" w:hAnsi="宋体" w:cs="宋体"/>
                <w:color w:val="auto"/>
                <w:kern w:val="0"/>
                <w:sz w:val="24"/>
                <w:highlight w:val="none"/>
                <w:lang w:val="en-US" w:eastAsia="zh-CN"/>
              </w:rPr>
              <w:t>5.</w:t>
            </w:r>
            <w:r>
              <w:rPr>
                <w:rFonts w:hint="eastAsia" w:ascii="宋体" w:hAnsi="宋体" w:eastAsia="宋体" w:cs="宋体"/>
                <w:bCs/>
                <w:color w:val="auto"/>
                <w:sz w:val="24"/>
                <w:szCs w:val="24"/>
                <w:highlight w:val="none"/>
              </w:rPr>
              <w:t>提供整套操作步骤说明书</w:t>
            </w:r>
            <w:r>
              <w:rPr>
                <w:rFonts w:hint="eastAsia" w:ascii="宋体" w:hAnsi="宋体" w:cs="宋体"/>
                <w:bCs/>
                <w:color w:val="auto"/>
                <w:sz w:val="24"/>
                <w:szCs w:val="24"/>
                <w:highlight w:val="none"/>
                <w:lang w:eastAsia="zh-CN"/>
              </w:rPr>
              <w:t>。</w:t>
            </w:r>
          </w:p>
          <w:p w14:paraId="6582C32A">
            <w:pPr>
              <w:keepNext w:val="0"/>
              <w:keepLines w:val="0"/>
              <w:pageBreakBefore w:val="0"/>
              <w:kinsoku/>
              <w:wordWrap/>
              <w:overflowPunct/>
              <w:topLinePunct w:val="0"/>
              <w:bidi w:val="0"/>
              <w:spacing w:line="240" w:lineRule="auto"/>
              <w:textAlignment w:val="auto"/>
              <w:rPr>
                <w:rFonts w:hint="eastAsia" w:ascii="宋体" w:hAnsi="宋体" w:cs="宋体"/>
                <w:bCs/>
                <w:color w:val="auto"/>
                <w:sz w:val="24"/>
                <w:szCs w:val="24"/>
                <w:highlight w:val="none"/>
                <w:lang w:eastAsia="zh-CN"/>
              </w:rPr>
            </w:pPr>
            <w:r>
              <w:rPr>
                <w:rFonts w:hint="eastAsia" w:ascii="宋体" w:hAnsi="宋体" w:cs="宋体"/>
                <w:bCs/>
                <w:color w:val="auto"/>
                <w:sz w:val="24"/>
                <w:szCs w:val="24"/>
                <w:highlight w:val="none"/>
                <w:lang w:val="en-US" w:eastAsia="zh-CN"/>
              </w:rPr>
              <w:t>6.投标人</w:t>
            </w:r>
            <w:r>
              <w:rPr>
                <w:rFonts w:hint="eastAsia" w:ascii="宋体" w:hAnsi="宋体" w:eastAsia="宋体" w:cs="宋体"/>
                <w:bCs/>
                <w:color w:val="auto"/>
                <w:sz w:val="24"/>
                <w:szCs w:val="24"/>
                <w:highlight w:val="none"/>
              </w:rPr>
              <w:t xml:space="preserve">在北京、上海、广州等大城市设有分析仪器教育培训中心和应用实验室，为用户提供仪器的基本原理、操作、日常维护及基础分析仪器理论课程，并为用户提供上机培训名额 </w:t>
            </w:r>
            <w:r>
              <w:rPr>
                <w:rFonts w:hint="eastAsia" w:ascii="宋体" w:hAnsi="宋体" w:eastAsia="宋体" w:cs="宋体"/>
                <w:color w:val="auto"/>
                <w:sz w:val="24"/>
                <w:szCs w:val="24"/>
                <w:highlight w:val="none"/>
              </w:rPr>
              <w:t>≥ 2</w:t>
            </w:r>
            <w:r>
              <w:rPr>
                <w:rFonts w:hint="eastAsia" w:ascii="宋体" w:hAnsi="宋体" w:eastAsia="宋体" w:cs="宋体"/>
                <w:bCs/>
                <w:color w:val="auto"/>
                <w:sz w:val="24"/>
                <w:szCs w:val="24"/>
                <w:highlight w:val="none"/>
              </w:rPr>
              <w:t>人（培训报名费全免），提供仪器最新信息及应用资料，免费享受软件升级服务及相关培训</w:t>
            </w:r>
            <w:r>
              <w:rPr>
                <w:rFonts w:hint="eastAsia" w:ascii="宋体" w:hAnsi="宋体" w:cs="宋体"/>
                <w:bCs/>
                <w:color w:val="auto"/>
                <w:sz w:val="24"/>
                <w:szCs w:val="24"/>
                <w:highlight w:val="none"/>
                <w:lang w:eastAsia="zh-CN"/>
              </w:rPr>
              <w:t>。</w:t>
            </w:r>
          </w:p>
          <w:p w14:paraId="757F2355">
            <w:pPr>
              <w:keepNext w:val="0"/>
              <w:keepLines w:val="0"/>
              <w:pageBreakBefore w:val="0"/>
              <w:kinsoku/>
              <w:wordWrap/>
              <w:overflowPunct/>
              <w:topLinePunct w:val="0"/>
              <w:bidi w:val="0"/>
              <w:spacing w:line="240" w:lineRule="auto"/>
              <w:textAlignment w:val="auto"/>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7.</w:t>
            </w:r>
            <w:r>
              <w:rPr>
                <w:rFonts w:hint="eastAsia" w:ascii="宋体" w:hAnsi="宋体" w:eastAsia="宋体" w:cs="宋体"/>
                <w:bCs/>
                <w:color w:val="auto"/>
                <w:sz w:val="24"/>
                <w:highlight w:val="none"/>
              </w:rPr>
              <w:t>厂商在国内应设有专业的维修站，具备非常完善的售后服务体系，具备培训中心和厂家应用实验室,有专职的维修工程师及应用工程师有效保证售后维修的及时、快捷，并负责提供技术</w:t>
            </w:r>
            <w:r>
              <w:rPr>
                <w:rFonts w:hint="eastAsia" w:ascii="宋体" w:hAnsi="宋体" w:eastAsia="宋体" w:cs="宋体"/>
                <w:bCs/>
                <w:color w:val="auto"/>
                <w:sz w:val="24"/>
                <w:szCs w:val="24"/>
                <w:highlight w:val="none"/>
              </w:rPr>
              <w:t>支持，保证仪器的正常操作，并协助用户进行方法开发，提供AE工程师每年不少2次的现场</w:t>
            </w:r>
            <w:r>
              <w:rPr>
                <w:rFonts w:hint="eastAsia" w:ascii="宋体" w:hAnsi="宋体" w:eastAsia="宋体" w:cs="宋体"/>
                <w:bCs/>
                <w:color w:val="auto"/>
                <w:sz w:val="24"/>
                <w:szCs w:val="24"/>
                <w:highlight w:val="none"/>
                <w:lang w:eastAsia="zh-Hans"/>
              </w:rPr>
              <w:t>支持与</w:t>
            </w:r>
            <w:r>
              <w:rPr>
                <w:rFonts w:hint="eastAsia" w:ascii="宋体" w:hAnsi="宋体" w:eastAsia="宋体" w:cs="宋体"/>
                <w:bCs/>
                <w:color w:val="auto"/>
                <w:sz w:val="24"/>
                <w:szCs w:val="24"/>
                <w:highlight w:val="none"/>
              </w:rPr>
              <w:t>交流。</w:t>
            </w:r>
          </w:p>
        </w:tc>
      </w:tr>
      <w:tr w14:paraId="2DB45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91" w:type="dxa"/>
            <w:vAlign w:val="center"/>
          </w:tcPr>
          <w:p w14:paraId="635A23F3">
            <w:pPr>
              <w:keepNext w:val="0"/>
              <w:keepLines w:val="0"/>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kern w:val="0"/>
                <w:sz w:val="24"/>
                <w:highlight w:val="none"/>
              </w:rPr>
              <w:t>包装及运输要求</w:t>
            </w:r>
          </w:p>
        </w:tc>
        <w:tc>
          <w:tcPr>
            <w:tcW w:w="7521" w:type="dxa"/>
            <w:vAlign w:val="center"/>
          </w:tcPr>
          <w:p w14:paraId="5C48A5B6">
            <w:pPr>
              <w:keepNext w:val="0"/>
              <w:keepLines w:val="0"/>
              <w:pageBreakBefore w:val="0"/>
              <w:kinsoku/>
              <w:wordWrap/>
              <w:overflowPunct/>
              <w:topLinePunct w:val="0"/>
              <w:bidi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提供的货物必须具有可靠的安全保护、保险措施，以防止误操作或意外事故致使机器受损。产品包装应符合国家或专业（部）标准规定。供货时应为原包装，并提供配套的附件，工具和使用说明书、合格证、维修维护指南或服务手册等纸质版技术资料文件。</w:t>
            </w:r>
          </w:p>
          <w:p w14:paraId="5186D54F">
            <w:pPr>
              <w:keepNext w:val="0"/>
              <w:keepLines w:val="0"/>
              <w:pageBreakBefore w:val="0"/>
              <w:kinsoku/>
              <w:wordWrap/>
              <w:overflowPunct/>
              <w:topLinePunct w:val="0"/>
              <w:bidi w:val="0"/>
              <w:spacing w:line="240" w:lineRule="auto"/>
              <w:textAlignment w:val="auto"/>
              <w:rPr>
                <w:rFonts w:ascii="宋体" w:hAnsi="宋体" w:cs="宋体"/>
                <w:color w:val="auto"/>
                <w:sz w:val="24"/>
                <w:highlight w:val="none"/>
              </w:rPr>
            </w:pPr>
            <w:r>
              <w:rPr>
                <w:rFonts w:hint="eastAsia" w:ascii="宋体" w:hAnsi="宋体" w:cs="宋体"/>
                <w:color w:val="auto"/>
                <w:kern w:val="0"/>
                <w:sz w:val="24"/>
                <w:highlight w:val="none"/>
              </w:rPr>
              <w:t>2.由</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将设备直接免费送至采购方指定的位置。如在运输、搬运、安装过程中造成设备损坏，采购人有权不签收并由中标人承担相应经济损失。</w:t>
            </w:r>
          </w:p>
        </w:tc>
      </w:tr>
      <w:tr w14:paraId="38700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91" w:type="dxa"/>
            <w:vAlign w:val="center"/>
          </w:tcPr>
          <w:p w14:paraId="11411437">
            <w:pPr>
              <w:keepNext w:val="0"/>
              <w:keepLines w:val="0"/>
              <w:pageBreakBefore w:val="0"/>
              <w:kinsoku/>
              <w:wordWrap/>
              <w:overflowPunct/>
              <w:topLinePunct w:val="0"/>
              <w:bidi w:val="0"/>
              <w:spacing w:line="240" w:lineRule="auto"/>
              <w:jc w:val="center"/>
              <w:textAlignment w:val="auto"/>
              <w:outlineLvl w:val="2"/>
              <w:rPr>
                <w:rFonts w:ascii="宋体" w:hAnsi="宋体" w:cs="宋体"/>
                <w:color w:val="auto"/>
                <w:sz w:val="24"/>
                <w:highlight w:val="none"/>
              </w:rPr>
            </w:pPr>
            <w:r>
              <w:rPr>
                <w:rFonts w:hint="eastAsia" w:ascii="宋体" w:hAnsi="宋体" w:cs="宋体"/>
                <w:color w:val="auto"/>
                <w:kern w:val="0"/>
                <w:sz w:val="24"/>
                <w:highlight w:val="none"/>
              </w:rPr>
              <w:t>培训要求</w:t>
            </w:r>
          </w:p>
        </w:tc>
        <w:tc>
          <w:tcPr>
            <w:tcW w:w="7521" w:type="dxa"/>
            <w:vAlign w:val="center"/>
          </w:tcPr>
          <w:p w14:paraId="186E971E">
            <w:pPr>
              <w:keepNext w:val="0"/>
              <w:keepLines w:val="0"/>
              <w:pageBreakBefore w:val="0"/>
              <w:kinsoku/>
              <w:wordWrap/>
              <w:overflowPunct/>
              <w:topLinePunct w:val="0"/>
              <w:bidi w:val="0"/>
              <w:spacing w:line="240" w:lineRule="auto"/>
              <w:textAlignment w:val="auto"/>
              <w:rPr>
                <w:rFonts w:ascii="宋体" w:hAnsi="宋体" w:cs="宋体"/>
                <w:color w:val="auto"/>
                <w:sz w:val="24"/>
                <w:highlight w:val="none"/>
              </w:rPr>
            </w:pPr>
            <w:r>
              <w:rPr>
                <w:rFonts w:hint="eastAsia" w:ascii="宋体" w:hAnsi="宋体" w:cs="宋体"/>
                <w:color w:val="auto"/>
                <w:kern w:val="0"/>
                <w:sz w:val="24"/>
                <w:highlight w:val="none"/>
              </w:rPr>
              <w:t>中标人负责对中标设备的操作培训、应用等与设备使用、维护等相关的技术问题，对采购人的操作人员、维修人员进行不少于</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天的用户现场培训，培训内容包括硬件和软件使用；培训地点采购人指定，不限制人数，可根据需要延长培训时间。培训后要求采购人相关人员达到能熟练掌握设备操作与设置等的基本原理与应用技术。投标文件中提供详细培训方案。</w:t>
            </w:r>
          </w:p>
        </w:tc>
      </w:tr>
      <w:tr w14:paraId="5597D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91" w:type="dxa"/>
            <w:vAlign w:val="center"/>
          </w:tcPr>
          <w:p w14:paraId="62241A35">
            <w:pPr>
              <w:keepNext w:val="0"/>
              <w:keepLines w:val="0"/>
              <w:pageBreakBefore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kern w:val="0"/>
                <w:sz w:val="24"/>
                <w:highlight w:val="none"/>
              </w:rPr>
              <w:t>中标人需注意的其他事项</w:t>
            </w:r>
          </w:p>
        </w:tc>
        <w:tc>
          <w:tcPr>
            <w:tcW w:w="7521" w:type="dxa"/>
            <w:vAlign w:val="center"/>
          </w:tcPr>
          <w:p w14:paraId="60785705">
            <w:pPr>
              <w:keepNext w:val="0"/>
              <w:keepLines w:val="0"/>
              <w:pageBreakBefore w:val="0"/>
              <w:kinsoku/>
              <w:wordWrap/>
              <w:overflowPunct/>
              <w:topLinePunct w:val="0"/>
              <w:autoSpaceDE w:val="0"/>
              <w:autoSpaceDN w:val="0"/>
              <w:bidi w:val="0"/>
              <w:adjustRightIn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需文明安装，保证安全，如在安装过程中发生事故，一切责任由</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承担。</w:t>
            </w:r>
          </w:p>
          <w:p w14:paraId="56FC56FC">
            <w:pPr>
              <w:keepNext w:val="0"/>
              <w:keepLines w:val="0"/>
              <w:pageBreakBefore w:val="0"/>
              <w:kinsoku/>
              <w:wordWrap/>
              <w:overflowPunct/>
              <w:topLinePunct w:val="0"/>
              <w:autoSpaceDE w:val="0"/>
              <w:autoSpaceDN w:val="0"/>
              <w:bidi w:val="0"/>
              <w:adjustRightIn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2.设备安装期间，</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应妥善保管各种材料和器材，如有被盗和其他损失的，采购人不承担任何责任。</w:t>
            </w:r>
          </w:p>
          <w:p w14:paraId="25DE72B3">
            <w:pPr>
              <w:keepNext w:val="0"/>
              <w:keepLines w:val="0"/>
              <w:pageBreakBefore w:val="0"/>
              <w:kinsoku/>
              <w:wordWrap/>
              <w:overflowPunct/>
              <w:topLinePunct w:val="0"/>
              <w:autoSpaceDE w:val="0"/>
              <w:autoSpaceDN w:val="0"/>
              <w:bidi w:val="0"/>
              <w:adjustRightInd w:val="0"/>
              <w:spacing w:line="240" w:lineRule="auto"/>
              <w:textAlignment w:val="auto"/>
              <w:rPr>
                <w:rFonts w:ascii="宋体" w:hAnsi="宋体" w:cs="宋体"/>
                <w:color w:val="auto"/>
                <w:sz w:val="24"/>
                <w:highlight w:val="none"/>
              </w:rPr>
            </w:pPr>
            <w:r>
              <w:rPr>
                <w:rFonts w:hint="eastAsia" w:ascii="宋体" w:hAnsi="宋体" w:cs="宋体"/>
                <w:color w:val="auto"/>
                <w:kern w:val="0"/>
                <w:sz w:val="24"/>
                <w:highlight w:val="none"/>
              </w:rPr>
              <w:t>3.在设备安装过程中如对采购人的设施设备造成损坏的，</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须负责赔偿或免费修复。</w:t>
            </w:r>
          </w:p>
        </w:tc>
      </w:tr>
    </w:tbl>
    <w:p w14:paraId="23FDF1A8">
      <w:pPr>
        <w:spacing w:line="440" w:lineRule="exact"/>
        <w:ind w:firstLine="600" w:firstLineChars="200"/>
        <w:rPr>
          <w:rFonts w:ascii="黑体" w:hAnsi="宋体" w:eastAsia="黑体"/>
          <w:color w:val="auto"/>
          <w:sz w:val="30"/>
          <w:szCs w:val="30"/>
          <w:highlight w:val="none"/>
        </w:rPr>
      </w:pPr>
      <w:r>
        <w:rPr>
          <w:rFonts w:hint="eastAsia" w:ascii="黑体" w:hAnsi="宋体" w:eastAsia="黑体"/>
          <w:color w:val="auto"/>
          <w:sz w:val="30"/>
          <w:szCs w:val="30"/>
          <w:highlight w:val="none"/>
        </w:rPr>
        <w:br w:type="page"/>
      </w:r>
    </w:p>
    <w:p w14:paraId="6B537C73">
      <w:pPr>
        <w:snapToGrid w:val="0"/>
        <w:jc w:val="center"/>
        <w:outlineLvl w:val="0"/>
        <w:rPr>
          <w:rFonts w:ascii="宋体" w:hAnsi="宋体" w:cs="宋体"/>
          <w:color w:val="auto"/>
          <w:kern w:val="0"/>
          <w:sz w:val="24"/>
          <w:highlight w:val="none"/>
        </w:rPr>
      </w:pPr>
      <w:r>
        <w:rPr>
          <w:rFonts w:hint="eastAsia" w:ascii="黑体" w:hAnsi="宋体" w:eastAsia="黑体"/>
          <w:color w:val="auto"/>
          <w:sz w:val="30"/>
          <w:szCs w:val="30"/>
          <w:highlight w:val="none"/>
        </w:rPr>
        <w:t>第三章  投标人须知</w:t>
      </w:r>
    </w:p>
    <w:p w14:paraId="66590CF4">
      <w:pPr>
        <w:snapToGrid w:val="0"/>
        <w:spacing w:before="120" w:beforeLines="50" w:after="120" w:afterLines="50"/>
        <w:ind w:left="238"/>
        <w:jc w:val="center"/>
        <w:outlineLvl w:val="0"/>
        <w:rPr>
          <w:rFonts w:ascii="黑体" w:hAnsi="宋体" w:eastAsia="黑体"/>
          <w:color w:val="auto"/>
          <w:sz w:val="24"/>
          <w:highlight w:val="none"/>
        </w:rPr>
      </w:pPr>
      <w:r>
        <w:rPr>
          <w:rFonts w:hint="eastAsia" w:ascii="黑体" w:hAnsi="宋体" w:eastAsia="黑体"/>
          <w:color w:val="auto"/>
          <w:sz w:val="24"/>
          <w:highlight w:val="none"/>
        </w:rPr>
        <w:t>前附表</w:t>
      </w:r>
    </w:p>
    <w:tbl>
      <w:tblPr>
        <w:tblStyle w:val="38"/>
        <w:tblW w:w="957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57" w:type="dxa"/>
          <w:left w:w="108" w:type="dxa"/>
          <w:bottom w:w="57" w:type="dxa"/>
          <w:right w:w="108" w:type="dxa"/>
        </w:tblCellMar>
      </w:tblPr>
      <w:tblGrid>
        <w:gridCol w:w="756"/>
        <w:gridCol w:w="2014"/>
        <w:gridCol w:w="6808"/>
      </w:tblGrid>
      <w:tr w14:paraId="6D811DD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3B098E7C">
            <w:pPr>
              <w:spacing w:line="320" w:lineRule="exact"/>
              <w:jc w:val="center"/>
              <w:rPr>
                <w:rFonts w:ascii="宋体" w:hAnsi="宋体" w:cs="宋体"/>
                <w:color w:val="auto"/>
                <w:sz w:val="24"/>
                <w:highlight w:val="none"/>
              </w:rPr>
            </w:pPr>
            <w:r>
              <w:rPr>
                <w:rFonts w:hint="eastAsia" w:ascii="宋体" w:hAnsi="宋体" w:cs="宋体"/>
                <w:color w:val="auto"/>
                <w:sz w:val="24"/>
                <w:highlight w:val="none"/>
              </w:rPr>
              <w:t>序号</w:t>
            </w:r>
          </w:p>
        </w:tc>
        <w:tc>
          <w:tcPr>
            <w:tcW w:w="2014" w:type="dxa"/>
            <w:vAlign w:val="center"/>
          </w:tcPr>
          <w:p w14:paraId="756090AE">
            <w:pPr>
              <w:spacing w:line="320" w:lineRule="exact"/>
              <w:jc w:val="center"/>
              <w:rPr>
                <w:rFonts w:ascii="宋体" w:hAnsi="宋体" w:cs="宋体"/>
                <w:color w:val="auto"/>
                <w:sz w:val="24"/>
                <w:highlight w:val="none"/>
              </w:rPr>
            </w:pPr>
            <w:r>
              <w:rPr>
                <w:rFonts w:hint="eastAsia" w:ascii="宋体" w:hAnsi="宋体" w:cs="宋体"/>
                <w:color w:val="auto"/>
                <w:sz w:val="24"/>
                <w:highlight w:val="none"/>
              </w:rPr>
              <w:t>内容</w:t>
            </w:r>
          </w:p>
        </w:tc>
        <w:tc>
          <w:tcPr>
            <w:tcW w:w="6808" w:type="dxa"/>
            <w:vAlign w:val="center"/>
          </w:tcPr>
          <w:p w14:paraId="1E8E2E0E">
            <w:pPr>
              <w:spacing w:line="320" w:lineRule="exact"/>
              <w:jc w:val="center"/>
              <w:rPr>
                <w:rFonts w:ascii="宋体" w:hAnsi="宋体" w:cs="宋体"/>
                <w:color w:val="auto"/>
                <w:sz w:val="24"/>
                <w:highlight w:val="none"/>
              </w:rPr>
            </w:pPr>
            <w:r>
              <w:rPr>
                <w:rFonts w:hint="eastAsia" w:ascii="宋体" w:hAnsi="宋体" w:cs="宋体"/>
                <w:color w:val="auto"/>
                <w:sz w:val="24"/>
                <w:highlight w:val="none"/>
              </w:rPr>
              <w:t>说明与要求</w:t>
            </w:r>
          </w:p>
        </w:tc>
      </w:tr>
      <w:tr w14:paraId="27691CF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328A64F5">
            <w:pPr>
              <w:autoSpaceDE w:val="0"/>
              <w:autoSpaceDN w:val="0"/>
              <w:adjustRightInd w:val="0"/>
              <w:snapToGrid w:val="0"/>
              <w:spacing w:line="320" w:lineRule="exact"/>
              <w:jc w:val="center"/>
              <w:rPr>
                <w:rFonts w:ascii="宋体" w:hAnsi="宋体" w:cs="宋体"/>
                <w:color w:val="auto"/>
                <w:sz w:val="24"/>
                <w:highlight w:val="none"/>
                <w:lang w:val="zh-CN"/>
              </w:rPr>
            </w:pPr>
            <w:r>
              <w:rPr>
                <w:rFonts w:hint="eastAsia" w:ascii="宋体" w:hAnsi="宋体" w:cs="宋体"/>
                <w:color w:val="auto"/>
                <w:sz w:val="24"/>
                <w:highlight w:val="none"/>
                <w:lang w:val="zh-CN"/>
              </w:rPr>
              <w:t>1</w:t>
            </w:r>
          </w:p>
        </w:tc>
        <w:tc>
          <w:tcPr>
            <w:tcW w:w="2014" w:type="dxa"/>
            <w:vAlign w:val="center"/>
          </w:tcPr>
          <w:p w14:paraId="1DBE1936">
            <w:pPr>
              <w:spacing w:line="320" w:lineRule="exact"/>
              <w:jc w:val="center"/>
              <w:rPr>
                <w:rFonts w:ascii="宋体" w:hAnsi="宋体" w:cs="宋体"/>
                <w:color w:val="auto"/>
                <w:sz w:val="24"/>
                <w:highlight w:val="none"/>
              </w:rPr>
            </w:pPr>
            <w:r>
              <w:rPr>
                <w:rFonts w:hint="eastAsia" w:ascii="宋体" w:hAnsi="宋体" w:cs="宋体"/>
                <w:color w:val="auto"/>
                <w:sz w:val="24"/>
                <w:highlight w:val="none"/>
              </w:rPr>
              <w:t>项目名称</w:t>
            </w:r>
          </w:p>
        </w:tc>
        <w:tc>
          <w:tcPr>
            <w:tcW w:w="6808" w:type="dxa"/>
            <w:vAlign w:val="center"/>
          </w:tcPr>
          <w:p w14:paraId="40F42A06">
            <w:pPr>
              <w:spacing w:line="320" w:lineRule="exact"/>
              <w:rPr>
                <w:rFonts w:ascii="宋体" w:hAnsi="宋体" w:cs="宋体"/>
                <w:color w:val="auto"/>
                <w:sz w:val="24"/>
                <w:highlight w:val="none"/>
              </w:rPr>
            </w:pPr>
            <w:r>
              <w:rPr>
                <w:rFonts w:hint="eastAsia" w:ascii="宋体" w:hAnsi="宋体" w:cs="宋体"/>
                <w:color w:val="auto"/>
                <w:sz w:val="24"/>
                <w:highlight w:val="none"/>
              </w:rPr>
              <w:t>浙江师范大学</w:t>
            </w:r>
            <w:r>
              <w:rPr>
                <w:rFonts w:hint="eastAsia" w:ascii="Arial Regular" w:hAnsi="Arial Regular" w:eastAsia="宋体" w:cs="Arial Regular"/>
                <w:b w:val="0"/>
                <w:bCs w:val="0"/>
                <w:color w:val="auto"/>
                <w:kern w:val="2"/>
                <w:sz w:val="24"/>
                <w:szCs w:val="21"/>
                <w:highlight w:val="none"/>
                <w:lang w:val="en-US" w:eastAsia="zh-Hans" w:bidi="ar-SA"/>
              </w:rPr>
              <w:t>液相色谱-单四级杆质谱联用仪</w:t>
            </w:r>
            <w:r>
              <w:rPr>
                <w:rFonts w:hint="eastAsia" w:ascii="宋体" w:hAnsi="宋体" w:cs="宋体"/>
                <w:color w:val="auto"/>
                <w:sz w:val="24"/>
                <w:highlight w:val="none"/>
              </w:rPr>
              <w:t>项目</w:t>
            </w:r>
          </w:p>
        </w:tc>
      </w:tr>
      <w:tr w14:paraId="587D626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69A077B3">
            <w:pPr>
              <w:autoSpaceDE w:val="0"/>
              <w:autoSpaceDN w:val="0"/>
              <w:adjustRightInd w:val="0"/>
              <w:snapToGri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2</w:t>
            </w:r>
          </w:p>
        </w:tc>
        <w:tc>
          <w:tcPr>
            <w:tcW w:w="2014" w:type="dxa"/>
            <w:vAlign w:val="center"/>
          </w:tcPr>
          <w:p w14:paraId="3C12233F">
            <w:pPr>
              <w:spacing w:line="320" w:lineRule="exact"/>
              <w:jc w:val="center"/>
              <w:rPr>
                <w:rFonts w:ascii="宋体" w:hAnsi="宋体" w:cs="宋体"/>
                <w:color w:val="auto"/>
                <w:sz w:val="24"/>
                <w:highlight w:val="none"/>
              </w:rPr>
            </w:pPr>
            <w:r>
              <w:rPr>
                <w:rFonts w:hint="eastAsia" w:ascii="宋体" w:hAnsi="宋体" w:cs="宋体"/>
                <w:color w:val="auto"/>
                <w:sz w:val="24"/>
                <w:highlight w:val="none"/>
              </w:rPr>
              <w:t>招标内容</w:t>
            </w:r>
          </w:p>
        </w:tc>
        <w:tc>
          <w:tcPr>
            <w:tcW w:w="6808" w:type="dxa"/>
            <w:vAlign w:val="center"/>
          </w:tcPr>
          <w:p w14:paraId="1CEB63EC">
            <w:pPr>
              <w:spacing w:line="320" w:lineRule="exact"/>
              <w:rPr>
                <w:rFonts w:ascii="宋体" w:hAnsi="宋体" w:cs="宋体"/>
                <w:color w:val="auto"/>
                <w:sz w:val="24"/>
                <w:highlight w:val="none"/>
              </w:rPr>
            </w:pPr>
            <w:r>
              <w:rPr>
                <w:rFonts w:hint="eastAsia" w:ascii="宋体" w:hAnsi="宋体" w:cs="宋体"/>
                <w:color w:val="auto"/>
                <w:sz w:val="24"/>
                <w:highlight w:val="none"/>
              </w:rPr>
              <w:t>见第二章招标项目需求</w:t>
            </w:r>
          </w:p>
        </w:tc>
      </w:tr>
      <w:tr w14:paraId="004B6CB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0EC648E9">
            <w:pPr>
              <w:autoSpaceDE w:val="0"/>
              <w:autoSpaceDN w:val="0"/>
              <w:adjustRightInd w:val="0"/>
              <w:snapToGri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3</w:t>
            </w:r>
          </w:p>
        </w:tc>
        <w:tc>
          <w:tcPr>
            <w:tcW w:w="2014" w:type="dxa"/>
            <w:vAlign w:val="center"/>
          </w:tcPr>
          <w:p w14:paraId="534C24BE">
            <w:pPr>
              <w:spacing w:line="320" w:lineRule="exact"/>
              <w:jc w:val="center"/>
              <w:rPr>
                <w:rFonts w:ascii="宋体" w:hAnsi="宋体" w:cs="宋体"/>
                <w:color w:val="auto"/>
                <w:sz w:val="24"/>
                <w:highlight w:val="none"/>
              </w:rPr>
            </w:pPr>
            <w:r>
              <w:rPr>
                <w:rFonts w:hint="eastAsia" w:ascii="宋体" w:hAnsi="宋体" w:cs="宋体"/>
                <w:color w:val="auto"/>
                <w:sz w:val="24"/>
                <w:highlight w:val="none"/>
              </w:rPr>
              <w:t>资金来源及政府采购计划书号</w:t>
            </w:r>
          </w:p>
        </w:tc>
        <w:tc>
          <w:tcPr>
            <w:tcW w:w="6808" w:type="dxa"/>
            <w:vAlign w:val="center"/>
          </w:tcPr>
          <w:p w14:paraId="4F775C38">
            <w:pPr>
              <w:pStyle w:val="12"/>
              <w:spacing w:line="320" w:lineRule="exact"/>
              <w:ind w:firstLine="0"/>
              <w:rPr>
                <w:rFonts w:ascii="宋体" w:hAnsi="宋体" w:cs="宋体"/>
                <w:color w:val="auto"/>
                <w:sz w:val="24"/>
                <w:highlight w:val="none"/>
              </w:rPr>
            </w:pPr>
            <w:r>
              <w:rPr>
                <w:rFonts w:hint="eastAsia" w:ascii="宋体" w:hAnsi="宋体" w:cs="宋体"/>
                <w:color w:val="auto"/>
                <w:sz w:val="24"/>
                <w:highlight w:val="none"/>
              </w:rPr>
              <w:t>财政性资金</w:t>
            </w:r>
          </w:p>
          <w:p w14:paraId="4DD36B45">
            <w:pPr>
              <w:pStyle w:val="12"/>
              <w:spacing w:line="320" w:lineRule="exact"/>
              <w:ind w:firstLine="0"/>
              <w:rPr>
                <w:rFonts w:ascii="宋体" w:hAnsi="宋体" w:cs="宋体"/>
                <w:color w:val="auto"/>
                <w:sz w:val="24"/>
                <w:highlight w:val="none"/>
              </w:rPr>
            </w:pPr>
            <w:r>
              <w:rPr>
                <w:rFonts w:hint="eastAsia" w:ascii="宋体" w:hAnsi="宋体" w:cs="宋体"/>
                <w:color w:val="auto"/>
                <w:kern w:val="0"/>
                <w:sz w:val="24"/>
                <w:highlight w:val="none"/>
                <w:lang w:bidi="ar"/>
              </w:rPr>
              <w:t>政府采购计划书号：</w:t>
            </w:r>
            <w:r>
              <w:rPr>
                <w:rFonts w:hint="eastAsia" w:ascii="宋体" w:hAnsi="宋体" w:cs="宋体"/>
                <w:bCs/>
                <w:color w:val="auto"/>
                <w:sz w:val="24"/>
                <w:highlight w:val="none"/>
                <w:lang w:bidi="ar"/>
              </w:rPr>
              <w:t>浙江省本级政府采购计划书[2024]38265号</w:t>
            </w:r>
          </w:p>
        </w:tc>
      </w:tr>
      <w:tr w14:paraId="2C41B75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41076261">
            <w:pPr>
              <w:autoSpaceDE w:val="0"/>
              <w:autoSpaceDN w:val="0"/>
              <w:adjustRightInd w:val="0"/>
              <w:snapToGri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4</w:t>
            </w:r>
          </w:p>
        </w:tc>
        <w:tc>
          <w:tcPr>
            <w:tcW w:w="2014" w:type="dxa"/>
            <w:vAlign w:val="center"/>
          </w:tcPr>
          <w:p w14:paraId="56468A5C">
            <w:pPr>
              <w:spacing w:line="360" w:lineRule="exact"/>
              <w:jc w:val="center"/>
              <w:rPr>
                <w:rFonts w:ascii="宋体" w:hAnsi="宋体" w:cs="宋体"/>
                <w:color w:val="auto"/>
                <w:sz w:val="24"/>
                <w:highlight w:val="none"/>
              </w:rPr>
            </w:pPr>
            <w:r>
              <w:rPr>
                <w:rFonts w:hint="eastAsia" w:ascii="宋体" w:hAnsi="宋体" w:cs="宋体"/>
                <w:color w:val="auto"/>
                <w:kern w:val="0"/>
                <w:sz w:val="24"/>
                <w:highlight w:val="none"/>
              </w:rPr>
              <w:t>是否允许进口产品投标</w:t>
            </w:r>
          </w:p>
        </w:tc>
        <w:tc>
          <w:tcPr>
            <w:tcW w:w="6808" w:type="dxa"/>
            <w:vAlign w:val="center"/>
          </w:tcPr>
          <w:p w14:paraId="47405DB3">
            <w:pPr>
              <w:spacing w:line="360" w:lineRule="exact"/>
              <w:jc w:val="left"/>
              <w:rPr>
                <w:rFonts w:ascii="宋体" w:hAnsi="宋体" w:cs="宋体"/>
                <w:color w:val="auto"/>
                <w:kern w:val="0"/>
                <w:sz w:val="24"/>
                <w:highlight w:val="none"/>
                <w:lang w:val="zh-CN"/>
              </w:rPr>
            </w:pPr>
            <w:r>
              <w:rPr>
                <w:rFonts w:hint="eastAsia" w:ascii="宋体" w:hAnsi="宋体" w:cs="宋体"/>
                <w:color w:val="auto"/>
                <w:sz w:val="24"/>
                <w:highlight w:val="none"/>
              </w:rPr>
              <w:sym w:font="Wingdings" w:char="00A8"/>
            </w:r>
            <w:r>
              <w:rPr>
                <w:rFonts w:hint="eastAsia" w:ascii="宋体" w:hAnsi="宋体" w:cs="宋体"/>
                <w:color w:val="auto"/>
                <w:kern w:val="0"/>
                <w:sz w:val="24"/>
                <w:highlight w:val="none"/>
                <w:lang w:val="zh-CN"/>
              </w:rPr>
              <w:t>不允许。</w:t>
            </w:r>
          </w:p>
          <w:p w14:paraId="10046A81">
            <w:pPr>
              <w:spacing w:line="360" w:lineRule="exact"/>
              <w:jc w:val="left"/>
              <w:rPr>
                <w:rFonts w:ascii="宋体" w:hAnsi="宋体" w:cs="宋体"/>
                <w:color w:val="auto"/>
                <w:kern w:val="0"/>
                <w:sz w:val="24"/>
                <w:highlight w:val="none"/>
              </w:rPr>
            </w:pPr>
            <w:r>
              <w:rPr>
                <w:rFonts w:hint="eastAsia" w:ascii="宋体" w:hAnsi="宋体" w:cs="宋体"/>
                <w:color w:val="auto"/>
                <w:kern w:val="0"/>
                <w:sz w:val="24"/>
                <w:highlight w:val="none"/>
              </w:rPr>
              <w:t>☑允许，详见招标文件第二章 招标项目需求。</w:t>
            </w:r>
          </w:p>
          <w:p w14:paraId="322E238C">
            <w:pPr>
              <w:spacing w:line="360" w:lineRule="exact"/>
              <w:jc w:val="left"/>
              <w:rPr>
                <w:color w:val="auto"/>
                <w:sz w:val="24"/>
                <w:highlight w:val="none"/>
              </w:rPr>
            </w:pPr>
            <w:r>
              <w:rPr>
                <w:rFonts w:hint="eastAsia" w:ascii="宋体" w:hAnsi="宋体" w:cs="宋体"/>
                <w:color w:val="auto"/>
                <w:kern w:val="0"/>
                <w:sz w:val="24"/>
                <w:highlight w:val="none"/>
              </w:rPr>
              <w:t>□部分允许，详见招标文件第二章 招标项目需求。</w:t>
            </w:r>
          </w:p>
        </w:tc>
      </w:tr>
      <w:tr w14:paraId="417E917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2C8FF7C4">
            <w:pPr>
              <w:autoSpaceDE w:val="0"/>
              <w:autoSpaceDN w:val="0"/>
              <w:adjustRightInd w:val="0"/>
              <w:snapToGri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5</w:t>
            </w:r>
          </w:p>
        </w:tc>
        <w:tc>
          <w:tcPr>
            <w:tcW w:w="2014" w:type="dxa"/>
            <w:vAlign w:val="center"/>
          </w:tcPr>
          <w:p w14:paraId="07ACA0E5">
            <w:pPr>
              <w:jc w:val="center"/>
              <w:rPr>
                <w:rFonts w:ascii="宋体" w:hAnsi="宋体" w:cs="宋体"/>
                <w:color w:val="auto"/>
                <w:sz w:val="24"/>
                <w:highlight w:val="none"/>
              </w:rPr>
            </w:pPr>
            <w:r>
              <w:rPr>
                <w:rFonts w:hint="eastAsia" w:ascii="宋体" w:hAnsi="宋体" w:cs="宋体"/>
                <w:color w:val="auto"/>
                <w:sz w:val="24"/>
                <w:highlight w:val="none"/>
              </w:rPr>
              <w:t>政策扶持</w:t>
            </w:r>
          </w:p>
        </w:tc>
        <w:tc>
          <w:tcPr>
            <w:tcW w:w="6808" w:type="dxa"/>
            <w:vAlign w:val="center"/>
          </w:tcPr>
          <w:p w14:paraId="72968EAC">
            <w:pPr>
              <w:pStyle w:val="12"/>
              <w:ind w:firstLine="0"/>
              <w:rPr>
                <w:rFonts w:ascii="宋体" w:hAnsi="宋体" w:cs="宋体"/>
                <w:color w:val="auto"/>
                <w:sz w:val="24"/>
                <w:highlight w:val="none"/>
              </w:rPr>
            </w:pPr>
            <w:r>
              <w:rPr>
                <w:rFonts w:hint="eastAsia" w:ascii="宋体" w:hAnsi="宋体" w:cs="宋体"/>
                <w:color w:val="auto"/>
                <w:sz w:val="24"/>
                <w:highlight w:val="none"/>
              </w:rPr>
              <w:t>1.扶持中小企业（监狱企业、残疾人福利性单位）：</w:t>
            </w:r>
          </w:p>
          <w:p w14:paraId="549155C0">
            <w:pPr>
              <w:pStyle w:val="12"/>
              <w:ind w:firstLine="0"/>
              <w:rPr>
                <w:rFonts w:ascii="宋体" w:hAnsi="宋体" w:cs="宋体"/>
                <w:color w:val="auto"/>
                <w:sz w:val="24"/>
                <w:highlight w:val="none"/>
              </w:rPr>
            </w:pPr>
            <w:r>
              <w:rPr>
                <w:rFonts w:hint="eastAsia" w:ascii="宋体" w:hAnsi="宋体" w:cs="宋体"/>
                <w:color w:val="auto"/>
                <w:sz w:val="24"/>
                <w:highlight w:val="none"/>
              </w:rPr>
              <w:t>根据《政府采购促进中小企业发展管理办法》（财库〔2020〕46号），本单位在政府采购活动中应当通过加强采购需求管理，落实预留采购份额，价格评审优惠、优先采购等措施，提高中小企业在政府采购中的份额，支持中小企业发展。项目相关情况如下：</w:t>
            </w:r>
          </w:p>
          <w:p w14:paraId="55637FD8">
            <w:pPr>
              <w:pStyle w:val="12"/>
              <w:ind w:firstLine="0"/>
              <w:rPr>
                <w:rFonts w:ascii="宋体" w:hAnsi="宋体" w:cs="宋体"/>
                <w:color w:val="auto"/>
                <w:sz w:val="24"/>
                <w:highlight w:val="none"/>
              </w:rPr>
            </w:pPr>
            <w:r>
              <w:rPr>
                <w:rFonts w:hint="eastAsia" w:ascii="宋体" w:hAnsi="宋体" w:cs="宋体"/>
                <w:color w:val="auto"/>
                <w:sz w:val="24"/>
                <w:highlight w:val="none"/>
              </w:rPr>
              <w:t>（1）项目预算：</w:t>
            </w:r>
            <w:r>
              <w:rPr>
                <w:rFonts w:hint="eastAsia" w:ascii="宋体" w:hAnsi="宋体" w:cs="宋体"/>
                <w:color w:val="auto"/>
                <w:sz w:val="24"/>
                <w:highlight w:val="none"/>
                <w:lang w:val="en-US" w:eastAsia="zh-CN"/>
              </w:rPr>
              <w:t>770000</w:t>
            </w:r>
            <w:r>
              <w:rPr>
                <w:rFonts w:hint="eastAsia" w:ascii="宋体" w:hAnsi="宋体" w:cs="宋体"/>
                <w:color w:val="auto"/>
                <w:sz w:val="24"/>
                <w:highlight w:val="none"/>
              </w:rPr>
              <w:t>元</w:t>
            </w:r>
          </w:p>
          <w:p w14:paraId="50AB36D5">
            <w:pPr>
              <w:pStyle w:val="12"/>
              <w:ind w:firstLine="0"/>
              <w:rPr>
                <w:rFonts w:ascii="宋体" w:hAnsi="宋体" w:cs="宋体"/>
                <w:color w:val="auto"/>
                <w:sz w:val="24"/>
                <w:highlight w:val="none"/>
              </w:rPr>
            </w:pPr>
            <w:r>
              <w:rPr>
                <w:rFonts w:hint="eastAsia" w:ascii="宋体" w:hAnsi="宋体" w:cs="宋体"/>
                <w:color w:val="auto"/>
                <w:sz w:val="24"/>
                <w:highlight w:val="none"/>
              </w:rPr>
              <w:t>（2）项目属性：</w:t>
            </w:r>
            <w:r>
              <w:rPr>
                <w:rFonts w:hint="eastAsia" w:ascii="宋体" w:hAnsi="宋体" w:cs="宋体"/>
                <w:b/>
                <w:bCs/>
                <w:color w:val="auto"/>
                <w:sz w:val="24"/>
                <w:highlight w:val="none"/>
              </w:rPr>
              <w:t>①货物类</w:t>
            </w:r>
            <w:r>
              <w:rPr>
                <w:rFonts w:hint="eastAsia" w:ascii="宋体" w:hAnsi="宋体" w:cs="宋体"/>
                <w:color w:val="auto"/>
                <w:sz w:val="24"/>
                <w:highlight w:val="none"/>
              </w:rPr>
              <w:t>（①货物类/②服务类/③工程类）</w:t>
            </w:r>
          </w:p>
          <w:p w14:paraId="214F8BC3">
            <w:pPr>
              <w:pStyle w:val="12"/>
              <w:ind w:firstLine="0"/>
              <w:rPr>
                <w:rFonts w:ascii="宋体" w:hAnsi="宋体" w:cs="宋体"/>
                <w:color w:val="auto"/>
                <w:sz w:val="24"/>
                <w:highlight w:val="none"/>
              </w:rPr>
            </w:pPr>
            <w:r>
              <w:rPr>
                <w:rFonts w:hint="eastAsia" w:ascii="宋体" w:hAnsi="宋体" w:cs="宋体"/>
                <w:color w:val="auto"/>
                <w:sz w:val="24"/>
                <w:highlight w:val="none"/>
              </w:rPr>
              <w:t>（3）项目对应的中小企业划分标准所属行业：</w:t>
            </w:r>
            <w:r>
              <w:rPr>
                <w:rFonts w:hint="eastAsia" w:ascii="宋体" w:hAnsi="宋体" w:cs="宋体"/>
                <w:b/>
                <w:bCs/>
                <w:color w:val="auto"/>
                <w:sz w:val="24"/>
                <w:highlight w:val="none"/>
              </w:rPr>
              <w:t>“工业”。</w:t>
            </w:r>
            <w:r>
              <w:rPr>
                <w:rFonts w:hint="eastAsia" w:ascii="宋体" w:hAnsi="宋体" w:cs="宋体"/>
                <w:color w:val="auto"/>
                <w:kern w:val="0"/>
                <w:sz w:val="24"/>
                <w:highlight w:val="none"/>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A1C6195">
            <w:pPr>
              <w:pStyle w:val="12"/>
              <w:ind w:firstLine="0"/>
              <w:rPr>
                <w:rFonts w:ascii="宋体" w:hAnsi="宋体" w:cs="宋体"/>
                <w:color w:val="auto"/>
                <w:sz w:val="24"/>
                <w:highlight w:val="none"/>
              </w:rPr>
            </w:pPr>
            <w:r>
              <w:rPr>
                <w:rFonts w:hint="eastAsia" w:ascii="宋体" w:hAnsi="宋体" w:cs="宋体"/>
                <w:color w:val="auto"/>
                <w:sz w:val="24"/>
                <w:highlight w:val="none"/>
              </w:rPr>
              <w:t>（具体根据《中小企业划型标准规定》执行。现行中小企业划分标准行业包括农、林、牧、渔业，工业，建筑业，批发业，零售业，交通运输业，仓储业，邮政业，住宿业，餐饮业，信息传输业，软件和信息技术服务业，房地产开发经营，物业管理，租赁和商业服务业和其他未列明行业等十六类。）</w:t>
            </w:r>
          </w:p>
          <w:p w14:paraId="7116AE47">
            <w:pPr>
              <w:pStyle w:val="12"/>
              <w:ind w:firstLine="0"/>
              <w:rPr>
                <w:rFonts w:ascii="宋体" w:hAnsi="宋体" w:cs="宋体"/>
                <w:color w:val="auto"/>
                <w:sz w:val="24"/>
                <w:highlight w:val="none"/>
              </w:rPr>
            </w:pPr>
            <w:r>
              <w:rPr>
                <w:rFonts w:hint="eastAsia" w:ascii="宋体" w:hAnsi="宋体" w:cs="宋体"/>
                <w:color w:val="auto"/>
                <w:sz w:val="24"/>
                <w:highlight w:val="none"/>
              </w:rPr>
              <w:t>（4）本项目</w:t>
            </w:r>
            <w:r>
              <w:rPr>
                <w:rFonts w:hint="eastAsia" w:ascii="宋体" w:hAnsi="宋体" w:cs="宋体"/>
                <w:color w:val="auto"/>
                <w:sz w:val="24"/>
                <w:highlight w:val="none"/>
                <w:u w:val="single"/>
              </w:rPr>
              <w:t xml:space="preserve">  否</w:t>
            </w:r>
            <w:r>
              <w:rPr>
                <w:rFonts w:hint="eastAsia" w:ascii="宋体" w:hAnsi="宋体" w:cs="宋体"/>
                <w:b/>
                <w:bCs/>
                <w:color w:val="auto"/>
                <w:sz w:val="24"/>
                <w:highlight w:val="none"/>
                <w:u w:val="single"/>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（是/否）属于预留份额专门面向中小企业采购的项目。</w:t>
            </w:r>
          </w:p>
          <w:p w14:paraId="3E365EE6">
            <w:pPr>
              <w:pStyle w:val="12"/>
              <w:ind w:firstLine="0"/>
              <w:rPr>
                <w:rFonts w:ascii="宋体" w:hAnsi="宋体" w:cs="宋体"/>
                <w:color w:val="auto"/>
                <w:sz w:val="24"/>
                <w:highlight w:val="none"/>
              </w:rPr>
            </w:pPr>
            <w:r>
              <w:rPr>
                <w:rFonts w:hint="eastAsia" w:ascii="宋体" w:hAnsi="宋体" w:cs="宋体"/>
                <w:color w:val="auto"/>
                <w:sz w:val="24"/>
                <w:highlight w:val="none"/>
              </w:rPr>
              <w:t>（5）上述第4项中确定为“是”的采购项目，预留份额通过/</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措施进行：</w:t>
            </w:r>
          </w:p>
          <w:p w14:paraId="62AAEC88">
            <w:pPr>
              <w:pStyle w:val="12"/>
              <w:ind w:firstLine="0"/>
              <w:rPr>
                <w:rFonts w:ascii="宋体" w:hAnsi="宋体" w:cs="宋体"/>
                <w:color w:val="auto"/>
                <w:sz w:val="24"/>
                <w:highlight w:val="none"/>
              </w:rPr>
            </w:pPr>
            <w:r>
              <w:rPr>
                <w:rFonts w:hint="eastAsia" w:ascii="宋体" w:hAnsi="宋体" w:cs="宋体"/>
                <w:color w:val="auto"/>
                <w:sz w:val="24"/>
                <w:highlight w:val="none"/>
              </w:rPr>
              <w:t xml:space="preserve">①将采购项目整体或者设置采购包专门面向中小企业采购； </w:t>
            </w:r>
          </w:p>
          <w:p w14:paraId="484DF963">
            <w:pPr>
              <w:pStyle w:val="12"/>
              <w:ind w:firstLine="0"/>
              <w:rPr>
                <w:rFonts w:ascii="宋体" w:hAnsi="宋体" w:cs="宋体"/>
                <w:color w:val="auto"/>
                <w:sz w:val="24"/>
                <w:highlight w:val="none"/>
              </w:rPr>
            </w:pPr>
            <w:r>
              <w:rPr>
                <w:rFonts w:hint="eastAsia" w:ascii="宋体" w:hAnsi="宋体" w:cs="宋体"/>
                <w:color w:val="auto"/>
                <w:sz w:val="24"/>
                <w:highlight w:val="none"/>
              </w:rPr>
              <w:t>②要求供应商以联合体形式参加采购活动，且联合体中中小企业承担的部分达到</w:t>
            </w:r>
            <w:r>
              <w:rPr>
                <w:rFonts w:hint="eastAsia" w:ascii="宋体" w:hAnsi="宋体" w:cs="宋体"/>
                <w:color w:val="auto"/>
                <w:sz w:val="24"/>
                <w:highlight w:val="none"/>
                <w:u w:val="single"/>
              </w:rPr>
              <w:t> / </w:t>
            </w:r>
            <w:r>
              <w:rPr>
                <w:rFonts w:hint="eastAsia" w:ascii="宋体" w:hAnsi="宋体" w:cs="宋体"/>
                <w:color w:val="auto"/>
                <w:sz w:val="24"/>
                <w:highlight w:val="none"/>
              </w:rPr>
              <w:t xml:space="preserve">（比例）； </w:t>
            </w:r>
          </w:p>
          <w:p w14:paraId="6F93FBD0">
            <w:pPr>
              <w:pStyle w:val="12"/>
              <w:ind w:firstLine="0"/>
              <w:rPr>
                <w:rFonts w:ascii="宋体" w:hAnsi="宋体" w:cs="宋体"/>
                <w:color w:val="auto"/>
                <w:sz w:val="24"/>
                <w:highlight w:val="none"/>
              </w:rPr>
            </w:pPr>
            <w:r>
              <w:rPr>
                <w:rFonts w:hint="eastAsia" w:ascii="宋体" w:hAnsi="宋体" w:cs="宋体"/>
                <w:color w:val="auto"/>
                <w:sz w:val="24"/>
                <w:highlight w:val="none"/>
              </w:rPr>
              <w:t>③要求获得采购合同的供应商将采购项目中的</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（比例）分包给一家或者多家中小企业。</w:t>
            </w:r>
          </w:p>
          <w:p w14:paraId="31A3CE08">
            <w:pPr>
              <w:pStyle w:val="12"/>
              <w:ind w:firstLine="0"/>
              <w:rPr>
                <w:rFonts w:ascii="宋体" w:hAnsi="宋体" w:cs="宋体"/>
                <w:color w:val="auto"/>
                <w:sz w:val="24"/>
                <w:highlight w:val="none"/>
              </w:rPr>
            </w:pPr>
            <w:r>
              <w:rPr>
                <w:rFonts w:hint="eastAsia" w:ascii="宋体" w:hAnsi="宋体" w:cs="宋体"/>
                <w:color w:val="auto"/>
                <w:sz w:val="24"/>
                <w:highlight w:val="none"/>
              </w:rPr>
              <w:t>（6）对于经主管预算单位统筹后未预留份额专门面向中小企业采购的采购项目，以及预留份额项目中的非预留部分采购包，对小微企业报价给予</w:t>
            </w:r>
            <w:r>
              <w:rPr>
                <w:rFonts w:hint="eastAsia" w:ascii="宋体" w:hAnsi="宋体" w:cs="宋体"/>
                <w:color w:val="auto"/>
                <w:sz w:val="24"/>
                <w:highlight w:val="none"/>
                <w:u w:val="single"/>
              </w:rPr>
              <w:t> 10 </w:t>
            </w:r>
            <w:r>
              <w:rPr>
                <w:rFonts w:hint="eastAsia" w:ascii="宋体" w:hAnsi="宋体" w:cs="宋体"/>
                <w:color w:val="auto"/>
                <w:sz w:val="24"/>
                <w:highlight w:val="none"/>
              </w:rPr>
              <w:t xml:space="preserve">%的扣除，用扣除后的价格参加评审。 </w:t>
            </w:r>
          </w:p>
          <w:p w14:paraId="355BBD7C">
            <w:pPr>
              <w:pStyle w:val="12"/>
              <w:ind w:firstLine="0"/>
              <w:rPr>
                <w:rFonts w:ascii="宋体" w:hAnsi="宋体" w:cs="宋体"/>
                <w:color w:val="auto"/>
                <w:sz w:val="24"/>
                <w:highlight w:val="none"/>
              </w:rPr>
            </w:pPr>
            <w:r>
              <w:rPr>
                <w:rFonts w:hint="eastAsia" w:ascii="宋体" w:hAnsi="宋体" w:cs="宋体"/>
                <w:color w:val="auto"/>
                <w:sz w:val="24"/>
                <w:highlight w:val="none"/>
              </w:rPr>
              <w:t>对于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w:t>
            </w:r>
            <w:r>
              <w:rPr>
                <w:rFonts w:hint="eastAsia" w:ascii="宋体" w:hAnsi="宋体" w:cs="宋体"/>
                <w:color w:val="auto"/>
                <w:sz w:val="24"/>
                <w:highlight w:val="none"/>
                <w:u w:val="single"/>
              </w:rPr>
              <w:t xml:space="preserve">  4 </w:t>
            </w:r>
            <w:r>
              <w:rPr>
                <w:rFonts w:hint="eastAsia" w:ascii="宋体" w:hAnsi="宋体" w:cs="宋体"/>
                <w:color w:val="auto"/>
                <w:sz w:val="24"/>
                <w:highlight w:val="none"/>
              </w:rPr>
              <w:t>%的扣除，用扣除后的价格参加评审。</w:t>
            </w:r>
          </w:p>
          <w:p w14:paraId="3D81D10C">
            <w:pPr>
              <w:pStyle w:val="12"/>
              <w:ind w:firstLine="0"/>
              <w:rPr>
                <w:rFonts w:ascii="宋体" w:hAnsi="宋体" w:cs="宋体"/>
                <w:b/>
                <w:bCs/>
                <w:color w:val="auto"/>
                <w:sz w:val="24"/>
                <w:highlight w:val="none"/>
              </w:rPr>
            </w:pPr>
            <w:r>
              <w:rPr>
                <w:rFonts w:hint="eastAsia" w:ascii="宋体" w:hAnsi="宋体" w:cs="宋体"/>
                <w:b/>
                <w:bCs/>
                <w:color w:val="auto"/>
                <w:sz w:val="24"/>
                <w:highlight w:val="none"/>
              </w:rPr>
              <w:t>专门面向中小企业采购的项目或者标项，不再执行价格评审优惠的扶持政策。</w:t>
            </w:r>
          </w:p>
          <w:p w14:paraId="0F945F9E">
            <w:pPr>
              <w:pStyle w:val="12"/>
              <w:ind w:firstLine="0"/>
              <w:rPr>
                <w:rFonts w:ascii="宋体" w:hAnsi="宋体" w:cs="宋体"/>
                <w:b/>
                <w:bCs/>
                <w:color w:val="auto"/>
                <w:sz w:val="24"/>
                <w:highlight w:val="none"/>
              </w:rPr>
            </w:pPr>
            <w:r>
              <w:rPr>
                <w:rFonts w:hint="eastAsia" w:ascii="宋体" w:hAnsi="宋体" w:cs="宋体"/>
                <w:b/>
                <w:bCs/>
                <w:color w:val="auto"/>
                <w:sz w:val="24"/>
                <w:highlight w:val="none"/>
              </w:rPr>
              <w:t>2.节能产品、环境标志产品的强制采购政策：</w:t>
            </w:r>
          </w:p>
          <w:p w14:paraId="2044BEFD">
            <w:pPr>
              <w:pStyle w:val="12"/>
              <w:ind w:firstLine="0"/>
              <w:rPr>
                <w:rFonts w:ascii="宋体" w:hAnsi="宋体" w:cs="宋体"/>
                <w:color w:val="auto"/>
                <w:sz w:val="24"/>
                <w:highlight w:val="none"/>
              </w:rPr>
            </w:pPr>
            <w:r>
              <w:rPr>
                <w:rFonts w:hint="eastAsia" w:ascii="宋体" w:hAnsi="宋体" w:cs="宋体"/>
                <w:color w:val="auto"/>
                <w:sz w:val="24"/>
                <w:highlight w:val="none"/>
              </w:rPr>
              <w:t>根据财政部、国家发展和改革委员会、生态环境部等部门公布的政府采购节能产品、环境标志产品品目清单的规定，依据品目清单和认证证书实施政府优先采购和强制采购。采购人拟采购的产品属于品目清单范围内的强制采购品目的，供应商提供的产品应具有国家确定的认证机构出具的、处于有效期之内的节能产品、环境标志产品认证证书，并在响应文件中提供该产品节能产品、环境标志产品认证证书</w:t>
            </w:r>
            <w:r>
              <w:rPr>
                <w:rFonts w:cs="Calibri"/>
                <w:b/>
                <w:bCs/>
                <w:color w:val="auto"/>
                <w:highlight w:val="none"/>
                <w:u w:val="single"/>
              </w:rPr>
              <w:t>或“政府强制采购的节能产品用于本项目的承诺书”</w:t>
            </w:r>
            <w:r>
              <w:rPr>
                <w:rFonts w:hint="eastAsia" w:ascii="宋体" w:hAnsi="宋体" w:cs="宋体"/>
                <w:color w:val="auto"/>
                <w:sz w:val="24"/>
                <w:highlight w:val="none"/>
              </w:rPr>
              <w:t>，否则无效。（注：本项目执行最新政府采购节能产品、环境标志产品品目清单。）</w:t>
            </w:r>
          </w:p>
          <w:p w14:paraId="0049ED74">
            <w:pPr>
              <w:rPr>
                <w:rFonts w:cs="Calibri"/>
                <w:color w:val="auto"/>
                <w:highlight w:val="none"/>
              </w:rPr>
            </w:pPr>
            <w:r>
              <w:rPr>
                <w:rFonts w:cs="Calibri"/>
                <w:color w:val="auto"/>
                <w:highlight w:val="none"/>
              </w:rPr>
              <w:t>【节能产品品目清单详见财政部、国家发展和改革委员会关于印发节能产品政府采购品目清单的通知（财库〔2019〕19号），http://www.ccgp.gov.cn/zcfg/mof/201902/t20190213_11628855.htm】；</w:t>
            </w:r>
          </w:p>
          <w:p w14:paraId="1AA1B9D2">
            <w:pPr>
              <w:rPr>
                <w:rFonts w:cs="Calibri"/>
                <w:color w:val="auto"/>
                <w:highlight w:val="none"/>
              </w:rPr>
            </w:pPr>
            <w:r>
              <w:rPr>
                <w:rFonts w:cs="Calibri"/>
                <w:color w:val="auto"/>
                <w:highlight w:val="none"/>
              </w:rPr>
              <w:t>【产品认证机构详见市场监管总局关于发布参与实施政府采购节能产品、环境标志产品认证机构名录的公告（2019年第16号），http://www.ccgp.gov.cn/zcfg/bwfile/201904/t20190403_11853998.htm】。</w:t>
            </w:r>
          </w:p>
          <w:p w14:paraId="10A19EEF">
            <w:pPr>
              <w:pStyle w:val="12"/>
              <w:ind w:firstLine="0"/>
              <w:rPr>
                <w:rFonts w:ascii="宋体" w:hAnsi="宋体" w:cs="宋体"/>
                <w:b/>
                <w:bCs/>
                <w:color w:val="auto"/>
                <w:sz w:val="24"/>
                <w:highlight w:val="none"/>
              </w:rPr>
            </w:pPr>
            <w:r>
              <w:rPr>
                <w:rFonts w:hint="eastAsia" w:ascii="宋体" w:hAnsi="宋体" w:cs="宋体"/>
                <w:b/>
                <w:bCs/>
                <w:color w:val="auto"/>
                <w:sz w:val="24"/>
                <w:highlight w:val="none"/>
              </w:rPr>
              <w:t>3.节能产品、环境标志产品的优先采购政策：</w:t>
            </w:r>
          </w:p>
          <w:p w14:paraId="3C53FC28">
            <w:pPr>
              <w:ind w:firstLine="480" w:firstLineChars="200"/>
              <w:rPr>
                <w:rFonts w:ascii="宋体" w:hAnsi="宋体" w:cs="宋体"/>
                <w:color w:val="auto"/>
                <w:sz w:val="24"/>
                <w:highlight w:val="none"/>
              </w:rPr>
            </w:pPr>
            <w:r>
              <w:rPr>
                <w:rFonts w:hint="eastAsia" w:ascii="宋体" w:hAnsi="宋体" w:cs="宋体"/>
                <w:color w:val="auto"/>
                <w:sz w:val="24"/>
                <w:highlight w:val="none"/>
              </w:rPr>
              <w:t>根据财政部、国家发展和改革委员会、生态环境部等部门公布的政府采购节能产品、环境标志产品品目清单的规定、依据品目清单和认证证书实施政府优先采购和强制采购。采购人拟采购的产品属于品目清单范围内的优先采购品目的，供应商提供的产品应具有国家确定的认证机构出具的、处于有效期之内的节能产品、环境标志产品认证证书，并在响应文件中提供该产品节能产品、环境标志产品认证证书，（注：本项目执行最新政府采购节能产品、环境标志产品品目清单。）</w:t>
            </w:r>
          </w:p>
          <w:p w14:paraId="55CEBC20">
            <w:pPr>
              <w:rPr>
                <w:rFonts w:cs="Calibri"/>
                <w:color w:val="auto"/>
                <w:highlight w:val="none"/>
              </w:rPr>
            </w:pPr>
            <w:r>
              <w:rPr>
                <w:rFonts w:cs="Calibri"/>
                <w:color w:val="auto"/>
                <w:highlight w:val="none"/>
              </w:rPr>
              <w:t>【节能产品品目清单财政部、国家发展和改革委员会关于印发节能产品政府采购品目清单的通知（财库〔2019〕19号），http://www.ccgp.gov.cn/zcfg/mof/201902/t20190213_11628855.htm】；</w:t>
            </w:r>
          </w:p>
          <w:p w14:paraId="081AD53A">
            <w:pPr>
              <w:rPr>
                <w:rFonts w:cs="Calibri"/>
                <w:color w:val="auto"/>
                <w:highlight w:val="none"/>
              </w:rPr>
            </w:pPr>
            <w:r>
              <w:rPr>
                <w:rFonts w:cs="Calibri"/>
                <w:color w:val="auto"/>
                <w:highlight w:val="none"/>
              </w:rPr>
              <w:t>【环境标志产品品目清单财政部、生态环境部关于印发环境标志产品政府采购品目清单的通知（财库〔2019〕18号），http://www.ccgp.gov.cn/zcfg/mof/201903/t20190330_11833800.htm】；</w:t>
            </w:r>
          </w:p>
          <w:p w14:paraId="35B96BE5">
            <w:pPr>
              <w:rPr>
                <w:rFonts w:ascii="宋体" w:hAnsi="宋体" w:cs="宋体"/>
                <w:color w:val="auto"/>
                <w:sz w:val="24"/>
                <w:highlight w:val="none"/>
              </w:rPr>
            </w:pPr>
            <w:r>
              <w:rPr>
                <w:rFonts w:cs="Calibri"/>
                <w:color w:val="auto"/>
                <w:highlight w:val="none"/>
              </w:rPr>
              <w:t>【产品认证机构详见市场监管总局关于发布参与实施政府采购节能产品、环境标志产品认证机构名录的公告（2019年第16号），http://www.ccgp.gov.cn/zcfg/bwfile/201904/t20190403_11853998.htm】。</w:t>
            </w:r>
          </w:p>
        </w:tc>
      </w:tr>
      <w:tr w14:paraId="3323828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41CB3A03">
            <w:pPr>
              <w:autoSpaceDE w:val="0"/>
              <w:autoSpaceDN w:val="0"/>
              <w:adjustRightInd w:val="0"/>
              <w:snapToGri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6</w:t>
            </w:r>
          </w:p>
        </w:tc>
        <w:tc>
          <w:tcPr>
            <w:tcW w:w="2014" w:type="dxa"/>
            <w:vAlign w:val="center"/>
          </w:tcPr>
          <w:p w14:paraId="26A1D15C">
            <w:pPr>
              <w:adjustRightInd w:val="0"/>
              <w:snapToGri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开标前答疑会或现场考察</w:t>
            </w:r>
          </w:p>
        </w:tc>
        <w:tc>
          <w:tcPr>
            <w:tcW w:w="6808" w:type="dxa"/>
            <w:vAlign w:val="center"/>
          </w:tcPr>
          <w:p w14:paraId="2C6816E9">
            <w:pPr>
              <w:spacing w:line="360" w:lineRule="exact"/>
              <w:rPr>
                <w:rFonts w:ascii="宋体" w:hAnsi="宋体" w:cs="宋体"/>
                <w:color w:val="auto"/>
                <w:spacing w:val="-2"/>
                <w:kern w:val="0"/>
                <w:position w:val="-3"/>
                <w:sz w:val="24"/>
                <w:highlight w:val="none"/>
              </w:rPr>
            </w:pPr>
            <w:r>
              <w:rPr>
                <w:rFonts w:hint="eastAsia" w:ascii="宋体" w:hAnsi="宋体" w:cs="宋体"/>
                <w:color w:val="auto"/>
                <w:spacing w:val="-2"/>
                <w:kern w:val="0"/>
                <w:position w:val="-3"/>
                <w:sz w:val="24"/>
                <w:highlight w:val="none"/>
              </w:rPr>
              <w:sym w:font="Wingdings" w:char="F0FE"/>
            </w:r>
            <w:r>
              <w:rPr>
                <w:rFonts w:hint="eastAsia" w:ascii="宋体" w:hAnsi="宋体" w:cs="宋体"/>
                <w:color w:val="auto"/>
                <w:spacing w:val="-2"/>
                <w:kern w:val="0"/>
                <w:position w:val="-3"/>
                <w:sz w:val="24"/>
                <w:highlight w:val="none"/>
              </w:rPr>
              <w:t>不组织    供应商如有需要可自行前往踏勘，联系方式见招标公告。</w:t>
            </w:r>
          </w:p>
          <w:p w14:paraId="16227AA7">
            <w:pPr>
              <w:spacing w:line="320" w:lineRule="exact"/>
              <w:rPr>
                <w:rFonts w:ascii="宋体" w:hAnsi="宋体" w:cs="宋体"/>
                <w:color w:val="auto"/>
                <w:kern w:val="28"/>
                <w:sz w:val="24"/>
                <w:highlight w:val="none"/>
              </w:rPr>
            </w:pPr>
            <w:r>
              <w:rPr>
                <w:rFonts w:hint="eastAsia" w:ascii="宋体" w:hAnsi="宋体" w:cs="宋体"/>
                <w:color w:val="auto"/>
                <w:spacing w:val="-2"/>
                <w:kern w:val="0"/>
                <w:position w:val="-3"/>
                <w:sz w:val="24"/>
                <w:highlight w:val="none"/>
              </w:rPr>
              <w:t xml:space="preserve">□统一组织  踏勘时间：      踏勘集中地点： </w:t>
            </w:r>
          </w:p>
        </w:tc>
      </w:tr>
      <w:tr w14:paraId="4ECF5DD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00058555">
            <w:pPr>
              <w:autoSpaceDE w:val="0"/>
              <w:autoSpaceDN w:val="0"/>
              <w:adjustRightInd w:val="0"/>
              <w:snapToGri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7</w:t>
            </w:r>
          </w:p>
        </w:tc>
        <w:tc>
          <w:tcPr>
            <w:tcW w:w="2014" w:type="dxa"/>
            <w:vAlign w:val="center"/>
          </w:tcPr>
          <w:p w14:paraId="5B004CB9">
            <w:pPr>
              <w:adjustRightIn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履约担保</w:t>
            </w:r>
          </w:p>
        </w:tc>
        <w:tc>
          <w:tcPr>
            <w:tcW w:w="6808" w:type="dxa"/>
            <w:vAlign w:val="center"/>
          </w:tcPr>
          <w:p w14:paraId="6A74301E">
            <w:pPr>
              <w:spacing w:line="320" w:lineRule="exact"/>
              <w:rPr>
                <w:rFonts w:ascii="宋体" w:hAnsi="宋体" w:cs="宋体"/>
                <w:color w:val="auto"/>
                <w:sz w:val="24"/>
                <w:highlight w:val="none"/>
              </w:rPr>
            </w:pPr>
            <w:r>
              <w:rPr>
                <w:rFonts w:hint="eastAsia" w:ascii="宋体" w:hAnsi="宋体" w:cs="宋体"/>
                <w:color w:val="auto"/>
                <w:sz w:val="24"/>
                <w:highlight w:val="none"/>
              </w:rPr>
              <w:sym w:font="Wingdings 2" w:char="0052"/>
            </w:r>
            <w:r>
              <w:rPr>
                <w:rFonts w:hint="eastAsia" w:ascii="宋体" w:hAnsi="宋体" w:cs="宋体"/>
                <w:color w:val="auto"/>
                <w:sz w:val="24"/>
                <w:highlight w:val="none"/>
              </w:rPr>
              <w:t>不需要</w:t>
            </w:r>
          </w:p>
          <w:p w14:paraId="5797CAB8">
            <w:pPr>
              <w:spacing w:line="320" w:lineRule="exact"/>
              <w:rPr>
                <w:rFonts w:ascii="宋体" w:hAnsi="宋体" w:cs="宋体"/>
                <w:color w:val="auto"/>
                <w:sz w:val="24"/>
                <w:highlight w:val="none"/>
              </w:rPr>
            </w:pPr>
            <w:r>
              <w:rPr>
                <w:rFonts w:hint="eastAsia" w:ascii="宋体" w:hAnsi="宋体" w:cs="宋体"/>
                <w:color w:val="auto"/>
                <w:sz w:val="24"/>
                <w:highlight w:val="none"/>
              </w:rPr>
              <w:sym w:font="Wingdings 2" w:char="00A3"/>
            </w:r>
            <w:r>
              <w:rPr>
                <w:rFonts w:hint="eastAsia" w:ascii="宋体" w:hAnsi="宋体" w:cs="宋体"/>
                <w:color w:val="auto"/>
                <w:sz w:val="24"/>
                <w:highlight w:val="none"/>
              </w:rPr>
              <w:t xml:space="preserve">需要 </w:t>
            </w:r>
          </w:p>
        </w:tc>
      </w:tr>
      <w:tr w14:paraId="47897B1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5584FFDC">
            <w:pPr>
              <w:autoSpaceDE w:val="0"/>
              <w:autoSpaceDN w:val="0"/>
              <w:adjustRightInd w:val="0"/>
              <w:snapToGri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8</w:t>
            </w:r>
          </w:p>
        </w:tc>
        <w:tc>
          <w:tcPr>
            <w:tcW w:w="2014" w:type="dxa"/>
            <w:vAlign w:val="center"/>
          </w:tcPr>
          <w:p w14:paraId="5D956D3F">
            <w:pPr>
              <w:adjustRightIn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是否允许递交备选投标方案</w:t>
            </w:r>
          </w:p>
        </w:tc>
        <w:tc>
          <w:tcPr>
            <w:tcW w:w="6808" w:type="dxa"/>
            <w:vAlign w:val="center"/>
          </w:tcPr>
          <w:p w14:paraId="51735479">
            <w:pPr>
              <w:spacing w:line="320" w:lineRule="exact"/>
              <w:rPr>
                <w:color w:val="auto"/>
                <w:sz w:val="24"/>
                <w:highlight w:val="none"/>
              </w:rPr>
            </w:pPr>
            <w:r>
              <w:rPr>
                <w:rFonts w:hint="eastAsia"/>
                <w:color w:val="auto"/>
                <w:sz w:val="24"/>
                <w:highlight w:val="none"/>
              </w:rPr>
              <w:t>☑</w:t>
            </w:r>
            <w:r>
              <w:rPr>
                <w:rFonts w:hint="eastAsia" w:ascii="宋体" w:hAnsi="宋体" w:cs="宋体"/>
                <w:snapToGrid w:val="0"/>
                <w:color w:val="auto"/>
                <w:sz w:val="24"/>
                <w:highlight w:val="none"/>
              </w:rPr>
              <w:t xml:space="preserve"> 不允许</w:t>
            </w:r>
          </w:p>
        </w:tc>
      </w:tr>
      <w:tr w14:paraId="7396BE0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6C0CAE81">
            <w:pPr>
              <w:autoSpaceDE w:val="0"/>
              <w:autoSpaceDN w:val="0"/>
              <w:adjustRightInd w:val="0"/>
              <w:snapToGri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9</w:t>
            </w:r>
          </w:p>
        </w:tc>
        <w:tc>
          <w:tcPr>
            <w:tcW w:w="2014" w:type="dxa"/>
            <w:vAlign w:val="center"/>
          </w:tcPr>
          <w:p w14:paraId="4C08E141">
            <w:pPr>
              <w:spacing w:line="320" w:lineRule="exact"/>
              <w:jc w:val="center"/>
              <w:rPr>
                <w:rFonts w:ascii="宋体" w:hAnsi="宋体" w:cs="宋体"/>
                <w:color w:val="auto"/>
                <w:sz w:val="24"/>
                <w:highlight w:val="none"/>
              </w:rPr>
            </w:pPr>
            <w:r>
              <w:rPr>
                <w:rFonts w:hint="eastAsia" w:ascii="宋体" w:hAnsi="宋体" w:cs="宋体"/>
                <w:color w:val="auto"/>
                <w:sz w:val="24"/>
                <w:highlight w:val="none"/>
              </w:rPr>
              <w:t>投标有效期</w:t>
            </w:r>
          </w:p>
        </w:tc>
        <w:tc>
          <w:tcPr>
            <w:tcW w:w="6808" w:type="dxa"/>
            <w:vAlign w:val="center"/>
          </w:tcPr>
          <w:p w14:paraId="6F1513B5">
            <w:pPr>
              <w:spacing w:line="320" w:lineRule="exact"/>
              <w:rPr>
                <w:color w:val="auto"/>
                <w:sz w:val="24"/>
                <w:highlight w:val="none"/>
              </w:rPr>
            </w:pPr>
            <w:r>
              <w:rPr>
                <w:rFonts w:hint="eastAsia" w:ascii="宋体" w:hAnsi="宋体" w:cs="宋体"/>
                <w:color w:val="auto"/>
                <w:sz w:val="24"/>
                <w:highlight w:val="none"/>
              </w:rPr>
              <w:t>提交投标文件截止时间起90天。</w:t>
            </w:r>
          </w:p>
        </w:tc>
      </w:tr>
      <w:tr w14:paraId="36779C0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0574CB8B">
            <w:pPr>
              <w:autoSpaceDE w:val="0"/>
              <w:autoSpaceDN w:val="0"/>
              <w:adjustRightInd w:val="0"/>
              <w:snapToGri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10</w:t>
            </w:r>
          </w:p>
        </w:tc>
        <w:tc>
          <w:tcPr>
            <w:tcW w:w="2014" w:type="dxa"/>
            <w:vAlign w:val="center"/>
          </w:tcPr>
          <w:p w14:paraId="2BBFB775">
            <w:pPr>
              <w:adjustRightInd w:val="0"/>
              <w:snapToGrid w:val="0"/>
              <w:spacing w:line="320" w:lineRule="exact"/>
              <w:jc w:val="center"/>
              <w:rPr>
                <w:rFonts w:ascii="宋体" w:hAnsi="宋体" w:cs="宋体"/>
                <w:snapToGrid w:val="0"/>
                <w:color w:val="auto"/>
                <w:sz w:val="24"/>
                <w:highlight w:val="none"/>
              </w:rPr>
            </w:pPr>
            <w:r>
              <w:rPr>
                <w:rFonts w:hint="eastAsia" w:ascii="宋体" w:hAnsi="宋体" w:cs="宋体"/>
                <w:snapToGrid w:val="0"/>
                <w:color w:val="auto"/>
                <w:sz w:val="24"/>
                <w:highlight w:val="none"/>
              </w:rPr>
              <w:t>投标文件</w:t>
            </w:r>
          </w:p>
          <w:p w14:paraId="53152B83">
            <w:pPr>
              <w:adjustRightInd w:val="0"/>
              <w:snapToGrid w:val="0"/>
              <w:spacing w:line="320" w:lineRule="exact"/>
              <w:jc w:val="center"/>
              <w:rPr>
                <w:rFonts w:ascii="宋体" w:hAnsi="宋体" w:cs="宋体"/>
                <w:color w:val="auto"/>
                <w:sz w:val="24"/>
                <w:highlight w:val="none"/>
              </w:rPr>
            </w:pPr>
            <w:r>
              <w:rPr>
                <w:rFonts w:hint="eastAsia" w:ascii="宋体" w:hAnsi="宋体" w:cs="宋体"/>
                <w:snapToGrid w:val="0"/>
                <w:color w:val="auto"/>
                <w:sz w:val="24"/>
                <w:highlight w:val="none"/>
              </w:rPr>
              <w:t>的形式</w:t>
            </w:r>
          </w:p>
        </w:tc>
        <w:tc>
          <w:tcPr>
            <w:tcW w:w="6808" w:type="dxa"/>
            <w:vAlign w:val="center"/>
          </w:tcPr>
          <w:p w14:paraId="3BF6F6B4">
            <w:pPr>
              <w:spacing w:line="320" w:lineRule="exact"/>
              <w:rPr>
                <w:rFonts w:ascii="宋体" w:hAnsi="宋体" w:cs="宋体"/>
                <w:snapToGrid w:val="0"/>
                <w:color w:val="auto"/>
                <w:sz w:val="24"/>
                <w:highlight w:val="none"/>
              </w:rPr>
            </w:pPr>
            <w:r>
              <w:rPr>
                <w:rFonts w:hint="eastAsia" w:ascii="宋体" w:hAnsi="宋体" w:cs="宋体"/>
                <w:snapToGrid w:val="0"/>
                <w:color w:val="auto"/>
                <w:sz w:val="24"/>
                <w:highlight w:val="none"/>
              </w:rPr>
              <w:t>投标人应准备电子投标文件。</w:t>
            </w:r>
          </w:p>
          <w:p w14:paraId="7A0D5A55">
            <w:pPr>
              <w:spacing w:line="320" w:lineRule="exact"/>
              <w:rPr>
                <w:color w:val="auto"/>
                <w:highlight w:val="none"/>
              </w:rPr>
            </w:pPr>
            <w:r>
              <w:rPr>
                <w:rFonts w:hint="eastAsia" w:ascii="宋体" w:hAnsi="宋体" w:cs="宋体"/>
                <w:snapToGrid w:val="0"/>
                <w:color w:val="auto"/>
                <w:sz w:val="24"/>
                <w:highlight w:val="none"/>
              </w:rPr>
              <w:t>电子投标文件是指通过“政采云电子交易客户端”完成投标文件编制后生成并加密的数据电文形式的电子加密投标文件。</w:t>
            </w:r>
          </w:p>
        </w:tc>
      </w:tr>
      <w:tr w14:paraId="21F81F4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5F1BA448">
            <w:pPr>
              <w:autoSpaceDE w:val="0"/>
              <w:autoSpaceDN w:val="0"/>
              <w:adjustRightInd w:val="0"/>
              <w:snapToGri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11</w:t>
            </w:r>
          </w:p>
        </w:tc>
        <w:tc>
          <w:tcPr>
            <w:tcW w:w="2014" w:type="dxa"/>
            <w:vAlign w:val="center"/>
          </w:tcPr>
          <w:p w14:paraId="3EC9E2A7">
            <w:pPr>
              <w:adjustRightInd w:val="0"/>
              <w:snapToGrid w:val="0"/>
              <w:spacing w:line="320" w:lineRule="exact"/>
              <w:jc w:val="center"/>
              <w:rPr>
                <w:rFonts w:ascii="宋体" w:hAnsi="宋体" w:cs="宋体"/>
                <w:snapToGrid w:val="0"/>
                <w:color w:val="auto"/>
                <w:sz w:val="24"/>
                <w:highlight w:val="none"/>
              </w:rPr>
            </w:pPr>
            <w:r>
              <w:rPr>
                <w:rFonts w:hint="eastAsia" w:ascii="宋体" w:hAnsi="宋体" w:cs="宋体"/>
                <w:snapToGrid w:val="0"/>
                <w:color w:val="auto"/>
                <w:sz w:val="24"/>
                <w:highlight w:val="none"/>
              </w:rPr>
              <w:t>投标文件</w:t>
            </w:r>
          </w:p>
          <w:p w14:paraId="14F4F171">
            <w:pPr>
              <w:adjustRightInd w:val="0"/>
              <w:snapToGrid w:val="0"/>
              <w:spacing w:line="320" w:lineRule="exact"/>
              <w:jc w:val="center"/>
              <w:rPr>
                <w:rFonts w:ascii="宋体" w:hAnsi="宋体" w:cs="宋体"/>
                <w:color w:val="auto"/>
                <w:sz w:val="24"/>
                <w:highlight w:val="none"/>
              </w:rPr>
            </w:pPr>
            <w:r>
              <w:rPr>
                <w:rFonts w:hint="eastAsia" w:ascii="宋体" w:hAnsi="宋体" w:cs="宋体"/>
                <w:snapToGrid w:val="0"/>
                <w:color w:val="auto"/>
                <w:sz w:val="24"/>
                <w:highlight w:val="none"/>
              </w:rPr>
              <w:t>的编制</w:t>
            </w:r>
          </w:p>
        </w:tc>
        <w:tc>
          <w:tcPr>
            <w:tcW w:w="6808" w:type="dxa"/>
            <w:vAlign w:val="center"/>
          </w:tcPr>
          <w:p w14:paraId="08D99842">
            <w:pPr>
              <w:spacing w:line="360" w:lineRule="exact"/>
              <w:rPr>
                <w:rFonts w:ascii="宋体" w:hAnsi="宋体" w:cs="宋体"/>
                <w:color w:val="auto"/>
                <w:sz w:val="24"/>
                <w:highlight w:val="none"/>
                <w:lang w:bidi="ar"/>
              </w:rPr>
            </w:pPr>
            <w:r>
              <w:rPr>
                <w:rFonts w:hint="eastAsia" w:ascii="宋体" w:hAnsi="宋体" w:cs="宋体"/>
                <w:color w:val="auto"/>
                <w:sz w:val="24"/>
                <w:highlight w:val="none"/>
                <w:lang w:bidi="ar"/>
              </w:rPr>
              <w:t>“电子加密投标文件”：</w:t>
            </w:r>
          </w:p>
          <w:p w14:paraId="6D85559F">
            <w:pPr>
              <w:spacing w:line="360" w:lineRule="exact"/>
              <w:rPr>
                <w:rFonts w:ascii="宋体" w:hAnsi="宋体" w:cs="宋体"/>
                <w:color w:val="auto"/>
                <w:sz w:val="24"/>
                <w:highlight w:val="none"/>
                <w:lang w:bidi="ar"/>
              </w:rPr>
            </w:pPr>
            <w:r>
              <w:rPr>
                <w:rFonts w:hint="eastAsia" w:ascii="宋体" w:hAnsi="宋体" w:cs="宋体"/>
                <w:color w:val="auto"/>
                <w:sz w:val="24"/>
                <w:highlight w:val="none"/>
                <w:lang w:bidi="ar"/>
              </w:rPr>
              <w:t>（1）“电子加密投标文件”是指通过“政采云电子交易客户端”完成投标文件编制后生成并加密的数据电文形式的投标文件。</w:t>
            </w:r>
          </w:p>
          <w:p w14:paraId="07511FBB">
            <w:pPr>
              <w:spacing w:line="360" w:lineRule="exact"/>
              <w:rPr>
                <w:rFonts w:ascii="宋体" w:hAnsi="宋体" w:cs="宋体"/>
                <w:color w:val="auto"/>
                <w:sz w:val="24"/>
                <w:highlight w:val="none"/>
              </w:rPr>
            </w:pPr>
            <w:r>
              <w:rPr>
                <w:rFonts w:hint="eastAsia" w:ascii="宋体" w:hAnsi="宋体" w:cs="宋体"/>
                <w:color w:val="auto"/>
                <w:sz w:val="24"/>
                <w:highlight w:val="none"/>
                <w:lang w:bidi="ar"/>
              </w:rPr>
              <w:t>（2）供应商应先安装“政采云电子交易客户端”，并按照本招标文件和“政府采购云平台”的要求，通过“政采云电子交易客户端”编制并加密投标文件。</w:t>
            </w:r>
          </w:p>
        </w:tc>
      </w:tr>
      <w:tr w14:paraId="56EDC10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29E2DA33">
            <w:pPr>
              <w:autoSpaceDE w:val="0"/>
              <w:autoSpaceDN w:val="0"/>
              <w:adjustRightInd w:val="0"/>
              <w:snapToGri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12</w:t>
            </w:r>
          </w:p>
        </w:tc>
        <w:tc>
          <w:tcPr>
            <w:tcW w:w="2014" w:type="dxa"/>
            <w:vAlign w:val="center"/>
          </w:tcPr>
          <w:p w14:paraId="096D85CF">
            <w:pPr>
              <w:adjustRightInd w:val="0"/>
              <w:snapToGrid w:val="0"/>
              <w:spacing w:line="320" w:lineRule="exact"/>
              <w:jc w:val="center"/>
              <w:rPr>
                <w:rFonts w:ascii="宋体" w:hAnsi="宋体" w:cs="宋体"/>
                <w:snapToGrid w:val="0"/>
                <w:color w:val="auto"/>
                <w:sz w:val="24"/>
                <w:highlight w:val="none"/>
              </w:rPr>
            </w:pPr>
            <w:r>
              <w:rPr>
                <w:rFonts w:hint="eastAsia" w:ascii="宋体" w:hAnsi="宋体" w:cs="宋体"/>
                <w:snapToGrid w:val="0"/>
                <w:color w:val="auto"/>
                <w:sz w:val="24"/>
                <w:highlight w:val="none"/>
              </w:rPr>
              <w:t>投标文件</w:t>
            </w:r>
          </w:p>
          <w:p w14:paraId="7FF87023">
            <w:pPr>
              <w:adjustRightInd w:val="0"/>
              <w:snapToGrid w:val="0"/>
              <w:spacing w:line="320" w:lineRule="exact"/>
              <w:jc w:val="center"/>
              <w:rPr>
                <w:rFonts w:ascii="宋体" w:hAnsi="宋体" w:cs="宋体"/>
                <w:color w:val="auto"/>
                <w:sz w:val="24"/>
                <w:highlight w:val="none"/>
              </w:rPr>
            </w:pPr>
            <w:r>
              <w:rPr>
                <w:rFonts w:hint="eastAsia" w:ascii="宋体" w:hAnsi="宋体" w:cs="宋体"/>
                <w:snapToGrid w:val="0"/>
                <w:color w:val="auto"/>
                <w:sz w:val="24"/>
                <w:highlight w:val="none"/>
              </w:rPr>
              <w:t>的组成</w:t>
            </w:r>
          </w:p>
        </w:tc>
        <w:tc>
          <w:tcPr>
            <w:tcW w:w="6808" w:type="dxa"/>
            <w:vAlign w:val="center"/>
          </w:tcPr>
          <w:p w14:paraId="66E8C1DB">
            <w:pPr>
              <w:spacing w:line="320" w:lineRule="exact"/>
              <w:rPr>
                <w:rFonts w:ascii="宋体" w:hAnsi="宋体" w:cs="宋体"/>
                <w:color w:val="auto"/>
                <w:kern w:val="28"/>
                <w:sz w:val="24"/>
                <w:highlight w:val="none"/>
              </w:rPr>
            </w:pPr>
            <w:r>
              <w:rPr>
                <w:rFonts w:hint="eastAsia" w:ascii="宋体" w:hAnsi="宋体" w:cs="宋体"/>
                <w:bCs/>
                <w:snapToGrid w:val="0"/>
                <w:color w:val="auto"/>
                <w:sz w:val="24"/>
                <w:highlight w:val="none"/>
              </w:rPr>
              <w:t>由“</w:t>
            </w:r>
            <w:r>
              <w:rPr>
                <w:rFonts w:hint="eastAsia" w:ascii="宋体" w:hAnsi="宋体" w:cs="宋体"/>
                <w:bCs/>
                <w:snapToGrid w:val="0"/>
                <w:color w:val="auto"/>
                <w:sz w:val="24"/>
                <w:highlight w:val="none"/>
                <w:lang w:eastAsia="zh-CN"/>
              </w:rPr>
              <w:t>资格证明文件</w:t>
            </w:r>
            <w:r>
              <w:rPr>
                <w:rFonts w:hint="eastAsia" w:ascii="宋体" w:hAnsi="宋体" w:cs="宋体"/>
                <w:bCs/>
                <w:snapToGrid w:val="0"/>
                <w:color w:val="auto"/>
                <w:sz w:val="24"/>
                <w:highlight w:val="none"/>
              </w:rPr>
              <w:t xml:space="preserve"> ”“商务技术文件”和“报价文件”三个部分组成。将生成的“电子加密投标文件”：</w:t>
            </w:r>
            <w:r>
              <w:rPr>
                <w:rFonts w:hint="eastAsia" w:ascii="宋体" w:hAnsi="宋体" w:cs="宋体"/>
                <w:bCs/>
                <w:snapToGrid w:val="0"/>
                <w:color w:val="auto"/>
                <w:sz w:val="24"/>
                <w:highlight w:val="none"/>
                <w:lang w:eastAsia="zh-CN"/>
              </w:rPr>
              <w:t>资格证明文件</w:t>
            </w:r>
            <w:r>
              <w:rPr>
                <w:rFonts w:hint="eastAsia" w:ascii="宋体" w:hAnsi="宋体" w:cs="宋体"/>
                <w:bCs/>
                <w:snapToGrid w:val="0"/>
                <w:color w:val="auto"/>
                <w:sz w:val="24"/>
                <w:highlight w:val="none"/>
              </w:rPr>
              <w:t>、商务技术文件、报价文件三个部分分别上传递交至“政府采购云平台”对应版块（</w:t>
            </w:r>
            <w:r>
              <w:rPr>
                <w:rFonts w:hint="eastAsia" w:ascii="宋体" w:hAnsi="宋体" w:cs="宋体"/>
                <w:b/>
                <w:snapToGrid w:val="0"/>
                <w:color w:val="auto"/>
                <w:sz w:val="24"/>
                <w:highlight w:val="none"/>
              </w:rPr>
              <w:t>注：</w:t>
            </w:r>
            <w:r>
              <w:rPr>
                <w:rFonts w:hint="eastAsia" w:ascii="宋体" w:hAnsi="宋体" w:cs="宋体"/>
                <w:b/>
                <w:snapToGrid w:val="0"/>
                <w:color w:val="auto"/>
                <w:sz w:val="24"/>
                <w:highlight w:val="none"/>
                <w:lang w:eastAsia="zh-CN"/>
              </w:rPr>
              <w:t>资格证明文件</w:t>
            </w:r>
            <w:r>
              <w:rPr>
                <w:rFonts w:hint="eastAsia" w:ascii="宋体" w:hAnsi="宋体" w:cs="宋体"/>
                <w:b/>
                <w:snapToGrid w:val="0"/>
                <w:color w:val="auto"/>
                <w:sz w:val="24"/>
                <w:highlight w:val="none"/>
              </w:rPr>
              <w:t>、商务技术文件中不得包含报价信息，否则为无效投标）</w:t>
            </w:r>
          </w:p>
        </w:tc>
      </w:tr>
      <w:tr w14:paraId="221363C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4248CE2E">
            <w:pPr>
              <w:autoSpaceDE w:val="0"/>
              <w:autoSpaceDN w:val="0"/>
              <w:adjustRightInd w:val="0"/>
              <w:snapToGri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13</w:t>
            </w:r>
          </w:p>
        </w:tc>
        <w:tc>
          <w:tcPr>
            <w:tcW w:w="2014" w:type="dxa"/>
            <w:vAlign w:val="center"/>
          </w:tcPr>
          <w:p w14:paraId="5A4E0BA4">
            <w:pPr>
              <w:adjustRightInd w:val="0"/>
              <w:snapToGrid w:val="0"/>
              <w:spacing w:line="320" w:lineRule="exact"/>
              <w:jc w:val="center"/>
              <w:rPr>
                <w:rFonts w:ascii="宋体" w:hAnsi="宋体" w:cs="宋体"/>
                <w:snapToGrid w:val="0"/>
                <w:color w:val="auto"/>
                <w:sz w:val="24"/>
                <w:highlight w:val="none"/>
              </w:rPr>
            </w:pPr>
            <w:r>
              <w:rPr>
                <w:rFonts w:hint="eastAsia" w:ascii="宋体" w:hAnsi="宋体" w:cs="宋体"/>
                <w:snapToGrid w:val="0"/>
                <w:color w:val="auto"/>
                <w:sz w:val="24"/>
                <w:highlight w:val="none"/>
              </w:rPr>
              <w:t>投标文件</w:t>
            </w:r>
          </w:p>
          <w:p w14:paraId="6DEA175E">
            <w:pPr>
              <w:adjustRightInd w:val="0"/>
              <w:snapToGrid w:val="0"/>
              <w:spacing w:line="320" w:lineRule="exact"/>
              <w:jc w:val="center"/>
              <w:rPr>
                <w:rFonts w:ascii="宋体" w:hAnsi="宋体" w:cs="宋体"/>
                <w:color w:val="auto"/>
                <w:sz w:val="24"/>
                <w:highlight w:val="none"/>
              </w:rPr>
            </w:pPr>
            <w:r>
              <w:rPr>
                <w:rFonts w:hint="eastAsia" w:ascii="宋体" w:hAnsi="宋体" w:cs="宋体"/>
                <w:snapToGrid w:val="0"/>
                <w:color w:val="auto"/>
                <w:sz w:val="24"/>
                <w:highlight w:val="none"/>
              </w:rPr>
              <w:t>的盖章</w:t>
            </w:r>
          </w:p>
        </w:tc>
        <w:tc>
          <w:tcPr>
            <w:tcW w:w="6808" w:type="dxa"/>
            <w:vAlign w:val="center"/>
          </w:tcPr>
          <w:p w14:paraId="48C9902A">
            <w:pPr>
              <w:spacing w:line="320" w:lineRule="exact"/>
              <w:rPr>
                <w:rFonts w:ascii="宋体" w:hAnsi="宋体" w:cs="宋体"/>
                <w:color w:val="auto"/>
                <w:sz w:val="24"/>
                <w:highlight w:val="none"/>
              </w:rPr>
            </w:pPr>
            <w:r>
              <w:rPr>
                <w:rFonts w:hint="eastAsia" w:ascii="宋体" w:hAnsi="宋体" w:cs="宋体"/>
                <w:color w:val="auto"/>
                <w:sz w:val="24"/>
                <w:highlight w:val="none"/>
                <w:lang w:bidi="ar"/>
              </w:rPr>
              <w:t>除特殊说明外</w:t>
            </w:r>
            <w:r>
              <w:rPr>
                <w:rFonts w:hint="eastAsia" w:ascii="宋体" w:hAnsi="宋体" w:cs="宋体"/>
                <w:snapToGrid w:val="0"/>
                <w:color w:val="auto"/>
                <w:sz w:val="24"/>
                <w:highlight w:val="none"/>
              </w:rPr>
              <w:t>投标文件中所涉及的加盖公章均采用CA电子签章。</w:t>
            </w:r>
          </w:p>
        </w:tc>
      </w:tr>
      <w:tr w14:paraId="54BEAA7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63B1D8A4">
            <w:pPr>
              <w:autoSpaceDE w:val="0"/>
              <w:autoSpaceDN w:val="0"/>
              <w:adjustRightInd w:val="0"/>
              <w:snapToGri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14</w:t>
            </w:r>
          </w:p>
        </w:tc>
        <w:tc>
          <w:tcPr>
            <w:tcW w:w="2014" w:type="dxa"/>
            <w:vAlign w:val="center"/>
          </w:tcPr>
          <w:p w14:paraId="3EF678FD">
            <w:pPr>
              <w:adjustRightInd w:val="0"/>
              <w:snapToGrid w:val="0"/>
              <w:spacing w:line="320" w:lineRule="exact"/>
              <w:jc w:val="center"/>
              <w:rPr>
                <w:rFonts w:ascii="宋体" w:hAnsi="宋体" w:cs="宋体"/>
                <w:color w:val="auto"/>
                <w:sz w:val="24"/>
                <w:highlight w:val="none"/>
              </w:rPr>
            </w:pPr>
            <w:r>
              <w:rPr>
                <w:rFonts w:hint="eastAsia" w:ascii="宋体" w:hAnsi="宋体" w:cs="宋体"/>
                <w:snapToGrid w:val="0"/>
                <w:color w:val="auto"/>
                <w:sz w:val="24"/>
                <w:highlight w:val="none"/>
              </w:rPr>
              <w:t>法定代表人或其授权代表签字或盖章</w:t>
            </w:r>
          </w:p>
        </w:tc>
        <w:tc>
          <w:tcPr>
            <w:tcW w:w="6808" w:type="dxa"/>
            <w:vAlign w:val="center"/>
          </w:tcPr>
          <w:p w14:paraId="1599FCE8">
            <w:pPr>
              <w:spacing w:line="320" w:lineRule="exact"/>
              <w:rPr>
                <w:rFonts w:ascii="宋体" w:hAnsi="宋体" w:cs="宋体"/>
                <w:color w:val="auto"/>
                <w:sz w:val="24"/>
                <w:highlight w:val="none"/>
              </w:rPr>
            </w:pPr>
            <w:r>
              <w:rPr>
                <w:rFonts w:hint="eastAsia" w:ascii="宋体" w:hAnsi="宋体" w:cs="宋体"/>
                <w:snapToGrid w:val="0"/>
                <w:color w:val="auto"/>
                <w:sz w:val="24"/>
                <w:highlight w:val="none"/>
              </w:rPr>
              <w:t>本招标文件所涉及的法定代表人或其授权代表签字或盖章的内容，如果投标人没有法定代表人电子签章，涉及法定代表人或其授权代表签字或盖章的内容，投标人可以线下签字或盖章后扫描上传。</w:t>
            </w:r>
          </w:p>
        </w:tc>
      </w:tr>
      <w:tr w14:paraId="2D33E9D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5EFCCE59">
            <w:pPr>
              <w:autoSpaceDE w:val="0"/>
              <w:autoSpaceDN w:val="0"/>
              <w:adjustRightInd w:val="0"/>
              <w:snapToGri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15</w:t>
            </w:r>
          </w:p>
        </w:tc>
        <w:tc>
          <w:tcPr>
            <w:tcW w:w="2014" w:type="dxa"/>
            <w:vAlign w:val="center"/>
          </w:tcPr>
          <w:p w14:paraId="396D58A2">
            <w:pPr>
              <w:spacing w:line="320" w:lineRule="exact"/>
              <w:jc w:val="center"/>
              <w:rPr>
                <w:rFonts w:ascii="宋体" w:hAnsi="宋体" w:cs="宋体"/>
                <w:snapToGrid w:val="0"/>
                <w:color w:val="auto"/>
                <w:sz w:val="24"/>
                <w:highlight w:val="none"/>
              </w:rPr>
            </w:pPr>
            <w:r>
              <w:rPr>
                <w:rFonts w:hint="eastAsia" w:ascii="宋体" w:hAnsi="宋体" w:cs="宋体"/>
                <w:snapToGrid w:val="0"/>
                <w:color w:val="auto"/>
                <w:sz w:val="24"/>
                <w:highlight w:val="none"/>
              </w:rPr>
              <w:t>投标文件份数</w:t>
            </w:r>
          </w:p>
        </w:tc>
        <w:tc>
          <w:tcPr>
            <w:tcW w:w="6808" w:type="dxa"/>
            <w:vAlign w:val="center"/>
          </w:tcPr>
          <w:p w14:paraId="1FBADB71">
            <w:pPr>
              <w:spacing w:line="320" w:lineRule="exact"/>
              <w:rPr>
                <w:rFonts w:ascii="宋体" w:hAnsi="宋体" w:cs="宋体"/>
                <w:snapToGrid w:val="0"/>
                <w:color w:val="auto"/>
                <w:sz w:val="24"/>
                <w:highlight w:val="none"/>
              </w:rPr>
            </w:pPr>
            <w:r>
              <w:rPr>
                <w:rFonts w:hint="eastAsia" w:ascii="宋体" w:hAnsi="宋体" w:cs="宋体"/>
                <w:snapToGrid w:val="0"/>
                <w:color w:val="auto"/>
                <w:sz w:val="24"/>
                <w:highlight w:val="none"/>
              </w:rPr>
              <w:t>1.电子加密投标文件在线上传递交一份。</w:t>
            </w:r>
          </w:p>
          <w:p w14:paraId="5D63A550">
            <w:pPr>
              <w:spacing w:line="320" w:lineRule="exact"/>
              <w:rPr>
                <w:rFonts w:ascii="宋体" w:hAnsi="宋体" w:cs="宋体"/>
                <w:snapToGrid w:val="0"/>
                <w:color w:val="auto"/>
                <w:sz w:val="24"/>
                <w:highlight w:val="none"/>
              </w:rPr>
            </w:pPr>
            <w:r>
              <w:rPr>
                <w:rFonts w:hint="eastAsia" w:ascii="宋体" w:hAnsi="宋体" w:cs="宋体"/>
                <w:snapToGrid w:val="0"/>
                <w:color w:val="auto"/>
                <w:sz w:val="24"/>
                <w:highlight w:val="none"/>
              </w:rPr>
              <w:t>2.中标人在评标结束3个工作日内向采购代理机构递交与政采云系统上传文件一致的完整（“</w:t>
            </w:r>
            <w:r>
              <w:rPr>
                <w:rFonts w:hint="eastAsia" w:ascii="宋体" w:hAnsi="宋体" w:cs="宋体"/>
                <w:snapToGrid w:val="0"/>
                <w:color w:val="auto"/>
                <w:sz w:val="24"/>
                <w:highlight w:val="none"/>
                <w:lang w:eastAsia="zh-CN"/>
              </w:rPr>
              <w:t>资格证明文件</w:t>
            </w:r>
            <w:r>
              <w:rPr>
                <w:rFonts w:hint="eastAsia" w:ascii="宋体" w:hAnsi="宋体" w:cs="宋体"/>
                <w:snapToGrid w:val="0"/>
                <w:color w:val="auto"/>
                <w:sz w:val="24"/>
                <w:highlight w:val="none"/>
              </w:rPr>
              <w:t>”“商务技术文件”和“报价文件”）纸质投标文件三套（需装订好），供采购人项目存档用。</w:t>
            </w:r>
          </w:p>
          <w:p w14:paraId="0304128D">
            <w:pPr>
              <w:spacing w:line="320" w:lineRule="exact"/>
              <w:rPr>
                <w:rFonts w:ascii="宋体" w:hAnsi="宋体" w:cs="宋体"/>
                <w:snapToGrid w:val="0"/>
                <w:color w:val="auto"/>
                <w:sz w:val="24"/>
                <w:highlight w:val="none"/>
              </w:rPr>
            </w:pPr>
            <w:r>
              <w:rPr>
                <w:rFonts w:hint="eastAsia" w:ascii="宋体" w:hAnsi="宋体" w:cs="宋体"/>
                <w:b/>
                <w:bCs/>
                <w:snapToGrid w:val="0"/>
                <w:color w:val="auto"/>
                <w:sz w:val="24"/>
                <w:highlight w:val="none"/>
              </w:rPr>
              <w:t>纸质投标文件邮寄或递交至代理机构现场。收件信息如下：金华市万全招标代理有限公司（金华市婺城区玉泉东路288号3楼），潘艳萍（联系方式：13285899972）。</w:t>
            </w:r>
          </w:p>
        </w:tc>
      </w:tr>
      <w:tr w14:paraId="5F3CE2B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068E6A34">
            <w:pPr>
              <w:autoSpaceDE w:val="0"/>
              <w:autoSpaceDN w:val="0"/>
              <w:adjustRightInd w:val="0"/>
              <w:snapToGrid w:val="0"/>
              <w:spacing w:line="320" w:lineRule="exact"/>
              <w:jc w:val="center"/>
              <w:rPr>
                <w:rFonts w:ascii="宋体" w:hAnsi="宋体" w:cs="宋体"/>
                <w:color w:val="auto"/>
                <w:sz w:val="24"/>
                <w:highlight w:val="none"/>
              </w:rPr>
            </w:pPr>
            <w:r>
              <w:rPr>
                <w:rFonts w:hint="eastAsia" w:ascii="宋体" w:hAnsi="宋体" w:cs="宋体"/>
                <w:color w:val="auto"/>
                <w:sz w:val="24"/>
                <w:highlight w:val="none"/>
                <w:lang w:val="zh-CN"/>
              </w:rPr>
              <w:t>1</w:t>
            </w:r>
            <w:r>
              <w:rPr>
                <w:rFonts w:hint="eastAsia" w:ascii="宋体" w:hAnsi="宋体" w:cs="宋体"/>
                <w:color w:val="auto"/>
                <w:sz w:val="24"/>
                <w:highlight w:val="none"/>
              </w:rPr>
              <w:t>6</w:t>
            </w:r>
          </w:p>
        </w:tc>
        <w:tc>
          <w:tcPr>
            <w:tcW w:w="2014" w:type="dxa"/>
            <w:vAlign w:val="center"/>
          </w:tcPr>
          <w:p w14:paraId="593419EA">
            <w:pPr>
              <w:adjustRightInd w:val="0"/>
              <w:snapToGrid w:val="0"/>
              <w:spacing w:line="320" w:lineRule="exact"/>
              <w:jc w:val="center"/>
              <w:rPr>
                <w:rFonts w:ascii="宋体" w:hAnsi="宋体" w:cs="宋体"/>
                <w:snapToGrid w:val="0"/>
                <w:color w:val="auto"/>
                <w:sz w:val="24"/>
                <w:highlight w:val="none"/>
              </w:rPr>
            </w:pPr>
            <w:r>
              <w:rPr>
                <w:rFonts w:hint="eastAsia" w:ascii="宋体" w:hAnsi="宋体" w:cs="宋体"/>
                <w:snapToGrid w:val="0"/>
                <w:color w:val="auto"/>
                <w:sz w:val="24"/>
                <w:highlight w:val="none"/>
              </w:rPr>
              <w:t>投标文件的</w:t>
            </w:r>
          </w:p>
          <w:p w14:paraId="5492654E">
            <w:pPr>
              <w:adjustRightInd w:val="0"/>
              <w:snapToGrid w:val="0"/>
              <w:spacing w:line="320" w:lineRule="exact"/>
              <w:jc w:val="center"/>
              <w:rPr>
                <w:rFonts w:ascii="宋体" w:hAnsi="宋体" w:cs="宋体"/>
                <w:snapToGrid w:val="0"/>
                <w:color w:val="auto"/>
                <w:sz w:val="24"/>
                <w:highlight w:val="none"/>
              </w:rPr>
            </w:pPr>
            <w:r>
              <w:rPr>
                <w:rFonts w:hint="eastAsia" w:ascii="宋体" w:hAnsi="宋体" w:cs="宋体"/>
                <w:snapToGrid w:val="0"/>
                <w:color w:val="auto"/>
                <w:sz w:val="24"/>
                <w:highlight w:val="none"/>
              </w:rPr>
              <w:t>上传和递交</w:t>
            </w:r>
          </w:p>
        </w:tc>
        <w:tc>
          <w:tcPr>
            <w:tcW w:w="6808" w:type="dxa"/>
            <w:vAlign w:val="center"/>
          </w:tcPr>
          <w:p w14:paraId="289C0793">
            <w:pPr>
              <w:spacing w:line="320" w:lineRule="exact"/>
              <w:rPr>
                <w:rFonts w:ascii="宋体" w:hAnsi="宋体" w:cs="宋体"/>
                <w:snapToGrid w:val="0"/>
                <w:color w:val="auto"/>
                <w:sz w:val="24"/>
                <w:highlight w:val="none"/>
              </w:rPr>
            </w:pPr>
            <w:r>
              <w:rPr>
                <w:rFonts w:hint="eastAsia" w:ascii="宋体" w:hAnsi="宋体" w:cs="宋体"/>
                <w:snapToGrid w:val="0"/>
                <w:color w:val="auto"/>
                <w:sz w:val="24"/>
                <w:highlight w:val="none"/>
              </w:rPr>
              <w:t>本项目通过“政府采购云平台（www.zcygov.cn）”实行在线投标响应（电子投标），投标人应当在投标截止时间前，将生成的“电子加密投标文件”上传递交至“政府采购云平台”。</w:t>
            </w:r>
          </w:p>
          <w:p w14:paraId="0B26E7B7">
            <w:pPr>
              <w:spacing w:line="320" w:lineRule="exact"/>
              <w:rPr>
                <w:rFonts w:ascii="宋体" w:hAnsi="宋体" w:cs="宋体"/>
                <w:snapToGrid w:val="0"/>
                <w:color w:val="auto"/>
                <w:sz w:val="24"/>
                <w:highlight w:val="none"/>
              </w:rPr>
            </w:pPr>
            <w:r>
              <w:rPr>
                <w:rFonts w:hint="eastAsia" w:ascii="宋体" w:hAnsi="宋体" w:cs="宋体"/>
                <w:snapToGrid w:val="0"/>
                <w:color w:val="auto"/>
                <w:sz w:val="24"/>
                <w:highlight w:val="none"/>
              </w:rPr>
              <w:t>“电子加密投标文件”的上传、递交：</w:t>
            </w:r>
          </w:p>
          <w:p w14:paraId="4C8774FB">
            <w:pPr>
              <w:spacing w:line="320" w:lineRule="exact"/>
              <w:rPr>
                <w:rFonts w:ascii="宋体" w:hAnsi="宋体" w:cs="宋体"/>
                <w:snapToGrid w:val="0"/>
                <w:color w:val="auto"/>
                <w:sz w:val="24"/>
                <w:highlight w:val="none"/>
              </w:rPr>
            </w:pPr>
            <w:r>
              <w:rPr>
                <w:rFonts w:hint="eastAsia" w:ascii="宋体" w:hAnsi="宋体" w:cs="宋体"/>
                <w:snapToGrid w:val="0"/>
                <w:color w:val="auto"/>
                <w:sz w:val="24"/>
                <w:highlight w:val="none"/>
              </w:rPr>
              <w:t>a.投标人应在投标截止时间前将“电子加密投标文件”成功上传递交至“政府采购云平台”，否则投标无效。</w:t>
            </w:r>
          </w:p>
          <w:p w14:paraId="6A77039A">
            <w:pPr>
              <w:spacing w:line="320" w:lineRule="exact"/>
              <w:rPr>
                <w:rFonts w:ascii="宋体" w:hAnsi="宋体" w:cs="宋体"/>
                <w:snapToGrid w:val="0"/>
                <w:color w:val="auto"/>
                <w:sz w:val="24"/>
                <w:highlight w:val="none"/>
              </w:rPr>
            </w:pPr>
            <w:r>
              <w:rPr>
                <w:rFonts w:hint="eastAsia" w:ascii="宋体" w:hAnsi="宋体" w:cs="宋体"/>
                <w:snapToGrid w:val="0"/>
                <w:color w:val="auto"/>
                <w:sz w:val="24"/>
                <w:highlight w:val="none"/>
              </w:rPr>
              <w:t>b.“电子加密投标文件”成功上传递交后，供应商可自行打印投标文件接收回执。</w:t>
            </w:r>
          </w:p>
        </w:tc>
      </w:tr>
      <w:tr w14:paraId="7C79DF6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541B548F">
            <w:pPr>
              <w:widowControl/>
              <w:tabs>
                <w:tab w:val="left" w:pos="420"/>
                <w:tab w:val="left" w:pos="1145"/>
              </w:tabs>
              <w:spacing w:line="320" w:lineRule="exact"/>
              <w:jc w:val="center"/>
              <w:rPr>
                <w:rFonts w:ascii="宋体" w:hAnsi="宋体" w:cs="宋体"/>
                <w:color w:val="auto"/>
                <w:sz w:val="24"/>
                <w:highlight w:val="none"/>
                <w:lang w:val="zh-CN"/>
              </w:rPr>
            </w:pPr>
            <w:r>
              <w:rPr>
                <w:rFonts w:hint="eastAsia" w:ascii="宋体" w:hAnsi="宋体" w:cs="宋体"/>
                <w:color w:val="auto"/>
                <w:sz w:val="24"/>
                <w:highlight w:val="none"/>
              </w:rPr>
              <w:t>17</w:t>
            </w:r>
          </w:p>
        </w:tc>
        <w:tc>
          <w:tcPr>
            <w:tcW w:w="2014" w:type="dxa"/>
            <w:vAlign w:val="center"/>
          </w:tcPr>
          <w:p w14:paraId="1E8A439C">
            <w:pPr>
              <w:adjustRightInd w:val="0"/>
              <w:snapToGrid w:val="0"/>
              <w:spacing w:line="320" w:lineRule="exact"/>
              <w:jc w:val="center"/>
              <w:rPr>
                <w:rFonts w:ascii="宋体" w:hAnsi="宋体" w:cs="宋体"/>
                <w:snapToGrid w:val="0"/>
                <w:color w:val="auto"/>
                <w:sz w:val="24"/>
                <w:highlight w:val="none"/>
              </w:rPr>
            </w:pPr>
            <w:r>
              <w:rPr>
                <w:rFonts w:hint="eastAsia" w:ascii="宋体" w:hAnsi="宋体" w:cs="宋体"/>
                <w:snapToGrid w:val="0"/>
                <w:color w:val="auto"/>
                <w:sz w:val="24"/>
                <w:highlight w:val="none"/>
              </w:rPr>
              <w:t>投标文件</w:t>
            </w:r>
          </w:p>
          <w:p w14:paraId="6FA23965">
            <w:pPr>
              <w:adjustRightInd w:val="0"/>
              <w:snapToGrid w:val="0"/>
              <w:spacing w:line="320" w:lineRule="exact"/>
              <w:jc w:val="center"/>
              <w:rPr>
                <w:rFonts w:ascii="宋体" w:hAnsi="宋体" w:cs="宋体"/>
                <w:snapToGrid w:val="0"/>
                <w:color w:val="auto"/>
                <w:sz w:val="24"/>
                <w:highlight w:val="none"/>
              </w:rPr>
            </w:pPr>
            <w:r>
              <w:rPr>
                <w:rFonts w:hint="eastAsia" w:ascii="宋体" w:hAnsi="宋体" w:cs="宋体"/>
                <w:snapToGrid w:val="0"/>
                <w:color w:val="auto"/>
                <w:sz w:val="24"/>
                <w:highlight w:val="none"/>
              </w:rPr>
              <w:t>加密解密</w:t>
            </w:r>
          </w:p>
        </w:tc>
        <w:tc>
          <w:tcPr>
            <w:tcW w:w="6808" w:type="dxa"/>
            <w:vAlign w:val="center"/>
          </w:tcPr>
          <w:p w14:paraId="12A4366E">
            <w:pPr>
              <w:numPr>
                <w:ilvl w:val="0"/>
                <w:numId w:val="7"/>
              </w:numPr>
              <w:spacing w:line="360" w:lineRule="exact"/>
              <w:rPr>
                <w:rFonts w:ascii="宋体" w:hAnsi="宋体" w:cs="宋体"/>
                <w:color w:val="auto"/>
                <w:sz w:val="24"/>
                <w:highlight w:val="none"/>
                <w:lang w:bidi="ar"/>
              </w:rPr>
            </w:pPr>
            <w:r>
              <w:rPr>
                <w:rFonts w:hint="eastAsia" w:ascii="宋体" w:hAnsi="宋体" w:cs="宋体"/>
                <w:color w:val="auto"/>
                <w:sz w:val="24"/>
                <w:highlight w:val="none"/>
                <w:lang w:bidi="ar"/>
              </w:rPr>
              <w:t>开标后，采购代理机构点击【开始解密】向投标供应商发出解密通知，供应间应当在接到解密通知后</w:t>
            </w:r>
            <w:r>
              <w:rPr>
                <w:rFonts w:hint="eastAsia" w:ascii="宋体" w:hAnsi="宋体" w:cs="宋体"/>
                <w:b/>
                <w:bCs/>
                <w:color w:val="auto"/>
                <w:sz w:val="24"/>
                <w:highlight w:val="none"/>
                <w:u w:val="single"/>
                <w:lang w:bidi="ar"/>
              </w:rPr>
              <w:t>30</w:t>
            </w:r>
            <w:r>
              <w:rPr>
                <w:rFonts w:hint="eastAsia" w:ascii="宋体" w:hAnsi="宋体" w:cs="宋体"/>
                <w:color w:val="auto"/>
                <w:sz w:val="24"/>
                <w:highlight w:val="none"/>
                <w:lang w:bidi="ar"/>
              </w:rPr>
              <w:t>分钟内自行完成“电子加密投标文件”的在线解密。</w:t>
            </w:r>
          </w:p>
          <w:p w14:paraId="6B77D71B">
            <w:pPr>
              <w:spacing w:line="360" w:lineRule="exact"/>
              <w:rPr>
                <w:rFonts w:ascii="宋体" w:hAnsi="宋体" w:cs="宋体"/>
                <w:color w:val="auto"/>
                <w:sz w:val="24"/>
                <w:highlight w:val="none"/>
                <w:lang w:bidi="ar"/>
              </w:rPr>
            </w:pPr>
            <w:r>
              <w:rPr>
                <w:rFonts w:hint="eastAsia" w:ascii="宋体" w:hAnsi="宋体" w:cs="宋体"/>
                <w:color w:val="auto"/>
                <w:sz w:val="24"/>
                <w:highlight w:val="none"/>
                <w:lang w:bidi="ar"/>
              </w:rPr>
              <w:t>2.解密完成后采购代理机构点击【开启标书信息】，开启标书成功后进入开标流程。</w:t>
            </w:r>
          </w:p>
          <w:p w14:paraId="6132488A">
            <w:pPr>
              <w:spacing w:line="320" w:lineRule="exact"/>
              <w:rPr>
                <w:rFonts w:ascii="宋体" w:hAnsi="宋体" w:cs="宋体"/>
                <w:snapToGrid w:val="0"/>
                <w:color w:val="auto"/>
                <w:sz w:val="24"/>
                <w:highlight w:val="none"/>
              </w:rPr>
            </w:pPr>
            <w:r>
              <w:rPr>
                <w:rFonts w:hint="eastAsia" w:ascii="宋体" w:hAnsi="宋体" w:cs="宋体"/>
                <w:color w:val="auto"/>
                <w:sz w:val="24"/>
                <w:highlight w:val="none"/>
                <w:lang w:bidi="ar"/>
              </w:rPr>
              <w:t>3.政采云采购云平台有新的操作流程的，按其规定。</w:t>
            </w:r>
          </w:p>
        </w:tc>
      </w:tr>
      <w:tr w14:paraId="194E290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30D63924">
            <w:pPr>
              <w:widowControl/>
              <w:tabs>
                <w:tab w:val="left" w:pos="420"/>
                <w:tab w:val="left" w:pos="1145"/>
              </w:tabs>
              <w:spacing w:line="320" w:lineRule="exact"/>
              <w:jc w:val="center"/>
              <w:rPr>
                <w:rFonts w:ascii="宋体" w:hAnsi="宋体" w:cs="宋体"/>
                <w:color w:val="auto"/>
                <w:sz w:val="24"/>
                <w:highlight w:val="none"/>
                <w:lang w:val="zh-CN"/>
              </w:rPr>
            </w:pPr>
            <w:r>
              <w:rPr>
                <w:rFonts w:hint="eastAsia" w:ascii="宋体" w:hAnsi="宋体" w:cs="宋体"/>
                <w:color w:val="auto"/>
                <w:sz w:val="24"/>
                <w:highlight w:val="none"/>
              </w:rPr>
              <w:t>18</w:t>
            </w:r>
          </w:p>
        </w:tc>
        <w:tc>
          <w:tcPr>
            <w:tcW w:w="2014" w:type="dxa"/>
            <w:vAlign w:val="center"/>
          </w:tcPr>
          <w:p w14:paraId="5D9A4B19">
            <w:pPr>
              <w:spacing w:line="320" w:lineRule="exact"/>
              <w:jc w:val="center"/>
              <w:rPr>
                <w:rFonts w:ascii="宋体" w:hAnsi="宋体" w:cs="宋体"/>
                <w:snapToGrid w:val="0"/>
                <w:color w:val="auto"/>
                <w:sz w:val="24"/>
                <w:highlight w:val="none"/>
              </w:rPr>
            </w:pPr>
            <w:r>
              <w:rPr>
                <w:rFonts w:hint="eastAsia" w:ascii="宋体" w:hAnsi="宋体" w:cs="宋体"/>
                <w:color w:val="auto"/>
                <w:sz w:val="24"/>
                <w:highlight w:val="none"/>
              </w:rPr>
              <w:t>注意事项</w:t>
            </w:r>
          </w:p>
        </w:tc>
        <w:tc>
          <w:tcPr>
            <w:tcW w:w="6808" w:type="dxa"/>
            <w:vAlign w:val="center"/>
          </w:tcPr>
          <w:p w14:paraId="6DADBF1A">
            <w:pPr>
              <w:spacing w:line="320" w:lineRule="exact"/>
              <w:rPr>
                <w:rFonts w:ascii="宋体" w:hAnsi="宋体" w:cs="宋体"/>
                <w:color w:val="auto"/>
                <w:sz w:val="24"/>
                <w:highlight w:val="none"/>
              </w:rPr>
            </w:pPr>
            <w:r>
              <w:rPr>
                <w:rFonts w:hint="eastAsia" w:ascii="宋体" w:hAnsi="宋体" w:cs="宋体"/>
                <w:color w:val="auto"/>
                <w:sz w:val="24"/>
                <w:highlight w:val="none"/>
              </w:rPr>
              <w:t>1.请务必确保投标文件制作客户端为最新版本，旧版本可能导致投标文件解密失败。</w:t>
            </w:r>
          </w:p>
          <w:p w14:paraId="74B3E9AF">
            <w:pPr>
              <w:spacing w:line="320" w:lineRule="exact"/>
              <w:rPr>
                <w:rFonts w:ascii="宋体" w:hAnsi="宋体" w:cs="宋体"/>
                <w:snapToGrid w:val="0"/>
                <w:color w:val="auto"/>
                <w:sz w:val="24"/>
                <w:highlight w:val="none"/>
              </w:rPr>
            </w:pPr>
            <w:r>
              <w:rPr>
                <w:rFonts w:hint="eastAsia" w:ascii="宋体" w:hAnsi="宋体" w:cs="宋体"/>
                <w:color w:val="auto"/>
                <w:sz w:val="24"/>
                <w:highlight w:val="none"/>
              </w:rPr>
              <w:t>2.请务必确保投标文件制作时所用的 CA 锁与投标文件解密时的 CA 锁为同一把，否则可能导致投标文件解密失败。</w:t>
            </w:r>
          </w:p>
        </w:tc>
      </w:tr>
      <w:tr w14:paraId="7AEBAD6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7299C34A">
            <w:pPr>
              <w:widowControl/>
              <w:tabs>
                <w:tab w:val="left" w:pos="420"/>
                <w:tab w:val="left" w:pos="1145"/>
              </w:tabs>
              <w:spacing w:line="320" w:lineRule="exact"/>
              <w:jc w:val="center"/>
              <w:rPr>
                <w:rFonts w:ascii="宋体" w:hAnsi="宋体" w:cs="宋体"/>
                <w:color w:val="auto"/>
                <w:sz w:val="24"/>
                <w:highlight w:val="none"/>
                <w:lang w:val="zh-CN"/>
              </w:rPr>
            </w:pPr>
            <w:r>
              <w:rPr>
                <w:rFonts w:hint="eastAsia" w:ascii="宋体" w:hAnsi="宋体" w:cs="宋体"/>
                <w:color w:val="auto"/>
                <w:sz w:val="24"/>
                <w:highlight w:val="none"/>
              </w:rPr>
              <w:t>19</w:t>
            </w:r>
          </w:p>
        </w:tc>
        <w:tc>
          <w:tcPr>
            <w:tcW w:w="2014" w:type="dxa"/>
            <w:vAlign w:val="center"/>
          </w:tcPr>
          <w:p w14:paraId="4C373AE3">
            <w:pPr>
              <w:spacing w:line="320" w:lineRule="exact"/>
              <w:jc w:val="center"/>
              <w:rPr>
                <w:rFonts w:ascii="宋体" w:hAnsi="宋体" w:cs="宋体"/>
                <w:color w:val="auto"/>
                <w:sz w:val="24"/>
                <w:highlight w:val="none"/>
              </w:rPr>
            </w:pPr>
            <w:r>
              <w:rPr>
                <w:rFonts w:hint="eastAsia" w:ascii="宋体" w:hAnsi="宋体" w:cs="宋体"/>
                <w:color w:val="auto"/>
                <w:sz w:val="24"/>
                <w:highlight w:val="none"/>
              </w:rPr>
              <w:t>评标委员会的</w:t>
            </w:r>
          </w:p>
          <w:p w14:paraId="38D2EC8A">
            <w:pPr>
              <w:spacing w:line="320" w:lineRule="exact"/>
              <w:jc w:val="center"/>
              <w:rPr>
                <w:rFonts w:ascii="宋体" w:hAnsi="宋体" w:cs="宋体"/>
                <w:snapToGrid w:val="0"/>
                <w:color w:val="auto"/>
                <w:sz w:val="24"/>
                <w:highlight w:val="none"/>
              </w:rPr>
            </w:pPr>
            <w:r>
              <w:rPr>
                <w:rFonts w:hint="eastAsia" w:ascii="宋体" w:hAnsi="宋体" w:cs="宋体"/>
                <w:color w:val="auto"/>
                <w:sz w:val="24"/>
                <w:highlight w:val="none"/>
              </w:rPr>
              <w:t>组建</w:t>
            </w:r>
          </w:p>
        </w:tc>
        <w:tc>
          <w:tcPr>
            <w:tcW w:w="6808" w:type="dxa"/>
            <w:vAlign w:val="center"/>
          </w:tcPr>
          <w:p w14:paraId="07CCCE37">
            <w:pPr>
              <w:spacing w:line="320" w:lineRule="exact"/>
              <w:rPr>
                <w:rFonts w:ascii="宋体" w:hAnsi="宋体" w:cs="宋体"/>
                <w:snapToGrid w:val="0"/>
                <w:color w:val="auto"/>
                <w:sz w:val="24"/>
                <w:highlight w:val="none"/>
              </w:rPr>
            </w:pPr>
            <w:r>
              <w:rPr>
                <w:rFonts w:hint="eastAsia" w:ascii="宋体" w:hAnsi="宋体" w:cs="宋体"/>
                <w:color w:val="auto"/>
                <w:sz w:val="24"/>
                <w:highlight w:val="none"/>
              </w:rPr>
              <w:t>评标委员会构成：由采购人代表以及有关技术、经济等方面的专家组成，成员为5人及以上单数，其中技术、经济类专家不得少于总人数的2/3；评标专家确定方式：按相关规定从专家库中抽取。</w:t>
            </w:r>
          </w:p>
        </w:tc>
      </w:tr>
      <w:tr w14:paraId="3E3A074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6DB20851">
            <w:pPr>
              <w:widowControl/>
              <w:tabs>
                <w:tab w:val="left" w:pos="420"/>
                <w:tab w:val="left" w:pos="1145"/>
              </w:tabs>
              <w:spacing w:line="320" w:lineRule="exact"/>
              <w:jc w:val="center"/>
              <w:rPr>
                <w:rFonts w:ascii="宋体" w:hAnsi="宋体" w:cs="宋体"/>
                <w:color w:val="auto"/>
                <w:sz w:val="24"/>
                <w:highlight w:val="none"/>
              </w:rPr>
            </w:pPr>
            <w:r>
              <w:rPr>
                <w:rFonts w:hint="eastAsia" w:ascii="宋体" w:hAnsi="宋体" w:cs="宋体"/>
                <w:color w:val="auto"/>
                <w:sz w:val="24"/>
                <w:highlight w:val="none"/>
              </w:rPr>
              <w:t>20</w:t>
            </w:r>
          </w:p>
        </w:tc>
        <w:tc>
          <w:tcPr>
            <w:tcW w:w="2014" w:type="dxa"/>
            <w:vAlign w:val="center"/>
          </w:tcPr>
          <w:p w14:paraId="5E8E7E8F">
            <w:pPr>
              <w:adjustRightInd w:val="0"/>
              <w:spacing w:line="320" w:lineRule="exact"/>
              <w:jc w:val="center"/>
              <w:rPr>
                <w:rFonts w:ascii="宋体" w:hAnsi="宋体" w:cs="宋体"/>
                <w:color w:val="auto"/>
                <w:sz w:val="24"/>
                <w:highlight w:val="none"/>
              </w:rPr>
            </w:pPr>
            <w:r>
              <w:rPr>
                <w:rFonts w:hint="eastAsia" w:ascii="宋体" w:hAnsi="宋体" w:cs="宋体"/>
                <w:color w:val="auto"/>
                <w:sz w:val="24"/>
                <w:highlight w:val="none"/>
              </w:rPr>
              <w:t>政府采购</w:t>
            </w:r>
          </w:p>
          <w:p w14:paraId="4A12344B">
            <w:pPr>
              <w:adjustRightInd w:val="0"/>
              <w:spacing w:line="320" w:lineRule="exact"/>
              <w:jc w:val="center"/>
              <w:rPr>
                <w:rFonts w:ascii="宋体" w:hAnsi="宋体" w:cs="宋体"/>
                <w:snapToGrid w:val="0"/>
                <w:color w:val="auto"/>
                <w:sz w:val="24"/>
                <w:highlight w:val="none"/>
              </w:rPr>
            </w:pPr>
            <w:r>
              <w:rPr>
                <w:rFonts w:hint="eastAsia" w:ascii="宋体" w:hAnsi="宋体" w:cs="宋体"/>
                <w:color w:val="auto"/>
                <w:sz w:val="24"/>
                <w:highlight w:val="none"/>
              </w:rPr>
              <w:t>扶持政策</w:t>
            </w:r>
          </w:p>
        </w:tc>
        <w:tc>
          <w:tcPr>
            <w:tcW w:w="6808" w:type="dxa"/>
            <w:vAlign w:val="center"/>
          </w:tcPr>
          <w:p w14:paraId="049405E9">
            <w:pPr>
              <w:spacing w:line="320" w:lineRule="exact"/>
              <w:rPr>
                <w:rFonts w:ascii="宋体" w:hAnsi="宋体" w:cs="宋体"/>
                <w:snapToGrid w:val="0"/>
                <w:color w:val="auto"/>
                <w:sz w:val="24"/>
                <w:highlight w:val="none"/>
              </w:rPr>
            </w:pPr>
            <w:r>
              <w:rPr>
                <w:rFonts w:hint="eastAsia" w:ascii="宋体" w:hAnsi="宋体" w:cs="宋体"/>
                <w:color w:val="auto"/>
                <w:sz w:val="24"/>
                <w:highlight w:val="none"/>
              </w:rPr>
              <w:t>详见第四章政府采购政策功能相关说明</w:t>
            </w:r>
          </w:p>
        </w:tc>
      </w:tr>
      <w:tr w14:paraId="226270F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436" w:hRule="atLeast"/>
          <w:jc w:val="center"/>
        </w:trPr>
        <w:tc>
          <w:tcPr>
            <w:tcW w:w="756" w:type="dxa"/>
            <w:vAlign w:val="center"/>
          </w:tcPr>
          <w:p w14:paraId="2A1C57A5">
            <w:pPr>
              <w:widowControl/>
              <w:tabs>
                <w:tab w:val="left" w:pos="420"/>
                <w:tab w:val="left" w:pos="1145"/>
              </w:tabs>
              <w:spacing w:line="320" w:lineRule="exact"/>
              <w:jc w:val="center"/>
              <w:rPr>
                <w:rFonts w:ascii="宋体" w:hAnsi="宋体" w:cs="宋体"/>
                <w:color w:val="auto"/>
                <w:sz w:val="24"/>
                <w:highlight w:val="none"/>
              </w:rPr>
            </w:pPr>
            <w:r>
              <w:rPr>
                <w:rFonts w:hint="eastAsia" w:ascii="宋体" w:hAnsi="宋体" w:cs="宋体"/>
                <w:color w:val="auto"/>
                <w:sz w:val="24"/>
                <w:highlight w:val="none"/>
              </w:rPr>
              <w:t>21</w:t>
            </w:r>
          </w:p>
        </w:tc>
        <w:tc>
          <w:tcPr>
            <w:tcW w:w="2014" w:type="dxa"/>
            <w:vAlign w:val="center"/>
          </w:tcPr>
          <w:p w14:paraId="2D1D2D37">
            <w:pPr>
              <w:spacing w:line="320" w:lineRule="exact"/>
              <w:jc w:val="center"/>
              <w:rPr>
                <w:rFonts w:ascii="宋体" w:hAnsi="宋体" w:cs="宋体"/>
                <w:color w:val="auto"/>
                <w:sz w:val="24"/>
                <w:highlight w:val="none"/>
              </w:rPr>
            </w:pPr>
            <w:r>
              <w:rPr>
                <w:rFonts w:hint="eastAsia" w:ascii="宋体" w:hAnsi="宋体" w:cs="宋体"/>
                <w:color w:val="auto"/>
                <w:sz w:val="24"/>
                <w:highlight w:val="none"/>
              </w:rPr>
              <w:t>投标人</w:t>
            </w:r>
          </w:p>
          <w:p w14:paraId="69FAED7D">
            <w:pPr>
              <w:spacing w:line="320" w:lineRule="exact"/>
              <w:jc w:val="center"/>
              <w:rPr>
                <w:rFonts w:ascii="宋体" w:hAnsi="宋体" w:cs="宋体"/>
                <w:snapToGrid w:val="0"/>
                <w:color w:val="auto"/>
                <w:sz w:val="24"/>
                <w:highlight w:val="none"/>
              </w:rPr>
            </w:pPr>
            <w:r>
              <w:rPr>
                <w:rFonts w:hint="eastAsia" w:ascii="宋体" w:hAnsi="宋体" w:cs="宋体"/>
                <w:color w:val="auto"/>
                <w:sz w:val="24"/>
                <w:highlight w:val="none"/>
              </w:rPr>
              <w:t>信用查询</w:t>
            </w:r>
          </w:p>
        </w:tc>
        <w:tc>
          <w:tcPr>
            <w:tcW w:w="6808" w:type="dxa"/>
            <w:vAlign w:val="center"/>
          </w:tcPr>
          <w:p w14:paraId="48739D34">
            <w:pPr>
              <w:pStyle w:val="35"/>
              <w:adjustRightInd w:val="0"/>
              <w:snapToGrid w:val="0"/>
              <w:spacing w:line="320" w:lineRule="exact"/>
              <w:rPr>
                <w:rFonts w:ascii="宋体" w:hAnsi="宋体" w:cs="宋体"/>
                <w:color w:val="auto"/>
                <w:highlight w:val="none"/>
              </w:rPr>
            </w:pPr>
            <w:r>
              <w:rPr>
                <w:rFonts w:hint="eastAsia" w:ascii="宋体" w:hAnsi="宋体" w:cs="宋体"/>
                <w:color w:val="auto"/>
                <w:highlight w:val="none"/>
              </w:rPr>
              <w:t>信用记录查询：</w:t>
            </w:r>
          </w:p>
          <w:p w14:paraId="0B3A50B0">
            <w:pPr>
              <w:pStyle w:val="35"/>
              <w:adjustRightInd w:val="0"/>
              <w:snapToGrid w:val="0"/>
              <w:spacing w:line="320" w:lineRule="exact"/>
              <w:rPr>
                <w:rFonts w:ascii="宋体" w:hAnsi="宋体" w:cs="宋体"/>
                <w:color w:val="auto"/>
                <w:highlight w:val="none"/>
              </w:rPr>
            </w:pPr>
            <w:r>
              <w:rPr>
                <w:rFonts w:hint="eastAsia" w:ascii="宋体" w:hAnsi="宋体" w:cs="宋体"/>
                <w:color w:val="auto"/>
                <w:highlight w:val="none"/>
              </w:rPr>
              <w:t>根据《关于在政府采购活动中查询及使用信用记录有关问题的通知》（财库[2016]125号）要求，采购代理机构会对供应商信用记录进行查询并甄别。</w:t>
            </w:r>
          </w:p>
          <w:p w14:paraId="3A211D3D">
            <w:pPr>
              <w:pStyle w:val="35"/>
              <w:adjustRightInd w:val="0"/>
              <w:snapToGrid w:val="0"/>
              <w:spacing w:line="320" w:lineRule="exact"/>
              <w:rPr>
                <w:rFonts w:ascii="宋体" w:hAnsi="宋体" w:cs="宋体"/>
                <w:color w:val="auto"/>
                <w:highlight w:val="none"/>
              </w:rPr>
            </w:pPr>
            <w:r>
              <w:rPr>
                <w:rFonts w:hint="eastAsia" w:ascii="宋体" w:hAnsi="宋体" w:cs="宋体"/>
                <w:color w:val="auto"/>
                <w:highlight w:val="none"/>
              </w:rPr>
              <w:t>1.信用信息查询时点：供应商在本项目投标截止时间前的信用记录；</w:t>
            </w:r>
          </w:p>
          <w:p w14:paraId="067F41FC">
            <w:pPr>
              <w:pStyle w:val="35"/>
              <w:adjustRightInd w:val="0"/>
              <w:snapToGrid w:val="0"/>
              <w:spacing w:line="320" w:lineRule="exact"/>
              <w:rPr>
                <w:rFonts w:ascii="宋体" w:hAnsi="宋体" w:cs="宋体"/>
                <w:color w:val="auto"/>
                <w:highlight w:val="none"/>
              </w:rPr>
            </w:pPr>
            <w:r>
              <w:rPr>
                <w:rFonts w:hint="eastAsia" w:ascii="宋体" w:hAnsi="宋体" w:cs="宋体"/>
                <w:color w:val="auto"/>
                <w:highlight w:val="none"/>
              </w:rPr>
              <w:t>2.查询渠道：</w:t>
            </w:r>
          </w:p>
          <w:p w14:paraId="29FCC114">
            <w:pPr>
              <w:pStyle w:val="35"/>
              <w:adjustRightInd w:val="0"/>
              <w:snapToGrid w:val="0"/>
              <w:spacing w:line="320" w:lineRule="exact"/>
              <w:rPr>
                <w:rFonts w:ascii="宋体" w:hAnsi="宋体" w:cs="宋体"/>
                <w:color w:val="auto"/>
                <w:highlight w:val="none"/>
              </w:rPr>
            </w:pPr>
            <w:r>
              <w:rPr>
                <w:rFonts w:hint="eastAsia" w:ascii="宋体" w:hAnsi="宋体" w:cs="宋体"/>
                <w:color w:val="auto"/>
                <w:highlight w:val="none"/>
              </w:rPr>
              <w:t>信用中国（www.creditchina.gov.cn）；</w:t>
            </w:r>
          </w:p>
          <w:p w14:paraId="3FA1677D">
            <w:pPr>
              <w:pStyle w:val="35"/>
              <w:adjustRightInd w:val="0"/>
              <w:snapToGrid w:val="0"/>
              <w:spacing w:line="320" w:lineRule="exact"/>
              <w:rPr>
                <w:rFonts w:ascii="宋体" w:hAnsi="宋体" w:cs="宋体"/>
                <w:color w:val="auto"/>
                <w:highlight w:val="none"/>
              </w:rPr>
            </w:pPr>
            <w:r>
              <w:rPr>
                <w:rFonts w:hint="eastAsia" w:ascii="宋体" w:hAnsi="宋体" w:cs="宋体"/>
                <w:color w:val="auto"/>
                <w:highlight w:val="none"/>
              </w:rPr>
              <w:t>中国政府采购网（www.ccgp.gov.cn）；</w:t>
            </w:r>
          </w:p>
          <w:p w14:paraId="29FE393A">
            <w:pPr>
              <w:pStyle w:val="35"/>
              <w:adjustRightInd w:val="0"/>
              <w:snapToGrid w:val="0"/>
              <w:spacing w:line="320" w:lineRule="exact"/>
              <w:rPr>
                <w:rFonts w:ascii="宋体" w:hAnsi="宋体" w:cs="宋体"/>
                <w:color w:val="auto"/>
                <w:highlight w:val="none"/>
              </w:rPr>
            </w:pPr>
            <w:r>
              <w:rPr>
                <w:rFonts w:hint="eastAsia" w:ascii="宋体" w:hAnsi="宋体" w:cs="宋体"/>
                <w:color w:val="auto"/>
                <w:highlight w:val="none"/>
              </w:rPr>
              <w:t>3.信用信息查询记录和证据留存具体方式：采购代理机构经办人和监督人员将查询网页打印、签字与其他招标文件一并保存；</w:t>
            </w:r>
          </w:p>
          <w:p w14:paraId="474BCD17">
            <w:pPr>
              <w:pStyle w:val="35"/>
              <w:adjustRightInd w:val="0"/>
              <w:snapToGrid w:val="0"/>
              <w:spacing w:line="320" w:lineRule="exact"/>
              <w:rPr>
                <w:rFonts w:ascii="宋体" w:hAnsi="宋体" w:cs="宋体"/>
                <w:color w:val="auto"/>
                <w:highlight w:val="none"/>
              </w:rPr>
            </w:pPr>
            <w:r>
              <w:rPr>
                <w:rFonts w:hint="eastAsia" w:ascii="宋体" w:hAnsi="宋体" w:cs="宋体"/>
                <w:color w:val="auto"/>
                <w:highlight w:val="none"/>
              </w:rPr>
              <w:t>4.信用信息的使用规则：被列入失信被执行人、重大税收违法失信主体、政府采购严重违法失信行为记录名单及其他不符合《中华人民共和国政府采购法》第二十二条规定条件的，其投标将被拒绝。</w:t>
            </w:r>
          </w:p>
          <w:p w14:paraId="412873FE">
            <w:pPr>
              <w:pStyle w:val="35"/>
              <w:adjustRightInd w:val="0"/>
              <w:snapToGrid w:val="0"/>
              <w:spacing w:line="320" w:lineRule="exact"/>
              <w:rPr>
                <w:rFonts w:ascii="宋体" w:hAnsi="宋体" w:cs="宋体"/>
                <w:color w:val="auto"/>
                <w:highlight w:val="none"/>
              </w:rPr>
            </w:pPr>
            <w:r>
              <w:rPr>
                <w:rFonts w:hint="eastAsia" w:ascii="宋体" w:hAnsi="宋体" w:cs="宋体"/>
                <w:color w:val="auto"/>
                <w:highlight w:val="none"/>
              </w:rPr>
              <w:t>5.联合体成员任意一方存在不良信用记录的，视同联合体存在不良信用记录。</w:t>
            </w:r>
          </w:p>
        </w:tc>
      </w:tr>
      <w:tr w14:paraId="7A8C7C3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64CF2107">
            <w:pPr>
              <w:widowControl/>
              <w:tabs>
                <w:tab w:val="left" w:pos="420"/>
                <w:tab w:val="left" w:pos="1145"/>
              </w:tabs>
              <w:spacing w:line="320" w:lineRule="exact"/>
              <w:jc w:val="center"/>
              <w:rPr>
                <w:rFonts w:ascii="宋体" w:hAnsi="宋体" w:cs="宋体"/>
                <w:color w:val="auto"/>
                <w:sz w:val="24"/>
                <w:highlight w:val="none"/>
              </w:rPr>
            </w:pPr>
            <w:r>
              <w:rPr>
                <w:rFonts w:hint="eastAsia" w:ascii="宋体" w:hAnsi="宋体" w:cs="宋体"/>
                <w:color w:val="auto"/>
                <w:sz w:val="24"/>
                <w:highlight w:val="none"/>
              </w:rPr>
              <w:t>22</w:t>
            </w:r>
          </w:p>
        </w:tc>
        <w:tc>
          <w:tcPr>
            <w:tcW w:w="2014" w:type="dxa"/>
            <w:vAlign w:val="center"/>
          </w:tcPr>
          <w:p w14:paraId="637C285A">
            <w:pPr>
              <w:spacing w:line="320" w:lineRule="exact"/>
              <w:jc w:val="center"/>
              <w:rPr>
                <w:rFonts w:ascii="宋体" w:hAnsi="宋体" w:cs="宋体"/>
                <w:snapToGrid w:val="0"/>
                <w:color w:val="auto"/>
                <w:sz w:val="24"/>
                <w:highlight w:val="none"/>
              </w:rPr>
            </w:pPr>
            <w:r>
              <w:rPr>
                <w:rFonts w:hint="eastAsia" w:ascii="宋体" w:hAnsi="宋体" w:cs="宋体"/>
                <w:color w:val="auto"/>
                <w:sz w:val="24"/>
                <w:highlight w:val="none"/>
              </w:rPr>
              <w:t>合同签订及备案</w:t>
            </w:r>
          </w:p>
        </w:tc>
        <w:tc>
          <w:tcPr>
            <w:tcW w:w="6808" w:type="dxa"/>
            <w:vAlign w:val="center"/>
          </w:tcPr>
          <w:p w14:paraId="1599A8A2">
            <w:pPr>
              <w:pStyle w:val="35"/>
              <w:adjustRightInd w:val="0"/>
              <w:snapToGrid w:val="0"/>
              <w:spacing w:line="320" w:lineRule="exact"/>
              <w:rPr>
                <w:rFonts w:ascii="宋体" w:hAnsi="宋体" w:cs="宋体"/>
                <w:color w:val="auto"/>
                <w:highlight w:val="none"/>
              </w:rPr>
            </w:pPr>
            <w:r>
              <w:rPr>
                <w:rFonts w:hint="eastAsia" w:ascii="宋体" w:hAnsi="宋体" w:cs="宋体"/>
                <w:color w:val="auto"/>
                <w:highlight w:val="none"/>
              </w:rPr>
              <w:t>1.</w:t>
            </w:r>
            <w:r>
              <w:rPr>
                <w:rFonts w:hint="eastAsia" w:ascii="宋体" w:hAnsi="宋体" w:cs="宋体"/>
                <w:color w:val="auto"/>
                <w:highlight w:val="none"/>
                <w:lang w:bidi="ar"/>
              </w:rPr>
              <w:t>中标通知书发出之日起30日内</w:t>
            </w:r>
            <w:r>
              <w:rPr>
                <w:rFonts w:hint="eastAsia" w:ascii="宋体" w:hAnsi="宋体" w:cs="宋体"/>
                <w:color w:val="auto"/>
                <w:highlight w:val="none"/>
              </w:rPr>
              <w:t>中标人与采购人签订合同</w:t>
            </w:r>
            <w:r>
              <w:rPr>
                <w:rFonts w:hint="eastAsia" w:ascii="宋体" w:hAnsi="宋体" w:cs="宋体"/>
                <w:color w:val="auto"/>
                <w:highlight w:val="none"/>
                <w:lang w:bidi="ar"/>
              </w:rPr>
              <w:t>。</w:t>
            </w:r>
          </w:p>
          <w:p w14:paraId="7E244799">
            <w:pPr>
              <w:pStyle w:val="35"/>
              <w:adjustRightInd w:val="0"/>
              <w:snapToGrid w:val="0"/>
              <w:spacing w:line="320" w:lineRule="exact"/>
              <w:rPr>
                <w:rFonts w:ascii="宋体" w:hAnsi="宋体" w:cs="宋体"/>
                <w:color w:val="auto"/>
                <w:highlight w:val="none"/>
              </w:rPr>
            </w:pPr>
            <w:r>
              <w:rPr>
                <w:rFonts w:hint="eastAsia" w:ascii="宋体" w:hAnsi="宋体" w:cs="宋体"/>
                <w:color w:val="auto"/>
                <w:highlight w:val="none"/>
              </w:rPr>
              <w:t>2.中标人与采购人签订合同后，2个工作日内将合同原件送至采购代理机构上传浙江政府采购网政采云平台备案，并在浙江政府采购网予以公告。</w:t>
            </w:r>
          </w:p>
        </w:tc>
      </w:tr>
      <w:tr w14:paraId="46D09A4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17CFD665">
            <w:pPr>
              <w:widowControl/>
              <w:tabs>
                <w:tab w:val="left" w:pos="420"/>
                <w:tab w:val="left" w:pos="1145"/>
              </w:tabs>
              <w:spacing w:line="320" w:lineRule="exact"/>
              <w:jc w:val="center"/>
              <w:rPr>
                <w:rFonts w:ascii="宋体" w:hAnsi="宋体" w:cs="宋体"/>
                <w:color w:val="auto"/>
                <w:sz w:val="24"/>
                <w:highlight w:val="none"/>
              </w:rPr>
            </w:pPr>
            <w:r>
              <w:rPr>
                <w:rFonts w:hint="eastAsia" w:ascii="宋体" w:hAnsi="宋体" w:cs="宋体"/>
                <w:color w:val="auto"/>
                <w:sz w:val="24"/>
                <w:highlight w:val="none"/>
              </w:rPr>
              <w:t>23</w:t>
            </w:r>
          </w:p>
        </w:tc>
        <w:tc>
          <w:tcPr>
            <w:tcW w:w="2014" w:type="dxa"/>
            <w:vAlign w:val="center"/>
          </w:tcPr>
          <w:p w14:paraId="6D858D1E">
            <w:pPr>
              <w:spacing w:line="320" w:lineRule="exact"/>
              <w:jc w:val="center"/>
              <w:rPr>
                <w:rFonts w:ascii="宋体" w:hAnsi="宋体" w:cs="宋体"/>
                <w:snapToGrid w:val="0"/>
                <w:color w:val="auto"/>
                <w:sz w:val="24"/>
                <w:highlight w:val="none"/>
              </w:rPr>
            </w:pPr>
            <w:r>
              <w:rPr>
                <w:rFonts w:hint="eastAsia" w:ascii="宋体" w:hAnsi="宋体" w:cs="宋体"/>
                <w:color w:val="auto"/>
                <w:sz w:val="24"/>
                <w:highlight w:val="none"/>
              </w:rPr>
              <w:t>合同履约管理</w:t>
            </w:r>
          </w:p>
        </w:tc>
        <w:tc>
          <w:tcPr>
            <w:tcW w:w="6808" w:type="dxa"/>
            <w:vAlign w:val="center"/>
          </w:tcPr>
          <w:p w14:paraId="116F0F5E">
            <w:pPr>
              <w:spacing w:line="320" w:lineRule="exact"/>
              <w:rPr>
                <w:rFonts w:ascii="宋体" w:hAnsi="宋体" w:cs="宋体"/>
                <w:color w:val="auto"/>
                <w:sz w:val="24"/>
                <w:highlight w:val="none"/>
              </w:rPr>
            </w:pPr>
            <w:r>
              <w:rPr>
                <w:rFonts w:hint="eastAsia" w:ascii="宋体" w:hAnsi="宋体" w:cs="宋体"/>
                <w:color w:val="auto"/>
                <w:sz w:val="24"/>
                <w:highlight w:val="none"/>
              </w:rPr>
              <w:t>1.合同签订后，采购人依法加强对合同履约进行管理，并在中标单位服务、项目验收等重要关节，如实填写《合同验收报告》。</w:t>
            </w:r>
          </w:p>
          <w:p w14:paraId="4872CD87">
            <w:pPr>
              <w:spacing w:line="320" w:lineRule="exact"/>
              <w:rPr>
                <w:rFonts w:ascii="宋体" w:hAnsi="宋体" w:cs="宋体"/>
                <w:snapToGrid w:val="0"/>
                <w:color w:val="auto"/>
                <w:sz w:val="24"/>
                <w:highlight w:val="none"/>
              </w:rPr>
            </w:pPr>
            <w:r>
              <w:rPr>
                <w:rFonts w:hint="eastAsia" w:ascii="宋体" w:hAnsi="宋体" w:cs="宋体"/>
                <w:b/>
                <w:bCs/>
                <w:color w:val="auto"/>
                <w:sz w:val="24"/>
                <w:highlight w:val="none"/>
              </w:rPr>
              <w:t>2.验收合格后将验收报告上传政采云系统公开公告（也可将验收报告发送至代理机构77254778@qq.com邮箱，由代理机构上传后公告）。</w:t>
            </w:r>
          </w:p>
        </w:tc>
      </w:tr>
      <w:tr w14:paraId="55DD9DB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90" w:hRule="atLeast"/>
          <w:jc w:val="center"/>
        </w:trPr>
        <w:tc>
          <w:tcPr>
            <w:tcW w:w="756" w:type="dxa"/>
            <w:vAlign w:val="center"/>
          </w:tcPr>
          <w:p w14:paraId="238BFAF8">
            <w:pPr>
              <w:widowControl/>
              <w:tabs>
                <w:tab w:val="left" w:pos="420"/>
                <w:tab w:val="left" w:pos="1145"/>
              </w:tabs>
              <w:spacing w:line="320" w:lineRule="exact"/>
              <w:jc w:val="center"/>
              <w:rPr>
                <w:rFonts w:ascii="宋体" w:hAnsi="宋体" w:cs="宋体"/>
                <w:color w:val="auto"/>
                <w:sz w:val="24"/>
                <w:highlight w:val="none"/>
              </w:rPr>
            </w:pPr>
            <w:r>
              <w:rPr>
                <w:rFonts w:hint="eastAsia" w:ascii="宋体" w:hAnsi="宋体" w:cs="宋体"/>
                <w:color w:val="auto"/>
                <w:sz w:val="24"/>
                <w:highlight w:val="none"/>
              </w:rPr>
              <w:t>24</w:t>
            </w:r>
          </w:p>
        </w:tc>
        <w:tc>
          <w:tcPr>
            <w:tcW w:w="2014" w:type="dxa"/>
            <w:vAlign w:val="center"/>
          </w:tcPr>
          <w:p w14:paraId="625356BF">
            <w:pPr>
              <w:spacing w:line="320" w:lineRule="exact"/>
              <w:jc w:val="center"/>
              <w:rPr>
                <w:rFonts w:ascii="宋体" w:hAnsi="宋体" w:cs="宋体"/>
                <w:color w:val="auto"/>
                <w:sz w:val="24"/>
                <w:highlight w:val="none"/>
              </w:rPr>
            </w:pPr>
            <w:r>
              <w:rPr>
                <w:rFonts w:hint="eastAsia" w:ascii="宋体" w:hAnsi="宋体" w:cs="宋体"/>
                <w:color w:val="auto"/>
                <w:sz w:val="24"/>
                <w:highlight w:val="none"/>
              </w:rPr>
              <w:t>其他</w:t>
            </w:r>
          </w:p>
        </w:tc>
        <w:tc>
          <w:tcPr>
            <w:tcW w:w="6808" w:type="dxa"/>
            <w:vAlign w:val="center"/>
          </w:tcPr>
          <w:p w14:paraId="0B927306">
            <w:pPr>
              <w:spacing w:line="320" w:lineRule="exact"/>
              <w:rPr>
                <w:rFonts w:ascii="宋体" w:hAnsi="宋体" w:cs="宋体"/>
                <w:color w:val="auto"/>
                <w:sz w:val="24"/>
                <w:highlight w:val="none"/>
              </w:rPr>
            </w:pPr>
            <w:r>
              <w:rPr>
                <w:rFonts w:hint="eastAsia" w:ascii="宋体" w:hAnsi="宋体" w:cs="宋体"/>
                <w:color w:val="auto"/>
                <w:sz w:val="24"/>
                <w:highlight w:val="none"/>
              </w:rPr>
              <w:t>根据《浙江省财政厅关于规范政府采购供应商资格设定及资格审查的通知》（浙财采监[2013]24号）第6条规定接受金融、保险、通讯等特定行业的全国性企业所设立的区域性分支机构，以及个体工商户、个人独资企业、合伙企业，且已经依法办理了工商、税务和社保登记手续，并且获得总机构授权或能够提供房产权证或其他有效财产证明材料，证明其具备实际承担责任的能力和法定的缔结合同能力。可以接受其独立参加采购活动，由单位负责人签署相关文件材料。</w:t>
            </w:r>
          </w:p>
        </w:tc>
      </w:tr>
      <w:tr w14:paraId="26572F6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14E3A3E8">
            <w:pPr>
              <w:widowControl/>
              <w:tabs>
                <w:tab w:val="left" w:pos="420"/>
                <w:tab w:val="left" w:pos="1145"/>
              </w:tabs>
              <w:spacing w:line="320" w:lineRule="exact"/>
              <w:jc w:val="center"/>
              <w:rPr>
                <w:rFonts w:ascii="宋体" w:hAnsi="宋体" w:cs="宋体"/>
                <w:color w:val="auto"/>
                <w:sz w:val="24"/>
                <w:highlight w:val="none"/>
              </w:rPr>
            </w:pPr>
            <w:r>
              <w:rPr>
                <w:rFonts w:hint="eastAsia" w:ascii="宋体" w:hAnsi="宋体" w:cs="宋体"/>
                <w:color w:val="auto"/>
                <w:sz w:val="24"/>
                <w:highlight w:val="none"/>
              </w:rPr>
              <w:t>25</w:t>
            </w:r>
          </w:p>
        </w:tc>
        <w:tc>
          <w:tcPr>
            <w:tcW w:w="2014" w:type="dxa"/>
            <w:vAlign w:val="center"/>
          </w:tcPr>
          <w:p w14:paraId="72FFB53E">
            <w:pPr>
              <w:spacing w:line="320" w:lineRule="exact"/>
              <w:jc w:val="center"/>
              <w:rPr>
                <w:rFonts w:ascii="宋体" w:hAnsi="宋体" w:cs="宋体"/>
                <w:color w:val="auto"/>
                <w:sz w:val="24"/>
                <w:highlight w:val="none"/>
              </w:rPr>
            </w:pPr>
            <w:r>
              <w:rPr>
                <w:rFonts w:hint="eastAsia" w:ascii="宋体" w:hAnsi="宋体" w:cs="宋体"/>
                <w:color w:val="auto"/>
                <w:sz w:val="24"/>
                <w:highlight w:val="none"/>
              </w:rPr>
              <w:t>解释权</w:t>
            </w:r>
          </w:p>
        </w:tc>
        <w:tc>
          <w:tcPr>
            <w:tcW w:w="6808" w:type="dxa"/>
            <w:vAlign w:val="center"/>
          </w:tcPr>
          <w:p w14:paraId="10283C61">
            <w:pPr>
              <w:spacing w:line="320" w:lineRule="exact"/>
              <w:rPr>
                <w:rFonts w:ascii="宋体" w:hAnsi="宋体" w:cs="宋体"/>
                <w:color w:val="auto"/>
                <w:sz w:val="24"/>
                <w:highlight w:val="none"/>
              </w:rPr>
            </w:pPr>
            <w:r>
              <w:rPr>
                <w:rFonts w:hint="eastAsia" w:ascii="宋体" w:hAnsi="宋体" w:cs="宋体"/>
                <w:color w:val="auto"/>
                <w:sz w:val="24"/>
                <w:highlight w:val="none"/>
              </w:rPr>
              <w:t>构成本招标文件的各个组成文件应互为解释，互为说明；如有不明确或不一致，按招标公告、招标项目需求、投标人须知、政府采购政策功能相关说明、评标办法及评分标准、投标文件格式的先后顺序解释；同一文件中就同一事项的约定不一致的，以逻辑顺序在后者为准；同一文件不同版本之间有不一致的，以形成时间在后者为准。按本款前述约定仍不能形成结论的，由代理机构或采购人负责解释。</w:t>
            </w:r>
          </w:p>
        </w:tc>
      </w:tr>
      <w:tr w14:paraId="09B88EC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29E5D4EA">
            <w:pPr>
              <w:widowControl/>
              <w:tabs>
                <w:tab w:val="left" w:pos="420"/>
                <w:tab w:val="left" w:pos="1145"/>
              </w:tabs>
              <w:spacing w:line="320" w:lineRule="exact"/>
              <w:jc w:val="center"/>
              <w:rPr>
                <w:rFonts w:ascii="宋体" w:hAnsi="宋体" w:cs="宋体"/>
                <w:color w:val="auto"/>
                <w:sz w:val="24"/>
                <w:highlight w:val="none"/>
              </w:rPr>
            </w:pPr>
            <w:r>
              <w:rPr>
                <w:rFonts w:hint="eastAsia" w:ascii="宋体" w:hAnsi="宋体" w:cs="宋体"/>
                <w:color w:val="auto"/>
                <w:sz w:val="24"/>
                <w:highlight w:val="none"/>
              </w:rPr>
              <w:t>26</w:t>
            </w:r>
          </w:p>
        </w:tc>
        <w:tc>
          <w:tcPr>
            <w:tcW w:w="2014" w:type="dxa"/>
            <w:vAlign w:val="center"/>
          </w:tcPr>
          <w:p w14:paraId="3211F486">
            <w:pPr>
              <w:spacing w:line="320" w:lineRule="exact"/>
              <w:jc w:val="center"/>
              <w:rPr>
                <w:rFonts w:ascii="宋体" w:hAnsi="宋体" w:cs="宋体"/>
                <w:color w:val="auto"/>
                <w:sz w:val="24"/>
                <w:highlight w:val="none"/>
              </w:rPr>
            </w:pPr>
            <w:r>
              <w:rPr>
                <w:rFonts w:hint="eastAsia" w:ascii="宋体" w:hAnsi="宋体" w:cs="宋体"/>
                <w:color w:val="auto"/>
                <w:sz w:val="24"/>
                <w:highlight w:val="none"/>
              </w:rPr>
              <w:t>相关费用</w:t>
            </w:r>
          </w:p>
        </w:tc>
        <w:tc>
          <w:tcPr>
            <w:tcW w:w="6808" w:type="dxa"/>
            <w:vAlign w:val="center"/>
          </w:tcPr>
          <w:p w14:paraId="059CAA48">
            <w:pPr>
              <w:spacing w:line="320" w:lineRule="exact"/>
              <w:rPr>
                <w:rFonts w:ascii="宋体" w:hAnsi="宋体" w:cs="宋体"/>
                <w:color w:val="auto"/>
                <w:sz w:val="24"/>
                <w:highlight w:val="none"/>
              </w:rPr>
            </w:pPr>
            <w:r>
              <w:rPr>
                <w:rFonts w:hint="eastAsia" w:ascii="宋体" w:hAnsi="宋体" w:cs="宋体"/>
                <w:color w:val="auto"/>
                <w:sz w:val="24"/>
                <w:highlight w:val="none"/>
              </w:rPr>
              <w:t>1.投标人自行承担投标过程中产生的费用。无论何种因素导致采购项目延期开标、废标（流标）、投标人未中标、项目终止采购的，采购人与采购代理机构均不承担供应商投标费用。</w:t>
            </w:r>
          </w:p>
          <w:p w14:paraId="0162B5AB">
            <w:pPr>
              <w:spacing w:line="320" w:lineRule="exact"/>
              <w:rPr>
                <w:rFonts w:ascii="宋体" w:hAnsi="宋体" w:cs="宋体"/>
                <w:color w:val="auto"/>
                <w:sz w:val="24"/>
                <w:highlight w:val="none"/>
              </w:rPr>
            </w:pPr>
            <w:r>
              <w:rPr>
                <w:rFonts w:hint="eastAsia" w:ascii="宋体" w:hAnsi="宋体" w:cs="宋体"/>
                <w:color w:val="auto"/>
                <w:sz w:val="24"/>
                <w:highlight w:val="none"/>
              </w:rPr>
              <w:t>2.投标人在投标、合同履行过程中必须做好安全保障工作，不因项目实施而危及自身及第三方人员、财产安全。若发生任何安全事故，由中标人自行承担一切责任并赔偿损失。</w:t>
            </w:r>
          </w:p>
          <w:p w14:paraId="796BB1DD">
            <w:pPr>
              <w:spacing w:line="320" w:lineRule="exact"/>
              <w:rPr>
                <w:rFonts w:ascii="宋体" w:hAnsi="宋体" w:cs="宋体"/>
                <w:snapToGrid w:val="0"/>
                <w:color w:val="auto"/>
                <w:sz w:val="24"/>
                <w:highlight w:val="none"/>
              </w:rPr>
            </w:pPr>
            <w:r>
              <w:rPr>
                <w:rFonts w:hint="eastAsia" w:ascii="宋体" w:hAnsi="宋体" w:cs="宋体"/>
                <w:color w:val="auto"/>
                <w:sz w:val="24"/>
                <w:highlight w:val="none"/>
              </w:rPr>
              <w:t>3.本项目代理服务费按中标价*1.5%*58%计收（不足2000元的按2000元收取），由代理机构向中标单位收取，收取时间为领取中标通知书前。供应商可通过电汇、转账方式交至以下银行账号：0188990019001294，收款单位（户名）：金华市万全招标代理有限公司，开户银行：金华银行营业部。</w:t>
            </w:r>
          </w:p>
        </w:tc>
      </w:tr>
      <w:tr w14:paraId="332A084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416" w:hRule="atLeast"/>
          <w:jc w:val="center"/>
        </w:trPr>
        <w:tc>
          <w:tcPr>
            <w:tcW w:w="756" w:type="dxa"/>
            <w:vAlign w:val="center"/>
          </w:tcPr>
          <w:p w14:paraId="56D73D24">
            <w:pPr>
              <w:widowControl/>
              <w:tabs>
                <w:tab w:val="left" w:pos="420"/>
                <w:tab w:val="left" w:pos="1145"/>
              </w:tabs>
              <w:spacing w:line="320" w:lineRule="exact"/>
              <w:jc w:val="center"/>
              <w:rPr>
                <w:rFonts w:ascii="宋体" w:hAnsi="宋体" w:cs="宋体"/>
                <w:color w:val="auto"/>
                <w:sz w:val="24"/>
                <w:highlight w:val="none"/>
              </w:rPr>
            </w:pPr>
            <w:r>
              <w:rPr>
                <w:rFonts w:hint="eastAsia" w:ascii="宋体" w:hAnsi="宋体" w:cs="宋体"/>
                <w:color w:val="auto"/>
                <w:sz w:val="24"/>
                <w:highlight w:val="none"/>
              </w:rPr>
              <w:t>27</w:t>
            </w:r>
          </w:p>
        </w:tc>
        <w:tc>
          <w:tcPr>
            <w:tcW w:w="2014" w:type="dxa"/>
            <w:vAlign w:val="center"/>
          </w:tcPr>
          <w:p w14:paraId="572B4D2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转包与分包</w:t>
            </w:r>
          </w:p>
        </w:tc>
        <w:tc>
          <w:tcPr>
            <w:tcW w:w="6808" w:type="dxa"/>
            <w:vAlign w:val="center"/>
          </w:tcPr>
          <w:p w14:paraId="5974CB5E">
            <w:pPr>
              <w:spacing w:line="360" w:lineRule="auto"/>
              <w:rPr>
                <w:rFonts w:ascii="宋体" w:hAnsi="宋体" w:cs="宋体"/>
                <w:color w:val="auto"/>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14:paraId="3BB1B67D">
            <w:pPr>
              <w:spacing w:line="360" w:lineRule="auto"/>
              <w:rPr>
                <w:rFonts w:ascii="宋体" w:hAnsi="宋体" w:cs="宋体"/>
                <w:color w:val="auto"/>
                <w:sz w:val="24"/>
                <w:highlight w:val="none"/>
              </w:rPr>
            </w:pPr>
            <w:r>
              <w:rPr>
                <w:rFonts w:hint="eastAsia" w:ascii="MS Mincho" w:hAnsi="MS Mincho" w:eastAsia="MS Mincho" w:cs="MS Mincho"/>
                <w:color w:val="auto"/>
                <w:kern w:val="0"/>
                <w:sz w:val="24"/>
                <w:highlight w:val="none"/>
              </w:rPr>
              <w:sym w:font="Wingdings 2" w:char="0052"/>
            </w:r>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53AFB070">
            <w:pPr>
              <w:spacing w:line="360" w:lineRule="auto"/>
              <w:rPr>
                <w:rFonts w:ascii="宋体" w:hAnsi="宋体" w:cs="宋体"/>
                <w:color w:val="auto"/>
                <w:sz w:val="24"/>
                <w:highlight w:val="none"/>
              </w:rPr>
            </w:pPr>
            <w:r>
              <w:rPr>
                <w:rFonts w:hint="eastAsia" w:ascii="MS Mincho" w:hAnsi="MS Mincho" w:eastAsia="MS Mincho" w:cs="MS Mincho"/>
                <w:color w:val="auto"/>
                <w:kern w:val="0"/>
                <w:sz w:val="24"/>
                <w:highlight w:val="none"/>
              </w:rPr>
              <w:sym w:font="Wingdings 2" w:char="0052"/>
            </w:r>
            <w:r>
              <w:rPr>
                <w:rFonts w:hint="eastAsia" w:ascii="宋体" w:hAnsi="宋体" w:cs="宋体"/>
                <w:color w:val="auto"/>
                <w:kern w:val="0"/>
                <w:sz w:val="24"/>
                <w:highlight w:val="none"/>
              </w:rPr>
              <w:t xml:space="preserve"> C</w:t>
            </w:r>
            <w:r>
              <w:rPr>
                <w:rFonts w:hint="eastAsia" w:ascii="宋体" w:hAnsi="宋体" w:cs="宋体"/>
                <w:color w:val="auto"/>
                <w:sz w:val="24"/>
                <w:highlight w:val="none"/>
              </w:rPr>
              <w:t>不同意转包。</w:t>
            </w:r>
          </w:p>
        </w:tc>
      </w:tr>
      <w:tr w14:paraId="4E52233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67" w:hRule="atLeast"/>
          <w:jc w:val="center"/>
        </w:trPr>
        <w:tc>
          <w:tcPr>
            <w:tcW w:w="756" w:type="dxa"/>
            <w:vAlign w:val="center"/>
          </w:tcPr>
          <w:p w14:paraId="5BE096E0">
            <w:pPr>
              <w:widowControl/>
              <w:tabs>
                <w:tab w:val="left" w:pos="420"/>
                <w:tab w:val="left" w:pos="1145"/>
              </w:tabs>
              <w:spacing w:line="320" w:lineRule="exact"/>
              <w:jc w:val="center"/>
              <w:rPr>
                <w:rFonts w:ascii="宋体" w:hAnsi="宋体" w:cs="宋体"/>
                <w:color w:val="auto"/>
                <w:sz w:val="24"/>
                <w:highlight w:val="none"/>
              </w:rPr>
            </w:pPr>
            <w:r>
              <w:rPr>
                <w:rFonts w:hint="eastAsia" w:ascii="宋体" w:hAnsi="宋体" w:cs="宋体"/>
                <w:color w:val="auto"/>
                <w:sz w:val="24"/>
                <w:highlight w:val="none"/>
              </w:rPr>
              <w:t>28</w:t>
            </w:r>
          </w:p>
        </w:tc>
        <w:tc>
          <w:tcPr>
            <w:tcW w:w="2014" w:type="dxa"/>
            <w:vAlign w:val="center"/>
          </w:tcPr>
          <w:p w14:paraId="7D5890FC">
            <w:pPr>
              <w:snapToGrid w:val="0"/>
              <w:jc w:val="center"/>
              <w:rPr>
                <w:rFonts w:ascii="宋体" w:hAnsi="宋体" w:cs="宋体"/>
                <w:color w:val="auto"/>
                <w:sz w:val="24"/>
                <w:highlight w:val="none"/>
              </w:rPr>
            </w:pPr>
            <w:r>
              <w:rPr>
                <w:rFonts w:hint="eastAsia" w:ascii="宋体" w:hAnsi="宋体" w:cs="宋体"/>
                <w:color w:val="auto"/>
                <w:sz w:val="24"/>
                <w:highlight w:val="none"/>
              </w:rPr>
              <w:t>本次招标有关信息发布媒体</w:t>
            </w:r>
          </w:p>
        </w:tc>
        <w:tc>
          <w:tcPr>
            <w:tcW w:w="6808" w:type="dxa"/>
            <w:vAlign w:val="center"/>
          </w:tcPr>
          <w:p w14:paraId="18B94F6E">
            <w:pPr>
              <w:snapToGrid w:val="0"/>
              <w:jc w:val="left"/>
              <w:rPr>
                <w:rFonts w:ascii="MS Mincho" w:hAnsi="MS Mincho" w:eastAsia="MS Mincho" w:cs="MS Mincho"/>
                <w:color w:val="auto"/>
                <w:kern w:val="0"/>
                <w:sz w:val="24"/>
                <w:highlight w:val="none"/>
              </w:rPr>
            </w:pPr>
            <w:r>
              <w:rPr>
                <w:rFonts w:hint="eastAsia" w:ascii="宋体" w:hAnsi="宋体" w:cs="宋体"/>
                <w:color w:val="auto"/>
                <w:kern w:val="0"/>
                <w:sz w:val="24"/>
                <w:highlight w:val="none"/>
              </w:rPr>
              <w:t>浙江省政府采购网 （http://www.zjzfcg.gov.cn）和浙江师范大学采购中心网站（http://cgzx.zjnu.edu.cn/）</w:t>
            </w:r>
          </w:p>
        </w:tc>
      </w:tr>
    </w:tbl>
    <w:p w14:paraId="1485DC72">
      <w:pPr>
        <w:pStyle w:val="24"/>
        <w:snapToGrid w:val="0"/>
        <w:spacing w:before="0" w:beforeLines="0" w:after="0" w:afterLines="0"/>
        <w:ind w:firstLine="482" w:firstLineChars="200"/>
        <w:outlineLvl w:val="1"/>
        <w:rPr>
          <w:rFonts w:hint="default" w:ascii="黑体" w:hAnsi="宋体" w:eastAsia="黑体"/>
          <w:b/>
          <w:color w:val="auto"/>
          <w:highlight w:val="none"/>
        </w:rPr>
      </w:pPr>
      <w:r>
        <w:rPr>
          <w:rFonts w:hint="default" w:ascii="黑体" w:hAnsi="宋体" w:eastAsia="黑体"/>
          <w:b/>
          <w:color w:val="auto"/>
          <w:sz w:val="24"/>
          <w:szCs w:val="24"/>
          <w:highlight w:val="none"/>
        </w:rPr>
        <w:br w:type="page"/>
      </w:r>
      <w:r>
        <w:rPr>
          <w:rFonts w:ascii="黑体" w:hAnsi="宋体" w:eastAsia="黑体"/>
          <w:b/>
          <w:color w:val="auto"/>
          <w:sz w:val="24"/>
          <w:szCs w:val="24"/>
          <w:highlight w:val="none"/>
        </w:rPr>
        <w:t>一、总  则</w:t>
      </w:r>
    </w:p>
    <w:p w14:paraId="5101B023">
      <w:pPr>
        <w:snapToGrid w:val="0"/>
        <w:spacing w:line="400" w:lineRule="exact"/>
        <w:ind w:firstLine="482" w:firstLineChars="200"/>
        <w:jc w:val="left"/>
        <w:rPr>
          <w:rFonts w:ascii="宋体" w:hAnsi="宋体"/>
          <w:b/>
          <w:color w:val="auto"/>
          <w:sz w:val="24"/>
          <w:highlight w:val="none"/>
        </w:rPr>
      </w:pPr>
      <w:r>
        <w:rPr>
          <w:rFonts w:hint="eastAsia" w:ascii="宋体" w:hAnsi="宋体"/>
          <w:b/>
          <w:color w:val="auto"/>
          <w:sz w:val="24"/>
          <w:highlight w:val="none"/>
        </w:rPr>
        <w:t>（一）</w:t>
      </w:r>
      <w:r>
        <w:rPr>
          <w:rFonts w:ascii="宋体" w:hAnsi="宋体"/>
          <w:b/>
          <w:color w:val="auto"/>
          <w:sz w:val="24"/>
          <w:highlight w:val="none"/>
        </w:rPr>
        <w:t xml:space="preserve"> 适用范围</w:t>
      </w:r>
    </w:p>
    <w:p w14:paraId="55FDE64D">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本招标文件适用于</w:t>
      </w:r>
      <w:r>
        <w:rPr>
          <w:rFonts w:hint="eastAsia" w:ascii="宋体" w:hAnsi="宋体" w:cs="宋体"/>
          <w:color w:val="auto"/>
          <w:sz w:val="24"/>
          <w:highlight w:val="none"/>
          <w:lang w:eastAsia="zh-CN"/>
        </w:rPr>
        <w:t>浙江师范大学液相色谱-单四级杆质谱联用仪项目</w:t>
      </w:r>
      <w:r>
        <w:rPr>
          <w:rFonts w:hint="eastAsia" w:ascii="宋体" w:hAnsi="宋体"/>
          <w:color w:val="auto"/>
          <w:sz w:val="24"/>
          <w:highlight w:val="none"/>
        </w:rPr>
        <w:t>的招标、投标、评标、定标、验收、合同履约、付款等行为</w:t>
      </w:r>
      <w:r>
        <w:rPr>
          <w:rFonts w:hint="eastAsia" w:ascii="宋体" w:hAnsi="宋体" w:cs="宋体"/>
          <w:color w:val="auto"/>
          <w:sz w:val="24"/>
          <w:highlight w:val="none"/>
        </w:rPr>
        <w:t>（法律、法规另有规定的，从其规定）</w:t>
      </w:r>
      <w:r>
        <w:rPr>
          <w:rFonts w:hint="eastAsia" w:ascii="宋体" w:hAnsi="宋体"/>
          <w:color w:val="auto"/>
          <w:sz w:val="24"/>
          <w:highlight w:val="none"/>
        </w:rPr>
        <w:t>。</w:t>
      </w:r>
    </w:p>
    <w:p w14:paraId="3A137F2F">
      <w:pPr>
        <w:snapToGrid w:val="0"/>
        <w:spacing w:line="400" w:lineRule="exact"/>
        <w:ind w:firstLine="482" w:firstLineChars="200"/>
        <w:jc w:val="left"/>
        <w:rPr>
          <w:rFonts w:ascii="宋体" w:hAnsi="宋体"/>
          <w:b/>
          <w:color w:val="auto"/>
          <w:sz w:val="24"/>
          <w:highlight w:val="none"/>
        </w:rPr>
      </w:pPr>
      <w:r>
        <w:rPr>
          <w:rFonts w:hint="eastAsia" w:ascii="宋体" w:hAnsi="宋体"/>
          <w:b/>
          <w:color w:val="auto"/>
          <w:sz w:val="24"/>
          <w:highlight w:val="none"/>
        </w:rPr>
        <w:t>（二）定义</w:t>
      </w:r>
    </w:p>
    <w:p w14:paraId="61D2574B">
      <w:pPr>
        <w:snapToGrid w:val="0"/>
        <w:spacing w:line="400" w:lineRule="exact"/>
        <w:ind w:firstLine="480" w:firstLineChars="200"/>
        <w:jc w:val="left"/>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.“采购人”系指本次服务的购买单位浙江师范大学</w:t>
      </w:r>
      <w:r>
        <w:rPr>
          <w:rFonts w:ascii="宋体" w:hAnsi="宋体"/>
          <w:color w:val="auto"/>
          <w:sz w:val="24"/>
          <w:highlight w:val="none"/>
        </w:rPr>
        <w:t>。</w:t>
      </w:r>
    </w:p>
    <w:p w14:paraId="519E1364">
      <w:pPr>
        <w:snapToGrid w:val="0"/>
        <w:spacing w:line="400" w:lineRule="exact"/>
        <w:ind w:firstLine="480" w:firstLineChars="200"/>
        <w:jc w:val="left"/>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w:t>
      </w:r>
      <w:r>
        <w:rPr>
          <w:rFonts w:ascii="宋体" w:hAnsi="宋体"/>
          <w:color w:val="auto"/>
          <w:sz w:val="24"/>
          <w:highlight w:val="none"/>
        </w:rPr>
        <w:t>投标人”系指</w:t>
      </w:r>
      <w:r>
        <w:rPr>
          <w:rFonts w:hint="eastAsia" w:ascii="宋体" w:hAnsi="宋体"/>
          <w:color w:val="auto"/>
          <w:sz w:val="24"/>
          <w:highlight w:val="none"/>
        </w:rPr>
        <w:t>按招标文件要求</w:t>
      </w:r>
      <w:r>
        <w:rPr>
          <w:rFonts w:ascii="宋体" w:hAnsi="宋体"/>
          <w:color w:val="auto"/>
          <w:sz w:val="24"/>
          <w:highlight w:val="none"/>
        </w:rPr>
        <w:t>提交投标文件的单位</w:t>
      </w:r>
      <w:r>
        <w:rPr>
          <w:rFonts w:hint="eastAsia" w:ascii="宋体" w:hAnsi="宋体"/>
          <w:color w:val="auto"/>
          <w:sz w:val="24"/>
          <w:highlight w:val="none"/>
        </w:rPr>
        <w:t>或个人，也称“供应商”</w:t>
      </w:r>
      <w:r>
        <w:rPr>
          <w:rFonts w:ascii="宋体" w:hAnsi="宋体"/>
          <w:color w:val="auto"/>
          <w:sz w:val="24"/>
          <w:highlight w:val="none"/>
        </w:rPr>
        <w:t>。</w:t>
      </w:r>
    </w:p>
    <w:p w14:paraId="53955F1E">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3.</w:t>
      </w:r>
      <w:r>
        <w:rPr>
          <w:rFonts w:ascii="宋体" w:hAnsi="宋体"/>
          <w:color w:val="auto"/>
          <w:sz w:val="24"/>
          <w:highlight w:val="none"/>
        </w:rPr>
        <w:t>“</w:t>
      </w:r>
      <w:r>
        <w:rPr>
          <w:rFonts w:hint="eastAsia" w:ascii="宋体" w:hAnsi="宋体"/>
          <w:color w:val="auto"/>
          <w:sz w:val="24"/>
          <w:highlight w:val="none"/>
        </w:rPr>
        <w:t>采购代理机构</w:t>
      </w:r>
      <w:r>
        <w:rPr>
          <w:rFonts w:ascii="宋体" w:hAnsi="宋体"/>
          <w:color w:val="auto"/>
          <w:sz w:val="24"/>
          <w:highlight w:val="none"/>
        </w:rPr>
        <w:t>”</w:t>
      </w:r>
      <w:r>
        <w:rPr>
          <w:rFonts w:hint="eastAsia" w:ascii="宋体" w:hAnsi="宋体"/>
          <w:color w:val="auto"/>
          <w:sz w:val="24"/>
          <w:highlight w:val="none"/>
        </w:rPr>
        <w:t>系指本次采购项目的组织单位金华市万全招标代理有限公司。</w:t>
      </w:r>
    </w:p>
    <w:p w14:paraId="321D98AF">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4.</w:t>
      </w:r>
      <w:r>
        <w:rPr>
          <w:rFonts w:hint="eastAsia" w:ascii="宋体" w:hAnsi="宋体" w:cs="宋体"/>
          <w:color w:val="auto"/>
          <w:sz w:val="24"/>
          <w:highlight w:val="none"/>
        </w:rPr>
        <w:t>“产品”系指供方按招标文件规定，须向采购单位提供的一切设备、保险、税金、备品备件、工具、手册及其它有关技术资料和材料。</w:t>
      </w:r>
    </w:p>
    <w:p w14:paraId="37EDC6F1">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5.</w:t>
      </w:r>
      <w:r>
        <w:rPr>
          <w:rFonts w:ascii="宋体" w:hAnsi="宋体"/>
          <w:color w:val="auto"/>
          <w:sz w:val="24"/>
          <w:highlight w:val="none"/>
        </w:rPr>
        <w:t>“服务”</w:t>
      </w:r>
      <w:r>
        <w:rPr>
          <w:rFonts w:hint="eastAsia" w:ascii="宋体" w:hAnsi="宋体" w:cs="宋体"/>
          <w:color w:val="auto"/>
          <w:sz w:val="24"/>
          <w:highlight w:val="none"/>
        </w:rPr>
        <w:t>系指招标文件规定投标人须承担的安装、调试、技术协助、校准、培训、技术指导、售后保证以及其他类似的义务</w:t>
      </w:r>
      <w:r>
        <w:rPr>
          <w:rFonts w:ascii="宋体" w:hAnsi="宋体"/>
          <w:color w:val="auto"/>
          <w:sz w:val="24"/>
          <w:highlight w:val="none"/>
        </w:rPr>
        <w:t>。</w:t>
      </w:r>
    </w:p>
    <w:p w14:paraId="14BC442D">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6.</w:t>
      </w:r>
      <w:r>
        <w:rPr>
          <w:rFonts w:ascii="宋体" w:hAnsi="宋体"/>
          <w:color w:val="auto"/>
          <w:sz w:val="24"/>
          <w:highlight w:val="none"/>
        </w:rPr>
        <w:t>“书面形式”</w:t>
      </w:r>
      <w:r>
        <w:rPr>
          <w:rFonts w:hint="eastAsia" w:ascii="宋体" w:hAnsi="宋体" w:cs="宋体"/>
          <w:color w:val="auto"/>
          <w:sz w:val="24"/>
          <w:highlight w:val="none"/>
        </w:rPr>
        <w:t>包括合同、信函、数据电文(包括电报、电传、传真、电子数据交换和电子邮件)等。</w:t>
      </w:r>
      <w:r>
        <w:rPr>
          <w:rFonts w:ascii="宋体" w:hAnsi="宋体"/>
          <w:color w:val="auto"/>
          <w:sz w:val="24"/>
          <w:highlight w:val="none"/>
        </w:rPr>
        <w:t>。</w:t>
      </w:r>
    </w:p>
    <w:p w14:paraId="146ECCEC">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7.</w:t>
      </w:r>
      <w:r>
        <w:rPr>
          <w:rFonts w:ascii="宋体" w:hAnsi="宋体"/>
          <w:color w:val="auto"/>
          <w:sz w:val="24"/>
          <w:highlight w:val="none"/>
        </w:rPr>
        <w:t>“</w:t>
      </w:r>
      <w:r>
        <w:rPr>
          <w:rFonts w:hint="eastAsia" w:ascii="宋体" w:hAnsi="宋体" w:cs="宋体"/>
          <w:b/>
          <w:bCs/>
          <w:color w:val="auto"/>
          <w:sz w:val="24"/>
          <w:highlight w:val="none"/>
        </w:rPr>
        <w:t>▲</w:t>
      </w:r>
      <w:r>
        <w:rPr>
          <w:rFonts w:ascii="宋体" w:hAnsi="宋体"/>
          <w:color w:val="auto"/>
          <w:sz w:val="24"/>
          <w:highlight w:val="none"/>
        </w:rPr>
        <w:t>”系指实质性要求条款</w:t>
      </w:r>
      <w:r>
        <w:rPr>
          <w:rFonts w:hint="eastAsia" w:ascii="宋体" w:hAnsi="宋体"/>
          <w:color w:val="auto"/>
          <w:sz w:val="24"/>
          <w:highlight w:val="none"/>
        </w:rPr>
        <w:t>，实质性要求条款投标人必须满足。</w:t>
      </w:r>
      <w:r>
        <w:rPr>
          <w:rFonts w:ascii="宋体" w:hAnsi="宋体"/>
          <w:color w:val="auto"/>
          <w:sz w:val="24"/>
          <w:highlight w:val="none"/>
        </w:rPr>
        <w:t>“☑” 系指适用本项目的要求。</w:t>
      </w:r>
    </w:p>
    <w:p w14:paraId="79656856">
      <w:pPr>
        <w:snapToGrid w:val="0"/>
        <w:spacing w:line="400" w:lineRule="exact"/>
        <w:ind w:firstLine="482" w:firstLineChars="200"/>
        <w:jc w:val="left"/>
        <w:rPr>
          <w:rFonts w:ascii="宋体" w:hAnsi="宋体"/>
          <w:b/>
          <w:color w:val="auto"/>
          <w:sz w:val="24"/>
          <w:highlight w:val="none"/>
        </w:rPr>
      </w:pPr>
      <w:r>
        <w:rPr>
          <w:rFonts w:hint="eastAsia" w:ascii="宋体" w:hAnsi="宋体"/>
          <w:b/>
          <w:color w:val="auto"/>
          <w:sz w:val="24"/>
          <w:highlight w:val="none"/>
        </w:rPr>
        <w:t>（三）招标方式</w:t>
      </w:r>
    </w:p>
    <w:p w14:paraId="28212154">
      <w:pPr>
        <w:snapToGrid w:val="0"/>
        <w:spacing w:line="400" w:lineRule="exact"/>
        <w:ind w:firstLine="480" w:firstLineChars="200"/>
        <w:jc w:val="left"/>
        <w:rPr>
          <w:rFonts w:ascii="宋体" w:hAnsi="宋体"/>
          <w:color w:val="auto"/>
          <w:sz w:val="24"/>
          <w:highlight w:val="none"/>
        </w:rPr>
      </w:pPr>
      <w:r>
        <w:rPr>
          <w:rFonts w:ascii="宋体" w:hAnsi="宋体"/>
          <w:color w:val="auto"/>
          <w:sz w:val="24"/>
          <w:highlight w:val="none"/>
        </w:rPr>
        <w:t>本次招标采用公开招标方式</w:t>
      </w:r>
      <w:r>
        <w:rPr>
          <w:rFonts w:hint="eastAsia" w:ascii="宋体" w:hAnsi="宋体" w:cs="宋体"/>
          <w:color w:val="auto"/>
          <w:sz w:val="24"/>
          <w:highlight w:val="none"/>
        </w:rPr>
        <w:t>（政府采购电子交易）</w:t>
      </w:r>
      <w:r>
        <w:rPr>
          <w:rFonts w:ascii="宋体" w:hAnsi="宋体"/>
          <w:color w:val="auto"/>
          <w:sz w:val="24"/>
          <w:highlight w:val="none"/>
        </w:rPr>
        <w:t>进行。</w:t>
      </w:r>
    </w:p>
    <w:p w14:paraId="2424FD7B">
      <w:pPr>
        <w:snapToGrid w:val="0"/>
        <w:spacing w:line="400" w:lineRule="exact"/>
        <w:ind w:firstLine="482" w:firstLineChars="200"/>
        <w:jc w:val="left"/>
        <w:rPr>
          <w:rFonts w:ascii="宋体" w:hAnsi="宋体"/>
          <w:b/>
          <w:color w:val="auto"/>
          <w:sz w:val="24"/>
          <w:highlight w:val="none"/>
        </w:rPr>
      </w:pPr>
      <w:r>
        <w:rPr>
          <w:rFonts w:hint="eastAsia" w:ascii="宋体" w:hAnsi="宋体"/>
          <w:b/>
          <w:color w:val="auto"/>
          <w:sz w:val="24"/>
          <w:highlight w:val="none"/>
        </w:rPr>
        <w:t>（四）投标委托</w:t>
      </w:r>
    </w:p>
    <w:p w14:paraId="52D764A6">
      <w:pPr>
        <w:pStyle w:val="19"/>
        <w:snapToGrid w:val="0"/>
        <w:spacing w:line="400" w:lineRule="exact"/>
        <w:ind w:firstLine="480" w:firstLineChars="200"/>
        <w:jc w:val="left"/>
        <w:rPr>
          <w:rFonts w:hAnsi="宋体"/>
          <w:color w:val="auto"/>
          <w:sz w:val="24"/>
          <w:highlight w:val="none"/>
        </w:rPr>
      </w:pPr>
      <w:r>
        <w:rPr>
          <w:rFonts w:hAnsi="宋体"/>
          <w:color w:val="auto"/>
          <w:sz w:val="24"/>
          <w:highlight w:val="none"/>
        </w:rPr>
        <w:t>如投标人代表不是法定代表人，须</w:t>
      </w:r>
      <w:r>
        <w:rPr>
          <w:rFonts w:hint="eastAsia" w:hAnsi="宋体"/>
          <w:color w:val="auto"/>
          <w:sz w:val="24"/>
          <w:highlight w:val="none"/>
        </w:rPr>
        <w:t>具有</w:t>
      </w:r>
      <w:r>
        <w:rPr>
          <w:rFonts w:hAnsi="宋体"/>
          <w:color w:val="auto"/>
          <w:sz w:val="24"/>
          <w:highlight w:val="none"/>
        </w:rPr>
        <w:t>法定代表人出具的授权委托书。</w:t>
      </w:r>
    </w:p>
    <w:p w14:paraId="2F035DF4">
      <w:pPr>
        <w:snapToGrid w:val="0"/>
        <w:spacing w:line="400" w:lineRule="exact"/>
        <w:ind w:firstLine="482" w:firstLineChars="200"/>
        <w:jc w:val="left"/>
        <w:rPr>
          <w:rFonts w:ascii="宋体" w:hAnsi="宋体"/>
          <w:b/>
          <w:color w:val="auto"/>
          <w:sz w:val="24"/>
          <w:highlight w:val="none"/>
        </w:rPr>
      </w:pPr>
      <w:r>
        <w:rPr>
          <w:rFonts w:hint="eastAsia" w:ascii="宋体" w:hAnsi="宋体"/>
          <w:b/>
          <w:color w:val="auto"/>
          <w:sz w:val="24"/>
          <w:highlight w:val="none"/>
        </w:rPr>
        <w:t>（五）投标费用</w:t>
      </w:r>
    </w:p>
    <w:p w14:paraId="27A2F42D">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不论投标结果如何，投标人均应自行承担所有与投标有关的全部费用。</w:t>
      </w:r>
    </w:p>
    <w:p w14:paraId="7D5D1521">
      <w:pPr>
        <w:snapToGrid w:val="0"/>
        <w:spacing w:line="400" w:lineRule="exact"/>
        <w:ind w:firstLine="482" w:firstLineChars="200"/>
        <w:jc w:val="left"/>
        <w:rPr>
          <w:rFonts w:ascii="宋体" w:hAnsi="宋体"/>
          <w:b/>
          <w:color w:val="auto"/>
          <w:sz w:val="24"/>
          <w:highlight w:val="none"/>
        </w:rPr>
      </w:pPr>
      <w:r>
        <w:rPr>
          <w:rFonts w:hint="eastAsia" w:ascii="宋体" w:hAnsi="宋体"/>
          <w:b/>
          <w:color w:val="auto"/>
          <w:sz w:val="24"/>
          <w:highlight w:val="none"/>
        </w:rPr>
        <w:t>（六）特别说明：</w:t>
      </w:r>
    </w:p>
    <w:p w14:paraId="47A8A135">
      <w:pPr>
        <w:widowControl/>
        <w:spacing w:line="400" w:lineRule="exact"/>
        <w:ind w:firstLine="480" w:firstLineChars="200"/>
        <w:jc w:val="left"/>
        <w:rPr>
          <w:rFonts w:ascii="宋体" w:hAnsi="宋体"/>
          <w:color w:val="auto"/>
          <w:sz w:val="24"/>
          <w:highlight w:val="none"/>
        </w:rPr>
      </w:pPr>
      <w:r>
        <w:rPr>
          <w:rFonts w:hint="eastAsia" w:ascii="宋体" w:hAnsi="宋体" w:cs="宋体"/>
          <w:color w:val="auto"/>
          <w:kern w:val="0"/>
          <w:sz w:val="24"/>
          <w:highlight w:val="none"/>
        </w:rPr>
        <w:t>1</w:t>
      </w:r>
      <w:r>
        <w:rPr>
          <w:rFonts w:hint="eastAsia" w:ascii="宋体" w:hAnsi="宋体"/>
          <w:color w:val="auto"/>
          <w:sz w:val="24"/>
          <w:highlight w:val="none"/>
        </w:rPr>
        <w:t>.</w:t>
      </w:r>
      <w:r>
        <w:rPr>
          <w:rFonts w:ascii="宋体" w:hAnsi="宋体"/>
          <w:color w:val="auto"/>
          <w:sz w:val="24"/>
          <w:highlight w:val="none"/>
        </w:rPr>
        <w:t>投标人投标所使用的资格、信誉、荣誉、业绩与企业认证必须为本法人所拥有。投标人投标所使用的采购项目实施人员必须为本法人员工（或必须为本法人或控股公司正式员工</w:t>
      </w:r>
      <w:r>
        <w:rPr>
          <w:rFonts w:hint="eastAsia" w:ascii="宋体" w:hAnsi="宋体"/>
          <w:color w:val="auto"/>
          <w:sz w:val="24"/>
          <w:highlight w:val="none"/>
        </w:rPr>
        <w:t>）</w:t>
      </w:r>
      <w:r>
        <w:rPr>
          <w:rFonts w:ascii="宋体" w:hAnsi="宋体"/>
          <w:color w:val="auto"/>
          <w:sz w:val="24"/>
          <w:highlight w:val="none"/>
        </w:rPr>
        <w:t>。</w:t>
      </w:r>
    </w:p>
    <w:p w14:paraId="2671B7D5">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2.单位负责人为同一人或者存在直接控股、管理关系的不同投标人，不得参加同一合同项下的采购活动。</w:t>
      </w:r>
    </w:p>
    <w:p w14:paraId="4A718208">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3.投标人应仔细阅读招标文件的所有内容，按照招标文件的要求提交投标文件，并对所提供的全部资料的真实性承担相应责任。</w:t>
      </w:r>
    </w:p>
    <w:p w14:paraId="7A78310F">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4.投标人在投标活动中提供任何虚假材料，其投标无效，并报监管部门查处；中标后发现的，中标人须依照《中华人民共和国消费者权益保护法》第55条之规定三倍赔偿采购单位，且民事赔偿并不免除违法投标人的行政与刑事责任。</w:t>
      </w:r>
    </w:p>
    <w:p w14:paraId="0339A51E">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5.本次招标采取开标后资格审查。开标结束后，采购人或采购代理机构将对各投标人的投标资格按公开招标公告中要求的条件进行审查，并出具审查结果。采购人或采购代理机构不保证所有获取文件的投标人都符合投标人资格要求。</w:t>
      </w:r>
    </w:p>
    <w:p w14:paraId="22D9070C">
      <w:pPr>
        <w:pStyle w:val="24"/>
        <w:snapToGrid w:val="0"/>
        <w:spacing w:before="0" w:beforeLines="0" w:after="0" w:afterLines="0"/>
        <w:ind w:firstLine="482" w:firstLineChars="200"/>
        <w:rPr>
          <w:rFonts w:hint="default" w:hAnsi="宋体"/>
          <w:b/>
          <w:bCs/>
          <w:color w:val="auto"/>
          <w:sz w:val="24"/>
          <w:szCs w:val="24"/>
          <w:highlight w:val="none"/>
        </w:rPr>
      </w:pPr>
      <w:r>
        <w:rPr>
          <w:rFonts w:hAnsi="宋体"/>
          <w:b/>
          <w:bCs/>
          <w:color w:val="auto"/>
          <w:sz w:val="24"/>
          <w:szCs w:val="24"/>
          <w:highlight w:val="none"/>
        </w:rPr>
        <w:t>6.本项目为货物类项目：本项目核心产品“</w:t>
      </w:r>
      <w:r>
        <w:rPr>
          <w:rFonts w:hint="eastAsia" w:hAnsi="宋体"/>
          <w:b/>
          <w:bCs/>
          <w:color w:val="auto"/>
          <w:sz w:val="24"/>
          <w:szCs w:val="24"/>
          <w:highlight w:val="none"/>
        </w:rPr>
        <w:t>液相色谱-单四级杆质谱联用仪</w:t>
      </w:r>
      <w:r>
        <w:rPr>
          <w:rFonts w:hAnsi="宋体"/>
          <w:b/>
          <w:bCs/>
          <w:color w:val="auto"/>
          <w:sz w:val="24"/>
          <w:szCs w:val="24"/>
          <w:highlight w:val="none"/>
        </w:rPr>
        <w:t xml:space="preserve">”。 </w:t>
      </w:r>
    </w:p>
    <w:p w14:paraId="42C95589">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根据《政府采购货物和服务招标投标管理办法》（财政部令第87号）：第三十一条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3C894AA6">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使用综合评分法的采购项目，核心产品中同时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57920831">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 xml:space="preserve">非单一产品采购项目，采购人应当根据采购项目技术构成、产品价格比重等合理确定核心产品，并在招标文件中载明。多家投标人提供的核心产品品牌相同的，按前两款规定处理。   </w:t>
      </w:r>
    </w:p>
    <w:p w14:paraId="5AEBE6AB">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7.除单一来源采购项目外，为采购项目提供整体设计、规范编制或者项目管理、监理、检测等服务的供应商，不得再参加该采购项目的其他采购活动。</w:t>
      </w:r>
    </w:p>
    <w:p w14:paraId="35BB1F68">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8.本项目采用在线投标响应方式，执行《浙江省财政厅关于印发浙江省政府采购项目电子交易管理暂行办法的通知》（浙财采监〔2019〕10号）等相关规定。</w:t>
      </w:r>
    </w:p>
    <w:p w14:paraId="0C5103AB">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9.本项目在线开评标进行时，供应商法定代表人或其授权代表需自行关注平台提示信息，期间如有发出“询标/澄清函”等相关线上函件时，因供应商自身原因逾期/错过回复时间，由此造成的后果由供应商自行承担。</w:t>
      </w:r>
    </w:p>
    <w:p w14:paraId="1A80CCE7">
      <w:pPr>
        <w:pStyle w:val="24"/>
        <w:snapToGrid w:val="0"/>
        <w:spacing w:before="0" w:beforeLines="0" w:after="0" w:afterLines="0"/>
        <w:ind w:firstLine="482" w:firstLineChars="200"/>
        <w:rPr>
          <w:rFonts w:hint="default" w:hAnsi="宋体"/>
          <w:b/>
          <w:bCs/>
          <w:color w:val="auto"/>
          <w:sz w:val="24"/>
          <w:szCs w:val="24"/>
          <w:highlight w:val="none"/>
        </w:rPr>
      </w:pPr>
      <w:r>
        <w:rPr>
          <w:rFonts w:hAnsi="宋体"/>
          <w:b/>
          <w:bCs/>
          <w:color w:val="auto"/>
          <w:sz w:val="24"/>
          <w:szCs w:val="24"/>
          <w:highlight w:val="none"/>
        </w:rPr>
        <w:t>（七）质疑和投诉</w:t>
      </w:r>
    </w:p>
    <w:p w14:paraId="7581F2DE">
      <w:pPr>
        <w:pStyle w:val="24"/>
        <w:snapToGrid w:val="0"/>
        <w:spacing w:before="0" w:beforeLines="0" w:after="0" w:afterLines="0"/>
        <w:ind w:firstLine="480" w:firstLineChars="200"/>
        <w:rPr>
          <w:rFonts w:hint="default" w:hAnsi="宋体"/>
          <w:b/>
          <w:color w:val="auto"/>
          <w:sz w:val="24"/>
          <w:szCs w:val="24"/>
          <w:highlight w:val="none"/>
        </w:rPr>
      </w:pPr>
      <w:r>
        <w:rPr>
          <w:rFonts w:hAnsi="宋体"/>
          <w:bCs/>
          <w:color w:val="auto"/>
          <w:sz w:val="24"/>
          <w:szCs w:val="24"/>
          <w:highlight w:val="none"/>
        </w:rPr>
        <w:t>1.投标人认为招标文件、招标过程或中标结果使自己的合法权益受到损害的，应当在知道或者应知其权益受到损害之日起七个工作日内，以书面形式向采购代理机构提出质疑，</w:t>
      </w:r>
      <w:r>
        <w:rPr>
          <w:rFonts w:hAnsi="宋体"/>
          <w:b/>
          <w:color w:val="auto"/>
          <w:sz w:val="24"/>
          <w:szCs w:val="24"/>
          <w:highlight w:val="none"/>
        </w:rPr>
        <w:t>但投标人需在法定质疑期内一次性提出针对同一采购程序环节的质疑。</w:t>
      </w:r>
      <w:r>
        <w:rPr>
          <w:rFonts w:hAnsi="宋体"/>
          <w:bCs/>
          <w:color w:val="auto"/>
          <w:sz w:val="24"/>
          <w:szCs w:val="24"/>
          <w:highlight w:val="none"/>
        </w:rPr>
        <w:t>供应商提出质疑应当提交质疑函和必要的证明材料，如证明材料来源的合法性存在明显疑问的，质疑人又无法证明其取得方式合法的，视为以非法手段取得证明材料。</w:t>
      </w:r>
    </w:p>
    <w:p w14:paraId="7BA98E1A">
      <w:pPr>
        <w:pStyle w:val="24"/>
        <w:snapToGrid w:val="0"/>
        <w:spacing w:before="0" w:beforeLines="0" w:after="0" w:afterLines="0"/>
        <w:ind w:firstLine="480" w:firstLineChars="200"/>
        <w:rPr>
          <w:rFonts w:hint="default" w:hAnsi="宋体"/>
          <w:bCs/>
          <w:color w:val="auto"/>
          <w:sz w:val="24"/>
          <w:szCs w:val="24"/>
          <w:highlight w:val="none"/>
        </w:rPr>
      </w:pPr>
      <w:r>
        <w:rPr>
          <w:rFonts w:hAnsi="宋体"/>
          <w:bCs/>
          <w:color w:val="auto"/>
          <w:sz w:val="24"/>
          <w:szCs w:val="24"/>
          <w:highlight w:val="none"/>
        </w:rPr>
        <w:t>2.质疑应当以书面形式提出，格式见《政府采购质疑和投诉办法》（财政部令第94号）附件范本，下载网址：浙江政府采购网（http://zfcg.czt.zj.gov.cn），位置：“首页-下载专区-质疑投诉模板”。供应商提出质疑应当提交质疑函和必要的证明材料。质疑函应当包括下列内容：</w:t>
      </w:r>
    </w:p>
    <w:p w14:paraId="5F82EC78">
      <w:pPr>
        <w:pStyle w:val="24"/>
        <w:snapToGrid w:val="0"/>
        <w:spacing w:before="0" w:beforeLines="0" w:after="0" w:afterLines="0"/>
        <w:ind w:firstLine="480" w:firstLineChars="200"/>
        <w:rPr>
          <w:rFonts w:hint="default" w:hAnsi="宋体"/>
          <w:bCs/>
          <w:color w:val="auto"/>
          <w:sz w:val="24"/>
          <w:szCs w:val="24"/>
          <w:highlight w:val="none"/>
        </w:rPr>
      </w:pPr>
      <w:r>
        <w:rPr>
          <w:rFonts w:hAnsi="宋体"/>
          <w:bCs/>
          <w:color w:val="auto"/>
          <w:sz w:val="24"/>
          <w:szCs w:val="24"/>
          <w:highlight w:val="none"/>
        </w:rPr>
        <w:t>a.供应商的姓名或者名称、地址、邮编、联系人及联系电话；</w:t>
      </w:r>
    </w:p>
    <w:p w14:paraId="58C5796A">
      <w:pPr>
        <w:pStyle w:val="24"/>
        <w:snapToGrid w:val="0"/>
        <w:spacing w:before="0" w:beforeLines="0" w:after="0" w:afterLines="0"/>
        <w:ind w:firstLine="480" w:firstLineChars="200"/>
        <w:rPr>
          <w:rFonts w:hint="default" w:hAnsi="宋体"/>
          <w:bCs/>
          <w:color w:val="auto"/>
          <w:sz w:val="24"/>
          <w:szCs w:val="24"/>
          <w:highlight w:val="none"/>
        </w:rPr>
      </w:pPr>
      <w:r>
        <w:rPr>
          <w:rFonts w:hAnsi="宋体"/>
          <w:bCs/>
          <w:color w:val="auto"/>
          <w:sz w:val="24"/>
          <w:szCs w:val="24"/>
          <w:highlight w:val="none"/>
        </w:rPr>
        <w:t>b.质疑项目的名称、编号；</w:t>
      </w:r>
    </w:p>
    <w:p w14:paraId="25FF877C">
      <w:pPr>
        <w:pStyle w:val="24"/>
        <w:snapToGrid w:val="0"/>
        <w:spacing w:before="0" w:beforeLines="0" w:after="0" w:afterLines="0"/>
        <w:ind w:firstLine="480" w:firstLineChars="200"/>
        <w:rPr>
          <w:rFonts w:hint="default" w:hAnsi="宋体"/>
          <w:bCs/>
          <w:color w:val="auto"/>
          <w:sz w:val="24"/>
          <w:szCs w:val="24"/>
          <w:highlight w:val="none"/>
        </w:rPr>
      </w:pPr>
      <w:r>
        <w:rPr>
          <w:rFonts w:hAnsi="宋体"/>
          <w:bCs/>
          <w:color w:val="auto"/>
          <w:sz w:val="24"/>
          <w:szCs w:val="24"/>
          <w:highlight w:val="none"/>
        </w:rPr>
        <w:t>c.具体、明确的质疑事项和与质疑事项相关的请求；</w:t>
      </w:r>
    </w:p>
    <w:p w14:paraId="51AD386F">
      <w:pPr>
        <w:pStyle w:val="24"/>
        <w:snapToGrid w:val="0"/>
        <w:spacing w:before="0" w:beforeLines="0" w:after="0" w:afterLines="0"/>
        <w:ind w:firstLine="480" w:firstLineChars="200"/>
        <w:rPr>
          <w:rFonts w:hint="default" w:hAnsi="宋体"/>
          <w:bCs/>
          <w:color w:val="auto"/>
          <w:sz w:val="24"/>
          <w:szCs w:val="24"/>
          <w:highlight w:val="none"/>
        </w:rPr>
      </w:pPr>
      <w:r>
        <w:rPr>
          <w:rFonts w:hAnsi="宋体"/>
          <w:bCs/>
          <w:color w:val="auto"/>
          <w:sz w:val="24"/>
          <w:szCs w:val="24"/>
          <w:highlight w:val="none"/>
        </w:rPr>
        <w:t>d.事实依据；</w:t>
      </w:r>
    </w:p>
    <w:p w14:paraId="2CB6D19F">
      <w:pPr>
        <w:pStyle w:val="24"/>
        <w:snapToGrid w:val="0"/>
        <w:spacing w:before="0" w:beforeLines="0" w:after="0" w:afterLines="0"/>
        <w:ind w:firstLine="480" w:firstLineChars="200"/>
        <w:rPr>
          <w:rFonts w:hint="default" w:hAnsi="宋体"/>
          <w:bCs/>
          <w:color w:val="auto"/>
          <w:sz w:val="24"/>
          <w:szCs w:val="24"/>
          <w:highlight w:val="none"/>
        </w:rPr>
      </w:pPr>
      <w:r>
        <w:rPr>
          <w:rFonts w:hAnsi="宋体"/>
          <w:bCs/>
          <w:color w:val="auto"/>
          <w:sz w:val="24"/>
          <w:szCs w:val="24"/>
          <w:highlight w:val="none"/>
        </w:rPr>
        <w:t>e.必要的法律依据；</w:t>
      </w:r>
    </w:p>
    <w:p w14:paraId="46E0381A">
      <w:pPr>
        <w:pStyle w:val="24"/>
        <w:snapToGrid w:val="0"/>
        <w:spacing w:before="0" w:beforeLines="0" w:after="0" w:afterLines="0"/>
        <w:ind w:firstLine="480" w:firstLineChars="200"/>
        <w:rPr>
          <w:rFonts w:hint="default" w:hAnsi="宋体"/>
          <w:bCs/>
          <w:color w:val="auto"/>
          <w:sz w:val="24"/>
          <w:szCs w:val="24"/>
          <w:highlight w:val="none"/>
        </w:rPr>
      </w:pPr>
      <w:r>
        <w:rPr>
          <w:rFonts w:hAnsi="宋体"/>
          <w:bCs/>
          <w:color w:val="auto"/>
          <w:sz w:val="24"/>
          <w:szCs w:val="24"/>
          <w:highlight w:val="none"/>
        </w:rPr>
        <w:t>f.提出质疑的日期。</w:t>
      </w:r>
    </w:p>
    <w:p w14:paraId="4AA628CB">
      <w:pPr>
        <w:pStyle w:val="24"/>
        <w:snapToGrid w:val="0"/>
        <w:spacing w:before="0" w:beforeLines="0" w:after="0" w:afterLines="0"/>
        <w:ind w:firstLine="480" w:firstLineChars="200"/>
        <w:rPr>
          <w:rFonts w:hint="default" w:hAnsi="宋体"/>
          <w:bCs/>
          <w:color w:val="auto"/>
          <w:sz w:val="24"/>
          <w:szCs w:val="24"/>
          <w:highlight w:val="none"/>
        </w:rPr>
      </w:pPr>
      <w:r>
        <w:rPr>
          <w:rFonts w:hAnsi="宋体"/>
          <w:bCs/>
          <w:color w:val="auto"/>
          <w:sz w:val="24"/>
          <w:szCs w:val="24"/>
          <w:highlight w:val="none"/>
        </w:rPr>
        <w:t>供应商为自然人的，应当由本人签字；供应商为法人或者其他组织的，应当由法定代表人、主要负责人，或者其授权代表签字或者盖章，并加盖公章。质疑应明确阐述招标过程或中标结果中使自己合法权益受到损害的实质性内容，提供相关事实、依据和证据及其来源或线索，便于有关单位调查、答复和处理，质疑函不符合《政府采购质疑和投诉办法》相关规定的，应在规定期限内补齐的，采购人自收到补齐材料之日起受理；逾期未补齐的，按自动撤回质疑处理。</w:t>
      </w:r>
    </w:p>
    <w:p w14:paraId="0B5A875B">
      <w:pPr>
        <w:pStyle w:val="24"/>
        <w:snapToGrid w:val="0"/>
        <w:spacing w:before="0" w:beforeLines="0" w:after="0" w:afterLines="0"/>
        <w:ind w:firstLine="480" w:firstLineChars="200"/>
        <w:rPr>
          <w:rFonts w:hint="default" w:hAnsi="宋体"/>
          <w:bCs/>
          <w:color w:val="auto"/>
          <w:sz w:val="24"/>
          <w:szCs w:val="24"/>
          <w:highlight w:val="none"/>
        </w:rPr>
      </w:pPr>
      <w:r>
        <w:rPr>
          <w:rFonts w:hAnsi="宋体"/>
          <w:bCs/>
          <w:color w:val="auto"/>
          <w:sz w:val="24"/>
          <w:szCs w:val="24"/>
          <w:highlight w:val="none"/>
        </w:rPr>
        <w:t>3.投诉</w:t>
      </w:r>
    </w:p>
    <w:p w14:paraId="4A96D93D">
      <w:pPr>
        <w:pStyle w:val="24"/>
        <w:snapToGrid w:val="0"/>
        <w:spacing w:before="0" w:beforeLines="0" w:after="0" w:afterLines="0"/>
        <w:ind w:firstLine="480" w:firstLineChars="200"/>
        <w:rPr>
          <w:rFonts w:hint="default" w:hAnsi="宋体"/>
          <w:bCs/>
          <w:color w:val="auto"/>
          <w:sz w:val="24"/>
          <w:szCs w:val="24"/>
          <w:highlight w:val="none"/>
        </w:rPr>
      </w:pPr>
      <w:r>
        <w:rPr>
          <w:rFonts w:hAnsi="宋体"/>
          <w:bCs/>
          <w:color w:val="auto"/>
          <w:sz w:val="24"/>
          <w:szCs w:val="24"/>
          <w:highlight w:val="none"/>
        </w:rPr>
        <w:t>投标人对采购代理机构的质疑答复不满意或者采购代理机构未在规定时间内作出答复的，可以在答复期满后十五个工作日内向</w:t>
      </w:r>
      <w:r>
        <w:rPr>
          <w:rFonts w:hAnsi="宋体" w:cs="宋体"/>
          <w:color w:val="auto"/>
          <w:sz w:val="24"/>
          <w:highlight w:val="none"/>
        </w:rPr>
        <w:t>项目采购监督管理部门</w:t>
      </w:r>
      <w:r>
        <w:rPr>
          <w:rFonts w:hAnsi="宋体"/>
          <w:bCs/>
          <w:color w:val="auto"/>
          <w:sz w:val="24"/>
          <w:szCs w:val="24"/>
          <w:highlight w:val="none"/>
        </w:rPr>
        <w:t>投诉。</w:t>
      </w:r>
    </w:p>
    <w:p w14:paraId="48917F51">
      <w:pPr>
        <w:pStyle w:val="24"/>
        <w:snapToGrid w:val="0"/>
        <w:spacing w:before="0" w:beforeLines="0" w:after="0" w:afterLines="0"/>
        <w:ind w:firstLine="482" w:firstLineChars="200"/>
        <w:outlineLvl w:val="1"/>
        <w:rPr>
          <w:rFonts w:hint="default" w:ascii="黑体" w:hAnsi="宋体" w:eastAsia="黑体"/>
          <w:b/>
          <w:color w:val="auto"/>
          <w:sz w:val="24"/>
          <w:szCs w:val="24"/>
          <w:highlight w:val="none"/>
        </w:rPr>
      </w:pPr>
      <w:r>
        <w:rPr>
          <w:rFonts w:ascii="黑体" w:hAnsi="宋体" w:eastAsia="黑体"/>
          <w:b/>
          <w:color w:val="auto"/>
          <w:sz w:val="24"/>
          <w:szCs w:val="24"/>
          <w:highlight w:val="none"/>
        </w:rPr>
        <w:t>二、招标文件</w:t>
      </w:r>
    </w:p>
    <w:p w14:paraId="129B3AED">
      <w:pPr>
        <w:snapToGrid w:val="0"/>
        <w:spacing w:line="400" w:lineRule="exact"/>
        <w:ind w:firstLine="482" w:firstLineChars="200"/>
        <w:jc w:val="left"/>
        <w:rPr>
          <w:rFonts w:ascii="宋体" w:hAnsi="宋体"/>
          <w:b/>
          <w:color w:val="auto"/>
          <w:sz w:val="24"/>
          <w:highlight w:val="none"/>
        </w:rPr>
      </w:pPr>
      <w:r>
        <w:rPr>
          <w:rFonts w:hint="eastAsia" w:ascii="宋体" w:hAnsi="宋体"/>
          <w:b/>
          <w:color w:val="auto"/>
          <w:sz w:val="24"/>
          <w:highlight w:val="none"/>
        </w:rPr>
        <w:t>（一）招标文件的构成。本招标文件由以下部分组成：</w:t>
      </w:r>
    </w:p>
    <w:p w14:paraId="65E844A2">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第一章 公开招标公告</w:t>
      </w:r>
    </w:p>
    <w:p w14:paraId="4ABE2D48">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第二章 招标项目需求</w:t>
      </w:r>
    </w:p>
    <w:p w14:paraId="40CE747C">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第三章 投标人须知</w:t>
      </w:r>
    </w:p>
    <w:p w14:paraId="4DC1DEEE">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第四章 政府采购政策功能相关说明</w:t>
      </w:r>
    </w:p>
    <w:p w14:paraId="59CA78EF">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第五章 评标办法及评分标准</w:t>
      </w:r>
    </w:p>
    <w:p w14:paraId="4885479B">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第六章 采购合同（范本）</w:t>
      </w:r>
    </w:p>
    <w:p w14:paraId="5958DA25">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第七章 投标文件格式（部分）</w:t>
      </w:r>
    </w:p>
    <w:p w14:paraId="4A60349D">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本项目</w:t>
      </w:r>
      <w:r>
        <w:rPr>
          <w:rFonts w:ascii="宋体" w:hAnsi="宋体"/>
          <w:color w:val="auto"/>
          <w:sz w:val="24"/>
          <w:highlight w:val="none"/>
        </w:rPr>
        <w:t>招标文件</w:t>
      </w:r>
      <w:r>
        <w:rPr>
          <w:rFonts w:hint="eastAsia" w:ascii="宋体" w:hAnsi="宋体"/>
          <w:color w:val="auto"/>
          <w:sz w:val="24"/>
          <w:highlight w:val="none"/>
        </w:rPr>
        <w:t>的</w:t>
      </w:r>
      <w:r>
        <w:rPr>
          <w:rFonts w:ascii="宋体" w:hAnsi="宋体"/>
          <w:color w:val="auto"/>
          <w:sz w:val="24"/>
          <w:highlight w:val="none"/>
        </w:rPr>
        <w:t>澄清、答复、修改、补充的内容</w:t>
      </w:r>
      <w:r>
        <w:rPr>
          <w:rFonts w:hint="eastAsia" w:ascii="宋体" w:hAnsi="宋体"/>
          <w:color w:val="auto"/>
          <w:sz w:val="24"/>
          <w:highlight w:val="none"/>
        </w:rPr>
        <w:t>（如有）</w:t>
      </w:r>
    </w:p>
    <w:p w14:paraId="02B3ABC2">
      <w:pPr>
        <w:snapToGrid w:val="0"/>
        <w:spacing w:line="400" w:lineRule="exact"/>
        <w:ind w:firstLine="482" w:firstLineChars="200"/>
        <w:jc w:val="left"/>
        <w:rPr>
          <w:rFonts w:ascii="宋体" w:hAnsi="宋体"/>
          <w:b/>
          <w:color w:val="auto"/>
          <w:sz w:val="24"/>
          <w:highlight w:val="none"/>
        </w:rPr>
      </w:pPr>
      <w:r>
        <w:rPr>
          <w:rFonts w:hint="eastAsia" w:ascii="宋体" w:hAnsi="宋体"/>
          <w:b/>
          <w:color w:val="auto"/>
          <w:sz w:val="24"/>
          <w:highlight w:val="none"/>
        </w:rPr>
        <w:t>（二）投标人的风险</w:t>
      </w:r>
    </w:p>
    <w:p w14:paraId="635E9438">
      <w:pPr>
        <w:snapToGrid w:val="0"/>
        <w:spacing w:line="400" w:lineRule="exact"/>
        <w:ind w:firstLine="480" w:firstLineChars="200"/>
        <w:jc w:val="left"/>
        <w:rPr>
          <w:color w:val="auto"/>
          <w:sz w:val="24"/>
          <w:highlight w:val="none"/>
        </w:rPr>
      </w:pPr>
      <w:r>
        <w:rPr>
          <w:rFonts w:hAnsi="宋体"/>
          <w:bCs/>
          <w:color w:val="auto"/>
          <w:sz w:val="24"/>
          <w:highlight w:val="none"/>
        </w:rPr>
        <w:t>投标人参加投标即是对本项目招标文件各项条款的认可。</w:t>
      </w:r>
      <w:r>
        <w:rPr>
          <w:color w:val="auto"/>
          <w:sz w:val="24"/>
          <w:highlight w:val="none"/>
        </w:rPr>
        <w:t>投标人没有按照招标文件要求提供全部资料，或者投标人没有对招标文件在各方面作出实质性响应是投标人的风险，并可能导致其投标无效或被拒绝。</w:t>
      </w:r>
    </w:p>
    <w:p w14:paraId="1DD37E7E">
      <w:pPr>
        <w:pStyle w:val="11"/>
        <w:widowControl w:val="0"/>
        <w:tabs>
          <w:tab w:val="left" w:pos="1440"/>
        </w:tabs>
        <w:snapToGrid w:val="0"/>
        <w:spacing w:after="0" w:afterLines="0" w:line="400" w:lineRule="exact"/>
        <w:ind w:left="0" w:firstLine="482" w:firstLineChars="200"/>
        <w:rPr>
          <w:rFonts w:ascii="宋体" w:hAnsi="宋体"/>
          <w:b/>
          <w:color w:val="auto"/>
          <w:szCs w:val="24"/>
          <w:highlight w:val="none"/>
        </w:rPr>
      </w:pPr>
      <w:r>
        <w:rPr>
          <w:rFonts w:hint="eastAsia" w:ascii="宋体" w:hAnsi="宋体"/>
          <w:b/>
          <w:color w:val="auto"/>
          <w:szCs w:val="24"/>
          <w:highlight w:val="none"/>
        </w:rPr>
        <w:t>（三）招标文件的澄清与修改</w:t>
      </w:r>
      <w:r>
        <w:rPr>
          <w:rFonts w:ascii="宋体" w:hAnsi="宋体"/>
          <w:b/>
          <w:color w:val="auto"/>
          <w:szCs w:val="24"/>
          <w:highlight w:val="none"/>
        </w:rPr>
        <w:t xml:space="preserve"> </w:t>
      </w:r>
    </w:p>
    <w:p w14:paraId="0CA00C59">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1.投标人应认真阅读本招标文件，发现其中有误或有不合理要求的，可自获取招标文件之日（招标文件公告期届满后获取的以公告届满之日起计）起7个工作日内且在投标截止时间前，以书面形式要求采购代理机构作出书面解释、澄清或者向采购代理机构提出书面质疑；采购代理机构将对招标文件进行必要澄清、答复、修改或补充。采购代理机构对已发出的招标文件进行必要澄清、答复、修改或补充若影响投标文件制作且距离递交投标文件截止时间不足15日时，投标截止时间将相应顺延，并在原公告网站上发布更正公告。因其他紧急情况影响本项目正常招标活动的，采购代理机构将于投标截止日期5天前在原公告网站上发布通知。各投标人应主动关注投标项目的更正公告等情况。</w:t>
      </w:r>
    </w:p>
    <w:p w14:paraId="457AE0BD">
      <w:pPr>
        <w:pStyle w:val="24"/>
        <w:snapToGrid w:val="0"/>
        <w:spacing w:before="0" w:beforeLines="0" w:after="0" w:afterLines="0"/>
        <w:ind w:firstLine="480" w:firstLineChars="200"/>
        <w:rPr>
          <w:rFonts w:hint="default" w:hAnsi="宋体" w:cs="宋体"/>
          <w:bCs/>
          <w:color w:val="auto"/>
          <w:sz w:val="24"/>
          <w:szCs w:val="24"/>
          <w:highlight w:val="none"/>
        </w:rPr>
      </w:pPr>
      <w:r>
        <w:rPr>
          <w:rFonts w:hAnsi="宋体" w:cs="宋体"/>
          <w:bCs/>
          <w:color w:val="auto"/>
          <w:sz w:val="24"/>
          <w:szCs w:val="24"/>
          <w:highlight w:val="none"/>
        </w:rPr>
        <w:t>2.招标文件澄清、答复、修改、补充的内容为招标文件的组成部分。当招标文件与招标文件的答复、澄清、修改、补充通知就同一内容的表述不一致时，以最后发出的内容为准。</w:t>
      </w:r>
    </w:p>
    <w:p w14:paraId="570AE9A6">
      <w:pPr>
        <w:pStyle w:val="24"/>
        <w:snapToGrid w:val="0"/>
        <w:spacing w:before="0" w:beforeLines="0" w:after="0" w:afterLines="0"/>
        <w:ind w:firstLine="480" w:firstLineChars="200"/>
        <w:rPr>
          <w:rFonts w:hint="default" w:hAnsi="宋体" w:cs="宋体"/>
          <w:bCs/>
          <w:color w:val="auto"/>
          <w:sz w:val="24"/>
          <w:szCs w:val="24"/>
          <w:highlight w:val="none"/>
        </w:rPr>
      </w:pPr>
      <w:r>
        <w:rPr>
          <w:rFonts w:hAnsi="宋体" w:cs="宋体"/>
          <w:bCs/>
          <w:color w:val="auto"/>
          <w:sz w:val="24"/>
          <w:szCs w:val="24"/>
          <w:highlight w:val="none"/>
        </w:rPr>
        <w:t>3.招标文件的澄清、答复、修改或补充都应该通过采购代理机构以法定形式发布，采购人非通过采购代理机构，不得擅自澄清、答复、修改或补充招标文件。</w:t>
      </w:r>
    </w:p>
    <w:p w14:paraId="2D2201F1">
      <w:pPr>
        <w:pStyle w:val="24"/>
        <w:snapToGrid w:val="0"/>
        <w:spacing w:before="0" w:beforeLines="0" w:after="0" w:afterLines="0"/>
        <w:ind w:firstLine="480" w:firstLineChars="200"/>
        <w:rPr>
          <w:rFonts w:hint="default" w:hAnsi="宋体" w:cs="宋体"/>
          <w:bCs/>
          <w:color w:val="auto"/>
          <w:sz w:val="24"/>
          <w:szCs w:val="24"/>
          <w:highlight w:val="none"/>
        </w:rPr>
      </w:pPr>
      <w:r>
        <w:rPr>
          <w:rFonts w:hAnsi="宋体" w:cs="宋体"/>
          <w:bCs/>
          <w:color w:val="auto"/>
          <w:sz w:val="24"/>
          <w:szCs w:val="24"/>
          <w:highlight w:val="none"/>
        </w:rPr>
        <w:t>4.采购代理机构可以视采购具体情况，延长投标截止时间和开标时间并在原公告网站上发布变更公告。</w:t>
      </w:r>
    </w:p>
    <w:p w14:paraId="12759126">
      <w:pPr>
        <w:pStyle w:val="24"/>
        <w:snapToGrid w:val="0"/>
        <w:spacing w:before="0" w:beforeLines="0" w:after="0" w:afterLines="0"/>
        <w:ind w:firstLine="482" w:firstLineChars="200"/>
        <w:outlineLvl w:val="1"/>
        <w:rPr>
          <w:rFonts w:hint="default" w:ascii="黑体" w:hAnsi="宋体" w:eastAsia="黑体"/>
          <w:b/>
          <w:color w:val="auto"/>
          <w:sz w:val="24"/>
          <w:szCs w:val="24"/>
          <w:highlight w:val="none"/>
        </w:rPr>
      </w:pPr>
      <w:r>
        <w:rPr>
          <w:rFonts w:ascii="黑体" w:hAnsi="宋体" w:eastAsia="黑体"/>
          <w:b/>
          <w:color w:val="auto"/>
          <w:sz w:val="24"/>
          <w:szCs w:val="24"/>
          <w:highlight w:val="none"/>
        </w:rPr>
        <w:t>三、投标文件的组成</w:t>
      </w:r>
    </w:p>
    <w:p w14:paraId="24966167">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投标文件</w:t>
      </w:r>
      <w:r>
        <w:rPr>
          <w:rFonts w:hint="eastAsia" w:ascii="宋体" w:hAnsi="宋体" w:cs="宋体"/>
          <w:color w:val="auto"/>
          <w:sz w:val="24"/>
          <w:highlight w:val="none"/>
        </w:rPr>
        <w:t>（电子加密投标文件）</w:t>
      </w:r>
      <w:r>
        <w:rPr>
          <w:rFonts w:hint="eastAsia" w:ascii="宋体" w:hAnsi="宋体"/>
          <w:color w:val="auto"/>
          <w:sz w:val="24"/>
          <w:highlight w:val="none"/>
        </w:rPr>
        <w:t>由三部分组成，第一部分为</w:t>
      </w:r>
      <w:r>
        <w:rPr>
          <w:rFonts w:hint="eastAsia" w:ascii="宋体" w:hAnsi="宋体"/>
          <w:color w:val="auto"/>
          <w:sz w:val="24"/>
          <w:highlight w:val="none"/>
          <w:lang w:eastAsia="zh-CN"/>
        </w:rPr>
        <w:t>资格证明文件</w:t>
      </w:r>
      <w:r>
        <w:rPr>
          <w:rFonts w:hint="eastAsia" w:ascii="宋体" w:hAnsi="宋体"/>
          <w:color w:val="auto"/>
          <w:sz w:val="24"/>
          <w:highlight w:val="none"/>
        </w:rPr>
        <w:t>，第二部分为商务技术文件，第三部分为报价文件。</w:t>
      </w:r>
    </w:p>
    <w:p w14:paraId="18571D3A">
      <w:pPr>
        <w:snapToGrid w:val="0"/>
        <w:spacing w:line="400" w:lineRule="exact"/>
        <w:ind w:firstLine="482" w:firstLineChars="200"/>
        <w:jc w:val="left"/>
        <w:rPr>
          <w:rFonts w:ascii="宋体" w:hAnsi="宋体" w:cs="Courier New"/>
          <w:b/>
          <w:bCs/>
          <w:color w:val="auto"/>
          <w:kern w:val="0"/>
          <w:sz w:val="24"/>
          <w:highlight w:val="none"/>
        </w:rPr>
      </w:pPr>
      <w:r>
        <w:rPr>
          <w:rFonts w:hint="eastAsia" w:ascii="宋体" w:hAnsi="宋体" w:cs="Courier New"/>
          <w:b/>
          <w:bCs/>
          <w:color w:val="auto"/>
          <w:kern w:val="0"/>
          <w:sz w:val="24"/>
          <w:highlight w:val="none"/>
        </w:rPr>
        <w:t>（一）</w:t>
      </w:r>
      <w:r>
        <w:rPr>
          <w:rFonts w:hint="eastAsia" w:ascii="宋体" w:hAnsi="宋体" w:cs="Courier New"/>
          <w:b/>
          <w:bCs/>
          <w:color w:val="auto"/>
          <w:kern w:val="0"/>
          <w:sz w:val="24"/>
          <w:highlight w:val="none"/>
          <w:lang w:eastAsia="zh-CN"/>
        </w:rPr>
        <w:t>资格证明文件</w:t>
      </w:r>
      <w:r>
        <w:rPr>
          <w:rFonts w:hint="eastAsia" w:ascii="宋体" w:hAnsi="宋体" w:cs="Courier New"/>
          <w:b/>
          <w:bCs/>
          <w:color w:val="auto"/>
          <w:kern w:val="0"/>
          <w:sz w:val="24"/>
          <w:highlight w:val="none"/>
        </w:rPr>
        <w:t>的组成</w:t>
      </w:r>
    </w:p>
    <w:p w14:paraId="119C0922">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1.满足《中华人民共和国政府采购法》第二十二条规定的资料；</w:t>
      </w:r>
    </w:p>
    <w:p w14:paraId="4BFE63B7">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（1）营业执照（或法人登记证书，自然人身份证明）复印件；</w:t>
      </w:r>
    </w:p>
    <w:p w14:paraId="0D4966E2">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（2）符合参加采购活动应当具备的一般条件的承诺函；</w:t>
      </w:r>
    </w:p>
    <w:p w14:paraId="7F4962E0">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2.落实政府采购政策需满足的资格要求材料（根据项目要求提供；无要求的可</w:t>
      </w:r>
      <w:r>
        <w:rPr>
          <w:rFonts w:ascii="宋体" w:hAnsi="宋体" w:cs="Courier New"/>
          <w:color w:val="auto"/>
          <w:kern w:val="0"/>
          <w:sz w:val="24"/>
          <w:highlight w:val="none"/>
        </w:rPr>
        <w:t>不</w:t>
      </w:r>
      <w:r>
        <w:rPr>
          <w:rFonts w:hint="eastAsia" w:ascii="宋体" w:hAnsi="宋体" w:cs="Courier New"/>
          <w:color w:val="auto"/>
          <w:kern w:val="0"/>
          <w:sz w:val="24"/>
          <w:highlight w:val="none"/>
        </w:rPr>
        <w:t>提供）；</w:t>
      </w:r>
    </w:p>
    <w:p w14:paraId="0853B928">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3.符合投标人特定资格条件的材料（根据项目要求提供；无要求的可不提供）。</w:t>
      </w:r>
    </w:p>
    <w:p w14:paraId="35809EAE">
      <w:pPr>
        <w:snapToGrid w:val="0"/>
        <w:spacing w:line="400" w:lineRule="exact"/>
        <w:ind w:firstLine="482" w:firstLineChars="200"/>
        <w:jc w:val="left"/>
        <w:rPr>
          <w:rFonts w:ascii="宋体" w:hAnsi="宋体" w:cs="Courier New"/>
          <w:b/>
          <w:bCs/>
          <w:color w:val="auto"/>
          <w:kern w:val="0"/>
          <w:sz w:val="24"/>
          <w:highlight w:val="none"/>
        </w:rPr>
      </w:pPr>
      <w:r>
        <w:rPr>
          <w:rFonts w:hint="eastAsia" w:ascii="宋体" w:hAnsi="宋体" w:cs="Courier New"/>
          <w:b/>
          <w:bCs/>
          <w:color w:val="auto"/>
          <w:kern w:val="0"/>
          <w:sz w:val="24"/>
          <w:highlight w:val="none"/>
        </w:rPr>
        <w:t>（二）商务技术文件的组成</w:t>
      </w:r>
    </w:p>
    <w:p w14:paraId="2193A91B">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 xml:space="preserve">1.法定代表人授权委托书（非法人本人参加投标时提供；法定代表人本人参加投标时无须提供授权）； </w:t>
      </w:r>
    </w:p>
    <w:p w14:paraId="067B9265">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2.</w:t>
      </w:r>
      <w:r>
        <w:rPr>
          <w:rFonts w:hint="eastAsia" w:ascii="宋体" w:hAnsi="宋体"/>
          <w:color w:val="auto"/>
          <w:sz w:val="24"/>
          <w:highlight w:val="none"/>
          <w:lang w:bidi="ar"/>
        </w:rPr>
        <w:t>投标声明书</w:t>
      </w:r>
      <w:r>
        <w:rPr>
          <w:rFonts w:hint="eastAsia" w:ascii="宋体" w:hAnsi="宋体" w:cs="Courier New"/>
          <w:color w:val="auto"/>
          <w:kern w:val="0"/>
          <w:sz w:val="24"/>
          <w:highlight w:val="none"/>
        </w:rPr>
        <w:t>；</w:t>
      </w:r>
    </w:p>
    <w:p w14:paraId="27DE1B22">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3.投标人基本情况（如企业简介，经营状况、财务状况、专业能力，企业荣誉，企业资质，拥有相关认证情况等等）；</w:t>
      </w:r>
    </w:p>
    <w:p w14:paraId="08C5E7CB">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4.</w:t>
      </w:r>
      <w:r>
        <w:rPr>
          <w:rFonts w:hint="eastAsia" w:ascii="宋体" w:cs="宋体"/>
          <w:color w:val="auto"/>
          <w:kern w:val="0"/>
          <w:sz w:val="24"/>
          <w:highlight w:val="none"/>
        </w:rPr>
        <w:t>2021年1月至今投标人完成的同类项目业绩，提供业绩清单及合同复印件</w:t>
      </w:r>
      <w:r>
        <w:rPr>
          <w:rFonts w:hint="eastAsia" w:ascii="宋体" w:hAnsi="宋体" w:cs="Courier New"/>
          <w:color w:val="auto"/>
          <w:kern w:val="0"/>
          <w:sz w:val="24"/>
          <w:highlight w:val="none"/>
        </w:rPr>
        <w:t>；</w:t>
      </w:r>
    </w:p>
    <w:p w14:paraId="3E2FB130">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5.技术/商务响应表（针对“招标需求”所列的技术参数</w:t>
      </w:r>
      <w:r>
        <w:rPr>
          <w:rFonts w:hint="eastAsia" w:ascii="宋体" w:hAnsi="宋体" w:cs="Courier New"/>
          <w:color w:val="auto"/>
          <w:kern w:val="0"/>
          <w:sz w:val="24"/>
          <w:highlight w:val="none"/>
          <w:lang w:eastAsia="zh-CN"/>
        </w:rPr>
        <w:t>、商务</w:t>
      </w:r>
      <w:r>
        <w:rPr>
          <w:rFonts w:hint="eastAsia" w:ascii="宋体" w:hAnsi="宋体" w:cs="Courier New"/>
          <w:color w:val="auto"/>
          <w:kern w:val="0"/>
          <w:sz w:val="24"/>
          <w:highlight w:val="none"/>
        </w:rPr>
        <w:t>条目，逐一说明无偏离、正偏离、负偏离等响应情况）；</w:t>
      </w:r>
    </w:p>
    <w:p w14:paraId="0CEE75F0">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6.针对本项目的整体方案，包括且不限于以下各项：</w:t>
      </w:r>
    </w:p>
    <w:p w14:paraId="7FE4C439">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（1）对项目需求的理解；</w:t>
      </w:r>
    </w:p>
    <w:p w14:paraId="76E1B976">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（2）产品配置清单（均不含报价）：</w:t>
      </w:r>
    </w:p>
    <w:p w14:paraId="77D167ED">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a.产品说明（如产品名称、品牌、型号、技术指标、功能说明、性能指标）；</w:t>
      </w:r>
    </w:p>
    <w:p w14:paraId="2DAAC6E2">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b.产品选型说明&lt;质量、功能、性能、价格、外观、体积等方面进行比较和选择的理由及过程&gt;[按采购清单逐一说明]；</w:t>
      </w:r>
    </w:p>
    <w:p w14:paraId="5CE85946">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c.中文使用说明书、产品彩页、官网技术参数截图等（如有）；</w:t>
      </w:r>
    </w:p>
    <w:p w14:paraId="62E00FF5">
      <w:pPr>
        <w:snapToGrid w:val="0"/>
        <w:spacing w:line="400" w:lineRule="exact"/>
        <w:ind w:firstLine="480" w:firstLineChars="200"/>
        <w:jc w:val="left"/>
        <w:rPr>
          <w:rFonts w:ascii="宋体" w:hAnsi="宋体" w:cs="Courier New"/>
          <w:color w:val="auto"/>
          <w:kern w:val="0"/>
          <w:sz w:val="24"/>
          <w:highlight w:val="none"/>
        </w:rPr>
      </w:pPr>
      <w:r>
        <w:rPr>
          <w:rFonts w:hint="eastAsia" w:ascii="宋体" w:hAnsi="宋体" w:cs="Courier New"/>
          <w:color w:val="auto"/>
          <w:kern w:val="0"/>
          <w:sz w:val="24"/>
          <w:highlight w:val="none"/>
        </w:rPr>
        <w:t>d.产品具有的检测报告或著作权证书等情况[如有，按采购清单逐一提供]；</w:t>
      </w:r>
    </w:p>
    <w:p w14:paraId="642CAC10">
      <w:pPr>
        <w:snapToGrid w:val="0"/>
        <w:spacing w:line="400" w:lineRule="exact"/>
        <w:ind w:firstLine="480" w:firstLineChars="200"/>
        <w:rPr>
          <w:rFonts w:ascii="宋体" w:hAnsi="宋体" w:cs="宋体"/>
          <w:bCs/>
          <w:color w:val="auto"/>
          <w:kern w:val="0"/>
          <w:sz w:val="24"/>
          <w:highlight w:val="none"/>
          <w:lang w:bidi="ar"/>
        </w:rPr>
      </w:pPr>
      <w:r>
        <w:rPr>
          <w:rFonts w:hint="eastAsia" w:ascii="宋体" w:hAnsi="宋体" w:cs="宋体"/>
          <w:color w:val="auto"/>
          <w:sz w:val="24"/>
          <w:highlight w:val="none"/>
        </w:rPr>
        <w:t>（3）</w:t>
      </w:r>
      <w:r>
        <w:rPr>
          <w:rFonts w:hint="eastAsia" w:ascii="宋体" w:hAnsi="宋体" w:cstheme="minorEastAsia"/>
          <w:color w:val="auto"/>
          <w:sz w:val="24"/>
          <w:highlight w:val="none"/>
        </w:rPr>
        <w:t>项目</w:t>
      </w:r>
      <w:r>
        <w:rPr>
          <w:rFonts w:hint="eastAsia" w:ascii="宋体" w:hAnsi="宋体" w:cstheme="minorEastAsia"/>
          <w:color w:val="auto"/>
          <w:sz w:val="24"/>
          <w:highlight w:val="none"/>
          <w:lang w:eastAsia="zh-Hans"/>
        </w:rPr>
        <w:t>实施</w:t>
      </w:r>
      <w:r>
        <w:rPr>
          <w:rFonts w:hint="eastAsia" w:ascii="宋体" w:hAnsi="宋体" w:cstheme="minorEastAsia"/>
          <w:color w:val="auto"/>
          <w:sz w:val="24"/>
          <w:highlight w:val="none"/>
        </w:rPr>
        <w:t>总体计划</w:t>
      </w:r>
      <w:r>
        <w:rPr>
          <w:rFonts w:hint="eastAsia" w:ascii="宋体" w:hAnsi="宋体" w:cs="宋体"/>
          <w:bCs/>
          <w:color w:val="auto"/>
          <w:kern w:val="0"/>
          <w:sz w:val="24"/>
          <w:highlight w:val="none"/>
          <w:lang w:bidi="ar"/>
        </w:rPr>
        <w:t>（如质量保证、项目团队人员安排、交货进度计划及保障措施、产品安装调试测试方案、验收配合等）；</w:t>
      </w:r>
    </w:p>
    <w:p w14:paraId="5C61ADC4">
      <w:pPr>
        <w:snapToGrid w:val="0"/>
        <w:spacing w:line="400" w:lineRule="exact"/>
        <w:ind w:firstLine="480" w:firstLineChars="200"/>
        <w:rPr>
          <w:rFonts w:ascii="宋体" w:hAnsi="宋体" w:cs="宋体" w:eastAsiaTheme="minorEastAsia"/>
          <w:bCs/>
          <w:color w:val="auto"/>
          <w:kern w:val="0"/>
          <w:sz w:val="24"/>
          <w:highlight w:val="none"/>
          <w:lang w:bidi="ar"/>
        </w:rPr>
      </w:pPr>
      <w:r>
        <w:rPr>
          <w:rFonts w:hint="eastAsia" w:ascii="宋体" w:hAnsi="宋体" w:cs="宋体"/>
          <w:color w:val="auto"/>
          <w:sz w:val="24"/>
          <w:highlight w:val="none"/>
        </w:rPr>
        <w:t>（4）服务团队人员情况；</w:t>
      </w:r>
    </w:p>
    <w:p w14:paraId="43D1FE40">
      <w:pPr>
        <w:snapToGrid w:val="0"/>
        <w:spacing w:line="400" w:lineRule="exact"/>
        <w:ind w:firstLine="480" w:firstLineChars="200"/>
        <w:rPr>
          <w:rFonts w:ascii="宋体" w:hAnsi="宋体" w:cs="宋体"/>
          <w:bCs/>
          <w:color w:val="auto"/>
          <w:kern w:val="0"/>
          <w:sz w:val="24"/>
          <w:highlight w:val="none"/>
          <w:lang w:bidi="ar"/>
        </w:rPr>
      </w:pPr>
      <w:r>
        <w:rPr>
          <w:rFonts w:hint="eastAsia" w:ascii="宋体" w:hAnsi="宋体" w:cs="宋体"/>
          <w:color w:val="auto"/>
          <w:sz w:val="24"/>
          <w:highlight w:val="none"/>
        </w:rPr>
        <w:t>（5）</w:t>
      </w:r>
      <w:r>
        <w:rPr>
          <w:rFonts w:hint="eastAsia" w:ascii="宋体" w:hAnsi="宋体" w:cs="宋体"/>
          <w:bCs/>
          <w:color w:val="auto"/>
          <w:kern w:val="0"/>
          <w:sz w:val="24"/>
          <w:highlight w:val="none"/>
          <w:lang w:bidi="ar"/>
        </w:rPr>
        <w:t>售后服务方案（如质保期限，产品质保期内、外保修范围、服务响应时间、故障解决方式、技术支持和售后服务人员安排、定期巡检等情况）；</w:t>
      </w:r>
    </w:p>
    <w:p w14:paraId="6EB8DC7F">
      <w:pPr>
        <w:snapToGrid w:val="0"/>
        <w:spacing w:line="400" w:lineRule="exact"/>
        <w:ind w:firstLine="480" w:firstLineChars="200"/>
        <w:rPr>
          <w:rFonts w:ascii="宋体" w:hAnsi="宋体" w:cs="宋体"/>
          <w:bCs/>
          <w:color w:val="auto"/>
          <w:kern w:val="0"/>
          <w:sz w:val="24"/>
          <w:highlight w:val="none"/>
          <w:lang w:bidi="ar"/>
        </w:rPr>
      </w:pPr>
      <w:r>
        <w:rPr>
          <w:rFonts w:hint="eastAsia" w:ascii="宋体" w:hAnsi="宋体" w:cs="宋体"/>
          <w:color w:val="auto"/>
          <w:sz w:val="24"/>
          <w:highlight w:val="none"/>
        </w:rPr>
        <w:t>（6）</w:t>
      </w:r>
      <w:r>
        <w:rPr>
          <w:rFonts w:hint="eastAsia" w:ascii="宋体" w:hAnsi="宋体" w:cs="宋体"/>
          <w:bCs/>
          <w:color w:val="auto"/>
          <w:kern w:val="0"/>
          <w:sz w:val="24"/>
          <w:highlight w:val="none"/>
          <w:lang w:bidi="ar"/>
        </w:rPr>
        <w:t>培训方案（如培训内容、培训时间、师资力量、课程安排等内容）；</w:t>
      </w:r>
    </w:p>
    <w:p w14:paraId="4FF80D96">
      <w:pPr>
        <w:snapToGrid w:val="0"/>
        <w:spacing w:line="400" w:lineRule="exact"/>
        <w:ind w:firstLine="480" w:firstLineChars="200"/>
        <w:jc w:val="left"/>
        <w:rPr>
          <w:rFonts w:ascii="宋体" w:hAnsi="宋体" w:cs="宋体"/>
          <w:color w:val="auto"/>
          <w:sz w:val="24"/>
          <w:highlight w:val="none"/>
        </w:rPr>
      </w:pPr>
      <w:r>
        <w:rPr>
          <w:rFonts w:hint="eastAsia" w:ascii="宋体" w:hAnsi="宋体" w:cs="Courier New"/>
          <w:color w:val="auto"/>
          <w:kern w:val="0"/>
          <w:sz w:val="24"/>
          <w:highlight w:val="none"/>
        </w:rPr>
        <w:t>7.</w:t>
      </w:r>
      <w:r>
        <w:rPr>
          <w:rFonts w:hint="eastAsia" w:ascii="宋体" w:hAnsi="宋体" w:cs="宋体"/>
          <w:color w:val="auto"/>
          <w:sz w:val="24"/>
          <w:highlight w:val="none"/>
        </w:rPr>
        <w:t>节能产品的相关证明材料：</w:t>
      </w:r>
    </w:p>
    <w:p w14:paraId="0EC5CDC2">
      <w:pPr>
        <w:snapToGrid w:val="0"/>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 xml:space="preserve">投标产品列入财政部、发展改革委发布的节能产品品目清单的，提供国家市场监督管理总局公布的《参与实施政府采购节能产品认证机构名录》内的认证机构出具的、处于有效期之内的节能标志产品认证证书； </w:t>
      </w:r>
    </w:p>
    <w:p w14:paraId="15275177">
      <w:pPr>
        <w:snapToGrid w:val="0"/>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8</w:t>
      </w:r>
      <w:r>
        <w:rPr>
          <w:rFonts w:hint="eastAsia" w:ascii="宋体" w:hAnsi="宋体" w:cs="宋体"/>
          <w:color w:val="auto"/>
          <w:sz w:val="24"/>
          <w:highlight w:val="none"/>
        </w:rPr>
        <w:t>.环境标志产品的相关证明材料：</w:t>
      </w:r>
    </w:p>
    <w:p w14:paraId="44B5C9F6">
      <w:pPr>
        <w:snapToGrid w:val="0"/>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投标产品列入财政部、生态环境部发布的环境标志产品品目清单的，提供国家市场监督管理总局公布的《参与实施政府采购环境标志产品认证机构名录》内的认证机构出具的、处于有效期之内的环境标志产品认证证书；</w:t>
      </w:r>
    </w:p>
    <w:p w14:paraId="41233E13">
      <w:pPr>
        <w:pStyle w:val="18"/>
        <w:spacing w:after="0" w:line="400" w:lineRule="exact"/>
        <w:ind w:firstLine="480" w:firstLineChars="200"/>
        <w:rPr>
          <w:rFonts w:ascii="宋体" w:hAnsi="宋体"/>
          <w:bCs/>
          <w:color w:val="auto"/>
          <w:sz w:val="24"/>
          <w:szCs w:val="32"/>
          <w:highlight w:val="none"/>
        </w:rPr>
      </w:pPr>
      <w:r>
        <w:rPr>
          <w:rFonts w:hint="eastAsia" w:ascii="宋体" w:hAnsi="宋体" w:cs="Courier New"/>
          <w:color w:val="auto"/>
          <w:kern w:val="0"/>
          <w:sz w:val="24"/>
          <w:highlight w:val="none"/>
          <w:lang w:val="en-US" w:eastAsia="zh-CN"/>
        </w:rPr>
        <w:t>9</w:t>
      </w:r>
      <w:r>
        <w:rPr>
          <w:rFonts w:hint="eastAsia" w:ascii="宋体" w:hAnsi="宋体" w:cs="Courier New"/>
          <w:color w:val="auto"/>
          <w:kern w:val="0"/>
          <w:sz w:val="24"/>
          <w:highlight w:val="none"/>
        </w:rPr>
        <w:t>.</w:t>
      </w:r>
      <w:r>
        <w:rPr>
          <w:rFonts w:hint="eastAsia" w:ascii="宋体" w:hAnsi="宋体"/>
          <w:bCs/>
          <w:color w:val="auto"/>
          <w:sz w:val="24"/>
          <w:szCs w:val="32"/>
          <w:highlight w:val="none"/>
        </w:rPr>
        <w:t>投标人认为需要提供的其他材料</w:t>
      </w:r>
      <w:r>
        <w:rPr>
          <w:rFonts w:hint="eastAsia" w:ascii="宋体" w:hAnsi="宋体"/>
          <w:b/>
          <w:color w:val="auto"/>
          <w:sz w:val="24"/>
          <w:szCs w:val="32"/>
          <w:highlight w:val="none"/>
        </w:rPr>
        <w:t>[结合评分细则提供]</w:t>
      </w:r>
      <w:r>
        <w:rPr>
          <w:rFonts w:hint="eastAsia" w:ascii="宋体" w:hAnsi="宋体"/>
          <w:bCs/>
          <w:color w:val="auto"/>
          <w:sz w:val="24"/>
          <w:szCs w:val="32"/>
          <w:highlight w:val="none"/>
        </w:rPr>
        <w:t>。</w:t>
      </w:r>
    </w:p>
    <w:p w14:paraId="391A0E81">
      <w:pPr>
        <w:pStyle w:val="18"/>
        <w:spacing w:after="0" w:line="400" w:lineRule="exact"/>
        <w:ind w:firstLine="482" w:firstLineChars="200"/>
        <w:rPr>
          <w:rFonts w:ascii="宋体" w:hAnsi="宋体"/>
          <w:b/>
          <w:color w:val="auto"/>
          <w:sz w:val="24"/>
          <w:szCs w:val="32"/>
          <w:highlight w:val="none"/>
        </w:rPr>
      </w:pPr>
      <w:r>
        <w:rPr>
          <w:rFonts w:hint="eastAsia" w:ascii="宋体" w:hAnsi="宋体"/>
          <w:b/>
          <w:color w:val="auto"/>
          <w:sz w:val="24"/>
          <w:szCs w:val="32"/>
          <w:highlight w:val="none"/>
        </w:rPr>
        <w:t>（三）报价文件的组成</w:t>
      </w:r>
    </w:p>
    <w:p w14:paraId="63393449">
      <w:pPr>
        <w:tabs>
          <w:tab w:val="left" w:pos="720"/>
        </w:tabs>
        <w:spacing w:line="400" w:lineRule="exact"/>
        <w:ind w:firstLine="480" w:firstLineChars="200"/>
        <w:rPr>
          <w:rFonts w:ascii="宋体" w:hAnsi="宋体"/>
          <w:color w:val="auto"/>
          <w:sz w:val="24"/>
          <w:highlight w:val="none"/>
        </w:rPr>
      </w:pPr>
      <w:r>
        <w:rPr>
          <w:rFonts w:hint="eastAsia" w:ascii="宋体" w:hAnsi="宋体"/>
          <w:color w:val="auto"/>
          <w:sz w:val="24"/>
          <w:highlight w:val="none"/>
        </w:rPr>
        <w:t>1.开标一览表；</w:t>
      </w:r>
    </w:p>
    <w:p w14:paraId="520038DE">
      <w:pPr>
        <w:tabs>
          <w:tab w:val="left" w:pos="720"/>
        </w:tabs>
        <w:spacing w:line="400" w:lineRule="exact"/>
        <w:ind w:firstLine="480" w:firstLineChars="200"/>
        <w:rPr>
          <w:rFonts w:ascii="宋体" w:hAnsi="宋体"/>
          <w:color w:val="auto"/>
          <w:sz w:val="24"/>
          <w:highlight w:val="none"/>
        </w:rPr>
      </w:pPr>
      <w:r>
        <w:rPr>
          <w:rFonts w:hint="eastAsia" w:ascii="宋体" w:hAnsi="宋体"/>
          <w:color w:val="auto"/>
          <w:sz w:val="24"/>
          <w:highlight w:val="none"/>
        </w:rPr>
        <w:t>2.报价明细表</w:t>
      </w:r>
      <w:r>
        <w:rPr>
          <w:rFonts w:hint="eastAsia" w:ascii="宋体" w:hAnsi="宋体" w:cs="Courier New"/>
          <w:color w:val="auto"/>
          <w:kern w:val="0"/>
          <w:sz w:val="24"/>
          <w:highlight w:val="none"/>
        </w:rPr>
        <w:t>；</w:t>
      </w:r>
    </w:p>
    <w:p w14:paraId="7D9469BB">
      <w:pPr>
        <w:tabs>
          <w:tab w:val="left" w:pos="720"/>
        </w:tabs>
        <w:spacing w:line="400" w:lineRule="exact"/>
        <w:ind w:firstLine="480" w:firstLineChars="200"/>
        <w:rPr>
          <w:rFonts w:ascii="宋体" w:hAnsi="宋体"/>
          <w:color w:val="auto"/>
          <w:sz w:val="24"/>
          <w:highlight w:val="none"/>
        </w:rPr>
      </w:pPr>
      <w:r>
        <w:rPr>
          <w:rFonts w:hint="eastAsia" w:ascii="宋体" w:hAnsi="宋体"/>
          <w:color w:val="auto"/>
          <w:sz w:val="24"/>
          <w:highlight w:val="none"/>
        </w:rPr>
        <w:t>3.投标人认为有必要提供的其他资料</w:t>
      </w:r>
      <w:r>
        <w:rPr>
          <w:rFonts w:hint="eastAsia" w:ascii="宋体" w:hAnsi="宋体" w:cs="Courier New"/>
          <w:color w:val="auto"/>
          <w:kern w:val="0"/>
          <w:sz w:val="24"/>
          <w:highlight w:val="none"/>
        </w:rPr>
        <w:t>。</w:t>
      </w:r>
    </w:p>
    <w:p w14:paraId="00A9A865">
      <w:pPr>
        <w:pStyle w:val="24"/>
        <w:snapToGrid w:val="0"/>
        <w:spacing w:before="0" w:beforeLines="0" w:after="0" w:afterLines="0"/>
        <w:ind w:firstLine="482" w:firstLineChars="200"/>
        <w:outlineLvl w:val="1"/>
        <w:rPr>
          <w:rFonts w:hint="default" w:ascii="黑体" w:hAnsi="宋体" w:eastAsia="黑体"/>
          <w:b/>
          <w:color w:val="auto"/>
          <w:sz w:val="24"/>
          <w:szCs w:val="24"/>
          <w:highlight w:val="none"/>
        </w:rPr>
      </w:pPr>
      <w:r>
        <w:rPr>
          <w:rFonts w:ascii="黑体" w:hAnsi="宋体" w:eastAsia="黑体"/>
          <w:b/>
          <w:color w:val="auto"/>
          <w:sz w:val="24"/>
          <w:szCs w:val="24"/>
          <w:highlight w:val="none"/>
        </w:rPr>
        <w:t>四、投标文件的编制</w:t>
      </w:r>
    </w:p>
    <w:p w14:paraId="1301985A">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（一）本项目通过“政府采购云平台（www.zcygov.cn）”实行在线投标响应（电子投标）。供应商应通过“政采云电子交易客户端”，并按照本招标文件和“政府采购云平台”的要求编制并加密投标文件。</w:t>
      </w:r>
    </w:p>
    <w:p w14:paraId="621F7A12">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（二）投标人应根据“政采云供应商项目采购-电子招投标操作指南”及本招标文件规定的内容和顺序编制电子投标文件并进行关联定位。</w:t>
      </w:r>
    </w:p>
    <w:p w14:paraId="073EE80E">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（三）投标文件的语言及计量</w:t>
      </w:r>
    </w:p>
    <w:p w14:paraId="188F7CCE">
      <w:pPr>
        <w:snapToGrid w:val="0"/>
        <w:spacing w:line="400" w:lineRule="exact"/>
        <w:ind w:firstLine="482" w:firstLineChars="200"/>
        <w:rPr>
          <w:rFonts w:ascii="宋体" w:hAnsi="宋体"/>
          <w:color w:val="auto"/>
          <w:sz w:val="24"/>
          <w:highlight w:val="none"/>
        </w:rPr>
      </w:pPr>
      <w:r>
        <w:rPr>
          <w:rFonts w:hint="eastAsia" w:ascii="宋体" w:hAnsi="宋体" w:cs="宋体"/>
          <w:b/>
          <w:bCs/>
          <w:color w:val="auto"/>
          <w:sz w:val="24"/>
          <w:highlight w:val="none"/>
        </w:rPr>
        <w:t>▲</w:t>
      </w:r>
      <w:r>
        <w:rPr>
          <w:rFonts w:ascii="宋体" w:hAnsi="宋体"/>
          <w:color w:val="auto"/>
          <w:sz w:val="24"/>
          <w:highlight w:val="none"/>
        </w:rPr>
        <w:t>1</w:t>
      </w:r>
      <w:r>
        <w:rPr>
          <w:rFonts w:hint="eastAsia" w:ascii="宋体" w:hAnsi="宋体"/>
          <w:color w:val="auto"/>
          <w:sz w:val="24"/>
          <w:highlight w:val="none"/>
        </w:rPr>
        <w:t>.</w:t>
      </w:r>
      <w:r>
        <w:rPr>
          <w:rFonts w:ascii="宋体" w:hAnsi="宋体"/>
          <w:color w:val="auto"/>
          <w:sz w:val="24"/>
          <w:highlight w:val="none"/>
        </w:rPr>
        <w:t>投标文件以及投标</w:t>
      </w:r>
      <w:r>
        <w:rPr>
          <w:rFonts w:hint="eastAsia" w:ascii="宋体" w:hAnsi="宋体"/>
          <w:color w:val="auto"/>
          <w:sz w:val="24"/>
          <w:highlight w:val="none"/>
        </w:rPr>
        <w:t>人</w:t>
      </w:r>
      <w:r>
        <w:rPr>
          <w:rFonts w:ascii="宋体" w:hAnsi="宋体"/>
          <w:color w:val="auto"/>
          <w:sz w:val="24"/>
          <w:highlight w:val="none"/>
        </w:rPr>
        <w:t>与招标</w:t>
      </w:r>
      <w:r>
        <w:rPr>
          <w:rFonts w:hint="eastAsia" w:ascii="宋体" w:hAnsi="宋体"/>
          <w:color w:val="auto"/>
          <w:sz w:val="24"/>
          <w:highlight w:val="none"/>
        </w:rPr>
        <w:t>人</w:t>
      </w:r>
      <w:r>
        <w:rPr>
          <w:rFonts w:ascii="宋体" w:hAnsi="宋体"/>
          <w:color w:val="auto"/>
          <w:sz w:val="24"/>
          <w:highlight w:val="none"/>
        </w:rPr>
        <w:t>就有关投标事宜的所有来往函电，均应以中文汉语书写。除签名、盖章、专用名称等特殊情形外，以中文汉语以外的文字表述的投标文件视同未提供。</w:t>
      </w:r>
    </w:p>
    <w:p w14:paraId="13B90977">
      <w:pPr>
        <w:snapToGrid w:val="0"/>
        <w:spacing w:line="400" w:lineRule="exact"/>
        <w:ind w:firstLine="482" w:firstLineChars="200"/>
        <w:rPr>
          <w:rFonts w:ascii="宋体" w:hAnsi="宋体"/>
          <w:color w:val="auto"/>
          <w:sz w:val="24"/>
          <w:highlight w:val="none"/>
        </w:rPr>
      </w:pPr>
      <w:r>
        <w:rPr>
          <w:rFonts w:hint="eastAsia" w:ascii="宋体" w:hAnsi="宋体" w:cs="宋体"/>
          <w:b/>
          <w:bCs/>
          <w:color w:val="auto"/>
          <w:sz w:val="24"/>
          <w:highlight w:val="none"/>
        </w:rPr>
        <w:t>▲</w:t>
      </w:r>
      <w:r>
        <w:rPr>
          <w:rFonts w:ascii="宋体" w:hAnsi="宋体"/>
          <w:color w:val="auto"/>
          <w:sz w:val="24"/>
          <w:highlight w:val="none"/>
        </w:rPr>
        <w:t>2</w:t>
      </w:r>
      <w:r>
        <w:rPr>
          <w:rFonts w:hint="eastAsia" w:ascii="宋体" w:hAnsi="宋体"/>
          <w:color w:val="auto"/>
          <w:sz w:val="24"/>
          <w:highlight w:val="none"/>
        </w:rPr>
        <w:t>.</w:t>
      </w:r>
      <w:r>
        <w:rPr>
          <w:rFonts w:ascii="宋体" w:hAnsi="宋体"/>
          <w:color w:val="auto"/>
          <w:sz w:val="24"/>
          <w:highlight w:val="none"/>
        </w:rPr>
        <w:t>投标计量单位，招标文件已有明确规定的，使用招标文件规定的计量单位；招标文件没有规定的，应采用中华人民共和国法定计量单位</w:t>
      </w:r>
      <w:r>
        <w:rPr>
          <w:rFonts w:hint="eastAsia" w:ascii="宋体" w:hAnsi="宋体" w:cs="宋体"/>
          <w:b/>
          <w:bCs/>
          <w:color w:val="auto"/>
          <w:sz w:val="24"/>
          <w:highlight w:val="none"/>
        </w:rPr>
        <w:t>（货币单位：人民币元），否则将作无效标处理。</w:t>
      </w:r>
    </w:p>
    <w:p w14:paraId="4E744816">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（四）投标报价</w:t>
      </w:r>
    </w:p>
    <w:p w14:paraId="158D85F9">
      <w:pPr>
        <w:snapToGrid w:val="0"/>
        <w:spacing w:line="400" w:lineRule="exact"/>
        <w:ind w:firstLine="480" w:firstLineChars="200"/>
        <w:rPr>
          <w:rFonts w:ascii="宋体" w:hAnsi="宋体" w:cs="宋体"/>
          <w:b/>
          <w:color w:val="auto"/>
          <w:sz w:val="24"/>
          <w:highlight w:val="none"/>
        </w:rPr>
      </w:pPr>
      <w:r>
        <w:rPr>
          <w:rFonts w:hint="eastAsia" w:ascii="宋体" w:hAnsi="宋体"/>
          <w:color w:val="auto"/>
          <w:sz w:val="24"/>
          <w:highlight w:val="none"/>
        </w:rPr>
        <w:t>1.本次招标的投标报价以总价方式报价，投标人应在招标文件中相关附表格式中明确本次投标报价，任何有选择的报价将不予接受。</w:t>
      </w:r>
      <w:r>
        <w:rPr>
          <w:rFonts w:hint="eastAsia" w:ascii="宋体" w:hAnsi="宋体" w:cs="宋体"/>
          <w:b/>
          <w:bCs/>
          <w:color w:val="auto"/>
          <w:sz w:val="24"/>
          <w:highlight w:val="none"/>
          <w:lang w:bidi="ar"/>
        </w:rPr>
        <w:t>本项目设有最高限价，高于最高限价的投标报价为无效报价，作无效投标处理。</w:t>
      </w:r>
    </w:p>
    <w:p w14:paraId="2A574BF1">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2.</w:t>
      </w:r>
      <w:r>
        <w:rPr>
          <w:rFonts w:ascii="宋体" w:hAnsi="宋体"/>
          <w:color w:val="auto"/>
          <w:sz w:val="24"/>
          <w:highlight w:val="none"/>
        </w:rPr>
        <w:t>投标报价是履行合同的最终价格</w:t>
      </w:r>
      <w:r>
        <w:rPr>
          <w:rFonts w:hint="eastAsia" w:ascii="宋体" w:hAnsi="宋体"/>
          <w:color w:val="auto"/>
          <w:sz w:val="24"/>
          <w:highlight w:val="none"/>
        </w:rPr>
        <w:t>，应包括产品货款、安装调试费、专用工具、保险、税金、培训、售后服务、验收、检测、采购代理服务费等一切费用。投标人的报价如有缺漏项，也将被视为投标优惠，已包含在总价范围内。</w:t>
      </w:r>
    </w:p>
    <w:p w14:paraId="668EAF2A">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3.投标人的报价一旦确定就不再更改。投标人的报价如有缺漏项，也将被视为投标优惠，已包含在总价范围内。结算时，不得以任何理由调整价格。</w:t>
      </w:r>
    </w:p>
    <w:p w14:paraId="2BAF7B5B">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▲4.投标报价形式：</w:t>
      </w:r>
      <w:r>
        <w:rPr>
          <w:rFonts w:hint="eastAsia" w:ascii="宋体" w:hAnsi="宋体" w:cs="宋体"/>
          <w:b/>
          <w:bCs/>
          <w:color w:val="auto"/>
          <w:sz w:val="24"/>
          <w:highlight w:val="none"/>
        </w:rPr>
        <w:t>国内产品用人民币填报，国外产品以高校免税人民币价格填报（报价含进口代理费用，并在投标价格明细表中特别注明代理费用）</w:t>
      </w:r>
      <w:r>
        <w:rPr>
          <w:rFonts w:hint="eastAsia" w:ascii="宋体" w:hAnsi="宋体" w:cs="宋体"/>
          <w:color w:val="auto"/>
          <w:sz w:val="24"/>
          <w:highlight w:val="none"/>
        </w:rPr>
        <w:t>。投标人拟投产品是进口产品的，其进口代理公司由招标采购单位指定，进口代理定点单位联系方式及代理费用见附件。</w:t>
      </w:r>
    </w:p>
    <w:p w14:paraId="36CC8D4F">
      <w:pPr>
        <w:snapToGrid w:val="0"/>
        <w:spacing w:line="400" w:lineRule="exact"/>
        <w:ind w:firstLine="482" w:firstLineChars="200"/>
        <w:rPr>
          <w:rFonts w:ascii="宋体" w:hAnsi="宋体"/>
          <w:b/>
          <w:bCs/>
          <w:color w:val="auto"/>
          <w:sz w:val="24"/>
          <w:highlight w:val="none"/>
        </w:rPr>
      </w:pPr>
      <w:r>
        <w:rPr>
          <w:rFonts w:hint="eastAsia" w:ascii="宋体" w:hAnsi="宋体"/>
          <w:b/>
          <w:bCs/>
          <w:color w:val="auto"/>
          <w:sz w:val="24"/>
          <w:highlight w:val="none"/>
        </w:rPr>
        <w:t>5.根据浙江省政府采购禁止行为清单指引（一）“供应商行为禁止类”之“影响政府采购公平竞争的行为”第5条：供应商不得进行影响产品质量或者诚信履约的恶意报价。供应商在项目评审前准备好报价核算、报价明细、报价说明等材料，以备评审专家核查。供应商报价低于项目预算50%的，应当在报价文件中详细阐述不影响产品质量或者诚信履约的具体原因。</w:t>
      </w:r>
    </w:p>
    <w:p w14:paraId="10CA4E8A">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6.政府采购合同履行中，采购人需追加与合同标的相同的货物、工程或者服务的，在不改变合同其他条款的前提下，可以与供应商协商签订补充合同，但所有补充合同的采购金额不得超过原合同采购金额的10%。</w:t>
      </w:r>
    </w:p>
    <w:p w14:paraId="4C8BF2B0">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（五）投标文件的有效期</w:t>
      </w:r>
    </w:p>
    <w:p w14:paraId="79E8D0B1">
      <w:pPr>
        <w:snapToGrid w:val="0"/>
        <w:spacing w:line="400" w:lineRule="exact"/>
        <w:ind w:firstLine="482" w:firstLineChars="200"/>
        <w:rPr>
          <w:rFonts w:ascii="宋体" w:hAnsi="宋体"/>
          <w:color w:val="auto"/>
          <w:sz w:val="24"/>
          <w:highlight w:val="none"/>
        </w:rPr>
      </w:pPr>
      <w:r>
        <w:rPr>
          <w:rFonts w:hint="eastAsia" w:ascii="宋体" w:hAnsi="宋体" w:cs="宋体"/>
          <w:b/>
          <w:bCs/>
          <w:color w:val="auto"/>
          <w:sz w:val="24"/>
          <w:highlight w:val="none"/>
        </w:rPr>
        <w:t>▲</w:t>
      </w:r>
      <w:r>
        <w:rPr>
          <w:rFonts w:ascii="宋体" w:hAnsi="宋体"/>
          <w:color w:val="auto"/>
          <w:sz w:val="24"/>
          <w:highlight w:val="none"/>
        </w:rPr>
        <w:t>1</w:t>
      </w:r>
      <w:r>
        <w:rPr>
          <w:rFonts w:hint="eastAsia" w:ascii="宋体" w:hAnsi="宋体"/>
          <w:color w:val="auto"/>
          <w:sz w:val="24"/>
          <w:highlight w:val="none"/>
        </w:rPr>
        <w:t>.</w:t>
      </w:r>
      <w:r>
        <w:rPr>
          <w:rFonts w:ascii="宋体" w:hAnsi="宋体"/>
          <w:color w:val="auto"/>
          <w:sz w:val="24"/>
          <w:highlight w:val="none"/>
        </w:rPr>
        <w:t>自投标截止日起</w:t>
      </w:r>
      <w:r>
        <w:rPr>
          <w:rFonts w:hint="eastAsia" w:ascii="宋体" w:hAnsi="宋体"/>
          <w:color w:val="auto"/>
          <w:sz w:val="24"/>
          <w:highlight w:val="none"/>
        </w:rPr>
        <w:t>90</w:t>
      </w:r>
      <w:r>
        <w:rPr>
          <w:rFonts w:ascii="宋体" w:hAnsi="宋体"/>
          <w:color w:val="auto"/>
          <w:sz w:val="24"/>
          <w:highlight w:val="none"/>
        </w:rPr>
        <w:t>天</w:t>
      </w:r>
      <w:r>
        <w:rPr>
          <w:rFonts w:hint="eastAsia" w:ascii="宋体" w:hAnsi="宋体"/>
          <w:color w:val="auto"/>
          <w:sz w:val="24"/>
          <w:highlight w:val="none"/>
        </w:rPr>
        <w:t>内</w:t>
      </w:r>
      <w:r>
        <w:rPr>
          <w:rFonts w:ascii="宋体" w:hAnsi="宋体"/>
          <w:color w:val="auto"/>
          <w:sz w:val="24"/>
          <w:highlight w:val="none"/>
        </w:rPr>
        <w:t>投标</w:t>
      </w:r>
      <w:r>
        <w:rPr>
          <w:rFonts w:hint="eastAsia" w:ascii="宋体" w:hAnsi="宋体"/>
          <w:color w:val="auto"/>
          <w:sz w:val="24"/>
          <w:highlight w:val="none"/>
        </w:rPr>
        <w:t>文件</w:t>
      </w:r>
      <w:r>
        <w:rPr>
          <w:rFonts w:ascii="宋体" w:hAnsi="宋体"/>
          <w:color w:val="auto"/>
          <w:sz w:val="24"/>
          <w:highlight w:val="none"/>
        </w:rPr>
        <w:t>应保持有效。有效期</w:t>
      </w:r>
      <w:r>
        <w:rPr>
          <w:rFonts w:hint="eastAsia" w:ascii="宋体" w:hAnsi="宋体"/>
          <w:color w:val="auto"/>
          <w:sz w:val="24"/>
          <w:highlight w:val="none"/>
        </w:rPr>
        <w:t>不足</w:t>
      </w:r>
      <w:r>
        <w:rPr>
          <w:rFonts w:ascii="宋体" w:hAnsi="宋体"/>
          <w:color w:val="auto"/>
          <w:sz w:val="24"/>
          <w:highlight w:val="none"/>
        </w:rPr>
        <w:t>的投标</w:t>
      </w:r>
      <w:r>
        <w:rPr>
          <w:rFonts w:hint="eastAsia" w:ascii="宋体" w:hAnsi="宋体"/>
          <w:color w:val="auto"/>
          <w:sz w:val="24"/>
          <w:highlight w:val="none"/>
        </w:rPr>
        <w:t>文件</w:t>
      </w:r>
      <w:r>
        <w:rPr>
          <w:rFonts w:ascii="宋体" w:hAnsi="宋体"/>
          <w:color w:val="auto"/>
          <w:sz w:val="24"/>
          <w:highlight w:val="none"/>
        </w:rPr>
        <w:t>将被拒绝。</w:t>
      </w:r>
    </w:p>
    <w:p w14:paraId="48B24118">
      <w:pPr>
        <w:snapToGrid w:val="0"/>
        <w:spacing w:line="400" w:lineRule="exact"/>
        <w:ind w:firstLine="480" w:firstLineChars="200"/>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w:t>
      </w:r>
      <w:r>
        <w:rPr>
          <w:rFonts w:ascii="宋体" w:hAnsi="宋体"/>
          <w:color w:val="auto"/>
          <w:sz w:val="24"/>
          <w:highlight w:val="none"/>
        </w:rPr>
        <w:t>在特殊情况下，招标人可与投标人协商延长投标书的有效期，这种要求和答复均以书面形式进行。</w:t>
      </w:r>
    </w:p>
    <w:p w14:paraId="2DDB7905">
      <w:pPr>
        <w:snapToGrid w:val="0"/>
        <w:spacing w:line="400" w:lineRule="exact"/>
        <w:ind w:firstLine="480" w:firstLineChars="200"/>
        <w:rPr>
          <w:rFonts w:ascii="宋体" w:hAnsi="宋体"/>
          <w:color w:val="auto"/>
          <w:sz w:val="24"/>
          <w:highlight w:val="none"/>
        </w:rPr>
      </w:pPr>
      <w:r>
        <w:rPr>
          <w:rFonts w:ascii="宋体" w:hAnsi="宋体"/>
          <w:color w:val="auto"/>
          <w:sz w:val="24"/>
          <w:highlight w:val="none"/>
        </w:rPr>
        <w:t>3</w:t>
      </w:r>
      <w:r>
        <w:rPr>
          <w:rFonts w:hint="eastAsia" w:ascii="宋体" w:hAnsi="宋体"/>
          <w:color w:val="auto"/>
          <w:sz w:val="24"/>
          <w:highlight w:val="none"/>
        </w:rPr>
        <w:t>.</w:t>
      </w:r>
      <w:r>
        <w:rPr>
          <w:rFonts w:ascii="宋体" w:hAnsi="宋体"/>
          <w:color w:val="auto"/>
          <w:sz w:val="24"/>
          <w:highlight w:val="none"/>
        </w:rPr>
        <w:t>投标人可拒绝接受延期要求。同意延长有效期的投标人</w:t>
      </w:r>
      <w:r>
        <w:rPr>
          <w:rFonts w:hint="eastAsia" w:ascii="宋体" w:hAnsi="宋体"/>
          <w:color w:val="auto"/>
          <w:sz w:val="24"/>
          <w:highlight w:val="none"/>
        </w:rPr>
        <w:t>也</w:t>
      </w:r>
      <w:r>
        <w:rPr>
          <w:rFonts w:ascii="宋体" w:hAnsi="宋体"/>
          <w:color w:val="auto"/>
          <w:sz w:val="24"/>
          <w:highlight w:val="none"/>
        </w:rPr>
        <w:t xml:space="preserve">不能修改投标文件。 </w:t>
      </w:r>
    </w:p>
    <w:p w14:paraId="4D056ED6">
      <w:pPr>
        <w:snapToGrid w:val="0"/>
        <w:spacing w:line="400" w:lineRule="exact"/>
        <w:ind w:firstLine="480" w:firstLineChars="200"/>
        <w:rPr>
          <w:rFonts w:ascii="宋体" w:hAnsi="宋体"/>
          <w:color w:val="auto"/>
          <w:sz w:val="24"/>
          <w:highlight w:val="none"/>
        </w:rPr>
      </w:pPr>
      <w:r>
        <w:rPr>
          <w:rFonts w:ascii="宋体" w:hAnsi="宋体"/>
          <w:color w:val="auto"/>
          <w:sz w:val="24"/>
          <w:highlight w:val="none"/>
        </w:rPr>
        <w:t>4</w:t>
      </w:r>
      <w:r>
        <w:rPr>
          <w:rFonts w:hint="eastAsia" w:ascii="宋体" w:hAnsi="宋体"/>
          <w:color w:val="auto"/>
          <w:sz w:val="24"/>
          <w:highlight w:val="none"/>
        </w:rPr>
        <w:t>.</w:t>
      </w:r>
      <w:r>
        <w:rPr>
          <w:rFonts w:ascii="宋体" w:hAnsi="宋体"/>
          <w:color w:val="auto"/>
          <w:sz w:val="24"/>
          <w:highlight w:val="none"/>
        </w:rPr>
        <w:t>中标人的投标文件自开标之日起至合同履行完毕止均应保持有效。</w:t>
      </w:r>
    </w:p>
    <w:p w14:paraId="547EF407">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（六）投标人没有按照本章节 “投标文件的组成”要求提供全部资料，或者没有仔细阅读招标文件，或者没有对招标文件在各方面的要求作出实质性响应是投标人的风险，由此造成的一切后果由投标人自行承担。</w:t>
      </w:r>
      <w:bookmarkStart w:id="0" w:name="_Hlt68073093"/>
      <w:bookmarkEnd w:id="0"/>
      <w:bookmarkStart w:id="1" w:name="_Hlt68403820"/>
      <w:bookmarkEnd w:id="1"/>
      <w:bookmarkStart w:id="2" w:name="_Hlt68072998"/>
      <w:bookmarkEnd w:id="2"/>
    </w:p>
    <w:p w14:paraId="12B6CAEC">
      <w:pPr>
        <w:pStyle w:val="24"/>
        <w:snapToGrid w:val="0"/>
        <w:spacing w:before="0" w:beforeLines="0" w:after="0" w:afterLines="0"/>
        <w:ind w:firstLine="482" w:firstLineChars="200"/>
        <w:outlineLvl w:val="1"/>
        <w:rPr>
          <w:rFonts w:hint="default" w:ascii="黑体" w:hAnsi="宋体" w:eastAsia="黑体"/>
          <w:b/>
          <w:color w:val="auto"/>
          <w:sz w:val="24"/>
          <w:szCs w:val="24"/>
          <w:highlight w:val="none"/>
        </w:rPr>
      </w:pPr>
      <w:r>
        <w:rPr>
          <w:rFonts w:ascii="黑体" w:hAnsi="宋体" w:eastAsia="黑体"/>
          <w:b/>
          <w:color w:val="auto"/>
          <w:sz w:val="24"/>
          <w:szCs w:val="24"/>
          <w:highlight w:val="none"/>
        </w:rPr>
        <w:t>五、投标文件的签章</w:t>
      </w:r>
    </w:p>
    <w:p w14:paraId="2DE2EE97">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投标文件的签章：见《投标人须知前附表》</w:t>
      </w:r>
    </w:p>
    <w:p w14:paraId="387BBB7E">
      <w:pPr>
        <w:pStyle w:val="24"/>
        <w:snapToGrid w:val="0"/>
        <w:spacing w:before="0" w:beforeLines="0" w:after="0" w:afterLines="0"/>
        <w:ind w:firstLine="482" w:firstLineChars="200"/>
        <w:outlineLvl w:val="1"/>
        <w:rPr>
          <w:rFonts w:hint="default" w:ascii="黑体" w:hAnsi="宋体" w:eastAsia="黑体"/>
          <w:b/>
          <w:color w:val="auto"/>
          <w:sz w:val="24"/>
          <w:szCs w:val="24"/>
          <w:highlight w:val="none"/>
        </w:rPr>
      </w:pPr>
      <w:r>
        <w:rPr>
          <w:rFonts w:ascii="黑体" w:hAnsi="宋体" w:eastAsia="黑体"/>
          <w:b/>
          <w:color w:val="auto"/>
          <w:sz w:val="24"/>
          <w:szCs w:val="24"/>
          <w:highlight w:val="none"/>
        </w:rPr>
        <w:t>六、投标文件的形式及份数</w:t>
      </w:r>
    </w:p>
    <w:p w14:paraId="223E2C43">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（一）投标文件的形式及份数：见《投标人须知前附表》 ；</w:t>
      </w:r>
    </w:p>
    <w:p w14:paraId="60E27577">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（二）“电子加密投标文件”：“电子加密投标文件”是指通过“政采云电子交易客户端”完成投标文件编制后生成并加密的数据电文形式的投标文件。</w:t>
      </w:r>
    </w:p>
    <w:p w14:paraId="57B4EE2A">
      <w:pPr>
        <w:pStyle w:val="24"/>
        <w:snapToGrid w:val="0"/>
        <w:spacing w:before="0" w:beforeLines="0" w:after="0" w:afterLines="0"/>
        <w:ind w:firstLine="482" w:firstLineChars="200"/>
        <w:outlineLvl w:val="1"/>
        <w:rPr>
          <w:rFonts w:hint="default" w:ascii="黑体" w:hAnsi="宋体" w:eastAsia="黑体"/>
          <w:b/>
          <w:color w:val="auto"/>
          <w:sz w:val="24"/>
          <w:szCs w:val="24"/>
          <w:highlight w:val="none"/>
        </w:rPr>
      </w:pPr>
      <w:r>
        <w:rPr>
          <w:rFonts w:ascii="黑体" w:hAnsi="宋体" w:eastAsia="黑体"/>
          <w:b/>
          <w:color w:val="auto"/>
          <w:sz w:val="24"/>
          <w:szCs w:val="24"/>
          <w:highlight w:val="none"/>
        </w:rPr>
        <w:t>七、投标</w:t>
      </w:r>
    </w:p>
    <w:p w14:paraId="28B998FD">
      <w:pPr>
        <w:snapToGrid w:val="0"/>
        <w:spacing w:line="400" w:lineRule="exact"/>
        <w:ind w:firstLine="482" w:firstLineChars="200"/>
        <w:rPr>
          <w:rFonts w:ascii="宋体" w:hAnsi="宋体"/>
          <w:b/>
          <w:color w:val="auto"/>
          <w:sz w:val="24"/>
          <w:highlight w:val="none"/>
        </w:rPr>
      </w:pPr>
      <w:r>
        <w:rPr>
          <w:rFonts w:hint="eastAsia" w:ascii="宋体" w:hAnsi="宋体"/>
          <w:b/>
          <w:color w:val="auto"/>
          <w:sz w:val="24"/>
          <w:highlight w:val="none"/>
        </w:rPr>
        <w:t>（一）投标文件的上传和递交</w:t>
      </w:r>
    </w:p>
    <w:p w14:paraId="53538789">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“投标文件”的上传、递交：见《</w:t>
      </w:r>
      <w:r>
        <w:rPr>
          <w:rFonts w:ascii="宋体" w:hAnsi="宋体"/>
          <w:color w:val="auto"/>
          <w:sz w:val="24"/>
          <w:highlight w:val="none"/>
        </w:rPr>
        <w:t>投标</w:t>
      </w:r>
      <w:r>
        <w:rPr>
          <w:rFonts w:hint="eastAsia" w:ascii="宋体" w:hAnsi="宋体"/>
          <w:color w:val="auto"/>
          <w:sz w:val="24"/>
          <w:highlight w:val="none"/>
        </w:rPr>
        <w:t>人</w:t>
      </w:r>
      <w:r>
        <w:rPr>
          <w:rFonts w:ascii="宋体" w:hAnsi="宋体"/>
          <w:color w:val="auto"/>
          <w:sz w:val="24"/>
          <w:highlight w:val="none"/>
        </w:rPr>
        <w:t>须知前附表</w:t>
      </w:r>
      <w:r>
        <w:rPr>
          <w:rFonts w:hint="eastAsia" w:ascii="宋体" w:hAnsi="宋体"/>
          <w:color w:val="auto"/>
          <w:sz w:val="24"/>
          <w:highlight w:val="none"/>
        </w:rPr>
        <w:t>》。</w:t>
      </w:r>
    </w:p>
    <w:p w14:paraId="6210C707">
      <w:pPr>
        <w:snapToGrid w:val="0"/>
        <w:spacing w:line="400" w:lineRule="exact"/>
        <w:ind w:firstLine="482" w:firstLineChars="200"/>
        <w:rPr>
          <w:rFonts w:ascii="宋体" w:hAnsi="宋体"/>
          <w:b/>
          <w:color w:val="auto"/>
          <w:sz w:val="24"/>
          <w:highlight w:val="none"/>
        </w:rPr>
      </w:pPr>
      <w:r>
        <w:rPr>
          <w:rFonts w:hint="eastAsia" w:ascii="宋体" w:hAnsi="宋体"/>
          <w:b/>
          <w:color w:val="auto"/>
          <w:sz w:val="24"/>
          <w:highlight w:val="none"/>
        </w:rPr>
        <w:t>（二）“电子加密投标文件”解密</w:t>
      </w:r>
    </w:p>
    <w:p w14:paraId="3CDB0C8B">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“电子加密投标文件”解密：见《</w:t>
      </w:r>
      <w:r>
        <w:rPr>
          <w:rFonts w:ascii="宋体" w:hAnsi="宋体"/>
          <w:color w:val="auto"/>
          <w:sz w:val="24"/>
          <w:highlight w:val="none"/>
        </w:rPr>
        <w:t>投标</w:t>
      </w:r>
      <w:r>
        <w:rPr>
          <w:rFonts w:hint="eastAsia" w:ascii="宋体" w:hAnsi="宋体"/>
          <w:color w:val="auto"/>
          <w:sz w:val="24"/>
          <w:highlight w:val="none"/>
        </w:rPr>
        <w:t>人</w:t>
      </w:r>
      <w:r>
        <w:rPr>
          <w:rFonts w:ascii="宋体" w:hAnsi="宋体"/>
          <w:color w:val="auto"/>
          <w:sz w:val="24"/>
          <w:highlight w:val="none"/>
        </w:rPr>
        <w:t>须知前附表</w:t>
      </w:r>
      <w:r>
        <w:rPr>
          <w:rFonts w:hint="eastAsia" w:ascii="宋体" w:hAnsi="宋体"/>
          <w:color w:val="auto"/>
          <w:sz w:val="24"/>
          <w:highlight w:val="none"/>
        </w:rPr>
        <w:t>》。</w:t>
      </w:r>
    </w:p>
    <w:p w14:paraId="622FBB3C">
      <w:pPr>
        <w:snapToGrid w:val="0"/>
        <w:spacing w:line="400" w:lineRule="exact"/>
        <w:ind w:firstLine="482" w:firstLineChars="200"/>
        <w:rPr>
          <w:rFonts w:ascii="宋体" w:hAnsi="宋体"/>
          <w:b/>
          <w:color w:val="auto"/>
          <w:sz w:val="24"/>
          <w:highlight w:val="none"/>
        </w:rPr>
      </w:pPr>
      <w:r>
        <w:rPr>
          <w:rFonts w:hint="eastAsia" w:ascii="宋体" w:hAnsi="宋体"/>
          <w:b/>
          <w:color w:val="auto"/>
          <w:sz w:val="24"/>
          <w:highlight w:val="none"/>
        </w:rPr>
        <w:t>（三）投标文件的补充、修改或撤回</w:t>
      </w:r>
    </w:p>
    <w:p w14:paraId="6487313B">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14:paraId="341221F7">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2.投标截止时间后，投标人不得撤回、修改投标文件。</w:t>
      </w:r>
    </w:p>
    <w:p w14:paraId="7373EFB5">
      <w:pPr>
        <w:snapToGrid w:val="0"/>
        <w:spacing w:line="400" w:lineRule="exact"/>
        <w:ind w:firstLine="482" w:firstLineChars="200"/>
        <w:rPr>
          <w:rFonts w:ascii="宋体" w:hAnsi="宋体"/>
          <w:b/>
          <w:bCs/>
          <w:color w:val="auto"/>
          <w:sz w:val="24"/>
          <w:highlight w:val="none"/>
        </w:rPr>
      </w:pPr>
      <w:r>
        <w:rPr>
          <w:rFonts w:hint="eastAsia" w:ascii="宋体" w:hAnsi="宋体"/>
          <w:b/>
          <w:bCs/>
          <w:color w:val="auto"/>
          <w:sz w:val="24"/>
          <w:highlight w:val="none"/>
        </w:rPr>
        <w:t>（四）投标文件的备选方案</w:t>
      </w:r>
    </w:p>
    <w:p w14:paraId="6EF156B0">
      <w:pPr>
        <w:snapToGrid w:val="0"/>
        <w:spacing w:line="400" w:lineRule="exact"/>
        <w:ind w:firstLine="480" w:firstLineChars="200"/>
        <w:rPr>
          <w:rFonts w:ascii="宋体" w:hAnsi="宋体"/>
          <w:color w:val="auto"/>
          <w:sz w:val="24"/>
          <w:highlight w:val="none"/>
        </w:rPr>
      </w:pPr>
      <w:r>
        <w:rPr>
          <w:rFonts w:ascii="宋体" w:hAnsi="宋体"/>
          <w:color w:val="auto"/>
          <w:sz w:val="24"/>
          <w:highlight w:val="none"/>
        </w:rPr>
        <w:t>投标</w:t>
      </w:r>
      <w:r>
        <w:rPr>
          <w:rFonts w:hint="eastAsia" w:ascii="宋体" w:hAnsi="宋体"/>
          <w:color w:val="auto"/>
          <w:sz w:val="24"/>
          <w:highlight w:val="none"/>
        </w:rPr>
        <w:t>人</w:t>
      </w:r>
      <w:r>
        <w:rPr>
          <w:rFonts w:ascii="宋体" w:hAnsi="宋体"/>
          <w:color w:val="auto"/>
          <w:sz w:val="24"/>
          <w:highlight w:val="none"/>
        </w:rPr>
        <w:t>不得递交任何的投标备选（替代</w:t>
      </w:r>
      <w:r>
        <w:rPr>
          <w:rFonts w:hint="eastAsia" w:ascii="宋体" w:hAnsi="宋体"/>
          <w:color w:val="auto"/>
          <w:sz w:val="24"/>
          <w:highlight w:val="none"/>
        </w:rPr>
        <w:t>）</w:t>
      </w:r>
      <w:r>
        <w:rPr>
          <w:rFonts w:ascii="宋体" w:hAnsi="宋体"/>
          <w:color w:val="auto"/>
          <w:sz w:val="24"/>
          <w:highlight w:val="none"/>
        </w:rPr>
        <w:t>方案，否则其投标文件将作无效标处理。</w:t>
      </w:r>
    </w:p>
    <w:p w14:paraId="6E4682ED">
      <w:pPr>
        <w:pStyle w:val="24"/>
        <w:snapToGrid w:val="0"/>
        <w:spacing w:before="0" w:beforeLines="0" w:after="0" w:afterLines="0"/>
        <w:ind w:firstLine="482" w:firstLineChars="200"/>
        <w:outlineLvl w:val="1"/>
        <w:rPr>
          <w:rFonts w:hint="default" w:ascii="黑体" w:hAnsi="宋体" w:eastAsia="黑体"/>
          <w:b/>
          <w:color w:val="auto"/>
          <w:sz w:val="24"/>
          <w:szCs w:val="24"/>
          <w:highlight w:val="none"/>
        </w:rPr>
      </w:pPr>
      <w:r>
        <w:rPr>
          <w:rFonts w:ascii="黑体" w:hAnsi="宋体" w:eastAsia="黑体"/>
          <w:b/>
          <w:color w:val="auto"/>
          <w:sz w:val="24"/>
          <w:szCs w:val="24"/>
          <w:highlight w:val="none"/>
        </w:rPr>
        <w:t>八、开标</w:t>
      </w:r>
    </w:p>
    <w:p w14:paraId="4902BF14">
      <w:pPr>
        <w:pStyle w:val="24"/>
        <w:snapToGrid w:val="0"/>
        <w:spacing w:before="0" w:beforeLines="0" w:after="0" w:afterLines="0"/>
        <w:ind w:firstLine="482" w:firstLineChars="200"/>
        <w:rPr>
          <w:rFonts w:hint="default" w:hAnsi="宋体"/>
          <w:b/>
          <w:color w:val="auto"/>
          <w:sz w:val="24"/>
          <w:szCs w:val="24"/>
          <w:highlight w:val="none"/>
        </w:rPr>
      </w:pPr>
      <w:r>
        <w:rPr>
          <w:rFonts w:hAnsi="宋体"/>
          <w:b/>
          <w:color w:val="auto"/>
          <w:sz w:val="24"/>
          <w:szCs w:val="24"/>
          <w:highlight w:val="none"/>
        </w:rPr>
        <w:t>（一）开标准备</w:t>
      </w:r>
    </w:p>
    <w:p w14:paraId="1568038C">
      <w:pPr>
        <w:pStyle w:val="24"/>
        <w:snapToGrid w:val="0"/>
        <w:spacing w:before="0" w:beforeLines="0" w:after="0" w:afterLines="0"/>
        <w:ind w:firstLine="480" w:firstLineChars="200"/>
        <w:rPr>
          <w:rFonts w:hint="default" w:hAnsi="宋体"/>
          <w:bCs/>
          <w:color w:val="auto"/>
          <w:sz w:val="24"/>
          <w:szCs w:val="24"/>
          <w:highlight w:val="none"/>
        </w:rPr>
      </w:pPr>
      <w:r>
        <w:rPr>
          <w:rFonts w:hAnsi="宋体"/>
          <w:bCs/>
          <w:color w:val="auto"/>
          <w:sz w:val="24"/>
          <w:szCs w:val="24"/>
          <w:highlight w:val="none"/>
        </w:rPr>
        <w:t>采购代理机构按招标文件规定的时间、地点通过“政府采购云平台”组织开标、开启投标文件，所有供应商均应当准时在线参加。投标人因未在线参加开标而导致投标文件无法按时解密等一切后果由供应商自行承担。</w:t>
      </w:r>
    </w:p>
    <w:p w14:paraId="1E1C768A">
      <w:pPr>
        <w:pStyle w:val="24"/>
        <w:snapToGrid w:val="0"/>
        <w:spacing w:before="0" w:beforeLines="0" w:after="0" w:afterLines="0"/>
        <w:ind w:firstLine="482" w:firstLineChars="200"/>
        <w:rPr>
          <w:rFonts w:hint="default" w:hAnsi="宋体"/>
          <w:b/>
          <w:color w:val="auto"/>
          <w:sz w:val="24"/>
          <w:szCs w:val="24"/>
          <w:highlight w:val="none"/>
        </w:rPr>
      </w:pPr>
      <w:r>
        <w:rPr>
          <w:rFonts w:hAnsi="宋体"/>
          <w:b/>
          <w:color w:val="auto"/>
          <w:sz w:val="24"/>
          <w:szCs w:val="24"/>
          <w:highlight w:val="none"/>
        </w:rPr>
        <w:t>（二）开标流程</w:t>
      </w:r>
    </w:p>
    <w:p w14:paraId="24D00502">
      <w:pPr>
        <w:pStyle w:val="24"/>
        <w:snapToGrid w:val="0"/>
        <w:spacing w:before="0" w:beforeLines="0" w:after="0" w:afterLines="0"/>
        <w:ind w:firstLine="480" w:firstLineChars="200"/>
        <w:rPr>
          <w:rFonts w:hint="default" w:hAnsi="宋体" w:cs="宋体"/>
          <w:color w:val="auto"/>
          <w:sz w:val="24"/>
          <w:highlight w:val="none"/>
        </w:rPr>
      </w:pPr>
      <w:r>
        <w:rPr>
          <w:rFonts w:hAnsi="宋体"/>
          <w:bCs/>
          <w:color w:val="auto"/>
          <w:sz w:val="24"/>
          <w:szCs w:val="24"/>
          <w:highlight w:val="none"/>
        </w:rPr>
        <w:t>1.</w:t>
      </w:r>
      <w:r>
        <w:rPr>
          <w:rFonts w:hAnsi="宋体" w:cs="宋体"/>
          <w:color w:val="auto"/>
          <w:sz w:val="24"/>
          <w:highlight w:val="none"/>
        </w:rPr>
        <w:t>向各投标人发出电子加密投标文件【开始解密】通知，各投标人代表应当在接到解密通知后</w:t>
      </w:r>
      <w:r>
        <w:rPr>
          <w:rFonts w:hAnsi="宋体" w:cs="宋体"/>
          <w:color w:val="auto"/>
          <w:sz w:val="24"/>
          <w:highlight w:val="none"/>
          <w:u w:val="single"/>
        </w:rPr>
        <w:t>30</w:t>
      </w:r>
      <w:r>
        <w:rPr>
          <w:rFonts w:hAnsi="宋体" w:cs="宋体"/>
          <w:color w:val="auto"/>
          <w:sz w:val="24"/>
          <w:highlight w:val="none"/>
        </w:rPr>
        <w:t>分钟内自行完成“电子加密投标文件”的在线解密。</w:t>
      </w:r>
    </w:p>
    <w:p w14:paraId="4F85C61B">
      <w:pPr>
        <w:pStyle w:val="24"/>
        <w:snapToGrid w:val="0"/>
        <w:spacing w:before="0" w:beforeLines="0" w:after="0" w:afterLines="0"/>
        <w:ind w:firstLine="480" w:firstLineChars="200"/>
        <w:rPr>
          <w:rFonts w:hint="default" w:hAnsi="宋体"/>
          <w:bCs/>
          <w:color w:val="auto"/>
          <w:sz w:val="24"/>
          <w:szCs w:val="24"/>
          <w:highlight w:val="none"/>
        </w:rPr>
      </w:pPr>
      <w:r>
        <w:rPr>
          <w:rFonts w:hAnsi="宋体"/>
          <w:bCs/>
          <w:color w:val="auto"/>
          <w:sz w:val="24"/>
          <w:szCs w:val="24"/>
          <w:highlight w:val="none"/>
        </w:rPr>
        <w:t>2.投标文件解密结束，开启</w:t>
      </w:r>
      <w:r>
        <w:rPr>
          <w:rFonts w:hint="eastAsia" w:hAnsi="宋体"/>
          <w:bCs/>
          <w:color w:val="auto"/>
          <w:sz w:val="24"/>
          <w:szCs w:val="24"/>
          <w:highlight w:val="none"/>
          <w:lang w:eastAsia="zh-CN"/>
        </w:rPr>
        <w:t>资格证明文件</w:t>
      </w:r>
      <w:r>
        <w:rPr>
          <w:rFonts w:hAnsi="宋体"/>
          <w:bCs/>
          <w:color w:val="auto"/>
          <w:sz w:val="24"/>
          <w:szCs w:val="24"/>
          <w:highlight w:val="none"/>
        </w:rPr>
        <w:t>，进入资格审查环节，采购代理机构或者采购单位代表将依法对投标人的资格进行审查，具体见本章节“投标人资格审查”相关规定。</w:t>
      </w:r>
    </w:p>
    <w:p w14:paraId="52EFB24B">
      <w:pPr>
        <w:pStyle w:val="24"/>
        <w:snapToGrid w:val="0"/>
        <w:spacing w:before="0" w:beforeLines="0" w:after="0" w:afterLines="0"/>
        <w:ind w:firstLine="480" w:firstLineChars="200"/>
        <w:rPr>
          <w:rFonts w:hint="default" w:hAnsi="宋体"/>
          <w:bCs/>
          <w:color w:val="auto"/>
          <w:sz w:val="24"/>
          <w:szCs w:val="24"/>
          <w:highlight w:val="none"/>
        </w:rPr>
      </w:pPr>
      <w:r>
        <w:rPr>
          <w:rFonts w:hAnsi="宋体"/>
          <w:bCs/>
          <w:color w:val="auto"/>
          <w:sz w:val="24"/>
          <w:szCs w:val="24"/>
          <w:highlight w:val="none"/>
        </w:rPr>
        <w:t>3.开启资格审查通过的投标人的商务技术文件进入符合性审查及商务技术评审；</w:t>
      </w:r>
    </w:p>
    <w:p w14:paraId="72B05A08">
      <w:pPr>
        <w:pStyle w:val="24"/>
        <w:snapToGrid w:val="0"/>
        <w:spacing w:before="0" w:beforeLines="0" w:after="0" w:afterLines="0"/>
        <w:ind w:firstLine="480" w:firstLineChars="200"/>
        <w:rPr>
          <w:rFonts w:hint="default" w:hAnsi="宋体"/>
          <w:bCs/>
          <w:color w:val="auto"/>
          <w:sz w:val="24"/>
          <w:szCs w:val="24"/>
          <w:highlight w:val="none"/>
        </w:rPr>
      </w:pPr>
      <w:r>
        <w:rPr>
          <w:rFonts w:hAnsi="宋体"/>
          <w:bCs/>
          <w:color w:val="auto"/>
          <w:sz w:val="24"/>
          <w:szCs w:val="24"/>
          <w:highlight w:val="none"/>
        </w:rPr>
        <w:t>4.符合性审查、商务技术评审结束后，开启符合性审查、商务技术评审有效投标人的报价文件。由评标委员会对报价文件的符合性等进行审查核实。投标人在线制作投标文件时《开标一览表》中填写的金额与解密后“电子加密投标文件”中《开标一览表》填写的金额不一致的，以解密后“电子加密投标文件”中《开标一览表》填写的金额为准，投标人拒绝接受此调整的，按无效投标处理。</w:t>
      </w:r>
    </w:p>
    <w:p w14:paraId="66798ED2">
      <w:pPr>
        <w:pStyle w:val="24"/>
        <w:snapToGrid w:val="0"/>
        <w:spacing w:before="0" w:beforeLines="0" w:after="0" w:afterLines="0"/>
        <w:ind w:firstLine="480" w:firstLineChars="200"/>
        <w:rPr>
          <w:rFonts w:hint="default" w:hAnsi="宋体"/>
          <w:bCs/>
          <w:color w:val="auto"/>
          <w:sz w:val="24"/>
          <w:szCs w:val="24"/>
          <w:highlight w:val="none"/>
        </w:rPr>
      </w:pPr>
      <w:r>
        <w:rPr>
          <w:rFonts w:hAnsi="宋体"/>
          <w:bCs/>
          <w:color w:val="auto"/>
          <w:sz w:val="24"/>
          <w:szCs w:val="24"/>
          <w:highlight w:val="none"/>
        </w:rPr>
        <w:t>5.评审结束后，公布采购结果。</w:t>
      </w:r>
    </w:p>
    <w:p w14:paraId="2A37CB90">
      <w:pPr>
        <w:snapToGrid w:val="0"/>
        <w:spacing w:line="400" w:lineRule="exact"/>
        <w:ind w:firstLine="482" w:firstLineChars="200"/>
        <w:rPr>
          <w:rFonts w:ascii="宋体" w:hAnsi="宋体"/>
          <w:b/>
          <w:color w:val="auto"/>
          <w:sz w:val="24"/>
          <w:highlight w:val="none"/>
        </w:rPr>
      </w:pPr>
      <w:r>
        <w:rPr>
          <w:rFonts w:ascii="宋体" w:hAnsi="宋体"/>
          <w:b/>
          <w:color w:val="auto"/>
          <w:sz w:val="24"/>
          <w:highlight w:val="none"/>
        </w:rPr>
        <w:t>特别说明：如遇“政府采购云平台”电子化开标或评审程序调整的，按调整后程序执行。</w:t>
      </w:r>
    </w:p>
    <w:p w14:paraId="7C679A1B">
      <w:pPr>
        <w:snapToGrid w:val="0"/>
        <w:spacing w:line="400" w:lineRule="exact"/>
        <w:ind w:firstLine="482" w:firstLineChars="200"/>
        <w:rPr>
          <w:rFonts w:ascii="宋体" w:hAnsi="宋体"/>
          <w:b/>
          <w:color w:val="auto"/>
          <w:sz w:val="24"/>
          <w:highlight w:val="none"/>
        </w:rPr>
      </w:pPr>
      <w:r>
        <w:rPr>
          <w:rFonts w:hint="eastAsia" w:ascii="宋体" w:hAnsi="宋体"/>
          <w:b/>
          <w:color w:val="auto"/>
          <w:sz w:val="24"/>
          <w:highlight w:val="none"/>
        </w:rPr>
        <w:t>（三）投标人资格审查</w:t>
      </w:r>
    </w:p>
    <w:p w14:paraId="527B9856">
      <w:pPr>
        <w:snapToGrid w:val="0"/>
        <w:spacing w:line="400" w:lineRule="exact"/>
        <w:ind w:firstLine="480" w:firstLineChars="200"/>
        <w:rPr>
          <w:rFonts w:ascii="宋体" w:hAnsi="宋体"/>
          <w:bCs/>
          <w:color w:val="auto"/>
          <w:sz w:val="24"/>
          <w:highlight w:val="none"/>
        </w:rPr>
      </w:pPr>
      <w:r>
        <w:rPr>
          <w:rFonts w:ascii="宋体" w:hAnsi="宋体"/>
          <w:color w:val="auto"/>
          <w:sz w:val="24"/>
          <w:highlight w:val="none"/>
        </w:rPr>
        <w:t>投标文件解密结束，开启</w:t>
      </w:r>
      <w:r>
        <w:rPr>
          <w:rFonts w:hint="eastAsia" w:ascii="宋体" w:hAnsi="宋体"/>
          <w:color w:val="auto"/>
          <w:sz w:val="24"/>
          <w:highlight w:val="none"/>
          <w:lang w:eastAsia="zh-CN"/>
        </w:rPr>
        <w:t>资格证明文件</w:t>
      </w:r>
      <w:r>
        <w:rPr>
          <w:rFonts w:ascii="宋体" w:hAnsi="宋体"/>
          <w:color w:val="auto"/>
          <w:sz w:val="24"/>
          <w:highlight w:val="none"/>
        </w:rPr>
        <w:t>，进入资格审查环节，采购代理机构</w:t>
      </w:r>
      <w:r>
        <w:rPr>
          <w:rFonts w:hint="eastAsia" w:ascii="宋体" w:hAnsi="宋体"/>
          <w:color w:val="auto"/>
          <w:sz w:val="24"/>
          <w:highlight w:val="none"/>
        </w:rPr>
        <w:t>或者采购单位代表人</w:t>
      </w:r>
      <w:r>
        <w:rPr>
          <w:rFonts w:ascii="宋体" w:hAnsi="宋体"/>
          <w:color w:val="auto"/>
          <w:sz w:val="24"/>
          <w:highlight w:val="none"/>
        </w:rPr>
        <w:t>将依法对投标</w:t>
      </w:r>
      <w:r>
        <w:rPr>
          <w:rFonts w:hint="eastAsia" w:ascii="宋体" w:hAnsi="宋体"/>
          <w:color w:val="auto"/>
          <w:sz w:val="24"/>
          <w:highlight w:val="none"/>
        </w:rPr>
        <w:t>人</w:t>
      </w:r>
      <w:r>
        <w:rPr>
          <w:rFonts w:ascii="宋体" w:hAnsi="宋体"/>
          <w:color w:val="auto"/>
          <w:sz w:val="24"/>
          <w:highlight w:val="none"/>
        </w:rPr>
        <w:t>的资格进行审查</w:t>
      </w:r>
      <w:r>
        <w:rPr>
          <w:rFonts w:hint="eastAsia" w:ascii="宋体" w:hAnsi="宋体"/>
          <w:color w:val="auto"/>
          <w:sz w:val="24"/>
          <w:highlight w:val="none"/>
        </w:rPr>
        <w:t>，</w:t>
      </w:r>
      <w:r>
        <w:rPr>
          <w:rFonts w:hint="eastAsia"/>
          <w:color w:val="auto"/>
          <w:highlight w:val="none"/>
        </w:rPr>
        <w:t xml:space="preserve"> </w:t>
      </w:r>
      <w:r>
        <w:rPr>
          <w:rFonts w:hint="eastAsia" w:ascii="宋体" w:hAnsi="宋体"/>
          <w:bCs/>
          <w:color w:val="auto"/>
          <w:sz w:val="24"/>
          <w:highlight w:val="none"/>
        </w:rPr>
        <w:t>资格审查人员对投标人所提交的资格审查材料仅负审核的责任。如发现投标人所提交的资格审查材料不合法或与事实不符，采购人可取消其中标资格并追究投标人的法律责任。</w:t>
      </w:r>
    </w:p>
    <w:p w14:paraId="01FF9D1B">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1.投标人提交的资格审查材料不全或者不符合招标文件标明的资格要求的，无法证明其符合招标文件规定的“投标人资格要求”时，将对其作资格审查不通过处理（无效投标），并不再将其投标进行后续评审。</w:t>
      </w:r>
    </w:p>
    <w:p w14:paraId="0ED11136">
      <w:pPr>
        <w:snapToGrid w:val="0"/>
        <w:spacing w:line="400" w:lineRule="exact"/>
        <w:ind w:firstLine="480" w:firstLineChars="200"/>
        <w:rPr>
          <w:rFonts w:hAnsi="宋体"/>
          <w:color w:val="auto"/>
          <w:sz w:val="24"/>
          <w:highlight w:val="none"/>
        </w:rPr>
      </w:pPr>
      <w:r>
        <w:rPr>
          <w:rFonts w:hint="eastAsia" w:ascii="宋体" w:hAnsi="宋体"/>
          <w:bCs/>
          <w:color w:val="auto"/>
          <w:sz w:val="24"/>
          <w:highlight w:val="none"/>
        </w:rPr>
        <w:t>2.单位负责人为同一人或者存在直接控股、管理关系的不同供应商参加同一合同项下的采购活动的，相关投标人均作资格无效处理。</w:t>
      </w:r>
    </w:p>
    <w:p w14:paraId="5F83F464">
      <w:pPr>
        <w:pStyle w:val="24"/>
        <w:snapToGrid w:val="0"/>
        <w:spacing w:before="0" w:beforeLines="0" w:after="0" w:afterLines="0"/>
        <w:ind w:firstLine="482" w:firstLineChars="200"/>
        <w:outlineLvl w:val="1"/>
        <w:rPr>
          <w:rFonts w:hint="default" w:ascii="黑体" w:hAnsi="宋体" w:eastAsia="黑体"/>
          <w:b/>
          <w:color w:val="auto"/>
          <w:sz w:val="24"/>
          <w:szCs w:val="24"/>
          <w:highlight w:val="none"/>
        </w:rPr>
      </w:pPr>
      <w:r>
        <w:rPr>
          <w:rFonts w:ascii="黑体" w:hAnsi="宋体" w:eastAsia="黑体"/>
          <w:b/>
          <w:color w:val="auto"/>
          <w:sz w:val="24"/>
          <w:szCs w:val="24"/>
          <w:highlight w:val="none"/>
        </w:rPr>
        <w:t>九、评标</w:t>
      </w:r>
    </w:p>
    <w:p w14:paraId="22DEDB43">
      <w:pPr>
        <w:pStyle w:val="24"/>
        <w:snapToGrid w:val="0"/>
        <w:spacing w:before="0" w:beforeLines="0" w:after="0" w:afterLines="0"/>
        <w:ind w:firstLine="482" w:firstLineChars="200"/>
        <w:rPr>
          <w:rFonts w:hint="default" w:ascii="黑体" w:hAnsi="宋体" w:eastAsia="黑体"/>
          <w:b/>
          <w:color w:val="auto"/>
          <w:sz w:val="24"/>
          <w:szCs w:val="24"/>
          <w:highlight w:val="none"/>
        </w:rPr>
      </w:pPr>
      <w:r>
        <w:rPr>
          <w:rFonts w:ascii="黑体" w:hAnsi="宋体" w:eastAsia="黑体"/>
          <w:b/>
          <w:color w:val="auto"/>
          <w:sz w:val="24"/>
          <w:szCs w:val="24"/>
          <w:highlight w:val="none"/>
        </w:rPr>
        <w:t>（一）评标由依法组建的评标委员会负责，评标委员会由政府采购评审专家（政采云系统随机抽取）和采购人代表共5人及以上单数组成（采购人代表占评标委员会总人数不超过1/3）。评标委员会独立履行下列职责：</w:t>
      </w:r>
    </w:p>
    <w:p w14:paraId="321A7164">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1.审查投标文件是否符合招标文件要求，并作出评价；</w:t>
      </w:r>
    </w:p>
    <w:p w14:paraId="33F5D77F">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2.要求投标人对投标文件有关事项作出解释或者澄清；</w:t>
      </w:r>
    </w:p>
    <w:p w14:paraId="53338593">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3.按照招标文件确定的评标标准和方法，对投标文件进行评审和比较，提出书面评标报告，并推荐标项中标候选人；</w:t>
      </w:r>
    </w:p>
    <w:p w14:paraId="6CFC2944">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4.采用综合评分法的，按评审后按综合得分从高到低的顺序确定中标候选人顺序。综合得分相同，以投标报价低的优先；投标报价也相同，则以政采云系统记录的投标文件解密时间排序在前面的优先。</w:t>
      </w:r>
    </w:p>
    <w:p w14:paraId="26E19F01">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5.向采购人推荐综合得分第一名的供应商为中标人，并提交评审报告。</w:t>
      </w:r>
    </w:p>
    <w:p w14:paraId="24EF2ECD">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6.向采购代理机构或者有关部门报告非法干预评标工作的行为。</w:t>
      </w:r>
    </w:p>
    <w:p w14:paraId="7AB7B33E">
      <w:pPr>
        <w:snapToGrid w:val="0"/>
        <w:spacing w:line="400" w:lineRule="exact"/>
        <w:ind w:firstLine="482" w:firstLineChars="200"/>
        <w:jc w:val="left"/>
        <w:rPr>
          <w:rFonts w:ascii="宋体" w:hAnsi="宋体"/>
          <w:b/>
          <w:bCs/>
          <w:color w:val="auto"/>
          <w:sz w:val="24"/>
          <w:highlight w:val="none"/>
        </w:rPr>
      </w:pPr>
      <w:r>
        <w:rPr>
          <w:rFonts w:hint="eastAsia" w:ascii="宋体" w:hAnsi="宋体"/>
          <w:b/>
          <w:bCs/>
          <w:color w:val="auto"/>
          <w:sz w:val="24"/>
          <w:highlight w:val="none"/>
        </w:rPr>
        <w:t>（二）评标应当遵循下列工作程序：</w:t>
      </w:r>
    </w:p>
    <w:p w14:paraId="1B406EDC">
      <w:pPr>
        <w:snapToGrid w:val="0"/>
        <w:spacing w:line="400" w:lineRule="exact"/>
        <w:ind w:firstLine="480" w:firstLineChars="200"/>
        <w:jc w:val="left"/>
        <w:rPr>
          <w:rFonts w:ascii="宋体" w:hAnsi="宋体"/>
          <w:bCs/>
          <w:color w:val="auto"/>
          <w:sz w:val="24"/>
          <w:highlight w:val="none"/>
        </w:rPr>
      </w:pPr>
      <w:r>
        <w:rPr>
          <w:rFonts w:hint="eastAsia" w:ascii="宋体" w:hAnsi="宋体"/>
          <w:bCs/>
          <w:color w:val="auto"/>
          <w:sz w:val="24"/>
          <w:highlight w:val="none"/>
        </w:rPr>
        <w:t>1.投标文件符合性审查。依据招标文件的规定，从投标文件的有效性、完整性和对招标文件的响应程度进行审查，以确定是否对招标文件的实质性要求作出响应。</w:t>
      </w:r>
    </w:p>
    <w:p w14:paraId="105464F9">
      <w:pPr>
        <w:snapToGrid w:val="0"/>
        <w:spacing w:line="400" w:lineRule="exact"/>
        <w:ind w:firstLine="480" w:firstLineChars="200"/>
        <w:jc w:val="left"/>
        <w:rPr>
          <w:rFonts w:ascii="宋体" w:hAnsi="宋体"/>
          <w:bCs/>
          <w:color w:val="auto"/>
          <w:sz w:val="24"/>
          <w:highlight w:val="none"/>
        </w:rPr>
      </w:pPr>
      <w:r>
        <w:rPr>
          <w:rFonts w:hint="eastAsia" w:ascii="宋体" w:hAnsi="宋体"/>
          <w:bCs/>
          <w:color w:val="auto"/>
          <w:sz w:val="24"/>
          <w:highlight w:val="none"/>
        </w:rPr>
        <w:t>2.澄清有关问题。对投标文件中含义不明确、同类问题表述不一致或者有明显文字和计算错误的内容，评标委员会可以要求投标人作出必要的澄清、说明或者纠正。投标人的澄清、说明或者补正不得超出投标文件的范围或者改变投标文件的实质性内容。</w:t>
      </w:r>
    </w:p>
    <w:p w14:paraId="1F89C04A">
      <w:pPr>
        <w:snapToGrid w:val="0"/>
        <w:spacing w:line="400" w:lineRule="exact"/>
        <w:ind w:firstLine="480" w:firstLineChars="200"/>
        <w:jc w:val="left"/>
        <w:rPr>
          <w:rFonts w:ascii="宋体" w:hAnsi="宋体"/>
          <w:bCs/>
          <w:color w:val="auto"/>
          <w:sz w:val="24"/>
          <w:highlight w:val="none"/>
        </w:rPr>
      </w:pPr>
      <w:r>
        <w:rPr>
          <w:rFonts w:hint="eastAsia" w:ascii="宋体" w:hAnsi="宋体"/>
          <w:bCs/>
          <w:color w:val="auto"/>
          <w:sz w:val="24"/>
          <w:highlight w:val="none"/>
        </w:rPr>
        <w:t>3.比较与评价。按招标文件中规定的评标方法和标准，对资格审查和符合性审查合格的投标文件进行商务和技术评估，综合比较与评价。</w:t>
      </w:r>
    </w:p>
    <w:p w14:paraId="1E772BF1">
      <w:pPr>
        <w:snapToGrid w:val="0"/>
        <w:spacing w:line="400" w:lineRule="exact"/>
        <w:ind w:firstLine="480" w:firstLineChars="200"/>
        <w:jc w:val="left"/>
        <w:rPr>
          <w:rFonts w:ascii="宋体" w:hAnsi="宋体"/>
          <w:bCs/>
          <w:color w:val="auto"/>
          <w:sz w:val="24"/>
          <w:highlight w:val="none"/>
        </w:rPr>
      </w:pPr>
      <w:r>
        <w:rPr>
          <w:rFonts w:hint="eastAsia" w:ascii="宋体" w:hAnsi="宋体"/>
          <w:bCs/>
          <w:color w:val="auto"/>
          <w:sz w:val="24"/>
          <w:highlight w:val="none"/>
        </w:rPr>
        <w:t>4.投标人存在下列情况之一的，投标无效：</w:t>
      </w:r>
    </w:p>
    <w:p w14:paraId="77C25E1F">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（1）</w:t>
      </w:r>
      <w:r>
        <w:rPr>
          <w:rFonts w:ascii="宋体" w:hAnsi="宋体"/>
          <w:color w:val="auto"/>
          <w:sz w:val="24"/>
          <w:highlight w:val="none"/>
        </w:rPr>
        <w:t>投标文件未按招标文件要求签署</w:t>
      </w:r>
      <w:r>
        <w:rPr>
          <w:rFonts w:hint="eastAsia" w:ascii="宋体" w:hAnsi="宋体"/>
          <w:color w:val="auto"/>
          <w:sz w:val="24"/>
          <w:highlight w:val="none"/>
        </w:rPr>
        <w:t>或</w:t>
      </w:r>
      <w:r>
        <w:rPr>
          <w:rFonts w:ascii="宋体" w:hAnsi="宋体"/>
          <w:color w:val="auto"/>
          <w:sz w:val="24"/>
          <w:highlight w:val="none"/>
        </w:rPr>
        <w:t>CA电子签章的；</w:t>
      </w:r>
    </w:p>
    <w:p w14:paraId="35B4F0D6">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（2）</w:t>
      </w:r>
      <w:r>
        <w:rPr>
          <w:rFonts w:ascii="宋体" w:hAnsi="宋体"/>
          <w:color w:val="auto"/>
          <w:sz w:val="24"/>
          <w:highlight w:val="none"/>
        </w:rPr>
        <w:t>不具备招标文件中规定的资格要求的</w:t>
      </w:r>
      <w:r>
        <w:rPr>
          <w:rFonts w:hint="eastAsia" w:ascii="宋体" w:hAnsi="宋体"/>
          <w:color w:val="auto"/>
          <w:sz w:val="24"/>
          <w:highlight w:val="none"/>
        </w:rPr>
        <w:t>（包括</w:t>
      </w:r>
      <w:r>
        <w:rPr>
          <w:rFonts w:hint="eastAsia" w:ascii="宋体" w:hAnsi="宋体" w:cs="宋体"/>
          <w:color w:val="auto"/>
          <w:sz w:val="24"/>
          <w:highlight w:val="none"/>
        </w:rPr>
        <w:t>资格证明文件不全的</w:t>
      </w:r>
      <w:r>
        <w:rPr>
          <w:rFonts w:hint="eastAsia" w:ascii="宋体" w:hAnsi="宋体"/>
          <w:color w:val="auto"/>
          <w:sz w:val="24"/>
          <w:highlight w:val="none"/>
        </w:rPr>
        <w:t>）</w:t>
      </w:r>
      <w:r>
        <w:rPr>
          <w:rFonts w:ascii="宋体" w:hAnsi="宋体"/>
          <w:color w:val="auto"/>
          <w:sz w:val="24"/>
          <w:highlight w:val="none"/>
        </w:rPr>
        <w:t>；</w:t>
      </w:r>
    </w:p>
    <w:p w14:paraId="75949BA6">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（3）</w:t>
      </w:r>
      <w:r>
        <w:rPr>
          <w:rFonts w:ascii="宋体" w:hAnsi="宋体"/>
          <w:color w:val="auto"/>
          <w:sz w:val="24"/>
          <w:highlight w:val="none"/>
        </w:rPr>
        <w:t>报价超过招标文件中规定的预算金额或者最高</w:t>
      </w:r>
      <w:r>
        <w:rPr>
          <w:rFonts w:hint="eastAsia" w:ascii="宋体" w:hAnsi="宋体"/>
          <w:color w:val="auto"/>
          <w:sz w:val="24"/>
          <w:highlight w:val="none"/>
        </w:rPr>
        <w:t>&lt;单价&gt;</w:t>
      </w:r>
      <w:r>
        <w:rPr>
          <w:rFonts w:ascii="宋体" w:hAnsi="宋体"/>
          <w:color w:val="auto"/>
          <w:sz w:val="24"/>
          <w:highlight w:val="none"/>
        </w:rPr>
        <w:t>限价的；</w:t>
      </w:r>
    </w:p>
    <w:p w14:paraId="190A68EB">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（4）未满足招标文件实质性条款的；</w:t>
      </w:r>
    </w:p>
    <w:p w14:paraId="2C2D2F4D">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（5）</w:t>
      </w:r>
      <w:r>
        <w:rPr>
          <w:rFonts w:ascii="宋体" w:hAnsi="宋体"/>
          <w:color w:val="auto"/>
          <w:sz w:val="24"/>
          <w:highlight w:val="none"/>
        </w:rPr>
        <w:t>供应商递交两份或两份以上内容不同的投标文件，未声明哪一份有效的；</w:t>
      </w:r>
    </w:p>
    <w:p w14:paraId="2ECBDE4A">
      <w:pPr>
        <w:snapToGrid w:val="0"/>
        <w:spacing w:line="400" w:lineRule="exact"/>
        <w:ind w:firstLine="480" w:firstLineChars="200"/>
        <w:jc w:val="left"/>
        <w:rPr>
          <w:rFonts w:ascii="宋体" w:hAnsi="宋体"/>
          <w:color w:val="auto"/>
          <w:sz w:val="24"/>
          <w:highlight w:val="none"/>
        </w:rPr>
      </w:pPr>
      <w:r>
        <w:rPr>
          <w:rFonts w:hint="eastAsia" w:ascii="宋体" w:hAnsi="宋体"/>
          <w:color w:val="auto"/>
          <w:sz w:val="24"/>
          <w:highlight w:val="none"/>
        </w:rPr>
        <w:t>（6）</w:t>
      </w:r>
      <w:r>
        <w:rPr>
          <w:rFonts w:ascii="宋体" w:hAnsi="宋体"/>
          <w:color w:val="auto"/>
          <w:sz w:val="24"/>
          <w:highlight w:val="none"/>
        </w:rPr>
        <w:t>对关键条文的偏离、保留或反对，例如关于</w:t>
      </w:r>
      <w:r>
        <w:rPr>
          <w:rFonts w:hint="eastAsia" w:ascii="宋体" w:hAnsi="宋体" w:cs="宋体"/>
          <w:color w:val="auto"/>
          <w:sz w:val="24"/>
          <w:highlight w:val="none"/>
        </w:rPr>
        <w:t>投标有效期、质保期、付款方式等商务条款不能满足招标文件要求的</w:t>
      </w:r>
      <w:r>
        <w:rPr>
          <w:rFonts w:hint="eastAsia" w:ascii="宋体" w:hAnsi="宋体"/>
          <w:color w:val="auto"/>
          <w:sz w:val="24"/>
          <w:highlight w:val="none"/>
        </w:rPr>
        <w:t>；</w:t>
      </w:r>
      <w:r>
        <w:rPr>
          <w:rFonts w:ascii="宋体" w:hAnsi="宋体"/>
          <w:color w:val="auto"/>
          <w:sz w:val="24"/>
          <w:highlight w:val="none"/>
        </w:rPr>
        <w:t>适用法律法规、标准、税费等其他内容；</w:t>
      </w:r>
    </w:p>
    <w:p w14:paraId="2F8FBE46">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（7）</w:t>
      </w:r>
      <w:r>
        <w:rPr>
          <w:rFonts w:ascii="宋体" w:hAnsi="宋体"/>
          <w:color w:val="auto"/>
          <w:sz w:val="24"/>
          <w:highlight w:val="none"/>
        </w:rPr>
        <w:t>存在串标、抬标或弄虚作假情况的</w:t>
      </w:r>
      <w:r>
        <w:rPr>
          <w:rFonts w:hint="eastAsia" w:ascii="宋体" w:hAnsi="宋体"/>
          <w:color w:val="auto"/>
          <w:sz w:val="24"/>
          <w:highlight w:val="none"/>
        </w:rPr>
        <w:t>；</w:t>
      </w:r>
    </w:p>
    <w:p w14:paraId="7D8966BF">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（8）</w:t>
      </w:r>
      <w:r>
        <w:rPr>
          <w:rFonts w:ascii="宋体" w:hAnsi="宋体"/>
          <w:color w:val="auto"/>
          <w:sz w:val="24"/>
          <w:highlight w:val="none"/>
        </w:rPr>
        <w:t>参与本项目的不同供应商单位负责人为同一人或者存在直接控股、管理关系的；</w:t>
      </w:r>
    </w:p>
    <w:p w14:paraId="2272D470">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（9）</w:t>
      </w:r>
      <w:r>
        <w:rPr>
          <w:rFonts w:ascii="宋体" w:hAnsi="宋体"/>
          <w:color w:val="auto"/>
          <w:sz w:val="24"/>
          <w:highlight w:val="none"/>
        </w:rPr>
        <w:t>供应商的</w:t>
      </w:r>
      <w:r>
        <w:rPr>
          <w:rFonts w:hint="eastAsia" w:ascii="宋体" w:hAnsi="宋体"/>
          <w:color w:val="auto"/>
          <w:sz w:val="24"/>
          <w:highlight w:val="none"/>
          <w:lang w:eastAsia="zh-CN"/>
        </w:rPr>
        <w:t>资格证明文件</w:t>
      </w:r>
      <w:r>
        <w:rPr>
          <w:rFonts w:ascii="宋体" w:hAnsi="宋体"/>
          <w:color w:val="auto"/>
          <w:sz w:val="24"/>
          <w:highlight w:val="none"/>
        </w:rPr>
        <w:t>或者商务技术文件中出现投标报价的；</w:t>
      </w:r>
      <w:r>
        <w:rPr>
          <w:rFonts w:hAnsi="宋体" w:cs="宋体"/>
          <w:color w:val="auto"/>
          <w:sz w:val="24"/>
          <w:highlight w:val="none"/>
        </w:rPr>
        <w:t>投标截止时间前，投标人未将电子加密投标文件成功上传、递交至政府采购云平台的。</w:t>
      </w:r>
    </w:p>
    <w:p w14:paraId="397452D2">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（10）</w:t>
      </w:r>
      <w:r>
        <w:rPr>
          <w:rFonts w:ascii="宋体" w:hAnsi="宋体"/>
          <w:color w:val="auto"/>
          <w:sz w:val="24"/>
          <w:highlight w:val="none"/>
        </w:rPr>
        <w:t>供应商在线制作投标文件时《开标一览表》中填写的金额与解密后“电子加密投标文件”中《开标一览表》填写的金额不一致并拒绝按招标文件要求接受此调整的；</w:t>
      </w:r>
    </w:p>
    <w:p w14:paraId="2833E851">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（11）法律法规</w:t>
      </w:r>
      <w:r>
        <w:rPr>
          <w:rFonts w:ascii="宋体" w:hAnsi="宋体"/>
          <w:color w:val="auto"/>
          <w:sz w:val="24"/>
          <w:highlight w:val="none"/>
        </w:rPr>
        <w:t>和招标文件规定的其他无效情形（或出现重大偏差</w:t>
      </w:r>
      <w:r>
        <w:rPr>
          <w:rFonts w:hint="eastAsia" w:ascii="宋体" w:hAnsi="宋体"/>
          <w:color w:val="auto"/>
          <w:sz w:val="24"/>
          <w:highlight w:val="none"/>
        </w:rPr>
        <w:t>）</w:t>
      </w:r>
      <w:r>
        <w:rPr>
          <w:rFonts w:ascii="宋体" w:hAnsi="宋体"/>
          <w:color w:val="auto"/>
          <w:sz w:val="24"/>
          <w:highlight w:val="none"/>
        </w:rPr>
        <w:t>。</w:t>
      </w:r>
    </w:p>
    <w:p w14:paraId="7A18F821">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5.</w:t>
      </w:r>
      <w:r>
        <w:rPr>
          <w:rFonts w:ascii="宋体" w:hAnsi="宋体"/>
          <w:bCs/>
          <w:color w:val="auto"/>
          <w:sz w:val="24"/>
          <w:highlight w:val="none"/>
        </w:rPr>
        <w:t>评标委员会发现投标文件有下列情形之一的属于重大偏差</w:t>
      </w:r>
      <w:r>
        <w:rPr>
          <w:rFonts w:hint="eastAsia" w:ascii="宋体" w:hAnsi="宋体"/>
          <w:bCs/>
          <w:color w:val="auto"/>
          <w:sz w:val="24"/>
          <w:highlight w:val="none"/>
        </w:rPr>
        <w:t>（</w:t>
      </w:r>
      <w:r>
        <w:rPr>
          <w:rFonts w:ascii="宋体" w:hAnsi="宋体"/>
          <w:bCs/>
          <w:color w:val="auto"/>
          <w:sz w:val="24"/>
          <w:highlight w:val="none"/>
        </w:rPr>
        <w:t>评标委员会按少数服从多数原则认定</w:t>
      </w:r>
      <w:r>
        <w:rPr>
          <w:rFonts w:hint="eastAsia" w:ascii="宋体" w:hAnsi="宋体"/>
          <w:bCs/>
          <w:color w:val="auto"/>
          <w:sz w:val="24"/>
          <w:highlight w:val="none"/>
        </w:rPr>
        <w:t>），</w:t>
      </w:r>
      <w:r>
        <w:rPr>
          <w:rFonts w:ascii="宋体" w:hAnsi="宋体"/>
          <w:bCs/>
          <w:color w:val="auto"/>
          <w:sz w:val="24"/>
          <w:highlight w:val="none"/>
        </w:rPr>
        <w:t>按照无效投标处理：</w:t>
      </w:r>
    </w:p>
    <w:p w14:paraId="38A70D8C">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（1）</w:t>
      </w:r>
      <w:r>
        <w:rPr>
          <w:rFonts w:ascii="宋体" w:hAnsi="宋体"/>
          <w:bCs/>
          <w:color w:val="auto"/>
          <w:sz w:val="24"/>
          <w:highlight w:val="none"/>
        </w:rPr>
        <w:t>未按招标文件要求编制或字迹模糊、辨认不清的投标文件；</w:t>
      </w:r>
    </w:p>
    <w:p w14:paraId="2B1EE3C4">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（2）</w:t>
      </w:r>
      <w:r>
        <w:rPr>
          <w:rFonts w:ascii="宋体" w:hAnsi="宋体"/>
          <w:bCs/>
          <w:color w:val="auto"/>
          <w:sz w:val="24"/>
          <w:highlight w:val="none"/>
        </w:rPr>
        <w:t>明显不符合招标文件</w:t>
      </w:r>
      <w:r>
        <w:rPr>
          <w:rFonts w:hint="eastAsia" w:ascii="宋体" w:hAnsi="宋体"/>
          <w:bCs/>
          <w:color w:val="auto"/>
          <w:sz w:val="24"/>
          <w:highlight w:val="none"/>
        </w:rPr>
        <w:t>要求</w:t>
      </w:r>
      <w:r>
        <w:rPr>
          <w:rFonts w:ascii="宋体" w:hAnsi="宋体"/>
          <w:bCs/>
          <w:color w:val="auto"/>
          <w:sz w:val="24"/>
          <w:highlight w:val="none"/>
        </w:rPr>
        <w:t>的规格型号、质量标准，或者</w:t>
      </w:r>
      <w:r>
        <w:rPr>
          <w:rFonts w:hint="eastAsia" w:ascii="宋体" w:hAnsi="宋体"/>
          <w:bCs/>
          <w:color w:val="auto"/>
          <w:sz w:val="24"/>
          <w:highlight w:val="none"/>
        </w:rPr>
        <w:t>与</w:t>
      </w:r>
      <w:r>
        <w:rPr>
          <w:rFonts w:ascii="宋体" w:hAnsi="宋体"/>
          <w:bCs/>
          <w:color w:val="auto"/>
          <w:sz w:val="24"/>
          <w:highlight w:val="none"/>
        </w:rPr>
        <w:t>招标文件中标“</w:t>
      </w:r>
      <w:r>
        <w:rPr>
          <w:rFonts w:hint="eastAsia" w:ascii="宋体" w:hAnsi="宋体" w:cs="宋体"/>
          <w:b/>
          <w:bCs/>
          <w:color w:val="auto"/>
          <w:sz w:val="24"/>
          <w:highlight w:val="none"/>
        </w:rPr>
        <w:t>▲</w:t>
      </w:r>
      <w:r>
        <w:rPr>
          <w:rFonts w:ascii="宋体" w:hAnsi="宋体"/>
          <w:bCs/>
          <w:color w:val="auto"/>
          <w:sz w:val="24"/>
          <w:highlight w:val="none"/>
        </w:rPr>
        <w:t xml:space="preserve">”的技术指标、主要功能项目发生实质性偏离的； </w:t>
      </w:r>
    </w:p>
    <w:p w14:paraId="450090E5">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（3）</w:t>
      </w:r>
      <w:r>
        <w:rPr>
          <w:rFonts w:ascii="宋体" w:hAnsi="宋体"/>
          <w:bCs/>
          <w:color w:val="auto"/>
          <w:sz w:val="24"/>
          <w:highlight w:val="none"/>
        </w:rPr>
        <w:t>未提供或未如实提供投标货物</w:t>
      </w:r>
      <w:r>
        <w:rPr>
          <w:rFonts w:hint="eastAsia" w:ascii="宋体" w:hAnsi="宋体"/>
          <w:bCs/>
          <w:color w:val="auto"/>
          <w:sz w:val="24"/>
          <w:highlight w:val="none"/>
        </w:rPr>
        <w:t>或服务</w:t>
      </w:r>
      <w:r>
        <w:rPr>
          <w:rFonts w:ascii="宋体" w:hAnsi="宋体"/>
          <w:bCs/>
          <w:color w:val="auto"/>
          <w:sz w:val="24"/>
          <w:highlight w:val="none"/>
        </w:rPr>
        <w:t>的技术参数，或者投标文件标明的响应或偏离与事实不符或虚假投标的；</w:t>
      </w:r>
    </w:p>
    <w:p w14:paraId="35A9CC53">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（4）与其他参加本次投标人的投标文件（技术文件）的文字表述内容相同连续20行以上或者差错相同2处以上的（招标文件中复制粘贴而来的除外）。</w:t>
      </w:r>
    </w:p>
    <w:p w14:paraId="7E2CACAE">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6.本次采购，如果投标人的投标报价均超出采购预算，将作废标处理。</w:t>
      </w:r>
    </w:p>
    <w:p w14:paraId="2E0AE74B">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7.开启投标人报价文件后发现价格、数量有误，其投标价将按下述原则处理：</w:t>
      </w:r>
    </w:p>
    <w:p w14:paraId="4AC3A524">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（1）任何有漏去一些小项货物或服务的投标将被视为其费用已包含在投标总价中，投标价格不予调整。</w:t>
      </w:r>
    </w:p>
    <w:p w14:paraId="3DE2B598">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（2）任何有多报一些小项工程或货物的投标其投标价不予调整，如果该投标人中标，则合同价格必须为核减掉多报的一些小项工程或货物后的价格。</w:t>
      </w:r>
    </w:p>
    <w:p w14:paraId="3F8FC787">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（3）对于计算错误的其投标价不予调整，如果该投标人中标，如其投标价格计算错误导致多报者合同价格予以据实核减，少报者合同价格不予调整。</w:t>
      </w:r>
    </w:p>
    <w:p w14:paraId="5AAD1017">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（4）对于计算错误，多报或漏报的一些小项工程或货物、服务的仅仅为非实质性重大偏差范围内的偏离，并经过评标委员会按少数服从多数原则认定为细微偏差，评审时其投标价不予调整。</w:t>
      </w:r>
    </w:p>
    <w:p w14:paraId="00933DDF">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（5）投标文件中开标一览表内容与投标文件中相应内容不一致的，以开标一览表为准；</w:t>
      </w:r>
    </w:p>
    <w:p w14:paraId="54C1B2AC">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（6）大写金额和小写金额不一致的，以大写金额为准；</w:t>
      </w:r>
    </w:p>
    <w:p w14:paraId="0FD30DC7">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（7）单价金额小数点或者百分比有明显错位的，以开标一览表的总价为准，并修改单价；</w:t>
      </w:r>
    </w:p>
    <w:p w14:paraId="0D24807F">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（8）总价金额与按单价汇总金额不一致的，以单价金额计算结果为准。</w:t>
      </w:r>
    </w:p>
    <w:p w14:paraId="6A689C57">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同时出现两种以上不一致的，按照前款规定的顺序修正。修正后的报价按照《政府采购货物和服务招标投标管理办法》（财政部令第87号）第五十一条第二款的规定经投标人确认后产生约束力，投标人不确认的，其投标无效。</w:t>
      </w:r>
    </w:p>
    <w:p w14:paraId="36575A39">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8.</w:t>
      </w:r>
      <w:r>
        <w:rPr>
          <w:rFonts w:ascii="宋体" w:hAnsi="宋体"/>
          <w:bCs/>
          <w:color w:val="auto"/>
          <w:sz w:val="24"/>
          <w:highlight w:val="none"/>
        </w:rPr>
        <w:t>评标委员会认为投标人的报价明显低于其他通过符合性审</w:t>
      </w:r>
      <w:r>
        <w:rPr>
          <w:rFonts w:hint="eastAsia" w:ascii="宋体" w:hAnsi="宋体"/>
          <w:bCs/>
          <w:color w:val="auto"/>
          <w:sz w:val="24"/>
          <w:highlight w:val="none"/>
        </w:rPr>
        <w:t>查的</w:t>
      </w:r>
      <w:r>
        <w:rPr>
          <w:rFonts w:ascii="宋体" w:hAnsi="宋体"/>
          <w:bCs/>
          <w:color w:val="auto"/>
          <w:sz w:val="24"/>
          <w:highlight w:val="none"/>
        </w:rPr>
        <w:t>投标人的报价，有可能影响产品质量或者不能诚信履约的，应当要求其在合理的时间内提供说明，必要时提交相关证明材料；投标人不能证明其报价合理性的，评标委员会应当将其作为无效投标处理。</w:t>
      </w:r>
    </w:p>
    <w:p w14:paraId="45C69BA0">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9.评标过程中遇到特殊情况，由评标委员会遵循公开、公正原则，采取投票方式按照少数服从多数原则决定。</w:t>
      </w:r>
    </w:p>
    <w:p w14:paraId="57AB9FCD">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10.实质上没有响应招标文件要求的投标将被拒绝。评标委员会不得通过询标使投标人修正或撤销不合要求的偏离从而使其投标成为实质上响应的投标。</w:t>
      </w:r>
    </w:p>
    <w:p w14:paraId="410CB535">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11.评标委员会对投标文件的判定，只依据投标内容本身，不依靠开标后的任何外来证明。</w:t>
      </w:r>
    </w:p>
    <w:p w14:paraId="6F9F7DC2">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12.评标委员会在评标中，不得改变招标文件中规定的评标标准、方法和中标条件。</w:t>
      </w:r>
    </w:p>
    <w:p w14:paraId="2D3F318D">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13.</w:t>
      </w:r>
      <w:r>
        <w:rPr>
          <w:rFonts w:ascii="宋体" w:hAnsi="宋体"/>
          <w:bCs/>
          <w:color w:val="auto"/>
          <w:sz w:val="24"/>
          <w:highlight w:val="none"/>
        </w:rPr>
        <w:t>评标委员会对未中标的供应商不作解释。同时根据政府采购法实施条例第四十条规定，本项目</w:t>
      </w:r>
      <w:r>
        <w:rPr>
          <w:rFonts w:hint="eastAsia" w:ascii="宋体" w:hAnsi="宋体"/>
          <w:bCs/>
          <w:color w:val="auto"/>
          <w:sz w:val="24"/>
          <w:highlight w:val="none"/>
        </w:rPr>
        <w:t>公布投标人的商务技术得分、报价得分和综合得分</w:t>
      </w:r>
      <w:r>
        <w:rPr>
          <w:rFonts w:ascii="宋体" w:hAnsi="宋体"/>
          <w:bCs/>
          <w:color w:val="auto"/>
          <w:sz w:val="24"/>
          <w:highlight w:val="none"/>
        </w:rPr>
        <w:t>。</w:t>
      </w:r>
    </w:p>
    <w:p w14:paraId="7A808395">
      <w:pPr>
        <w:snapToGrid w:val="0"/>
        <w:spacing w:line="400" w:lineRule="exact"/>
        <w:ind w:firstLine="482" w:firstLineChars="200"/>
        <w:rPr>
          <w:rFonts w:ascii="宋体" w:hAnsi="宋体"/>
          <w:b/>
          <w:bCs/>
          <w:color w:val="auto"/>
          <w:sz w:val="24"/>
          <w:highlight w:val="none"/>
        </w:rPr>
      </w:pPr>
      <w:r>
        <w:rPr>
          <w:rFonts w:hint="eastAsia" w:ascii="宋体" w:hAnsi="宋体"/>
          <w:b/>
          <w:bCs/>
          <w:color w:val="auto"/>
          <w:sz w:val="24"/>
          <w:highlight w:val="none"/>
        </w:rPr>
        <w:t>（三）评标纪律</w:t>
      </w:r>
    </w:p>
    <w:p w14:paraId="1B966F0F">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1.评审专家必须公平、公正评审，遵纪守法，客观、廉洁地履行职责。</w:t>
      </w:r>
    </w:p>
    <w:p w14:paraId="1097B401">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2.评审专家在评审开始前，应关闭并上交随身携带的各种通信工具。</w:t>
      </w:r>
    </w:p>
    <w:p w14:paraId="68D230CD">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3.评审专家在评审过程中，未经许可不得中途离开评审现场，不得迟到早退。</w:t>
      </w:r>
    </w:p>
    <w:p w14:paraId="70FE5F8F">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4.评审专家和工作人员不得透露评审过程中的讨论情况和评审结果。</w:t>
      </w:r>
    </w:p>
    <w:p w14:paraId="45099C96">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5660378E">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6.采购人、采购代理机构不得向评审委员会的评审专家做倾向性、误导性的解释或者说明。</w:t>
      </w:r>
    </w:p>
    <w:p w14:paraId="2E22149F">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7.采购代理机构应当为评审专家提供必要的评审条件和相应的评审工作底稿，并严格按规定程序组织评审专家有步骤地进行项目评审，对各评审专家的评审情况和评审意见进行合理性和合规性审查，对主观项评审分畸高或畸低（商务技术主观分总评分偏离平均分30%以上），提醒相关评审专家进行复核或书面说明理由。</w:t>
      </w:r>
    </w:p>
    <w:p w14:paraId="6BDBF43C">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8.评审专家在评审过程中不得将自己的观点强加给其他评审专家，评审专家应自主发表见解，对评审意见承担个人责任。</w:t>
      </w:r>
    </w:p>
    <w:p w14:paraId="6A60FAC0">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2BB23F32">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10.评审专家应当独立、客观、公正地提出评审意见，不得带有倾向性，不得影响其他评审专家评审，并在评审报告上签字；如对评审报告有异议的，可在报告上签署不同意见，并说明理由，否则将视为同意。</w:t>
      </w:r>
    </w:p>
    <w:p w14:paraId="01E37F5B">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11.评审专家应当遵守评审工作纪律，不得泄露评审文件、评审情况和评审中获悉的商业秘密。</w:t>
      </w:r>
    </w:p>
    <w:p w14:paraId="26BFACCA">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评审委员会在评审过程中发现投标人有行贿、提供虚假材料或者串通等违法行为的，应当及时向财政部门报告。</w:t>
      </w:r>
    </w:p>
    <w:p w14:paraId="24C721B2">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12.招标文件内容违反国家有关强制性规定的，评审委员会应当停止评审并向采购代理机构说明情况。</w:t>
      </w:r>
    </w:p>
    <w:p w14:paraId="2136D3B0">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13.评审专家应当配合采购代理机构答复投标人提出的质疑。</w:t>
      </w:r>
    </w:p>
    <w:p w14:paraId="03EBC625">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14.评审专家应当配合项目采购监督管理部门的投诉处理工作。</w:t>
      </w:r>
    </w:p>
    <w:p w14:paraId="2B1F158C">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15.评审专家有如下行为之一的，责令改正，给予警告，可以并处一千元以下的罚款：</w:t>
      </w:r>
    </w:p>
    <w:p w14:paraId="56BFF045">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①明知应当回避而未主动回避的；</w:t>
      </w:r>
    </w:p>
    <w:p w14:paraId="4A4C6089">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②在得知自己为评审专家身份后至评审结束前时段内私下接触投标人的；</w:t>
      </w:r>
    </w:p>
    <w:p w14:paraId="232E5C22">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③在评审过程中擅离职守，影响评审程序正常进行的；</w:t>
      </w:r>
    </w:p>
    <w:p w14:paraId="2669055F">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④在评审过程有明显不合理或者不正当倾向性的；</w:t>
      </w:r>
    </w:p>
    <w:p w14:paraId="02550B3F">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⑤未按招标文件规定的评审方法和标准进行评审的。</w:t>
      </w:r>
    </w:p>
    <w:p w14:paraId="61C8B7A8">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⑥上述①至⑤行为影响中标结果的，中标结果无效。</w:t>
      </w:r>
    </w:p>
    <w:p w14:paraId="1EE80D89">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16.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采购评审活动。</w:t>
      </w:r>
    </w:p>
    <w:p w14:paraId="24B14484">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采购评审专家与投标人存在利害关系未回避的，处2万元以上5万元以下的罚款，禁止其参加采购评审活动。</w:t>
      </w:r>
    </w:p>
    <w:p w14:paraId="48530BA9">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采购评审专家收受采购人、采购代理机构、投标人贿赂或者获取其他不正当利益，构成犯罪的，依法追究刑事责任；尚不构成犯罪的，处2万元以上5万元以下的罚款，禁止其参加采购评审活动。</w:t>
      </w:r>
    </w:p>
    <w:p w14:paraId="7F36AA4D">
      <w:pPr>
        <w:snapToGrid w:val="0"/>
        <w:spacing w:line="400" w:lineRule="exact"/>
        <w:ind w:firstLine="480" w:firstLineChars="200"/>
        <w:rPr>
          <w:rFonts w:ascii="宋体" w:hAnsi="宋体"/>
          <w:color w:val="auto"/>
          <w:sz w:val="24"/>
          <w:highlight w:val="none"/>
        </w:rPr>
      </w:pPr>
      <w:r>
        <w:rPr>
          <w:rFonts w:hint="eastAsia" w:ascii="宋体" w:hAnsi="宋体"/>
          <w:color w:val="auto"/>
          <w:sz w:val="24"/>
          <w:highlight w:val="none"/>
        </w:rPr>
        <w:t>采购评审专家有上述违法行为的，其评审意见无效，不得获取评审费；有违法所得的，没收违法所得；给他人造成损失的，依法承担民事责任。</w:t>
      </w:r>
    </w:p>
    <w:p w14:paraId="1F077539">
      <w:pPr>
        <w:snapToGrid w:val="0"/>
        <w:spacing w:line="400" w:lineRule="exact"/>
        <w:ind w:firstLine="482" w:firstLineChars="200"/>
        <w:rPr>
          <w:rFonts w:ascii="宋体" w:hAnsi="宋体"/>
          <w:b/>
          <w:bCs/>
          <w:color w:val="auto"/>
          <w:sz w:val="24"/>
          <w:highlight w:val="none"/>
        </w:rPr>
      </w:pPr>
      <w:r>
        <w:rPr>
          <w:rFonts w:hint="eastAsia" w:ascii="宋体" w:hAnsi="宋体"/>
          <w:b/>
          <w:bCs/>
          <w:color w:val="auto"/>
          <w:sz w:val="24"/>
          <w:highlight w:val="none"/>
        </w:rPr>
        <w:t>（四）</w:t>
      </w:r>
      <w:r>
        <w:rPr>
          <w:rFonts w:ascii="宋体" w:hAnsi="宋体"/>
          <w:b/>
          <w:bCs/>
          <w:color w:val="auto"/>
          <w:sz w:val="24"/>
          <w:highlight w:val="none"/>
        </w:rPr>
        <w:t>投标文件的澄清</w:t>
      </w:r>
    </w:p>
    <w:p w14:paraId="65CF0998">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1.为有利于对投标文件的评审，必要时评标委员会可要求投标人对投标文件相关事宜进行澄清。评标委员会将通过“政府采购云平台”在线询标的形式要求</w:t>
      </w:r>
      <w:r>
        <w:rPr>
          <w:rFonts w:ascii="宋体" w:hAnsi="宋体"/>
          <w:bCs/>
          <w:color w:val="auto"/>
          <w:sz w:val="24"/>
          <w:highlight w:val="none"/>
        </w:rPr>
        <w:t>投标人</w:t>
      </w:r>
      <w:r>
        <w:rPr>
          <w:rFonts w:hint="eastAsia" w:ascii="宋体" w:hAnsi="宋体"/>
          <w:bCs/>
          <w:color w:val="auto"/>
          <w:sz w:val="24"/>
          <w:highlight w:val="none"/>
        </w:rPr>
        <w:t>在规定的时间内作出必要的澄清、说明，供投标人澄清、说明时间不少于30分钟，投标人未在规定的时间内作出必要的澄清、说明可能导致对其不利的评定。</w:t>
      </w:r>
    </w:p>
    <w:p w14:paraId="0AB6661A">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2.</w:t>
      </w:r>
      <w:r>
        <w:rPr>
          <w:rFonts w:ascii="宋体" w:hAnsi="宋体"/>
          <w:bCs/>
          <w:color w:val="auto"/>
          <w:sz w:val="24"/>
          <w:highlight w:val="none"/>
        </w:rPr>
        <w:t>投标人</w:t>
      </w:r>
      <w:r>
        <w:rPr>
          <w:rFonts w:hint="eastAsia" w:ascii="宋体" w:hAnsi="宋体"/>
          <w:bCs/>
          <w:color w:val="auto"/>
          <w:sz w:val="24"/>
          <w:highlight w:val="none"/>
        </w:rPr>
        <w:t>的澄清、说明应当通过“政府采购云平台”在线答复形式提交。</w:t>
      </w:r>
      <w:r>
        <w:rPr>
          <w:rFonts w:ascii="宋体" w:hAnsi="宋体"/>
          <w:bCs/>
          <w:color w:val="auto"/>
          <w:sz w:val="24"/>
          <w:highlight w:val="none"/>
        </w:rPr>
        <w:t>投标人</w:t>
      </w:r>
      <w:r>
        <w:rPr>
          <w:rFonts w:hint="eastAsia" w:ascii="宋体" w:hAnsi="宋体"/>
          <w:bCs/>
          <w:color w:val="auto"/>
          <w:sz w:val="24"/>
          <w:highlight w:val="none"/>
        </w:rPr>
        <w:t xml:space="preserve">的澄清、说明不得超出投标文件的范围或者改变投标文件的实质性内容。 </w:t>
      </w:r>
    </w:p>
    <w:p w14:paraId="3D27C40A">
      <w:pPr>
        <w:snapToGrid w:val="0"/>
        <w:spacing w:line="400" w:lineRule="exact"/>
        <w:ind w:firstLine="482" w:firstLineChars="200"/>
        <w:rPr>
          <w:rFonts w:ascii="宋体" w:hAnsi="宋体"/>
          <w:b/>
          <w:bCs/>
          <w:color w:val="auto"/>
          <w:sz w:val="24"/>
          <w:highlight w:val="none"/>
        </w:rPr>
      </w:pPr>
      <w:r>
        <w:rPr>
          <w:rFonts w:hint="eastAsia" w:ascii="宋体" w:hAnsi="宋体"/>
          <w:b/>
          <w:bCs/>
          <w:color w:val="auto"/>
          <w:sz w:val="24"/>
          <w:highlight w:val="none"/>
        </w:rPr>
        <w:t>（五）</w:t>
      </w:r>
      <w:r>
        <w:rPr>
          <w:rFonts w:ascii="宋体" w:hAnsi="宋体"/>
          <w:b/>
          <w:bCs/>
          <w:color w:val="auto"/>
          <w:sz w:val="24"/>
          <w:highlight w:val="none"/>
        </w:rPr>
        <w:t>有下列情形之一的，视为投标人相互串通投标：</w:t>
      </w:r>
    </w:p>
    <w:p w14:paraId="19535353">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1.</w:t>
      </w:r>
      <w:r>
        <w:rPr>
          <w:rFonts w:ascii="宋体" w:hAnsi="宋体"/>
          <w:bCs/>
          <w:color w:val="auto"/>
          <w:sz w:val="24"/>
          <w:highlight w:val="none"/>
        </w:rPr>
        <w:t>不同投标人的投标文件由同一单位或者个人编制；</w:t>
      </w:r>
      <w:r>
        <w:rPr>
          <w:rFonts w:hint="eastAsia" w:ascii="宋体" w:hAnsi="宋体"/>
          <w:bCs/>
          <w:color w:val="auto"/>
          <w:sz w:val="24"/>
          <w:highlight w:val="none"/>
        </w:rPr>
        <w:t>不同投标人的投标文件从同一IP地址上传的；</w:t>
      </w:r>
    </w:p>
    <w:p w14:paraId="55E5B274">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2.</w:t>
      </w:r>
      <w:r>
        <w:rPr>
          <w:rFonts w:ascii="宋体" w:hAnsi="宋体"/>
          <w:bCs/>
          <w:color w:val="auto"/>
          <w:sz w:val="24"/>
          <w:highlight w:val="none"/>
        </w:rPr>
        <w:t>不同投标人委托同一单位或者个人办理投标事宜；</w:t>
      </w:r>
    </w:p>
    <w:p w14:paraId="2F700CE1">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3.</w:t>
      </w:r>
      <w:r>
        <w:rPr>
          <w:rFonts w:ascii="宋体" w:hAnsi="宋体"/>
          <w:bCs/>
          <w:color w:val="auto"/>
          <w:sz w:val="24"/>
          <w:highlight w:val="none"/>
        </w:rPr>
        <w:t>不同投标人的投标文件载明的项目管理成员为同一人；</w:t>
      </w:r>
    </w:p>
    <w:p w14:paraId="474005F9">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4.</w:t>
      </w:r>
      <w:r>
        <w:rPr>
          <w:rFonts w:ascii="宋体" w:hAnsi="宋体"/>
          <w:bCs/>
          <w:color w:val="auto"/>
          <w:sz w:val="24"/>
          <w:highlight w:val="none"/>
        </w:rPr>
        <w:t>不同投标人的投标文件异常一致或者投标报价呈规律性差异。</w:t>
      </w:r>
    </w:p>
    <w:p w14:paraId="458C2A6C">
      <w:pPr>
        <w:snapToGrid w:val="0"/>
        <w:spacing w:line="400" w:lineRule="exact"/>
        <w:ind w:firstLine="480" w:firstLineChars="200"/>
        <w:rPr>
          <w:rFonts w:ascii="宋体" w:hAnsi="宋体"/>
          <w:bCs/>
          <w:color w:val="auto"/>
          <w:sz w:val="24"/>
          <w:highlight w:val="none"/>
        </w:rPr>
      </w:pPr>
      <w:r>
        <w:rPr>
          <w:rFonts w:ascii="宋体" w:hAnsi="宋体"/>
          <w:bCs/>
          <w:color w:val="auto"/>
          <w:sz w:val="24"/>
          <w:highlight w:val="none"/>
        </w:rPr>
        <w:t>经评标委员会认定投标人进行串通投标的，评标委员会可以对相关投标人做出无效投标处理，并上报采购管理部门进行进一步处理。</w:t>
      </w:r>
    </w:p>
    <w:p w14:paraId="041DF99D">
      <w:pPr>
        <w:snapToGrid w:val="0"/>
        <w:spacing w:line="400" w:lineRule="exact"/>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（六）投标人瑕疵滞后的处理</w:t>
      </w:r>
    </w:p>
    <w:p w14:paraId="4F2E51B7">
      <w:pPr>
        <w:snapToGrid w:val="0"/>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无论基于何种原因，各项本应作扣分或无效标处理的情形即便未被及时发现而使该投标人进入后续评标程序，包括定标后已经签订合同等情形，一旦在任何时间被发现存在上述情形，则采购人均有权随时视情形决定是否取消该投标人的此前评议结果，并有权决定采取相应的补救或纠正措施。一旦该投标人被取消投标人的此前评议结果，其现有的位置将被其他投标人依序替代或者此项目做废标处理。</w:t>
      </w:r>
    </w:p>
    <w:p w14:paraId="025DACC4">
      <w:pPr>
        <w:snapToGrid w:val="0"/>
        <w:spacing w:line="400" w:lineRule="exact"/>
        <w:ind w:firstLine="482" w:firstLineChars="200"/>
        <w:outlineLvl w:val="1"/>
        <w:rPr>
          <w:rFonts w:ascii="宋体" w:hAnsi="宋体"/>
          <w:b/>
          <w:bCs/>
          <w:color w:val="auto"/>
          <w:sz w:val="24"/>
          <w:highlight w:val="none"/>
        </w:rPr>
      </w:pPr>
      <w:r>
        <w:rPr>
          <w:rFonts w:hint="eastAsia" w:ascii="宋体" w:hAnsi="宋体"/>
          <w:b/>
          <w:bCs/>
          <w:color w:val="auto"/>
          <w:sz w:val="24"/>
          <w:highlight w:val="none"/>
        </w:rPr>
        <w:t>十、评标原则</w:t>
      </w:r>
    </w:p>
    <w:p w14:paraId="6E03667F">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投标截止时或评审过程中有效投标人不足三家的，不予开标或评标。</w:t>
      </w:r>
    </w:p>
    <w:p w14:paraId="38B030E5">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评标委员会按照招标文件的要求和条件对投标文件进行商务和技术评估，综合比较与评价。评标办法具体见后。</w:t>
      </w:r>
    </w:p>
    <w:p w14:paraId="36AB9081">
      <w:pPr>
        <w:snapToGrid w:val="0"/>
        <w:spacing w:line="400" w:lineRule="exact"/>
        <w:ind w:firstLine="482" w:firstLineChars="200"/>
        <w:outlineLvl w:val="1"/>
        <w:rPr>
          <w:rFonts w:ascii="宋体" w:hAnsi="宋体"/>
          <w:b/>
          <w:bCs/>
          <w:color w:val="auto"/>
          <w:sz w:val="24"/>
          <w:highlight w:val="none"/>
        </w:rPr>
      </w:pPr>
      <w:r>
        <w:rPr>
          <w:rFonts w:hint="eastAsia" w:ascii="宋体" w:hAnsi="宋体"/>
          <w:b/>
          <w:bCs/>
          <w:color w:val="auto"/>
          <w:sz w:val="24"/>
          <w:highlight w:val="none"/>
        </w:rPr>
        <w:t>十一、可中止电子交易活动的情形</w:t>
      </w:r>
    </w:p>
    <w:p w14:paraId="62EA1EA0">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采购过程中出现以下情形，导致电子交易平台无法正常运行，或者无法保证电子交易的公平、公正和安全时，采购组织机构可中止电子交易活动：</w:t>
      </w:r>
    </w:p>
    <w:p w14:paraId="54A420AE">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（一）电子交易平台发生故障而无法登录访问的；</w:t>
      </w:r>
    </w:p>
    <w:p w14:paraId="66A2663D">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（二）电子交易平台应用或数据库出现错误，不能进行正常操作的；</w:t>
      </w:r>
    </w:p>
    <w:p w14:paraId="04DE4D5B">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（三）电子交易平台发现严重安全漏洞，有潜在泄密危险的；</w:t>
      </w:r>
    </w:p>
    <w:p w14:paraId="5F4FAE3D">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（四）病毒发作导致不能进行正常操作的；</w:t>
      </w:r>
    </w:p>
    <w:p w14:paraId="53F01216">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（五）其他无法保证电子交易的公平、公正和安全的情况。</w:t>
      </w:r>
    </w:p>
    <w:p w14:paraId="4E1B0593">
      <w:pPr>
        <w:snapToGrid w:val="0"/>
        <w:spacing w:line="400" w:lineRule="exact"/>
        <w:ind w:firstLine="480" w:firstLineChars="200"/>
        <w:rPr>
          <w:rFonts w:ascii="宋体" w:hAnsi="宋体"/>
          <w:bCs/>
          <w:color w:val="auto"/>
          <w:sz w:val="24"/>
          <w:highlight w:val="none"/>
        </w:rPr>
      </w:pPr>
      <w:r>
        <w:rPr>
          <w:rFonts w:hint="eastAsia" w:ascii="宋体" w:hAnsi="宋体"/>
          <w:bCs/>
          <w:color w:val="auto"/>
          <w:sz w:val="24"/>
          <w:highlight w:val="none"/>
        </w:rPr>
        <w:t>出现前款规定情形，不影响采购公平、公正性的，采购组织机构可以待上述情形消除后继续组织电子交易活动；影响或可能影响采购公平、公正性的，应当重新采购。</w:t>
      </w:r>
    </w:p>
    <w:p w14:paraId="5FFCF685">
      <w:pPr>
        <w:pStyle w:val="24"/>
        <w:snapToGrid w:val="0"/>
        <w:spacing w:before="0" w:beforeLines="0" w:after="0" w:afterLines="0"/>
        <w:ind w:firstLine="482" w:firstLineChars="200"/>
        <w:outlineLvl w:val="1"/>
        <w:rPr>
          <w:rFonts w:hint="default" w:hAnsi="宋体" w:cs="宋体"/>
          <w:b/>
          <w:bCs/>
          <w:color w:val="auto"/>
          <w:sz w:val="24"/>
          <w:szCs w:val="24"/>
          <w:highlight w:val="none"/>
        </w:rPr>
      </w:pPr>
      <w:bookmarkStart w:id="3" w:name="_Toc132125097"/>
      <w:bookmarkStart w:id="4" w:name="_Toc132125576"/>
      <w:bookmarkStart w:id="5" w:name="_Toc132123441"/>
      <w:bookmarkStart w:id="6" w:name="_Toc132126156"/>
      <w:bookmarkStart w:id="7" w:name="_Toc132123549"/>
      <w:bookmarkStart w:id="8" w:name="_Toc132124596"/>
      <w:bookmarkStart w:id="9" w:name="_Toc132655778"/>
      <w:bookmarkStart w:id="10" w:name="_Toc132125039"/>
      <w:bookmarkStart w:id="11" w:name="_Toc132123840"/>
      <w:bookmarkStart w:id="12" w:name="_Toc132122418"/>
      <w:bookmarkStart w:id="13" w:name="_Toc132123883"/>
      <w:bookmarkStart w:id="14" w:name="_Toc132123636"/>
      <w:bookmarkStart w:id="15" w:name="_Toc132125153"/>
      <w:bookmarkStart w:id="16" w:name="_Toc132125985"/>
      <w:bookmarkStart w:id="17" w:name="_Toc132122121"/>
      <w:r>
        <w:rPr>
          <w:rFonts w:hAnsi="宋体" w:cs="宋体"/>
          <w:b/>
          <w:bCs/>
          <w:color w:val="auto"/>
          <w:sz w:val="24"/>
          <w:szCs w:val="24"/>
          <w:highlight w:val="none"/>
        </w:rPr>
        <w:t>十二、投标截止后投标人不足3家或者通过资格审查或符合性审查的投标人不足3家的，除采购任务取消情形外，按照以下方式处理：</w:t>
      </w:r>
    </w:p>
    <w:p w14:paraId="36E478E0">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（一）招标文件存在不合理条款或者招标程序不符合规定的，改正后依法重新招标；</w:t>
      </w:r>
    </w:p>
    <w:p w14:paraId="55C244B8">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（二）招标文件没有不合理条款、招标程序符合规定，需要采用其他采购方式采购的，采购人应当依法报财政部门批准。</w:t>
      </w:r>
    </w:p>
    <w:p w14:paraId="2836BE2F">
      <w:pPr>
        <w:snapToGrid w:val="0"/>
        <w:spacing w:line="400" w:lineRule="exact"/>
        <w:ind w:firstLine="482" w:firstLineChars="200"/>
        <w:outlineLvl w:val="1"/>
        <w:rPr>
          <w:rFonts w:ascii="宋体" w:hAnsi="宋体"/>
          <w:b/>
          <w:bCs/>
          <w:color w:val="auto"/>
          <w:sz w:val="24"/>
          <w:highlight w:val="none"/>
        </w:rPr>
      </w:pPr>
      <w:r>
        <w:rPr>
          <w:rFonts w:hint="eastAsia" w:ascii="宋体" w:hAnsi="宋体"/>
          <w:b/>
          <w:bCs/>
          <w:color w:val="auto"/>
          <w:sz w:val="24"/>
          <w:highlight w:val="none"/>
        </w:rPr>
        <w:t>十三、授予合同</w:t>
      </w:r>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p>
    <w:p w14:paraId="55949336">
      <w:pPr>
        <w:pStyle w:val="24"/>
        <w:snapToGrid w:val="0"/>
        <w:spacing w:before="0" w:beforeLines="0" w:after="0" w:afterLines="0"/>
        <w:ind w:firstLine="480" w:firstLineChars="200"/>
        <w:rPr>
          <w:rFonts w:hint="default" w:hAnsi="宋体"/>
          <w:color w:val="auto"/>
          <w:sz w:val="24"/>
          <w:szCs w:val="24"/>
          <w:highlight w:val="none"/>
        </w:rPr>
      </w:pPr>
      <w:r>
        <w:rPr>
          <w:rFonts w:hAnsi="宋体"/>
          <w:bCs/>
          <w:color w:val="auto"/>
          <w:sz w:val="24"/>
          <w:highlight w:val="none"/>
        </w:rPr>
        <w:t>（</w:t>
      </w:r>
      <w:r>
        <w:rPr>
          <w:rFonts w:hAnsi="宋体"/>
          <w:color w:val="auto"/>
          <w:sz w:val="24"/>
          <w:szCs w:val="24"/>
          <w:highlight w:val="none"/>
        </w:rPr>
        <w:t>一）中标条件</w:t>
      </w:r>
    </w:p>
    <w:p w14:paraId="521DBD5D">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1.投标文件基本符合招标文件要求，能够最大限度满足招标文件中规定的各项综合评价标准；</w:t>
      </w:r>
    </w:p>
    <w:p w14:paraId="6A0CDC2F">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2.投标人有很好的执行合同的能力；</w:t>
      </w:r>
    </w:p>
    <w:p w14:paraId="73E01D85">
      <w:pPr>
        <w:pStyle w:val="24"/>
        <w:snapToGrid w:val="0"/>
        <w:spacing w:before="0" w:beforeLines="0" w:after="0" w:afterLines="0"/>
        <w:ind w:firstLine="480" w:firstLineChars="200"/>
        <w:rPr>
          <w:rFonts w:hint="default" w:hAnsi="宋体"/>
          <w:color w:val="auto"/>
          <w:sz w:val="24"/>
          <w:szCs w:val="24"/>
          <w:highlight w:val="none"/>
        </w:rPr>
      </w:pPr>
      <w:bookmarkStart w:id="18" w:name="_Toc132122419"/>
      <w:bookmarkStart w:id="19" w:name="_Toc132122122"/>
      <w:r>
        <w:rPr>
          <w:rFonts w:hAnsi="宋体"/>
          <w:color w:val="auto"/>
          <w:sz w:val="24"/>
          <w:szCs w:val="24"/>
          <w:highlight w:val="none"/>
        </w:rPr>
        <w:t>3.投标人能够提供质量技术、商务经济占综合优势的产品及服务；</w:t>
      </w:r>
      <w:bookmarkEnd w:id="18"/>
      <w:bookmarkEnd w:id="19"/>
    </w:p>
    <w:p w14:paraId="3F9F684F">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4.中标人投标报价为中标价，作为中标人与采购人签订合同的合同价。</w:t>
      </w:r>
    </w:p>
    <w:p w14:paraId="56F4E977">
      <w:pPr>
        <w:pStyle w:val="24"/>
        <w:snapToGrid w:val="0"/>
        <w:spacing w:before="0" w:beforeLines="0" w:after="0" w:afterLines="0"/>
        <w:ind w:firstLine="480" w:firstLineChars="200"/>
        <w:rPr>
          <w:rFonts w:hint="default" w:hAnsi="宋体"/>
          <w:color w:val="auto"/>
          <w:sz w:val="24"/>
          <w:szCs w:val="24"/>
          <w:highlight w:val="none"/>
        </w:rPr>
      </w:pPr>
      <w:bookmarkStart w:id="20" w:name="_Toc132122123"/>
      <w:bookmarkStart w:id="21" w:name="_Toc132122420"/>
      <w:r>
        <w:rPr>
          <w:rFonts w:hAnsi="宋体"/>
          <w:color w:val="auto"/>
          <w:sz w:val="24"/>
          <w:szCs w:val="24"/>
          <w:highlight w:val="none"/>
        </w:rPr>
        <w:t>（二）中标通知</w:t>
      </w:r>
      <w:bookmarkEnd w:id="20"/>
      <w:bookmarkEnd w:id="21"/>
    </w:p>
    <w:p w14:paraId="42AC4064">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1.采购人依法确认中标人后，采购代理机构在浙江政府采购网公告中标结果，同时发出中标通知书，中标公告期限为1个工作日。</w:t>
      </w:r>
    </w:p>
    <w:p w14:paraId="6774A843">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2.中标通知书对采购单位和中标人具有法律约束力。中标通知书发出后，采购人改变中标结果或者中标人放弃中标的，应当承担法律责任。</w:t>
      </w:r>
    </w:p>
    <w:p w14:paraId="070D5343">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3.中标无效</w:t>
      </w:r>
    </w:p>
    <w:p w14:paraId="14E7C59C">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（1）发现中标人资格无效或中标人放弃中标或拒绝与采购人签订合同的，按相关规定执行。</w:t>
      </w:r>
    </w:p>
    <w:p w14:paraId="485A2C87">
      <w:pPr>
        <w:pStyle w:val="24"/>
        <w:snapToGrid w:val="0"/>
        <w:spacing w:before="0" w:beforeLines="0" w:after="0" w:afterLines="0"/>
        <w:ind w:firstLine="480" w:firstLineChars="200"/>
        <w:rPr>
          <w:rFonts w:hint="default" w:hAnsi="宋体"/>
          <w:color w:val="auto"/>
          <w:sz w:val="24"/>
          <w:szCs w:val="24"/>
          <w:highlight w:val="none"/>
        </w:rPr>
      </w:pPr>
      <w:r>
        <w:rPr>
          <w:rFonts w:hAnsi="宋体"/>
          <w:color w:val="auto"/>
          <w:sz w:val="24"/>
          <w:szCs w:val="24"/>
          <w:highlight w:val="none"/>
        </w:rPr>
        <w:t>（2）有《中华人民共和国政府采购法实施条例》第七十一条、第七十二条、第七十三条、第七十四条规定的违法行为之一，由采购监管部门依法处理。</w:t>
      </w:r>
    </w:p>
    <w:p w14:paraId="27954855">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（三）签订合同</w:t>
      </w:r>
    </w:p>
    <w:p w14:paraId="52F50196">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1.除不可抗力等特殊情况外，采购人原则上应当在中标通知书发出之日起</w:t>
      </w:r>
      <w:r>
        <w:rPr>
          <w:rFonts w:hAnsi="宋体"/>
          <w:color w:val="auto"/>
          <w:sz w:val="24"/>
          <w:szCs w:val="24"/>
          <w:highlight w:val="none"/>
        </w:rPr>
        <w:t>30</w:t>
      </w:r>
      <w:r>
        <w:rPr>
          <w:rFonts w:hAnsi="宋体"/>
          <w:color w:val="auto"/>
          <w:sz w:val="24"/>
          <w:szCs w:val="24"/>
          <w:highlight w:val="none"/>
          <w:lang w:val="zh-CN"/>
        </w:rPr>
        <w:t>日内与中标人按照采购文件确定的事项签订采购合同，并在签订之日起2个工作日内将采购合同在浙江政府采购网上公告。</w:t>
      </w:r>
    </w:p>
    <w:p w14:paraId="5C329571">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2.中标人按规定的日期、时间、地点，由法定代表人或其授权代表与采购人代表签订合同。如中标人为联合体的，由联合体成员各方法定代表人或其授权代表与采购人代表签订合同。</w:t>
      </w:r>
    </w:p>
    <w:p w14:paraId="0649F2D9">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3.如签订合同并生效后，供应商无故拒绝或延期，除按照合同条款处理外，列入不良行为记录一次，并给予通报。</w:t>
      </w:r>
    </w:p>
    <w:p w14:paraId="535D57F8">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4.中标人拒绝与采购人签订合同的，采购人可以按照评审报告推荐的中标或者成交候选人名单排序，确定下一候选人为</w:t>
      </w:r>
      <w:r>
        <w:rPr>
          <w:rFonts w:hAnsi="宋体"/>
          <w:color w:val="auto"/>
          <w:sz w:val="24"/>
          <w:szCs w:val="24"/>
          <w:highlight w:val="none"/>
        </w:rPr>
        <w:t>中标人</w:t>
      </w:r>
      <w:r>
        <w:rPr>
          <w:rFonts w:hAnsi="宋体"/>
          <w:color w:val="auto"/>
          <w:sz w:val="24"/>
          <w:szCs w:val="24"/>
          <w:highlight w:val="none"/>
          <w:lang w:val="zh-CN"/>
        </w:rPr>
        <w:t>，也可以重新开展采购活动。</w:t>
      </w:r>
    </w:p>
    <w:p w14:paraId="17C894B7">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5.采购合同由采购人与中标人根据采购文件等内容通过政府采购电子交易平台在线签订，自动备案。</w:t>
      </w:r>
    </w:p>
    <w:p w14:paraId="3F9DC24B">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6.采购货物和服务项目不得收取质量保证金。采购工程以及与工程建设有关的货物、服务，采用招标方式采购的，按国家和省有关规定执行。</w:t>
      </w:r>
    </w:p>
    <w:p w14:paraId="03F3AEBD">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（四）履约保证金</w:t>
      </w:r>
    </w:p>
    <w:p w14:paraId="4AD5D0D0">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招标项目采购需求中要求供应商提交履约保证金的，供应商应当以支票、汇票、本票或者金融机构、担保机构出具的保函等非现金形式提交。履约保证金的数额不得超过采购合同金额的1%。鼓励和支持供应商以履约保函形式提供履约保证金。</w:t>
      </w:r>
    </w:p>
    <w:p w14:paraId="411EC568">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供应商可登录政采云平台-【金融服务】—【我的项目】—【已备案合同】以保函形式提供：1</w:t>
      </w:r>
      <w:r>
        <w:rPr>
          <w:rFonts w:hAnsi="宋体"/>
          <w:color w:val="auto"/>
          <w:sz w:val="24"/>
          <w:szCs w:val="24"/>
          <w:highlight w:val="none"/>
        </w:rPr>
        <w:t>.</w:t>
      </w:r>
      <w:r>
        <w:rPr>
          <w:rFonts w:hAnsi="宋体"/>
          <w:color w:val="auto"/>
          <w:sz w:val="24"/>
          <w:szCs w:val="24"/>
          <w:highlight w:val="none"/>
          <w:lang w:val="zh-CN"/>
        </w:rPr>
        <w:t>供应商在合同列表选择需要投保的合同，点击[保函推荐]。2</w:t>
      </w:r>
      <w:r>
        <w:rPr>
          <w:rFonts w:hAnsi="宋体"/>
          <w:color w:val="auto"/>
          <w:sz w:val="24"/>
          <w:szCs w:val="24"/>
          <w:highlight w:val="none"/>
        </w:rPr>
        <w:t>.</w:t>
      </w:r>
      <w:r>
        <w:rPr>
          <w:rFonts w:hAnsi="宋体"/>
          <w:color w:val="auto"/>
          <w:sz w:val="24"/>
          <w:szCs w:val="24"/>
          <w:highlight w:val="none"/>
          <w:lang w:val="zh-CN"/>
        </w:rPr>
        <w:t>在弹框里查看推荐的保函产品，供应商自行选择保函产品，点击[立即申请]。3</w:t>
      </w:r>
      <w:r>
        <w:rPr>
          <w:rFonts w:hAnsi="宋体"/>
          <w:color w:val="auto"/>
          <w:sz w:val="24"/>
          <w:szCs w:val="24"/>
          <w:highlight w:val="none"/>
        </w:rPr>
        <w:t>.</w:t>
      </w:r>
      <w:r>
        <w:rPr>
          <w:rFonts w:hAnsi="宋体"/>
          <w:color w:val="auto"/>
          <w:sz w:val="24"/>
          <w:szCs w:val="24"/>
          <w:highlight w:val="none"/>
          <w:lang w:val="zh-CN"/>
        </w:rPr>
        <w:t>在弹框里填写保函申请信息。具体步骤：选择产品—填写供应商信息—选择中标项目—确认信息—等待保险/保函受理—确认保单—支付保费—成功出单。政采云金融专线400-903-9583。</w:t>
      </w:r>
    </w:p>
    <w:p w14:paraId="312C53F5">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（五）预付款</w:t>
      </w:r>
    </w:p>
    <w:p w14:paraId="1E5622C5">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采购单位应当在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30%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采购预付款应在合同生效以及具备实施条件后7个工作日内支付。采购工程以及与工程建设有关的货物、服务，采用招标方式采购的，预付款从其相关规定。</w:t>
      </w:r>
    </w:p>
    <w:p w14:paraId="434B2579">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（六）验收</w:t>
      </w:r>
    </w:p>
    <w:p w14:paraId="427A0B61">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15B33B2">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2.采购人可以邀请参加本项目的其他供应商或者第三方机构参与验收。参与验收的供应商或者第三方机构的意见作为验收书的参考资料一并存档。</w:t>
      </w:r>
    </w:p>
    <w:p w14:paraId="755618FD">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E1F41C7">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4.采购人原则上应当在履约验收之日起2个工作日内，将履约验收结果在浙江政府采购网上公告。</w:t>
      </w:r>
    </w:p>
    <w:p w14:paraId="027D0332">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5.验收合格的项目，采购人将根据采购合同的约定及时向供应商支付采购资金、退还履约保证金。</w:t>
      </w:r>
    </w:p>
    <w:p w14:paraId="538B4FCD">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6.验收不合格的项目，采购人将依法及时处理。采购合同的履行、违约责任和解决争议的方式等适用《中华人民共和国民法典》。供应商在履约过程中有采购法律法规规定的违法违规情形的，采购人应当及时报告本级财政部门。</w:t>
      </w:r>
    </w:p>
    <w:p w14:paraId="2D970D33">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（七）资金支付</w:t>
      </w:r>
    </w:p>
    <w:p w14:paraId="7FD6EBA9">
      <w:pPr>
        <w:pStyle w:val="24"/>
        <w:snapToGrid w:val="0"/>
        <w:spacing w:before="0" w:beforeLines="0" w:after="0" w:afterLines="0"/>
        <w:ind w:firstLine="480" w:firstLineChars="200"/>
        <w:rPr>
          <w:rFonts w:hint="default" w:hAnsi="宋体"/>
          <w:color w:val="auto"/>
          <w:sz w:val="24"/>
          <w:szCs w:val="24"/>
          <w:highlight w:val="none"/>
          <w:lang w:val="zh-CN"/>
        </w:rPr>
      </w:pPr>
      <w:r>
        <w:rPr>
          <w:rFonts w:hAnsi="宋体"/>
          <w:color w:val="auto"/>
          <w:sz w:val="24"/>
          <w:szCs w:val="24"/>
          <w:highlight w:val="none"/>
          <w:lang w:val="zh-CN"/>
        </w:rPr>
        <w:t>采购单位应当及时组织项目验收，不得以政府部门审计作为支付供应商款项的条件。采购单位对于满足合同约定支付条件的，自收到发票后7个工作日内将资金支付到合同约定的供应商账户。采购单位不得以机构变动、人员更替、政策调整、单位放假、履行内部付款流程，或者在合同未作约定的情况下以等待竣工验收批复、决算审计等为由迟延付。</w:t>
      </w:r>
    </w:p>
    <w:p w14:paraId="10B1D246">
      <w:pPr>
        <w:pStyle w:val="24"/>
        <w:snapToGrid w:val="0"/>
        <w:spacing w:before="0" w:beforeLines="0" w:after="0" w:afterLines="0" w:line="300" w:lineRule="exact"/>
        <w:ind w:firstLine="480" w:firstLineChars="200"/>
        <w:rPr>
          <w:rFonts w:hint="default" w:ascii="黑体" w:hAnsi="宋体" w:eastAsia="黑体"/>
          <w:color w:val="auto"/>
          <w:sz w:val="30"/>
          <w:szCs w:val="30"/>
          <w:highlight w:val="none"/>
        </w:rPr>
      </w:pPr>
      <w:r>
        <w:rPr>
          <w:bCs/>
          <w:color w:val="auto"/>
          <w:sz w:val="24"/>
          <w:szCs w:val="24"/>
          <w:highlight w:val="none"/>
          <w:lang w:val="zh-CN"/>
        </w:rPr>
        <w:br w:type="page"/>
      </w:r>
    </w:p>
    <w:p w14:paraId="745183A2">
      <w:pPr>
        <w:pStyle w:val="24"/>
        <w:snapToGrid w:val="0"/>
        <w:spacing w:before="0" w:beforeLines="0" w:after="0" w:afterLines="0" w:line="240" w:lineRule="auto"/>
        <w:ind w:firstLine="600" w:firstLineChars="200"/>
        <w:jc w:val="center"/>
        <w:outlineLvl w:val="0"/>
        <w:rPr>
          <w:rFonts w:hint="default" w:ascii="黑体" w:hAnsi="宋体" w:eastAsia="黑体"/>
          <w:color w:val="auto"/>
          <w:sz w:val="30"/>
          <w:szCs w:val="30"/>
          <w:highlight w:val="none"/>
        </w:rPr>
      </w:pPr>
      <w:r>
        <w:rPr>
          <w:rFonts w:ascii="黑体" w:hAnsi="宋体" w:eastAsia="黑体"/>
          <w:color w:val="auto"/>
          <w:sz w:val="30"/>
          <w:szCs w:val="30"/>
          <w:highlight w:val="none"/>
        </w:rPr>
        <w:t>第四章 政府采购政策功能相关说明</w:t>
      </w:r>
    </w:p>
    <w:p w14:paraId="44EA36A5">
      <w:pPr>
        <w:pStyle w:val="24"/>
        <w:snapToGrid w:val="0"/>
        <w:spacing w:before="0" w:beforeLines="0" w:after="0" w:afterLines="0" w:line="300" w:lineRule="exact"/>
        <w:ind w:firstLine="480" w:firstLineChars="200"/>
        <w:rPr>
          <w:rFonts w:hint="default" w:hAnsi="宋体"/>
          <w:color w:val="auto"/>
          <w:sz w:val="24"/>
          <w:szCs w:val="24"/>
          <w:highlight w:val="none"/>
        </w:rPr>
      </w:pPr>
    </w:p>
    <w:p w14:paraId="36E2357B">
      <w:pPr>
        <w:pStyle w:val="24"/>
        <w:snapToGrid w:val="0"/>
        <w:spacing w:before="0" w:beforeLines="0" w:after="0" w:afterLines="0" w:line="440" w:lineRule="exact"/>
        <w:ind w:firstLine="482" w:firstLineChars="200"/>
        <w:outlineLvl w:val="1"/>
        <w:rPr>
          <w:rFonts w:hint="default" w:hAnsi="宋体"/>
          <w:b/>
          <w:color w:val="auto"/>
          <w:sz w:val="24"/>
          <w:szCs w:val="24"/>
          <w:highlight w:val="none"/>
        </w:rPr>
      </w:pPr>
      <w:r>
        <w:rPr>
          <w:rFonts w:hAnsi="宋体"/>
          <w:b/>
          <w:color w:val="auto"/>
          <w:sz w:val="24"/>
          <w:szCs w:val="24"/>
          <w:highlight w:val="none"/>
        </w:rPr>
        <w:t>一、文件依据</w:t>
      </w:r>
    </w:p>
    <w:p w14:paraId="65A72B65">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（1）关于印发《政府采购促进中小企业发展管理办法》的通知（财库[2020]46号）</w:t>
      </w:r>
    </w:p>
    <w:p w14:paraId="3FEC4E2B">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（2）财政部《政府采购促进中小企业发展政策问答》</w:t>
      </w:r>
    </w:p>
    <w:p w14:paraId="0E027DED">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（3）浙江省财政厅《关于开展政府采购供应商网上注册登记和诚信管理工作的通知》（浙财采监〔2010〕8号）</w:t>
      </w:r>
    </w:p>
    <w:p w14:paraId="6BE6B4D4">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（4）《工业和信息化部、国家统计局、国家发展和改革委员会、财政部关于印发中小企业划型标准规定的通知》（工信部联企业[2011]300号）</w:t>
      </w:r>
    </w:p>
    <w:p w14:paraId="1F9A3488">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（5）财政部、司法部《关于政府采购支持监狱企业发展有关问题的通知》（财库〔2014〕68号）</w:t>
      </w:r>
    </w:p>
    <w:p w14:paraId="0A6C200E">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（6）《财政部 民政部 中国残疾人联合会关于促进残疾人就业政府采购政策的通知》（财库〔2017〕141号）</w:t>
      </w:r>
    </w:p>
    <w:p w14:paraId="7BAA558C">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（7）《浙江省财政厅  浙江省经济和信息化委员会关于简化中小企业类别确认流程有关事项的通知》（浙财采监〔2018〕2号）</w:t>
      </w:r>
    </w:p>
    <w:p w14:paraId="688B99A6">
      <w:pPr>
        <w:pStyle w:val="24"/>
        <w:snapToGrid w:val="0"/>
        <w:spacing w:before="0" w:beforeLines="0" w:after="0" w:afterLines="0" w:line="440" w:lineRule="exact"/>
        <w:ind w:firstLine="482" w:firstLineChars="200"/>
        <w:outlineLvl w:val="1"/>
        <w:rPr>
          <w:rFonts w:hint="default" w:hAnsi="宋体"/>
          <w:b/>
          <w:color w:val="auto"/>
          <w:sz w:val="24"/>
          <w:szCs w:val="24"/>
          <w:highlight w:val="none"/>
        </w:rPr>
      </w:pPr>
      <w:r>
        <w:rPr>
          <w:rFonts w:hAnsi="宋体"/>
          <w:b/>
          <w:color w:val="auto"/>
          <w:sz w:val="24"/>
          <w:szCs w:val="24"/>
          <w:highlight w:val="none"/>
        </w:rPr>
        <w:t>二、采购项目需要落实的政府采购政策</w:t>
      </w:r>
    </w:p>
    <w:p w14:paraId="7DD3F8A9">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 xml:space="preserve">执行节约能源、保护环境相关的节能产品政府强制采购和优先采购政策，执行环境标志产品政府优先采购政策；执行扶持不发达地区和少数民族地区、促进中小企业发展、支持监狱企业发展、促进残疾人就业、支持中小企业信用融资等政府采购政策。 </w:t>
      </w:r>
    </w:p>
    <w:p w14:paraId="1C353026">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0727DA73">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2.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采购人拟采购的产品属于政府强制采购的节能产品品目清单范围的，投标人未按招标文件要求提供国家确定的认证机构出具的、处于有效期之内的节能产品认证证书的，投标无效。</w:t>
      </w:r>
    </w:p>
    <w:p w14:paraId="1C210897">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3.支持中小企业发展</w:t>
      </w:r>
    </w:p>
    <w:p w14:paraId="3138D7C9">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6C0B03E1">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符合中小企业划分标准的个体工商户，在政府采购活动中视同中小企业。</w:t>
      </w:r>
    </w:p>
    <w:p w14:paraId="4E85B5CA">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3.2在政府采购活动中，投标人提供的货物、工程或者服务符合下列情形的，享受中小企业扶持政策：</w:t>
      </w:r>
    </w:p>
    <w:p w14:paraId="4FD499A6">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1）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49AA232E">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（2）在工程采购项目中，工程由中小企业承建，即工程施工单位为中小企业；</w:t>
      </w:r>
    </w:p>
    <w:p w14:paraId="2A5FCED8">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（3）在服务采购项目中，服务由中小企业承接，即提供服务的人员为中小企业依照《中华人民共和国劳动合同法》订立劳动合同的从业人员。</w:t>
      </w:r>
    </w:p>
    <w:p w14:paraId="13B41643">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以联合体形式参加政府采购活动，联合体各方均为中小企业的，联合体视同中小企业。其中，联合体各方均为小微企业的，联合体视同小微企业。</w:t>
      </w:r>
    </w:p>
    <w:p w14:paraId="2C52E364">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3.3对符合前述条款要求的小型和微型企业的投标报价给予10%的扣除，用扣除后的价格参与评审。</w:t>
      </w:r>
    </w:p>
    <w:p w14:paraId="05E7DE2A">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3.4符合《关于促进残疾人就业政府采购政策的通知》（财库〔2017〕141号）规定的条件并提供《残疾人福利性单位声明函》的残疾人福利性单位视同小型、微型企业；</w:t>
      </w:r>
    </w:p>
    <w:p w14:paraId="6BF5D2EC">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3.5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2720DFE7">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3.6符合《关于政府采购支持监狱企业发展有关问题的通知》（财库[2014]68号）规定的监狱企业并提供由省级以上监狱管理局、戒毒管理局（含新疆生产建设兵团）出具的属于监狱企业证明文件的，视同为小型、微型企业。</w:t>
      </w:r>
    </w:p>
    <w:p w14:paraId="58BDFAE0">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3.7可享受中小企业扶持政策的供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14:paraId="6BF73208">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3.8中小企业享受扶持政策获得政府采购合同的，小微企业不得将合同分包给大中型企业，中型企业不得将合同分包给大型企业。</w:t>
      </w:r>
    </w:p>
    <w:p w14:paraId="1B9A1186">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4.支持创新发展</w:t>
      </w:r>
    </w:p>
    <w:p w14:paraId="4C2E21FF">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4.1 采购人优先采购被认定为首台套产品和“制造精品”的自主创新产品。</w:t>
      </w:r>
    </w:p>
    <w:p w14:paraId="1CDEFC50">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4.2 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p w14:paraId="25DE231D">
      <w:pPr>
        <w:pStyle w:val="24"/>
        <w:snapToGrid w:val="0"/>
        <w:spacing w:before="0" w:beforeLines="0" w:after="0" w:afterLines="0" w:line="440" w:lineRule="exact"/>
        <w:ind w:firstLine="480" w:firstLineChars="200"/>
        <w:rPr>
          <w:rFonts w:hint="default" w:hAnsi="宋体"/>
          <w:bCs/>
          <w:color w:val="auto"/>
          <w:sz w:val="24"/>
          <w:szCs w:val="24"/>
          <w:highlight w:val="none"/>
        </w:rPr>
      </w:pPr>
      <w:r>
        <w:rPr>
          <w:rFonts w:hAnsi="宋体"/>
          <w:bCs/>
          <w:color w:val="auto"/>
          <w:sz w:val="24"/>
          <w:szCs w:val="24"/>
          <w:highlight w:val="none"/>
        </w:rPr>
        <w:t>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的中小企业信用融资栏目了解相关信息。 供应商可以通过浙江政府采购网（https://zfcg.czt.zj.gov.cn/）首页的“浙江政采贷”模块进入申请，还可以通过政府采购云平台（https://www.zcygov.cn/）首页的“金融服务”模块进入申请。</w:t>
      </w:r>
    </w:p>
    <w:p w14:paraId="1222C454">
      <w:pPr>
        <w:pStyle w:val="24"/>
        <w:snapToGrid w:val="0"/>
        <w:spacing w:before="0" w:beforeLines="0" w:after="0" w:afterLines="0"/>
        <w:ind w:firstLine="480" w:firstLineChars="200"/>
        <w:jc w:val="left"/>
        <w:rPr>
          <w:rFonts w:hint="default"/>
          <w:color w:val="auto"/>
          <w:sz w:val="24"/>
          <w:szCs w:val="24"/>
          <w:highlight w:val="none"/>
        </w:rPr>
      </w:pPr>
      <w:r>
        <w:rPr>
          <w:rFonts w:hint="default"/>
          <w:color w:val="auto"/>
          <w:sz w:val="24"/>
          <w:szCs w:val="24"/>
          <w:highlight w:val="none"/>
        </w:rPr>
        <w:br w:type="page"/>
      </w:r>
    </w:p>
    <w:p w14:paraId="00AF8E34">
      <w:pPr>
        <w:pStyle w:val="24"/>
        <w:snapToGrid w:val="0"/>
        <w:spacing w:before="0" w:beforeLines="0" w:after="0" w:afterLines="0"/>
        <w:ind w:firstLine="600" w:firstLineChars="200"/>
        <w:jc w:val="center"/>
        <w:outlineLvl w:val="0"/>
        <w:rPr>
          <w:rFonts w:hint="default"/>
          <w:b/>
          <w:color w:val="auto"/>
          <w:sz w:val="24"/>
          <w:highlight w:val="none"/>
        </w:rPr>
      </w:pPr>
      <w:r>
        <w:rPr>
          <w:rFonts w:ascii="黑体" w:hAnsi="宋体" w:eastAsia="黑体"/>
          <w:color w:val="auto"/>
          <w:sz w:val="30"/>
          <w:szCs w:val="30"/>
          <w:highlight w:val="none"/>
        </w:rPr>
        <w:t>第五章  评标办法及评分标准</w:t>
      </w:r>
    </w:p>
    <w:p w14:paraId="62578072">
      <w:pPr>
        <w:spacing w:line="400" w:lineRule="exact"/>
        <w:ind w:firstLine="480" w:firstLineChars="200"/>
        <w:rPr>
          <w:bCs/>
          <w:color w:val="auto"/>
          <w:sz w:val="24"/>
          <w:highlight w:val="none"/>
        </w:rPr>
      </w:pPr>
    </w:p>
    <w:p w14:paraId="46732347">
      <w:pPr>
        <w:spacing w:line="400" w:lineRule="exact"/>
        <w:ind w:firstLine="480" w:firstLineChars="200"/>
        <w:rPr>
          <w:rFonts w:ascii="宋体" w:hAnsi="宋体"/>
          <w:color w:val="auto"/>
          <w:sz w:val="24"/>
          <w:highlight w:val="none"/>
        </w:rPr>
      </w:pPr>
      <w:r>
        <w:rPr>
          <w:rFonts w:hint="eastAsia"/>
          <w:bCs/>
          <w:color w:val="auto"/>
          <w:sz w:val="24"/>
          <w:highlight w:val="none"/>
        </w:rPr>
        <w:t>本次招标以</w:t>
      </w:r>
      <w:r>
        <w:rPr>
          <w:rFonts w:hint="eastAsia"/>
          <w:b/>
          <w:color w:val="auto"/>
          <w:sz w:val="24"/>
          <w:highlight w:val="none"/>
          <w:u w:val="single"/>
        </w:rPr>
        <w:t xml:space="preserve"> 综合评分法 </w:t>
      </w:r>
      <w:r>
        <w:rPr>
          <w:rFonts w:hint="eastAsia"/>
          <w:bCs/>
          <w:color w:val="auto"/>
          <w:sz w:val="24"/>
          <w:highlight w:val="none"/>
        </w:rPr>
        <w:t>对投标人的各个项目依次作出评标结论。</w:t>
      </w:r>
      <w:r>
        <w:rPr>
          <w:rFonts w:hint="eastAsia" w:ascii="宋体" w:hAnsi="宋体"/>
          <w:color w:val="auto"/>
          <w:sz w:val="24"/>
          <w:highlight w:val="none"/>
        </w:rPr>
        <w:t xml:space="preserve"> </w:t>
      </w:r>
      <w:r>
        <w:rPr>
          <w:rFonts w:hint="eastAsia"/>
          <w:color w:val="auto"/>
          <w:sz w:val="24"/>
          <w:highlight w:val="none"/>
        </w:rPr>
        <w:t xml:space="preserve">评标委员会按照平等、客观、公正、科学、择优的原则，在澄清、调查核实、评估和比较的基础上，按照招标文件的要求和条件进行评审，只对确定为实质上响应招标文件的投标文件进行综合评价和比较，先评商务技术部分，后评投标报价部分。 </w:t>
      </w:r>
    </w:p>
    <w:p w14:paraId="05FCD2EA">
      <w:pPr>
        <w:spacing w:line="400" w:lineRule="exact"/>
        <w:ind w:firstLine="482" w:firstLineChars="200"/>
        <w:outlineLvl w:val="1"/>
        <w:rPr>
          <w:rFonts w:hint="eastAsia" w:ascii="宋体" w:hAnsi="宋体" w:cs="宋体"/>
          <w:b/>
          <w:color w:val="auto"/>
          <w:sz w:val="24"/>
          <w:highlight w:val="none"/>
        </w:rPr>
      </w:pPr>
      <w:r>
        <w:rPr>
          <w:rFonts w:hint="eastAsia" w:ascii="宋体" w:hAnsi="宋体"/>
          <w:b/>
          <w:color w:val="auto"/>
          <w:sz w:val="24"/>
          <w:highlight w:val="none"/>
        </w:rPr>
        <w:t>一、商务技术文件评审</w:t>
      </w:r>
      <w:r>
        <w:rPr>
          <w:rFonts w:hint="eastAsia" w:ascii="宋体" w:hAnsi="宋体" w:cs="宋体"/>
          <w:b/>
          <w:color w:val="auto"/>
          <w:sz w:val="24"/>
          <w:highlight w:val="none"/>
        </w:rPr>
        <w:t>（满分70分）</w:t>
      </w:r>
    </w:p>
    <w:p w14:paraId="312A9FB8">
      <w:pPr>
        <w:spacing w:line="400" w:lineRule="exact"/>
        <w:jc w:val="center"/>
        <w:rPr>
          <w:rFonts w:ascii="宋体" w:hAnsi="宋体" w:cs="宋体"/>
          <w:b/>
          <w:color w:val="auto"/>
          <w:sz w:val="24"/>
          <w:highlight w:val="none"/>
        </w:rPr>
      </w:pPr>
      <w:r>
        <w:rPr>
          <w:rFonts w:ascii="宋体" w:hAnsi="宋体" w:cs="宋体"/>
          <w:b/>
          <w:color w:val="auto"/>
          <w:sz w:val="24"/>
          <w:highlight w:val="none"/>
        </w:rPr>
        <w:t>评分细则</w:t>
      </w:r>
    </w:p>
    <w:tbl>
      <w:tblPr>
        <w:tblStyle w:val="38"/>
        <w:tblW w:w="91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1480"/>
        <w:gridCol w:w="6039"/>
        <w:gridCol w:w="827"/>
      </w:tblGrid>
      <w:tr w14:paraId="0920A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63" w:type="dxa"/>
            <w:tcBorders>
              <w:top w:val="single" w:color="auto" w:sz="4" w:space="0"/>
              <w:left w:val="single" w:color="auto" w:sz="4" w:space="0"/>
              <w:bottom w:val="single" w:color="auto" w:sz="4" w:space="0"/>
              <w:right w:val="single" w:color="auto" w:sz="4" w:space="0"/>
            </w:tcBorders>
            <w:vAlign w:val="center"/>
          </w:tcPr>
          <w:p w14:paraId="4235BBD6">
            <w:pPr>
              <w:rPr>
                <w:rFonts w:ascii="宋体" w:hAnsi="宋体" w:cs="宋体"/>
                <w:b/>
                <w:color w:val="auto"/>
                <w:sz w:val="24"/>
                <w:highlight w:val="none"/>
              </w:rPr>
            </w:pPr>
            <w:r>
              <w:rPr>
                <w:rFonts w:hint="eastAsia" w:ascii="宋体" w:hAnsi="宋体" w:cs="宋体"/>
                <w:b/>
                <w:color w:val="auto"/>
                <w:sz w:val="24"/>
                <w:highlight w:val="none"/>
              </w:rPr>
              <w:br w:type="page"/>
            </w:r>
            <w:r>
              <w:rPr>
                <w:rFonts w:hint="eastAsia" w:ascii="宋体" w:hAnsi="宋体" w:cs="宋体"/>
                <w:b/>
                <w:color w:val="auto"/>
                <w:sz w:val="24"/>
                <w:highlight w:val="none"/>
              </w:rPr>
              <w:t>序号</w:t>
            </w:r>
          </w:p>
        </w:tc>
        <w:tc>
          <w:tcPr>
            <w:tcW w:w="1480" w:type="dxa"/>
            <w:tcBorders>
              <w:top w:val="single" w:color="auto" w:sz="4" w:space="0"/>
              <w:left w:val="single" w:color="auto" w:sz="4" w:space="0"/>
              <w:bottom w:val="single" w:color="auto" w:sz="4" w:space="0"/>
              <w:right w:val="single" w:color="auto" w:sz="4" w:space="0"/>
            </w:tcBorders>
            <w:vAlign w:val="center"/>
          </w:tcPr>
          <w:p w14:paraId="29F49528">
            <w:pPr>
              <w:jc w:val="center"/>
              <w:rPr>
                <w:rFonts w:ascii="宋体" w:hAnsi="宋体" w:cs="宋体"/>
                <w:b/>
                <w:color w:val="auto"/>
                <w:sz w:val="24"/>
                <w:highlight w:val="none"/>
              </w:rPr>
            </w:pPr>
            <w:r>
              <w:rPr>
                <w:rFonts w:hint="eastAsia" w:ascii="宋体" w:hAnsi="宋体" w:cs="宋体"/>
                <w:b/>
                <w:color w:val="auto"/>
                <w:sz w:val="24"/>
                <w:highlight w:val="none"/>
              </w:rPr>
              <w:t>评标项目</w:t>
            </w:r>
          </w:p>
        </w:tc>
        <w:tc>
          <w:tcPr>
            <w:tcW w:w="6039" w:type="dxa"/>
            <w:tcBorders>
              <w:top w:val="single" w:color="auto" w:sz="4" w:space="0"/>
              <w:left w:val="single" w:color="auto" w:sz="4" w:space="0"/>
              <w:bottom w:val="single" w:color="auto" w:sz="4" w:space="0"/>
              <w:right w:val="single" w:color="auto" w:sz="4" w:space="0"/>
            </w:tcBorders>
            <w:vAlign w:val="center"/>
          </w:tcPr>
          <w:p w14:paraId="00FDB639">
            <w:pPr>
              <w:ind w:firstLine="482" w:firstLineChars="200"/>
              <w:jc w:val="center"/>
              <w:rPr>
                <w:rFonts w:ascii="宋体" w:hAnsi="宋体" w:cs="宋体"/>
                <w:b/>
                <w:color w:val="auto"/>
                <w:sz w:val="24"/>
                <w:highlight w:val="none"/>
              </w:rPr>
            </w:pPr>
            <w:r>
              <w:rPr>
                <w:rFonts w:hint="eastAsia" w:ascii="宋体" w:hAnsi="宋体" w:cs="宋体"/>
                <w:b/>
                <w:color w:val="auto"/>
                <w:sz w:val="24"/>
                <w:highlight w:val="none"/>
              </w:rPr>
              <w:t>评分基本规则</w:t>
            </w:r>
          </w:p>
        </w:tc>
        <w:tc>
          <w:tcPr>
            <w:tcW w:w="827" w:type="dxa"/>
            <w:tcBorders>
              <w:top w:val="single" w:color="auto" w:sz="4" w:space="0"/>
              <w:left w:val="single" w:color="auto" w:sz="4" w:space="0"/>
              <w:bottom w:val="single" w:color="auto" w:sz="4" w:space="0"/>
              <w:right w:val="single" w:color="auto" w:sz="4" w:space="0"/>
            </w:tcBorders>
            <w:shd w:val="clear" w:color="auto" w:fill="auto"/>
            <w:vAlign w:val="center"/>
          </w:tcPr>
          <w:p w14:paraId="09CF75D4">
            <w:pPr>
              <w:jc w:val="center"/>
              <w:rPr>
                <w:rFonts w:hint="eastAsia" w:ascii="宋体" w:hAnsi="宋体" w:eastAsia="宋体" w:cs="宋体"/>
                <w:b/>
                <w:color w:val="auto"/>
                <w:kern w:val="2"/>
                <w:sz w:val="24"/>
                <w:szCs w:val="24"/>
                <w:highlight w:val="none"/>
                <w:lang w:val="en-US" w:eastAsia="zh-CN" w:bidi="ar-SA"/>
              </w:rPr>
            </w:pPr>
            <w:r>
              <w:rPr>
                <w:rFonts w:hint="eastAsia" w:ascii="宋体" w:hAnsi="宋体" w:cs="宋体"/>
                <w:b/>
                <w:color w:val="auto"/>
                <w:sz w:val="24"/>
                <w:highlight w:val="none"/>
              </w:rPr>
              <w:t>分值（分）</w:t>
            </w:r>
          </w:p>
        </w:tc>
      </w:tr>
      <w:tr w14:paraId="67B38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3" w:type="dxa"/>
            <w:tcBorders>
              <w:top w:val="single" w:color="auto" w:sz="4" w:space="0"/>
              <w:left w:val="single" w:color="auto" w:sz="4" w:space="0"/>
              <w:bottom w:val="single" w:color="auto" w:sz="4" w:space="0"/>
              <w:right w:val="single" w:color="auto" w:sz="4" w:space="0"/>
            </w:tcBorders>
            <w:vAlign w:val="center"/>
          </w:tcPr>
          <w:p w14:paraId="6EAD8373">
            <w:pPr>
              <w:spacing w:line="320" w:lineRule="exact"/>
              <w:jc w:val="center"/>
              <w:rPr>
                <w:rFonts w:ascii="宋体" w:hAnsi="宋体" w:cs="宋体"/>
                <w:color w:val="auto"/>
                <w:sz w:val="24"/>
                <w:highlight w:val="none"/>
              </w:rPr>
            </w:pPr>
            <w:r>
              <w:rPr>
                <w:rFonts w:hint="eastAsia" w:ascii="宋体" w:hAnsi="宋体" w:cs="宋体"/>
                <w:color w:val="auto"/>
                <w:sz w:val="24"/>
                <w:highlight w:val="none"/>
              </w:rPr>
              <w:t>1</w:t>
            </w:r>
          </w:p>
        </w:tc>
        <w:tc>
          <w:tcPr>
            <w:tcW w:w="1480" w:type="dxa"/>
            <w:tcBorders>
              <w:top w:val="single" w:color="auto" w:sz="4" w:space="0"/>
              <w:left w:val="single" w:color="auto" w:sz="4" w:space="0"/>
              <w:bottom w:val="single" w:color="auto" w:sz="4" w:space="0"/>
              <w:right w:val="single" w:color="auto" w:sz="4" w:space="0"/>
            </w:tcBorders>
            <w:vAlign w:val="center"/>
          </w:tcPr>
          <w:p w14:paraId="50D7C7D8">
            <w:pPr>
              <w:spacing w:line="320" w:lineRule="exact"/>
              <w:jc w:val="center"/>
              <w:rPr>
                <w:rFonts w:ascii="宋体" w:hAnsi="宋体" w:cs="宋体"/>
                <w:bCs/>
                <w:color w:val="auto"/>
                <w:sz w:val="24"/>
                <w:highlight w:val="none"/>
              </w:rPr>
            </w:pPr>
            <w:r>
              <w:rPr>
                <w:rFonts w:hint="eastAsia" w:ascii="宋体" w:hAnsi="宋体" w:cs="宋体"/>
                <w:bCs/>
                <w:color w:val="auto"/>
                <w:sz w:val="24"/>
                <w:highlight w:val="none"/>
              </w:rPr>
              <w:t>政策分</w:t>
            </w:r>
          </w:p>
        </w:tc>
        <w:tc>
          <w:tcPr>
            <w:tcW w:w="6039" w:type="dxa"/>
            <w:tcBorders>
              <w:top w:val="single" w:color="auto" w:sz="4" w:space="0"/>
              <w:left w:val="single" w:color="auto" w:sz="4" w:space="0"/>
              <w:bottom w:val="single" w:color="auto" w:sz="4" w:space="0"/>
              <w:right w:val="single" w:color="auto" w:sz="4" w:space="0"/>
            </w:tcBorders>
            <w:vAlign w:val="center"/>
          </w:tcPr>
          <w:p w14:paraId="40A38014">
            <w:pPr>
              <w:spacing w:line="320" w:lineRule="exact"/>
              <w:rPr>
                <w:rFonts w:ascii="宋体" w:hAnsi="宋体" w:cs="宋体"/>
                <w:bCs/>
                <w:color w:val="auto"/>
                <w:sz w:val="24"/>
                <w:highlight w:val="none"/>
              </w:rPr>
            </w:pPr>
            <w:r>
              <w:rPr>
                <w:rFonts w:hint="eastAsia" w:ascii="宋体" w:hAnsi="宋体" w:cs="宋体"/>
                <w:bCs/>
                <w:color w:val="auto"/>
                <w:sz w:val="24"/>
                <w:highlight w:val="none"/>
              </w:rPr>
              <w:t>提供市场监管总局关于发布参与实施政府采购节能产品、环境标志产品认证机构名录的公告（2019第16号）通过《参与实施政府采购节能产品认证机构名录》认证机构认证的环境标志产品认证证书或者证书的查询网址及截图的，得1分，节能产品认证证书或者证书的查询网址及截图的，得1分。（如属于非单一产品采购项目的，以招标文件中确定的核心产品为准）本项最高得2分。</w:t>
            </w:r>
          </w:p>
        </w:tc>
        <w:tc>
          <w:tcPr>
            <w:tcW w:w="827" w:type="dxa"/>
            <w:tcBorders>
              <w:top w:val="single" w:color="auto" w:sz="4" w:space="0"/>
              <w:left w:val="single" w:color="auto" w:sz="4" w:space="0"/>
              <w:bottom w:val="single" w:color="auto" w:sz="4" w:space="0"/>
              <w:right w:val="single" w:color="auto" w:sz="4" w:space="0"/>
            </w:tcBorders>
            <w:shd w:val="clear" w:color="auto" w:fill="auto"/>
            <w:vAlign w:val="center"/>
          </w:tcPr>
          <w:p w14:paraId="369294D1">
            <w:pPr>
              <w:spacing w:line="320" w:lineRule="exact"/>
              <w:jc w:val="center"/>
              <w:rPr>
                <w:rFonts w:hint="eastAsia" w:ascii="宋体" w:hAnsi="宋体" w:eastAsia="宋体" w:cs="宋体"/>
                <w:bCs/>
                <w:color w:val="auto"/>
                <w:kern w:val="2"/>
                <w:sz w:val="24"/>
                <w:szCs w:val="24"/>
                <w:highlight w:val="none"/>
                <w:lang w:val="en-US" w:eastAsia="zh-CN" w:bidi="ar-SA"/>
              </w:rPr>
            </w:pPr>
            <w:r>
              <w:rPr>
                <w:rFonts w:hint="eastAsia" w:ascii="宋体" w:hAnsi="宋体" w:cs="宋体"/>
                <w:bCs/>
                <w:color w:val="auto"/>
                <w:sz w:val="24"/>
                <w:highlight w:val="none"/>
              </w:rPr>
              <w:t>2</w:t>
            </w:r>
          </w:p>
        </w:tc>
      </w:tr>
      <w:tr w14:paraId="0D205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3" w:type="dxa"/>
            <w:tcBorders>
              <w:top w:val="single" w:color="auto" w:sz="4" w:space="0"/>
              <w:left w:val="single" w:color="auto" w:sz="4" w:space="0"/>
              <w:bottom w:val="single" w:color="auto" w:sz="4" w:space="0"/>
              <w:right w:val="single" w:color="auto" w:sz="4" w:space="0"/>
            </w:tcBorders>
            <w:vAlign w:val="center"/>
          </w:tcPr>
          <w:p w14:paraId="485AD848">
            <w:pPr>
              <w:spacing w:line="32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1480" w:type="dxa"/>
            <w:tcBorders>
              <w:top w:val="single" w:color="auto" w:sz="4" w:space="0"/>
              <w:left w:val="single" w:color="auto" w:sz="4" w:space="0"/>
              <w:bottom w:val="single" w:color="auto" w:sz="4" w:space="0"/>
              <w:right w:val="single" w:color="auto" w:sz="4" w:space="0"/>
            </w:tcBorders>
            <w:vAlign w:val="center"/>
          </w:tcPr>
          <w:p w14:paraId="02D1E27D">
            <w:pPr>
              <w:spacing w:line="320" w:lineRule="exact"/>
              <w:jc w:val="center"/>
              <w:rPr>
                <w:rFonts w:ascii="宋体" w:hAnsi="宋体" w:cs="宋体"/>
                <w:color w:val="auto"/>
                <w:sz w:val="24"/>
                <w:highlight w:val="none"/>
              </w:rPr>
            </w:pPr>
          </w:p>
          <w:p w14:paraId="67AE8442">
            <w:pPr>
              <w:spacing w:line="320" w:lineRule="exact"/>
              <w:jc w:val="center"/>
              <w:rPr>
                <w:rFonts w:hint="default" w:ascii="宋体" w:hAnsi="宋体" w:eastAsia="宋体" w:cs="宋体"/>
                <w:bCs/>
                <w:color w:val="auto"/>
                <w:kern w:val="2"/>
                <w:sz w:val="24"/>
                <w:szCs w:val="24"/>
                <w:highlight w:val="none"/>
                <w:lang w:val="en-US" w:eastAsia="zh-CN" w:bidi="ar-SA"/>
              </w:rPr>
            </w:pPr>
            <w:r>
              <w:rPr>
                <w:rFonts w:hint="eastAsia" w:ascii="宋体" w:hAnsi="宋体" w:cs="宋体"/>
                <w:color w:val="auto"/>
                <w:sz w:val="24"/>
                <w:highlight w:val="none"/>
                <w:lang w:val="en-US" w:eastAsia="zh-CN"/>
              </w:rPr>
              <w:t>同类业绩</w:t>
            </w:r>
          </w:p>
        </w:tc>
        <w:tc>
          <w:tcPr>
            <w:tcW w:w="6039" w:type="dxa"/>
            <w:tcBorders>
              <w:top w:val="single" w:color="auto" w:sz="4" w:space="0"/>
              <w:left w:val="single" w:color="auto" w:sz="4" w:space="0"/>
              <w:bottom w:val="single" w:color="auto" w:sz="4" w:space="0"/>
              <w:right w:val="single" w:color="auto" w:sz="4" w:space="0"/>
            </w:tcBorders>
            <w:vAlign w:val="center"/>
          </w:tcPr>
          <w:p w14:paraId="4F5E6218">
            <w:pPr>
              <w:spacing w:line="320" w:lineRule="exact"/>
              <w:rPr>
                <w:rFonts w:ascii="宋体" w:hAnsi="宋体" w:cs="宋体"/>
                <w:bCs/>
                <w:color w:val="auto"/>
                <w:sz w:val="24"/>
                <w:highlight w:val="none"/>
              </w:rPr>
            </w:pPr>
            <w:r>
              <w:rPr>
                <w:rFonts w:hint="eastAsia" w:ascii="宋体" w:hAnsi="宋体" w:cs="宋体"/>
                <w:bCs/>
                <w:color w:val="auto"/>
                <w:sz w:val="24"/>
                <w:highlight w:val="none"/>
              </w:rPr>
              <w:t>投标人提供2021年1月1日</w:t>
            </w:r>
            <w:r>
              <w:rPr>
                <w:rFonts w:hint="eastAsia" w:ascii="宋体" w:hAnsi="宋体" w:cs="宋体"/>
                <w:color w:val="auto"/>
                <w:sz w:val="24"/>
                <w:highlight w:val="none"/>
                <w:lang w:bidi="ar"/>
              </w:rPr>
              <w:t>（以合同签订时间为准）</w:t>
            </w:r>
            <w:r>
              <w:rPr>
                <w:rFonts w:hint="eastAsia" w:ascii="宋体" w:hAnsi="宋体" w:cs="宋体"/>
                <w:bCs/>
                <w:color w:val="auto"/>
                <w:sz w:val="24"/>
                <w:highlight w:val="none"/>
              </w:rPr>
              <w:t>至今同类项目成功案例合同电子扫描件，经评标委员会认定为有效业绩合同的，每份按1分计算，最高得3分。</w:t>
            </w:r>
          </w:p>
          <w:p w14:paraId="1AF777AE">
            <w:pPr>
              <w:spacing w:line="320" w:lineRule="exact"/>
              <w:rPr>
                <w:rFonts w:hint="eastAsia" w:ascii="宋体" w:hAnsi="宋体" w:eastAsia="宋体" w:cs="宋体"/>
                <w:bCs/>
                <w:color w:val="auto"/>
                <w:kern w:val="2"/>
                <w:sz w:val="24"/>
                <w:szCs w:val="24"/>
                <w:highlight w:val="none"/>
                <w:lang w:val="en-US" w:eastAsia="zh-CN" w:bidi="ar-SA"/>
              </w:rPr>
            </w:pPr>
            <w:r>
              <w:rPr>
                <w:rFonts w:hint="eastAsia" w:ascii="宋体" w:hAnsi="宋体" w:cs="宋体"/>
                <w:bCs/>
                <w:color w:val="auto"/>
                <w:sz w:val="24"/>
                <w:highlight w:val="none"/>
              </w:rPr>
              <w:t>注：1.投标人提供的合同属于无效业绩、或未按要求提供合同电子扫描件、或提供的合同电子扫描件字迹模糊无法辨识的、</w:t>
            </w:r>
            <w:r>
              <w:rPr>
                <w:rFonts w:hint="eastAsia" w:ascii="宋体" w:hAnsi="宋体" w:cs="宋体"/>
                <w:color w:val="auto"/>
                <w:sz w:val="24"/>
                <w:highlight w:val="none"/>
                <w:lang w:bidi="ar"/>
              </w:rPr>
              <w:t>签订时间</w:t>
            </w:r>
            <w:r>
              <w:rPr>
                <w:rFonts w:hint="eastAsia" w:ascii="宋体" w:hAnsi="宋体" w:cs="宋体"/>
                <w:bCs/>
                <w:color w:val="auto"/>
                <w:sz w:val="24"/>
                <w:highlight w:val="none"/>
              </w:rPr>
              <w:t>不明确的，该笔业绩均不予计分。2.是否属于同类业绩合同和有效业绩以评标委员会集体判定为准。3.凭完整合同电子扫描件计分。</w:t>
            </w:r>
            <w:r>
              <w:rPr>
                <w:rFonts w:hint="eastAsia" w:ascii="宋体" w:hAnsi="宋体" w:cs="宋体"/>
                <w:b/>
                <w:color w:val="auto"/>
                <w:sz w:val="24"/>
                <w:highlight w:val="none"/>
                <w:lang w:bidi="ar"/>
              </w:rPr>
              <w:t>（符合政策规定的</w:t>
            </w:r>
            <w:r>
              <w:rPr>
                <w:rFonts w:hAnsi="宋体"/>
                <w:b/>
                <w:color w:val="auto"/>
                <w:sz w:val="24"/>
                <w:highlight w:val="none"/>
              </w:rPr>
              <w:t>首台套产品</w:t>
            </w:r>
            <w:r>
              <w:rPr>
                <w:rFonts w:hint="eastAsia" w:hAnsi="宋体"/>
                <w:b/>
                <w:color w:val="auto"/>
                <w:sz w:val="24"/>
                <w:highlight w:val="none"/>
              </w:rPr>
              <w:t>参加投标时，本项为满分</w:t>
            </w:r>
            <w:r>
              <w:rPr>
                <w:rFonts w:hint="eastAsia" w:ascii="宋体" w:hAnsi="宋体" w:cs="宋体"/>
                <w:b/>
                <w:color w:val="auto"/>
                <w:sz w:val="24"/>
                <w:highlight w:val="none"/>
                <w:lang w:bidi="ar"/>
              </w:rPr>
              <w:t>）</w:t>
            </w:r>
          </w:p>
        </w:tc>
        <w:tc>
          <w:tcPr>
            <w:tcW w:w="827" w:type="dxa"/>
            <w:tcBorders>
              <w:top w:val="single" w:color="auto" w:sz="4" w:space="0"/>
              <w:left w:val="single" w:color="auto" w:sz="4" w:space="0"/>
              <w:bottom w:val="single" w:color="auto" w:sz="4" w:space="0"/>
              <w:right w:val="single" w:color="auto" w:sz="4" w:space="0"/>
            </w:tcBorders>
            <w:shd w:val="clear" w:color="auto" w:fill="auto"/>
            <w:vAlign w:val="center"/>
          </w:tcPr>
          <w:p w14:paraId="1EF07823">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3</w:t>
            </w:r>
          </w:p>
        </w:tc>
      </w:tr>
      <w:tr w14:paraId="2D7DF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3" w:type="dxa"/>
            <w:tcBorders>
              <w:top w:val="single" w:color="auto" w:sz="4" w:space="0"/>
              <w:left w:val="single" w:color="auto" w:sz="4" w:space="0"/>
              <w:bottom w:val="single" w:color="auto" w:sz="4" w:space="0"/>
              <w:right w:val="single" w:color="auto" w:sz="4" w:space="0"/>
            </w:tcBorders>
            <w:vAlign w:val="center"/>
          </w:tcPr>
          <w:p w14:paraId="41AC24CD">
            <w:pPr>
              <w:spacing w:line="32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1480" w:type="dxa"/>
            <w:tcBorders>
              <w:top w:val="single" w:color="auto" w:sz="4" w:space="0"/>
              <w:left w:val="single" w:color="auto" w:sz="4" w:space="0"/>
              <w:bottom w:val="single" w:color="auto" w:sz="4" w:space="0"/>
              <w:right w:val="single" w:color="auto" w:sz="4" w:space="0"/>
            </w:tcBorders>
            <w:vAlign w:val="center"/>
          </w:tcPr>
          <w:p w14:paraId="270062E6">
            <w:pPr>
              <w:spacing w:line="320" w:lineRule="exact"/>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体系认证</w:t>
            </w:r>
          </w:p>
        </w:tc>
        <w:tc>
          <w:tcPr>
            <w:tcW w:w="6039" w:type="dxa"/>
            <w:tcBorders>
              <w:top w:val="single" w:color="auto" w:sz="4" w:space="0"/>
              <w:left w:val="single" w:color="auto" w:sz="4" w:space="0"/>
              <w:bottom w:val="single" w:color="auto" w:sz="4" w:space="0"/>
              <w:right w:val="single" w:color="auto" w:sz="4" w:space="0"/>
            </w:tcBorders>
            <w:vAlign w:val="center"/>
          </w:tcPr>
          <w:p w14:paraId="64CCDB0D">
            <w:pPr>
              <w:spacing w:line="320" w:lineRule="exact"/>
              <w:rPr>
                <w:rFonts w:hint="eastAsia" w:ascii="宋体" w:hAnsi="宋体" w:eastAsia="宋体" w:cs="宋体"/>
                <w:color w:val="auto"/>
                <w:kern w:val="2"/>
                <w:sz w:val="24"/>
                <w:szCs w:val="24"/>
                <w:highlight w:val="none"/>
                <w:lang w:val="en-US" w:eastAsia="zh-CN" w:bidi="ar-SA"/>
              </w:rPr>
            </w:pPr>
            <w:r>
              <w:rPr>
                <w:rFonts w:hint="eastAsia" w:ascii="宋体" w:hAnsi="宋体" w:cs="宋体"/>
                <w:bCs/>
                <w:color w:val="auto"/>
                <w:sz w:val="24"/>
                <w:highlight w:val="none"/>
              </w:rPr>
              <w:t>投标人具有有效期内的质量管理体系认证、环境管理体系认证证书</w:t>
            </w:r>
            <w:r>
              <w:rPr>
                <w:rFonts w:hint="eastAsia" w:ascii="宋体" w:hAnsi="宋体" w:cs="宋体"/>
                <w:bCs/>
                <w:color w:val="auto"/>
                <w:sz w:val="24"/>
                <w:highlight w:val="none"/>
              </w:rPr>
              <w:t>（在全国认证认可信息公共服务平台（http://cx.cnca.cn/）查询）,凭相关证书电子扫描件及全国认证认可信息公共服务平台的网页查询截图每项得</w:t>
            </w:r>
            <w:r>
              <w:rPr>
                <w:rFonts w:hint="eastAsia" w:ascii="宋体" w:hAnsi="宋体" w:cs="宋体"/>
                <w:bCs/>
                <w:color w:val="auto"/>
                <w:sz w:val="24"/>
                <w:highlight w:val="none"/>
                <w:lang w:val="en-US" w:eastAsia="zh-CN"/>
              </w:rPr>
              <w:t>1</w:t>
            </w:r>
            <w:r>
              <w:rPr>
                <w:rFonts w:hint="eastAsia" w:ascii="宋体" w:hAnsi="宋体" w:cs="宋体"/>
                <w:bCs/>
                <w:color w:val="auto"/>
                <w:sz w:val="24"/>
                <w:highlight w:val="none"/>
              </w:rPr>
              <w:t>分，最高</w:t>
            </w: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rPr>
              <w:t>分。</w:t>
            </w:r>
          </w:p>
        </w:tc>
        <w:tc>
          <w:tcPr>
            <w:tcW w:w="827" w:type="dxa"/>
            <w:tcBorders>
              <w:top w:val="single" w:color="auto" w:sz="4" w:space="0"/>
              <w:left w:val="single" w:color="auto" w:sz="4" w:space="0"/>
              <w:bottom w:val="single" w:color="auto" w:sz="4" w:space="0"/>
              <w:right w:val="single" w:color="auto" w:sz="4" w:space="0"/>
            </w:tcBorders>
            <w:shd w:val="clear" w:color="auto" w:fill="auto"/>
            <w:vAlign w:val="center"/>
          </w:tcPr>
          <w:p w14:paraId="30CE9549">
            <w:pPr>
              <w:spacing w:line="320" w:lineRule="exact"/>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w:t>
            </w:r>
          </w:p>
        </w:tc>
      </w:tr>
      <w:tr w14:paraId="734B8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7" w:hRule="atLeast"/>
          <w:jc w:val="center"/>
        </w:trPr>
        <w:tc>
          <w:tcPr>
            <w:tcW w:w="763" w:type="dxa"/>
            <w:tcBorders>
              <w:top w:val="single" w:color="auto" w:sz="4" w:space="0"/>
              <w:left w:val="single" w:color="auto" w:sz="4" w:space="0"/>
              <w:right w:val="single" w:color="auto" w:sz="4" w:space="0"/>
            </w:tcBorders>
            <w:vAlign w:val="center"/>
          </w:tcPr>
          <w:p w14:paraId="2E0B8C3D">
            <w:pPr>
              <w:spacing w:line="320" w:lineRule="exact"/>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4</w:t>
            </w:r>
          </w:p>
        </w:tc>
        <w:tc>
          <w:tcPr>
            <w:tcW w:w="1480" w:type="dxa"/>
            <w:tcBorders>
              <w:top w:val="single" w:color="auto" w:sz="4" w:space="0"/>
              <w:left w:val="single" w:color="auto" w:sz="4" w:space="0"/>
              <w:right w:val="single" w:color="auto" w:sz="4" w:space="0"/>
            </w:tcBorders>
            <w:vAlign w:val="center"/>
          </w:tcPr>
          <w:p w14:paraId="7BBC83EE">
            <w:pPr>
              <w:spacing w:line="32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实施方案</w:t>
            </w:r>
          </w:p>
        </w:tc>
        <w:tc>
          <w:tcPr>
            <w:tcW w:w="6039" w:type="dxa"/>
            <w:tcBorders>
              <w:top w:val="single" w:color="auto" w:sz="4" w:space="0"/>
              <w:left w:val="single" w:color="auto" w:sz="4" w:space="0"/>
              <w:right w:val="single" w:color="auto" w:sz="4" w:space="0"/>
            </w:tcBorders>
            <w:vAlign w:val="center"/>
          </w:tcPr>
          <w:p w14:paraId="141B9A0A">
            <w:pPr>
              <w:spacing w:line="320" w:lineRule="exact"/>
              <w:rPr>
                <w:rFonts w:hint="eastAsia" w:ascii="宋体" w:hAnsi="宋体" w:cs="宋体"/>
                <w:bCs/>
                <w:color w:val="auto"/>
                <w:sz w:val="24"/>
                <w:highlight w:val="none"/>
              </w:rPr>
            </w:pP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1</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保证项目质量的技术方案和措施</w:t>
            </w:r>
            <w:r>
              <w:rPr>
                <w:rFonts w:hint="eastAsia" w:ascii="宋体" w:hAnsi="宋体" w:cs="宋体"/>
                <w:bCs/>
                <w:color w:val="auto"/>
                <w:sz w:val="24"/>
                <w:highlight w:val="none"/>
                <w:lang w:eastAsia="zh-CN"/>
              </w:rPr>
              <w:t>：</w:t>
            </w:r>
            <w:r>
              <w:rPr>
                <w:rFonts w:hint="eastAsia" w:ascii="宋体" w:hAnsi="宋体" w:cs="宋体"/>
                <w:color w:val="auto"/>
                <w:sz w:val="24"/>
                <w:highlight w:val="none"/>
              </w:rPr>
              <w:t>根据投标人针对本项目</w:t>
            </w:r>
            <w:r>
              <w:rPr>
                <w:rFonts w:hint="eastAsia" w:ascii="宋体" w:hAnsi="宋体" w:cs="宋体"/>
                <w:bCs/>
                <w:color w:val="auto"/>
                <w:sz w:val="24"/>
                <w:highlight w:val="none"/>
              </w:rPr>
              <w:t>保证项目质量的技术方案和措施评价</w:t>
            </w:r>
            <w:r>
              <w:rPr>
                <w:rFonts w:hint="eastAsia" w:ascii="宋体" w:hAnsi="宋体" w:cs="宋体"/>
                <w:color w:val="auto"/>
                <w:sz w:val="24"/>
                <w:highlight w:val="none"/>
              </w:rPr>
              <w:t>（4，3，2，1，</w:t>
            </w:r>
            <w:r>
              <w:rPr>
                <w:rFonts w:hint="eastAsia" w:ascii="宋体" w:hAnsi="宋体" w:cs="宋体"/>
                <w:color w:val="auto"/>
                <w:sz w:val="24"/>
                <w:highlight w:val="none"/>
                <w:lang w:val="en-US" w:eastAsia="zh-CN"/>
              </w:rPr>
              <w:t>0.5，</w:t>
            </w:r>
            <w:r>
              <w:rPr>
                <w:rFonts w:hint="eastAsia" w:ascii="宋体" w:hAnsi="宋体" w:cs="宋体"/>
                <w:color w:val="auto"/>
                <w:sz w:val="24"/>
                <w:highlight w:val="none"/>
              </w:rPr>
              <w:t>0分）</w:t>
            </w:r>
            <w:r>
              <w:rPr>
                <w:rFonts w:hint="eastAsia" w:ascii="宋体" w:hAnsi="宋体" w:cs="宋体"/>
                <w:bCs/>
                <w:color w:val="auto"/>
                <w:sz w:val="24"/>
                <w:highlight w:val="none"/>
              </w:rPr>
              <w:t>。</w:t>
            </w:r>
          </w:p>
          <w:p w14:paraId="261BFBEE">
            <w:pPr>
              <w:spacing w:line="320" w:lineRule="exact"/>
              <w:rPr>
                <w:rFonts w:hint="eastAsia" w:ascii="宋体" w:hAnsi="宋体" w:eastAsia="宋体" w:cs="宋体"/>
                <w:bCs/>
                <w:color w:val="auto"/>
                <w:kern w:val="2"/>
                <w:sz w:val="24"/>
                <w:szCs w:val="24"/>
                <w:highlight w:val="none"/>
                <w:lang w:val="en-US" w:eastAsia="zh-CN" w:bidi="ar-SA"/>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w:t>
            </w:r>
            <w:r>
              <w:rPr>
                <w:rFonts w:hint="eastAsia" w:ascii="宋体" w:hAnsi="宋体" w:cs="宋体"/>
                <w:color w:val="auto"/>
                <w:sz w:val="24"/>
                <w:highlight w:val="none"/>
              </w:rPr>
              <w:t>确保供货的措施与方案</w:t>
            </w:r>
            <w:r>
              <w:rPr>
                <w:rFonts w:hint="eastAsia" w:ascii="宋体" w:hAnsi="宋体" w:cs="宋体"/>
                <w:color w:val="auto"/>
                <w:sz w:val="24"/>
                <w:highlight w:val="none"/>
                <w:lang w:eastAsia="zh-CN"/>
              </w:rPr>
              <w:t>：</w:t>
            </w:r>
            <w:r>
              <w:rPr>
                <w:rFonts w:hint="eastAsia" w:ascii="宋体" w:hAnsi="宋体" w:cs="宋体"/>
                <w:color w:val="auto"/>
                <w:sz w:val="24"/>
                <w:highlight w:val="none"/>
              </w:rPr>
              <w:t>根据投标人针对本项目确保供货的措施与方案评价（</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3，2，1，</w:t>
            </w:r>
            <w:r>
              <w:rPr>
                <w:rFonts w:hint="eastAsia" w:ascii="宋体" w:hAnsi="宋体" w:cs="宋体"/>
                <w:color w:val="auto"/>
                <w:sz w:val="24"/>
                <w:highlight w:val="none"/>
                <w:lang w:val="en-US" w:eastAsia="zh-CN"/>
              </w:rPr>
              <w:t>0.5，</w:t>
            </w:r>
            <w:r>
              <w:rPr>
                <w:rFonts w:hint="eastAsia" w:ascii="宋体" w:hAnsi="宋体" w:cs="宋体"/>
                <w:color w:val="auto"/>
                <w:sz w:val="24"/>
                <w:highlight w:val="none"/>
              </w:rPr>
              <w:t>0分）。</w:t>
            </w:r>
          </w:p>
        </w:tc>
        <w:tc>
          <w:tcPr>
            <w:tcW w:w="827" w:type="dxa"/>
            <w:tcBorders>
              <w:top w:val="single" w:color="auto" w:sz="4" w:space="0"/>
              <w:left w:val="single" w:color="auto" w:sz="4" w:space="0"/>
              <w:right w:val="single" w:color="auto" w:sz="4" w:space="0"/>
            </w:tcBorders>
            <w:shd w:val="clear" w:color="auto" w:fill="auto"/>
            <w:vAlign w:val="center"/>
          </w:tcPr>
          <w:p w14:paraId="42EC494D">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8</w:t>
            </w:r>
          </w:p>
        </w:tc>
      </w:tr>
      <w:tr w14:paraId="4ED92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3" w:type="dxa"/>
            <w:tcBorders>
              <w:top w:val="single" w:color="auto" w:sz="4" w:space="0"/>
              <w:left w:val="single" w:color="auto" w:sz="4" w:space="0"/>
              <w:bottom w:val="single" w:color="auto" w:sz="4" w:space="0"/>
              <w:right w:val="single" w:color="auto" w:sz="4" w:space="0"/>
            </w:tcBorders>
            <w:vAlign w:val="center"/>
          </w:tcPr>
          <w:p w14:paraId="2DC0538D">
            <w:pPr>
              <w:spacing w:line="320" w:lineRule="exact"/>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5</w:t>
            </w:r>
          </w:p>
        </w:tc>
        <w:tc>
          <w:tcPr>
            <w:tcW w:w="1480" w:type="dxa"/>
            <w:tcBorders>
              <w:top w:val="single" w:color="auto" w:sz="4" w:space="0"/>
              <w:left w:val="single" w:color="auto" w:sz="4" w:space="0"/>
              <w:bottom w:val="single" w:color="auto" w:sz="4" w:space="0"/>
              <w:right w:val="single" w:color="auto" w:sz="4" w:space="0"/>
            </w:tcBorders>
            <w:vAlign w:val="center"/>
          </w:tcPr>
          <w:p w14:paraId="4B694318">
            <w:pPr>
              <w:spacing w:line="320" w:lineRule="exact"/>
              <w:jc w:val="center"/>
              <w:rPr>
                <w:rFonts w:hint="eastAsia" w:ascii="宋体" w:hAnsi="宋体" w:eastAsia="宋体" w:cs="宋体"/>
                <w:bCs/>
                <w:color w:val="auto"/>
                <w:kern w:val="2"/>
                <w:sz w:val="24"/>
                <w:szCs w:val="24"/>
                <w:highlight w:val="none"/>
                <w:lang w:val="en-US" w:eastAsia="zh-CN" w:bidi="ar-SA"/>
              </w:rPr>
            </w:pPr>
            <w:r>
              <w:rPr>
                <w:rFonts w:hint="eastAsia" w:ascii="宋体" w:hAnsi="宋体" w:cs="宋体"/>
                <w:color w:val="auto"/>
                <w:sz w:val="24"/>
                <w:highlight w:val="none"/>
              </w:rPr>
              <w:t>培训方案</w:t>
            </w:r>
          </w:p>
        </w:tc>
        <w:tc>
          <w:tcPr>
            <w:tcW w:w="6039" w:type="dxa"/>
            <w:tcBorders>
              <w:top w:val="single" w:color="auto" w:sz="4" w:space="0"/>
              <w:left w:val="single" w:color="auto" w:sz="4" w:space="0"/>
              <w:bottom w:val="single" w:color="auto" w:sz="4" w:space="0"/>
              <w:right w:val="single" w:color="auto" w:sz="4" w:space="0"/>
            </w:tcBorders>
            <w:vAlign w:val="center"/>
          </w:tcPr>
          <w:p w14:paraId="0B8A28D1">
            <w:pPr>
              <w:spacing w:line="320" w:lineRule="exac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培训方案至少包含培训内容</w:t>
            </w:r>
            <w:r>
              <w:rPr>
                <w:rFonts w:hint="eastAsia" w:ascii="宋体" w:hAnsi="宋体" w:cs="宋体"/>
                <w:bCs/>
                <w:color w:val="auto"/>
                <w:sz w:val="24"/>
                <w:highlight w:val="none"/>
              </w:rPr>
              <w:t>（基本原理、结构、操作、</w:t>
            </w:r>
            <w:r>
              <w:rPr>
                <w:rFonts w:hint="eastAsia" w:ascii="宋体" w:hAnsi="宋体" w:cs="宋体"/>
                <w:bCs/>
                <w:color w:val="auto"/>
                <w:sz w:val="24"/>
                <w:highlight w:val="none"/>
                <w:lang w:val="en-US" w:eastAsia="zh-CN"/>
              </w:rPr>
              <w:t>系统</w:t>
            </w:r>
            <w:r>
              <w:rPr>
                <w:rFonts w:hint="eastAsia" w:ascii="宋体" w:hAnsi="宋体" w:cs="宋体"/>
                <w:bCs/>
                <w:color w:val="auto"/>
                <w:sz w:val="24"/>
                <w:highlight w:val="none"/>
              </w:rPr>
              <w:t>使用、维护保养及简单故障排除）</w:t>
            </w:r>
            <w:r>
              <w:rPr>
                <w:rFonts w:hint="eastAsia" w:ascii="宋体" w:hAnsi="宋体" w:cs="宋体"/>
                <w:color w:val="auto"/>
                <w:sz w:val="24"/>
                <w:highlight w:val="none"/>
              </w:rPr>
              <w:t>、培训</w:t>
            </w:r>
            <w:r>
              <w:rPr>
                <w:rFonts w:hint="eastAsia" w:ascii="宋体" w:hAnsi="宋体" w:cs="宋体"/>
                <w:color w:val="auto"/>
                <w:sz w:val="24"/>
                <w:highlight w:val="none"/>
                <w:lang w:val="en-GB"/>
              </w:rPr>
              <w:t>目标</w:t>
            </w:r>
            <w:r>
              <w:rPr>
                <w:rFonts w:hint="eastAsia" w:ascii="宋体" w:hAnsi="宋体" w:cs="宋体"/>
                <w:color w:val="auto"/>
                <w:sz w:val="24"/>
                <w:highlight w:val="none"/>
              </w:rPr>
              <w:t>、培训时间和地点安排、师资力量等内容（</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3，2，1，</w:t>
            </w:r>
            <w:r>
              <w:rPr>
                <w:rFonts w:hint="eastAsia" w:ascii="宋体" w:hAnsi="宋体" w:cs="宋体"/>
                <w:color w:val="auto"/>
                <w:sz w:val="24"/>
                <w:highlight w:val="none"/>
                <w:lang w:val="en-US" w:eastAsia="zh-CN"/>
              </w:rPr>
              <w:t>0.5</w:t>
            </w:r>
            <w:r>
              <w:rPr>
                <w:rFonts w:hint="eastAsia" w:ascii="宋体" w:hAnsi="宋体" w:cs="宋体"/>
                <w:color w:val="auto"/>
                <w:sz w:val="24"/>
                <w:highlight w:val="none"/>
              </w:rPr>
              <w:t>，0分）</w:t>
            </w:r>
            <w:r>
              <w:rPr>
                <w:rFonts w:hint="eastAsia" w:ascii="宋体" w:hAnsi="宋体" w:cs="宋体"/>
                <w:bCs/>
                <w:color w:val="auto"/>
                <w:sz w:val="24"/>
                <w:highlight w:val="none"/>
                <w:lang w:bidi="ar"/>
              </w:rPr>
              <w:t>。</w:t>
            </w:r>
          </w:p>
        </w:tc>
        <w:tc>
          <w:tcPr>
            <w:tcW w:w="827" w:type="dxa"/>
            <w:tcBorders>
              <w:top w:val="single" w:color="auto" w:sz="4" w:space="0"/>
              <w:left w:val="single" w:color="auto" w:sz="4" w:space="0"/>
              <w:bottom w:val="single" w:color="auto" w:sz="4" w:space="0"/>
              <w:right w:val="single" w:color="auto" w:sz="4" w:space="0"/>
            </w:tcBorders>
            <w:shd w:val="clear" w:color="auto" w:fill="auto"/>
            <w:vAlign w:val="center"/>
          </w:tcPr>
          <w:p w14:paraId="7F42EF65">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w:t>
            </w:r>
          </w:p>
        </w:tc>
      </w:tr>
      <w:tr w14:paraId="05A4E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763" w:type="dxa"/>
            <w:vMerge w:val="restart"/>
            <w:tcBorders>
              <w:top w:val="single" w:color="auto" w:sz="4" w:space="0"/>
              <w:left w:val="single" w:color="auto" w:sz="4" w:space="0"/>
              <w:right w:val="single" w:color="auto" w:sz="4" w:space="0"/>
            </w:tcBorders>
            <w:vAlign w:val="center"/>
          </w:tcPr>
          <w:p w14:paraId="184A14B0">
            <w:pPr>
              <w:spacing w:line="32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6</w:t>
            </w:r>
          </w:p>
        </w:tc>
        <w:tc>
          <w:tcPr>
            <w:tcW w:w="1480" w:type="dxa"/>
            <w:vMerge w:val="restart"/>
            <w:tcBorders>
              <w:top w:val="single" w:color="auto" w:sz="4" w:space="0"/>
              <w:left w:val="single" w:color="auto" w:sz="4" w:space="0"/>
              <w:right w:val="single" w:color="auto" w:sz="4" w:space="0"/>
            </w:tcBorders>
            <w:vAlign w:val="center"/>
          </w:tcPr>
          <w:p w14:paraId="7B91AAD3">
            <w:pPr>
              <w:spacing w:line="320" w:lineRule="exact"/>
              <w:jc w:val="center"/>
              <w:rPr>
                <w:rFonts w:ascii="宋体" w:hAnsi="宋体" w:cs="宋体"/>
                <w:color w:val="auto"/>
                <w:sz w:val="24"/>
                <w:highlight w:val="none"/>
              </w:rPr>
            </w:pPr>
            <w:r>
              <w:rPr>
                <w:rFonts w:hint="eastAsia" w:ascii="宋体" w:hAnsi="宋体" w:cs="宋体"/>
                <w:color w:val="auto"/>
                <w:sz w:val="24"/>
                <w:highlight w:val="none"/>
              </w:rPr>
              <w:t>售后服务</w:t>
            </w:r>
          </w:p>
          <w:p w14:paraId="1F20404E">
            <w:pPr>
              <w:spacing w:line="320" w:lineRule="exact"/>
              <w:jc w:val="center"/>
              <w:rPr>
                <w:rFonts w:ascii="宋体" w:hAnsi="宋体" w:cs="宋体"/>
                <w:color w:val="auto"/>
                <w:sz w:val="24"/>
                <w:highlight w:val="none"/>
              </w:rPr>
            </w:pPr>
            <w:r>
              <w:rPr>
                <w:rFonts w:hint="eastAsia" w:ascii="宋体" w:hAnsi="宋体" w:cs="宋体"/>
                <w:color w:val="auto"/>
                <w:sz w:val="24"/>
                <w:highlight w:val="none"/>
              </w:rPr>
              <w:t>方案</w:t>
            </w:r>
          </w:p>
        </w:tc>
        <w:tc>
          <w:tcPr>
            <w:tcW w:w="6039" w:type="dxa"/>
            <w:tcBorders>
              <w:top w:val="single" w:color="auto" w:sz="4" w:space="0"/>
              <w:left w:val="single" w:color="auto" w:sz="4" w:space="0"/>
              <w:bottom w:val="single" w:color="auto" w:sz="4" w:space="0"/>
              <w:right w:val="single" w:color="auto" w:sz="4" w:space="0"/>
            </w:tcBorders>
            <w:vAlign w:val="center"/>
          </w:tcPr>
          <w:p w14:paraId="31A54E55">
            <w:pPr>
              <w:spacing w:line="320" w:lineRule="exact"/>
              <w:rPr>
                <w:rFonts w:ascii="宋体" w:hAnsi="宋体" w:cs="宋体"/>
                <w:color w:val="auto"/>
                <w:sz w:val="24"/>
                <w:highlight w:val="none"/>
              </w:rPr>
            </w:pPr>
            <w:r>
              <w:rPr>
                <w:rFonts w:hint="eastAsia" w:ascii="宋体" w:hAnsi="宋体" w:cs="宋体"/>
                <w:color w:val="auto"/>
                <w:sz w:val="24"/>
                <w:highlight w:val="none"/>
              </w:rPr>
              <w:t>根据投标人针对本项目售后服务总体方案（包括人员技术力量、资源安排和保障措施等）评价（</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，0分）</w:t>
            </w:r>
          </w:p>
        </w:tc>
        <w:tc>
          <w:tcPr>
            <w:tcW w:w="827" w:type="dxa"/>
            <w:tcBorders>
              <w:top w:val="single" w:color="auto" w:sz="4" w:space="0"/>
              <w:left w:val="single" w:color="auto" w:sz="4" w:space="0"/>
              <w:bottom w:val="single" w:color="auto" w:sz="4" w:space="0"/>
              <w:right w:val="single" w:color="auto" w:sz="4" w:space="0"/>
            </w:tcBorders>
            <w:shd w:val="clear" w:color="auto" w:fill="auto"/>
            <w:vAlign w:val="center"/>
          </w:tcPr>
          <w:p w14:paraId="2A0FA17F">
            <w:pPr>
              <w:spacing w:line="320" w:lineRule="exact"/>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r>
      <w:tr w14:paraId="6E22D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763" w:type="dxa"/>
            <w:vMerge w:val="continue"/>
            <w:tcBorders>
              <w:left w:val="single" w:color="auto" w:sz="4" w:space="0"/>
              <w:right w:val="single" w:color="auto" w:sz="4" w:space="0"/>
            </w:tcBorders>
            <w:vAlign w:val="center"/>
          </w:tcPr>
          <w:p w14:paraId="186A360A">
            <w:pPr>
              <w:spacing w:line="320" w:lineRule="exact"/>
              <w:jc w:val="center"/>
              <w:rPr>
                <w:rFonts w:hint="eastAsia" w:ascii="宋体" w:hAnsi="宋体" w:cs="宋体"/>
                <w:color w:val="auto"/>
                <w:sz w:val="24"/>
                <w:highlight w:val="none"/>
                <w:lang w:val="en-US" w:eastAsia="zh-CN"/>
              </w:rPr>
            </w:pPr>
          </w:p>
        </w:tc>
        <w:tc>
          <w:tcPr>
            <w:tcW w:w="1480" w:type="dxa"/>
            <w:vMerge w:val="continue"/>
            <w:tcBorders>
              <w:left w:val="single" w:color="auto" w:sz="4" w:space="0"/>
              <w:right w:val="single" w:color="auto" w:sz="4" w:space="0"/>
            </w:tcBorders>
            <w:vAlign w:val="center"/>
          </w:tcPr>
          <w:p w14:paraId="5EAA57FE">
            <w:pPr>
              <w:spacing w:line="320" w:lineRule="exact"/>
              <w:jc w:val="center"/>
              <w:rPr>
                <w:rFonts w:hint="eastAsia" w:ascii="宋体" w:hAnsi="宋体" w:cs="宋体"/>
                <w:color w:val="auto"/>
                <w:sz w:val="24"/>
                <w:highlight w:val="none"/>
              </w:rPr>
            </w:pPr>
          </w:p>
        </w:tc>
        <w:tc>
          <w:tcPr>
            <w:tcW w:w="6039" w:type="dxa"/>
            <w:tcBorders>
              <w:top w:val="single" w:color="auto" w:sz="4" w:space="0"/>
              <w:left w:val="single" w:color="auto" w:sz="4" w:space="0"/>
              <w:bottom w:val="single" w:color="auto" w:sz="4" w:space="0"/>
              <w:right w:val="single" w:color="auto" w:sz="4" w:space="0"/>
            </w:tcBorders>
            <w:vAlign w:val="center"/>
          </w:tcPr>
          <w:p w14:paraId="6F382ACD">
            <w:pPr>
              <w:spacing w:line="320" w:lineRule="exact"/>
              <w:rPr>
                <w:rFonts w:ascii="宋体" w:hAnsi="宋体" w:cs="宋体"/>
                <w:color w:val="auto"/>
                <w:sz w:val="24"/>
                <w:highlight w:val="none"/>
              </w:rPr>
            </w:pPr>
            <w:r>
              <w:rPr>
                <w:rFonts w:hint="eastAsia" w:ascii="宋体" w:hAnsi="宋体" w:cs="宋体"/>
                <w:color w:val="auto"/>
                <w:sz w:val="24"/>
                <w:highlight w:val="none"/>
              </w:rPr>
              <w:t>质保期</w:t>
            </w:r>
            <w:r>
              <w:rPr>
                <w:rFonts w:hint="eastAsia" w:ascii="宋体" w:hAnsi="宋体" w:cs="宋体"/>
                <w:color w:val="auto"/>
                <w:sz w:val="24"/>
                <w:highlight w:val="none"/>
                <w:lang w:eastAsia="zh-CN"/>
              </w:rPr>
              <w:t>：</w:t>
            </w:r>
            <w:r>
              <w:rPr>
                <w:rFonts w:hint="eastAsia" w:ascii="宋体" w:hAnsi="宋体" w:cs="宋体"/>
                <w:color w:val="auto"/>
                <w:sz w:val="24"/>
                <w:highlight w:val="none"/>
              </w:rPr>
              <w:t>核心设备质保期超过招标文件规定的，每增加一年加</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0.5</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分，最多加</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分。延长时间不足一年的不计入得分。</w:t>
            </w:r>
          </w:p>
          <w:p w14:paraId="0023A666">
            <w:pPr>
              <w:spacing w:line="320" w:lineRule="exact"/>
              <w:rPr>
                <w:rFonts w:hint="eastAsia" w:ascii="宋体" w:hAnsi="宋体" w:eastAsia="宋体" w:cs="宋体"/>
                <w:bCs/>
                <w:color w:val="auto"/>
                <w:kern w:val="2"/>
                <w:sz w:val="24"/>
                <w:szCs w:val="24"/>
                <w:highlight w:val="none"/>
                <w:lang w:val="en-US" w:eastAsia="zh-CN" w:bidi="ar-SA"/>
              </w:rPr>
            </w:pPr>
            <w:r>
              <w:rPr>
                <w:rFonts w:hint="eastAsia" w:ascii="宋体" w:hAnsi="宋体" w:cs="宋体"/>
                <w:color w:val="auto"/>
                <w:sz w:val="24"/>
                <w:highlight w:val="none"/>
              </w:rPr>
              <w:t>▲提供至少</w:t>
            </w:r>
            <w:r>
              <w:rPr>
                <w:rFonts w:hint="eastAsia" w:ascii="宋体" w:hAnsi="宋体" w:cs="宋体"/>
                <w:color w:val="auto"/>
                <w:sz w:val="24"/>
                <w:highlight w:val="none"/>
                <w:u w:val="single"/>
              </w:rPr>
              <w:t xml:space="preserve"> 1 </w:t>
            </w:r>
            <w:r>
              <w:rPr>
                <w:rFonts w:hint="eastAsia" w:ascii="宋体" w:hAnsi="宋体" w:cs="宋体"/>
                <w:color w:val="auto"/>
                <w:sz w:val="24"/>
                <w:highlight w:val="none"/>
              </w:rPr>
              <w:t>年的质保期。</w:t>
            </w:r>
          </w:p>
        </w:tc>
        <w:tc>
          <w:tcPr>
            <w:tcW w:w="827" w:type="dxa"/>
            <w:tcBorders>
              <w:top w:val="single" w:color="auto" w:sz="4" w:space="0"/>
              <w:left w:val="single" w:color="auto" w:sz="4" w:space="0"/>
              <w:bottom w:val="single" w:color="auto" w:sz="4" w:space="0"/>
              <w:right w:val="single" w:color="auto" w:sz="4" w:space="0"/>
            </w:tcBorders>
            <w:shd w:val="clear" w:color="auto" w:fill="auto"/>
            <w:vAlign w:val="center"/>
          </w:tcPr>
          <w:p w14:paraId="58302EF7">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w:t>
            </w:r>
          </w:p>
        </w:tc>
      </w:tr>
      <w:tr w14:paraId="4EB3C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763" w:type="dxa"/>
            <w:vMerge w:val="continue"/>
            <w:tcBorders>
              <w:left w:val="single" w:color="auto" w:sz="4" w:space="0"/>
              <w:right w:val="single" w:color="auto" w:sz="4" w:space="0"/>
            </w:tcBorders>
            <w:vAlign w:val="center"/>
          </w:tcPr>
          <w:p w14:paraId="154F3F05">
            <w:pPr>
              <w:spacing w:line="320" w:lineRule="exact"/>
              <w:jc w:val="center"/>
              <w:rPr>
                <w:rFonts w:hint="eastAsia" w:ascii="宋体" w:hAnsi="宋体" w:cs="宋体"/>
                <w:color w:val="auto"/>
                <w:sz w:val="24"/>
                <w:highlight w:val="none"/>
                <w:lang w:val="en-US" w:eastAsia="zh-CN"/>
              </w:rPr>
            </w:pPr>
          </w:p>
        </w:tc>
        <w:tc>
          <w:tcPr>
            <w:tcW w:w="1480" w:type="dxa"/>
            <w:vMerge w:val="continue"/>
            <w:tcBorders>
              <w:left w:val="single" w:color="auto" w:sz="4" w:space="0"/>
              <w:right w:val="single" w:color="auto" w:sz="4" w:space="0"/>
            </w:tcBorders>
            <w:vAlign w:val="center"/>
          </w:tcPr>
          <w:p w14:paraId="67DAC107">
            <w:pPr>
              <w:spacing w:line="320" w:lineRule="exact"/>
              <w:jc w:val="center"/>
              <w:rPr>
                <w:rFonts w:hint="eastAsia" w:ascii="宋体" w:hAnsi="宋体" w:cs="宋体"/>
                <w:color w:val="auto"/>
                <w:sz w:val="24"/>
                <w:highlight w:val="none"/>
              </w:rPr>
            </w:pPr>
          </w:p>
        </w:tc>
        <w:tc>
          <w:tcPr>
            <w:tcW w:w="6039" w:type="dxa"/>
            <w:tcBorders>
              <w:top w:val="single" w:color="auto" w:sz="4" w:space="0"/>
              <w:left w:val="single" w:color="auto" w:sz="4" w:space="0"/>
              <w:bottom w:val="single" w:color="auto" w:sz="4" w:space="0"/>
              <w:right w:val="single" w:color="auto" w:sz="4" w:space="0"/>
            </w:tcBorders>
            <w:vAlign w:val="center"/>
          </w:tcPr>
          <w:p w14:paraId="4A3E13F2">
            <w:pPr>
              <w:spacing w:line="320" w:lineRule="exact"/>
              <w:rPr>
                <w:rFonts w:hint="eastAsia" w:ascii="宋体" w:hAnsi="宋体" w:cs="宋体"/>
                <w:color w:val="auto"/>
                <w:sz w:val="24"/>
                <w:highlight w:val="none"/>
                <w:lang w:eastAsia="zh-CN"/>
              </w:rPr>
            </w:pPr>
            <w:r>
              <w:rPr>
                <w:rFonts w:hint="eastAsia" w:ascii="宋体" w:hAnsi="宋体" w:cs="宋体"/>
                <w:color w:val="auto"/>
                <w:sz w:val="24"/>
                <w:highlight w:val="none"/>
              </w:rPr>
              <w:t>快速响应</w:t>
            </w:r>
            <w:r>
              <w:rPr>
                <w:rFonts w:hint="eastAsia" w:ascii="宋体" w:hAnsi="宋体" w:cs="宋体"/>
                <w:color w:val="auto"/>
                <w:sz w:val="24"/>
                <w:highlight w:val="none"/>
                <w:lang w:eastAsia="zh-CN"/>
              </w:rPr>
              <w:t>：</w:t>
            </w:r>
          </w:p>
          <w:p w14:paraId="23E07700">
            <w:pPr>
              <w:spacing w:line="320" w:lineRule="exact"/>
              <w:rPr>
                <w:rFonts w:ascii="宋体" w:hAnsi="宋体" w:cs="宋体"/>
                <w:color w:val="auto"/>
                <w:sz w:val="24"/>
                <w:highlight w:val="none"/>
              </w:rPr>
            </w:pPr>
            <w:r>
              <w:rPr>
                <w:rFonts w:hint="eastAsia" w:ascii="宋体" w:hAnsi="宋体" w:cs="宋体"/>
                <w:color w:val="auto"/>
                <w:sz w:val="24"/>
                <w:highlight w:val="none"/>
              </w:rPr>
              <w:t>1.承诺技术人员到达现场后</w:t>
            </w:r>
            <w:r>
              <w:rPr>
                <w:rFonts w:hint="eastAsia" w:ascii="宋体" w:hAnsi="宋体" w:cs="宋体"/>
                <w:color w:val="auto"/>
                <w:sz w:val="24"/>
                <w:highlight w:val="none"/>
                <w:u w:val="single"/>
              </w:rPr>
              <w:t xml:space="preserve"> 24 </w:t>
            </w:r>
            <w:r>
              <w:rPr>
                <w:rFonts w:hint="eastAsia" w:ascii="宋体" w:hAnsi="宋体" w:cs="宋体"/>
                <w:color w:val="auto"/>
                <w:sz w:val="24"/>
                <w:highlight w:val="none"/>
              </w:rPr>
              <w:t>小时内修复故障，若不能修复的，在</w:t>
            </w:r>
            <w:r>
              <w:rPr>
                <w:rFonts w:hint="eastAsia" w:ascii="宋体" w:hAnsi="宋体" w:cs="宋体"/>
                <w:color w:val="auto"/>
                <w:sz w:val="24"/>
                <w:highlight w:val="none"/>
                <w:u w:val="single"/>
              </w:rPr>
              <w:t xml:space="preserve"> </w:t>
            </w:r>
            <w:r>
              <w:rPr>
                <w:rFonts w:ascii="宋体" w:hAnsi="宋体" w:cs="宋体"/>
                <w:color w:val="auto"/>
                <w:sz w:val="24"/>
                <w:highlight w:val="none"/>
                <w:u w:val="single"/>
              </w:rPr>
              <w:t>3</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天内解决或提供备品备件的得2分，在</w:t>
            </w:r>
            <w:r>
              <w:rPr>
                <w:rFonts w:hint="eastAsia" w:ascii="宋体" w:hAnsi="宋体" w:cs="宋体"/>
                <w:color w:val="auto"/>
                <w:sz w:val="24"/>
                <w:highlight w:val="none"/>
                <w:u w:val="single"/>
              </w:rPr>
              <w:t xml:space="preserve"> </w:t>
            </w:r>
            <w:r>
              <w:rPr>
                <w:rFonts w:ascii="宋体" w:hAnsi="宋体" w:cs="宋体"/>
                <w:color w:val="auto"/>
                <w:sz w:val="24"/>
                <w:highlight w:val="none"/>
                <w:u w:val="single"/>
              </w:rPr>
              <w:t>7</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天内解决或提供备品备件的得1分，否则不得分。</w:t>
            </w:r>
          </w:p>
          <w:p w14:paraId="1B62221E">
            <w:pPr>
              <w:spacing w:line="320" w:lineRule="exact"/>
              <w:rPr>
                <w:rFonts w:hint="eastAsia" w:ascii="宋体" w:hAnsi="宋体" w:eastAsia="宋体" w:cs="宋体"/>
                <w:bCs/>
                <w:color w:val="auto"/>
                <w:kern w:val="2"/>
                <w:sz w:val="24"/>
                <w:szCs w:val="24"/>
                <w:highlight w:val="none"/>
                <w:lang w:val="en-US" w:eastAsia="zh-CN" w:bidi="ar-SA"/>
              </w:rPr>
            </w:pPr>
            <w:r>
              <w:rPr>
                <w:rFonts w:hint="eastAsia" w:ascii="宋体" w:hAnsi="宋体" w:cs="宋体"/>
                <w:color w:val="auto"/>
                <w:sz w:val="24"/>
                <w:highlight w:val="none"/>
              </w:rPr>
              <w:t>2.质保期内</w:t>
            </w:r>
            <w:r>
              <w:rPr>
                <w:rFonts w:hint="eastAsia" w:ascii="宋体" w:hAnsi="宋体" w:cs="宋体"/>
                <w:color w:val="auto"/>
                <w:sz w:val="24"/>
                <w:highlight w:val="none"/>
                <w:lang w:val="en-US" w:eastAsia="zh-CN"/>
              </w:rPr>
              <w:t>提供</w:t>
            </w:r>
            <w:r>
              <w:rPr>
                <w:rFonts w:hint="eastAsia" w:ascii="宋体" w:hAnsi="宋体" w:cs="宋体"/>
                <w:color w:val="auto"/>
                <w:sz w:val="24"/>
                <w:highlight w:val="none"/>
              </w:rPr>
              <w:t>每</w:t>
            </w:r>
            <w:r>
              <w:rPr>
                <w:rFonts w:hint="eastAsia" w:ascii="宋体" w:hAnsi="宋体" w:cs="宋体"/>
                <w:color w:val="auto"/>
                <w:sz w:val="24"/>
                <w:highlight w:val="none"/>
                <w:u w:val="single"/>
              </w:rPr>
              <w:t xml:space="preserve"> </w:t>
            </w:r>
            <w:r>
              <w:rPr>
                <w:rFonts w:ascii="宋体" w:hAnsi="宋体" w:cs="宋体"/>
                <w:color w:val="auto"/>
                <w:sz w:val="24"/>
                <w:highlight w:val="none"/>
                <w:u w:val="single"/>
              </w:rPr>
              <w:t>3</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个月巡检一次，得</w:t>
            </w:r>
            <w:r>
              <w:rPr>
                <w:rFonts w:ascii="宋体" w:hAnsi="宋体" w:cs="宋体"/>
                <w:color w:val="auto"/>
                <w:sz w:val="24"/>
                <w:highlight w:val="none"/>
              </w:rPr>
              <w:t>2</w:t>
            </w:r>
            <w:r>
              <w:rPr>
                <w:rFonts w:hint="eastAsia" w:ascii="宋体" w:hAnsi="宋体" w:cs="宋体"/>
                <w:color w:val="auto"/>
                <w:sz w:val="24"/>
                <w:highlight w:val="none"/>
              </w:rPr>
              <w:t>分；每</w:t>
            </w:r>
            <w:r>
              <w:rPr>
                <w:rFonts w:hint="eastAsia" w:ascii="宋体" w:hAnsi="宋体" w:cs="宋体"/>
                <w:color w:val="auto"/>
                <w:sz w:val="24"/>
                <w:highlight w:val="none"/>
                <w:u w:val="single"/>
              </w:rPr>
              <w:t xml:space="preserve"> </w:t>
            </w:r>
            <w:r>
              <w:rPr>
                <w:rFonts w:ascii="宋体" w:hAnsi="宋体" w:cs="宋体"/>
                <w:color w:val="auto"/>
                <w:sz w:val="24"/>
                <w:highlight w:val="none"/>
                <w:u w:val="single"/>
              </w:rPr>
              <w:t>6</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个月巡检一次，得</w:t>
            </w:r>
            <w:r>
              <w:rPr>
                <w:rFonts w:ascii="宋体" w:hAnsi="宋体" w:cs="宋体"/>
                <w:color w:val="auto"/>
                <w:sz w:val="24"/>
                <w:highlight w:val="none"/>
              </w:rPr>
              <w:t>1</w:t>
            </w:r>
            <w:r>
              <w:rPr>
                <w:rFonts w:hint="eastAsia" w:ascii="宋体" w:hAnsi="宋体" w:cs="宋体"/>
                <w:color w:val="auto"/>
                <w:sz w:val="24"/>
                <w:highlight w:val="none"/>
              </w:rPr>
              <w:t>分，其他不给分。</w:t>
            </w:r>
          </w:p>
        </w:tc>
        <w:tc>
          <w:tcPr>
            <w:tcW w:w="827" w:type="dxa"/>
            <w:tcBorders>
              <w:top w:val="single" w:color="auto" w:sz="4" w:space="0"/>
              <w:left w:val="single" w:color="auto" w:sz="4" w:space="0"/>
              <w:bottom w:val="single" w:color="auto" w:sz="4" w:space="0"/>
              <w:right w:val="single" w:color="auto" w:sz="4" w:space="0"/>
            </w:tcBorders>
            <w:shd w:val="clear" w:color="auto" w:fill="auto"/>
            <w:vAlign w:val="center"/>
          </w:tcPr>
          <w:p w14:paraId="3CCE79A9">
            <w:pPr>
              <w:spacing w:line="320" w:lineRule="exact"/>
              <w:jc w:val="center"/>
              <w:rPr>
                <w:rFonts w:hint="eastAsia" w:ascii="宋体" w:hAnsi="宋体" w:eastAsia="宋体" w:cs="宋体"/>
                <w:color w:val="auto"/>
                <w:kern w:val="2"/>
                <w:sz w:val="24"/>
                <w:szCs w:val="24"/>
                <w:highlight w:val="none"/>
                <w:lang w:val="en-US" w:eastAsia="zh-CN" w:bidi="ar-SA"/>
              </w:rPr>
            </w:pPr>
            <w:r>
              <w:rPr>
                <w:rFonts w:ascii="宋体" w:hAnsi="宋体" w:cs="宋体"/>
                <w:color w:val="auto"/>
                <w:sz w:val="24"/>
                <w:highlight w:val="none"/>
              </w:rPr>
              <w:t>4</w:t>
            </w:r>
          </w:p>
        </w:tc>
      </w:tr>
      <w:tr w14:paraId="72A71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763" w:type="dxa"/>
            <w:vMerge w:val="continue"/>
            <w:tcBorders>
              <w:left w:val="single" w:color="auto" w:sz="4" w:space="0"/>
              <w:bottom w:val="single" w:color="auto" w:sz="4" w:space="0"/>
              <w:right w:val="single" w:color="auto" w:sz="4" w:space="0"/>
            </w:tcBorders>
            <w:vAlign w:val="center"/>
          </w:tcPr>
          <w:p w14:paraId="15100552">
            <w:pPr>
              <w:spacing w:line="320" w:lineRule="exact"/>
              <w:jc w:val="center"/>
              <w:rPr>
                <w:rFonts w:hint="eastAsia" w:ascii="宋体" w:hAnsi="宋体" w:cs="宋体"/>
                <w:color w:val="auto"/>
                <w:sz w:val="24"/>
                <w:highlight w:val="none"/>
                <w:lang w:val="en-US" w:eastAsia="zh-CN"/>
              </w:rPr>
            </w:pPr>
          </w:p>
        </w:tc>
        <w:tc>
          <w:tcPr>
            <w:tcW w:w="1480" w:type="dxa"/>
            <w:vMerge w:val="continue"/>
            <w:tcBorders>
              <w:left w:val="single" w:color="auto" w:sz="4" w:space="0"/>
              <w:bottom w:val="single" w:color="auto" w:sz="4" w:space="0"/>
              <w:right w:val="single" w:color="auto" w:sz="4" w:space="0"/>
            </w:tcBorders>
            <w:vAlign w:val="center"/>
          </w:tcPr>
          <w:p w14:paraId="5C330A1C">
            <w:pPr>
              <w:spacing w:line="320" w:lineRule="exact"/>
              <w:jc w:val="center"/>
              <w:rPr>
                <w:rFonts w:hint="eastAsia" w:ascii="宋体" w:hAnsi="宋体" w:eastAsia="宋体" w:cs="宋体"/>
                <w:bCs/>
                <w:color w:val="auto"/>
                <w:kern w:val="2"/>
                <w:sz w:val="24"/>
                <w:szCs w:val="24"/>
                <w:highlight w:val="none"/>
                <w:lang w:val="en-US" w:eastAsia="zh-CN" w:bidi="ar-SA"/>
              </w:rPr>
            </w:pPr>
          </w:p>
        </w:tc>
        <w:tc>
          <w:tcPr>
            <w:tcW w:w="6039" w:type="dxa"/>
            <w:tcBorders>
              <w:top w:val="single" w:color="auto" w:sz="4" w:space="0"/>
              <w:left w:val="single" w:color="auto" w:sz="4" w:space="0"/>
              <w:bottom w:val="single" w:color="auto" w:sz="4" w:space="0"/>
              <w:right w:val="single" w:color="auto" w:sz="4" w:space="0"/>
            </w:tcBorders>
            <w:vAlign w:val="center"/>
          </w:tcPr>
          <w:p w14:paraId="79BE8A44">
            <w:pPr>
              <w:spacing w:line="320" w:lineRule="exac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质保期满后配件及专用耗材供应价格</w:t>
            </w:r>
            <w:r>
              <w:rPr>
                <w:rFonts w:hint="eastAsia" w:ascii="宋体" w:hAnsi="宋体" w:cs="宋体"/>
                <w:color w:val="auto"/>
                <w:sz w:val="24"/>
                <w:highlight w:val="none"/>
                <w:lang w:eastAsia="zh-CN"/>
              </w:rPr>
              <w:t>：</w:t>
            </w:r>
            <w:r>
              <w:rPr>
                <w:rFonts w:hint="eastAsia" w:ascii="宋体" w:hAnsi="宋体" w:cs="宋体"/>
                <w:bCs/>
                <w:color w:val="auto"/>
                <w:sz w:val="24"/>
                <w:highlight w:val="none"/>
              </w:rPr>
              <w:t>根据投标人同</w:t>
            </w:r>
            <w:r>
              <w:rPr>
                <w:rFonts w:hint="eastAsia" w:ascii="宋体" w:hAnsi="宋体" w:cs="宋体"/>
                <w:bCs/>
                <w:color w:val="auto"/>
                <w:sz w:val="24"/>
                <w:highlight w:val="none"/>
              </w:rPr>
              <w:t>类</w:t>
            </w:r>
            <w:r>
              <w:rPr>
                <w:rFonts w:hint="eastAsia" w:ascii="宋体" w:hAnsi="宋体" w:cs="宋体"/>
                <w:color w:val="auto"/>
                <w:sz w:val="24"/>
                <w:highlight w:val="none"/>
              </w:rPr>
              <w:t>配件及专用耗材供应以及让利幅度方案评价（2，1，</w:t>
            </w:r>
            <w:r>
              <w:rPr>
                <w:rFonts w:hint="eastAsia" w:ascii="宋体" w:hAnsi="宋体" w:cs="宋体"/>
                <w:color w:val="auto"/>
                <w:sz w:val="24"/>
                <w:highlight w:val="none"/>
                <w:lang w:val="en-US" w:eastAsia="zh-CN"/>
              </w:rPr>
              <w:t>0.5，</w:t>
            </w:r>
            <w:r>
              <w:rPr>
                <w:rFonts w:hint="eastAsia" w:ascii="宋体" w:hAnsi="宋体" w:cs="宋体"/>
                <w:color w:val="auto"/>
                <w:sz w:val="24"/>
                <w:highlight w:val="none"/>
              </w:rPr>
              <w:t>0分）。</w:t>
            </w:r>
          </w:p>
        </w:tc>
        <w:tc>
          <w:tcPr>
            <w:tcW w:w="827" w:type="dxa"/>
            <w:tcBorders>
              <w:top w:val="single" w:color="auto" w:sz="4" w:space="0"/>
              <w:left w:val="single" w:color="auto" w:sz="4" w:space="0"/>
              <w:bottom w:val="single" w:color="auto" w:sz="4" w:space="0"/>
              <w:right w:val="single" w:color="auto" w:sz="4" w:space="0"/>
            </w:tcBorders>
            <w:shd w:val="clear" w:color="auto" w:fill="auto"/>
            <w:vAlign w:val="center"/>
          </w:tcPr>
          <w:p w14:paraId="5B5AD832">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2</w:t>
            </w:r>
          </w:p>
        </w:tc>
      </w:tr>
      <w:tr w14:paraId="069D0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jc w:val="center"/>
        </w:trPr>
        <w:tc>
          <w:tcPr>
            <w:tcW w:w="763" w:type="dxa"/>
            <w:vMerge w:val="restart"/>
            <w:tcBorders>
              <w:top w:val="single" w:color="auto" w:sz="4" w:space="0"/>
              <w:left w:val="single" w:color="auto" w:sz="4" w:space="0"/>
              <w:right w:val="single" w:color="auto" w:sz="4" w:space="0"/>
            </w:tcBorders>
            <w:vAlign w:val="center"/>
          </w:tcPr>
          <w:p w14:paraId="7C3E96B6">
            <w:pPr>
              <w:spacing w:line="32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7</w:t>
            </w:r>
          </w:p>
        </w:tc>
        <w:tc>
          <w:tcPr>
            <w:tcW w:w="1480" w:type="dxa"/>
            <w:vMerge w:val="restart"/>
            <w:tcBorders>
              <w:top w:val="single" w:color="auto" w:sz="4" w:space="0"/>
              <w:left w:val="single" w:color="auto" w:sz="4" w:space="0"/>
              <w:right w:val="single" w:color="auto" w:sz="4" w:space="0"/>
            </w:tcBorders>
            <w:vAlign w:val="center"/>
          </w:tcPr>
          <w:p w14:paraId="2AB65803">
            <w:pPr>
              <w:spacing w:line="320" w:lineRule="exact"/>
              <w:jc w:val="center"/>
              <w:rPr>
                <w:rFonts w:ascii="宋体" w:hAnsi="宋体" w:cs="宋体"/>
                <w:bCs/>
                <w:color w:val="auto"/>
                <w:sz w:val="24"/>
                <w:highlight w:val="none"/>
              </w:rPr>
            </w:pPr>
            <w:r>
              <w:rPr>
                <w:rFonts w:hint="eastAsia" w:ascii="宋体" w:hAnsi="宋体" w:cs="宋体"/>
                <w:bCs/>
                <w:color w:val="auto"/>
                <w:sz w:val="24"/>
                <w:highlight w:val="none"/>
              </w:rPr>
              <w:t>技术响应及产品配置</w:t>
            </w:r>
          </w:p>
        </w:tc>
        <w:tc>
          <w:tcPr>
            <w:tcW w:w="6039" w:type="dxa"/>
            <w:tcBorders>
              <w:top w:val="single" w:color="auto" w:sz="4" w:space="0"/>
              <w:left w:val="single" w:color="auto" w:sz="4" w:space="0"/>
              <w:bottom w:val="single" w:color="auto" w:sz="4" w:space="0"/>
              <w:right w:val="single" w:color="auto" w:sz="4" w:space="0"/>
            </w:tcBorders>
            <w:vAlign w:val="center"/>
          </w:tcPr>
          <w:p w14:paraId="719D1E5E">
            <w:pPr>
              <w:spacing w:line="320" w:lineRule="exact"/>
              <w:rPr>
                <w:rFonts w:ascii="宋体" w:hAnsi="宋体" w:cs="宋体"/>
                <w:bCs/>
                <w:color w:val="auto"/>
                <w:sz w:val="24"/>
                <w:highlight w:val="none"/>
              </w:rPr>
            </w:pPr>
            <w:r>
              <w:rPr>
                <w:rFonts w:hint="eastAsia" w:ascii="宋体" w:hAnsi="宋体" w:cs="宋体"/>
                <w:bCs/>
                <w:color w:val="auto"/>
                <w:sz w:val="24"/>
                <w:highlight w:val="none"/>
              </w:rPr>
              <w:t>所有技术指标响应招标需求的得28分；有负偏离的，根据偏离程度对采购需求的影响每项扣1-2分；</w:t>
            </w:r>
            <w:r>
              <w:rPr>
                <w:rFonts w:hint="eastAsia" w:ascii="宋体" w:hAnsi="宋体" w:cs="宋体"/>
                <w:b/>
                <w:bCs w:val="0"/>
                <w:color w:val="auto"/>
                <w:sz w:val="24"/>
                <w:highlight w:val="none"/>
              </w:rPr>
              <w:t>实质性条款有负偏离，或非实质性条款10项及以上负偏离的</w:t>
            </w:r>
            <w:r>
              <w:rPr>
                <w:rFonts w:hint="eastAsia" w:ascii="宋体" w:hAnsi="宋体" w:cs="宋体"/>
                <w:bCs/>
                <w:color w:val="auto"/>
                <w:sz w:val="24"/>
                <w:highlight w:val="none"/>
              </w:rPr>
              <w:t>，即视为实质性偏离，为无效投标。是否属于负偏离，由评标委员会统一确定。</w:t>
            </w:r>
          </w:p>
        </w:tc>
        <w:tc>
          <w:tcPr>
            <w:tcW w:w="827" w:type="dxa"/>
            <w:tcBorders>
              <w:top w:val="single" w:color="auto" w:sz="4" w:space="0"/>
              <w:left w:val="single" w:color="auto" w:sz="4" w:space="0"/>
              <w:bottom w:val="single" w:color="auto" w:sz="4" w:space="0"/>
              <w:right w:val="single" w:color="auto" w:sz="4" w:space="0"/>
            </w:tcBorders>
            <w:shd w:val="clear" w:color="auto" w:fill="auto"/>
            <w:vAlign w:val="center"/>
          </w:tcPr>
          <w:p w14:paraId="6252A88A">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28</w:t>
            </w:r>
          </w:p>
        </w:tc>
      </w:tr>
      <w:tr w14:paraId="0D8A3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jc w:val="center"/>
        </w:trPr>
        <w:tc>
          <w:tcPr>
            <w:tcW w:w="763" w:type="dxa"/>
            <w:vMerge w:val="continue"/>
            <w:tcBorders>
              <w:left w:val="single" w:color="auto" w:sz="4" w:space="0"/>
              <w:right w:val="single" w:color="auto" w:sz="4" w:space="0"/>
            </w:tcBorders>
            <w:vAlign w:val="center"/>
          </w:tcPr>
          <w:p w14:paraId="245D571D">
            <w:pPr>
              <w:spacing w:line="320" w:lineRule="exact"/>
              <w:jc w:val="center"/>
              <w:rPr>
                <w:rFonts w:ascii="宋体" w:hAnsi="宋体" w:cs="宋体"/>
                <w:color w:val="auto"/>
                <w:sz w:val="24"/>
                <w:highlight w:val="none"/>
              </w:rPr>
            </w:pPr>
          </w:p>
        </w:tc>
        <w:tc>
          <w:tcPr>
            <w:tcW w:w="1480" w:type="dxa"/>
            <w:vMerge w:val="continue"/>
            <w:tcBorders>
              <w:left w:val="single" w:color="auto" w:sz="4" w:space="0"/>
              <w:right w:val="single" w:color="auto" w:sz="4" w:space="0"/>
            </w:tcBorders>
            <w:vAlign w:val="center"/>
          </w:tcPr>
          <w:p w14:paraId="6DF2BAC9">
            <w:pPr>
              <w:spacing w:line="320" w:lineRule="exact"/>
              <w:jc w:val="center"/>
              <w:rPr>
                <w:rFonts w:ascii="宋体" w:hAnsi="宋体" w:cs="宋体"/>
                <w:bCs/>
                <w:color w:val="auto"/>
                <w:sz w:val="24"/>
                <w:highlight w:val="none"/>
              </w:rPr>
            </w:pPr>
          </w:p>
        </w:tc>
        <w:tc>
          <w:tcPr>
            <w:tcW w:w="6039" w:type="dxa"/>
            <w:tcBorders>
              <w:top w:val="single" w:color="auto" w:sz="4" w:space="0"/>
              <w:left w:val="single" w:color="auto" w:sz="4" w:space="0"/>
              <w:bottom w:val="single" w:color="auto" w:sz="4" w:space="0"/>
              <w:right w:val="single" w:color="auto" w:sz="4" w:space="0"/>
            </w:tcBorders>
            <w:vAlign w:val="center"/>
          </w:tcPr>
          <w:p w14:paraId="1D964259">
            <w:pPr>
              <w:spacing w:line="320" w:lineRule="exact"/>
              <w:rPr>
                <w:rFonts w:ascii="宋体" w:hAnsi="宋体" w:cs="宋体"/>
                <w:bCs/>
                <w:color w:val="auto"/>
                <w:sz w:val="24"/>
                <w:highlight w:val="none"/>
              </w:rPr>
            </w:pPr>
            <w:r>
              <w:rPr>
                <w:rFonts w:hint="eastAsia" w:ascii="宋体" w:hAnsi="宋体" w:cs="宋体"/>
                <w:bCs/>
                <w:color w:val="auto"/>
                <w:sz w:val="24"/>
                <w:highlight w:val="none"/>
              </w:rPr>
              <w:t>对标有“▲”的功能、技术指标有正偏离的，每项加1分；对</w:t>
            </w:r>
            <w:r>
              <w:rPr>
                <w:rFonts w:hint="eastAsia" w:ascii="宋体" w:hAnsi="宋体" w:cs="宋体"/>
                <w:bCs/>
                <w:color w:val="auto"/>
                <w:sz w:val="24"/>
                <w:highlight w:val="none"/>
                <w:lang w:eastAsia="zh-CN"/>
              </w:rPr>
              <w:t>未标</w:t>
            </w:r>
            <w:r>
              <w:rPr>
                <w:rFonts w:hint="eastAsia" w:ascii="宋体" w:hAnsi="宋体" w:cs="宋体"/>
                <w:bCs/>
                <w:color w:val="auto"/>
                <w:sz w:val="24"/>
                <w:highlight w:val="none"/>
              </w:rPr>
              <w:t>“▲”的功能、技术指标有正偏离的，每项加</w:t>
            </w:r>
            <w:r>
              <w:rPr>
                <w:rFonts w:hint="eastAsia" w:ascii="宋体" w:hAnsi="宋体" w:cs="宋体"/>
                <w:bCs/>
                <w:color w:val="auto"/>
                <w:sz w:val="24"/>
                <w:highlight w:val="none"/>
                <w:lang w:val="en-US" w:eastAsia="zh-CN"/>
              </w:rPr>
              <w:t>0.5</w:t>
            </w:r>
            <w:r>
              <w:rPr>
                <w:rFonts w:hint="eastAsia" w:ascii="宋体" w:hAnsi="宋体" w:cs="宋体"/>
                <w:bCs/>
                <w:color w:val="auto"/>
                <w:sz w:val="24"/>
                <w:highlight w:val="none"/>
              </w:rPr>
              <w:t>分。本项最高得</w:t>
            </w:r>
            <w:r>
              <w:rPr>
                <w:rFonts w:hint="eastAsia" w:ascii="宋体" w:hAnsi="宋体" w:cs="宋体"/>
                <w:bCs/>
                <w:color w:val="auto"/>
                <w:sz w:val="24"/>
                <w:highlight w:val="none"/>
                <w:lang w:val="en-US" w:eastAsia="zh-CN"/>
              </w:rPr>
              <w:t>4</w:t>
            </w:r>
            <w:r>
              <w:rPr>
                <w:rFonts w:hint="eastAsia" w:ascii="宋体" w:hAnsi="宋体" w:cs="宋体"/>
                <w:bCs/>
                <w:color w:val="auto"/>
                <w:sz w:val="24"/>
                <w:highlight w:val="none"/>
              </w:rPr>
              <w:t>分。是否属于正偏离，由评标委员会统一确定。</w:t>
            </w:r>
          </w:p>
        </w:tc>
        <w:tc>
          <w:tcPr>
            <w:tcW w:w="827" w:type="dxa"/>
            <w:tcBorders>
              <w:top w:val="single" w:color="auto" w:sz="4" w:space="0"/>
              <w:left w:val="single" w:color="auto" w:sz="4" w:space="0"/>
              <w:bottom w:val="single" w:color="auto" w:sz="4" w:space="0"/>
              <w:right w:val="single" w:color="auto" w:sz="4" w:space="0"/>
            </w:tcBorders>
            <w:shd w:val="clear" w:color="auto" w:fill="auto"/>
            <w:vAlign w:val="center"/>
          </w:tcPr>
          <w:p w14:paraId="3725D21B">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4</w:t>
            </w:r>
          </w:p>
        </w:tc>
      </w:tr>
      <w:tr w14:paraId="58512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jc w:val="center"/>
        </w:trPr>
        <w:tc>
          <w:tcPr>
            <w:tcW w:w="763" w:type="dxa"/>
            <w:vMerge w:val="continue"/>
            <w:tcBorders>
              <w:left w:val="single" w:color="auto" w:sz="4" w:space="0"/>
              <w:bottom w:val="single" w:color="auto" w:sz="4" w:space="0"/>
              <w:right w:val="single" w:color="auto" w:sz="4" w:space="0"/>
            </w:tcBorders>
            <w:vAlign w:val="center"/>
          </w:tcPr>
          <w:p w14:paraId="1A6B9ACF">
            <w:pPr>
              <w:spacing w:line="320" w:lineRule="exact"/>
              <w:jc w:val="center"/>
              <w:rPr>
                <w:rFonts w:ascii="宋体" w:hAnsi="宋体" w:cs="宋体"/>
                <w:color w:val="auto"/>
                <w:sz w:val="24"/>
                <w:highlight w:val="none"/>
              </w:rPr>
            </w:pPr>
          </w:p>
        </w:tc>
        <w:tc>
          <w:tcPr>
            <w:tcW w:w="1480" w:type="dxa"/>
            <w:vMerge w:val="continue"/>
            <w:tcBorders>
              <w:left w:val="single" w:color="auto" w:sz="4" w:space="0"/>
              <w:bottom w:val="single" w:color="auto" w:sz="4" w:space="0"/>
              <w:right w:val="single" w:color="auto" w:sz="4" w:space="0"/>
            </w:tcBorders>
            <w:vAlign w:val="center"/>
          </w:tcPr>
          <w:p w14:paraId="24895B2A">
            <w:pPr>
              <w:spacing w:line="320" w:lineRule="exact"/>
              <w:jc w:val="center"/>
              <w:rPr>
                <w:rFonts w:ascii="宋体" w:hAnsi="宋体" w:cs="宋体"/>
                <w:bCs/>
                <w:color w:val="auto"/>
                <w:sz w:val="24"/>
                <w:highlight w:val="none"/>
              </w:rPr>
            </w:pPr>
          </w:p>
        </w:tc>
        <w:tc>
          <w:tcPr>
            <w:tcW w:w="6039" w:type="dxa"/>
            <w:tcBorders>
              <w:top w:val="single" w:color="auto" w:sz="4" w:space="0"/>
              <w:left w:val="single" w:color="auto" w:sz="4" w:space="0"/>
              <w:bottom w:val="single" w:color="auto" w:sz="4" w:space="0"/>
              <w:right w:val="single" w:color="auto" w:sz="4" w:space="0"/>
            </w:tcBorders>
            <w:vAlign w:val="center"/>
          </w:tcPr>
          <w:p w14:paraId="38A4A529">
            <w:pPr>
              <w:spacing w:line="360" w:lineRule="exact"/>
              <w:rPr>
                <w:rFonts w:hint="eastAsia" w:ascii="宋体" w:hAnsi="宋体" w:cs="微软雅黑"/>
                <w:bCs/>
                <w:color w:val="auto"/>
                <w:sz w:val="24"/>
                <w:highlight w:val="none"/>
                <w:lang w:bidi="ar"/>
              </w:rPr>
            </w:pPr>
            <w:r>
              <w:rPr>
                <w:rFonts w:hint="eastAsia" w:ascii="宋体" w:hAnsi="宋体" w:cs="微软雅黑"/>
                <w:bCs/>
                <w:color w:val="auto"/>
                <w:sz w:val="24"/>
                <w:highlight w:val="none"/>
                <w:lang w:bidi="ar"/>
              </w:rPr>
              <w:t>投标产品选型配置方案（4，3，2，1</w:t>
            </w:r>
            <w:r>
              <w:rPr>
                <w:rFonts w:hint="eastAsia" w:ascii="宋体" w:hAnsi="宋体" w:cs="微软雅黑"/>
                <w:bCs/>
                <w:color w:val="auto"/>
                <w:sz w:val="24"/>
                <w:highlight w:val="none"/>
                <w:lang w:eastAsia="zh-CN" w:bidi="ar"/>
              </w:rPr>
              <w:t>，</w:t>
            </w:r>
            <w:r>
              <w:rPr>
                <w:rFonts w:hint="eastAsia" w:ascii="宋体" w:hAnsi="宋体" w:cs="宋体"/>
                <w:color w:val="auto"/>
                <w:sz w:val="24"/>
                <w:highlight w:val="none"/>
              </w:rPr>
              <w:t>0.5，</w:t>
            </w:r>
            <w:r>
              <w:rPr>
                <w:rFonts w:hint="eastAsia" w:ascii="宋体" w:hAnsi="宋体" w:cs="宋体"/>
                <w:color w:val="auto"/>
                <w:sz w:val="24"/>
                <w:highlight w:val="none"/>
                <w:lang w:val="en-US" w:eastAsia="zh-CN"/>
              </w:rPr>
              <w:t>0</w:t>
            </w:r>
            <w:r>
              <w:rPr>
                <w:rFonts w:hint="eastAsia" w:ascii="宋体" w:hAnsi="宋体" w:cs="微软雅黑"/>
                <w:bCs/>
                <w:color w:val="auto"/>
                <w:sz w:val="24"/>
                <w:highlight w:val="none"/>
                <w:lang w:bidi="ar"/>
              </w:rPr>
              <w:t>分）</w:t>
            </w:r>
            <w:r>
              <w:rPr>
                <w:rFonts w:hint="eastAsia" w:ascii="宋体" w:hAnsi="宋体" w:cs="微软雅黑"/>
                <w:bCs/>
                <w:color w:val="auto"/>
                <w:sz w:val="24"/>
                <w:highlight w:val="none"/>
                <w:lang w:val="en-US" w:eastAsia="zh-CN" w:bidi="ar"/>
              </w:rPr>
              <w:t>；功能性能满足采购需求程度（</w:t>
            </w:r>
            <w:r>
              <w:rPr>
                <w:rFonts w:hint="eastAsia" w:ascii="宋体" w:hAnsi="宋体" w:cs="微软雅黑"/>
                <w:bCs/>
                <w:color w:val="auto"/>
                <w:sz w:val="24"/>
                <w:highlight w:val="none"/>
                <w:lang w:bidi="ar"/>
              </w:rPr>
              <w:t>3，2，1</w:t>
            </w:r>
            <w:r>
              <w:rPr>
                <w:rFonts w:hint="eastAsia" w:ascii="宋体" w:hAnsi="宋体" w:cs="微软雅黑"/>
                <w:bCs/>
                <w:color w:val="auto"/>
                <w:sz w:val="24"/>
                <w:highlight w:val="none"/>
                <w:lang w:eastAsia="zh-CN" w:bidi="ar"/>
              </w:rPr>
              <w:t>，</w:t>
            </w:r>
            <w:r>
              <w:rPr>
                <w:rFonts w:hint="eastAsia" w:ascii="宋体" w:hAnsi="宋体" w:cs="宋体"/>
                <w:color w:val="auto"/>
                <w:sz w:val="24"/>
                <w:highlight w:val="none"/>
              </w:rPr>
              <w:t>0.5，</w:t>
            </w:r>
            <w:r>
              <w:rPr>
                <w:rFonts w:hint="eastAsia" w:ascii="宋体" w:hAnsi="宋体" w:cs="宋体"/>
                <w:color w:val="auto"/>
                <w:sz w:val="24"/>
                <w:highlight w:val="none"/>
                <w:lang w:val="en-US" w:eastAsia="zh-CN"/>
              </w:rPr>
              <w:t>0</w:t>
            </w:r>
            <w:r>
              <w:rPr>
                <w:rFonts w:hint="eastAsia" w:ascii="宋体" w:hAnsi="宋体" w:cs="微软雅黑"/>
                <w:bCs/>
                <w:color w:val="auto"/>
                <w:sz w:val="24"/>
                <w:highlight w:val="none"/>
                <w:lang w:bidi="ar"/>
              </w:rPr>
              <w:t>分）。</w:t>
            </w:r>
          </w:p>
          <w:p w14:paraId="65509168">
            <w:pPr>
              <w:spacing w:line="320" w:lineRule="exact"/>
              <w:rPr>
                <w:rFonts w:ascii="宋体" w:hAnsi="宋体" w:cs="宋体"/>
                <w:bCs/>
                <w:color w:val="auto"/>
                <w:sz w:val="24"/>
                <w:highlight w:val="none"/>
              </w:rPr>
            </w:pPr>
            <w:r>
              <w:rPr>
                <w:rFonts w:hint="eastAsia" w:ascii="宋体" w:hAnsi="宋体" w:cs="微软雅黑"/>
                <w:bCs/>
                <w:color w:val="auto"/>
                <w:sz w:val="24"/>
                <w:highlight w:val="none"/>
                <w:lang w:bidi="ar"/>
              </w:rPr>
              <w:t>（可提供产品选型说明、官网或厂家盖章出具的参数材料、与产品可靠性、先进性相关的评价、报告等依据材料）。</w:t>
            </w:r>
          </w:p>
        </w:tc>
        <w:tc>
          <w:tcPr>
            <w:tcW w:w="827" w:type="dxa"/>
            <w:tcBorders>
              <w:top w:val="single" w:color="auto" w:sz="4" w:space="0"/>
              <w:left w:val="single" w:color="auto" w:sz="4" w:space="0"/>
              <w:bottom w:val="single" w:color="auto" w:sz="4" w:space="0"/>
              <w:right w:val="single" w:color="auto" w:sz="4" w:space="0"/>
            </w:tcBorders>
            <w:shd w:val="clear" w:color="auto" w:fill="auto"/>
            <w:vAlign w:val="center"/>
          </w:tcPr>
          <w:p w14:paraId="6EAD603C">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7</w:t>
            </w:r>
          </w:p>
        </w:tc>
      </w:tr>
      <w:tr w14:paraId="07A8A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2243" w:type="dxa"/>
            <w:gridSpan w:val="2"/>
            <w:tcBorders>
              <w:top w:val="single" w:color="auto" w:sz="4" w:space="0"/>
              <w:left w:val="single" w:color="auto" w:sz="4" w:space="0"/>
              <w:bottom w:val="single" w:color="auto" w:sz="4" w:space="0"/>
              <w:right w:val="single" w:color="auto" w:sz="4" w:space="0"/>
            </w:tcBorders>
            <w:vAlign w:val="center"/>
          </w:tcPr>
          <w:p w14:paraId="75CB46ED">
            <w:pPr>
              <w:spacing w:line="320" w:lineRule="exact"/>
              <w:jc w:val="center"/>
              <w:rPr>
                <w:rFonts w:hint="eastAsia" w:ascii="宋体" w:hAnsi="宋体" w:eastAsia="宋体" w:cs="宋体"/>
                <w:bCs/>
                <w:color w:val="auto"/>
                <w:sz w:val="24"/>
                <w:highlight w:val="none"/>
                <w:lang w:eastAsia="zh-CN"/>
              </w:rPr>
            </w:pPr>
            <w:r>
              <w:rPr>
                <w:rFonts w:hint="eastAsia" w:ascii="宋体" w:hAnsi="宋体" w:cs="宋体"/>
                <w:bCs/>
                <w:color w:val="auto"/>
                <w:sz w:val="24"/>
                <w:highlight w:val="none"/>
                <w:lang w:val="en-US" w:eastAsia="zh-CN"/>
              </w:rPr>
              <w:t>小计</w:t>
            </w:r>
          </w:p>
        </w:tc>
        <w:tc>
          <w:tcPr>
            <w:tcW w:w="6039" w:type="dxa"/>
            <w:tcBorders>
              <w:top w:val="single" w:color="auto" w:sz="4" w:space="0"/>
              <w:left w:val="single" w:color="auto" w:sz="4" w:space="0"/>
              <w:bottom w:val="single" w:color="auto" w:sz="4" w:space="0"/>
              <w:right w:val="single" w:color="auto" w:sz="4" w:space="0"/>
            </w:tcBorders>
            <w:vAlign w:val="center"/>
          </w:tcPr>
          <w:p w14:paraId="176C8D8C">
            <w:pPr>
              <w:spacing w:line="320" w:lineRule="exact"/>
              <w:rPr>
                <w:rFonts w:ascii="宋体" w:hAnsi="宋体" w:cs="宋体"/>
                <w:bCs/>
                <w:color w:val="auto"/>
                <w:sz w:val="24"/>
                <w:highlight w:val="none"/>
              </w:rPr>
            </w:pPr>
          </w:p>
        </w:tc>
        <w:tc>
          <w:tcPr>
            <w:tcW w:w="827" w:type="dxa"/>
            <w:tcBorders>
              <w:top w:val="single" w:color="auto" w:sz="4" w:space="0"/>
              <w:left w:val="single" w:color="auto" w:sz="4" w:space="0"/>
              <w:bottom w:val="single" w:color="auto" w:sz="4" w:space="0"/>
              <w:right w:val="single" w:color="auto" w:sz="4" w:space="0"/>
            </w:tcBorders>
            <w:shd w:val="clear" w:color="auto" w:fill="auto"/>
            <w:vAlign w:val="center"/>
          </w:tcPr>
          <w:p w14:paraId="42A41846">
            <w:pPr>
              <w:spacing w:line="320" w:lineRule="exact"/>
              <w:jc w:val="center"/>
              <w:rPr>
                <w:rFonts w:ascii="宋体" w:hAnsi="宋体" w:eastAsia="宋体" w:cs="宋体"/>
                <w:color w:val="auto"/>
                <w:kern w:val="2"/>
                <w:sz w:val="24"/>
                <w:szCs w:val="24"/>
                <w:highlight w:val="none"/>
                <w:lang w:val="en-US" w:eastAsia="zh-CN" w:bidi="ar-SA"/>
              </w:rPr>
            </w:pPr>
            <w:r>
              <w:rPr>
                <w:rFonts w:hint="eastAsia" w:ascii="宋体" w:hAnsi="宋体" w:cs="宋体"/>
                <w:bCs/>
                <w:color w:val="auto"/>
                <w:sz w:val="24"/>
                <w:highlight w:val="none"/>
              </w:rPr>
              <w:fldChar w:fldCharType="begin"/>
            </w:r>
            <w:r>
              <w:rPr>
                <w:rFonts w:hint="eastAsia" w:ascii="宋体" w:hAnsi="宋体" w:cs="宋体"/>
                <w:bCs/>
                <w:color w:val="auto"/>
                <w:sz w:val="24"/>
                <w:highlight w:val="none"/>
              </w:rPr>
              <w:instrText xml:space="preserve"> =SUM(ABOVE) \* MERGEFORMAT </w:instrText>
            </w:r>
            <w:r>
              <w:rPr>
                <w:rFonts w:hint="eastAsia" w:ascii="宋体" w:hAnsi="宋体" w:cs="宋体"/>
                <w:bCs/>
                <w:color w:val="auto"/>
                <w:sz w:val="24"/>
                <w:highlight w:val="none"/>
              </w:rPr>
              <w:fldChar w:fldCharType="separate"/>
            </w:r>
            <w:r>
              <w:rPr>
                <w:rFonts w:hint="eastAsia" w:ascii="宋体" w:hAnsi="宋体" w:cs="宋体"/>
                <w:bCs/>
                <w:color w:val="auto"/>
                <w:sz w:val="24"/>
                <w:highlight w:val="none"/>
              </w:rPr>
              <w:t>70</w:t>
            </w:r>
            <w:r>
              <w:rPr>
                <w:rFonts w:hint="eastAsia" w:ascii="宋体" w:hAnsi="宋体" w:cs="宋体"/>
                <w:bCs/>
                <w:color w:val="auto"/>
                <w:sz w:val="24"/>
                <w:highlight w:val="none"/>
              </w:rPr>
              <w:fldChar w:fldCharType="end"/>
            </w:r>
          </w:p>
        </w:tc>
      </w:tr>
    </w:tbl>
    <w:p w14:paraId="7EBF1E36">
      <w:pPr>
        <w:spacing w:line="400" w:lineRule="exact"/>
        <w:ind w:firstLine="480" w:firstLineChars="200"/>
        <w:rPr>
          <w:rFonts w:ascii="宋体" w:hAnsi="宋体"/>
          <w:color w:val="auto"/>
          <w:sz w:val="24"/>
          <w:highlight w:val="none"/>
        </w:rPr>
      </w:pPr>
      <w:r>
        <w:rPr>
          <w:rFonts w:hint="eastAsia" w:ascii="宋体" w:hAnsi="宋体"/>
          <w:color w:val="auto"/>
          <w:sz w:val="24"/>
          <w:highlight w:val="none"/>
        </w:rPr>
        <w:t>评标委员会根据评分细则，对各投标人的商务技术文件进行书面审核和评论后，由各专家独立酌情打分，打分时保留小数1位，每人一份评分表，并签名。投标人商务技术得分为评标委员会所有成员的有效评分的算术平均值，计算时保留小数2位。</w:t>
      </w:r>
    </w:p>
    <w:p w14:paraId="6A17E927">
      <w:pPr>
        <w:spacing w:line="400" w:lineRule="exact"/>
        <w:ind w:firstLine="482" w:firstLineChars="200"/>
        <w:outlineLvl w:val="1"/>
        <w:rPr>
          <w:b/>
          <w:color w:val="auto"/>
          <w:sz w:val="24"/>
          <w:highlight w:val="none"/>
        </w:rPr>
      </w:pPr>
      <w:r>
        <w:rPr>
          <w:rFonts w:hint="eastAsia"/>
          <w:b/>
          <w:color w:val="auto"/>
          <w:sz w:val="24"/>
          <w:highlight w:val="none"/>
        </w:rPr>
        <w:t>二、报价评审</w:t>
      </w:r>
      <w:r>
        <w:rPr>
          <w:rFonts w:hint="eastAsia" w:ascii="宋体" w:hAnsi="宋体"/>
          <w:b/>
          <w:color w:val="auto"/>
          <w:sz w:val="24"/>
          <w:highlight w:val="none"/>
        </w:rPr>
        <w:t>（</w:t>
      </w:r>
      <w:r>
        <w:rPr>
          <w:rFonts w:hint="eastAsia" w:ascii="宋体" w:hAnsi="宋体" w:cs="宋体"/>
          <w:b/>
          <w:color w:val="auto"/>
          <w:sz w:val="24"/>
          <w:highlight w:val="none"/>
        </w:rPr>
        <w:t>满分</w:t>
      </w:r>
      <w:r>
        <w:rPr>
          <w:rFonts w:hint="eastAsia" w:ascii="宋体" w:hAnsi="宋体"/>
          <w:b/>
          <w:color w:val="auto"/>
          <w:sz w:val="24"/>
          <w:highlight w:val="none"/>
        </w:rPr>
        <w:t>30分）</w:t>
      </w:r>
    </w:p>
    <w:p w14:paraId="09909AB1">
      <w:pPr>
        <w:spacing w:line="400" w:lineRule="exact"/>
        <w:ind w:firstLine="480" w:firstLineChars="200"/>
        <w:rPr>
          <w:rFonts w:ascii="宋体" w:hAnsi="宋体"/>
          <w:color w:val="auto"/>
          <w:sz w:val="24"/>
          <w:highlight w:val="none"/>
        </w:rPr>
      </w:pPr>
      <w:r>
        <w:rPr>
          <w:rFonts w:hint="eastAsia" w:ascii="宋体" w:hAnsi="宋体"/>
          <w:color w:val="auto"/>
          <w:sz w:val="24"/>
          <w:highlight w:val="none"/>
        </w:rPr>
        <w:t>1.拆启各</w:t>
      </w:r>
      <w:r>
        <w:rPr>
          <w:rFonts w:ascii="宋体" w:hAnsi="宋体"/>
          <w:color w:val="auto"/>
          <w:sz w:val="24"/>
          <w:highlight w:val="none"/>
        </w:rPr>
        <w:t>投标人</w:t>
      </w:r>
      <w:r>
        <w:rPr>
          <w:rFonts w:hint="eastAsia" w:ascii="宋体" w:hAnsi="宋体"/>
          <w:color w:val="auto"/>
          <w:sz w:val="24"/>
          <w:highlight w:val="none"/>
        </w:rPr>
        <w:t>的投标报价，公开宣读。</w:t>
      </w:r>
    </w:p>
    <w:p w14:paraId="4FAE43A4">
      <w:pPr>
        <w:spacing w:line="400" w:lineRule="exact"/>
        <w:ind w:firstLine="480" w:firstLineChars="200"/>
        <w:rPr>
          <w:rFonts w:ascii="宋体" w:hAnsi="宋体"/>
          <w:color w:val="auto"/>
          <w:sz w:val="24"/>
          <w:highlight w:val="none"/>
        </w:rPr>
      </w:pPr>
      <w:r>
        <w:rPr>
          <w:rFonts w:hint="eastAsia" w:ascii="宋体" w:hAnsi="宋体"/>
          <w:color w:val="auto"/>
          <w:sz w:val="24"/>
          <w:highlight w:val="none"/>
        </w:rPr>
        <w:t>分析报价是否合理，报价范围是否完整，有否重大错漏。</w:t>
      </w:r>
      <w:r>
        <w:rPr>
          <w:rFonts w:hint="eastAsia" w:ascii="宋体" w:hAnsi="宋体" w:cs="宋体"/>
          <w:color w:val="auto"/>
          <w:kern w:val="0"/>
          <w:sz w:val="24"/>
          <w:highlight w:val="none"/>
        </w:rPr>
        <w:t>财政部87号令《政府采购货物和服务招标投标管理办法》第六十条规定，若评标委员会认为投标人的报价明显低于其他通过符合性审查投标人的报价，有可能影响产品质量或者不能诚信履约的，可要求其在评标现场合理的时间内提供书面说明，必要时提交相关证明材料；投标人不能证明其报价合理性的，评标委员会应当将其作为无效投标处</w:t>
      </w:r>
      <w:r>
        <w:rPr>
          <w:rFonts w:hint="eastAsia" w:ascii="宋体" w:hAnsi="宋体"/>
          <w:color w:val="auto"/>
          <w:sz w:val="24"/>
          <w:highlight w:val="none"/>
        </w:rPr>
        <w:t>理。</w:t>
      </w:r>
    </w:p>
    <w:p w14:paraId="1343CEA4">
      <w:pPr>
        <w:spacing w:line="400" w:lineRule="exact"/>
        <w:ind w:firstLine="480" w:firstLineChars="200"/>
        <w:rPr>
          <w:rFonts w:ascii="宋体" w:hAnsi="宋体"/>
          <w:color w:val="auto"/>
          <w:sz w:val="24"/>
          <w:highlight w:val="none"/>
        </w:rPr>
      </w:pPr>
      <w:r>
        <w:rPr>
          <w:rFonts w:hint="eastAsia" w:ascii="宋体" w:hAnsi="宋体"/>
          <w:color w:val="auto"/>
          <w:sz w:val="24"/>
          <w:highlight w:val="none"/>
        </w:rPr>
        <w:t>2.评定评标基准价：所有有效报价的最低报价【小微企业（</w:t>
      </w:r>
      <w:r>
        <w:rPr>
          <w:rFonts w:hint="eastAsia" w:ascii="宋体" w:hAnsi="宋体" w:cs="宋体"/>
          <w:color w:val="auto"/>
          <w:sz w:val="24"/>
          <w:highlight w:val="none"/>
        </w:rPr>
        <w:t>含监狱企业、残疾人福利性单位</w:t>
      </w:r>
      <w:r>
        <w:rPr>
          <w:rFonts w:hint="eastAsia" w:ascii="宋体" w:hAnsi="宋体"/>
          <w:color w:val="auto"/>
          <w:sz w:val="24"/>
          <w:highlight w:val="none"/>
        </w:rPr>
        <w:t>）优惠扣除后】作为评标基准价。</w:t>
      </w:r>
    </w:p>
    <w:p w14:paraId="0620A14A">
      <w:pPr>
        <w:spacing w:line="400" w:lineRule="exact"/>
        <w:ind w:firstLine="465"/>
        <w:rPr>
          <w:rFonts w:ascii="宋体" w:hAnsi="宋体"/>
          <w:bCs/>
          <w:color w:val="auto"/>
          <w:sz w:val="24"/>
          <w:highlight w:val="none"/>
        </w:rPr>
      </w:pPr>
      <w:r>
        <w:rPr>
          <w:rFonts w:hint="eastAsia" w:ascii="宋体" w:hAnsi="宋体"/>
          <w:color w:val="auto"/>
          <w:sz w:val="24"/>
          <w:highlight w:val="none"/>
        </w:rPr>
        <w:t>报价分=（评标基准价/投标报价）×30分。</w:t>
      </w:r>
    </w:p>
    <w:p w14:paraId="5EF4F37B">
      <w:pPr>
        <w:spacing w:line="400" w:lineRule="exact"/>
        <w:ind w:firstLine="472" w:firstLineChars="196"/>
        <w:outlineLvl w:val="1"/>
        <w:rPr>
          <w:rFonts w:ascii="黑体" w:hAnsi="宋体"/>
          <w:color w:val="auto"/>
          <w:sz w:val="30"/>
          <w:szCs w:val="30"/>
          <w:highlight w:val="none"/>
        </w:rPr>
      </w:pPr>
      <w:r>
        <w:rPr>
          <w:rFonts w:hint="eastAsia" w:ascii="宋体" w:hAnsi="宋体"/>
          <w:b/>
          <w:color w:val="auto"/>
          <w:sz w:val="24"/>
          <w:highlight w:val="none"/>
        </w:rPr>
        <w:t>三、计算综合总分（满分为100分）</w:t>
      </w:r>
      <w:r>
        <w:rPr>
          <w:rFonts w:hint="eastAsia" w:ascii="宋体" w:hAnsi="宋体"/>
          <w:color w:val="auto"/>
          <w:sz w:val="24"/>
          <w:highlight w:val="none"/>
        </w:rPr>
        <w:t>：综合总分=商务技术得分+报价得分。</w:t>
      </w:r>
    </w:p>
    <w:p w14:paraId="4AD79A46">
      <w:pPr>
        <w:adjustRightInd w:val="0"/>
        <w:spacing w:line="360" w:lineRule="exact"/>
        <w:jc w:val="center"/>
        <w:rPr>
          <w:rFonts w:ascii="黑体" w:hAnsi="宋体" w:eastAsia="黑体"/>
          <w:color w:val="auto"/>
          <w:sz w:val="30"/>
          <w:szCs w:val="30"/>
          <w:highlight w:val="none"/>
        </w:rPr>
      </w:pPr>
      <w:r>
        <w:rPr>
          <w:rFonts w:ascii="黑体" w:hAnsi="宋体" w:eastAsia="黑体"/>
          <w:color w:val="auto"/>
          <w:sz w:val="30"/>
          <w:szCs w:val="30"/>
          <w:highlight w:val="none"/>
        </w:rPr>
        <w:br w:type="page"/>
      </w:r>
    </w:p>
    <w:p w14:paraId="12A836AE">
      <w:pPr>
        <w:adjustRightInd w:val="0"/>
        <w:spacing w:line="360" w:lineRule="exact"/>
        <w:jc w:val="center"/>
        <w:outlineLvl w:val="0"/>
        <w:rPr>
          <w:rFonts w:ascii="黑体" w:hAnsi="宋体" w:eastAsia="黑体"/>
          <w:bCs/>
          <w:color w:val="auto"/>
          <w:sz w:val="30"/>
          <w:szCs w:val="30"/>
          <w:highlight w:val="none"/>
        </w:rPr>
      </w:pPr>
      <w:r>
        <w:rPr>
          <w:rFonts w:hint="eastAsia" w:ascii="黑体" w:hAnsi="宋体" w:eastAsia="黑体"/>
          <w:color w:val="auto"/>
          <w:sz w:val="30"/>
          <w:szCs w:val="30"/>
          <w:highlight w:val="none"/>
        </w:rPr>
        <w:t xml:space="preserve">第六章  </w:t>
      </w:r>
      <w:r>
        <w:rPr>
          <w:rFonts w:hint="eastAsia" w:ascii="黑体" w:hAnsi="宋体" w:eastAsia="黑体"/>
          <w:bCs/>
          <w:color w:val="auto"/>
          <w:sz w:val="30"/>
          <w:szCs w:val="30"/>
          <w:highlight w:val="none"/>
        </w:rPr>
        <w:t xml:space="preserve">采购合同 </w:t>
      </w:r>
    </w:p>
    <w:p w14:paraId="4FB0A12D">
      <w:pPr>
        <w:shd w:val="clear" w:color="auto" w:fill="FFFFFF"/>
        <w:spacing w:line="360" w:lineRule="exact"/>
        <w:ind w:right="-105" w:rightChars="-50"/>
        <w:jc w:val="center"/>
        <w:rPr>
          <w:rFonts w:ascii="宋体" w:hAnsi="宋体"/>
          <w:color w:val="auto"/>
          <w:sz w:val="24"/>
          <w:highlight w:val="none"/>
        </w:rPr>
      </w:pPr>
      <w:r>
        <w:rPr>
          <w:rFonts w:hint="eastAsia" w:ascii="宋体" w:hAnsi="宋体"/>
          <w:color w:val="auto"/>
          <w:sz w:val="24"/>
          <w:highlight w:val="none"/>
        </w:rPr>
        <w:t>（范本，可据实修改）</w:t>
      </w:r>
    </w:p>
    <w:p w14:paraId="171DDFA1">
      <w:pPr>
        <w:spacing w:line="440" w:lineRule="exact"/>
        <w:jc w:val="right"/>
        <w:rPr>
          <w:b/>
          <w:color w:val="auto"/>
          <w:sz w:val="24"/>
          <w:szCs w:val="28"/>
          <w:highlight w:val="none"/>
        </w:rPr>
      </w:pPr>
    </w:p>
    <w:p w14:paraId="7BF9EFAC">
      <w:pPr>
        <w:spacing w:line="440" w:lineRule="exact"/>
        <w:rPr>
          <w:rFonts w:hint="eastAsia" w:ascii="宋体" w:hAnsi="宋体" w:eastAsia="宋体"/>
          <w:color w:val="auto"/>
          <w:sz w:val="24"/>
          <w:highlight w:val="none"/>
          <w:lang w:eastAsia="zh-CN"/>
        </w:rPr>
      </w:pPr>
      <w:r>
        <w:rPr>
          <w:rFonts w:hint="eastAsia"/>
          <w:b/>
          <w:color w:val="auto"/>
          <w:sz w:val="24"/>
          <w:szCs w:val="28"/>
          <w:highlight w:val="none"/>
          <w:lang w:val="en-US" w:eastAsia="zh-CN"/>
        </w:rPr>
        <w:t xml:space="preserve"> </w:t>
      </w:r>
    </w:p>
    <w:p w14:paraId="2C18791C">
      <w:pPr>
        <w:spacing w:line="640" w:lineRule="exact"/>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浙江师范大学</w:t>
      </w:r>
      <w:r>
        <w:rPr>
          <w:rFonts w:hint="eastAsia" w:ascii="宋体" w:hAnsi="宋体" w:cs="宋体"/>
          <w:b/>
          <w:bCs/>
          <w:color w:val="auto"/>
          <w:sz w:val="32"/>
          <w:szCs w:val="32"/>
          <w:highlight w:val="none"/>
          <w:u w:val="single"/>
        </w:rPr>
        <w:t xml:space="preserve">                </w:t>
      </w:r>
      <w:r>
        <w:rPr>
          <w:rFonts w:hint="eastAsia" w:ascii="宋体" w:hAnsi="宋体" w:cs="宋体"/>
          <w:b/>
          <w:bCs/>
          <w:color w:val="auto"/>
          <w:sz w:val="32"/>
          <w:szCs w:val="32"/>
          <w:highlight w:val="none"/>
        </w:rPr>
        <w:t>项目采购合同</w:t>
      </w:r>
    </w:p>
    <w:p w14:paraId="7131E857">
      <w:pPr>
        <w:spacing w:line="640" w:lineRule="exact"/>
        <w:jc w:val="center"/>
        <w:rPr>
          <w:rFonts w:ascii="宋体" w:hAnsi="宋体" w:cs="宋体"/>
          <w:b/>
          <w:bCs/>
          <w:color w:val="auto"/>
          <w:sz w:val="32"/>
          <w:szCs w:val="32"/>
          <w:highlight w:val="none"/>
        </w:rPr>
      </w:pPr>
    </w:p>
    <w:p w14:paraId="66FB98CC">
      <w:pPr>
        <w:rPr>
          <w:rFonts w:ascii="宋体" w:hAnsi="宋体" w:cs="宋体"/>
          <w:color w:val="auto"/>
          <w:highlight w:val="none"/>
        </w:rPr>
      </w:pPr>
    </w:p>
    <w:p w14:paraId="2D2AD0D6">
      <w:pPr>
        <w:spacing w:line="300" w:lineRule="auto"/>
        <w:rPr>
          <w:rFonts w:ascii="宋体" w:hAnsi="宋体" w:cs="宋体"/>
          <w:b/>
          <w:color w:val="auto"/>
          <w:sz w:val="24"/>
          <w:highlight w:val="none"/>
        </w:rPr>
      </w:pPr>
      <w:r>
        <w:rPr>
          <w:rFonts w:hint="eastAsia" w:ascii="宋体" w:hAnsi="宋体" w:cs="宋体"/>
          <w:b/>
          <w:color w:val="auto"/>
          <w:sz w:val="24"/>
          <w:highlight w:val="none"/>
        </w:rPr>
        <w:t xml:space="preserve">需方(甲方)： </w:t>
      </w:r>
      <w:r>
        <w:rPr>
          <w:rFonts w:hint="eastAsia" w:ascii="宋体" w:hAnsi="宋体" w:cs="宋体"/>
          <w:bCs/>
          <w:color w:val="auto"/>
          <w:sz w:val="24"/>
          <w:highlight w:val="none"/>
          <w:u w:val="single"/>
        </w:rPr>
        <w:t xml:space="preserve">    </w:t>
      </w:r>
      <w:r>
        <w:rPr>
          <w:rFonts w:hint="eastAsia" w:ascii="宋体" w:hAnsi="宋体" w:cs="宋体"/>
          <w:b/>
          <w:color w:val="auto"/>
          <w:sz w:val="24"/>
          <w:highlight w:val="none"/>
          <w:u w:val="single"/>
        </w:rPr>
        <w:t>浙江师范大学</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 xml:space="preserve"> </w:t>
      </w:r>
      <w:r>
        <w:rPr>
          <w:rFonts w:hint="eastAsia" w:ascii="宋体" w:hAnsi="宋体" w:cs="宋体"/>
          <w:b/>
          <w:color w:val="auto"/>
          <w:sz w:val="24"/>
          <w:highlight w:val="none"/>
        </w:rPr>
        <w:t>签订时间：</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年</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月</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日</w:t>
      </w:r>
    </w:p>
    <w:p w14:paraId="5C29630E">
      <w:pPr>
        <w:spacing w:line="300" w:lineRule="auto"/>
        <w:rPr>
          <w:rFonts w:ascii="宋体" w:hAnsi="宋体" w:cs="宋体"/>
          <w:bCs/>
          <w:color w:val="auto"/>
          <w:sz w:val="24"/>
          <w:highlight w:val="none"/>
          <w:u w:val="single"/>
        </w:rPr>
      </w:pPr>
      <w:r>
        <w:rPr>
          <w:rFonts w:hint="eastAsia" w:ascii="宋体" w:hAnsi="宋体" w:cs="宋体"/>
          <w:b/>
          <w:color w:val="auto"/>
          <w:sz w:val="24"/>
          <w:highlight w:val="none"/>
        </w:rPr>
        <w:t>供方(乙方)：</w:t>
      </w:r>
      <w:r>
        <w:rPr>
          <w:rStyle w:val="41"/>
          <w:rFonts w:hint="eastAsia" w:ascii="宋体" w:hAnsi="宋体" w:cs="宋体"/>
          <w:bCs w:val="0"/>
          <w:color w:val="auto"/>
          <w:sz w:val="24"/>
          <w:highlight w:val="none"/>
          <w:u w:val="single"/>
        </w:rPr>
        <w:t xml:space="preserve">                     </w:t>
      </w:r>
      <w:r>
        <w:rPr>
          <w:rStyle w:val="41"/>
          <w:rFonts w:hint="eastAsia" w:ascii="宋体" w:hAnsi="宋体" w:cs="宋体"/>
          <w:bCs w:val="0"/>
          <w:color w:val="auto"/>
          <w:sz w:val="24"/>
          <w:highlight w:val="none"/>
        </w:rPr>
        <w:t xml:space="preserve"> </w:t>
      </w:r>
      <w:r>
        <w:rPr>
          <w:rFonts w:hint="eastAsia" w:ascii="宋体" w:hAnsi="宋体" w:cs="宋体"/>
          <w:b/>
          <w:color w:val="auto"/>
          <w:sz w:val="24"/>
          <w:highlight w:val="none"/>
        </w:rPr>
        <w:t>签订地点：</w:t>
      </w:r>
      <w:r>
        <w:rPr>
          <w:rFonts w:hint="eastAsia" w:ascii="宋体" w:hAnsi="宋体" w:cs="宋体"/>
          <w:bCs/>
          <w:color w:val="auto"/>
          <w:sz w:val="24"/>
          <w:highlight w:val="none"/>
          <w:u w:val="single"/>
        </w:rPr>
        <w:t xml:space="preserve">    </w:t>
      </w:r>
      <w:r>
        <w:rPr>
          <w:rFonts w:hint="eastAsia" w:ascii="宋体" w:hAnsi="宋体" w:cs="宋体"/>
          <w:b/>
          <w:color w:val="auto"/>
          <w:sz w:val="24"/>
          <w:highlight w:val="none"/>
          <w:u w:val="single"/>
        </w:rPr>
        <w:t>浙江师范大学</w:t>
      </w:r>
      <w:r>
        <w:rPr>
          <w:rFonts w:hint="eastAsia" w:ascii="宋体" w:hAnsi="宋体" w:cs="宋体"/>
          <w:bCs/>
          <w:color w:val="auto"/>
          <w:sz w:val="24"/>
          <w:highlight w:val="none"/>
          <w:u w:val="single"/>
        </w:rPr>
        <w:t xml:space="preserve">   </w:t>
      </w:r>
    </w:p>
    <w:p w14:paraId="66AACA4D">
      <w:pPr>
        <w:spacing w:line="400" w:lineRule="exact"/>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rPr>
        <w:t>根据《中华人民共和国政府采购法》《中华人民共和国民法典》等有关法律法规的规定，甲乙双方按照</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 年</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 月</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 日浙江师范大学公开招标</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 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项目采购结果，经充分协商,同意就下列条款签订本合同</w:t>
      </w:r>
      <w:r>
        <w:rPr>
          <w:rFonts w:hint="eastAsia" w:ascii="宋体" w:hAnsi="宋体" w:cs="宋体"/>
          <w:color w:val="auto"/>
          <w:sz w:val="24"/>
          <w:highlight w:val="none"/>
        </w:rPr>
        <w:t>。</w:t>
      </w:r>
    </w:p>
    <w:p w14:paraId="2F60B298">
      <w:pPr>
        <w:spacing w:line="40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第一条  合同标的</w:t>
      </w:r>
    </w:p>
    <w:p w14:paraId="6EB0EE87">
      <w:pPr>
        <w:spacing w:line="400" w:lineRule="exact"/>
        <w:ind w:firstLine="480" w:firstLineChars="200"/>
        <w:rPr>
          <w:rFonts w:ascii="宋体" w:hAnsi="宋体" w:cs="宋体"/>
          <w:b/>
          <w:color w:val="auto"/>
          <w:sz w:val="24"/>
          <w:highlight w:val="none"/>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w:t>
      </w:r>
      <w:r>
        <w:rPr>
          <w:rFonts w:hint="eastAsia" w:ascii="宋体" w:hAnsi="宋体" w:cs="宋体"/>
          <w:color w:val="auto"/>
          <w:kern w:val="0"/>
          <w:sz w:val="24"/>
          <w:highlight w:val="none"/>
        </w:rPr>
        <w:t>合同标的</w:t>
      </w:r>
    </w:p>
    <w:tbl>
      <w:tblPr>
        <w:tblStyle w:val="38"/>
        <w:tblW w:w="8786" w:type="dxa"/>
        <w:jc w:val="center"/>
        <w:tblLayout w:type="fixed"/>
        <w:tblCellMar>
          <w:top w:w="0" w:type="dxa"/>
          <w:left w:w="108" w:type="dxa"/>
          <w:bottom w:w="0" w:type="dxa"/>
          <w:right w:w="108" w:type="dxa"/>
        </w:tblCellMar>
      </w:tblPr>
      <w:tblGrid>
        <w:gridCol w:w="1656"/>
        <w:gridCol w:w="2159"/>
        <w:gridCol w:w="1135"/>
        <w:gridCol w:w="874"/>
        <w:gridCol w:w="818"/>
        <w:gridCol w:w="991"/>
        <w:gridCol w:w="1153"/>
      </w:tblGrid>
      <w:tr w14:paraId="2D4C8853">
        <w:tblPrEx>
          <w:tblCellMar>
            <w:top w:w="0" w:type="dxa"/>
            <w:left w:w="108" w:type="dxa"/>
            <w:bottom w:w="0" w:type="dxa"/>
            <w:right w:w="108" w:type="dxa"/>
          </w:tblCellMar>
        </w:tblPrEx>
        <w:trPr>
          <w:trHeight w:val="447" w:hRule="atLeast"/>
          <w:jc w:val="center"/>
        </w:trPr>
        <w:tc>
          <w:tcPr>
            <w:tcW w:w="1656" w:type="dxa"/>
            <w:tcBorders>
              <w:top w:val="single" w:color="auto" w:sz="8" w:space="0"/>
              <w:left w:val="single" w:color="auto" w:sz="8" w:space="0"/>
              <w:bottom w:val="single" w:color="auto" w:sz="8" w:space="0"/>
              <w:right w:val="single" w:color="auto" w:sz="8" w:space="0"/>
            </w:tcBorders>
            <w:vAlign w:val="center"/>
          </w:tcPr>
          <w:p w14:paraId="4608FBA4">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货物名称</w:t>
            </w:r>
          </w:p>
        </w:tc>
        <w:tc>
          <w:tcPr>
            <w:tcW w:w="2159" w:type="dxa"/>
            <w:tcBorders>
              <w:top w:val="single" w:color="auto" w:sz="8" w:space="0"/>
              <w:left w:val="nil"/>
              <w:bottom w:val="single" w:color="auto" w:sz="8" w:space="0"/>
              <w:right w:val="single" w:color="auto" w:sz="4" w:space="0"/>
            </w:tcBorders>
            <w:vAlign w:val="center"/>
          </w:tcPr>
          <w:p w14:paraId="7D1F8D86">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规格型号、生产厂家</w:t>
            </w:r>
          </w:p>
        </w:tc>
        <w:tc>
          <w:tcPr>
            <w:tcW w:w="1135" w:type="dxa"/>
            <w:tcBorders>
              <w:top w:val="single" w:color="auto" w:sz="8" w:space="0"/>
              <w:left w:val="single" w:color="auto" w:sz="4" w:space="0"/>
              <w:bottom w:val="single" w:color="auto" w:sz="8" w:space="0"/>
              <w:right w:val="single" w:color="auto" w:sz="8" w:space="0"/>
            </w:tcBorders>
            <w:vAlign w:val="center"/>
          </w:tcPr>
          <w:p w14:paraId="31096D78">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技术参数</w:t>
            </w:r>
          </w:p>
        </w:tc>
        <w:tc>
          <w:tcPr>
            <w:tcW w:w="874" w:type="dxa"/>
            <w:tcBorders>
              <w:top w:val="single" w:color="auto" w:sz="8" w:space="0"/>
              <w:left w:val="nil"/>
              <w:bottom w:val="single" w:color="auto" w:sz="8" w:space="0"/>
              <w:right w:val="single" w:color="auto" w:sz="8" w:space="0"/>
            </w:tcBorders>
            <w:vAlign w:val="center"/>
          </w:tcPr>
          <w:p w14:paraId="5165199B">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计量</w:t>
            </w:r>
          </w:p>
          <w:p w14:paraId="7F8290F5">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单位</w:t>
            </w:r>
          </w:p>
        </w:tc>
        <w:tc>
          <w:tcPr>
            <w:tcW w:w="818" w:type="dxa"/>
            <w:tcBorders>
              <w:top w:val="single" w:color="auto" w:sz="8" w:space="0"/>
              <w:left w:val="nil"/>
              <w:bottom w:val="single" w:color="auto" w:sz="8" w:space="0"/>
              <w:right w:val="single" w:color="auto" w:sz="8" w:space="0"/>
            </w:tcBorders>
            <w:vAlign w:val="center"/>
          </w:tcPr>
          <w:p w14:paraId="36BC040C">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数量</w:t>
            </w:r>
          </w:p>
        </w:tc>
        <w:tc>
          <w:tcPr>
            <w:tcW w:w="991" w:type="dxa"/>
            <w:tcBorders>
              <w:top w:val="single" w:color="auto" w:sz="8" w:space="0"/>
              <w:left w:val="nil"/>
              <w:bottom w:val="single" w:color="auto" w:sz="8" w:space="0"/>
              <w:right w:val="single" w:color="auto" w:sz="8" w:space="0"/>
            </w:tcBorders>
            <w:vAlign w:val="center"/>
          </w:tcPr>
          <w:p w14:paraId="39DF6CC3">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单价(元)</w:t>
            </w:r>
          </w:p>
        </w:tc>
        <w:tc>
          <w:tcPr>
            <w:tcW w:w="1153" w:type="dxa"/>
            <w:tcBorders>
              <w:top w:val="single" w:color="auto" w:sz="8" w:space="0"/>
              <w:left w:val="nil"/>
              <w:bottom w:val="single" w:color="auto" w:sz="8" w:space="0"/>
              <w:right w:val="single" w:color="auto" w:sz="8" w:space="0"/>
            </w:tcBorders>
            <w:vAlign w:val="center"/>
          </w:tcPr>
          <w:p w14:paraId="3F52762C">
            <w:pPr>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总价(元)</w:t>
            </w:r>
          </w:p>
        </w:tc>
      </w:tr>
      <w:tr w14:paraId="10D6AEED">
        <w:tblPrEx>
          <w:tblCellMar>
            <w:top w:w="0" w:type="dxa"/>
            <w:left w:w="108" w:type="dxa"/>
            <w:bottom w:w="0" w:type="dxa"/>
            <w:right w:w="108" w:type="dxa"/>
          </w:tblCellMar>
        </w:tblPrEx>
        <w:trPr>
          <w:trHeight w:val="867" w:hRule="atLeast"/>
          <w:jc w:val="center"/>
        </w:trPr>
        <w:tc>
          <w:tcPr>
            <w:tcW w:w="1656" w:type="dxa"/>
            <w:tcBorders>
              <w:top w:val="nil"/>
              <w:left w:val="single" w:color="auto" w:sz="8" w:space="0"/>
              <w:bottom w:val="single" w:color="auto" w:sz="8" w:space="0"/>
              <w:right w:val="single" w:color="auto" w:sz="8" w:space="0"/>
            </w:tcBorders>
            <w:vAlign w:val="center"/>
          </w:tcPr>
          <w:p w14:paraId="0C241B6D">
            <w:pPr>
              <w:jc w:val="center"/>
              <w:rPr>
                <w:rFonts w:ascii="宋体" w:hAnsi="宋体" w:cs="宋体"/>
                <w:color w:val="auto"/>
                <w:kern w:val="0"/>
                <w:szCs w:val="21"/>
                <w:highlight w:val="none"/>
              </w:rPr>
            </w:pPr>
          </w:p>
        </w:tc>
        <w:tc>
          <w:tcPr>
            <w:tcW w:w="2159" w:type="dxa"/>
            <w:tcBorders>
              <w:top w:val="nil"/>
              <w:left w:val="nil"/>
              <w:bottom w:val="single" w:color="auto" w:sz="8" w:space="0"/>
              <w:right w:val="single" w:color="auto" w:sz="4" w:space="0"/>
            </w:tcBorders>
            <w:vAlign w:val="center"/>
          </w:tcPr>
          <w:p w14:paraId="316F3D29">
            <w:pPr>
              <w:rPr>
                <w:rFonts w:ascii="宋体" w:hAnsi="宋体" w:cs="宋体"/>
                <w:color w:val="auto"/>
                <w:kern w:val="0"/>
                <w:szCs w:val="21"/>
                <w:highlight w:val="none"/>
                <w:shd w:val="clear" w:color="FFFFFF" w:fill="D9D9D9"/>
              </w:rPr>
            </w:pPr>
          </w:p>
        </w:tc>
        <w:tc>
          <w:tcPr>
            <w:tcW w:w="1135" w:type="dxa"/>
            <w:tcBorders>
              <w:top w:val="nil"/>
              <w:left w:val="nil"/>
              <w:bottom w:val="single" w:color="auto" w:sz="8" w:space="0"/>
              <w:right w:val="single" w:color="auto" w:sz="4" w:space="0"/>
            </w:tcBorders>
            <w:vAlign w:val="center"/>
          </w:tcPr>
          <w:p w14:paraId="2FEDF134">
            <w:pPr>
              <w:rPr>
                <w:rFonts w:ascii="宋体" w:hAnsi="宋体" w:cs="宋体"/>
                <w:color w:val="auto"/>
                <w:kern w:val="0"/>
                <w:szCs w:val="21"/>
                <w:highlight w:val="none"/>
                <w:shd w:val="clear" w:color="FFFFFF" w:fill="D9D9D9"/>
              </w:rPr>
            </w:pPr>
          </w:p>
        </w:tc>
        <w:tc>
          <w:tcPr>
            <w:tcW w:w="874" w:type="dxa"/>
            <w:tcBorders>
              <w:top w:val="nil"/>
              <w:left w:val="single" w:color="auto" w:sz="4" w:space="0"/>
              <w:bottom w:val="single" w:color="auto" w:sz="8" w:space="0"/>
              <w:right w:val="single" w:color="auto" w:sz="8" w:space="0"/>
            </w:tcBorders>
            <w:vAlign w:val="center"/>
          </w:tcPr>
          <w:p w14:paraId="52AD3BB4">
            <w:pPr>
              <w:jc w:val="center"/>
              <w:rPr>
                <w:rFonts w:ascii="宋体" w:hAnsi="宋体" w:cs="宋体"/>
                <w:color w:val="auto"/>
                <w:kern w:val="0"/>
                <w:szCs w:val="21"/>
                <w:highlight w:val="none"/>
              </w:rPr>
            </w:pPr>
          </w:p>
        </w:tc>
        <w:tc>
          <w:tcPr>
            <w:tcW w:w="818" w:type="dxa"/>
            <w:tcBorders>
              <w:top w:val="single" w:color="auto" w:sz="8" w:space="0"/>
              <w:left w:val="nil"/>
              <w:bottom w:val="single" w:color="auto" w:sz="8" w:space="0"/>
              <w:right w:val="single" w:color="auto" w:sz="8" w:space="0"/>
            </w:tcBorders>
            <w:vAlign w:val="center"/>
          </w:tcPr>
          <w:p w14:paraId="01E10FF0">
            <w:pPr>
              <w:jc w:val="center"/>
              <w:rPr>
                <w:rFonts w:ascii="宋体" w:hAnsi="宋体" w:cs="宋体"/>
                <w:color w:val="auto"/>
                <w:kern w:val="0"/>
                <w:szCs w:val="21"/>
                <w:highlight w:val="none"/>
              </w:rPr>
            </w:pPr>
          </w:p>
        </w:tc>
        <w:tc>
          <w:tcPr>
            <w:tcW w:w="991" w:type="dxa"/>
            <w:tcBorders>
              <w:top w:val="single" w:color="auto" w:sz="8" w:space="0"/>
              <w:left w:val="nil"/>
              <w:bottom w:val="single" w:color="auto" w:sz="8" w:space="0"/>
              <w:right w:val="single" w:color="auto" w:sz="8" w:space="0"/>
            </w:tcBorders>
            <w:vAlign w:val="center"/>
          </w:tcPr>
          <w:p w14:paraId="60222736">
            <w:pPr>
              <w:jc w:val="center"/>
              <w:rPr>
                <w:rFonts w:ascii="宋体" w:hAnsi="宋体" w:cs="宋体"/>
                <w:color w:val="auto"/>
                <w:kern w:val="0"/>
                <w:szCs w:val="21"/>
                <w:highlight w:val="none"/>
              </w:rPr>
            </w:pPr>
          </w:p>
        </w:tc>
        <w:tc>
          <w:tcPr>
            <w:tcW w:w="1153" w:type="dxa"/>
            <w:tcBorders>
              <w:top w:val="single" w:color="auto" w:sz="8" w:space="0"/>
              <w:left w:val="nil"/>
              <w:bottom w:val="single" w:color="auto" w:sz="8" w:space="0"/>
              <w:right w:val="single" w:color="auto" w:sz="8" w:space="0"/>
            </w:tcBorders>
            <w:vAlign w:val="center"/>
          </w:tcPr>
          <w:p w14:paraId="0205BC08">
            <w:pPr>
              <w:jc w:val="center"/>
              <w:rPr>
                <w:rFonts w:ascii="宋体" w:hAnsi="宋体" w:cs="宋体"/>
                <w:color w:val="auto"/>
                <w:kern w:val="0"/>
                <w:szCs w:val="21"/>
                <w:highlight w:val="none"/>
              </w:rPr>
            </w:pPr>
          </w:p>
        </w:tc>
      </w:tr>
      <w:tr w14:paraId="467CD5C7">
        <w:tblPrEx>
          <w:tblCellMar>
            <w:top w:w="0" w:type="dxa"/>
            <w:left w:w="108" w:type="dxa"/>
            <w:bottom w:w="0" w:type="dxa"/>
            <w:right w:w="108" w:type="dxa"/>
          </w:tblCellMar>
        </w:tblPrEx>
        <w:trPr>
          <w:trHeight w:val="454" w:hRule="atLeast"/>
          <w:jc w:val="center"/>
        </w:trPr>
        <w:tc>
          <w:tcPr>
            <w:tcW w:w="1656" w:type="dxa"/>
            <w:tcBorders>
              <w:top w:val="nil"/>
              <w:left w:val="single" w:color="auto" w:sz="8" w:space="0"/>
              <w:bottom w:val="single" w:color="auto" w:sz="8" w:space="0"/>
              <w:right w:val="single" w:color="auto" w:sz="8" w:space="0"/>
            </w:tcBorders>
            <w:vAlign w:val="center"/>
          </w:tcPr>
          <w:p w14:paraId="7F826BE6">
            <w:pPr>
              <w:jc w:val="center"/>
              <w:rPr>
                <w:rFonts w:ascii="宋体" w:hAnsi="宋体" w:cs="宋体"/>
                <w:color w:val="auto"/>
                <w:kern w:val="0"/>
                <w:szCs w:val="21"/>
                <w:highlight w:val="none"/>
              </w:rPr>
            </w:pPr>
          </w:p>
        </w:tc>
        <w:tc>
          <w:tcPr>
            <w:tcW w:w="2159" w:type="dxa"/>
            <w:tcBorders>
              <w:top w:val="nil"/>
              <w:left w:val="nil"/>
              <w:bottom w:val="single" w:color="auto" w:sz="8" w:space="0"/>
              <w:right w:val="single" w:color="auto" w:sz="4" w:space="0"/>
            </w:tcBorders>
            <w:vAlign w:val="center"/>
          </w:tcPr>
          <w:p w14:paraId="0199F170">
            <w:pPr>
              <w:rPr>
                <w:rFonts w:ascii="宋体" w:hAnsi="宋体" w:cs="宋体"/>
                <w:color w:val="auto"/>
                <w:kern w:val="0"/>
                <w:szCs w:val="21"/>
                <w:highlight w:val="none"/>
              </w:rPr>
            </w:pPr>
          </w:p>
        </w:tc>
        <w:tc>
          <w:tcPr>
            <w:tcW w:w="1135" w:type="dxa"/>
            <w:tcBorders>
              <w:top w:val="nil"/>
              <w:left w:val="nil"/>
              <w:bottom w:val="single" w:color="auto" w:sz="8" w:space="0"/>
              <w:right w:val="single" w:color="auto" w:sz="4" w:space="0"/>
            </w:tcBorders>
            <w:vAlign w:val="center"/>
          </w:tcPr>
          <w:p w14:paraId="3D6F3563">
            <w:pPr>
              <w:rPr>
                <w:rFonts w:ascii="宋体" w:hAnsi="宋体" w:cs="宋体"/>
                <w:color w:val="auto"/>
                <w:kern w:val="0"/>
                <w:szCs w:val="21"/>
                <w:highlight w:val="none"/>
              </w:rPr>
            </w:pPr>
          </w:p>
        </w:tc>
        <w:tc>
          <w:tcPr>
            <w:tcW w:w="874" w:type="dxa"/>
            <w:tcBorders>
              <w:top w:val="nil"/>
              <w:left w:val="single" w:color="auto" w:sz="4" w:space="0"/>
              <w:bottom w:val="single" w:color="auto" w:sz="8" w:space="0"/>
              <w:right w:val="single" w:color="auto" w:sz="8" w:space="0"/>
            </w:tcBorders>
            <w:vAlign w:val="center"/>
          </w:tcPr>
          <w:p w14:paraId="1F6F67F1">
            <w:pPr>
              <w:jc w:val="center"/>
              <w:rPr>
                <w:rFonts w:ascii="宋体" w:hAnsi="宋体" w:cs="宋体"/>
                <w:color w:val="auto"/>
                <w:kern w:val="0"/>
                <w:szCs w:val="21"/>
                <w:highlight w:val="none"/>
              </w:rPr>
            </w:pPr>
          </w:p>
        </w:tc>
        <w:tc>
          <w:tcPr>
            <w:tcW w:w="818" w:type="dxa"/>
            <w:tcBorders>
              <w:top w:val="single" w:color="auto" w:sz="8" w:space="0"/>
              <w:left w:val="nil"/>
              <w:bottom w:val="single" w:color="auto" w:sz="8" w:space="0"/>
              <w:right w:val="single" w:color="auto" w:sz="8" w:space="0"/>
            </w:tcBorders>
            <w:vAlign w:val="center"/>
          </w:tcPr>
          <w:p w14:paraId="3528B348">
            <w:pPr>
              <w:jc w:val="center"/>
              <w:rPr>
                <w:rFonts w:ascii="宋体" w:hAnsi="宋体" w:cs="宋体"/>
                <w:color w:val="auto"/>
                <w:kern w:val="0"/>
                <w:szCs w:val="21"/>
                <w:highlight w:val="none"/>
              </w:rPr>
            </w:pPr>
          </w:p>
        </w:tc>
        <w:tc>
          <w:tcPr>
            <w:tcW w:w="991" w:type="dxa"/>
            <w:tcBorders>
              <w:top w:val="single" w:color="auto" w:sz="8" w:space="0"/>
              <w:left w:val="nil"/>
              <w:bottom w:val="single" w:color="auto" w:sz="8" w:space="0"/>
              <w:right w:val="single" w:color="auto" w:sz="8" w:space="0"/>
            </w:tcBorders>
            <w:vAlign w:val="center"/>
          </w:tcPr>
          <w:p w14:paraId="0F2A3484">
            <w:pPr>
              <w:jc w:val="center"/>
              <w:rPr>
                <w:rFonts w:ascii="宋体" w:hAnsi="宋体" w:cs="宋体"/>
                <w:color w:val="auto"/>
                <w:kern w:val="0"/>
                <w:szCs w:val="21"/>
                <w:highlight w:val="none"/>
              </w:rPr>
            </w:pPr>
          </w:p>
        </w:tc>
        <w:tc>
          <w:tcPr>
            <w:tcW w:w="1153" w:type="dxa"/>
            <w:tcBorders>
              <w:top w:val="single" w:color="auto" w:sz="8" w:space="0"/>
              <w:left w:val="nil"/>
              <w:bottom w:val="single" w:color="auto" w:sz="8" w:space="0"/>
              <w:right w:val="single" w:color="auto" w:sz="8" w:space="0"/>
            </w:tcBorders>
            <w:vAlign w:val="center"/>
          </w:tcPr>
          <w:p w14:paraId="3F915B0C">
            <w:pPr>
              <w:jc w:val="center"/>
              <w:rPr>
                <w:rFonts w:ascii="宋体" w:hAnsi="宋体" w:cs="宋体"/>
                <w:color w:val="auto"/>
                <w:kern w:val="0"/>
                <w:szCs w:val="21"/>
                <w:highlight w:val="none"/>
              </w:rPr>
            </w:pPr>
          </w:p>
        </w:tc>
      </w:tr>
      <w:tr w14:paraId="5AC3159A">
        <w:tblPrEx>
          <w:tblCellMar>
            <w:top w:w="0" w:type="dxa"/>
            <w:left w:w="108" w:type="dxa"/>
            <w:bottom w:w="0" w:type="dxa"/>
            <w:right w:w="108" w:type="dxa"/>
          </w:tblCellMar>
        </w:tblPrEx>
        <w:trPr>
          <w:trHeight w:val="454" w:hRule="atLeast"/>
          <w:jc w:val="center"/>
        </w:trPr>
        <w:tc>
          <w:tcPr>
            <w:tcW w:w="1656" w:type="dxa"/>
            <w:tcBorders>
              <w:top w:val="nil"/>
              <w:left w:val="single" w:color="auto" w:sz="8" w:space="0"/>
              <w:bottom w:val="single" w:color="auto" w:sz="8" w:space="0"/>
              <w:right w:val="single" w:color="auto" w:sz="8" w:space="0"/>
            </w:tcBorders>
            <w:vAlign w:val="center"/>
          </w:tcPr>
          <w:p w14:paraId="6EB24DB8">
            <w:pPr>
              <w:jc w:val="center"/>
              <w:rPr>
                <w:rFonts w:ascii="宋体" w:hAnsi="宋体" w:cs="宋体"/>
                <w:color w:val="auto"/>
                <w:kern w:val="0"/>
                <w:szCs w:val="21"/>
                <w:highlight w:val="none"/>
              </w:rPr>
            </w:pPr>
          </w:p>
        </w:tc>
        <w:tc>
          <w:tcPr>
            <w:tcW w:w="2159" w:type="dxa"/>
            <w:tcBorders>
              <w:top w:val="nil"/>
              <w:left w:val="nil"/>
              <w:bottom w:val="single" w:color="auto" w:sz="8" w:space="0"/>
              <w:right w:val="single" w:color="auto" w:sz="4" w:space="0"/>
            </w:tcBorders>
            <w:vAlign w:val="center"/>
          </w:tcPr>
          <w:p w14:paraId="0849C25E">
            <w:pPr>
              <w:rPr>
                <w:rFonts w:ascii="宋体" w:hAnsi="宋体" w:cs="宋体"/>
                <w:color w:val="auto"/>
                <w:kern w:val="0"/>
                <w:szCs w:val="21"/>
                <w:highlight w:val="none"/>
              </w:rPr>
            </w:pPr>
          </w:p>
        </w:tc>
        <w:tc>
          <w:tcPr>
            <w:tcW w:w="1135" w:type="dxa"/>
            <w:tcBorders>
              <w:top w:val="nil"/>
              <w:left w:val="nil"/>
              <w:bottom w:val="single" w:color="auto" w:sz="8" w:space="0"/>
              <w:right w:val="single" w:color="auto" w:sz="4" w:space="0"/>
            </w:tcBorders>
            <w:vAlign w:val="center"/>
          </w:tcPr>
          <w:p w14:paraId="3505E690">
            <w:pPr>
              <w:rPr>
                <w:rFonts w:ascii="宋体" w:hAnsi="宋体" w:cs="宋体"/>
                <w:color w:val="auto"/>
                <w:kern w:val="0"/>
                <w:szCs w:val="21"/>
                <w:highlight w:val="none"/>
              </w:rPr>
            </w:pPr>
          </w:p>
        </w:tc>
        <w:tc>
          <w:tcPr>
            <w:tcW w:w="874" w:type="dxa"/>
            <w:tcBorders>
              <w:top w:val="nil"/>
              <w:left w:val="single" w:color="auto" w:sz="4" w:space="0"/>
              <w:bottom w:val="single" w:color="auto" w:sz="8" w:space="0"/>
              <w:right w:val="single" w:color="auto" w:sz="8" w:space="0"/>
            </w:tcBorders>
            <w:vAlign w:val="center"/>
          </w:tcPr>
          <w:p w14:paraId="51015EA9">
            <w:pPr>
              <w:jc w:val="center"/>
              <w:rPr>
                <w:rFonts w:ascii="宋体" w:hAnsi="宋体" w:cs="宋体"/>
                <w:color w:val="auto"/>
                <w:kern w:val="0"/>
                <w:szCs w:val="21"/>
                <w:highlight w:val="none"/>
              </w:rPr>
            </w:pPr>
          </w:p>
        </w:tc>
        <w:tc>
          <w:tcPr>
            <w:tcW w:w="818" w:type="dxa"/>
            <w:tcBorders>
              <w:top w:val="single" w:color="auto" w:sz="8" w:space="0"/>
              <w:left w:val="nil"/>
              <w:bottom w:val="single" w:color="auto" w:sz="8" w:space="0"/>
              <w:right w:val="single" w:color="auto" w:sz="8" w:space="0"/>
            </w:tcBorders>
            <w:vAlign w:val="center"/>
          </w:tcPr>
          <w:p w14:paraId="252415E5">
            <w:pPr>
              <w:jc w:val="center"/>
              <w:rPr>
                <w:rFonts w:ascii="宋体" w:hAnsi="宋体" w:cs="宋体"/>
                <w:color w:val="auto"/>
                <w:kern w:val="0"/>
                <w:szCs w:val="21"/>
                <w:highlight w:val="none"/>
              </w:rPr>
            </w:pPr>
          </w:p>
        </w:tc>
        <w:tc>
          <w:tcPr>
            <w:tcW w:w="991" w:type="dxa"/>
            <w:tcBorders>
              <w:top w:val="single" w:color="auto" w:sz="8" w:space="0"/>
              <w:left w:val="nil"/>
              <w:bottom w:val="single" w:color="auto" w:sz="8" w:space="0"/>
              <w:right w:val="single" w:color="auto" w:sz="8" w:space="0"/>
            </w:tcBorders>
            <w:vAlign w:val="center"/>
          </w:tcPr>
          <w:p w14:paraId="5DEF08A8">
            <w:pPr>
              <w:jc w:val="center"/>
              <w:rPr>
                <w:rFonts w:ascii="宋体" w:hAnsi="宋体" w:cs="宋体"/>
                <w:color w:val="auto"/>
                <w:kern w:val="0"/>
                <w:szCs w:val="21"/>
                <w:highlight w:val="none"/>
              </w:rPr>
            </w:pPr>
          </w:p>
        </w:tc>
        <w:tc>
          <w:tcPr>
            <w:tcW w:w="1153" w:type="dxa"/>
            <w:tcBorders>
              <w:top w:val="single" w:color="auto" w:sz="8" w:space="0"/>
              <w:left w:val="nil"/>
              <w:bottom w:val="single" w:color="auto" w:sz="8" w:space="0"/>
              <w:right w:val="single" w:color="auto" w:sz="8" w:space="0"/>
            </w:tcBorders>
            <w:vAlign w:val="center"/>
          </w:tcPr>
          <w:p w14:paraId="69F09EF9">
            <w:pPr>
              <w:jc w:val="center"/>
              <w:rPr>
                <w:rFonts w:ascii="宋体" w:hAnsi="宋体" w:cs="宋体"/>
                <w:color w:val="auto"/>
                <w:kern w:val="0"/>
                <w:szCs w:val="21"/>
                <w:highlight w:val="none"/>
              </w:rPr>
            </w:pPr>
          </w:p>
        </w:tc>
      </w:tr>
      <w:tr w14:paraId="70874A43">
        <w:tblPrEx>
          <w:tblCellMar>
            <w:top w:w="0" w:type="dxa"/>
            <w:left w:w="108" w:type="dxa"/>
            <w:bottom w:w="0" w:type="dxa"/>
            <w:right w:w="108" w:type="dxa"/>
          </w:tblCellMar>
        </w:tblPrEx>
        <w:trPr>
          <w:trHeight w:val="454" w:hRule="atLeast"/>
          <w:jc w:val="center"/>
        </w:trPr>
        <w:tc>
          <w:tcPr>
            <w:tcW w:w="1656" w:type="dxa"/>
            <w:tcBorders>
              <w:top w:val="nil"/>
              <w:left w:val="single" w:color="auto" w:sz="8" w:space="0"/>
              <w:bottom w:val="single" w:color="auto" w:sz="8" w:space="0"/>
              <w:right w:val="single" w:color="auto" w:sz="4" w:space="0"/>
            </w:tcBorders>
            <w:vAlign w:val="center"/>
          </w:tcPr>
          <w:p w14:paraId="2A33C73E">
            <w:pPr>
              <w:jc w:val="center"/>
              <w:rPr>
                <w:rFonts w:ascii="宋体" w:hAnsi="宋体" w:cs="宋体"/>
                <w:color w:val="auto"/>
                <w:kern w:val="0"/>
                <w:szCs w:val="21"/>
                <w:highlight w:val="none"/>
              </w:rPr>
            </w:pPr>
            <w:r>
              <w:rPr>
                <w:rFonts w:hint="eastAsia" w:ascii="宋体" w:hAnsi="宋体" w:cs="宋体"/>
                <w:color w:val="auto"/>
                <w:kern w:val="0"/>
                <w:szCs w:val="21"/>
                <w:highlight w:val="none"/>
              </w:rPr>
              <w:t>合同总价</w:t>
            </w:r>
          </w:p>
        </w:tc>
        <w:tc>
          <w:tcPr>
            <w:tcW w:w="7130" w:type="dxa"/>
            <w:gridSpan w:val="6"/>
            <w:tcBorders>
              <w:top w:val="nil"/>
              <w:left w:val="single" w:color="auto" w:sz="4" w:space="0"/>
              <w:bottom w:val="single" w:color="auto" w:sz="8" w:space="0"/>
              <w:right w:val="single" w:color="auto" w:sz="8" w:space="0"/>
            </w:tcBorders>
            <w:vAlign w:val="center"/>
          </w:tcPr>
          <w:p w14:paraId="66B3AC89">
            <w:pPr>
              <w:jc w:val="left"/>
              <w:rPr>
                <w:rFonts w:ascii="宋体" w:hAnsi="宋体" w:cs="宋体"/>
                <w:color w:val="auto"/>
                <w:kern w:val="0"/>
                <w:szCs w:val="21"/>
                <w:highlight w:val="none"/>
              </w:rPr>
            </w:pPr>
            <w:r>
              <w:rPr>
                <w:rFonts w:hint="eastAsia" w:ascii="宋体" w:hAnsi="宋体" w:cs="宋体"/>
                <w:color w:val="auto"/>
                <w:szCs w:val="21"/>
                <w:highlight w:val="none"/>
                <w:lang w:bidi="ar"/>
              </w:rPr>
              <w:t>人民币金额（大写）：                       ¥：</w:t>
            </w:r>
          </w:p>
        </w:tc>
      </w:tr>
    </w:tbl>
    <w:p w14:paraId="330809AE">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以上价款以人民币（进口设备以免税的人民币）进行结算。该价款为固定价，已包含货款、系统集成、运输、装卸、安装、调试、培训、利润、税收、各种代理费等一切费用。 </w:t>
      </w:r>
    </w:p>
    <w:p w14:paraId="5DE725F3">
      <w:pPr>
        <w:spacing w:line="400" w:lineRule="exact"/>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第二条  交货时间、地点及安装规定</w:t>
      </w:r>
    </w:p>
    <w:p w14:paraId="563DCD45">
      <w:pPr>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乙方应当在____________前将货物交付到甲方指定位置并负责免费安装。</w:t>
      </w:r>
    </w:p>
    <w:p w14:paraId="6C866250">
      <w:pPr>
        <w:spacing w:line="400" w:lineRule="exact"/>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第三条  履约保证金（若有）</w:t>
      </w:r>
    </w:p>
    <w:p w14:paraId="75EBD4D8">
      <w:pPr>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1.乙方须于合同签订后5个工作日内向甲方支付合同总价</w:t>
      </w:r>
      <w:r>
        <w:rPr>
          <w:rFonts w:hint="eastAsia" w:ascii="宋体" w:hAnsi="宋体" w:cs="宋体"/>
          <w:color w:val="auto"/>
          <w:kern w:val="0"/>
          <w:sz w:val="24"/>
          <w:highlight w:val="none"/>
          <w:u w:val="single"/>
        </w:rPr>
        <w:t xml:space="preserve"> 1%</w:t>
      </w:r>
      <w:r>
        <w:rPr>
          <w:rFonts w:hint="eastAsia" w:ascii="宋体" w:hAnsi="宋体" w:cs="宋体"/>
          <w:color w:val="auto"/>
          <w:kern w:val="0"/>
          <w:sz w:val="24"/>
          <w:highlight w:val="none"/>
        </w:rPr>
        <w:t xml:space="preserve"> 的履约保证金，共计人民币¥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元 。乙方须在合同签订后5个工作日内向甲方支付合同总金额1%的履约保证金。履约保证金在货物安装调试完毕验收合格后，如无质量、服务投诉和索赔等违约情形的，该款项于项目验收结束后7个工作日内无息退还。</w:t>
      </w:r>
    </w:p>
    <w:p w14:paraId="541D148A">
      <w:pPr>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2.提交方式：</w:t>
      </w:r>
    </w:p>
    <w:p w14:paraId="5CE1ABC0">
      <w:pPr>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转账：收款单位（户名）:浙江师范大学</w:t>
      </w:r>
    </w:p>
    <w:p w14:paraId="2D760EF6">
      <w:pPr>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开户银行：金华银行浙师大支行</w:t>
      </w:r>
    </w:p>
    <w:p w14:paraId="6E897269">
      <w:pPr>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银行账号：130182640000422</w:t>
      </w:r>
    </w:p>
    <w:p w14:paraId="660C8398">
      <w:pPr>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银行、保险公司等金融机构、担保机构出具的保函等非现金形式。</w:t>
      </w:r>
    </w:p>
    <w:p w14:paraId="185D488E">
      <w:pPr>
        <w:spacing w:line="400" w:lineRule="exact"/>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第四条  货物包装、发运、运输及交付</w:t>
      </w:r>
    </w:p>
    <w:p w14:paraId="26A87375">
      <w:pPr>
        <w:pStyle w:val="24"/>
        <w:snapToGrid w:val="0"/>
        <w:spacing w:before="0" w:beforeLines="0" w:after="0" w:afterLines="0"/>
        <w:ind w:firstLine="480" w:firstLineChars="200"/>
        <w:jc w:val="left"/>
        <w:rPr>
          <w:rFonts w:hint="default" w:hAnsi="宋体" w:cs="宋体"/>
          <w:color w:val="auto"/>
          <w:kern w:val="0"/>
          <w:sz w:val="24"/>
          <w:szCs w:val="24"/>
          <w:highlight w:val="none"/>
        </w:rPr>
      </w:pPr>
      <w:r>
        <w:rPr>
          <w:rFonts w:hAnsi="宋体" w:cs="宋体"/>
          <w:color w:val="auto"/>
          <w:kern w:val="0"/>
          <w:sz w:val="24"/>
          <w:szCs w:val="24"/>
          <w:highlight w:val="none"/>
        </w:rPr>
        <w:t>1</w:t>
      </w:r>
      <w:r>
        <w:rPr>
          <w:rFonts w:hint="eastAsia" w:hAnsi="宋体" w:cs="宋体"/>
          <w:color w:val="auto"/>
          <w:kern w:val="0"/>
          <w:sz w:val="24"/>
          <w:szCs w:val="24"/>
          <w:highlight w:val="none"/>
          <w:lang w:val="en-US" w:eastAsia="zh-CN"/>
        </w:rPr>
        <w:t>.</w:t>
      </w:r>
      <w:r>
        <w:rPr>
          <w:rFonts w:hAnsi="宋体" w:cs="宋体"/>
          <w:color w:val="auto"/>
          <w:kern w:val="0"/>
          <w:sz w:val="24"/>
          <w:szCs w:val="24"/>
          <w:highlight w:val="none"/>
        </w:rPr>
        <w:t>乙方应在货物发运前对其进行满足运输距离、防潮、防震、防锈和防破损装卸等要求包装，以保证货物安全运达甲方指定地点。</w:t>
      </w:r>
    </w:p>
    <w:p w14:paraId="2AAFE15E">
      <w:pPr>
        <w:pStyle w:val="24"/>
        <w:snapToGrid w:val="0"/>
        <w:spacing w:before="0" w:beforeLines="0" w:after="0" w:afterLines="0"/>
        <w:ind w:firstLine="480" w:firstLineChars="200"/>
        <w:jc w:val="left"/>
        <w:rPr>
          <w:rFonts w:hint="default" w:hAnsi="宋体" w:cs="宋体"/>
          <w:color w:val="auto"/>
          <w:kern w:val="0"/>
          <w:sz w:val="24"/>
          <w:szCs w:val="24"/>
          <w:highlight w:val="none"/>
        </w:rPr>
      </w:pPr>
      <w:r>
        <w:rPr>
          <w:rFonts w:hAnsi="宋体" w:cs="宋体"/>
          <w:color w:val="auto"/>
          <w:kern w:val="0"/>
          <w:sz w:val="24"/>
          <w:szCs w:val="24"/>
          <w:highlight w:val="none"/>
        </w:rPr>
        <w:t>2．货物在规定的交付期限内由乙方送达甲方指定的位置并在验收合格办理相关手续后视为交付。</w:t>
      </w:r>
    </w:p>
    <w:p w14:paraId="6BFF34C3">
      <w:pPr>
        <w:pStyle w:val="24"/>
        <w:snapToGrid w:val="0"/>
        <w:spacing w:before="0" w:beforeLines="0" w:after="0" w:afterLines="0"/>
        <w:ind w:firstLine="480" w:firstLineChars="200"/>
        <w:jc w:val="left"/>
        <w:rPr>
          <w:rFonts w:hint="default" w:hAnsi="宋体" w:cs="宋体"/>
          <w:color w:val="auto"/>
          <w:kern w:val="0"/>
          <w:sz w:val="24"/>
          <w:szCs w:val="24"/>
          <w:highlight w:val="none"/>
        </w:rPr>
      </w:pPr>
      <w:r>
        <w:rPr>
          <w:rFonts w:hAnsi="宋体" w:cs="宋体"/>
          <w:color w:val="auto"/>
          <w:kern w:val="0"/>
          <w:sz w:val="24"/>
          <w:szCs w:val="24"/>
          <w:highlight w:val="none"/>
        </w:rPr>
        <w:t>3</w:t>
      </w:r>
      <w:r>
        <w:rPr>
          <w:rFonts w:hint="eastAsia" w:hAnsi="宋体" w:cs="宋体"/>
          <w:color w:val="auto"/>
          <w:kern w:val="0"/>
          <w:sz w:val="24"/>
          <w:szCs w:val="24"/>
          <w:highlight w:val="none"/>
          <w:lang w:val="en-US" w:eastAsia="zh-CN"/>
        </w:rPr>
        <w:t>.</w:t>
      </w:r>
      <w:r>
        <w:rPr>
          <w:rFonts w:hAnsi="宋体" w:cs="宋体"/>
          <w:color w:val="auto"/>
          <w:kern w:val="0"/>
          <w:sz w:val="24"/>
          <w:szCs w:val="24"/>
          <w:highlight w:val="none"/>
        </w:rPr>
        <w:t>乙方应保证交付的货物是全新、未使用过的、进货渠道合法的原装合格正品，并完全符合合同规定的质量、规格和性能的要求。若技术性能无特殊说明，则按国家有关部门最新颁布的标准及规范为准。</w:t>
      </w:r>
    </w:p>
    <w:p w14:paraId="3039131D">
      <w:pPr>
        <w:pStyle w:val="24"/>
        <w:snapToGrid w:val="0"/>
        <w:spacing w:before="0" w:beforeLines="0" w:after="0" w:afterLines="0"/>
        <w:ind w:firstLine="480" w:firstLineChars="200"/>
        <w:jc w:val="left"/>
        <w:rPr>
          <w:rFonts w:hint="default" w:hAnsi="宋体" w:cs="宋体"/>
          <w:color w:val="auto"/>
          <w:kern w:val="0"/>
          <w:sz w:val="24"/>
          <w:szCs w:val="24"/>
          <w:highlight w:val="none"/>
        </w:rPr>
      </w:pPr>
      <w:r>
        <w:rPr>
          <w:rFonts w:hAnsi="宋体" w:cs="宋体"/>
          <w:color w:val="auto"/>
          <w:kern w:val="0"/>
          <w:sz w:val="24"/>
          <w:szCs w:val="24"/>
          <w:highlight w:val="none"/>
        </w:rPr>
        <w:t>4</w:t>
      </w:r>
      <w:r>
        <w:rPr>
          <w:rFonts w:hint="eastAsia" w:hAnsi="宋体" w:cs="宋体"/>
          <w:color w:val="auto"/>
          <w:kern w:val="0"/>
          <w:sz w:val="24"/>
          <w:szCs w:val="24"/>
          <w:highlight w:val="none"/>
          <w:lang w:val="en-US" w:eastAsia="zh-CN"/>
        </w:rPr>
        <w:t>.</w:t>
      </w:r>
      <w:r>
        <w:rPr>
          <w:rFonts w:hAnsi="宋体" w:cs="宋体"/>
          <w:color w:val="auto"/>
          <w:kern w:val="0"/>
          <w:sz w:val="24"/>
          <w:szCs w:val="24"/>
          <w:highlight w:val="none"/>
        </w:rPr>
        <w:t>交付货物时乙方必须向甲方提供产品说明书、质量保证书、保修卡等必须具备的相关资料和必备的附件。</w:t>
      </w:r>
    </w:p>
    <w:p w14:paraId="4141468F">
      <w:pPr>
        <w:pStyle w:val="24"/>
        <w:snapToGrid w:val="0"/>
        <w:spacing w:before="0" w:beforeLines="0" w:after="0" w:afterLines="0"/>
        <w:ind w:firstLine="480" w:firstLineChars="200"/>
        <w:jc w:val="left"/>
        <w:rPr>
          <w:rFonts w:hint="default" w:hAnsi="宋体" w:cs="宋体"/>
          <w:color w:val="auto"/>
          <w:kern w:val="0"/>
          <w:sz w:val="24"/>
          <w:szCs w:val="24"/>
          <w:highlight w:val="none"/>
        </w:rPr>
      </w:pPr>
      <w:r>
        <w:rPr>
          <w:rFonts w:hAnsi="宋体" w:cs="宋体"/>
          <w:color w:val="auto"/>
          <w:kern w:val="0"/>
          <w:sz w:val="24"/>
          <w:szCs w:val="24"/>
          <w:highlight w:val="none"/>
        </w:rPr>
        <w:t>5</w:t>
      </w:r>
      <w:r>
        <w:rPr>
          <w:rFonts w:hint="eastAsia" w:hAnsi="宋体" w:cs="宋体"/>
          <w:color w:val="auto"/>
          <w:kern w:val="0"/>
          <w:sz w:val="24"/>
          <w:szCs w:val="24"/>
          <w:highlight w:val="none"/>
          <w:lang w:val="en-US" w:eastAsia="zh-CN"/>
        </w:rPr>
        <w:t>.</w:t>
      </w:r>
      <w:r>
        <w:rPr>
          <w:rFonts w:hAnsi="宋体" w:cs="宋体"/>
          <w:color w:val="auto"/>
          <w:kern w:val="0"/>
          <w:sz w:val="24"/>
          <w:szCs w:val="24"/>
          <w:highlight w:val="none"/>
        </w:rPr>
        <w:t>货物在交付甲方前发生的一切风险（包括运输、安装、调试等过程中发生的人身、货物安全问题）均由乙方负责。</w:t>
      </w:r>
    </w:p>
    <w:p w14:paraId="2146AC3C">
      <w:pPr>
        <w:spacing w:line="400" w:lineRule="exact"/>
        <w:ind w:firstLine="482" w:firstLineChars="200"/>
        <w:jc w:val="left"/>
        <w:rPr>
          <w:rFonts w:ascii="宋体" w:hAnsi="宋体" w:cs="宋体"/>
          <w:color w:val="auto"/>
          <w:kern w:val="0"/>
          <w:sz w:val="24"/>
          <w:highlight w:val="none"/>
        </w:rPr>
      </w:pPr>
      <w:r>
        <w:rPr>
          <w:rFonts w:hint="eastAsia" w:ascii="宋体" w:hAnsi="宋体" w:cs="宋体"/>
          <w:b/>
          <w:color w:val="auto"/>
          <w:sz w:val="24"/>
          <w:highlight w:val="none"/>
        </w:rPr>
        <w:t>第</w:t>
      </w:r>
      <w:r>
        <w:rPr>
          <w:rFonts w:hint="eastAsia" w:ascii="宋体" w:hAnsi="宋体" w:cs="宋体"/>
          <w:b/>
          <w:color w:val="auto"/>
          <w:sz w:val="24"/>
          <w:highlight w:val="none"/>
          <w:lang w:eastAsia="zh-CN"/>
        </w:rPr>
        <w:t>五</w:t>
      </w:r>
      <w:r>
        <w:rPr>
          <w:rFonts w:hint="eastAsia" w:ascii="宋体" w:hAnsi="宋体" w:cs="宋体"/>
          <w:b/>
          <w:color w:val="auto"/>
          <w:sz w:val="24"/>
          <w:highlight w:val="none"/>
        </w:rPr>
        <w:t>条  验收时间、标准</w:t>
      </w:r>
    </w:p>
    <w:p w14:paraId="3CC4A1AF">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1.甲方应当在乙方到货并安装调试完毕后及时对货物进行验收。</w:t>
      </w:r>
    </w:p>
    <w:p w14:paraId="449ECDB6">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2.验收标准：如本合同的有关规定，或投标时递交的样品（如有）进行验收。</w:t>
      </w:r>
    </w:p>
    <w:p w14:paraId="32BCE507">
      <w:pPr>
        <w:pStyle w:val="24"/>
        <w:snapToGrid w:val="0"/>
        <w:spacing w:beforeLines="0" w:afterLines="0"/>
        <w:ind w:firstLine="482" w:firstLineChars="200"/>
        <w:jc w:val="left"/>
        <w:rPr>
          <w:rFonts w:hint="default" w:hAnsi="宋体" w:cs="宋体"/>
          <w:b/>
          <w:bCs/>
          <w:color w:val="auto"/>
          <w:kern w:val="0"/>
          <w:highlight w:val="none"/>
          <w:shd w:val="clear" w:color="FFFFFF" w:fill="D9D9D9"/>
        </w:rPr>
      </w:pPr>
      <w:r>
        <w:rPr>
          <w:rFonts w:hAnsi="宋体" w:cs="宋体"/>
          <w:b/>
          <w:bCs/>
          <w:color w:val="auto"/>
          <w:kern w:val="0"/>
          <w:sz w:val="24"/>
          <w:szCs w:val="24"/>
          <w:highlight w:val="none"/>
        </w:rPr>
        <w:t>第</w:t>
      </w:r>
      <w:r>
        <w:rPr>
          <w:rFonts w:hint="eastAsia" w:hAnsi="宋体" w:cs="宋体"/>
          <w:b/>
          <w:bCs/>
          <w:color w:val="auto"/>
          <w:kern w:val="0"/>
          <w:sz w:val="24"/>
          <w:szCs w:val="24"/>
          <w:highlight w:val="none"/>
          <w:lang w:eastAsia="zh-CN"/>
        </w:rPr>
        <w:t>六</w:t>
      </w:r>
      <w:r>
        <w:rPr>
          <w:rFonts w:hAnsi="宋体" w:cs="宋体"/>
          <w:b/>
          <w:bCs/>
          <w:color w:val="auto"/>
          <w:kern w:val="0"/>
          <w:sz w:val="24"/>
          <w:szCs w:val="24"/>
          <w:highlight w:val="none"/>
        </w:rPr>
        <w:t>条  货款支付</w:t>
      </w:r>
      <w:r>
        <w:rPr>
          <w:rFonts w:hAnsi="宋体" w:cs="宋体"/>
          <w:b/>
          <w:bCs/>
          <w:color w:val="auto"/>
          <w:kern w:val="0"/>
          <w:highlight w:val="none"/>
          <w:shd w:val="clear" w:color="FFFFFF" w:fill="D9D9D9"/>
        </w:rPr>
        <w:t>（二选一）</w:t>
      </w:r>
    </w:p>
    <w:p w14:paraId="0F0E733D">
      <w:pPr>
        <w:widowControl/>
        <w:spacing w:line="400" w:lineRule="exact"/>
        <w:ind w:firstLine="482" w:firstLineChars="200"/>
        <w:jc w:val="left"/>
        <w:rPr>
          <w:rFonts w:ascii="宋体" w:hAnsi="宋体" w:cs="宋体"/>
          <w:b/>
          <w:bCs/>
          <w:color w:val="auto"/>
          <w:kern w:val="0"/>
          <w:sz w:val="24"/>
          <w:highlight w:val="none"/>
        </w:rPr>
      </w:pPr>
      <w:r>
        <w:rPr>
          <w:rFonts w:hint="eastAsia" w:ascii="宋体" w:hAnsi="宋体" w:cs="宋体"/>
          <w:b/>
          <w:bCs/>
          <w:color w:val="auto"/>
          <w:kern w:val="0"/>
          <w:sz w:val="24"/>
          <w:highlight w:val="none"/>
        </w:rPr>
        <w:t>1.进口产品</w:t>
      </w:r>
    </w:p>
    <w:p w14:paraId="4C59238B">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合同签订后____日内，乙方同意甲方向甲方指定的进出口代理商支付合同总价的</w:t>
      </w:r>
      <w:r>
        <w:rPr>
          <w:rFonts w:hint="eastAsia" w:ascii="宋体" w:hAnsi="宋体" w:cs="宋体"/>
          <w:color w:val="auto"/>
          <w:sz w:val="24"/>
          <w:highlight w:val="none"/>
          <w:lang w:val="en-US" w:eastAsia="zh-CN"/>
        </w:rPr>
        <w:t>5</w:t>
      </w:r>
      <w:r>
        <w:rPr>
          <w:rFonts w:ascii="宋体" w:hAnsi="宋体" w:cs="宋体"/>
          <w:color w:val="auto"/>
          <w:sz w:val="24"/>
          <w:highlight w:val="none"/>
        </w:rPr>
        <w:t>0</w:t>
      </w:r>
      <w:r>
        <w:rPr>
          <w:rFonts w:hint="eastAsia" w:ascii="宋体" w:hAnsi="宋体" w:cs="宋体"/>
          <w:color w:val="auto"/>
          <w:sz w:val="24"/>
          <w:highlight w:val="none"/>
        </w:rPr>
        <w:t>%的预付款，即¥       元（大写：          ）。货物安装调试完毕，验收合格后，乙方在提供符合甲方付款流程所需材料的前提下，甲方在7个工作日内支付余款，即¥       元（大写：          ）给甲方指定的进出口代理商。由甲方指定的进出口代理商负责向乙方指定的生产公司付款。除进口货物合同款外，甲方不再另付其它任何费用。</w:t>
      </w:r>
    </w:p>
    <w:p w14:paraId="5AA3F581">
      <w:pPr>
        <w:widowControl/>
        <w:spacing w:line="400" w:lineRule="exact"/>
        <w:ind w:firstLine="482" w:firstLineChars="200"/>
        <w:jc w:val="left"/>
        <w:rPr>
          <w:rFonts w:ascii="宋体" w:hAnsi="宋体" w:cs="宋体"/>
          <w:b/>
          <w:bCs/>
          <w:color w:val="auto"/>
          <w:kern w:val="0"/>
          <w:sz w:val="24"/>
          <w:highlight w:val="none"/>
        </w:rPr>
      </w:pPr>
      <w:r>
        <w:rPr>
          <w:rFonts w:hint="eastAsia" w:ascii="宋体" w:hAnsi="宋体" w:cs="宋体"/>
          <w:b/>
          <w:bCs/>
          <w:color w:val="auto"/>
          <w:kern w:val="0"/>
          <w:sz w:val="24"/>
          <w:highlight w:val="none"/>
        </w:rPr>
        <w:t>2.国内产品</w:t>
      </w:r>
    </w:p>
    <w:p w14:paraId="2142C021">
      <w:pPr>
        <w:widowControl/>
        <w:spacing w:line="400" w:lineRule="exact"/>
        <w:ind w:firstLine="482" w:firstLineChars="200"/>
        <w:jc w:val="left"/>
        <w:rPr>
          <w:rFonts w:ascii="宋体" w:hAnsi="宋体" w:cs="宋体"/>
          <w:color w:val="auto"/>
          <w:kern w:val="0"/>
          <w:sz w:val="24"/>
          <w:highlight w:val="none"/>
        </w:rPr>
      </w:pPr>
      <w:r>
        <w:rPr>
          <w:rFonts w:hint="eastAsia" w:ascii="宋体" w:hAnsi="宋体" w:cs="宋体"/>
          <w:b/>
          <w:bCs/>
          <w:color w:val="auto"/>
          <w:kern w:val="0"/>
          <w:sz w:val="24"/>
          <w:highlight w:val="none"/>
        </w:rPr>
        <w:t>（1）设备：</w:t>
      </w:r>
      <w:r>
        <w:rPr>
          <w:rFonts w:hint="eastAsia" w:ascii="宋体" w:hAnsi="宋体" w:cs="宋体"/>
          <w:color w:val="auto"/>
          <w:kern w:val="0"/>
          <w:sz w:val="24"/>
          <w:highlight w:val="none"/>
        </w:rPr>
        <w:t>乙方向甲方出具付款项的全额增值税专用发票，并提供国产设备证明。汇总开具增值税专用发票的，需附税控系统开具的《销售货物或者提供应税劳务清单》，并加盖单位财务或发票专用章。</w:t>
      </w:r>
    </w:p>
    <w:p w14:paraId="2E278D9C">
      <w:pPr>
        <w:widowControl/>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shd w:val="clear" w:color="FFFFFF" w:fill="D9D9D9"/>
        </w:rPr>
        <w:t>①乙方为中小企业的，</w:t>
      </w:r>
      <w:r>
        <w:rPr>
          <w:rFonts w:hint="eastAsia" w:ascii="宋体" w:hAnsi="宋体" w:cs="宋体"/>
          <w:color w:val="auto"/>
          <w:kern w:val="0"/>
          <w:sz w:val="24"/>
          <w:highlight w:val="none"/>
        </w:rPr>
        <w:t>合同生效以及具备实施条件后7个工作日内，且乙方已向甲方提交银行、保险公司等金融机构出具的预付款保函的，甲方向乙方支付合同总价的40%，货物安装调试完毕且验收合格后，在提供其他符合甲方付款流程所需材料的前提下，甲方在7个工作日内支付合同总价余款（扣除预付款）。</w:t>
      </w:r>
    </w:p>
    <w:p w14:paraId="55C6DB2E">
      <w:pPr>
        <w:widowControl/>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在签订合同时，乙方明确表示无需预付款或者主动要求降低预付款比例的，可降低预付款比例（预付款保函同步调整）。</w:t>
      </w:r>
    </w:p>
    <w:p w14:paraId="0351238D">
      <w:pPr>
        <w:widowControl/>
        <w:spacing w:line="40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shd w:val="clear" w:color="FFFFFF" w:fill="D9D9D9"/>
        </w:rPr>
        <w:t>②乙方为大型企业的，</w:t>
      </w:r>
      <w:r>
        <w:rPr>
          <w:rFonts w:hint="eastAsia" w:ascii="宋体" w:hAnsi="宋体" w:cs="宋体"/>
          <w:color w:val="auto"/>
          <w:kern w:val="0"/>
          <w:sz w:val="24"/>
          <w:highlight w:val="none"/>
        </w:rPr>
        <w:t>货物安装调试完毕且验收合格后，在提供符合甲方付款流程所需材料的前提下，甲方在7个工作日内一次性支付合同总价款。</w:t>
      </w:r>
    </w:p>
    <w:p w14:paraId="544F0254">
      <w:pPr>
        <w:spacing w:line="400" w:lineRule="exact"/>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第</w:t>
      </w:r>
      <w:r>
        <w:rPr>
          <w:rFonts w:hint="eastAsia" w:ascii="宋体" w:hAnsi="宋体" w:cs="宋体"/>
          <w:b/>
          <w:color w:val="auto"/>
          <w:sz w:val="24"/>
          <w:highlight w:val="none"/>
          <w:lang w:eastAsia="zh-CN"/>
        </w:rPr>
        <w:t>七</w:t>
      </w:r>
      <w:r>
        <w:rPr>
          <w:rFonts w:hint="eastAsia" w:ascii="宋体" w:hAnsi="宋体" w:cs="宋体"/>
          <w:b/>
          <w:color w:val="auto"/>
          <w:sz w:val="24"/>
          <w:highlight w:val="none"/>
        </w:rPr>
        <w:t>条 质保期、售后服务</w:t>
      </w:r>
    </w:p>
    <w:p w14:paraId="31890139">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bCs/>
          <w:color w:val="auto"/>
          <w:sz w:val="24"/>
          <w:highlight w:val="none"/>
        </w:rPr>
        <w:t>质保</w:t>
      </w:r>
      <w:r>
        <w:rPr>
          <w:rFonts w:hint="eastAsia" w:ascii="宋体" w:hAnsi="宋体" w:cs="宋体"/>
          <w:color w:val="auto"/>
          <w:sz w:val="24"/>
          <w:highlight w:val="none"/>
        </w:rPr>
        <w:t>期：乙方对所供货物提供质保期</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 </w:t>
      </w:r>
      <w:r>
        <w:rPr>
          <w:rFonts w:hint="eastAsia" w:ascii="宋体" w:hAnsi="宋体" w:cs="宋体"/>
          <w:color w:val="auto"/>
          <w:sz w:val="24"/>
          <w:highlight w:val="none"/>
        </w:rPr>
        <w:t>年（自验收合格之日起算）。</w:t>
      </w:r>
    </w:p>
    <w:p w14:paraId="2F93D7A0">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kern w:val="0"/>
          <w:sz w:val="24"/>
          <w:highlight w:val="none"/>
        </w:rPr>
        <w:t>售后服务：质保期内，乙方负责对其提供的货物整机进行维修和系统维护，不再收取任何费用。</w:t>
      </w:r>
      <w:r>
        <w:rPr>
          <w:rFonts w:hint="eastAsia" w:ascii="宋体" w:hAnsi="宋体" w:cs="宋体"/>
          <w:color w:val="auto"/>
          <w:sz w:val="24"/>
          <w:highlight w:val="none"/>
        </w:rPr>
        <w:t>甲方对整个售后服务过程进行监督，并针对乙方的售后服务偏离程度，酌情扣除相应额度的质保金。乙方提供的货物在质保期内因货物本身的质量问题发生故障，乙方应负责免费更换。对达不到技术要求者，根据实际情况，甲方可要求乙方按以下办法处理：</w:t>
      </w:r>
    </w:p>
    <w:p w14:paraId="15A17DF4">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（1）更换：由乙方承担所发生的全部费用。</w:t>
      </w:r>
    </w:p>
    <w:p w14:paraId="47CF9431">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（2）贬值处理：由甲乙双方协商定价。</w:t>
      </w:r>
    </w:p>
    <w:p w14:paraId="3DC1B77A">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（3）退货处理：乙方应退还甲方支付的合同款，同时应承担该货物的直接费用（运输、保险、检验、货款利息及银行手续费等）。</w:t>
      </w:r>
    </w:p>
    <w:p w14:paraId="3F4FD7A9">
      <w:pPr>
        <w:spacing w:line="400" w:lineRule="exact"/>
        <w:ind w:firstLine="480" w:firstLineChars="200"/>
        <w:jc w:val="left"/>
        <w:rPr>
          <w:rFonts w:ascii="宋体" w:hAnsi="宋体" w:cs="宋体"/>
          <w:b/>
          <w:color w:val="auto"/>
          <w:sz w:val="24"/>
          <w:highlight w:val="none"/>
        </w:rPr>
      </w:pPr>
      <w:r>
        <w:rPr>
          <w:rFonts w:hint="eastAsia" w:ascii="宋体" w:hAnsi="宋体" w:cs="宋体"/>
          <w:color w:val="auto"/>
          <w:sz w:val="24"/>
          <w:highlight w:val="none"/>
        </w:rPr>
        <w:t>售后服务承诺详见附件</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CA5F006">
      <w:pPr>
        <w:spacing w:line="400" w:lineRule="exact"/>
        <w:ind w:firstLine="482" w:firstLineChars="200"/>
        <w:jc w:val="left"/>
        <w:rPr>
          <w:rFonts w:ascii="宋体" w:hAnsi="宋体" w:cs="宋体"/>
          <w:color w:val="auto"/>
          <w:sz w:val="24"/>
          <w:highlight w:val="none"/>
        </w:rPr>
      </w:pPr>
      <w:r>
        <w:rPr>
          <w:rFonts w:hint="eastAsia" w:ascii="宋体" w:hAnsi="宋体" w:cs="宋体"/>
          <w:b/>
          <w:color w:val="auto"/>
          <w:sz w:val="24"/>
          <w:highlight w:val="none"/>
        </w:rPr>
        <w:t>第</w:t>
      </w:r>
      <w:r>
        <w:rPr>
          <w:rFonts w:hint="eastAsia" w:ascii="宋体" w:hAnsi="宋体" w:cs="宋体"/>
          <w:b/>
          <w:color w:val="auto"/>
          <w:sz w:val="24"/>
          <w:highlight w:val="none"/>
          <w:lang w:eastAsia="zh-CN"/>
        </w:rPr>
        <w:t>八</w:t>
      </w:r>
      <w:r>
        <w:rPr>
          <w:rFonts w:hint="eastAsia" w:ascii="宋体" w:hAnsi="宋体" w:cs="宋体"/>
          <w:b/>
          <w:color w:val="auto"/>
          <w:sz w:val="24"/>
          <w:highlight w:val="none"/>
        </w:rPr>
        <w:t>条  权利保证</w:t>
      </w:r>
    </w:p>
    <w:p w14:paraId="335F7221">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乙方应保证甲方在使用该货物或其任何一部分时不被第三方提出侵犯其专利权、著作权、商标权或其他权利的起诉。一旦出现侵权，乙方应承担全部责任。</w:t>
      </w:r>
    </w:p>
    <w:p w14:paraId="2A1A4DC0">
      <w:pPr>
        <w:spacing w:line="400" w:lineRule="exact"/>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第</w:t>
      </w:r>
      <w:r>
        <w:rPr>
          <w:rFonts w:hint="eastAsia" w:ascii="宋体" w:hAnsi="宋体" w:cs="宋体"/>
          <w:b/>
          <w:color w:val="auto"/>
          <w:sz w:val="24"/>
          <w:highlight w:val="none"/>
          <w:lang w:eastAsia="zh-CN"/>
        </w:rPr>
        <w:t>九</w:t>
      </w:r>
      <w:r>
        <w:rPr>
          <w:rFonts w:hint="eastAsia" w:ascii="宋体" w:hAnsi="宋体" w:cs="宋体"/>
          <w:b/>
          <w:color w:val="auto"/>
          <w:sz w:val="24"/>
          <w:highlight w:val="none"/>
        </w:rPr>
        <w:t>条  违约责任</w:t>
      </w:r>
    </w:p>
    <w:p w14:paraId="4E8AE2B4">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1.甲方无正当理由拒绝接受货物的，甲方向乙方偿付拒绝接受货物价值总额的百分之五的违约金。</w:t>
      </w:r>
    </w:p>
    <w:p w14:paraId="11756210">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甲方无故逾期验收和办理货款支付手续的,甲方应按逾期付款总额每日万分之三的标准向乙方支付违约金。</w:t>
      </w:r>
    </w:p>
    <w:p w14:paraId="0B052437">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3.乙方逾期交付货物的，乙方应按逾期交付价值总额每日万分之三的标准向甲方支付违约金，由甲方从待付货款中直接扣除；逾期时间超过10个工作日仍不能交付的，甲方可解除本合同。</w:t>
      </w:r>
    </w:p>
    <w:p w14:paraId="0DF882EB">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4.乙方所交的货物品种、型号、规格、技术参数、质量不符合合同及招标文件规定标准的，甲方有权拒绝接受该货物，可以要求乙方更换或者退货处理（更换或者退货处理按本合同第六条规定的方式执行）。若甲方要求更换，但乙方仍不能在双方约定期间内提供符合合同及招标文件规定标准的货物，甲方可单方解除本合同。若甲方要求退货的，同时可以直接解除本合同。</w:t>
      </w:r>
    </w:p>
    <w:p w14:paraId="4538BD78">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5.因乙方原因导致甲方解除合同的，乙方应向甲方支付合同总金额百分之五的违约金，如造成甲方损失超过违约金数额的，超出部分由乙方继续承担赔偿责任。</w:t>
      </w:r>
    </w:p>
    <w:p w14:paraId="72972F25">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 xml:space="preserve">6.赔偿责任范围还包括但不限于甲方因此支付的公证费、鉴定费、诉讼费、律师费等费用。 </w:t>
      </w:r>
    </w:p>
    <w:p w14:paraId="3A106602">
      <w:pPr>
        <w:spacing w:line="400" w:lineRule="exact"/>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第</w:t>
      </w:r>
      <w:r>
        <w:rPr>
          <w:rFonts w:hint="eastAsia" w:ascii="宋体" w:hAnsi="宋体" w:cs="宋体"/>
          <w:b/>
          <w:color w:val="auto"/>
          <w:sz w:val="24"/>
          <w:highlight w:val="none"/>
          <w:lang w:eastAsia="zh-CN"/>
        </w:rPr>
        <w:t>十</w:t>
      </w:r>
      <w:r>
        <w:rPr>
          <w:rFonts w:hint="eastAsia" w:ascii="宋体" w:hAnsi="宋体" w:cs="宋体"/>
          <w:b/>
          <w:color w:val="auto"/>
          <w:sz w:val="24"/>
          <w:highlight w:val="none"/>
        </w:rPr>
        <w:t>条  合同的转让</w:t>
      </w:r>
    </w:p>
    <w:p w14:paraId="7A29D8EE">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乙方不得擅自部分或全部转让其应履行的合同义务，否则，甲方视乙方擅自转让行为为违约行为，有权单方解除合同，按本合同第八条追究乙方的违约责任。</w:t>
      </w:r>
    </w:p>
    <w:p w14:paraId="3F1FD37C">
      <w:pPr>
        <w:spacing w:line="400" w:lineRule="exact"/>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第十</w:t>
      </w:r>
      <w:r>
        <w:rPr>
          <w:rFonts w:hint="eastAsia" w:ascii="宋体" w:hAnsi="宋体" w:cs="宋体"/>
          <w:b/>
          <w:color w:val="auto"/>
          <w:sz w:val="24"/>
          <w:highlight w:val="none"/>
          <w:lang w:eastAsia="zh-CN"/>
        </w:rPr>
        <w:t>一</w:t>
      </w:r>
      <w:r>
        <w:rPr>
          <w:rFonts w:hint="eastAsia" w:ascii="宋体" w:hAnsi="宋体" w:cs="宋体"/>
          <w:b/>
          <w:color w:val="auto"/>
          <w:sz w:val="24"/>
          <w:highlight w:val="none"/>
        </w:rPr>
        <w:t>条  合同的组成及生效</w:t>
      </w:r>
    </w:p>
    <w:p w14:paraId="7130852C">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1.招标文件、中标人的投标文件、有关变更补充文件以及评标过程中的澄清、承诺文件等及合同附件均是合同的重要组成部分和本合同均具有同等法律效力。</w:t>
      </w:r>
    </w:p>
    <w:p w14:paraId="60B77A09">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2.本合同经双方法定代表人或授权代表签字并加盖单位公章后生效。合同执行期内，甲乙双方均不得随意变更或解除合同。合同如有未尽事宜，须经双方共同协商，做出补充规定，补充规定与合同具有同等效力。</w:t>
      </w:r>
    </w:p>
    <w:p w14:paraId="02CA3641">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3.本合同壹式肆份，甲方执叁份，乙方执壹份。</w:t>
      </w:r>
    </w:p>
    <w:p w14:paraId="626389E5">
      <w:pPr>
        <w:spacing w:line="400" w:lineRule="exact"/>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第十</w:t>
      </w:r>
      <w:r>
        <w:rPr>
          <w:rFonts w:hint="eastAsia" w:ascii="宋体" w:hAnsi="宋体" w:cs="宋体"/>
          <w:b/>
          <w:color w:val="auto"/>
          <w:sz w:val="24"/>
          <w:highlight w:val="none"/>
          <w:lang w:eastAsia="zh-CN"/>
        </w:rPr>
        <w:t>二</w:t>
      </w:r>
      <w:r>
        <w:rPr>
          <w:rFonts w:hint="eastAsia" w:ascii="宋体" w:hAnsi="宋体" w:cs="宋体"/>
          <w:b/>
          <w:color w:val="auto"/>
          <w:sz w:val="24"/>
          <w:highlight w:val="none"/>
        </w:rPr>
        <w:t>条  不可抗力处理</w:t>
      </w:r>
    </w:p>
    <w:p w14:paraId="4DB811A6">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1.在合同有效期内，任何一方因不可抗力导致不能履行合同，则合同履行期可延长，其延长期与不可抗力影响期相同。</w:t>
      </w:r>
    </w:p>
    <w:p w14:paraId="44D502AC">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2.不可抗力发生后，应立即通知对方，并寄送有关权威机构出具的证明。</w:t>
      </w:r>
    </w:p>
    <w:p w14:paraId="29211DE8">
      <w:pPr>
        <w:spacing w:line="400" w:lineRule="exact"/>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第十</w:t>
      </w:r>
      <w:r>
        <w:rPr>
          <w:rFonts w:hint="eastAsia" w:ascii="宋体" w:hAnsi="宋体" w:cs="宋体"/>
          <w:b/>
          <w:color w:val="auto"/>
          <w:sz w:val="24"/>
          <w:highlight w:val="none"/>
          <w:lang w:eastAsia="zh-CN"/>
        </w:rPr>
        <w:t>三</w:t>
      </w:r>
      <w:r>
        <w:rPr>
          <w:rFonts w:hint="eastAsia" w:ascii="宋体" w:hAnsi="宋体" w:cs="宋体"/>
          <w:b/>
          <w:color w:val="auto"/>
          <w:sz w:val="24"/>
          <w:highlight w:val="none"/>
        </w:rPr>
        <w:t>条  合同争议的解决方式</w:t>
      </w:r>
    </w:p>
    <w:p w14:paraId="648889AF">
      <w:pPr>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本合同如发生纠纷，当事人双方应当及时协商解决，协商不成时，由甲方所在地人民法院裁决。</w:t>
      </w:r>
    </w:p>
    <w:p w14:paraId="0CEED69A">
      <w:pPr>
        <w:spacing w:line="400" w:lineRule="exact"/>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第十</w:t>
      </w:r>
      <w:r>
        <w:rPr>
          <w:rFonts w:hint="eastAsia" w:ascii="宋体" w:hAnsi="宋体" w:cs="宋体"/>
          <w:b/>
          <w:color w:val="auto"/>
          <w:sz w:val="24"/>
          <w:highlight w:val="none"/>
          <w:lang w:eastAsia="zh-CN"/>
        </w:rPr>
        <w:t>四</w:t>
      </w:r>
      <w:r>
        <w:rPr>
          <w:rFonts w:hint="eastAsia" w:ascii="宋体" w:hAnsi="宋体" w:cs="宋体"/>
          <w:b/>
          <w:color w:val="auto"/>
          <w:sz w:val="24"/>
          <w:highlight w:val="none"/>
        </w:rPr>
        <w:t>条  其他约定</w:t>
      </w:r>
    </w:p>
    <w:p w14:paraId="0858B957">
      <w:pPr>
        <w:spacing w:line="400" w:lineRule="exact"/>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其他约定详见附件</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8923E75">
      <w:pPr>
        <w:spacing w:line="400" w:lineRule="exact"/>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第十</w:t>
      </w:r>
      <w:r>
        <w:rPr>
          <w:rFonts w:hint="eastAsia" w:ascii="宋体" w:hAnsi="宋体" w:cs="宋体"/>
          <w:b/>
          <w:color w:val="auto"/>
          <w:sz w:val="24"/>
          <w:highlight w:val="none"/>
          <w:lang w:eastAsia="zh-CN"/>
        </w:rPr>
        <w:t>五</w:t>
      </w:r>
      <w:r>
        <w:rPr>
          <w:rFonts w:hint="eastAsia" w:ascii="宋体" w:hAnsi="宋体" w:cs="宋体"/>
          <w:b/>
          <w:color w:val="auto"/>
          <w:sz w:val="24"/>
          <w:highlight w:val="none"/>
        </w:rPr>
        <w:t>条  本合同共有附件</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个，共计</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页</w:t>
      </w:r>
    </w:p>
    <w:p w14:paraId="46253D16">
      <w:pPr>
        <w:rPr>
          <w:rFonts w:ascii="黑体" w:hAnsi="宋体" w:eastAsia="黑体"/>
          <w:color w:val="auto"/>
          <w:sz w:val="30"/>
          <w:szCs w:val="30"/>
          <w:highlight w:val="none"/>
        </w:rPr>
      </w:pPr>
      <w:r>
        <w:rPr>
          <w:rFonts w:ascii="黑体" w:hAnsi="宋体" w:eastAsia="黑体"/>
          <w:color w:val="auto"/>
          <w:sz w:val="30"/>
          <w:szCs w:val="30"/>
          <w:highlight w:val="none"/>
        </w:rPr>
        <w:br w:type="page"/>
      </w:r>
    </w:p>
    <w:p w14:paraId="5AA68E80">
      <w:pPr>
        <w:pStyle w:val="24"/>
        <w:tabs>
          <w:tab w:val="left" w:pos="2472"/>
        </w:tabs>
        <w:snapToGrid w:val="0"/>
        <w:spacing w:before="0" w:beforeLines="0" w:after="0" w:afterLines="0" w:line="240" w:lineRule="auto"/>
        <w:jc w:val="center"/>
        <w:outlineLvl w:val="0"/>
        <w:rPr>
          <w:rFonts w:hint="default" w:ascii="黑体" w:hAnsi="宋体" w:eastAsia="黑体"/>
          <w:color w:val="auto"/>
          <w:sz w:val="30"/>
          <w:szCs w:val="30"/>
          <w:highlight w:val="none"/>
        </w:rPr>
      </w:pPr>
      <w:r>
        <w:rPr>
          <w:rFonts w:ascii="黑体" w:hAnsi="宋体" w:eastAsia="黑体"/>
          <w:color w:val="auto"/>
          <w:sz w:val="30"/>
          <w:szCs w:val="30"/>
          <w:highlight w:val="none"/>
        </w:rPr>
        <w:t>第七章　 投标文件格式</w:t>
      </w:r>
    </w:p>
    <w:p w14:paraId="0324153F">
      <w:pPr>
        <w:pStyle w:val="24"/>
        <w:tabs>
          <w:tab w:val="left" w:pos="2472"/>
        </w:tabs>
        <w:snapToGrid w:val="0"/>
        <w:spacing w:before="0" w:beforeLines="0" w:after="0" w:afterLines="0" w:line="240" w:lineRule="auto"/>
        <w:ind w:firstLine="450" w:firstLineChars="150"/>
        <w:rPr>
          <w:rFonts w:hint="default" w:ascii="黑体" w:hAnsi="宋体" w:eastAsia="黑体"/>
          <w:color w:val="auto"/>
          <w:sz w:val="30"/>
          <w:szCs w:val="30"/>
          <w:highlight w:val="none"/>
        </w:rPr>
      </w:pPr>
      <w:r>
        <w:rPr>
          <w:rFonts w:ascii="黑体" w:hAnsi="宋体" w:eastAsia="黑体"/>
          <w:color w:val="auto"/>
          <w:sz w:val="30"/>
          <w:szCs w:val="30"/>
          <w:highlight w:val="none"/>
        </w:rPr>
        <w:t xml:space="preserve"> </w:t>
      </w:r>
    </w:p>
    <w:p w14:paraId="220E9443">
      <w:pPr>
        <w:pStyle w:val="24"/>
        <w:snapToGrid w:val="0"/>
        <w:spacing w:before="120" w:beforeLines="0" w:after="120" w:afterLines="0" w:line="240" w:lineRule="auto"/>
        <w:ind w:firstLine="562" w:firstLineChars="200"/>
        <w:outlineLvl w:val="2"/>
        <w:rPr>
          <w:rFonts w:hint="default"/>
          <w:b/>
          <w:bCs/>
          <w:color w:val="auto"/>
          <w:sz w:val="28"/>
          <w:highlight w:val="none"/>
        </w:rPr>
      </w:pPr>
      <w:r>
        <w:rPr>
          <w:b/>
          <w:bCs/>
          <w:color w:val="auto"/>
          <w:sz w:val="28"/>
          <w:szCs w:val="28"/>
          <w:highlight w:val="none"/>
        </w:rPr>
        <w:t>第一部分、</w:t>
      </w:r>
      <w:r>
        <w:rPr>
          <w:rFonts w:hint="eastAsia"/>
          <w:b/>
          <w:bCs/>
          <w:color w:val="auto"/>
          <w:sz w:val="28"/>
          <w:szCs w:val="28"/>
          <w:highlight w:val="none"/>
          <w:lang w:eastAsia="zh-CN"/>
        </w:rPr>
        <w:t>资格证明文件</w:t>
      </w:r>
      <w:r>
        <w:rPr>
          <w:b/>
          <w:bCs/>
          <w:color w:val="auto"/>
          <w:sz w:val="28"/>
          <w:szCs w:val="28"/>
          <w:highlight w:val="none"/>
        </w:rPr>
        <w:t xml:space="preserve">  </w:t>
      </w:r>
    </w:p>
    <w:p w14:paraId="05BF7C42">
      <w:pPr>
        <w:shd w:val="clear" w:color="auto" w:fill="FFFFFF"/>
        <w:snapToGrid w:val="0"/>
        <w:spacing w:after="50"/>
        <w:rPr>
          <w:rFonts w:ascii="宋体" w:hAnsi="宋体"/>
          <w:b/>
          <w:bCs/>
          <w:color w:val="auto"/>
          <w:sz w:val="32"/>
          <w:szCs w:val="20"/>
          <w:highlight w:val="none"/>
        </w:rPr>
      </w:pPr>
      <w:r>
        <w:rPr>
          <w:rFonts w:hint="eastAsia" w:ascii="宋体" w:hAnsi="宋体"/>
          <w:color w:val="auto"/>
          <w:sz w:val="24"/>
          <w:highlight w:val="none"/>
        </w:rPr>
        <w:t xml:space="preserve">                                                             </w:t>
      </w:r>
      <w:r>
        <w:rPr>
          <w:rFonts w:hint="eastAsia" w:ascii="宋体" w:hAnsi="宋体"/>
          <w:color w:val="auto"/>
          <w:sz w:val="28"/>
          <w:szCs w:val="28"/>
          <w:highlight w:val="none"/>
        </w:rPr>
        <w:t>（正本）</w:t>
      </w:r>
    </w:p>
    <w:p w14:paraId="11F20706">
      <w:pPr>
        <w:shd w:val="clear" w:color="auto" w:fill="FFFFFF"/>
        <w:snapToGrid w:val="0"/>
        <w:spacing w:after="50"/>
        <w:rPr>
          <w:rFonts w:ascii="宋体" w:hAnsi="宋体"/>
          <w:b/>
          <w:color w:val="auto"/>
          <w:sz w:val="24"/>
          <w:szCs w:val="20"/>
          <w:highlight w:val="none"/>
        </w:rPr>
      </w:pPr>
      <w:r>
        <w:rPr>
          <w:rFonts w:hint="eastAsia" w:ascii="宋体" w:hAnsi="宋体"/>
          <w:b/>
          <w:color w:val="auto"/>
          <w:sz w:val="24"/>
          <w:szCs w:val="20"/>
          <w:highlight w:val="none"/>
        </w:rPr>
        <w:t> </w:t>
      </w:r>
    </w:p>
    <w:p w14:paraId="1353AF6E">
      <w:pPr>
        <w:shd w:val="clear" w:color="auto" w:fill="FFFFFF"/>
        <w:snapToGrid w:val="0"/>
        <w:spacing w:after="50"/>
        <w:jc w:val="center"/>
        <w:rPr>
          <w:rFonts w:ascii="宋体" w:hAnsi="宋体"/>
          <w:b/>
          <w:color w:val="auto"/>
          <w:sz w:val="24"/>
          <w:szCs w:val="20"/>
          <w:highlight w:val="none"/>
        </w:rPr>
      </w:pPr>
    </w:p>
    <w:p w14:paraId="70829023">
      <w:pPr>
        <w:pStyle w:val="48"/>
        <w:spacing w:line="360" w:lineRule="auto"/>
        <w:ind w:left="0" w:leftChars="0" w:firstLine="0" w:firstLineChars="0"/>
        <w:jc w:val="center"/>
        <w:rPr>
          <w:rFonts w:hint="eastAsia" w:ascii="宋体" w:hAnsi="宋体"/>
          <w:b/>
          <w:color w:val="auto"/>
          <w:sz w:val="52"/>
          <w:szCs w:val="52"/>
          <w:highlight w:val="none"/>
          <w:lang w:eastAsia="zh-CN"/>
        </w:rPr>
      </w:pPr>
      <w:r>
        <w:rPr>
          <w:rFonts w:hint="eastAsia" w:ascii="宋体" w:hAnsi="宋体"/>
          <w:b/>
          <w:color w:val="auto"/>
          <w:sz w:val="52"/>
          <w:szCs w:val="52"/>
          <w:highlight w:val="none"/>
          <w:lang w:eastAsia="zh-CN"/>
        </w:rPr>
        <w:t>浙江师范大学</w:t>
      </w:r>
    </w:p>
    <w:p w14:paraId="3CB30BEC">
      <w:pPr>
        <w:pStyle w:val="48"/>
        <w:spacing w:line="360" w:lineRule="auto"/>
        <w:ind w:left="0" w:leftChars="0" w:firstLine="0" w:firstLineChars="0"/>
        <w:jc w:val="center"/>
        <w:rPr>
          <w:rFonts w:hint="eastAsia" w:ascii="宋体" w:hAnsi="宋体" w:eastAsia="宋体"/>
          <w:b/>
          <w:color w:val="auto"/>
          <w:sz w:val="56"/>
          <w:szCs w:val="56"/>
          <w:highlight w:val="none"/>
          <w:lang w:eastAsia="zh-CN"/>
        </w:rPr>
      </w:pPr>
      <w:r>
        <w:rPr>
          <w:rFonts w:hint="eastAsia" w:ascii="宋体" w:hAnsi="宋体"/>
          <w:b/>
          <w:color w:val="auto"/>
          <w:sz w:val="52"/>
          <w:szCs w:val="52"/>
          <w:highlight w:val="none"/>
          <w:lang w:eastAsia="zh-CN"/>
        </w:rPr>
        <w:t>液相色谱-单四级杆质谱联用仪项目</w:t>
      </w:r>
    </w:p>
    <w:p w14:paraId="6BCF2072">
      <w:pPr>
        <w:pStyle w:val="12"/>
        <w:rPr>
          <w:color w:val="auto"/>
          <w:highlight w:val="none"/>
        </w:rPr>
      </w:pPr>
    </w:p>
    <w:p w14:paraId="39F6A4B9">
      <w:pPr>
        <w:shd w:val="clear" w:color="auto" w:fill="FFFFFF"/>
        <w:snapToGrid w:val="0"/>
        <w:spacing w:after="50"/>
        <w:jc w:val="center"/>
        <w:rPr>
          <w:rFonts w:ascii="宋体" w:hAnsi="宋体" w:cs="宋体"/>
          <w:b/>
          <w:color w:val="auto"/>
          <w:sz w:val="72"/>
          <w:szCs w:val="72"/>
          <w:highlight w:val="none"/>
          <w:shd w:val="clear" w:color="auto" w:fill="FFFFFF"/>
        </w:rPr>
      </w:pPr>
      <w:r>
        <w:rPr>
          <w:rFonts w:hint="eastAsia" w:ascii="宋体" w:hAnsi="宋体" w:cs="宋体"/>
          <w:b/>
          <w:color w:val="auto"/>
          <w:sz w:val="72"/>
          <w:szCs w:val="72"/>
          <w:highlight w:val="none"/>
          <w:shd w:val="clear" w:color="auto" w:fill="FFFFFF"/>
          <w:lang w:bidi="ar"/>
        </w:rPr>
        <w:t>投 标 文 件</w:t>
      </w:r>
    </w:p>
    <w:p w14:paraId="123AF31D">
      <w:pPr>
        <w:shd w:val="clear" w:color="auto" w:fill="FFFFFF"/>
        <w:snapToGrid w:val="0"/>
        <w:spacing w:after="50"/>
        <w:jc w:val="center"/>
        <w:rPr>
          <w:rFonts w:ascii="宋体" w:hAnsi="宋体" w:cs="宋体"/>
          <w:b/>
          <w:color w:val="auto"/>
          <w:sz w:val="52"/>
          <w:szCs w:val="52"/>
          <w:highlight w:val="none"/>
          <w:shd w:val="clear" w:color="auto" w:fill="FFFFFF"/>
          <w:lang w:bidi="ar"/>
        </w:rPr>
      </w:pPr>
    </w:p>
    <w:p w14:paraId="5C8CF05D">
      <w:pPr>
        <w:shd w:val="clear" w:color="auto" w:fill="FFFFFF"/>
        <w:snapToGrid w:val="0"/>
        <w:spacing w:after="50"/>
        <w:jc w:val="center"/>
        <w:rPr>
          <w:rFonts w:ascii="宋体" w:hAnsi="宋体" w:cs="宋体"/>
          <w:b/>
          <w:color w:val="auto"/>
          <w:sz w:val="52"/>
          <w:szCs w:val="52"/>
          <w:highlight w:val="none"/>
          <w:shd w:val="clear" w:color="auto" w:fill="FFFFFF"/>
        </w:rPr>
      </w:pPr>
      <w:r>
        <w:rPr>
          <w:rFonts w:hint="eastAsia" w:ascii="宋体" w:hAnsi="宋体" w:cs="宋体"/>
          <w:b/>
          <w:color w:val="auto"/>
          <w:sz w:val="52"/>
          <w:szCs w:val="52"/>
          <w:highlight w:val="none"/>
          <w:shd w:val="clear" w:color="auto" w:fill="FFFFFF"/>
          <w:lang w:bidi="ar"/>
        </w:rPr>
        <w:t>（</w:t>
      </w:r>
      <w:r>
        <w:rPr>
          <w:rFonts w:hint="eastAsia" w:ascii="宋体" w:hAnsi="宋体" w:cs="宋体"/>
          <w:b/>
          <w:color w:val="auto"/>
          <w:sz w:val="52"/>
          <w:szCs w:val="52"/>
          <w:highlight w:val="none"/>
          <w:shd w:val="clear" w:color="auto" w:fill="FFFFFF"/>
          <w:lang w:eastAsia="zh-CN" w:bidi="ar"/>
        </w:rPr>
        <w:t>资格证明文件</w:t>
      </w:r>
      <w:r>
        <w:rPr>
          <w:rFonts w:hint="eastAsia" w:ascii="宋体" w:hAnsi="宋体" w:cs="宋体"/>
          <w:b/>
          <w:color w:val="auto"/>
          <w:sz w:val="52"/>
          <w:szCs w:val="52"/>
          <w:highlight w:val="none"/>
          <w:shd w:val="clear" w:color="auto" w:fill="FFFFFF"/>
          <w:lang w:bidi="ar"/>
        </w:rPr>
        <w:t>）</w:t>
      </w:r>
    </w:p>
    <w:p w14:paraId="4B40C532">
      <w:pPr>
        <w:shd w:val="clear" w:color="auto" w:fill="FFFFFF"/>
        <w:snapToGrid w:val="0"/>
        <w:spacing w:after="50"/>
        <w:jc w:val="center"/>
        <w:rPr>
          <w:rFonts w:ascii="宋体" w:hAnsi="宋体"/>
          <w:b/>
          <w:color w:val="auto"/>
          <w:sz w:val="44"/>
          <w:szCs w:val="44"/>
          <w:highlight w:val="none"/>
        </w:rPr>
      </w:pPr>
    </w:p>
    <w:p w14:paraId="586CE463">
      <w:pPr>
        <w:pStyle w:val="12"/>
        <w:rPr>
          <w:rFonts w:ascii="宋体" w:hAnsi="宋体"/>
          <w:b/>
          <w:color w:val="auto"/>
          <w:sz w:val="44"/>
          <w:szCs w:val="44"/>
          <w:highlight w:val="none"/>
        </w:rPr>
      </w:pPr>
    </w:p>
    <w:p w14:paraId="1328F89D">
      <w:pPr>
        <w:rPr>
          <w:rFonts w:ascii="宋体" w:hAnsi="宋体"/>
          <w:b/>
          <w:color w:val="auto"/>
          <w:sz w:val="44"/>
          <w:szCs w:val="44"/>
          <w:highlight w:val="none"/>
        </w:rPr>
      </w:pPr>
    </w:p>
    <w:p w14:paraId="315B33AA">
      <w:pPr>
        <w:pStyle w:val="12"/>
        <w:rPr>
          <w:color w:val="auto"/>
          <w:highlight w:val="none"/>
        </w:rPr>
      </w:pPr>
    </w:p>
    <w:p w14:paraId="5C48F547">
      <w:pPr>
        <w:shd w:val="clear" w:color="auto" w:fill="FFFFFF"/>
        <w:snapToGrid w:val="0"/>
        <w:spacing w:after="50"/>
        <w:rPr>
          <w:rFonts w:ascii="宋体" w:hAnsi="宋体"/>
          <w:bCs/>
          <w:color w:val="auto"/>
          <w:sz w:val="24"/>
          <w:szCs w:val="20"/>
          <w:highlight w:val="none"/>
        </w:rPr>
      </w:pPr>
    </w:p>
    <w:p w14:paraId="0C68CBF9">
      <w:pPr>
        <w:shd w:val="clear" w:color="auto" w:fill="FFFFFF"/>
        <w:snapToGrid w:val="0"/>
        <w:spacing w:after="50"/>
        <w:ind w:firstLine="900" w:firstLineChars="300"/>
        <w:rPr>
          <w:rFonts w:hint="eastAsia" w:ascii="宋体" w:hAnsi="宋体" w:eastAsia="宋体"/>
          <w:bCs/>
          <w:color w:val="auto"/>
          <w:sz w:val="30"/>
          <w:szCs w:val="30"/>
          <w:highlight w:val="none"/>
          <w:lang w:eastAsia="zh-CN"/>
        </w:rPr>
      </w:pPr>
      <w:r>
        <w:rPr>
          <w:rFonts w:hint="eastAsia" w:ascii="宋体" w:hAnsi="宋体"/>
          <w:bCs/>
          <w:color w:val="auto"/>
          <w:sz w:val="30"/>
          <w:szCs w:val="30"/>
          <w:highlight w:val="none"/>
        </w:rPr>
        <w:t>项目编号：</w:t>
      </w:r>
      <w:r>
        <w:rPr>
          <w:rFonts w:hint="eastAsia" w:ascii="宋体" w:hAnsi="宋体"/>
          <w:bCs/>
          <w:color w:val="auto"/>
          <w:sz w:val="30"/>
          <w:szCs w:val="30"/>
          <w:highlight w:val="none"/>
          <w:lang w:eastAsia="zh-CN"/>
        </w:rPr>
        <w:t>WQ2024388-HW292</w:t>
      </w:r>
    </w:p>
    <w:p w14:paraId="3F7F4772">
      <w:pPr>
        <w:shd w:val="clear" w:color="auto" w:fill="FFFFFF"/>
        <w:snapToGrid w:val="0"/>
        <w:spacing w:after="50"/>
        <w:ind w:firstLine="900" w:firstLineChars="300"/>
        <w:rPr>
          <w:rFonts w:ascii="宋体" w:hAnsi="宋体"/>
          <w:bCs/>
          <w:color w:val="auto"/>
          <w:sz w:val="30"/>
          <w:szCs w:val="30"/>
          <w:highlight w:val="none"/>
        </w:rPr>
      </w:pPr>
      <w:r>
        <w:rPr>
          <w:rFonts w:hint="eastAsia" w:ascii="宋体" w:hAnsi="宋体"/>
          <w:bCs/>
          <w:color w:val="auto"/>
          <w:sz w:val="30"/>
          <w:szCs w:val="30"/>
          <w:highlight w:val="none"/>
        </w:rPr>
        <w:t>投标人全称（电子签章/公章）：</w:t>
      </w:r>
    </w:p>
    <w:p w14:paraId="302AC824">
      <w:pPr>
        <w:shd w:val="clear" w:color="auto" w:fill="FFFFFF"/>
        <w:snapToGrid w:val="0"/>
        <w:spacing w:after="50"/>
        <w:ind w:firstLine="900" w:firstLineChars="300"/>
        <w:rPr>
          <w:rFonts w:ascii="宋体" w:hAnsi="宋体"/>
          <w:bCs/>
          <w:color w:val="auto"/>
          <w:sz w:val="30"/>
          <w:szCs w:val="30"/>
          <w:highlight w:val="none"/>
        </w:rPr>
      </w:pPr>
      <w:r>
        <w:rPr>
          <w:rFonts w:hint="eastAsia" w:ascii="宋体" w:hAnsi="宋体"/>
          <w:bCs/>
          <w:color w:val="auto"/>
          <w:sz w:val="30"/>
          <w:szCs w:val="30"/>
          <w:highlight w:val="none"/>
        </w:rPr>
        <w:t>投标人地址：</w:t>
      </w:r>
    </w:p>
    <w:p w14:paraId="08206DCE">
      <w:pPr>
        <w:shd w:val="clear" w:color="auto" w:fill="FFFFFF"/>
        <w:snapToGrid w:val="0"/>
        <w:spacing w:after="50"/>
        <w:ind w:firstLine="900" w:firstLineChars="300"/>
        <w:rPr>
          <w:rFonts w:ascii="宋体" w:hAnsi="宋体"/>
          <w:bCs/>
          <w:color w:val="auto"/>
          <w:sz w:val="30"/>
          <w:szCs w:val="30"/>
          <w:highlight w:val="none"/>
        </w:rPr>
      </w:pPr>
      <w:r>
        <w:rPr>
          <w:rFonts w:hint="eastAsia" w:ascii="宋体" w:hAnsi="宋体"/>
          <w:bCs/>
          <w:color w:val="auto"/>
          <w:sz w:val="30"/>
          <w:szCs w:val="30"/>
          <w:highlight w:val="none"/>
        </w:rPr>
        <w:t>联系电话：</w:t>
      </w:r>
    </w:p>
    <w:p w14:paraId="3238B048">
      <w:pPr>
        <w:shd w:val="clear" w:color="auto" w:fill="FFFFFF"/>
        <w:snapToGrid w:val="0"/>
        <w:spacing w:after="50"/>
        <w:ind w:firstLine="900" w:firstLineChars="300"/>
        <w:rPr>
          <w:rFonts w:ascii="宋体" w:hAnsi="宋体"/>
          <w:bCs/>
          <w:color w:val="auto"/>
          <w:sz w:val="30"/>
          <w:szCs w:val="30"/>
          <w:highlight w:val="none"/>
        </w:rPr>
      </w:pPr>
    </w:p>
    <w:p w14:paraId="3B3C064E">
      <w:pPr>
        <w:shd w:val="clear" w:color="auto" w:fill="FFFFFF"/>
        <w:snapToGrid w:val="0"/>
        <w:spacing w:after="50"/>
        <w:ind w:firstLine="5100" w:firstLineChars="1700"/>
        <w:rPr>
          <w:rFonts w:ascii="宋体" w:hAnsi="宋体"/>
          <w:color w:val="auto"/>
          <w:sz w:val="28"/>
          <w:szCs w:val="21"/>
          <w:highlight w:val="none"/>
        </w:rPr>
      </w:pPr>
      <w:r>
        <w:rPr>
          <w:rFonts w:hint="eastAsia" w:ascii="宋体" w:hAnsi="宋体"/>
          <w:bCs/>
          <w:color w:val="auto"/>
          <w:sz w:val="30"/>
          <w:szCs w:val="30"/>
          <w:highlight w:val="none"/>
        </w:rPr>
        <w:t xml:space="preserve"> </w:t>
      </w:r>
    </w:p>
    <w:p w14:paraId="16EF4BD6">
      <w:pPr>
        <w:shd w:val="clear" w:color="auto" w:fill="FFFFFF"/>
        <w:snapToGrid w:val="0"/>
        <w:spacing w:after="50"/>
        <w:ind w:firstLine="645"/>
        <w:jc w:val="right"/>
        <w:rPr>
          <w:rFonts w:ascii="宋体" w:hAnsi="宋体"/>
          <w:color w:val="auto"/>
          <w:sz w:val="28"/>
          <w:szCs w:val="21"/>
          <w:highlight w:val="none"/>
        </w:rPr>
      </w:pPr>
      <w:r>
        <w:rPr>
          <w:rFonts w:hint="eastAsia" w:ascii="宋体" w:hAnsi="宋体"/>
          <w:color w:val="auto"/>
          <w:sz w:val="28"/>
          <w:szCs w:val="28"/>
          <w:highlight w:val="none"/>
        </w:rPr>
        <w:t xml:space="preserve">                        年  月  日</w:t>
      </w:r>
    </w:p>
    <w:p w14:paraId="67976DD1">
      <w:pPr>
        <w:snapToGrid w:val="0"/>
        <w:spacing w:line="400" w:lineRule="exact"/>
        <w:jc w:val="left"/>
        <w:rPr>
          <w:rFonts w:ascii="宋体" w:hAnsi="宋体" w:cs="Courier New"/>
          <w:b/>
          <w:bCs/>
          <w:color w:val="auto"/>
          <w:kern w:val="0"/>
          <w:sz w:val="24"/>
          <w:highlight w:val="none"/>
        </w:rPr>
      </w:pPr>
      <w:r>
        <w:rPr>
          <w:rFonts w:ascii="宋体" w:hAnsi="宋体"/>
          <w:b/>
          <w:color w:val="auto"/>
          <w:sz w:val="30"/>
          <w:highlight w:val="none"/>
        </w:rPr>
        <w:br w:type="page"/>
      </w:r>
    </w:p>
    <w:p w14:paraId="4BEAB6DC">
      <w:pPr>
        <w:snapToGrid w:val="0"/>
        <w:spacing w:line="300" w:lineRule="auto"/>
        <w:ind w:left="210" w:hanging="210" w:hangingChars="100"/>
        <w:jc w:val="center"/>
        <w:outlineLvl w:val="2"/>
        <w:rPr>
          <w:rFonts w:ascii="宋体" w:hAnsi="宋体" w:cs="宋体"/>
          <w:b/>
          <w:bCs/>
          <w:color w:val="auto"/>
          <w:sz w:val="32"/>
          <w:highlight w:val="none"/>
        </w:rPr>
      </w:pPr>
      <w:r>
        <w:rPr>
          <w:rFonts w:hint="eastAsia" w:ascii="宋体" w:hAnsi="宋体" w:cs="宋体"/>
          <w:color w:val="auto"/>
          <w:szCs w:val="28"/>
          <w:highlight w:val="none"/>
        </w:rPr>
        <w:t xml:space="preserve"> </w:t>
      </w:r>
      <w:r>
        <w:rPr>
          <w:rFonts w:hint="eastAsia" w:ascii="宋体" w:hAnsi="宋体" w:cs="宋体"/>
          <w:b/>
          <w:bCs/>
          <w:color w:val="auto"/>
          <w:sz w:val="32"/>
          <w:highlight w:val="none"/>
        </w:rPr>
        <w:t>资格</w:t>
      </w:r>
      <w:r>
        <w:rPr>
          <w:rFonts w:hint="eastAsia" w:ascii="宋体" w:hAnsi="宋体" w:cs="宋体"/>
          <w:b/>
          <w:bCs/>
          <w:color w:val="auto"/>
          <w:sz w:val="32"/>
          <w:szCs w:val="32"/>
          <w:highlight w:val="none"/>
        </w:rPr>
        <w:t>审查资料</w:t>
      </w:r>
      <w:r>
        <w:rPr>
          <w:rFonts w:hint="eastAsia" w:ascii="宋体" w:hAnsi="宋体" w:cs="宋体"/>
          <w:b/>
          <w:bCs/>
          <w:color w:val="auto"/>
          <w:sz w:val="32"/>
          <w:highlight w:val="none"/>
        </w:rPr>
        <w:t>表</w:t>
      </w:r>
    </w:p>
    <w:tbl>
      <w:tblPr>
        <w:tblStyle w:val="38"/>
        <w:tblW w:w="85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2"/>
        <w:gridCol w:w="2736"/>
        <w:gridCol w:w="5187"/>
      </w:tblGrid>
      <w:tr w14:paraId="6F27F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2" w:type="dxa"/>
            <w:vAlign w:val="center"/>
          </w:tcPr>
          <w:p w14:paraId="009A1DDA">
            <w:pPr>
              <w:snapToGrid w:val="0"/>
              <w:jc w:val="center"/>
              <w:rPr>
                <w:rFonts w:ascii="宋体" w:hAnsi="宋体" w:cs="宋体"/>
                <w:b/>
                <w:bCs/>
                <w:color w:val="auto"/>
                <w:szCs w:val="21"/>
                <w:highlight w:val="none"/>
              </w:rPr>
            </w:pPr>
            <w:r>
              <w:rPr>
                <w:rFonts w:hint="eastAsia" w:ascii="宋体" w:hAnsi="宋体" w:cs="宋体"/>
                <w:b/>
                <w:bCs/>
                <w:color w:val="auto"/>
                <w:szCs w:val="21"/>
                <w:highlight w:val="none"/>
              </w:rPr>
              <w:t>序号</w:t>
            </w:r>
          </w:p>
        </w:tc>
        <w:tc>
          <w:tcPr>
            <w:tcW w:w="2736" w:type="dxa"/>
            <w:vAlign w:val="center"/>
          </w:tcPr>
          <w:p w14:paraId="06E1A995">
            <w:pPr>
              <w:widowControl/>
              <w:jc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资格条件要求</w:t>
            </w:r>
          </w:p>
        </w:tc>
        <w:tc>
          <w:tcPr>
            <w:tcW w:w="5187" w:type="dxa"/>
            <w:vAlign w:val="center"/>
          </w:tcPr>
          <w:p w14:paraId="027FDC80">
            <w:pPr>
              <w:widowControl/>
              <w:jc w:val="center"/>
              <w:rPr>
                <w:rFonts w:ascii="宋体" w:hAnsi="宋体" w:cs="宋体"/>
                <w:color w:val="auto"/>
                <w:szCs w:val="21"/>
                <w:highlight w:val="none"/>
              </w:rPr>
            </w:pPr>
            <w:r>
              <w:rPr>
                <w:rFonts w:hint="eastAsia" w:ascii="宋体" w:hAnsi="宋体" w:cs="宋体"/>
                <w:b/>
                <w:color w:val="auto"/>
                <w:kern w:val="0"/>
                <w:szCs w:val="21"/>
                <w:highlight w:val="none"/>
                <w:lang w:bidi="ar"/>
              </w:rPr>
              <w:t>要求提供的证明材料</w:t>
            </w:r>
          </w:p>
        </w:tc>
      </w:tr>
      <w:tr w14:paraId="370C0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7" w:hRule="atLeast"/>
        </w:trPr>
        <w:tc>
          <w:tcPr>
            <w:tcW w:w="662" w:type="dxa"/>
            <w:vAlign w:val="center"/>
          </w:tcPr>
          <w:p w14:paraId="6264D6B0">
            <w:pPr>
              <w:snapToGrid w:val="0"/>
              <w:jc w:val="center"/>
              <w:rPr>
                <w:rFonts w:ascii="宋体" w:hAnsi="宋体" w:cs="宋体"/>
                <w:color w:val="auto"/>
                <w:szCs w:val="21"/>
                <w:highlight w:val="none"/>
              </w:rPr>
            </w:pPr>
            <w:r>
              <w:rPr>
                <w:rFonts w:hint="eastAsia" w:ascii="宋体" w:hAnsi="宋体" w:cs="宋体"/>
                <w:color w:val="auto"/>
                <w:szCs w:val="21"/>
                <w:highlight w:val="none"/>
              </w:rPr>
              <w:t>1</w:t>
            </w:r>
          </w:p>
        </w:tc>
        <w:tc>
          <w:tcPr>
            <w:tcW w:w="2736" w:type="dxa"/>
            <w:vAlign w:val="center"/>
          </w:tcPr>
          <w:p w14:paraId="47B4097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lang w:bidi="ar"/>
              </w:rPr>
              <w:t>具有独立承担民事责任的能力</w:t>
            </w:r>
          </w:p>
        </w:tc>
        <w:tc>
          <w:tcPr>
            <w:tcW w:w="5187" w:type="dxa"/>
            <w:vAlign w:val="center"/>
          </w:tcPr>
          <w:p w14:paraId="78D9D7D2">
            <w:pPr>
              <w:widowControl/>
              <w:jc w:val="left"/>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1.营业执照（或法人登记证书，自然人身份证明）复印件；</w:t>
            </w:r>
          </w:p>
          <w:p w14:paraId="4911DE57">
            <w:pPr>
              <w:widowControl/>
              <w:jc w:val="left"/>
              <w:rPr>
                <w:color w:val="auto"/>
                <w:highlight w:val="none"/>
              </w:rPr>
            </w:pPr>
            <w:r>
              <w:rPr>
                <w:rFonts w:hint="eastAsia" w:ascii="宋体" w:hAnsi="宋体" w:cs="宋体"/>
                <w:color w:val="auto"/>
                <w:kern w:val="0"/>
                <w:szCs w:val="21"/>
                <w:highlight w:val="none"/>
                <w:lang w:bidi="ar"/>
              </w:rPr>
              <w:t>注：根据《浙江省财政厅关于规范政府采购供应商资格设定及资格审查的通知》（浙财采监[2013]24号）第6条规定接受金融、保险、通讯等特定行业的全国性企业所设立的区域性分支机构，以及个体工商户、个人独资企业、合伙企业，且已经依法办理了工商、税务和社保登记手续，并且获得总机构授权或能够提供房产权证或其他有效财产证明材料，证明其具备实际承担责任的能力和法定的缔结合同能力。可以接受其独立参加采购活动，由单位负责人签署相关文件材料。</w:t>
            </w:r>
          </w:p>
        </w:tc>
      </w:tr>
      <w:tr w14:paraId="53F09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7" w:hRule="atLeast"/>
        </w:trPr>
        <w:tc>
          <w:tcPr>
            <w:tcW w:w="662" w:type="dxa"/>
            <w:vAlign w:val="center"/>
          </w:tcPr>
          <w:p w14:paraId="493F45F9">
            <w:pPr>
              <w:snapToGrid w:val="0"/>
              <w:jc w:val="center"/>
              <w:rPr>
                <w:rFonts w:ascii="宋体" w:hAnsi="宋体" w:cs="宋体"/>
                <w:color w:val="auto"/>
                <w:szCs w:val="21"/>
                <w:highlight w:val="none"/>
              </w:rPr>
            </w:pPr>
            <w:r>
              <w:rPr>
                <w:rFonts w:hint="eastAsia" w:ascii="宋体" w:hAnsi="宋体" w:cs="宋体"/>
                <w:color w:val="auto"/>
                <w:szCs w:val="21"/>
                <w:highlight w:val="none"/>
              </w:rPr>
              <w:t>2</w:t>
            </w:r>
          </w:p>
        </w:tc>
        <w:tc>
          <w:tcPr>
            <w:tcW w:w="2736" w:type="dxa"/>
            <w:vAlign w:val="center"/>
          </w:tcPr>
          <w:p w14:paraId="690B7AC6">
            <w:pPr>
              <w:widowControl/>
              <w:jc w:val="center"/>
              <w:rPr>
                <w:rFonts w:ascii="宋体" w:hAnsi="宋体" w:cs="宋体"/>
                <w:bCs/>
                <w:color w:val="auto"/>
                <w:kern w:val="0"/>
                <w:szCs w:val="21"/>
                <w:highlight w:val="none"/>
                <w:lang w:bidi="ar"/>
              </w:rPr>
            </w:pPr>
            <w:r>
              <w:rPr>
                <w:rFonts w:hint="eastAsia" w:ascii="宋体" w:hAnsi="宋体" w:cs="宋体"/>
                <w:bCs/>
                <w:color w:val="auto"/>
                <w:kern w:val="0"/>
                <w:szCs w:val="21"/>
                <w:highlight w:val="none"/>
                <w:lang w:bidi="ar"/>
              </w:rPr>
              <w:t>满足《中华人民共和国政府采购法》第二十二条规定，未被“信用中国”（www.creditchina.gov.cn）、中国政府采购网（www.ccgp.gov.cn）列入失信被执行人、重大税收违法失信主体、政府采购严重违法失信行为记录名单。</w:t>
            </w:r>
          </w:p>
        </w:tc>
        <w:tc>
          <w:tcPr>
            <w:tcW w:w="5187" w:type="dxa"/>
            <w:vAlign w:val="center"/>
          </w:tcPr>
          <w:p w14:paraId="65E16F22">
            <w:pPr>
              <w:widowControl/>
              <w:jc w:val="left"/>
              <w:rPr>
                <w:rFonts w:ascii="宋体" w:hAnsi="宋体" w:cs="宋体"/>
                <w:bCs/>
                <w:color w:val="auto"/>
                <w:kern w:val="0"/>
                <w:szCs w:val="21"/>
                <w:highlight w:val="none"/>
                <w:lang w:bidi="ar"/>
              </w:rPr>
            </w:pPr>
            <w:r>
              <w:rPr>
                <w:rFonts w:hint="eastAsia" w:ascii="宋体" w:hAnsi="宋体" w:cs="宋体"/>
                <w:bCs/>
                <w:color w:val="auto"/>
                <w:kern w:val="0"/>
                <w:szCs w:val="21"/>
                <w:highlight w:val="none"/>
                <w:lang w:bidi="ar"/>
              </w:rPr>
              <w:t>符合参加采购活动应当具备的一般条件的承诺函详见附件</w:t>
            </w:r>
          </w:p>
        </w:tc>
      </w:tr>
      <w:tr w14:paraId="6EDDA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rPr>
        <w:tc>
          <w:tcPr>
            <w:tcW w:w="662" w:type="dxa"/>
            <w:vAlign w:val="center"/>
          </w:tcPr>
          <w:p w14:paraId="7BD4616F">
            <w:pPr>
              <w:snapToGrid w:val="0"/>
              <w:jc w:val="center"/>
              <w:rPr>
                <w:rFonts w:ascii="宋体" w:hAnsi="宋体" w:cs="宋体"/>
                <w:color w:val="auto"/>
                <w:szCs w:val="21"/>
                <w:highlight w:val="none"/>
              </w:rPr>
            </w:pPr>
            <w:r>
              <w:rPr>
                <w:rFonts w:hint="eastAsia" w:ascii="宋体" w:hAnsi="宋体" w:cs="宋体"/>
                <w:color w:val="auto"/>
                <w:szCs w:val="21"/>
                <w:highlight w:val="none"/>
              </w:rPr>
              <w:t>3</w:t>
            </w:r>
          </w:p>
        </w:tc>
        <w:tc>
          <w:tcPr>
            <w:tcW w:w="2736" w:type="dxa"/>
            <w:vAlign w:val="center"/>
          </w:tcPr>
          <w:p w14:paraId="7766F442">
            <w:pPr>
              <w:widowControl/>
              <w:jc w:val="center"/>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特定资格要求（如有）</w:t>
            </w:r>
          </w:p>
        </w:tc>
        <w:tc>
          <w:tcPr>
            <w:tcW w:w="5187" w:type="dxa"/>
            <w:vAlign w:val="center"/>
          </w:tcPr>
          <w:p w14:paraId="11C1C263">
            <w:pPr>
              <w:widowControl/>
              <w:jc w:val="left"/>
              <w:rPr>
                <w:rFonts w:ascii="宋体" w:hAnsi="宋体" w:cs="宋体"/>
                <w:color w:val="auto"/>
                <w:kern w:val="0"/>
                <w:szCs w:val="21"/>
                <w:highlight w:val="none"/>
                <w:lang w:bidi="ar"/>
              </w:rPr>
            </w:pPr>
            <w:r>
              <w:rPr>
                <w:rFonts w:hint="eastAsia" w:ascii="宋体" w:hAnsi="宋体" w:cs="宋体"/>
                <w:color w:val="auto"/>
                <w:kern w:val="0"/>
                <w:szCs w:val="21"/>
                <w:highlight w:val="none"/>
                <w:lang w:bidi="ar"/>
              </w:rPr>
              <w:t>须提供符合“第一章公开招标采购公告”中列明的“特定资格要求”的证明文件电子扫描件并加盖公章。</w:t>
            </w:r>
          </w:p>
        </w:tc>
      </w:tr>
      <w:tr w14:paraId="65366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6" w:hRule="atLeast"/>
        </w:trPr>
        <w:tc>
          <w:tcPr>
            <w:tcW w:w="662" w:type="dxa"/>
            <w:vAlign w:val="center"/>
          </w:tcPr>
          <w:p w14:paraId="14B345C4">
            <w:pPr>
              <w:snapToGrid w:val="0"/>
              <w:jc w:val="center"/>
              <w:rPr>
                <w:rFonts w:ascii="宋体" w:hAnsi="宋体" w:cs="宋体"/>
                <w:color w:val="auto"/>
                <w:szCs w:val="21"/>
                <w:highlight w:val="none"/>
              </w:rPr>
            </w:pPr>
            <w:r>
              <w:rPr>
                <w:rFonts w:hint="eastAsia" w:ascii="宋体" w:hAnsi="宋体" w:cs="宋体"/>
                <w:color w:val="auto"/>
                <w:szCs w:val="21"/>
                <w:highlight w:val="none"/>
              </w:rPr>
              <w:t>4</w:t>
            </w:r>
          </w:p>
        </w:tc>
        <w:tc>
          <w:tcPr>
            <w:tcW w:w="2736" w:type="dxa"/>
            <w:vAlign w:val="center"/>
          </w:tcPr>
          <w:p w14:paraId="5F4FBFFD">
            <w:pPr>
              <w:widowControl/>
              <w:jc w:val="center"/>
              <w:rPr>
                <w:rFonts w:ascii="宋体" w:hAnsi="宋体" w:cs="宋体"/>
                <w:color w:val="auto"/>
                <w:szCs w:val="21"/>
                <w:highlight w:val="none"/>
              </w:rPr>
            </w:pPr>
            <w:r>
              <w:rPr>
                <w:rFonts w:hint="eastAsia" w:ascii="宋体" w:hAnsi="宋体" w:cs="宋体"/>
                <w:color w:val="auto"/>
                <w:kern w:val="0"/>
                <w:szCs w:val="21"/>
                <w:highlight w:val="none"/>
                <w:lang w:bidi="ar"/>
              </w:rPr>
              <w:t>供应商是否为联合体</w:t>
            </w:r>
          </w:p>
        </w:tc>
        <w:tc>
          <w:tcPr>
            <w:tcW w:w="5187" w:type="dxa"/>
            <w:vAlign w:val="center"/>
          </w:tcPr>
          <w:p w14:paraId="66B0B93D">
            <w:pPr>
              <w:widowControl/>
              <w:jc w:val="left"/>
              <w:rPr>
                <w:rFonts w:ascii="宋体" w:hAnsi="宋体" w:cs="宋体"/>
                <w:color w:val="auto"/>
                <w:szCs w:val="21"/>
                <w:highlight w:val="none"/>
              </w:rPr>
            </w:pPr>
            <w:r>
              <w:rPr>
                <w:rFonts w:hint="eastAsia" w:ascii="宋体" w:hAnsi="宋体" w:cs="宋体"/>
                <w:color w:val="auto"/>
                <w:kern w:val="0"/>
                <w:szCs w:val="21"/>
                <w:highlight w:val="none"/>
                <w:lang w:bidi="ar"/>
              </w:rPr>
              <w:t>本项目不接受联合体投标。</w:t>
            </w:r>
          </w:p>
        </w:tc>
      </w:tr>
    </w:tbl>
    <w:p w14:paraId="7DBE26CB">
      <w:pPr>
        <w:widowControl/>
        <w:ind w:firstLine="422" w:firstLineChars="200"/>
        <w:jc w:val="left"/>
        <w:rPr>
          <w:rFonts w:ascii="宋体" w:hAnsi="宋体" w:cs="宋体"/>
          <w:b/>
          <w:bCs/>
          <w:color w:val="auto"/>
          <w:kern w:val="0"/>
          <w:szCs w:val="21"/>
          <w:highlight w:val="none"/>
          <w:lang w:bidi="ar"/>
        </w:rPr>
      </w:pPr>
      <w:r>
        <w:rPr>
          <w:rFonts w:hint="eastAsia" w:ascii="宋体" w:hAnsi="宋体" w:cs="宋体"/>
          <w:b/>
          <w:bCs/>
          <w:color w:val="auto"/>
          <w:kern w:val="0"/>
          <w:szCs w:val="21"/>
          <w:highlight w:val="none"/>
          <w:lang w:bidi="ar"/>
        </w:rPr>
        <w:t>注：请按以上顺序编排所需资格文件，表后附上相关证明文件。未提供上述材料任何一项或未完整提供或无法证明是否符合资格要求的均按无效标处理。</w:t>
      </w:r>
    </w:p>
    <w:p w14:paraId="1C3624C0">
      <w:pPr>
        <w:snapToGrid w:val="0"/>
        <w:spacing w:before="120" w:beforeLines="50" w:after="50"/>
        <w:jc w:val="left"/>
        <w:rPr>
          <w:rFonts w:ascii="宋体" w:hAnsi="宋体" w:cs="宋体"/>
          <w:b/>
          <w:bCs/>
          <w:color w:val="auto"/>
          <w:sz w:val="24"/>
          <w:highlight w:val="none"/>
        </w:rPr>
      </w:pPr>
      <w:r>
        <w:rPr>
          <w:rFonts w:hint="eastAsia" w:ascii="宋体" w:hAnsi="宋体" w:cs="宋体"/>
          <w:b/>
          <w:bCs/>
          <w:color w:val="auto"/>
          <w:sz w:val="24"/>
          <w:highlight w:val="none"/>
        </w:rPr>
        <w:t xml:space="preserve">           </w:t>
      </w:r>
    </w:p>
    <w:p w14:paraId="422EA4F4">
      <w:pPr>
        <w:rPr>
          <w:rFonts w:ascii="宋体" w:hAnsi="宋体" w:cs="Courier New"/>
          <w:b/>
          <w:color w:val="auto"/>
          <w:sz w:val="24"/>
          <w:highlight w:val="none"/>
          <w:lang w:bidi="ar"/>
        </w:rPr>
      </w:pPr>
    </w:p>
    <w:p w14:paraId="5B69D71A">
      <w:pPr>
        <w:rPr>
          <w:rFonts w:ascii="宋体" w:hAnsi="宋体" w:cs="Courier New"/>
          <w:b/>
          <w:color w:val="auto"/>
          <w:sz w:val="24"/>
          <w:highlight w:val="none"/>
          <w:lang w:bidi="ar"/>
        </w:rPr>
      </w:pPr>
      <w:r>
        <w:rPr>
          <w:rFonts w:hint="eastAsia" w:ascii="宋体" w:hAnsi="宋体" w:cs="Courier New"/>
          <w:b/>
          <w:color w:val="auto"/>
          <w:sz w:val="24"/>
          <w:highlight w:val="none"/>
          <w:lang w:bidi="ar"/>
        </w:rPr>
        <w:br w:type="page"/>
      </w:r>
    </w:p>
    <w:p w14:paraId="27F82AE7">
      <w:pPr>
        <w:snapToGrid w:val="0"/>
        <w:spacing w:before="50" w:after="156" w:line="360" w:lineRule="auto"/>
        <w:jc w:val="left"/>
        <w:outlineLvl w:val="2"/>
        <w:rPr>
          <w:rFonts w:ascii="宋体" w:hAnsi="宋体" w:cs="Courier New"/>
          <w:b/>
          <w:color w:val="auto"/>
          <w:sz w:val="24"/>
          <w:highlight w:val="none"/>
          <w:lang w:bidi="ar"/>
        </w:rPr>
      </w:pPr>
      <w:r>
        <w:rPr>
          <w:rFonts w:hint="eastAsia" w:ascii="宋体" w:hAnsi="宋体" w:cs="Courier New"/>
          <w:b/>
          <w:color w:val="auto"/>
          <w:sz w:val="24"/>
          <w:highlight w:val="none"/>
          <w:lang w:bidi="ar"/>
        </w:rPr>
        <w:t>一、满足《中华人民共和国政府采购法》第二十二条规定的资料：</w:t>
      </w:r>
    </w:p>
    <w:p w14:paraId="4CA43375">
      <w:pPr>
        <w:snapToGrid w:val="0"/>
        <w:spacing w:before="50" w:after="156" w:line="360" w:lineRule="auto"/>
        <w:jc w:val="left"/>
        <w:rPr>
          <w:rFonts w:ascii="宋体" w:hAnsi="宋体" w:cs="Courier New"/>
          <w:b/>
          <w:color w:val="auto"/>
          <w:sz w:val="24"/>
          <w:highlight w:val="none"/>
          <w:lang w:bidi="ar"/>
        </w:rPr>
      </w:pPr>
      <w:r>
        <w:rPr>
          <w:rFonts w:hint="eastAsia" w:ascii="宋体" w:hAnsi="宋体" w:cs="Courier New"/>
          <w:b/>
          <w:color w:val="auto"/>
          <w:sz w:val="24"/>
          <w:highlight w:val="none"/>
          <w:lang w:bidi="ar"/>
        </w:rPr>
        <w:t>1.营业执照（或法人登记证书，自然人身份证明）复印件；</w:t>
      </w:r>
    </w:p>
    <w:p w14:paraId="289F715F">
      <w:pPr>
        <w:snapToGrid w:val="0"/>
        <w:spacing w:line="400" w:lineRule="exact"/>
        <w:rPr>
          <w:rFonts w:ascii="宋体" w:hAnsi="宋体" w:cs="宋体"/>
          <w:color w:val="auto"/>
          <w:sz w:val="24"/>
          <w:highlight w:val="none"/>
        </w:rPr>
      </w:pPr>
      <w:r>
        <w:rPr>
          <w:rFonts w:hint="eastAsia" w:ascii="宋体" w:hAnsi="宋体" w:cs="宋体"/>
          <w:color w:val="auto"/>
          <w:sz w:val="24"/>
          <w:highlight w:val="none"/>
        </w:rPr>
        <w:t>根据《浙江省财政厅关于规范政府采购供应商资格设定及资格审查的通知》（浙财采监[2013]24号）第6条规定接受金融、保险、通讯等特定行业的全国性企业所设立的区域性分支机构，以及个体工商户、个人独资企业、合伙企业，且已经依法办理了工商、税务和社保登记手续，并且获得总机构授权或能够提供房产权证或其他有效财产证明材料，证明其具备实际承担责任的能力和法定的缔结合同能力。可以接受其独立参加采购活动，由单位负责人签署相关文件材料。</w:t>
      </w:r>
    </w:p>
    <w:p w14:paraId="56D27975">
      <w:pPr>
        <w:snapToGrid w:val="0"/>
        <w:spacing w:line="400" w:lineRule="exact"/>
        <w:rPr>
          <w:rFonts w:ascii="宋体" w:hAnsi="宋体" w:cs="宋体"/>
          <w:color w:val="auto"/>
          <w:sz w:val="24"/>
          <w:highlight w:val="none"/>
        </w:rPr>
      </w:pPr>
    </w:p>
    <w:p w14:paraId="7C09CC32">
      <w:pPr>
        <w:snapToGrid w:val="0"/>
        <w:spacing w:line="400" w:lineRule="exact"/>
        <w:rPr>
          <w:rFonts w:ascii="宋体" w:hAnsi="宋体" w:cs="Courier New"/>
          <w:b/>
          <w:bCs/>
          <w:color w:val="auto"/>
          <w:kern w:val="0"/>
          <w:sz w:val="24"/>
          <w:highlight w:val="none"/>
        </w:rPr>
      </w:pPr>
      <w:r>
        <w:rPr>
          <w:rFonts w:hint="eastAsia" w:ascii="宋体" w:hAnsi="宋体" w:cs="Courier New"/>
          <w:b/>
          <w:bCs/>
          <w:color w:val="auto"/>
          <w:kern w:val="0"/>
          <w:sz w:val="24"/>
          <w:highlight w:val="none"/>
        </w:rPr>
        <w:t>2.符合参加采购活动应当具备的一般条件的承诺函；</w:t>
      </w:r>
    </w:p>
    <w:p w14:paraId="541502D2">
      <w:pPr>
        <w:snapToGrid w:val="0"/>
        <w:spacing w:line="400" w:lineRule="exact"/>
        <w:ind w:firstLine="480" w:firstLineChars="200"/>
        <w:rPr>
          <w:color w:val="auto"/>
          <w:sz w:val="24"/>
          <w:highlight w:val="none"/>
        </w:rPr>
      </w:pPr>
      <w:r>
        <w:rPr>
          <w:color w:val="auto"/>
          <w:sz w:val="24"/>
          <w:highlight w:val="none"/>
        </w:rPr>
        <w:t>我方参</w:t>
      </w:r>
      <w:r>
        <w:rPr>
          <w:rFonts w:hint="eastAsia"/>
          <w:color w:val="auto"/>
          <w:sz w:val="24"/>
          <w:highlight w:val="none"/>
        </w:rPr>
        <w:t>加</w:t>
      </w:r>
      <w:r>
        <w:rPr>
          <w:rFonts w:hint="eastAsia" w:ascii="宋体" w:hAnsi="宋体" w:cs="宋体"/>
          <w:b/>
          <w:bCs/>
          <w:color w:val="auto"/>
          <w:sz w:val="24"/>
          <w:highlight w:val="none"/>
          <w:lang w:eastAsia="zh-CN"/>
        </w:rPr>
        <w:t>浙江师范大学液相色谱-单四级杆质谱联用仪项目</w:t>
      </w:r>
      <w:r>
        <w:rPr>
          <w:rFonts w:hint="eastAsia" w:ascii="宋体" w:hAnsi="宋体" w:cs="宋体"/>
          <w:b/>
          <w:bCs/>
          <w:color w:val="auto"/>
          <w:sz w:val="24"/>
          <w:highlight w:val="none"/>
        </w:rPr>
        <w:t>（项目编号：</w:t>
      </w:r>
      <w:r>
        <w:rPr>
          <w:rFonts w:hint="eastAsia" w:ascii="宋体" w:hAnsi="宋体" w:cs="宋体"/>
          <w:b/>
          <w:bCs/>
          <w:color w:val="auto"/>
          <w:sz w:val="24"/>
          <w:highlight w:val="none"/>
          <w:lang w:eastAsia="zh-CN"/>
        </w:rPr>
        <w:t>WQ2024388-HW292</w:t>
      </w:r>
      <w:r>
        <w:rPr>
          <w:rFonts w:hint="eastAsia" w:ascii="宋体" w:hAnsi="宋体" w:cs="宋体"/>
          <w:b/>
          <w:bCs/>
          <w:color w:val="auto"/>
          <w:sz w:val="24"/>
          <w:highlight w:val="none"/>
        </w:rPr>
        <w:t>）</w:t>
      </w:r>
      <w:r>
        <w:rPr>
          <w:color w:val="auto"/>
          <w:sz w:val="24"/>
          <w:highlight w:val="none"/>
        </w:rPr>
        <w:t>采购活动，郑重承诺</w:t>
      </w:r>
      <w:r>
        <w:rPr>
          <w:rFonts w:hint="eastAsia"/>
          <w:color w:val="auto"/>
          <w:sz w:val="24"/>
          <w:highlight w:val="none"/>
        </w:rPr>
        <w:t>如下</w:t>
      </w:r>
      <w:r>
        <w:rPr>
          <w:color w:val="auto"/>
          <w:sz w:val="24"/>
          <w:highlight w:val="none"/>
        </w:rPr>
        <w:t>：</w:t>
      </w:r>
    </w:p>
    <w:p w14:paraId="205C27B2">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（一）我方具备《中华人民共和国政府采购法》第二十二条规定的条件：</w:t>
      </w:r>
    </w:p>
    <w:p w14:paraId="67F15A27">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43139E3F">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1C242213">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3EF4C75B">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38069CE2">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5.参加采购活动前三年内，在经营活动中没有重大违法记录；</w:t>
      </w:r>
    </w:p>
    <w:p w14:paraId="2B97367F">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17917800">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（二）我方未被信用中国（www.creditchina.gov.cn）、中国政府采购网（www.ccgp.gov.cn）列入失信被执行人、重大税收违法失信主体、政府采购严重违法失信行为记录名单。</w:t>
      </w:r>
    </w:p>
    <w:p w14:paraId="0F1C2075">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（三）其他相关承诺：</w:t>
      </w:r>
    </w:p>
    <w:p w14:paraId="4D5D84AF">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1.我方与采购单位不存在利害关系，且与参加本次项目同一合同项下采购活动的其他供应商不存在单位负责人为同一人或者直接控股、管理关系或其他利害关系。</w:t>
      </w:r>
    </w:p>
    <w:p w14:paraId="6D6FD282">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2.我方承诺参加本次采购项目采购活动前，没有</w:t>
      </w:r>
      <w:r>
        <w:rPr>
          <w:rFonts w:hint="eastAsia" w:ascii="宋体" w:hAnsi="宋体" w:cs="宋体"/>
          <w:color w:val="auto"/>
          <w:kern w:val="0"/>
          <w:sz w:val="24"/>
          <w:highlight w:val="none"/>
        </w:rPr>
        <w:t>为本采购项目提供整体设计、规范编制或者项目管理、监理、检测等服务。</w:t>
      </w:r>
    </w:p>
    <w:p w14:paraId="5EAA39D5">
      <w:pPr>
        <w:snapToGrid w:val="0"/>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（四）本文件中所提供的相关材料均真实有效，不存在虚假、造假行为。如有虚假或隐瞒，我单位自愿承担被取消中标资格等一切责任。</w:t>
      </w:r>
    </w:p>
    <w:p w14:paraId="642D4F60">
      <w:pPr>
        <w:pStyle w:val="20"/>
        <w:ind w:left="480" w:firstLine="480"/>
        <w:rPr>
          <w:color w:val="auto"/>
          <w:sz w:val="24"/>
          <w:szCs w:val="24"/>
          <w:highlight w:val="none"/>
        </w:rPr>
      </w:pPr>
    </w:p>
    <w:p w14:paraId="658600BA">
      <w:pPr>
        <w:pStyle w:val="24"/>
        <w:adjustRightInd w:val="0"/>
        <w:snapToGrid w:val="0"/>
        <w:spacing w:before="120" w:after="120" w:line="360" w:lineRule="auto"/>
        <w:ind w:firstLine="900" w:firstLineChars="375"/>
        <w:jc w:val="right"/>
        <w:rPr>
          <w:rFonts w:hint="default" w:ascii="Times New Roman" w:hAnsi="Times New Roman"/>
          <w:color w:val="auto"/>
          <w:sz w:val="24"/>
          <w:szCs w:val="24"/>
          <w:highlight w:val="none"/>
        </w:rPr>
      </w:pPr>
      <w:r>
        <w:rPr>
          <w:rFonts w:ascii="Times New Roman" w:hAnsi="Times New Roman"/>
          <w:color w:val="auto"/>
          <w:sz w:val="24"/>
          <w:szCs w:val="24"/>
          <w:highlight w:val="none"/>
        </w:rPr>
        <w:t>投标人全称</w:t>
      </w:r>
      <w:r>
        <w:rPr>
          <w:rFonts w:hAnsi="宋体" w:cs="宋体"/>
          <w:color w:val="auto"/>
          <w:sz w:val="24"/>
          <w:szCs w:val="24"/>
          <w:highlight w:val="none"/>
        </w:rPr>
        <w:t>（电子签章/公章）：</w:t>
      </w:r>
      <w:r>
        <w:rPr>
          <w:rFonts w:ascii="Times New Roman" w:hAnsi="Times New Roman"/>
          <w:color w:val="auto"/>
          <w:sz w:val="24"/>
          <w:szCs w:val="24"/>
          <w:highlight w:val="none"/>
        </w:rPr>
        <w:t>__________________________</w:t>
      </w:r>
    </w:p>
    <w:p w14:paraId="7E4DE5B6">
      <w:pPr>
        <w:pStyle w:val="35"/>
        <w:widowControl/>
        <w:spacing w:line="460" w:lineRule="exact"/>
        <w:ind w:firstLine="4320" w:firstLineChars="1800"/>
        <w:jc w:val="right"/>
        <w:rPr>
          <w:rFonts w:ascii="宋体" w:hAnsi="宋体" w:cs="宋体"/>
          <w:color w:val="auto"/>
          <w:highlight w:val="none"/>
          <w:lang w:val="zh-TW" w:bidi="zh-TW"/>
        </w:rPr>
      </w:pPr>
      <w:r>
        <w:rPr>
          <w:rFonts w:hint="eastAsia" w:ascii="宋体" w:hAnsi="宋体" w:cs="宋体"/>
          <w:color w:val="auto"/>
          <w:highlight w:val="none"/>
          <w:lang w:val="zh-TW" w:bidi="zh-TW"/>
        </w:rPr>
        <w:t>年</w:t>
      </w:r>
      <w:r>
        <w:rPr>
          <w:rFonts w:hint="eastAsia" w:ascii="宋体" w:hAnsi="宋体" w:cs="宋体"/>
          <w:color w:val="auto"/>
          <w:highlight w:val="none"/>
          <w:lang w:bidi="zh-TW"/>
        </w:rPr>
        <w:t xml:space="preserve">  </w:t>
      </w:r>
      <w:r>
        <w:rPr>
          <w:rFonts w:hint="eastAsia" w:ascii="宋体" w:hAnsi="宋体" w:cs="宋体"/>
          <w:color w:val="auto"/>
          <w:highlight w:val="none"/>
          <w:lang w:val="zh-TW" w:bidi="zh-TW"/>
        </w:rPr>
        <w:t>月</w:t>
      </w:r>
      <w:r>
        <w:rPr>
          <w:rFonts w:hint="eastAsia" w:ascii="宋体" w:hAnsi="宋体" w:cs="宋体"/>
          <w:color w:val="auto"/>
          <w:highlight w:val="none"/>
          <w:lang w:bidi="zh-TW"/>
        </w:rPr>
        <w:t xml:space="preserve">  </w:t>
      </w:r>
      <w:r>
        <w:rPr>
          <w:rFonts w:hint="eastAsia" w:ascii="宋体" w:hAnsi="宋体" w:cs="宋体"/>
          <w:color w:val="auto"/>
          <w:highlight w:val="none"/>
          <w:lang w:val="zh-TW" w:bidi="zh-TW"/>
        </w:rPr>
        <w:t>日</w:t>
      </w:r>
    </w:p>
    <w:p w14:paraId="20C01FD8">
      <w:pPr>
        <w:snapToGrid w:val="0"/>
        <w:ind w:right="480"/>
        <w:jc w:val="center"/>
        <w:rPr>
          <w:rFonts w:ascii="仿宋_GB2312" w:hAnsi="仿宋" w:eastAsia="仿宋_GB2312" w:cs="仿宋_GB2312"/>
          <w:b/>
          <w:color w:val="auto"/>
          <w:szCs w:val="21"/>
          <w:highlight w:val="none"/>
        </w:rPr>
      </w:pPr>
      <w:r>
        <w:rPr>
          <w:rFonts w:hint="eastAsia" w:ascii="仿宋_GB2312" w:hAnsi="仿宋" w:eastAsia="仿宋_GB2312" w:cs="仿宋_GB2312"/>
          <w:b/>
          <w:color w:val="auto"/>
          <w:szCs w:val="21"/>
          <w:highlight w:val="none"/>
        </w:rPr>
        <w:t>--------------------------------------------------------------------------------</w:t>
      </w:r>
    </w:p>
    <w:p w14:paraId="3C571A1E">
      <w:pPr>
        <w:pStyle w:val="20"/>
        <w:spacing w:line="240" w:lineRule="auto"/>
        <w:ind w:firstLine="0" w:firstLineChars="0"/>
        <w:rPr>
          <w:color w:val="auto"/>
          <w:szCs w:val="21"/>
          <w:highlight w:val="none"/>
        </w:rPr>
      </w:pPr>
      <w:r>
        <w:rPr>
          <w:rFonts w:hint="eastAsia"/>
          <w:color w:val="auto"/>
          <w:szCs w:val="21"/>
          <w:highlight w:val="none"/>
        </w:rPr>
        <w:t>备注：根据《财政部关于&lt;中华人民共和国政府采购法实施条例&gt;第十九条第一款“较大数额罚款”具体适用问题的意见》（财库〔2022〕3号）明确《中华人民共和国政府采购法实施条例》第十九条第一款规定的“较大数额罚款”认定为200万元以上的罚款，法律、行政法规以及国务院有关部门明确规定相关领域“较大数额罚款”标准高于200万元的，从其规定。</w:t>
      </w:r>
    </w:p>
    <w:p w14:paraId="445D585C">
      <w:pPr>
        <w:pStyle w:val="20"/>
        <w:spacing w:line="240" w:lineRule="auto"/>
        <w:ind w:firstLine="0" w:firstLineChars="0"/>
        <w:rPr>
          <w:rFonts w:ascii="宋体" w:hAnsi="宋体" w:cs="Courier New"/>
          <w:color w:val="auto"/>
          <w:kern w:val="0"/>
          <w:sz w:val="24"/>
          <w:highlight w:val="none"/>
        </w:rPr>
      </w:pPr>
      <w:r>
        <w:rPr>
          <w:rFonts w:hint="eastAsia"/>
          <w:color w:val="auto"/>
          <w:szCs w:val="21"/>
          <w:highlight w:val="none"/>
        </w:rPr>
        <w:br w:type="page"/>
      </w:r>
    </w:p>
    <w:p w14:paraId="6FA2AE72">
      <w:pPr>
        <w:snapToGrid w:val="0"/>
        <w:ind w:firstLine="482" w:firstLineChars="200"/>
        <w:jc w:val="left"/>
        <w:outlineLvl w:val="2"/>
        <w:rPr>
          <w:rFonts w:ascii="宋体" w:hAnsi="宋体" w:cs="Courier New"/>
          <w:b/>
          <w:bCs/>
          <w:color w:val="auto"/>
          <w:kern w:val="0"/>
          <w:sz w:val="24"/>
          <w:highlight w:val="none"/>
        </w:rPr>
      </w:pPr>
      <w:r>
        <w:rPr>
          <w:rFonts w:hint="eastAsia" w:ascii="宋体" w:hAnsi="宋体" w:cs="Courier New"/>
          <w:b/>
          <w:bCs/>
          <w:color w:val="auto"/>
          <w:kern w:val="0"/>
          <w:sz w:val="24"/>
          <w:highlight w:val="none"/>
        </w:rPr>
        <w:t>二、落实政府采购政策需满足的资格要求材料</w:t>
      </w:r>
    </w:p>
    <w:p w14:paraId="3C80A44F">
      <w:pPr>
        <w:widowControl/>
        <w:shd w:val="clear" w:color="auto" w:fill="FFFFFF"/>
        <w:ind w:firstLine="358"/>
        <w:jc w:val="center"/>
        <w:rPr>
          <w:rFonts w:ascii="宋体" w:hAnsi="宋体" w:cs="宋体"/>
          <w:b/>
          <w:color w:val="auto"/>
          <w:sz w:val="32"/>
          <w:szCs w:val="32"/>
          <w:highlight w:val="none"/>
          <w:shd w:val="clear" w:color="auto" w:fill="FFFFFF"/>
          <w:lang w:bidi="ar"/>
        </w:rPr>
      </w:pPr>
    </w:p>
    <w:p w14:paraId="61E75447">
      <w:pPr>
        <w:snapToGrid w:val="0"/>
        <w:spacing w:line="360" w:lineRule="auto"/>
        <w:ind w:firstLine="480" w:firstLineChars="200"/>
        <w:jc w:val="left"/>
        <w:rPr>
          <w:rFonts w:ascii="宋体" w:hAnsi="宋体" w:cs="Courier New"/>
          <w:color w:val="auto"/>
          <w:kern w:val="0"/>
          <w:sz w:val="24"/>
          <w:highlight w:val="none"/>
        </w:rPr>
      </w:pPr>
    </w:p>
    <w:p w14:paraId="57496DFC">
      <w:pPr>
        <w:snapToGrid w:val="0"/>
        <w:spacing w:line="360" w:lineRule="auto"/>
        <w:ind w:firstLine="480" w:firstLineChars="200"/>
        <w:jc w:val="left"/>
        <w:rPr>
          <w:rFonts w:ascii="宋体" w:hAnsi="宋体" w:cs="Courier New"/>
          <w:color w:val="auto"/>
          <w:kern w:val="0"/>
          <w:sz w:val="24"/>
          <w:highlight w:val="none"/>
        </w:rPr>
      </w:pPr>
    </w:p>
    <w:p w14:paraId="46902867">
      <w:pPr>
        <w:snapToGrid w:val="0"/>
        <w:spacing w:line="360" w:lineRule="auto"/>
        <w:ind w:firstLine="480" w:firstLineChars="200"/>
        <w:jc w:val="left"/>
        <w:rPr>
          <w:rFonts w:ascii="宋体" w:hAnsi="宋体" w:cs="Courier New"/>
          <w:color w:val="auto"/>
          <w:kern w:val="0"/>
          <w:sz w:val="24"/>
          <w:highlight w:val="none"/>
        </w:rPr>
      </w:pPr>
    </w:p>
    <w:p w14:paraId="5FEFD7C3">
      <w:pPr>
        <w:snapToGrid w:val="0"/>
        <w:spacing w:line="360" w:lineRule="auto"/>
        <w:ind w:firstLine="482" w:firstLineChars="200"/>
        <w:jc w:val="left"/>
        <w:rPr>
          <w:rFonts w:ascii="宋体" w:hAnsi="宋体" w:cs="Courier New"/>
          <w:b/>
          <w:bCs/>
          <w:color w:val="auto"/>
          <w:kern w:val="0"/>
          <w:sz w:val="24"/>
          <w:highlight w:val="none"/>
        </w:rPr>
      </w:pPr>
      <w:r>
        <w:rPr>
          <w:rFonts w:hint="eastAsia" w:ascii="宋体" w:hAnsi="宋体" w:cs="Courier New"/>
          <w:b/>
          <w:bCs/>
          <w:color w:val="auto"/>
          <w:kern w:val="0"/>
          <w:sz w:val="24"/>
          <w:highlight w:val="none"/>
        </w:rPr>
        <w:t>三、符合投标人特定资格条件要求的材料（根据项目要求提供，无要求的可不提供）。</w:t>
      </w:r>
    </w:p>
    <w:p w14:paraId="35F1E0A0">
      <w:pPr>
        <w:pStyle w:val="24"/>
        <w:snapToGrid w:val="0"/>
        <w:spacing w:before="120" w:beforeLines="0" w:after="120" w:afterLines="0" w:line="240" w:lineRule="auto"/>
        <w:rPr>
          <w:rFonts w:hint="default" w:hAnsi="宋体" w:cs="Courier New"/>
          <w:color w:val="auto"/>
          <w:kern w:val="0"/>
          <w:sz w:val="24"/>
          <w:highlight w:val="none"/>
        </w:rPr>
      </w:pPr>
      <w:r>
        <w:rPr>
          <w:rFonts w:hAnsi="宋体" w:cs="宋体"/>
          <w:color w:val="auto"/>
          <w:kern w:val="0"/>
          <w:sz w:val="24"/>
          <w:highlight w:val="none"/>
          <w:lang w:bidi="ar"/>
        </w:rPr>
        <w:t xml:space="preserve"> </w:t>
      </w:r>
      <w:r>
        <w:rPr>
          <w:rFonts w:hAnsi="宋体" w:cs="宋体"/>
          <w:color w:val="auto"/>
          <w:kern w:val="0"/>
          <w:sz w:val="24"/>
          <w:highlight w:val="none"/>
          <w:lang w:bidi="ar"/>
        </w:rPr>
        <w:br w:type="page"/>
      </w:r>
      <w:r>
        <w:rPr>
          <w:rFonts w:hAnsi="宋体" w:cs="Courier New"/>
          <w:color w:val="auto"/>
          <w:kern w:val="0"/>
          <w:sz w:val="24"/>
          <w:highlight w:val="none"/>
        </w:rPr>
        <w:t xml:space="preserve"> </w:t>
      </w:r>
    </w:p>
    <w:p w14:paraId="03C02D88">
      <w:pPr>
        <w:pStyle w:val="24"/>
        <w:snapToGrid w:val="0"/>
        <w:spacing w:before="120" w:beforeLines="0" w:after="120" w:afterLines="0" w:line="240" w:lineRule="auto"/>
        <w:outlineLvl w:val="2"/>
        <w:rPr>
          <w:rFonts w:hint="default"/>
          <w:b/>
          <w:bCs/>
          <w:color w:val="auto"/>
          <w:sz w:val="28"/>
          <w:highlight w:val="none"/>
        </w:rPr>
      </w:pPr>
      <w:r>
        <w:rPr>
          <w:rFonts w:hAnsi="宋体" w:cs="宋体"/>
          <w:b/>
          <w:color w:val="auto"/>
          <w:sz w:val="28"/>
          <w:szCs w:val="28"/>
          <w:highlight w:val="none"/>
        </w:rPr>
        <w:t>第二部分、</w:t>
      </w:r>
      <w:r>
        <w:rPr>
          <w:b/>
          <w:bCs/>
          <w:color w:val="auto"/>
          <w:sz w:val="28"/>
          <w:szCs w:val="28"/>
          <w:highlight w:val="none"/>
        </w:rPr>
        <w:t xml:space="preserve">商务技术文件 </w:t>
      </w:r>
    </w:p>
    <w:p w14:paraId="4FD2CDF1">
      <w:pPr>
        <w:shd w:val="clear" w:color="auto" w:fill="FFFFFF"/>
        <w:snapToGrid w:val="0"/>
        <w:spacing w:after="50"/>
        <w:rPr>
          <w:rFonts w:ascii="宋体" w:hAnsi="宋体"/>
          <w:b/>
          <w:bCs/>
          <w:color w:val="auto"/>
          <w:sz w:val="32"/>
          <w:szCs w:val="20"/>
          <w:highlight w:val="none"/>
        </w:rPr>
      </w:pPr>
      <w:r>
        <w:rPr>
          <w:rFonts w:hint="eastAsia" w:ascii="宋体" w:hAnsi="宋体"/>
          <w:color w:val="auto"/>
          <w:sz w:val="24"/>
          <w:highlight w:val="none"/>
        </w:rPr>
        <w:t xml:space="preserve">                                                              </w:t>
      </w:r>
      <w:r>
        <w:rPr>
          <w:rFonts w:hint="eastAsia" w:ascii="宋体" w:hAnsi="宋体"/>
          <w:color w:val="auto"/>
          <w:sz w:val="28"/>
          <w:szCs w:val="28"/>
          <w:highlight w:val="none"/>
        </w:rPr>
        <w:t>（正本）</w:t>
      </w:r>
    </w:p>
    <w:p w14:paraId="6FDB57B1">
      <w:pPr>
        <w:shd w:val="clear" w:color="auto" w:fill="FFFFFF"/>
        <w:snapToGrid w:val="0"/>
        <w:spacing w:after="50"/>
        <w:rPr>
          <w:rFonts w:ascii="宋体" w:hAnsi="宋体"/>
          <w:b/>
          <w:color w:val="auto"/>
          <w:sz w:val="24"/>
          <w:szCs w:val="20"/>
          <w:highlight w:val="none"/>
        </w:rPr>
      </w:pPr>
      <w:r>
        <w:rPr>
          <w:rFonts w:hint="eastAsia" w:ascii="宋体" w:hAnsi="宋体"/>
          <w:b/>
          <w:color w:val="auto"/>
          <w:sz w:val="24"/>
          <w:szCs w:val="20"/>
          <w:highlight w:val="none"/>
        </w:rPr>
        <w:t> </w:t>
      </w:r>
    </w:p>
    <w:p w14:paraId="7518C764">
      <w:pPr>
        <w:spacing w:before="120" w:beforeLines="50"/>
        <w:jc w:val="center"/>
        <w:rPr>
          <w:rFonts w:ascii="宋体" w:hAnsi="宋体"/>
          <w:b/>
          <w:color w:val="auto"/>
          <w:sz w:val="36"/>
          <w:szCs w:val="36"/>
          <w:highlight w:val="none"/>
        </w:rPr>
      </w:pPr>
    </w:p>
    <w:p w14:paraId="0074A883">
      <w:pPr>
        <w:pStyle w:val="48"/>
        <w:spacing w:line="360" w:lineRule="auto"/>
        <w:ind w:firstLine="0"/>
        <w:jc w:val="center"/>
        <w:rPr>
          <w:rFonts w:hint="eastAsia" w:ascii="宋体" w:hAnsi="宋体"/>
          <w:b/>
          <w:color w:val="auto"/>
          <w:sz w:val="52"/>
          <w:szCs w:val="52"/>
          <w:highlight w:val="none"/>
        </w:rPr>
      </w:pPr>
      <w:r>
        <w:rPr>
          <w:rFonts w:hint="eastAsia" w:ascii="宋体" w:hAnsi="宋体"/>
          <w:b/>
          <w:color w:val="auto"/>
          <w:sz w:val="52"/>
          <w:szCs w:val="52"/>
          <w:highlight w:val="none"/>
        </w:rPr>
        <w:t>浙江师范大学</w:t>
      </w:r>
    </w:p>
    <w:p w14:paraId="3629DB58">
      <w:pPr>
        <w:pStyle w:val="48"/>
        <w:spacing w:line="360" w:lineRule="auto"/>
        <w:ind w:firstLine="0"/>
        <w:jc w:val="center"/>
        <w:rPr>
          <w:rFonts w:ascii="宋体" w:hAnsi="宋体" w:cs="宋体"/>
          <w:b/>
          <w:color w:val="auto"/>
          <w:sz w:val="72"/>
          <w:szCs w:val="72"/>
          <w:highlight w:val="none"/>
          <w:shd w:val="clear" w:color="auto" w:fill="FFFFFF"/>
          <w:lang w:bidi="ar"/>
        </w:rPr>
      </w:pPr>
      <w:r>
        <w:rPr>
          <w:rFonts w:hint="eastAsia" w:ascii="宋体" w:hAnsi="宋体"/>
          <w:b/>
          <w:color w:val="auto"/>
          <w:sz w:val="52"/>
          <w:szCs w:val="52"/>
          <w:highlight w:val="none"/>
          <w:lang w:val="en-US" w:eastAsia="zh-Hans"/>
        </w:rPr>
        <w:t>液相色谱-单四级杆质谱联用仪</w:t>
      </w:r>
      <w:r>
        <w:rPr>
          <w:rFonts w:hint="eastAsia" w:ascii="宋体" w:hAnsi="宋体"/>
          <w:b/>
          <w:color w:val="auto"/>
          <w:sz w:val="52"/>
          <w:szCs w:val="52"/>
          <w:highlight w:val="none"/>
        </w:rPr>
        <w:t>项目</w:t>
      </w:r>
    </w:p>
    <w:p w14:paraId="3D063146">
      <w:pPr>
        <w:shd w:val="clear" w:color="auto" w:fill="FFFFFF"/>
        <w:snapToGrid w:val="0"/>
        <w:spacing w:after="50"/>
        <w:jc w:val="center"/>
        <w:rPr>
          <w:rFonts w:ascii="宋体" w:hAnsi="宋体" w:cs="宋体"/>
          <w:b/>
          <w:color w:val="auto"/>
          <w:sz w:val="72"/>
          <w:szCs w:val="72"/>
          <w:highlight w:val="none"/>
          <w:shd w:val="clear" w:color="auto" w:fill="FFFFFF"/>
          <w:lang w:bidi="ar"/>
        </w:rPr>
      </w:pPr>
    </w:p>
    <w:p w14:paraId="00273B44">
      <w:pPr>
        <w:shd w:val="clear" w:color="auto" w:fill="FFFFFF"/>
        <w:snapToGrid w:val="0"/>
        <w:spacing w:after="50"/>
        <w:jc w:val="center"/>
        <w:rPr>
          <w:rFonts w:ascii="宋体" w:hAnsi="宋体" w:cs="宋体"/>
          <w:b/>
          <w:color w:val="auto"/>
          <w:sz w:val="72"/>
          <w:szCs w:val="72"/>
          <w:highlight w:val="none"/>
          <w:shd w:val="clear" w:color="auto" w:fill="FFFFFF"/>
        </w:rPr>
      </w:pPr>
      <w:r>
        <w:rPr>
          <w:rFonts w:hint="eastAsia" w:ascii="宋体" w:hAnsi="宋体" w:cs="宋体"/>
          <w:b/>
          <w:color w:val="auto"/>
          <w:sz w:val="72"/>
          <w:szCs w:val="72"/>
          <w:highlight w:val="none"/>
          <w:shd w:val="clear" w:color="auto" w:fill="FFFFFF"/>
          <w:lang w:bidi="ar"/>
        </w:rPr>
        <w:t>投 标 文 件</w:t>
      </w:r>
    </w:p>
    <w:p w14:paraId="7C132C79">
      <w:pPr>
        <w:shd w:val="clear" w:color="auto" w:fill="FFFFFF"/>
        <w:snapToGrid w:val="0"/>
        <w:spacing w:after="50"/>
        <w:rPr>
          <w:rFonts w:ascii="宋体" w:hAnsi="宋体" w:cs="宋体"/>
          <w:b/>
          <w:color w:val="auto"/>
          <w:sz w:val="52"/>
          <w:szCs w:val="52"/>
          <w:highlight w:val="none"/>
          <w:shd w:val="clear" w:color="auto" w:fill="FFFFFF"/>
          <w:lang w:bidi="ar"/>
        </w:rPr>
      </w:pPr>
    </w:p>
    <w:p w14:paraId="2D00290C">
      <w:pPr>
        <w:shd w:val="clear" w:color="auto" w:fill="FFFFFF"/>
        <w:snapToGrid w:val="0"/>
        <w:spacing w:after="50"/>
        <w:jc w:val="center"/>
        <w:rPr>
          <w:rFonts w:ascii="宋体" w:hAnsi="宋体" w:cs="宋体"/>
          <w:b/>
          <w:color w:val="auto"/>
          <w:sz w:val="52"/>
          <w:szCs w:val="52"/>
          <w:highlight w:val="none"/>
          <w:shd w:val="clear" w:color="auto" w:fill="FFFFFF"/>
        </w:rPr>
      </w:pPr>
      <w:r>
        <w:rPr>
          <w:rFonts w:hint="eastAsia" w:ascii="宋体" w:hAnsi="宋体" w:cs="宋体"/>
          <w:b/>
          <w:color w:val="auto"/>
          <w:sz w:val="52"/>
          <w:szCs w:val="52"/>
          <w:highlight w:val="none"/>
          <w:shd w:val="clear" w:color="auto" w:fill="FFFFFF"/>
          <w:lang w:bidi="ar"/>
        </w:rPr>
        <w:t>（商务技术文件）</w:t>
      </w:r>
    </w:p>
    <w:p w14:paraId="43044F71">
      <w:pPr>
        <w:shd w:val="clear" w:color="auto" w:fill="FFFFFF"/>
        <w:snapToGrid w:val="0"/>
        <w:spacing w:after="50"/>
        <w:jc w:val="center"/>
        <w:rPr>
          <w:rFonts w:ascii="宋体" w:hAnsi="宋体"/>
          <w:bCs/>
          <w:color w:val="auto"/>
          <w:sz w:val="24"/>
          <w:highlight w:val="none"/>
        </w:rPr>
      </w:pPr>
    </w:p>
    <w:p w14:paraId="64023B0C">
      <w:pPr>
        <w:shd w:val="clear" w:color="auto" w:fill="FFFFFF"/>
        <w:snapToGrid w:val="0"/>
        <w:spacing w:after="50"/>
        <w:rPr>
          <w:rFonts w:ascii="宋体" w:hAnsi="宋体"/>
          <w:bCs/>
          <w:color w:val="auto"/>
          <w:sz w:val="30"/>
          <w:szCs w:val="30"/>
          <w:highlight w:val="none"/>
        </w:rPr>
      </w:pPr>
    </w:p>
    <w:p w14:paraId="61FAB948">
      <w:pPr>
        <w:pStyle w:val="48"/>
        <w:rPr>
          <w:rFonts w:ascii="宋体" w:hAnsi="宋体"/>
          <w:bCs/>
          <w:color w:val="auto"/>
          <w:sz w:val="30"/>
          <w:szCs w:val="30"/>
          <w:highlight w:val="none"/>
        </w:rPr>
      </w:pPr>
    </w:p>
    <w:p w14:paraId="39A3BF5A">
      <w:pPr>
        <w:pStyle w:val="48"/>
        <w:rPr>
          <w:rFonts w:ascii="宋体" w:hAnsi="宋体"/>
          <w:bCs/>
          <w:color w:val="auto"/>
          <w:sz w:val="30"/>
          <w:szCs w:val="30"/>
          <w:highlight w:val="none"/>
        </w:rPr>
      </w:pPr>
    </w:p>
    <w:p w14:paraId="0F835490">
      <w:pPr>
        <w:pStyle w:val="48"/>
        <w:rPr>
          <w:rFonts w:ascii="宋体" w:hAnsi="宋体"/>
          <w:bCs/>
          <w:color w:val="auto"/>
          <w:sz w:val="30"/>
          <w:szCs w:val="30"/>
          <w:highlight w:val="none"/>
        </w:rPr>
      </w:pPr>
    </w:p>
    <w:p w14:paraId="004EB0A9">
      <w:pPr>
        <w:shd w:val="clear" w:color="auto" w:fill="FFFFFF"/>
        <w:snapToGrid w:val="0"/>
        <w:spacing w:after="50"/>
        <w:ind w:firstLine="900" w:firstLineChars="300"/>
        <w:rPr>
          <w:rFonts w:hint="eastAsia" w:ascii="宋体" w:hAnsi="宋体" w:eastAsia="宋体"/>
          <w:bCs/>
          <w:color w:val="auto"/>
          <w:sz w:val="30"/>
          <w:szCs w:val="30"/>
          <w:highlight w:val="none"/>
          <w:lang w:eastAsia="zh-CN"/>
        </w:rPr>
      </w:pPr>
      <w:r>
        <w:rPr>
          <w:rFonts w:hint="eastAsia" w:ascii="宋体" w:hAnsi="宋体"/>
          <w:bCs/>
          <w:color w:val="auto"/>
          <w:sz w:val="30"/>
          <w:szCs w:val="30"/>
          <w:highlight w:val="none"/>
        </w:rPr>
        <w:t>项目编号：</w:t>
      </w:r>
      <w:r>
        <w:rPr>
          <w:rFonts w:hint="eastAsia" w:ascii="宋体" w:hAnsi="宋体"/>
          <w:bCs/>
          <w:color w:val="auto"/>
          <w:sz w:val="30"/>
          <w:szCs w:val="30"/>
          <w:highlight w:val="none"/>
          <w:lang w:eastAsia="zh-CN"/>
        </w:rPr>
        <w:t>WQ2024388-HW292</w:t>
      </w:r>
    </w:p>
    <w:p w14:paraId="74DF7D58">
      <w:pPr>
        <w:shd w:val="clear" w:color="auto" w:fill="FFFFFF"/>
        <w:snapToGrid w:val="0"/>
        <w:spacing w:after="50"/>
        <w:ind w:firstLine="900" w:firstLineChars="300"/>
        <w:rPr>
          <w:rFonts w:ascii="宋体" w:hAnsi="宋体"/>
          <w:bCs/>
          <w:color w:val="auto"/>
          <w:sz w:val="30"/>
          <w:szCs w:val="30"/>
          <w:highlight w:val="none"/>
        </w:rPr>
      </w:pPr>
      <w:r>
        <w:rPr>
          <w:rFonts w:hint="eastAsia" w:ascii="宋体" w:hAnsi="宋体"/>
          <w:bCs/>
          <w:color w:val="auto"/>
          <w:sz w:val="30"/>
          <w:szCs w:val="30"/>
          <w:highlight w:val="none"/>
        </w:rPr>
        <w:t>投标人全称（电子签章/公章）：</w:t>
      </w:r>
    </w:p>
    <w:p w14:paraId="2D354524">
      <w:pPr>
        <w:shd w:val="clear" w:color="auto" w:fill="FFFFFF"/>
        <w:snapToGrid w:val="0"/>
        <w:spacing w:after="50"/>
        <w:ind w:firstLine="900" w:firstLineChars="300"/>
        <w:rPr>
          <w:rFonts w:ascii="宋体" w:hAnsi="宋体"/>
          <w:bCs/>
          <w:color w:val="auto"/>
          <w:sz w:val="30"/>
          <w:szCs w:val="30"/>
          <w:highlight w:val="none"/>
        </w:rPr>
      </w:pPr>
      <w:r>
        <w:rPr>
          <w:rFonts w:hint="eastAsia" w:ascii="宋体" w:hAnsi="宋体"/>
          <w:bCs/>
          <w:color w:val="auto"/>
          <w:sz w:val="30"/>
          <w:szCs w:val="30"/>
          <w:highlight w:val="none"/>
        </w:rPr>
        <w:t>投标人地址：</w:t>
      </w:r>
    </w:p>
    <w:p w14:paraId="08517C3C">
      <w:pPr>
        <w:shd w:val="clear" w:color="auto" w:fill="FFFFFF"/>
        <w:snapToGrid w:val="0"/>
        <w:spacing w:after="50"/>
        <w:ind w:firstLine="900" w:firstLineChars="300"/>
        <w:rPr>
          <w:rFonts w:ascii="宋体" w:hAnsi="宋体"/>
          <w:bCs/>
          <w:color w:val="auto"/>
          <w:sz w:val="30"/>
          <w:szCs w:val="30"/>
          <w:highlight w:val="none"/>
        </w:rPr>
      </w:pPr>
      <w:r>
        <w:rPr>
          <w:rFonts w:hint="eastAsia" w:ascii="宋体" w:hAnsi="宋体"/>
          <w:bCs/>
          <w:color w:val="auto"/>
          <w:sz w:val="30"/>
          <w:szCs w:val="30"/>
          <w:highlight w:val="none"/>
        </w:rPr>
        <w:t>联系电话：</w:t>
      </w:r>
    </w:p>
    <w:p w14:paraId="4FBD681C">
      <w:pPr>
        <w:shd w:val="clear" w:color="auto" w:fill="FFFFFF"/>
        <w:snapToGrid w:val="0"/>
        <w:spacing w:before="50" w:after="50"/>
        <w:ind w:firstLine="960" w:firstLineChars="400"/>
        <w:rPr>
          <w:rFonts w:ascii="宋体" w:hAnsi="宋体"/>
          <w:bCs/>
          <w:color w:val="auto"/>
          <w:sz w:val="24"/>
          <w:highlight w:val="none"/>
        </w:rPr>
      </w:pPr>
      <w:r>
        <w:rPr>
          <w:rFonts w:hint="eastAsia" w:ascii="宋体" w:hAnsi="宋体"/>
          <w:bCs/>
          <w:color w:val="auto"/>
          <w:sz w:val="24"/>
          <w:highlight w:val="none"/>
        </w:rPr>
        <w:t> </w:t>
      </w:r>
    </w:p>
    <w:p w14:paraId="6E9AFF2E">
      <w:pPr>
        <w:shd w:val="clear" w:color="auto" w:fill="FFFFFF"/>
        <w:snapToGrid w:val="0"/>
        <w:spacing w:after="50"/>
        <w:ind w:firstLine="4080" w:firstLineChars="1700"/>
        <w:rPr>
          <w:rFonts w:ascii="宋体" w:hAnsi="宋体"/>
          <w:color w:val="auto"/>
          <w:sz w:val="32"/>
          <w:szCs w:val="22"/>
          <w:highlight w:val="none"/>
        </w:rPr>
      </w:pPr>
      <w:r>
        <w:rPr>
          <w:rFonts w:hint="eastAsia" w:ascii="宋体" w:hAnsi="宋体"/>
          <w:color w:val="auto"/>
          <w:sz w:val="24"/>
          <w:szCs w:val="20"/>
          <w:highlight w:val="none"/>
        </w:rPr>
        <w:t> </w:t>
      </w:r>
    </w:p>
    <w:p w14:paraId="5A56085D">
      <w:pPr>
        <w:shd w:val="clear" w:color="auto" w:fill="FFFFFF"/>
        <w:snapToGrid w:val="0"/>
        <w:spacing w:after="50"/>
        <w:ind w:firstLine="645"/>
        <w:jc w:val="center"/>
        <w:rPr>
          <w:rFonts w:ascii="宋体" w:hAnsi="宋体"/>
          <w:color w:val="auto"/>
          <w:sz w:val="32"/>
          <w:szCs w:val="22"/>
          <w:highlight w:val="none"/>
        </w:rPr>
      </w:pPr>
      <w:r>
        <w:rPr>
          <w:rFonts w:hint="eastAsia" w:ascii="宋体" w:hAnsi="宋体"/>
          <w:color w:val="auto"/>
          <w:sz w:val="32"/>
          <w:szCs w:val="32"/>
          <w:highlight w:val="none"/>
        </w:rPr>
        <w:t xml:space="preserve">                        年  月  日</w:t>
      </w:r>
    </w:p>
    <w:p w14:paraId="66DE3349">
      <w:pPr>
        <w:snapToGrid w:val="0"/>
        <w:spacing w:line="360" w:lineRule="auto"/>
        <w:jc w:val="center"/>
        <w:rPr>
          <w:rFonts w:ascii="宋体" w:hAnsi="宋体"/>
          <w:b/>
          <w:color w:val="auto"/>
          <w:sz w:val="28"/>
          <w:szCs w:val="28"/>
          <w:highlight w:val="none"/>
        </w:rPr>
      </w:pPr>
      <w:r>
        <w:rPr>
          <w:rFonts w:ascii="宋体" w:hAnsi="宋体"/>
          <w:b/>
          <w:color w:val="auto"/>
          <w:sz w:val="30"/>
          <w:highlight w:val="none"/>
        </w:rPr>
        <w:br w:type="page"/>
      </w:r>
    </w:p>
    <w:p w14:paraId="5AA0C444">
      <w:pPr>
        <w:snapToGrid w:val="0"/>
        <w:spacing w:line="360" w:lineRule="auto"/>
        <w:jc w:val="center"/>
        <w:rPr>
          <w:rFonts w:ascii="宋体" w:hAnsi="宋体"/>
          <w:b/>
          <w:color w:val="auto"/>
          <w:sz w:val="28"/>
          <w:szCs w:val="28"/>
          <w:highlight w:val="none"/>
        </w:rPr>
      </w:pPr>
    </w:p>
    <w:p w14:paraId="53936A51">
      <w:pPr>
        <w:snapToGrid w:val="0"/>
        <w:spacing w:line="360" w:lineRule="auto"/>
        <w:jc w:val="center"/>
        <w:rPr>
          <w:rFonts w:ascii="宋体" w:hAnsi="宋体"/>
          <w:b/>
          <w:color w:val="auto"/>
          <w:sz w:val="28"/>
          <w:szCs w:val="28"/>
          <w:highlight w:val="none"/>
        </w:rPr>
      </w:pPr>
      <w:r>
        <w:rPr>
          <w:rFonts w:hint="eastAsia" w:ascii="宋体" w:hAnsi="宋体"/>
          <w:b/>
          <w:color w:val="auto"/>
          <w:sz w:val="28"/>
          <w:szCs w:val="28"/>
          <w:highlight w:val="none"/>
        </w:rPr>
        <w:t>商务技术文件目录</w:t>
      </w:r>
    </w:p>
    <w:p w14:paraId="2DA45401">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 xml:space="preserve">一、法定代表人授权委托书（非法人本人参加投标时提供；法定代表人本人参加投标时无须提供授权）； </w:t>
      </w:r>
    </w:p>
    <w:p w14:paraId="0F9B9F08">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二、投标声明书；</w:t>
      </w:r>
    </w:p>
    <w:p w14:paraId="1EF01438">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三、投标人基本情况（如企业简介，经营状况、财务状况、专业能力，企业荣誉，企业资质，拥有相关认证情况等等）；</w:t>
      </w:r>
    </w:p>
    <w:p w14:paraId="032F962A">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四、2021年1月至今投标人完成的同类项目业绩，提供业绩清单及合同复印件；</w:t>
      </w:r>
    </w:p>
    <w:p w14:paraId="62068839">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五、技术/商务响应表（针对“招标需求”所列的技术参数</w:t>
      </w:r>
      <w:r>
        <w:rPr>
          <w:rFonts w:hint="eastAsia" w:ascii="宋体" w:hAnsi="宋体"/>
          <w:bCs/>
          <w:color w:val="auto"/>
          <w:sz w:val="24"/>
          <w:szCs w:val="32"/>
          <w:highlight w:val="none"/>
          <w:lang w:eastAsia="zh-CN"/>
        </w:rPr>
        <w:t>、商务</w:t>
      </w:r>
      <w:r>
        <w:rPr>
          <w:rFonts w:hint="eastAsia" w:ascii="宋体" w:hAnsi="宋体"/>
          <w:bCs/>
          <w:color w:val="auto"/>
          <w:sz w:val="24"/>
          <w:szCs w:val="32"/>
          <w:highlight w:val="none"/>
        </w:rPr>
        <w:t>条目，逐一说明无偏离、正偏离、负偏离等响应情况）；</w:t>
      </w:r>
    </w:p>
    <w:p w14:paraId="79DAE54D">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六、针对本项目的整体方案，包括且不限于以下各项：</w:t>
      </w:r>
    </w:p>
    <w:p w14:paraId="72D91F19">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（一）对项目需求的理解；</w:t>
      </w:r>
    </w:p>
    <w:p w14:paraId="25B55068">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（二）产品配置清单（均不含报价）：</w:t>
      </w:r>
    </w:p>
    <w:p w14:paraId="28548DC1">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a.产品说明（如产品名称、品牌、型号、技术指标、功能说明、性能指标）；</w:t>
      </w:r>
    </w:p>
    <w:p w14:paraId="5A539796">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b.产品选型说明&lt;质量、功能、性能、价格、外观、体积等方面进行比较和选择的理由及过程&gt;[按采购清单逐一说明]；</w:t>
      </w:r>
    </w:p>
    <w:p w14:paraId="4C4EABAF">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c.中文使用说明书、产品彩页、官网技术参数截图等（如有）；</w:t>
      </w:r>
    </w:p>
    <w:p w14:paraId="460F0E54">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d.产品具有的检测报告或著作权证书等情况[如有，按采购清单逐一提供]；</w:t>
      </w:r>
    </w:p>
    <w:p w14:paraId="072AD11C">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（三）项目实施总体计划（如质量保证、项目团队人员安排、交货进度计划及保障措施、产品安装调试测试方案、验收配合等）；</w:t>
      </w:r>
    </w:p>
    <w:p w14:paraId="374FE37F">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（四）服务团队人员情况；</w:t>
      </w:r>
    </w:p>
    <w:p w14:paraId="05497FB6">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（五）售后服务方案（如质保期限，产品质保期内、外保修范围、服务响应时间、故障解决方式、技术支持和售后服务人员安排、定期巡检等情况）；</w:t>
      </w:r>
    </w:p>
    <w:p w14:paraId="3B3B0DCF">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（六）培训方案（如培训内容、培训时间、师资力量、课程安排等内容）；</w:t>
      </w:r>
    </w:p>
    <w:p w14:paraId="51E230E1">
      <w:pPr>
        <w:snapToGrid w:val="0"/>
        <w:spacing w:line="360" w:lineRule="exact"/>
        <w:ind w:firstLine="480" w:firstLineChars="200"/>
        <w:jc w:val="left"/>
        <w:rPr>
          <w:rFonts w:ascii="宋体" w:hAnsi="宋体" w:cs="宋体"/>
          <w:color w:val="auto"/>
          <w:sz w:val="24"/>
          <w:highlight w:val="none"/>
        </w:rPr>
      </w:pPr>
      <w:r>
        <w:rPr>
          <w:rFonts w:hint="eastAsia" w:ascii="宋体" w:hAnsi="宋体"/>
          <w:bCs/>
          <w:color w:val="auto"/>
          <w:sz w:val="24"/>
          <w:szCs w:val="32"/>
          <w:highlight w:val="none"/>
        </w:rPr>
        <w:t>七、</w:t>
      </w:r>
      <w:r>
        <w:rPr>
          <w:rFonts w:hint="eastAsia" w:ascii="宋体" w:hAnsi="宋体" w:cs="宋体"/>
          <w:color w:val="auto"/>
          <w:sz w:val="24"/>
          <w:highlight w:val="none"/>
        </w:rPr>
        <w:t>节能产品的相关证明材料：</w:t>
      </w:r>
    </w:p>
    <w:p w14:paraId="2AFB0654">
      <w:pPr>
        <w:snapToGrid w:val="0"/>
        <w:spacing w:line="36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 xml:space="preserve">投标产品列入财政部、发展改革委发布的节能产品品目清单的，提供国家市场监督管理总局公布的《参与实施政府采购节能产品认证机构名录》内的认证机构出具的、处于有效期之内的节能标志产品认证证书； </w:t>
      </w:r>
    </w:p>
    <w:p w14:paraId="34B6B553">
      <w:pPr>
        <w:snapToGrid w:val="0"/>
        <w:spacing w:line="36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八、环境标志产品的相关证明材料：</w:t>
      </w:r>
    </w:p>
    <w:p w14:paraId="5748E157">
      <w:pPr>
        <w:snapToGrid w:val="0"/>
        <w:spacing w:line="36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投标产品列入财政部、生态环境部发布的环境标志产品品目清单的，提供国家市场监督管理总局公布的《参与实施政府采购环境标志产品认证机构名录》内的认证机构出具的、处于有效期之内的环境标志产品认证证书；</w:t>
      </w:r>
    </w:p>
    <w:p w14:paraId="3083A55E">
      <w:pPr>
        <w:pStyle w:val="18"/>
        <w:spacing w:after="0" w:line="360" w:lineRule="exact"/>
        <w:ind w:firstLine="480" w:firstLineChars="200"/>
        <w:rPr>
          <w:rFonts w:ascii="宋体" w:hAnsi="宋体"/>
          <w:bCs/>
          <w:color w:val="auto"/>
          <w:sz w:val="24"/>
          <w:szCs w:val="32"/>
          <w:highlight w:val="none"/>
        </w:rPr>
      </w:pPr>
      <w:r>
        <w:rPr>
          <w:rFonts w:hint="eastAsia" w:ascii="宋体" w:hAnsi="宋体"/>
          <w:bCs/>
          <w:color w:val="auto"/>
          <w:sz w:val="24"/>
          <w:szCs w:val="32"/>
          <w:highlight w:val="none"/>
        </w:rPr>
        <w:t>九、投标人认为需要提供的其他材料[结合评分细则提供]。</w:t>
      </w:r>
    </w:p>
    <w:p w14:paraId="78475601">
      <w:pPr>
        <w:snapToGrid w:val="0"/>
        <w:spacing w:line="400" w:lineRule="exact"/>
        <w:ind w:firstLine="482" w:firstLineChars="200"/>
        <w:jc w:val="left"/>
        <w:rPr>
          <w:rFonts w:ascii="宋体" w:hAnsi="宋体" w:cs="宋体"/>
          <w:color w:val="auto"/>
          <w:kern w:val="0"/>
          <w:sz w:val="24"/>
          <w:highlight w:val="none"/>
          <w:lang w:bidi="ar"/>
        </w:rPr>
      </w:pPr>
      <w:r>
        <w:rPr>
          <w:rFonts w:hint="eastAsia" w:ascii="宋体" w:hAnsi="宋体" w:cs="宋体"/>
          <w:b/>
          <w:color w:val="auto"/>
          <w:kern w:val="0"/>
          <w:sz w:val="24"/>
          <w:highlight w:val="none"/>
          <w:lang w:bidi="ar"/>
        </w:rPr>
        <w:t>【无固定格式的由投标人自拟提供。投标文件内容需清晰，条理有序，与评分点关联。否则可能引起评标委员会的不利判定。】</w:t>
      </w:r>
    </w:p>
    <w:p w14:paraId="70C513EE">
      <w:pPr>
        <w:snapToGrid w:val="0"/>
        <w:spacing w:line="360" w:lineRule="auto"/>
        <w:ind w:firstLine="420" w:firstLineChars="200"/>
        <w:jc w:val="center"/>
        <w:rPr>
          <w:rFonts w:ascii="宋体" w:hAnsi="宋体"/>
          <w:color w:val="auto"/>
          <w:szCs w:val="21"/>
          <w:highlight w:val="none"/>
        </w:rPr>
      </w:pPr>
      <w:r>
        <w:rPr>
          <w:rFonts w:ascii="宋体" w:hAnsi="宋体"/>
          <w:color w:val="auto"/>
          <w:szCs w:val="21"/>
          <w:highlight w:val="none"/>
        </w:rPr>
        <w:br w:type="page"/>
      </w:r>
    </w:p>
    <w:p w14:paraId="5B423EA5">
      <w:pPr>
        <w:snapToGrid w:val="0"/>
        <w:spacing w:line="360" w:lineRule="auto"/>
        <w:jc w:val="center"/>
        <w:rPr>
          <w:rFonts w:ascii="宋体" w:hAnsi="宋体"/>
          <w:b/>
          <w:color w:val="auto"/>
          <w:sz w:val="28"/>
          <w:szCs w:val="28"/>
          <w:highlight w:val="none"/>
        </w:rPr>
      </w:pPr>
      <w:r>
        <w:rPr>
          <w:rFonts w:hint="eastAsia" w:ascii="宋体" w:hAnsi="宋体"/>
          <w:b/>
          <w:color w:val="auto"/>
          <w:sz w:val="28"/>
          <w:szCs w:val="28"/>
          <w:highlight w:val="none"/>
        </w:rPr>
        <w:t>自评分表</w:t>
      </w:r>
    </w:p>
    <w:tbl>
      <w:tblPr>
        <w:tblStyle w:val="3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5"/>
        <w:gridCol w:w="2064"/>
        <w:gridCol w:w="3668"/>
        <w:gridCol w:w="1140"/>
        <w:gridCol w:w="1397"/>
      </w:tblGrid>
      <w:tr w14:paraId="0D021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vAlign w:val="center"/>
          </w:tcPr>
          <w:p w14:paraId="60651471">
            <w:pPr>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序号</w:t>
            </w:r>
          </w:p>
        </w:tc>
        <w:tc>
          <w:tcPr>
            <w:tcW w:w="2064" w:type="dxa"/>
            <w:vAlign w:val="center"/>
          </w:tcPr>
          <w:p w14:paraId="438185A5">
            <w:pPr>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评审项目</w:t>
            </w:r>
          </w:p>
        </w:tc>
        <w:tc>
          <w:tcPr>
            <w:tcW w:w="3668" w:type="dxa"/>
            <w:vAlign w:val="center"/>
          </w:tcPr>
          <w:p w14:paraId="04CAA4A4">
            <w:pPr>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评分内容</w:t>
            </w:r>
          </w:p>
        </w:tc>
        <w:tc>
          <w:tcPr>
            <w:tcW w:w="1140" w:type="dxa"/>
            <w:vAlign w:val="center"/>
          </w:tcPr>
          <w:p w14:paraId="332A86E2">
            <w:pPr>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自评</w:t>
            </w:r>
          </w:p>
          <w:p w14:paraId="70E37AFC">
            <w:pPr>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分值</w:t>
            </w:r>
          </w:p>
        </w:tc>
        <w:tc>
          <w:tcPr>
            <w:tcW w:w="1397" w:type="dxa"/>
            <w:vAlign w:val="center"/>
          </w:tcPr>
          <w:p w14:paraId="22215568">
            <w:pPr>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对应</w:t>
            </w:r>
          </w:p>
          <w:p w14:paraId="2F33C904">
            <w:pPr>
              <w:snapToGrid w:val="0"/>
              <w:jc w:val="center"/>
              <w:rPr>
                <w:rFonts w:ascii="宋体" w:hAnsi="宋体" w:cs="宋体"/>
                <w:color w:val="auto"/>
                <w:kern w:val="0"/>
                <w:sz w:val="24"/>
                <w:highlight w:val="none"/>
              </w:rPr>
            </w:pPr>
            <w:r>
              <w:rPr>
                <w:rFonts w:hint="eastAsia" w:ascii="宋体" w:hAnsi="宋体" w:cs="宋体"/>
                <w:color w:val="auto"/>
                <w:kern w:val="0"/>
                <w:sz w:val="24"/>
                <w:highlight w:val="none"/>
              </w:rPr>
              <w:t>页码</w:t>
            </w:r>
          </w:p>
        </w:tc>
      </w:tr>
      <w:tr w14:paraId="41998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00DC67EC">
            <w:pPr>
              <w:snapToGrid w:val="0"/>
              <w:spacing w:line="360" w:lineRule="auto"/>
              <w:jc w:val="center"/>
              <w:rPr>
                <w:rFonts w:ascii="宋体" w:hAnsi="宋体" w:eastAsia="等线" w:cs="Courier New"/>
                <w:color w:val="auto"/>
                <w:kern w:val="0"/>
                <w:sz w:val="24"/>
                <w:highlight w:val="none"/>
              </w:rPr>
            </w:pPr>
          </w:p>
        </w:tc>
        <w:tc>
          <w:tcPr>
            <w:tcW w:w="2064" w:type="dxa"/>
          </w:tcPr>
          <w:p w14:paraId="6F1BCD08">
            <w:pPr>
              <w:snapToGrid w:val="0"/>
              <w:spacing w:line="360" w:lineRule="auto"/>
              <w:jc w:val="center"/>
              <w:rPr>
                <w:rFonts w:ascii="宋体" w:hAnsi="宋体" w:eastAsia="等线" w:cs="Courier New"/>
                <w:color w:val="auto"/>
                <w:kern w:val="0"/>
                <w:sz w:val="24"/>
                <w:highlight w:val="none"/>
              </w:rPr>
            </w:pPr>
          </w:p>
        </w:tc>
        <w:tc>
          <w:tcPr>
            <w:tcW w:w="3668" w:type="dxa"/>
          </w:tcPr>
          <w:p w14:paraId="0DE3392E">
            <w:pPr>
              <w:snapToGrid w:val="0"/>
              <w:spacing w:line="360" w:lineRule="auto"/>
              <w:jc w:val="center"/>
              <w:rPr>
                <w:rFonts w:ascii="宋体" w:hAnsi="宋体" w:eastAsia="等线" w:cs="Courier New"/>
                <w:color w:val="auto"/>
                <w:kern w:val="0"/>
                <w:sz w:val="24"/>
                <w:highlight w:val="none"/>
              </w:rPr>
            </w:pPr>
          </w:p>
        </w:tc>
        <w:tc>
          <w:tcPr>
            <w:tcW w:w="1140" w:type="dxa"/>
          </w:tcPr>
          <w:p w14:paraId="33B8A3E1">
            <w:pPr>
              <w:snapToGrid w:val="0"/>
              <w:spacing w:line="360" w:lineRule="auto"/>
              <w:jc w:val="center"/>
              <w:rPr>
                <w:rFonts w:ascii="宋体" w:hAnsi="宋体" w:eastAsia="等线" w:cs="Courier New"/>
                <w:color w:val="auto"/>
                <w:kern w:val="0"/>
                <w:sz w:val="24"/>
                <w:highlight w:val="none"/>
              </w:rPr>
            </w:pPr>
          </w:p>
        </w:tc>
        <w:tc>
          <w:tcPr>
            <w:tcW w:w="1397" w:type="dxa"/>
          </w:tcPr>
          <w:p w14:paraId="357DCFBF">
            <w:pPr>
              <w:snapToGrid w:val="0"/>
              <w:spacing w:line="360" w:lineRule="auto"/>
              <w:jc w:val="center"/>
              <w:rPr>
                <w:rFonts w:ascii="宋体" w:hAnsi="宋体" w:eastAsia="等线" w:cs="Courier New"/>
                <w:color w:val="auto"/>
                <w:kern w:val="0"/>
                <w:sz w:val="24"/>
                <w:highlight w:val="none"/>
              </w:rPr>
            </w:pPr>
          </w:p>
        </w:tc>
      </w:tr>
      <w:tr w14:paraId="4666A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3608362B">
            <w:pPr>
              <w:snapToGrid w:val="0"/>
              <w:spacing w:line="360" w:lineRule="auto"/>
              <w:jc w:val="center"/>
              <w:rPr>
                <w:rFonts w:ascii="宋体" w:hAnsi="宋体" w:eastAsia="等线" w:cs="Courier New"/>
                <w:color w:val="auto"/>
                <w:kern w:val="0"/>
                <w:sz w:val="24"/>
                <w:highlight w:val="none"/>
              </w:rPr>
            </w:pPr>
          </w:p>
        </w:tc>
        <w:tc>
          <w:tcPr>
            <w:tcW w:w="2064" w:type="dxa"/>
          </w:tcPr>
          <w:p w14:paraId="2812A55E">
            <w:pPr>
              <w:snapToGrid w:val="0"/>
              <w:spacing w:line="360" w:lineRule="auto"/>
              <w:jc w:val="center"/>
              <w:rPr>
                <w:rFonts w:ascii="宋体" w:hAnsi="宋体" w:eastAsia="等线" w:cs="Courier New"/>
                <w:color w:val="auto"/>
                <w:kern w:val="0"/>
                <w:sz w:val="24"/>
                <w:highlight w:val="none"/>
              </w:rPr>
            </w:pPr>
          </w:p>
        </w:tc>
        <w:tc>
          <w:tcPr>
            <w:tcW w:w="3668" w:type="dxa"/>
          </w:tcPr>
          <w:p w14:paraId="659CAE88">
            <w:pPr>
              <w:snapToGrid w:val="0"/>
              <w:spacing w:line="360" w:lineRule="auto"/>
              <w:jc w:val="center"/>
              <w:rPr>
                <w:rFonts w:ascii="宋体" w:hAnsi="宋体" w:eastAsia="等线" w:cs="Courier New"/>
                <w:color w:val="auto"/>
                <w:kern w:val="0"/>
                <w:sz w:val="24"/>
                <w:highlight w:val="none"/>
              </w:rPr>
            </w:pPr>
          </w:p>
        </w:tc>
        <w:tc>
          <w:tcPr>
            <w:tcW w:w="1140" w:type="dxa"/>
          </w:tcPr>
          <w:p w14:paraId="1F25D886">
            <w:pPr>
              <w:snapToGrid w:val="0"/>
              <w:spacing w:line="360" w:lineRule="auto"/>
              <w:jc w:val="center"/>
              <w:rPr>
                <w:rFonts w:ascii="宋体" w:hAnsi="宋体" w:eastAsia="等线" w:cs="Courier New"/>
                <w:color w:val="auto"/>
                <w:kern w:val="0"/>
                <w:sz w:val="24"/>
                <w:highlight w:val="none"/>
              </w:rPr>
            </w:pPr>
          </w:p>
        </w:tc>
        <w:tc>
          <w:tcPr>
            <w:tcW w:w="1397" w:type="dxa"/>
          </w:tcPr>
          <w:p w14:paraId="6C66FA81">
            <w:pPr>
              <w:snapToGrid w:val="0"/>
              <w:spacing w:line="360" w:lineRule="auto"/>
              <w:jc w:val="center"/>
              <w:rPr>
                <w:rFonts w:ascii="宋体" w:hAnsi="宋体" w:eastAsia="等线" w:cs="Courier New"/>
                <w:color w:val="auto"/>
                <w:kern w:val="0"/>
                <w:sz w:val="24"/>
                <w:highlight w:val="none"/>
              </w:rPr>
            </w:pPr>
          </w:p>
        </w:tc>
      </w:tr>
      <w:tr w14:paraId="02690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53FF42CC">
            <w:pPr>
              <w:snapToGrid w:val="0"/>
              <w:spacing w:line="360" w:lineRule="auto"/>
              <w:jc w:val="center"/>
              <w:rPr>
                <w:rFonts w:ascii="宋体" w:hAnsi="宋体" w:eastAsia="等线" w:cs="Courier New"/>
                <w:color w:val="auto"/>
                <w:kern w:val="0"/>
                <w:sz w:val="24"/>
                <w:highlight w:val="none"/>
              </w:rPr>
            </w:pPr>
          </w:p>
        </w:tc>
        <w:tc>
          <w:tcPr>
            <w:tcW w:w="2064" w:type="dxa"/>
          </w:tcPr>
          <w:p w14:paraId="4FDBBB41">
            <w:pPr>
              <w:snapToGrid w:val="0"/>
              <w:spacing w:line="360" w:lineRule="auto"/>
              <w:jc w:val="center"/>
              <w:rPr>
                <w:rFonts w:ascii="宋体" w:hAnsi="宋体" w:eastAsia="等线" w:cs="Courier New"/>
                <w:color w:val="auto"/>
                <w:kern w:val="0"/>
                <w:sz w:val="24"/>
                <w:highlight w:val="none"/>
              </w:rPr>
            </w:pPr>
          </w:p>
        </w:tc>
        <w:tc>
          <w:tcPr>
            <w:tcW w:w="3668" w:type="dxa"/>
          </w:tcPr>
          <w:p w14:paraId="56C0E416">
            <w:pPr>
              <w:snapToGrid w:val="0"/>
              <w:spacing w:line="360" w:lineRule="auto"/>
              <w:jc w:val="center"/>
              <w:rPr>
                <w:rFonts w:ascii="宋体" w:hAnsi="宋体" w:eastAsia="等线" w:cs="Courier New"/>
                <w:color w:val="auto"/>
                <w:kern w:val="0"/>
                <w:sz w:val="24"/>
                <w:highlight w:val="none"/>
              </w:rPr>
            </w:pPr>
          </w:p>
        </w:tc>
        <w:tc>
          <w:tcPr>
            <w:tcW w:w="1140" w:type="dxa"/>
          </w:tcPr>
          <w:p w14:paraId="37276824">
            <w:pPr>
              <w:snapToGrid w:val="0"/>
              <w:spacing w:line="360" w:lineRule="auto"/>
              <w:jc w:val="center"/>
              <w:rPr>
                <w:rFonts w:ascii="宋体" w:hAnsi="宋体" w:eastAsia="等线" w:cs="Courier New"/>
                <w:color w:val="auto"/>
                <w:kern w:val="0"/>
                <w:sz w:val="24"/>
                <w:highlight w:val="none"/>
              </w:rPr>
            </w:pPr>
          </w:p>
        </w:tc>
        <w:tc>
          <w:tcPr>
            <w:tcW w:w="1397" w:type="dxa"/>
          </w:tcPr>
          <w:p w14:paraId="0671429A">
            <w:pPr>
              <w:snapToGrid w:val="0"/>
              <w:spacing w:line="360" w:lineRule="auto"/>
              <w:jc w:val="center"/>
              <w:rPr>
                <w:rFonts w:ascii="宋体" w:hAnsi="宋体" w:eastAsia="等线" w:cs="Courier New"/>
                <w:color w:val="auto"/>
                <w:kern w:val="0"/>
                <w:sz w:val="24"/>
                <w:highlight w:val="none"/>
              </w:rPr>
            </w:pPr>
          </w:p>
        </w:tc>
      </w:tr>
      <w:tr w14:paraId="62093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48CA3BC0">
            <w:pPr>
              <w:snapToGrid w:val="0"/>
              <w:spacing w:line="360" w:lineRule="auto"/>
              <w:jc w:val="center"/>
              <w:rPr>
                <w:rFonts w:ascii="宋体" w:hAnsi="宋体" w:eastAsia="等线" w:cs="Courier New"/>
                <w:color w:val="auto"/>
                <w:kern w:val="0"/>
                <w:sz w:val="24"/>
                <w:highlight w:val="none"/>
              </w:rPr>
            </w:pPr>
          </w:p>
        </w:tc>
        <w:tc>
          <w:tcPr>
            <w:tcW w:w="2064" w:type="dxa"/>
          </w:tcPr>
          <w:p w14:paraId="36A07203">
            <w:pPr>
              <w:snapToGrid w:val="0"/>
              <w:spacing w:line="360" w:lineRule="auto"/>
              <w:jc w:val="center"/>
              <w:rPr>
                <w:rFonts w:ascii="宋体" w:hAnsi="宋体" w:eastAsia="等线" w:cs="Courier New"/>
                <w:color w:val="auto"/>
                <w:kern w:val="0"/>
                <w:sz w:val="24"/>
                <w:highlight w:val="none"/>
              </w:rPr>
            </w:pPr>
          </w:p>
        </w:tc>
        <w:tc>
          <w:tcPr>
            <w:tcW w:w="3668" w:type="dxa"/>
          </w:tcPr>
          <w:p w14:paraId="638D451A">
            <w:pPr>
              <w:snapToGrid w:val="0"/>
              <w:spacing w:line="360" w:lineRule="auto"/>
              <w:jc w:val="center"/>
              <w:rPr>
                <w:rFonts w:ascii="宋体" w:hAnsi="宋体" w:eastAsia="等线" w:cs="Courier New"/>
                <w:color w:val="auto"/>
                <w:kern w:val="0"/>
                <w:sz w:val="24"/>
                <w:highlight w:val="none"/>
              </w:rPr>
            </w:pPr>
          </w:p>
        </w:tc>
        <w:tc>
          <w:tcPr>
            <w:tcW w:w="1140" w:type="dxa"/>
          </w:tcPr>
          <w:p w14:paraId="666C907F">
            <w:pPr>
              <w:snapToGrid w:val="0"/>
              <w:spacing w:line="360" w:lineRule="auto"/>
              <w:jc w:val="center"/>
              <w:rPr>
                <w:rFonts w:ascii="宋体" w:hAnsi="宋体" w:eastAsia="等线" w:cs="Courier New"/>
                <w:color w:val="auto"/>
                <w:kern w:val="0"/>
                <w:sz w:val="24"/>
                <w:highlight w:val="none"/>
              </w:rPr>
            </w:pPr>
          </w:p>
        </w:tc>
        <w:tc>
          <w:tcPr>
            <w:tcW w:w="1397" w:type="dxa"/>
          </w:tcPr>
          <w:p w14:paraId="0696E0B1">
            <w:pPr>
              <w:snapToGrid w:val="0"/>
              <w:spacing w:line="360" w:lineRule="auto"/>
              <w:jc w:val="center"/>
              <w:rPr>
                <w:rFonts w:ascii="宋体" w:hAnsi="宋体" w:eastAsia="等线" w:cs="Courier New"/>
                <w:color w:val="auto"/>
                <w:kern w:val="0"/>
                <w:sz w:val="24"/>
                <w:highlight w:val="none"/>
              </w:rPr>
            </w:pPr>
          </w:p>
        </w:tc>
      </w:tr>
      <w:tr w14:paraId="1E46B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38C276DF">
            <w:pPr>
              <w:snapToGrid w:val="0"/>
              <w:spacing w:line="360" w:lineRule="auto"/>
              <w:jc w:val="center"/>
              <w:rPr>
                <w:rFonts w:ascii="宋体" w:hAnsi="宋体" w:eastAsia="等线" w:cs="Courier New"/>
                <w:color w:val="auto"/>
                <w:kern w:val="0"/>
                <w:sz w:val="24"/>
                <w:highlight w:val="none"/>
              </w:rPr>
            </w:pPr>
          </w:p>
        </w:tc>
        <w:tc>
          <w:tcPr>
            <w:tcW w:w="2064" w:type="dxa"/>
          </w:tcPr>
          <w:p w14:paraId="47BFCF85">
            <w:pPr>
              <w:snapToGrid w:val="0"/>
              <w:spacing w:line="360" w:lineRule="auto"/>
              <w:jc w:val="center"/>
              <w:rPr>
                <w:rFonts w:ascii="宋体" w:hAnsi="宋体" w:eastAsia="等线" w:cs="Courier New"/>
                <w:color w:val="auto"/>
                <w:kern w:val="0"/>
                <w:sz w:val="24"/>
                <w:highlight w:val="none"/>
              </w:rPr>
            </w:pPr>
          </w:p>
        </w:tc>
        <w:tc>
          <w:tcPr>
            <w:tcW w:w="3668" w:type="dxa"/>
          </w:tcPr>
          <w:p w14:paraId="59C0320C">
            <w:pPr>
              <w:snapToGrid w:val="0"/>
              <w:spacing w:line="360" w:lineRule="auto"/>
              <w:jc w:val="center"/>
              <w:rPr>
                <w:rFonts w:ascii="宋体" w:hAnsi="宋体" w:eastAsia="等线" w:cs="Courier New"/>
                <w:color w:val="auto"/>
                <w:kern w:val="0"/>
                <w:sz w:val="24"/>
                <w:highlight w:val="none"/>
              </w:rPr>
            </w:pPr>
          </w:p>
        </w:tc>
        <w:tc>
          <w:tcPr>
            <w:tcW w:w="1140" w:type="dxa"/>
          </w:tcPr>
          <w:p w14:paraId="542DB860">
            <w:pPr>
              <w:snapToGrid w:val="0"/>
              <w:spacing w:line="360" w:lineRule="auto"/>
              <w:jc w:val="center"/>
              <w:rPr>
                <w:rFonts w:ascii="宋体" w:hAnsi="宋体" w:eastAsia="等线" w:cs="Courier New"/>
                <w:color w:val="auto"/>
                <w:kern w:val="0"/>
                <w:sz w:val="24"/>
                <w:highlight w:val="none"/>
              </w:rPr>
            </w:pPr>
          </w:p>
        </w:tc>
        <w:tc>
          <w:tcPr>
            <w:tcW w:w="1397" w:type="dxa"/>
          </w:tcPr>
          <w:p w14:paraId="5826FE9D">
            <w:pPr>
              <w:snapToGrid w:val="0"/>
              <w:spacing w:line="360" w:lineRule="auto"/>
              <w:jc w:val="center"/>
              <w:rPr>
                <w:rFonts w:ascii="宋体" w:hAnsi="宋体" w:eastAsia="等线" w:cs="Courier New"/>
                <w:color w:val="auto"/>
                <w:kern w:val="0"/>
                <w:sz w:val="24"/>
                <w:highlight w:val="none"/>
              </w:rPr>
            </w:pPr>
          </w:p>
        </w:tc>
      </w:tr>
      <w:tr w14:paraId="6EA88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2140B04A">
            <w:pPr>
              <w:snapToGrid w:val="0"/>
              <w:spacing w:line="360" w:lineRule="auto"/>
              <w:jc w:val="center"/>
              <w:rPr>
                <w:rFonts w:ascii="宋体" w:hAnsi="宋体" w:eastAsia="等线" w:cs="Courier New"/>
                <w:color w:val="auto"/>
                <w:kern w:val="0"/>
                <w:sz w:val="24"/>
                <w:highlight w:val="none"/>
              </w:rPr>
            </w:pPr>
          </w:p>
        </w:tc>
        <w:tc>
          <w:tcPr>
            <w:tcW w:w="2064" w:type="dxa"/>
          </w:tcPr>
          <w:p w14:paraId="2BA8C8D3">
            <w:pPr>
              <w:snapToGrid w:val="0"/>
              <w:spacing w:line="360" w:lineRule="auto"/>
              <w:jc w:val="center"/>
              <w:rPr>
                <w:rFonts w:ascii="宋体" w:hAnsi="宋体" w:eastAsia="等线" w:cs="Courier New"/>
                <w:color w:val="auto"/>
                <w:kern w:val="0"/>
                <w:sz w:val="24"/>
                <w:highlight w:val="none"/>
              </w:rPr>
            </w:pPr>
          </w:p>
        </w:tc>
        <w:tc>
          <w:tcPr>
            <w:tcW w:w="3668" w:type="dxa"/>
          </w:tcPr>
          <w:p w14:paraId="6EDCA2C8">
            <w:pPr>
              <w:snapToGrid w:val="0"/>
              <w:spacing w:line="360" w:lineRule="auto"/>
              <w:jc w:val="center"/>
              <w:rPr>
                <w:rFonts w:ascii="宋体" w:hAnsi="宋体" w:eastAsia="等线" w:cs="Courier New"/>
                <w:color w:val="auto"/>
                <w:kern w:val="0"/>
                <w:sz w:val="24"/>
                <w:highlight w:val="none"/>
              </w:rPr>
            </w:pPr>
          </w:p>
        </w:tc>
        <w:tc>
          <w:tcPr>
            <w:tcW w:w="1140" w:type="dxa"/>
          </w:tcPr>
          <w:p w14:paraId="043EDA87">
            <w:pPr>
              <w:snapToGrid w:val="0"/>
              <w:spacing w:line="360" w:lineRule="auto"/>
              <w:jc w:val="center"/>
              <w:rPr>
                <w:rFonts w:ascii="宋体" w:hAnsi="宋体" w:eastAsia="等线" w:cs="Courier New"/>
                <w:color w:val="auto"/>
                <w:kern w:val="0"/>
                <w:sz w:val="24"/>
                <w:highlight w:val="none"/>
              </w:rPr>
            </w:pPr>
          </w:p>
        </w:tc>
        <w:tc>
          <w:tcPr>
            <w:tcW w:w="1397" w:type="dxa"/>
          </w:tcPr>
          <w:p w14:paraId="0B3EEEC6">
            <w:pPr>
              <w:snapToGrid w:val="0"/>
              <w:spacing w:line="360" w:lineRule="auto"/>
              <w:jc w:val="center"/>
              <w:rPr>
                <w:rFonts w:ascii="宋体" w:hAnsi="宋体" w:eastAsia="等线" w:cs="Courier New"/>
                <w:color w:val="auto"/>
                <w:kern w:val="0"/>
                <w:sz w:val="24"/>
                <w:highlight w:val="none"/>
              </w:rPr>
            </w:pPr>
          </w:p>
        </w:tc>
      </w:tr>
      <w:tr w14:paraId="0B999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02022677">
            <w:pPr>
              <w:snapToGrid w:val="0"/>
              <w:spacing w:line="360" w:lineRule="auto"/>
              <w:jc w:val="center"/>
              <w:rPr>
                <w:rFonts w:ascii="宋体" w:hAnsi="宋体" w:eastAsia="等线" w:cs="Courier New"/>
                <w:color w:val="auto"/>
                <w:kern w:val="0"/>
                <w:sz w:val="24"/>
                <w:highlight w:val="none"/>
              </w:rPr>
            </w:pPr>
          </w:p>
        </w:tc>
        <w:tc>
          <w:tcPr>
            <w:tcW w:w="2064" w:type="dxa"/>
          </w:tcPr>
          <w:p w14:paraId="10AE2ABE">
            <w:pPr>
              <w:snapToGrid w:val="0"/>
              <w:spacing w:line="360" w:lineRule="auto"/>
              <w:jc w:val="center"/>
              <w:rPr>
                <w:rFonts w:ascii="宋体" w:hAnsi="宋体" w:eastAsia="等线" w:cs="Courier New"/>
                <w:color w:val="auto"/>
                <w:kern w:val="0"/>
                <w:sz w:val="24"/>
                <w:highlight w:val="none"/>
              </w:rPr>
            </w:pPr>
          </w:p>
        </w:tc>
        <w:tc>
          <w:tcPr>
            <w:tcW w:w="3668" w:type="dxa"/>
          </w:tcPr>
          <w:p w14:paraId="0379A1FB">
            <w:pPr>
              <w:snapToGrid w:val="0"/>
              <w:spacing w:line="360" w:lineRule="auto"/>
              <w:jc w:val="center"/>
              <w:rPr>
                <w:rFonts w:ascii="宋体" w:hAnsi="宋体" w:eastAsia="等线" w:cs="Courier New"/>
                <w:color w:val="auto"/>
                <w:kern w:val="0"/>
                <w:sz w:val="24"/>
                <w:highlight w:val="none"/>
              </w:rPr>
            </w:pPr>
          </w:p>
        </w:tc>
        <w:tc>
          <w:tcPr>
            <w:tcW w:w="1140" w:type="dxa"/>
          </w:tcPr>
          <w:p w14:paraId="037A07C7">
            <w:pPr>
              <w:snapToGrid w:val="0"/>
              <w:spacing w:line="360" w:lineRule="auto"/>
              <w:jc w:val="center"/>
              <w:rPr>
                <w:rFonts w:ascii="宋体" w:hAnsi="宋体" w:eastAsia="等线" w:cs="Courier New"/>
                <w:color w:val="auto"/>
                <w:kern w:val="0"/>
                <w:sz w:val="24"/>
                <w:highlight w:val="none"/>
              </w:rPr>
            </w:pPr>
          </w:p>
        </w:tc>
        <w:tc>
          <w:tcPr>
            <w:tcW w:w="1397" w:type="dxa"/>
          </w:tcPr>
          <w:p w14:paraId="56E4A3F3">
            <w:pPr>
              <w:snapToGrid w:val="0"/>
              <w:spacing w:line="360" w:lineRule="auto"/>
              <w:jc w:val="center"/>
              <w:rPr>
                <w:rFonts w:ascii="宋体" w:hAnsi="宋体" w:eastAsia="等线" w:cs="Courier New"/>
                <w:color w:val="auto"/>
                <w:kern w:val="0"/>
                <w:sz w:val="24"/>
                <w:highlight w:val="none"/>
              </w:rPr>
            </w:pPr>
          </w:p>
        </w:tc>
      </w:tr>
      <w:tr w14:paraId="02008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42537755">
            <w:pPr>
              <w:snapToGrid w:val="0"/>
              <w:spacing w:line="360" w:lineRule="auto"/>
              <w:jc w:val="center"/>
              <w:rPr>
                <w:rFonts w:ascii="宋体" w:hAnsi="宋体" w:eastAsia="等线" w:cs="Courier New"/>
                <w:color w:val="auto"/>
                <w:kern w:val="0"/>
                <w:sz w:val="24"/>
                <w:highlight w:val="none"/>
              </w:rPr>
            </w:pPr>
          </w:p>
        </w:tc>
        <w:tc>
          <w:tcPr>
            <w:tcW w:w="2064" w:type="dxa"/>
          </w:tcPr>
          <w:p w14:paraId="771C98AB">
            <w:pPr>
              <w:snapToGrid w:val="0"/>
              <w:spacing w:line="360" w:lineRule="auto"/>
              <w:jc w:val="center"/>
              <w:rPr>
                <w:rFonts w:ascii="宋体" w:hAnsi="宋体" w:eastAsia="等线" w:cs="Courier New"/>
                <w:color w:val="auto"/>
                <w:kern w:val="0"/>
                <w:sz w:val="24"/>
                <w:highlight w:val="none"/>
              </w:rPr>
            </w:pPr>
          </w:p>
        </w:tc>
        <w:tc>
          <w:tcPr>
            <w:tcW w:w="3668" w:type="dxa"/>
          </w:tcPr>
          <w:p w14:paraId="51EE0B1B">
            <w:pPr>
              <w:snapToGrid w:val="0"/>
              <w:spacing w:line="360" w:lineRule="auto"/>
              <w:jc w:val="center"/>
              <w:rPr>
                <w:rFonts w:ascii="宋体" w:hAnsi="宋体" w:eastAsia="等线" w:cs="Courier New"/>
                <w:color w:val="auto"/>
                <w:kern w:val="0"/>
                <w:sz w:val="24"/>
                <w:highlight w:val="none"/>
              </w:rPr>
            </w:pPr>
          </w:p>
        </w:tc>
        <w:tc>
          <w:tcPr>
            <w:tcW w:w="1140" w:type="dxa"/>
          </w:tcPr>
          <w:p w14:paraId="7AA64513">
            <w:pPr>
              <w:snapToGrid w:val="0"/>
              <w:spacing w:line="360" w:lineRule="auto"/>
              <w:jc w:val="center"/>
              <w:rPr>
                <w:rFonts w:ascii="宋体" w:hAnsi="宋体" w:eastAsia="等线" w:cs="Courier New"/>
                <w:color w:val="auto"/>
                <w:kern w:val="0"/>
                <w:sz w:val="24"/>
                <w:highlight w:val="none"/>
              </w:rPr>
            </w:pPr>
          </w:p>
        </w:tc>
        <w:tc>
          <w:tcPr>
            <w:tcW w:w="1397" w:type="dxa"/>
          </w:tcPr>
          <w:p w14:paraId="58CAA1C6">
            <w:pPr>
              <w:snapToGrid w:val="0"/>
              <w:spacing w:line="360" w:lineRule="auto"/>
              <w:jc w:val="center"/>
              <w:rPr>
                <w:rFonts w:ascii="宋体" w:hAnsi="宋体" w:eastAsia="等线" w:cs="Courier New"/>
                <w:color w:val="auto"/>
                <w:kern w:val="0"/>
                <w:sz w:val="24"/>
                <w:highlight w:val="none"/>
              </w:rPr>
            </w:pPr>
          </w:p>
        </w:tc>
      </w:tr>
      <w:tr w14:paraId="6D0C4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55B38805">
            <w:pPr>
              <w:snapToGrid w:val="0"/>
              <w:spacing w:line="360" w:lineRule="auto"/>
              <w:jc w:val="center"/>
              <w:rPr>
                <w:rFonts w:ascii="宋体" w:hAnsi="宋体" w:eastAsia="等线" w:cs="Courier New"/>
                <w:color w:val="auto"/>
                <w:kern w:val="0"/>
                <w:sz w:val="24"/>
                <w:highlight w:val="none"/>
              </w:rPr>
            </w:pPr>
          </w:p>
        </w:tc>
        <w:tc>
          <w:tcPr>
            <w:tcW w:w="2064" w:type="dxa"/>
          </w:tcPr>
          <w:p w14:paraId="46983185">
            <w:pPr>
              <w:snapToGrid w:val="0"/>
              <w:spacing w:line="360" w:lineRule="auto"/>
              <w:jc w:val="center"/>
              <w:rPr>
                <w:rFonts w:ascii="宋体" w:hAnsi="宋体" w:eastAsia="等线" w:cs="Courier New"/>
                <w:color w:val="auto"/>
                <w:kern w:val="0"/>
                <w:sz w:val="24"/>
                <w:highlight w:val="none"/>
              </w:rPr>
            </w:pPr>
          </w:p>
        </w:tc>
        <w:tc>
          <w:tcPr>
            <w:tcW w:w="3668" w:type="dxa"/>
          </w:tcPr>
          <w:p w14:paraId="2D22A594">
            <w:pPr>
              <w:snapToGrid w:val="0"/>
              <w:spacing w:line="360" w:lineRule="auto"/>
              <w:jc w:val="center"/>
              <w:rPr>
                <w:rFonts w:ascii="宋体" w:hAnsi="宋体" w:eastAsia="等线" w:cs="Courier New"/>
                <w:color w:val="auto"/>
                <w:kern w:val="0"/>
                <w:sz w:val="24"/>
                <w:highlight w:val="none"/>
              </w:rPr>
            </w:pPr>
          </w:p>
        </w:tc>
        <w:tc>
          <w:tcPr>
            <w:tcW w:w="1140" w:type="dxa"/>
          </w:tcPr>
          <w:p w14:paraId="1F2D039A">
            <w:pPr>
              <w:snapToGrid w:val="0"/>
              <w:spacing w:line="360" w:lineRule="auto"/>
              <w:jc w:val="center"/>
              <w:rPr>
                <w:rFonts w:ascii="宋体" w:hAnsi="宋体" w:eastAsia="等线" w:cs="Courier New"/>
                <w:color w:val="auto"/>
                <w:kern w:val="0"/>
                <w:sz w:val="24"/>
                <w:highlight w:val="none"/>
              </w:rPr>
            </w:pPr>
          </w:p>
        </w:tc>
        <w:tc>
          <w:tcPr>
            <w:tcW w:w="1397" w:type="dxa"/>
          </w:tcPr>
          <w:p w14:paraId="06AE0F3A">
            <w:pPr>
              <w:snapToGrid w:val="0"/>
              <w:spacing w:line="360" w:lineRule="auto"/>
              <w:jc w:val="center"/>
              <w:rPr>
                <w:rFonts w:ascii="宋体" w:hAnsi="宋体" w:eastAsia="等线" w:cs="Courier New"/>
                <w:color w:val="auto"/>
                <w:kern w:val="0"/>
                <w:sz w:val="24"/>
                <w:highlight w:val="none"/>
              </w:rPr>
            </w:pPr>
          </w:p>
        </w:tc>
      </w:tr>
      <w:tr w14:paraId="6ED5B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135D74C3">
            <w:pPr>
              <w:snapToGrid w:val="0"/>
              <w:spacing w:line="360" w:lineRule="auto"/>
              <w:jc w:val="center"/>
              <w:rPr>
                <w:rFonts w:ascii="宋体" w:hAnsi="宋体" w:eastAsia="等线" w:cs="Courier New"/>
                <w:color w:val="auto"/>
                <w:kern w:val="0"/>
                <w:sz w:val="24"/>
                <w:highlight w:val="none"/>
              </w:rPr>
            </w:pPr>
          </w:p>
        </w:tc>
        <w:tc>
          <w:tcPr>
            <w:tcW w:w="2064" w:type="dxa"/>
          </w:tcPr>
          <w:p w14:paraId="0CB3DDB6">
            <w:pPr>
              <w:snapToGrid w:val="0"/>
              <w:spacing w:line="360" w:lineRule="auto"/>
              <w:jc w:val="center"/>
              <w:rPr>
                <w:rFonts w:ascii="宋体" w:hAnsi="宋体" w:eastAsia="等线" w:cs="Courier New"/>
                <w:color w:val="auto"/>
                <w:kern w:val="0"/>
                <w:sz w:val="24"/>
                <w:highlight w:val="none"/>
              </w:rPr>
            </w:pPr>
          </w:p>
        </w:tc>
        <w:tc>
          <w:tcPr>
            <w:tcW w:w="3668" w:type="dxa"/>
          </w:tcPr>
          <w:p w14:paraId="58E6047B">
            <w:pPr>
              <w:snapToGrid w:val="0"/>
              <w:spacing w:line="360" w:lineRule="auto"/>
              <w:jc w:val="center"/>
              <w:rPr>
                <w:rFonts w:ascii="宋体" w:hAnsi="宋体" w:eastAsia="等线" w:cs="Courier New"/>
                <w:color w:val="auto"/>
                <w:kern w:val="0"/>
                <w:sz w:val="24"/>
                <w:highlight w:val="none"/>
              </w:rPr>
            </w:pPr>
          </w:p>
        </w:tc>
        <w:tc>
          <w:tcPr>
            <w:tcW w:w="1140" w:type="dxa"/>
          </w:tcPr>
          <w:p w14:paraId="7492A66E">
            <w:pPr>
              <w:snapToGrid w:val="0"/>
              <w:spacing w:line="360" w:lineRule="auto"/>
              <w:jc w:val="center"/>
              <w:rPr>
                <w:rFonts w:ascii="宋体" w:hAnsi="宋体" w:eastAsia="等线" w:cs="Courier New"/>
                <w:color w:val="auto"/>
                <w:kern w:val="0"/>
                <w:sz w:val="24"/>
                <w:highlight w:val="none"/>
              </w:rPr>
            </w:pPr>
          </w:p>
        </w:tc>
        <w:tc>
          <w:tcPr>
            <w:tcW w:w="1397" w:type="dxa"/>
          </w:tcPr>
          <w:p w14:paraId="29B8E5C8">
            <w:pPr>
              <w:snapToGrid w:val="0"/>
              <w:spacing w:line="360" w:lineRule="auto"/>
              <w:jc w:val="center"/>
              <w:rPr>
                <w:rFonts w:ascii="宋体" w:hAnsi="宋体" w:eastAsia="等线" w:cs="Courier New"/>
                <w:color w:val="auto"/>
                <w:kern w:val="0"/>
                <w:sz w:val="24"/>
                <w:highlight w:val="none"/>
              </w:rPr>
            </w:pPr>
          </w:p>
        </w:tc>
      </w:tr>
      <w:tr w14:paraId="4A404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21404F85">
            <w:pPr>
              <w:snapToGrid w:val="0"/>
              <w:spacing w:line="360" w:lineRule="auto"/>
              <w:jc w:val="center"/>
              <w:rPr>
                <w:rFonts w:ascii="宋体" w:hAnsi="宋体" w:eastAsia="等线" w:cs="Courier New"/>
                <w:color w:val="auto"/>
                <w:kern w:val="0"/>
                <w:sz w:val="24"/>
                <w:highlight w:val="none"/>
              </w:rPr>
            </w:pPr>
          </w:p>
        </w:tc>
        <w:tc>
          <w:tcPr>
            <w:tcW w:w="2064" w:type="dxa"/>
          </w:tcPr>
          <w:p w14:paraId="6B2D783B">
            <w:pPr>
              <w:snapToGrid w:val="0"/>
              <w:spacing w:line="360" w:lineRule="auto"/>
              <w:jc w:val="center"/>
              <w:rPr>
                <w:rFonts w:ascii="宋体" w:hAnsi="宋体" w:eastAsia="等线" w:cs="Courier New"/>
                <w:color w:val="auto"/>
                <w:kern w:val="0"/>
                <w:sz w:val="24"/>
                <w:highlight w:val="none"/>
              </w:rPr>
            </w:pPr>
          </w:p>
        </w:tc>
        <w:tc>
          <w:tcPr>
            <w:tcW w:w="3668" w:type="dxa"/>
          </w:tcPr>
          <w:p w14:paraId="29E82DB3">
            <w:pPr>
              <w:snapToGrid w:val="0"/>
              <w:spacing w:line="360" w:lineRule="auto"/>
              <w:jc w:val="center"/>
              <w:rPr>
                <w:rFonts w:ascii="宋体" w:hAnsi="宋体" w:eastAsia="等线" w:cs="Courier New"/>
                <w:color w:val="auto"/>
                <w:kern w:val="0"/>
                <w:sz w:val="24"/>
                <w:highlight w:val="none"/>
              </w:rPr>
            </w:pPr>
          </w:p>
        </w:tc>
        <w:tc>
          <w:tcPr>
            <w:tcW w:w="1140" w:type="dxa"/>
          </w:tcPr>
          <w:p w14:paraId="55CEAA93">
            <w:pPr>
              <w:snapToGrid w:val="0"/>
              <w:spacing w:line="360" w:lineRule="auto"/>
              <w:jc w:val="center"/>
              <w:rPr>
                <w:rFonts w:ascii="宋体" w:hAnsi="宋体" w:eastAsia="等线" w:cs="Courier New"/>
                <w:color w:val="auto"/>
                <w:kern w:val="0"/>
                <w:sz w:val="24"/>
                <w:highlight w:val="none"/>
              </w:rPr>
            </w:pPr>
          </w:p>
        </w:tc>
        <w:tc>
          <w:tcPr>
            <w:tcW w:w="1397" w:type="dxa"/>
          </w:tcPr>
          <w:p w14:paraId="78D3539E">
            <w:pPr>
              <w:snapToGrid w:val="0"/>
              <w:spacing w:line="360" w:lineRule="auto"/>
              <w:jc w:val="center"/>
              <w:rPr>
                <w:rFonts w:ascii="宋体" w:hAnsi="宋体" w:eastAsia="等线" w:cs="Courier New"/>
                <w:color w:val="auto"/>
                <w:kern w:val="0"/>
                <w:sz w:val="24"/>
                <w:highlight w:val="none"/>
              </w:rPr>
            </w:pPr>
          </w:p>
        </w:tc>
      </w:tr>
      <w:tr w14:paraId="6B6D6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01B1CEA3">
            <w:pPr>
              <w:snapToGrid w:val="0"/>
              <w:spacing w:line="360" w:lineRule="auto"/>
              <w:jc w:val="center"/>
              <w:rPr>
                <w:rFonts w:ascii="宋体" w:hAnsi="宋体" w:eastAsia="等线" w:cs="Courier New"/>
                <w:color w:val="auto"/>
                <w:kern w:val="0"/>
                <w:sz w:val="24"/>
                <w:highlight w:val="none"/>
              </w:rPr>
            </w:pPr>
          </w:p>
        </w:tc>
        <w:tc>
          <w:tcPr>
            <w:tcW w:w="2064" w:type="dxa"/>
          </w:tcPr>
          <w:p w14:paraId="4304576C">
            <w:pPr>
              <w:snapToGrid w:val="0"/>
              <w:spacing w:line="360" w:lineRule="auto"/>
              <w:jc w:val="center"/>
              <w:rPr>
                <w:rFonts w:ascii="宋体" w:hAnsi="宋体" w:eastAsia="等线" w:cs="Courier New"/>
                <w:color w:val="auto"/>
                <w:kern w:val="0"/>
                <w:sz w:val="24"/>
                <w:highlight w:val="none"/>
              </w:rPr>
            </w:pPr>
          </w:p>
        </w:tc>
        <w:tc>
          <w:tcPr>
            <w:tcW w:w="3668" w:type="dxa"/>
          </w:tcPr>
          <w:p w14:paraId="36B49C29">
            <w:pPr>
              <w:snapToGrid w:val="0"/>
              <w:spacing w:line="360" w:lineRule="auto"/>
              <w:jc w:val="center"/>
              <w:rPr>
                <w:rFonts w:ascii="宋体" w:hAnsi="宋体" w:eastAsia="等线" w:cs="Courier New"/>
                <w:color w:val="auto"/>
                <w:kern w:val="0"/>
                <w:sz w:val="24"/>
                <w:highlight w:val="none"/>
              </w:rPr>
            </w:pPr>
          </w:p>
        </w:tc>
        <w:tc>
          <w:tcPr>
            <w:tcW w:w="1140" w:type="dxa"/>
          </w:tcPr>
          <w:p w14:paraId="1409993B">
            <w:pPr>
              <w:snapToGrid w:val="0"/>
              <w:spacing w:line="360" w:lineRule="auto"/>
              <w:jc w:val="center"/>
              <w:rPr>
                <w:rFonts w:ascii="宋体" w:hAnsi="宋体" w:eastAsia="等线" w:cs="Courier New"/>
                <w:color w:val="auto"/>
                <w:kern w:val="0"/>
                <w:sz w:val="24"/>
                <w:highlight w:val="none"/>
              </w:rPr>
            </w:pPr>
          </w:p>
        </w:tc>
        <w:tc>
          <w:tcPr>
            <w:tcW w:w="1397" w:type="dxa"/>
          </w:tcPr>
          <w:p w14:paraId="67A6A1EE">
            <w:pPr>
              <w:snapToGrid w:val="0"/>
              <w:spacing w:line="360" w:lineRule="auto"/>
              <w:jc w:val="center"/>
              <w:rPr>
                <w:rFonts w:ascii="宋体" w:hAnsi="宋体" w:eastAsia="等线" w:cs="Courier New"/>
                <w:color w:val="auto"/>
                <w:kern w:val="0"/>
                <w:sz w:val="24"/>
                <w:highlight w:val="none"/>
              </w:rPr>
            </w:pPr>
          </w:p>
        </w:tc>
      </w:tr>
      <w:tr w14:paraId="238A3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06BEAD2D">
            <w:pPr>
              <w:snapToGrid w:val="0"/>
              <w:spacing w:line="360" w:lineRule="auto"/>
              <w:jc w:val="center"/>
              <w:rPr>
                <w:rFonts w:ascii="宋体" w:hAnsi="宋体" w:eastAsia="等线" w:cs="Courier New"/>
                <w:color w:val="auto"/>
                <w:kern w:val="0"/>
                <w:sz w:val="24"/>
                <w:highlight w:val="none"/>
              </w:rPr>
            </w:pPr>
          </w:p>
        </w:tc>
        <w:tc>
          <w:tcPr>
            <w:tcW w:w="2064" w:type="dxa"/>
          </w:tcPr>
          <w:p w14:paraId="3BB3EF05">
            <w:pPr>
              <w:snapToGrid w:val="0"/>
              <w:spacing w:line="360" w:lineRule="auto"/>
              <w:jc w:val="center"/>
              <w:rPr>
                <w:rFonts w:ascii="宋体" w:hAnsi="宋体" w:eastAsia="等线" w:cs="Courier New"/>
                <w:color w:val="auto"/>
                <w:kern w:val="0"/>
                <w:sz w:val="24"/>
                <w:highlight w:val="none"/>
              </w:rPr>
            </w:pPr>
          </w:p>
        </w:tc>
        <w:tc>
          <w:tcPr>
            <w:tcW w:w="3668" w:type="dxa"/>
          </w:tcPr>
          <w:p w14:paraId="471AEAFF">
            <w:pPr>
              <w:snapToGrid w:val="0"/>
              <w:spacing w:line="360" w:lineRule="auto"/>
              <w:jc w:val="center"/>
              <w:rPr>
                <w:rFonts w:ascii="宋体" w:hAnsi="宋体" w:eastAsia="等线" w:cs="Courier New"/>
                <w:color w:val="auto"/>
                <w:kern w:val="0"/>
                <w:sz w:val="24"/>
                <w:highlight w:val="none"/>
              </w:rPr>
            </w:pPr>
          </w:p>
        </w:tc>
        <w:tc>
          <w:tcPr>
            <w:tcW w:w="1140" w:type="dxa"/>
          </w:tcPr>
          <w:p w14:paraId="5C159941">
            <w:pPr>
              <w:snapToGrid w:val="0"/>
              <w:spacing w:line="360" w:lineRule="auto"/>
              <w:jc w:val="center"/>
              <w:rPr>
                <w:rFonts w:ascii="宋体" w:hAnsi="宋体" w:eastAsia="等线" w:cs="Courier New"/>
                <w:color w:val="auto"/>
                <w:kern w:val="0"/>
                <w:sz w:val="24"/>
                <w:highlight w:val="none"/>
              </w:rPr>
            </w:pPr>
          </w:p>
        </w:tc>
        <w:tc>
          <w:tcPr>
            <w:tcW w:w="1397" w:type="dxa"/>
          </w:tcPr>
          <w:p w14:paraId="3C1003C2">
            <w:pPr>
              <w:snapToGrid w:val="0"/>
              <w:spacing w:line="360" w:lineRule="auto"/>
              <w:jc w:val="center"/>
              <w:rPr>
                <w:rFonts w:ascii="宋体" w:hAnsi="宋体" w:eastAsia="等线" w:cs="Courier New"/>
                <w:color w:val="auto"/>
                <w:kern w:val="0"/>
                <w:sz w:val="24"/>
                <w:highlight w:val="none"/>
              </w:rPr>
            </w:pPr>
          </w:p>
        </w:tc>
      </w:tr>
      <w:tr w14:paraId="5D0D6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14DC5282">
            <w:pPr>
              <w:snapToGrid w:val="0"/>
              <w:spacing w:line="360" w:lineRule="auto"/>
              <w:jc w:val="center"/>
              <w:rPr>
                <w:rFonts w:ascii="宋体" w:hAnsi="宋体" w:eastAsia="等线" w:cs="Courier New"/>
                <w:color w:val="auto"/>
                <w:kern w:val="0"/>
                <w:sz w:val="24"/>
                <w:highlight w:val="none"/>
              </w:rPr>
            </w:pPr>
          </w:p>
        </w:tc>
        <w:tc>
          <w:tcPr>
            <w:tcW w:w="2064" w:type="dxa"/>
          </w:tcPr>
          <w:p w14:paraId="74B9C132">
            <w:pPr>
              <w:snapToGrid w:val="0"/>
              <w:spacing w:line="360" w:lineRule="auto"/>
              <w:jc w:val="center"/>
              <w:rPr>
                <w:rFonts w:ascii="宋体" w:hAnsi="宋体" w:eastAsia="等线" w:cs="Courier New"/>
                <w:color w:val="auto"/>
                <w:kern w:val="0"/>
                <w:sz w:val="24"/>
                <w:highlight w:val="none"/>
              </w:rPr>
            </w:pPr>
          </w:p>
        </w:tc>
        <w:tc>
          <w:tcPr>
            <w:tcW w:w="3668" w:type="dxa"/>
          </w:tcPr>
          <w:p w14:paraId="0EEA7EA8">
            <w:pPr>
              <w:snapToGrid w:val="0"/>
              <w:spacing w:line="360" w:lineRule="auto"/>
              <w:jc w:val="center"/>
              <w:rPr>
                <w:rFonts w:ascii="宋体" w:hAnsi="宋体" w:eastAsia="等线" w:cs="Courier New"/>
                <w:color w:val="auto"/>
                <w:kern w:val="0"/>
                <w:sz w:val="24"/>
                <w:highlight w:val="none"/>
              </w:rPr>
            </w:pPr>
          </w:p>
        </w:tc>
        <w:tc>
          <w:tcPr>
            <w:tcW w:w="1140" w:type="dxa"/>
          </w:tcPr>
          <w:p w14:paraId="5EB08C28">
            <w:pPr>
              <w:snapToGrid w:val="0"/>
              <w:spacing w:line="360" w:lineRule="auto"/>
              <w:jc w:val="center"/>
              <w:rPr>
                <w:rFonts w:ascii="宋体" w:hAnsi="宋体" w:eastAsia="等线" w:cs="Courier New"/>
                <w:color w:val="auto"/>
                <w:kern w:val="0"/>
                <w:sz w:val="24"/>
                <w:highlight w:val="none"/>
              </w:rPr>
            </w:pPr>
          </w:p>
        </w:tc>
        <w:tc>
          <w:tcPr>
            <w:tcW w:w="1397" w:type="dxa"/>
          </w:tcPr>
          <w:p w14:paraId="23F9B624">
            <w:pPr>
              <w:snapToGrid w:val="0"/>
              <w:spacing w:line="360" w:lineRule="auto"/>
              <w:jc w:val="center"/>
              <w:rPr>
                <w:rFonts w:ascii="宋体" w:hAnsi="宋体" w:eastAsia="等线" w:cs="Courier New"/>
                <w:color w:val="auto"/>
                <w:kern w:val="0"/>
                <w:sz w:val="24"/>
                <w:highlight w:val="none"/>
              </w:rPr>
            </w:pPr>
          </w:p>
        </w:tc>
      </w:tr>
      <w:tr w14:paraId="287AA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4FC08DE2">
            <w:pPr>
              <w:snapToGrid w:val="0"/>
              <w:spacing w:line="360" w:lineRule="auto"/>
              <w:jc w:val="center"/>
              <w:rPr>
                <w:rFonts w:ascii="宋体" w:hAnsi="宋体" w:eastAsia="等线" w:cs="Courier New"/>
                <w:color w:val="auto"/>
                <w:kern w:val="0"/>
                <w:sz w:val="24"/>
                <w:highlight w:val="none"/>
              </w:rPr>
            </w:pPr>
          </w:p>
        </w:tc>
        <w:tc>
          <w:tcPr>
            <w:tcW w:w="2064" w:type="dxa"/>
          </w:tcPr>
          <w:p w14:paraId="480A40C4">
            <w:pPr>
              <w:snapToGrid w:val="0"/>
              <w:spacing w:line="360" w:lineRule="auto"/>
              <w:jc w:val="center"/>
              <w:rPr>
                <w:rFonts w:ascii="宋体" w:hAnsi="宋体" w:eastAsia="等线" w:cs="Courier New"/>
                <w:color w:val="auto"/>
                <w:kern w:val="0"/>
                <w:sz w:val="24"/>
                <w:highlight w:val="none"/>
              </w:rPr>
            </w:pPr>
          </w:p>
        </w:tc>
        <w:tc>
          <w:tcPr>
            <w:tcW w:w="3668" w:type="dxa"/>
          </w:tcPr>
          <w:p w14:paraId="238124BB">
            <w:pPr>
              <w:snapToGrid w:val="0"/>
              <w:spacing w:line="360" w:lineRule="auto"/>
              <w:jc w:val="center"/>
              <w:rPr>
                <w:rFonts w:ascii="宋体" w:hAnsi="宋体" w:eastAsia="等线" w:cs="Courier New"/>
                <w:color w:val="auto"/>
                <w:kern w:val="0"/>
                <w:sz w:val="24"/>
                <w:highlight w:val="none"/>
              </w:rPr>
            </w:pPr>
          </w:p>
        </w:tc>
        <w:tc>
          <w:tcPr>
            <w:tcW w:w="1140" w:type="dxa"/>
          </w:tcPr>
          <w:p w14:paraId="30C32D97">
            <w:pPr>
              <w:snapToGrid w:val="0"/>
              <w:spacing w:line="360" w:lineRule="auto"/>
              <w:jc w:val="center"/>
              <w:rPr>
                <w:rFonts w:ascii="宋体" w:hAnsi="宋体" w:eastAsia="等线" w:cs="Courier New"/>
                <w:color w:val="auto"/>
                <w:kern w:val="0"/>
                <w:sz w:val="24"/>
                <w:highlight w:val="none"/>
              </w:rPr>
            </w:pPr>
          </w:p>
        </w:tc>
        <w:tc>
          <w:tcPr>
            <w:tcW w:w="1397" w:type="dxa"/>
          </w:tcPr>
          <w:p w14:paraId="402E5CFD">
            <w:pPr>
              <w:snapToGrid w:val="0"/>
              <w:spacing w:line="360" w:lineRule="auto"/>
              <w:jc w:val="center"/>
              <w:rPr>
                <w:rFonts w:ascii="宋体" w:hAnsi="宋体" w:eastAsia="等线" w:cs="Courier New"/>
                <w:color w:val="auto"/>
                <w:kern w:val="0"/>
                <w:sz w:val="24"/>
                <w:highlight w:val="none"/>
              </w:rPr>
            </w:pPr>
          </w:p>
        </w:tc>
      </w:tr>
      <w:tr w14:paraId="26182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27129829">
            <w:pPr>
              <w:snapToGrid w:val="0"/>
              <w:spacing w:line="360" w:lineRule="auto"/>
              <w:jc w:val="center"/>
              <w:rPr>
                <w:rFonts w:ascii="宋体" w:hAnsi="宋体" w:eastAsia="等线" w:cs="Courier New"/>
                <w:color w:val="auto"/>
                <w:kern w:val="0"/>
                <w:sz w:val="24"/>
                <w:highlight w:val="none"/>
              </w:rPr>
            </w:pPr>
          </w:p>
        </w:tc>
        <w:tc>
          <w:tcPr>
            <w:tcW w:w="2064" w:type="dxa"/>
          </w:tcPr>
          <w:p w14:paraId="3F9ADA49">
            <w:pPr>
              <w:snapToGrid w:val="0"/>
              <w:spacing w:line="360" w:lineRule="auto"/>
              <w:jc w:val="center"/>
              <w:rPr>
                <w:rFonts w:ascii="宋体" w:hAnsi="宋体" w:eastAsia="等线" w:cs="Courier New"/>
                <w:color w:val="auto"/>
                <w:kern w:val="0"/>
                <w:sz w:val="24"/>
                <w:highlight w:val="none"/>
              </w:rPr>
            </w:pPr>
          </w:p>
        </w:tc>
        <w:tc>
          <w:tcPr>
            <w:tcW w:w="3668" w:type="dxa"/>
          </w:tcPr>
          <w:p w14:paraId="1CC2052B">
            <w:pPr>
              <w:snapToGrid w:val="0"/>
              <w:spacing w:line="360" w:lineRule="auto"/>
              <w:jc w:val="center"/>
              <w:rPr>
                <w:rFonts w:ascii="宋体" w:hAnsi="宋体" w:eastAsia="等线" w:cs="Courier New"/>
                <w:color w:val="auto"/>
                <w:kern w:val="0"/>
                <w:sz w:val="24"/>
                <w:highlight w:val="none"/>
              </w:rPr>
            </w:pPr>
          </w:p>
        </w:tc>
        <w:tc>
          <w:tcPr>
            <w:tcW w:w="1140" w:type="dxa"/>
          </w:tcPr>
          <w:p w14:paraId="02576977">
            <w:pPr>
              <w:snapToGrid w:val="0"/>
              <w:spacing w:line="360" w:lineRule="auto"/>
              <w:jc w:val="center"/>
              <w:rPr>
                <w:rFonts w:ascii="宋体" w:hAnsi="宋体" w:eastAsia="等线" w:cs="Courier New"/>
                <w:color w:val="auto"/>
                <w:kern w:val="0"/>
                <w:sz w:val="24"/>
                <w:highlight w:val="none"/>
              </w:rPr>
            </w:pPr>
          </w:p>
        </w:tc>
        <w:tc>
          <w:tcPr>
            <w:tcW w:w="1397" w:type="dxa"/>
          </w:tcPr>
          <w:p w14:paraId="60E8D610">
            <w:pPr>
              <w:snapToGrid w:val="0"/>
              <w:spacing w:line="360" w:lineRule="auto"/>
              <w:jc w:val="center"/>
              <w:rPr>
                <w:rFonts w:ascii="宋体" w:hAnsi="宋体" w:eastAsia="等线" w:cs="Courier New"/>
                <w:color w:val="auto"/>
                <w:kern w:val="0"/>
                <w:sz w:val="24"/>
                <w:highlight w:val="none"/>
              </w:rPr>
            </w:pPr>
          </w:p>
        </w:tc>
      </w:tr>
      <w:tr w14:paraId="4E81F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tcPr>
          <w:p w14:paraId="4F1C1BC0">
            <w:pPr>
              <w:snapToGrid w:val="0"/>
              <w:spacing w:line="360" w:lineRule="auto"/>
              <w:jc w:val="center"/>
              <w:rPr>
                <w:rFonts w:ascii="宋体" w:hAnsi="宋体" w:eastAsia="等线" w:cs="Courier New"/>
                <w:color w:val="auto"/>
                <w:kern w:val="0"/>
                <w:sz w:val="24"/>
                <w:highlight w:val="none"/>
              </w:rPr>
            </w:pPr>
          </w:p>
        </w:tc>
        <w:tc>
          <w:tcPr>
            <w:tcW w:w="2064" w:type="dxa"/>
          </w:tcPr>
          <w:p w14:paraId="0D9B3F8A">
            <w:pPr>
              <w:snapToGrid w:val="0"/>
              <w:spacing w:line="360" w:lineRule="auto"/>
              <w:jc w:val="center"/>
              <w:rPr>
                <w:rFonts w:ascii="宋体" w:hAnsi="宋体" w:eastAsia="等线" w:cs="Courier New"/>
                <w:color w:val="auto"/>
                <w:kern w:val="0"/>
                <w:sz w:val="24"/>
                <w:highlight w:val="none"/>
              </w:rPr>
            </w:pPr>
          </w:p>
        </w:tc>
        <w:tc>
          <w:tcPr>
            <w:tcW w:w="3668" w:type="dxa"/>
          </w:tcPr>
          <w:p w14:paraId="55741599">
            <w:pPr>
              <w:snapToGrid w:val="0"/>
              <w:spacing w:line="360" w:lineRule="auto"/>
              <w:jc w:val="center"/>
              <w:rPr>
                <w:rFonts w:ascii="宋体" w:hAnsi="宋体" w:eastAsia="等线" w:cs="Courier New"/>
                <w:color w:val="auto"/>
                <w:kern w:val="0"/>
                <w:sz w:val="24"/>
                <w:highlight w:val="none"/>
              </w:rPr>
            </w:pPr>
          </w:p>
        </w:tc>
        <w:tc>
          <w:tcPr>
            <w:tcW w:w="1140" w:type="dxa"/>
          </w:tcPr>
          <w:p w14:paraId="14EFAC40">
            <w:pPr>
              <w:snapToGrid w:val="0"/>
              <w:spacing w:line="360" w:lineRule="auto"/>
              <w:jc w:val="center"/>
              <w:rPr>
                <w:rFonts w:ascii="宋体" w:hAnsi="宋体" w:eastAsia="等线" w:cs="Courier New"/>
                <w:color w:val="auto"/>
                <w:kern w:val="0"/>
                <w:sz w:val="24"/>
                <w:highlight w:val="none"/>
              </w:rPr>
            </w:pPr>
          </w:p>
        </w:tc>
        <w:tc>
          <w:tcPr>
            <w:tcW w:w="1397" w:type="dxa"/>
          </w:tcPr>
          <w:p w14:paraId="40441A5A">
            <w:pPr>
              <w:snapToGrid w:val="0"/>
              <w:spacing w:line="360" w:lineRule="auto"/>
              <w:jc w:val="center"/>
              <w:rPr>
                <w:rFonts w:ascii="宋体" w:hAnsi="宋体" w:eastAsia="等线" w:cs="Courier New"/>
                <w:color w:val="auto"/>
                <w:kern w:val="0"/>
                <w:sz w:val="24"/>
                <w:highlight w:val="none"/>
              </w:rPr>
            </w:pPr>
          </w:p>
        </w:tc>
      </w:tr>
      <w:tr w14:paraId="7C17A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965" w:type="dxa"/>
          </w:tcPr>
          <w:p w14:paraId="33E1B99F">
            <w:pPr>
              <w:snapToGrid w:val="0"/>
              <w:spacing w:line="360" w:lineRule="auto"/>
              <w:jc w:val="center"/>
              <w:rPr>
                <w:rFonts w:ascii="宋体" w:hAnsi="宋体" w:eastAsia="等线" w:cs="Courier New"/>
                <w:color w:val="auto"/>
                <w:kern w:val="0"/>
                <w:sz w:val="24"/>
                <w:highlight w:val="none"/>
              </w:rPr>
            </w:pPr>
          </w:p>
        </w:tc>
        <w:tc>
          <w:tcPr>
            <w:tcW w:w="2064" w:type="dxa"/>
          </w:tcPr>
          <w:p w14:paraId="31BDA809">
            <w:pPr>
              <w:snapToGrid w:val="0"/>
              <w:spacing w:line="360" w:lineRule="auto"/>
              <w:jc w:val="center"/>
              <w:rPr>
                <w:rFonts w:ascii="宋体" w:hAnsi="宋体" w:eastAsia="等线" w:cs="Courier New"/>
                <w:color w:val="auto"/>
                <w:kern w:val="0"/>
                <w:sz w:val="24"/>
                <w:highlight w:val="none"/>
              </w:rPr>
            </w:pPr>
          </w:p>
        </w:tc>
        <w:tc>
          <w:tcPr>
            <w:tcW w:w="3668" w:type="dxa"/>
          </w:tcPr>
          <w:p w14:paraId="6C4372DB">
            <w:pPr>
              <w:snapToGrid w:val="0"/>
              <w:spacing w:line="360" w:lineRule="auto"/>
              <w:jc w:val="center"/>
              <w:rPr>
                <w:rFonts w:ascii="宋体" w:hAnsi="宋体" w:eastAsia="等线" w:cs="Courier New"/>
                <w:color w:val="auto"/>
                <w:kern w:val="0"/>
                <w:sz w:val="24"/>
                <w:highlight w:val="none"/>
              </w:rPr>
            </w:pPr>
          </w:p>
        </w:tc>
        <w:tc>
          <w:tcPr>
            <w:tcW w:w="1140" w:type="dxa"/>
          </w:tcPr>
          <w:p w14:paraId="748B50E0">
            <w:pPr>
              <w:snapToGrid w:val="0"/>
              <w:spacing w:line="360" w:lineRule="auto"/>
              <w:jc w:val="center"/>
              <w:rPr>
                <w:rFonts w:ascii="宋体" w:hAnsi="宋体" w:eastAsia="等线" w:cs="Courier New"/>
                <w:color w:val="auto"/>
                <w:kern w:val="0"/>
                <w:sz w:val="24"/>
                <w:highlight w:val="none"/>
              </w:rPr>
            </w:pPr>
          </w:p>
        </w:tc>
        <w:tc>
          <w:tcPr>
            <w:tcW w:w="1397" w:type="dxa"/>
          </w:tcPr>
          <w:p w14:paraId="2F1C825A">
            <w:pPr>
              <w:snapToGrid w:val="0"/>
              <w:spacing w:line="360" w:lineRule="auto"/>
              <w:jc w:val="center"/>
              <w:rPr>
                <w:rFonts w:ascii="宋体" w:hAnsi="宋体" w:eastAsia="等线" w:cs="Courier New"/>
                <w:color w:val="auto"/>
                <w:kern w:val="0"/>
                <w:sz w:val="24"/>
                <w:highlight w:val="none"/>
              </w:rPr>
            </w:pPr>
          </w:p>
        </w:tc>
      </w:tr>
    </w:tbl>
    <w:p w14:paraId="2B9BD48B">
      <w:pPr>
        <w:snapToGrid w:val="0"/>
        <w:spacing w:line="400" w:lineRule="exact"/>
        <w:jc w:val="center"/>
        <w:rPr>
          <w:rFonts w:ascii="宋体" w:hAnsi="宋体" w:cs="Courier New"/>
          <w:color w:val="auto"/>
          <w:kern w:val="0"/>
          <w:sz w:val="24"/>
          <w:highlight w:val="none"/>
        </w:rPr>
      </w:pPr>
      <w:r>
        <w:rPr>
          <w:rFonts w:hint="eastAsia" w:ascii="宋体" w:hAnsi="宋体" w:cs="Courier New"/>
          <w:color w:val="auto"/>
          <w:kern w:val="0"/>
          <w:sz w:val="24"/>
          <w:highlight w:val="none"/>
        </w:rPr>
        <w:br w:type="page"/>
      </w:r>
    </w:p>
    <w:p w14:paraId="71EA06D6">
      <w:pPr>
        <w:snapToGrid w:val="0"/>
        <w:spacing w:line="400" w:lineRule="exact"/>
        <w:jc w:val="center"/>
        <w:outlineLvl w:val="2"/>
        <w:rPr>
          <w:rFonts w:ascii="宋体" w:hAnsi="宋体" w:cs="宋体"/>
          <w:b/>
          <w:color w:val="auto"/>
          <w:kern w:val="0"/>
          <w:sz w:val="32"/>
          <w:szCs w:val="32"/>
          <w:highlight w:val="none"/>
          <w:shd w:val="clear" w:color="auto" w:fill="FFFFFF"/>
        </w:rPr>
      </w:pPr>
      <w:r>
        <w:rPr>
          <w:rFonts w:hint="eastAsia" w:ascii="宋体" w:hAnsi="宋体" w:cs="宋体"/>
          <w:b/>
          <w:color w:val="auto"/>
          <w:kern w:val="0"/>
          <w:sz w:val="32"/>
          <w:szCs w:val="32"/>
          <w:highlight w:val="none"/>
          <w:lang w:bidi="ar"/>
        </w:rPr>
        <w:t>一、法定代表人授权委托书</w:t>
      </w:r>
    </w:p>
    <w:p w14:paraId="035405AB">
      <w:pPr>
        <w:shd w:val="clear" w:color="auto" w:fill="FFFFFF"/>
        <w:snapToGrid w:val="0"/>
        <w:spacing w:after="50"/>
        <w:rPr>
          <w:rFonts w:ascii="宋体" w:hAnsi="宋体" w:cs="宋体"/>
          <w:bCs/>
          <w:color w:val="auto"/>
          <w:sz w:val="24"/>
          <w:highlight w:val="none"/>
          <w:shd w:val="clear" w:color="auto" w:fill="FFFFFF"/>
        </w:rPr>
      </w:pPr>
      <w:r>
        <w:rPr>
          <w:rFonts w:ascii="_5b8b_4f53" w:hAnsi="_5b8b_4f53" w:eastAsia="_5b8b_4f53" w:cs="宋体"/>
          <w:color w:val="auto"/>
          <w:kern w:val="0"/>
          <w:szCs w:val="28"/>
          <w:highlight w:val="none"/>
          <w:shd w:val="clear" w:color="auto" w:fill="FFFFFF"/>
          <w:lang w:bidi="ar"/>
        </w:rPr>
        <w:t> </w:t>
      </w:r>
    </w:p>
    <w:p w14:paraId="34B8CE6F">
      <w:pPr>
        <w:shd w:val="clear" w:color="auto" w:fill="FFFFFF"/>
        <w:snapToGrid w:val="0"/>
        <w:spacing w:after="50" w:line="360" w:lineRule="auto"/>
        <w:rPr>
          <w:rFonts w:hAnsi="宋体" w:cs="宋体"/>
          <w:color w:val="auto"/>
          <w:sz w:val="24"/>
          <w:highlight w:val="none"/>
          <w:shd w:val="clear" w:color="auto" w:fill="FFFFFF"/>
          <w:lang w:bidi="ar"/>
        </w:rPr>
      </w:pPr>
    </w:p>
    <w:p w14:paraId="6E27C439">
      <w:pPr>
        <w:shd w:val="clear" w:color="auto" w:fill="FFFFFF"/>
        <w:snapToGrid w:val="0"/>
        <w:spacing w:after="50" w:line="360" w:lineRule="auto"/>
        <w:rPr>
          <w:rFonts w:hAnsi="宋体"/>
          <w:color w:val="auto"/>
          <w:sz w:val="24"/>
          <w:highlight w:val="none"/>
          <w:shd w:val="clear" w:color="auto" w:fill="FFFFFF"/>
        </w:rPr>
      </w:pPr>
      <w:r>
        <w:rPr>
          <w:rFonts w:hint="eastAsia" w:hAnsi="宋体" w:cs="宋体"/>
          <w:color w:val="auto"/>
          <w:sz w:val="24"/>
          <w:highlight w:val="none"/>
          <w:shd w:val="clear" w:color="auto" w:fill="FFFFFF"/>
          <w:lang w:bidi="ar"/>
        </w:rPr>
        <w:t>浙江师范大学：</w:t>
      </w:r>
    </w:p>
    <w:p w14:paraId="16EF2149">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bidi="ar"/>
        </w:rPr>
        <w:t>现授权委托</w:t>
      </w:r>
      <w:r>
        <w:rPr>
          <w:rFonts w:hint="eastAsia" w:ascii="宋体" w:hAnsi="宋体" w:cs="宋体"/>
          <w:color w:val="auto"/>
          <w:sz w:val="24"/>
          <w:highlight w:val="none"/>
          <w:u w:val="single"/>
          <w:lang w:bidi="ar"/>
        </w:rPr>
        <w:t xml:space="preserve">               </w:t>
      </w:r>
      <w:r>
        <w:rPr>
          <w:rFonts w:hint="eastAsia" w:ascii="宋体" w:hAnsi="宋体" w:cs="宋体"/>
          <w:color w:val="auto"/>
          <w:sz w:val="24"/>
          <w:highlight w:val="none"/>
          <w:lang w:bidi="ar"/>
        </w:rPr>
        <w:t>（姓名）</w:t>
      </w:r>
      <w:r>
        <w:rPr>
          <w:color w:val="auto"/>
          <w:sz w:val="24"/>
          <w:szCs w:val="32"/>
          <w:highlight w:val="none"/>
          <w:lang w:val="zh-CN"/>
        </w:rPr>
        <w:t>（身份证号码：</w:t>
      </w:r>
      <w:r>
        <w:rPr>
          <w:color w:val="auto"/>
          <w:sz w:val="24"/>
          <w:szCs w:val="32"/>
          <w:highlight w:val="none"/>
          <w:u w:val="single"/>
          <w:lang w:val="zh-CN"/>
        </w:rPr>
        <w:t xml:space="preserve">          </w:t>
      </w:r>
      <w:r>
        <w:rPr>
          <w:color w:val="auto"/>
          <w:sz w:val="24"/>
          <w:szCs w:val="32"/>
          <w:highlight w:val="none"/>
          <w:lang w:val="zh-CN"/>
        </w:rPr>
        <w:t>，手机：</w:t>
      </w:r>
      <w:r>
        <w:rPr>
          <w:color w:val="auto"/>
          <w:sz w:val="24"/>
          <w:szCs w:val="32"/>
          <w:highlight w:val="none"/>
          <w:u w:val="single"/>
          <w:lang w:val="zh-CN"/>
        </w:rPr>
        <w:t xml:space="preserve">          </w:t>
      </w:r>
      <w:r>
        <w:rPr>
          <w:color w:val="auto"/>
          <w:sz w:val="24"/>
          <w:szCs w:val="32"/>
          <w:highlight w:val="none"/>
          <w:lang w:val="zh-CN"/>
        </w:rPr>
        <w:t>）</w:t>
      </w:r>
      <w:r>
        <w:rPr>
          <w:rFonts w:hint="eastAsia" w:ascii="宋体" w:hAnsi="宋体" w:cs="宋体"/>
          <w:color w:val="auto"/>
          <w:sz w:val="24"/>
          <w:highlight w:val="none"/>
          <w:lang w:bidi="ar"/>
        </w:rPr>
        <w:t>以我方的名义参加</w:t>
      </w:r>
      <w:r>
        <w:rPr>
          <w:rFonts w:hint="eastAsia" w:ascii="宋体" w:hAnsi="宋体" w:cs="宋体"/>
          <w:color w:val="auto"/>
          <w:sz w:val="24"/>
          <w:highlight w:val="none"/>
          <w:lang w:eastAsia="zh-CN" w:bidi="ar"/>
        </w:rPr>
        <w:t>浙江师范大学液相色谱-单四级杆质谱联用仪项目</w:t>
      </w:r>
      <w:r>
        <w:rPr>
          <w:rFonts w:hint="eastAsia" w:ascii="宋体" w:hAnsi="宋体" w:cs="宋体"/>
          <w:color w:val="auto"/>
          <w:sz w:val="24"/>
          <w:highlight w:val="none"/>
          <w:lang w:bidi="ar"/>
        </w:rPr>
        <w:t>（项目编号：</w:t>
      </w:r>
      <w:r>
        <w:rPr>
          <w:rFonts w:hint="eastAsia" w:ascii="宋体" w:hAnsi="宋体" w:cs="宋体"/>
          <w:color w:val="auto"/>
          <w:sz w:val="24"/>
          <w:highlight w:val="none"/>
          <w:lang w:eastAsia="zh-CN" w:bidi="ar"/>
        </w:rPr>
        <w:t>WQ2024388-HW292</w:t>
      </w:r>
      <w:r>
        <w:rPr>
          <w:rFonts w:hint="eastAsia" w:ascii="宋体" w:hAnsi="宋体" w:cs="宋体"/>
          <w:color w:val="auto"/>
          <w:sz w:val="24"/>
          <w:highlight w:val="none"/>
          <w:lang w:bidi="ar"/>
        </w:rPr>
        <w:t>）的投标活动，并代表我方全权办理针对上述项目的投标、开标、评标、签约等具体事务和签署相关文件。</w:t>
      </w:r>
    </w:p>
    <w:p w14:paraId="41620F8C">
      <w:pPr>
        <w:shd w:val="clear" w:color="auto" w:fill="FFFFFF"/>
        <w:snapToGrid w:val="0"/>
        <w:spacing w:after="50" w:line="360" w:lineRule="auto"/>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lang w:bidi="ar"/>
        </w:rPr>
        <w:t xml:space="preserve">    我方对被授权人的签名事项负全部责任。</w:t>
      </w:r>
    </w:p>
    <w:p w14:paraId="70163E28">
      <w:pPr>
        <w:shd w:val="clear" w:color="auto" w:fill="FFFFFF"/>
        <w:snapToGrid w:val="0"/>
        <w:spacing w:after="50" w:line="360" w:lineRule="auto"/>
        <w:ind w:firstLine="480"/>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lang w:bidi="ar"/>
        </w:rPr>
        <w:t>在撤销授权的书面通知以前，本授权书一直有效。被授权人在授权书有效期内签署的所有文件不因授权的撤销而失效。</w:t>
      </w:r>
    </w:p>
    <w:p w14:paraId="1E12CCF5">
      <w:pPr>
        <w:shd w:val="clear" w:color="auto" w:fill="FFFFFF"/>
        <w:snapToGrid w:val="0"/>
        <w:spacing w:after="50" w:line="360" w:lineRule="auto"/>
        <w:ind w:firstLine="480"/>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lang w:bidi="ar"/>
        </w:rPr>
        <w:t>被授权人无转委托权，特此委托。</w:t>
      </w:r>
    </w:p>
    <w:p w14:paraId="5EBE1CBC">
      <w:pPr>
        <w:shd w:val="clear" w:color="auto" w:fill="FFFFFF"/>
        <w:snapToGrid w:val="0"/>
        <w:spacing w:after="50"/>
        <w:rPr>
          <w:rFonts w:ascii="宋体" w:hAnsi="宋体" w:cs="宋体"/>
          <w:color w:val="auto"/>
          <w:sz w:val="24"/>
          <w:szCs w:val="20"/>
          <w:highlight w:val="none"/>
          <w:shd w:val="clear" w:color="auto" w:fill="FFFFFF"/>
        </w:rPr>
      </w:pPr>
      <w:r>
        <w:rPr>
          <w:rFonts w:hint="eastAsia" w:ascii="宋体" w:hAnsi="宋体" w:cs="宋体"/>
          <w:color w:val="auto"/>
          <w:sz w:val="24"/>
          <w:szCs w:val="20"/>
          <w:highlight w:val="none"/>
          <w:shd w:val="clear" w:color="auto" w:fill="FFFFFF"/>
          <w:lang w:bidi="ar"/>
        </w:rPr>
        <w:t> </w:t>
      </w:r>
    </w:p>
    <w:p w14:paraId="494EABE8">
      <w:pPr>
        <w:shd w:val="clear" w:color="auto" w:fill="FFFFFF"/>
        <w:snapToGrid w:val="0"/>
        <w:spacing w:after="50"/>
        <w:rPr>
          <w:rFonts w:ascii="宋体" w:hAnsi="宋体" w:cs="宋体"/>
          <w:color w:val="auto"/>
          <w:sz w:val="24"/>
          <w:szCs w:val="20"/>
          <w:highlight w:val="none"/>
          <w:u w:val="single"/>
          <w:shd w:val="clear" w:color="auto" w:fill="FFFFFF"/>
        </w:rPr>
      </w:pPr>
      <w:r>
        <w:rPr>
          <w:rFonts w:hint="eastAsia" w:ascii="宋体" w:hAnsi="宋体" w:cs="宋体"/>
          <w:color w:val="auto"/>
          <w:sz w:val="24"/>
          <w:highlight w:val="none"/>
          <w:shd w:val="clear" w:color="auto" w:fill="FFFFFF"/>
          <w:lang w:bidi="ar"/>
        </w:rPr>
        <w:t>法定代表人签名：</w:t>
      </w:r>
      <w:r>
        <w:rPr>
          <w:rFonts w:hint="eastAsia" w:ascii="宋体" w:hAnsi="宋体" w:cs="宋体"/>
          <w:color w:val="auto"/>
          <w:sz w:val="24"/>
          <w:highlight w:val="none"/>
          <w:u w:val="single"/>
          <w:shd w:val="clear" w:color="auto" w:fill="FFFFFF"/>
          <w:lang w:bidi="ar"/>
        </w:rPr>
        <w:t xml:space="preserve">           </w:t>
      </w:r>
      <w:r>
        <w:rPr>
          <w:rFonts w:hint="eastAsia" w:ascii="宋体" w:hAnsi="宋体" w:cs="宋体"/>
          <w:color w:val="auto"/>
          <w:sz w:val="24"/>
          <w:highlight w:val="none"/>
          <w:shd w:val="clear" w:color="auto" w:fill="FFFFFF"/>
          <w:lang w:bidi="ar"/>
        </w:rPr>
        <w:t xml:space="preserve">                 被授权人签名：</w:t>
      </w:r>
      <w:r>
        <w:rPr>
          <w:rFonts w:hint="eastAsia" w:ascii="宋体" w:hAnsi="宋体" w:cs="宋体"/>
          <w:color w:val="auto"/>
          <w:sz w:val="24"/>
          <w:highlight w:val="none"/>
          <w:u w:val="single"/>
          <w:shd w:val="clear" w:color="auto" w:fill="FFFFFF"/>
          <w:lang w:bidi="ar"/>
        </w:rPr>
        <w:t xml:space="preserve">          </w:t>
      </w:r>
    </w:p>
    <w:p w14:paraId="669F9668">
      <w:pPr>
        <w:shd w:val="clear" w:color="auto" w:fill="FFFFFF"/>
        <w:snapToGrid w:val="0"/>
        <w:spacing w:after="50"/>
        <w:ind w:firstLine="1200" w:firstLineChars="500"/>
        <w:rPr>
          <w:rFonts w:ascii="宋体" w:hAnsi="宋体" w:cs="宋体"/>
          <w:color w:val="auto"/>
          <w:sz w:val="24"/>
          <w:szCs w:val="20"/>
          <w:highlight w:val="none"/>
          <w:shd w:val="clear" w:color="auto" w:fill="FFFFFF"/>
        </w:rPr>
      </w:pPr>
      <w:r>
        <w:rPr>
          <w:rFonts w:hint="eastAsia" w:ascii="宋体" w:hAnsi="宋体" w:cs="宋体"/>
          <w:color w:val="auto"/>
          <w:sz w:val="24"/>
          <w:highlight w:val="none"/>
          <w:shd w:val="clear" w:color="auto" w:fill="FFFFFF"/>
          <w:lang w:bidi="ar"/>
        </w:rPr>
        <w:t>职务：</w:t>
      </w:r>
      <w:r>
        <w:rPr>
          <w:rFonts w:hint="eastAsia" w:ascii="宋体" w:hAnsi="宋体" w:cs="宋体"/>
          <w:color w:val="auto"/>
          <w:sz w:val="24"/>
          <w:highlight w:val="none"/>
          <w:u w:val="single"/>
          <w:shd w:val="clear" w:color="auto" w:fill="FFFFFF"/>
          <w:lang w:bidi="ar"/>
        </w:rPr>
        <w:t xml:space="preserve">           </w:t>
      </w:r>
      <w:r>
        <w:rPr>
          <w:rFonts w:hint="eastAsia" w:ascii="宋体" w:hAnsi="宋体" w:cs="宋体"/>
          <w:color w:val="auto"/>
          <w:sz w:val="24"/>
          <w:highlight w:val="none"/>
          <w:shd w:val="clear" w:color="auto" w:fill="FFFFFF"/>
          <w:lang w:bidi="ar"/>
        </w:rPr>
        <w:t xml:space="preserve">                         职务：</w:t>
      </w:r>
      <w:r>
        <w:rPr>
          <w:rFonts w:hint="eastAsia" w:ascii="宋体" w:hAnsi="宋体" w:cs="宋体"/>
          <w:color w:val="auto"/>
          <w:sz w:val="24"/>
          <w:highlight w:val="none"/>
          <w:u w:val="single"/>
          <w:shd w:val="clear" w:color="auto" w:fill="FFFFFF"/>
          <w:lang w:bidi="ar"/>
        </w:rPr>
        <w:t xml:space="preserve">          </w:t>
      </w:r>
    </w:p>
    <w:p w14:paraId="1E5C1711">
      <w:pPr>
        <w:shd w:val="clear" w:color="auto" w:fill="FFFFFF"/>
        <w:snapToGrid w:val="0"/>
        <w:spacing w:after="50"/>
        <w:rPr>
          <w:rFonts w:ascii="宋体" w:hAnsi="宋体" w:cs="宋体"/>
          <w:color w:val="auto"/>
          <w:sz w:val="24"/>
          <w:highlight w:val="none"/>
          <w:shd w:val="clear" w:color="auto" w:fill="FFFFFF"/>
        </w:rPr>
      </w:pPr>
    </w:p>
    <w:p w14:paraId="45755333">
      <w:pPr>
        <w:shd w:val="clear" w:color="auto" w:fill="FFFFFF"/>
        <w:snapToGrid w:val="0"/>
        <w:spacing w:after="50"/>
        <w:rPr>
          <w:rFonts w:ascii="宋体" w:hAnsi="宋体" w:cs="宋体"/>
          <w:color w:val="auto"/>
          <w:sz w:val="24"/>
          <w:highlight w:val="none"/>
          <w:shd w:val="clear" w:color="auto" w:fill="FFFFFF"/>
        </w:rPr>
      </w:pPr>
    </w:p>
    <w:p w14:paraId="08998A70">
      <w:pPr>
        <w:snapToGrid w:val="0"/>
        <w:spacing w:before="120" w:beforeLines="50" w:after="50" w:line="360" w:lineRule="auto"/>
        <w:rPr>
          <w:rFonts w:ascii="宋体" w:hAnsi="宋体" w:cs="宋体"/>
          <w:b/>
          <w:color w:val="auto"/>
          <w:sz w:val="24"/>
          <w:highlight w:val="none"/>
        </w:rPr>
      </w:pPr>
      <w:r>
        <w:rPr>
          <w:rFonts w:hint="eastAsia" w:ascii="宋体" w:hAnsi="宋体" w:cs="宋体"/>
          <w:b/>
          <w:color w:val="auto"/>
          <w:sz w:val="24"/>
          <w:highlight w:val="none"/>
        </w:rPr>
        <w:t>后附：1.法定代表人身份证复印件（双面）；</w:t>
      </w:r>
    </w:p>
    <w:p w14:paraId="4944D8F1">
      <w:pPr>
        <w:snapToGrid w:val="0"/>
        <w:spacing w:before="120" w:beforeLines="50" w:after="50" w:line="360" w:lineRule="auto"/>
        <w:ind w:firstLine="723" w:firstLineChars="300"/>
        <w:rPr>
          <w:rFonts w:ascii="宋体" w:hAnsi="宋体" w:cs="宋体"/>
          <w:b/>
          <w:color w:val="auto"/>
          <w:sz w:val="24"/>
          <w:szCs w:val="20"/>
          <w:highlight w:val="none"/>
        </w:rPr>
      </w:pPr>
      <w:r>
        <w:rPr>
          <w:rFonts w:hint="eastAsia" w:ascii="宋体" w:hAnsi="宋体" w:cs="宋体"/>
          <w:b/>
          <w:color w:val="auto"/>
          <w:sz w:val="24"/>
          <w:highlight w:val="none"/>
        </w:rPr>
        <w:t>2.被授权人身份证复印件（双面）；</w:t>
      </w:r>
    </w:p>
    <w:p w14:paraId="33C17DA6">
      <w:pPr>
        <w:snapToGrid w:val="0"/>
        <w:spacing w:before="120" w:beforeLines="50" w:after="50" w:line="360" w:lineRule="auto"/>
        <w:ind w:firstLine="723" w:firstLineChars="300"/>
        <w:rPr>
          <w:rFonts w:ascii="宋体" w:hAnsi="宋体" w:cs="宋体"/>
          <w:b/>
          <w:color w:val="auto"/>
          <w:sz w:val="24"/>
          <w:szCs w:val="20"/>
          <w:highlight w:val="none"/>
        </w:rPr>
      </w:pPr>
      <w:r>
        <w:rPr>
          <w:rFonts w:hint="eastAsia" w:ascii="宋体" w:hAnsi="宋体" w:cs="宋体"/>
          <w:b/>
          <w:color w:val="auto"/>
          <w:sz w:val="24"/>
          <w:szCs w:val="20"/>
          <w:highlight w:val="none"/>
        </w:rPr>
        <w:t>3.被授权人在投标企业的社保缴纳记录材料复印件。</w:t>
      </w:r>
    </w:p>
    <w:p w14:paraId="61448322">
      <w:pPr>
        <w:shd w:val="clear" w:color="auto" w:fill="FFFFFF"/>
        <w:snapToGrid w:val="0"/>
        <w:spacing w:after="50"/>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lang w:bidi="ar"/>
        </w:rPr>
        <w:t> </w:t>
      </w:r>
    </w:p>
    <w:p w14:paraId="5C3F43B5">
      <w:pPr>
        <w:shd w:val="clear" w:color="auto" w:fill="FFFFFF"/>
        <w:snapToGrid w:val="0"/>
        <w:spacing w:after="50"/>
        <w:rPr>
          <w:rFonts w:ascii="宋体" w:hAnsi="宋体" w:cs="宋体"/>
          <w:color w:val="auto"/>
          <w:sz w:val="24"/>
          <w:szCs w:val="20"/>
          <w:highlight w:val="none"/>
          <w:shd w:val="clear" w:color="auto" w:fill="FFFFFF"/>
          <w:lang w:bidi="ar"/>
        </w:rPr>
      </w:pPr>
      <w:r>
        <w:rPr>
          <w:rFonts w:hint="eastAsia" w:ascii="宋体" w:hAnsi="宋体" w:cs="宋体"/>
          <w:color w:val="auto"/>
          <w:sz w:val="24"/>
          <w:highlight w:val="none"/>
          <w:shd w:val="clear" w:color="auto" w:fill="FFFFFF"/>
          <w:lang w:bidi="ar"/>
        </w:rPr>
        <w:t xml:space="preserve">  </w:t>
      </w:r>
      <w:r>
        <w:rPr>
          <w:rFonts w:hint="eastAsia" w:ascii="宋体" w:hAnsi="宋体" w:cs="宋体"/>
          <w:color w:val="auto"/>
          <w:sz w:val="24"/>
          <w:szCs w:val="20"/>
          <w:highlight w:val="none"/>
          <w:shd w:val="clear" w:color="auto" w:fill="FFFFFF"/>
          <w:lang w:bidi="ar"/>
        </w:rPr>
        <w:t> </w:t>
      </w:r>
    </w:p>
    <w:p w14:paraId="06FF7CFE">
      <w:pPr>
        <w:pStyle w:val="48"/>
        <w:rPr>
          <w:rFonts w:ascii="宋体" w:hAnsi="宋体" w:cs="宋体"/>
          <w:color w:val="auto"/>
          <w:szCs w:val="20"/>
          <w:highlight w:val="none"/>
          <w:shd w:val="clear" w:color="auto" w:fill="FFFFFF"/>
          <w:lang w:bidi="ar"/>
        </w:rPr>
      </w:pPr>
    </w:p>
    <w:p w14:paraId="1129642F">
      <w:pPr>
        <w:pStyle w:val="48"/>
        <w:rPr>
          <w:rFonts w:ascii="宋体" w:hAnsi="宋体" w:cs="宋体"/>
          <w:color w:val="auto"/>
          <w:szCs w:val="20"/>
          <w:highlight w:val="none"/>
          <w:shd w:val="clear" w:color="auto" w:fill="FFFFFF"/>
          <w:lang w:bidi="ar"/>
        </w:rPr>
      </w:pPr>
    </w:p>
    <w:p w14:paraId="17718F48">
      <w:pPr>
        <w:pStyle w:val="48"/>
        <w:rPr>
          <w:rFonts w:ascii="宋体" w:hAnsi="宋体" w:cs="宋体"/>
          <w:color w:val="auto"/>
          <w:szCs w:val="20"/>
          <w:highlight w:val="none"/>
          <w:shd w:val="clear" w:color="auto" w:fill="FFFFFF"/>
          <w:lang w:bidi="ar"/>
        </w:rPr>
      </w:pPr>
    </w:p>
    <w:p w14:paraId="013020B7">
      <w:pPr>
        <w:shd w:val="clear" w:color="auto" w:fill="FFFFFF"/>
        <w:snapToGrid w:val="0"/>
        <w:spacing w:after="50"/>
        <w:rPr>
          <w:rFonts w:ascii="宋体" w:hAnsi="宋体" w:cs="宋体"/>
          <w:color w:val="auto"/>
          <w:sz w:val="24"/>
          <w:highlight w:val="none"/>
          <w:shd w:val="clear" w:color="auto" w:fill="FFFFFF"/>
          <w:lang w:bidi="ar"/>
        </w:rPr>
      </w:pPr>
      <w:r>
        <w:rPr>
          <w:rFonts w:hint="eastAsia" w:ascii="宋体" w:hAnsi="宋体" w:cs="宋体"/>
          <w:color w:val="auto"/>
          <w:sz w:val="24"/>
          <w:highlight w:val="none"/>
          <w:shd w:val="clear" w:color="auto" w:fill="FFFFFF"/>
          <w:lang w:bidi="ar"/>
        </w:rPr>
        <w:t xml:space="preserve">                                           投标人全称（电子签章/公章）：</w:t>
      </w:r>
    </w:p>
    <w:p w14:paraId="5326FB3F">
      <w:pPr>
        <w:shd w:val="clear" w:color="auto" w:fill="FFFFFF"/>
        <w:snapToGrid w:val="0"/>
        <w:spacing w:after="50"/>
        <w:jc w:val="center"/>
        <w:rPr>
          <w:rFonts w:ascii="宋体" w:hAnsi="宋体" w:cs="宋体"/>
          <w:color w:val="auto"/>
          <w:sz w:val="24"/>
          <w:highlight w:val="none"/>
          <w:shd w:val="clear" w:color="auto" w:fill="FFFFFF"/>
        </w:rPr>
      </w:pPr>
      <w:r>
        <w:rPr>
          <w:rFonts w:hint="eastAsia" w:ascii="宋体" w:hAnsi="宋体" w:cs="宋体"/>
          <w:b/>
          <w:bCs/>
          <w:color w:val="auto"/>
          <w:sz w:val="24"/>
          <w:highlight w:val="none"/>
          <w:shd w:val="clear" w:color="auto" w:fill="FFFFFF"/>
          <w:lang w:bidi="ar"/>
        </w:rPr>
        <w:t xml:space="preserve">  </w:t>
      </w:r>
      <w:r>
        <w:rPr>
          <w:rFonts w:hint="eastAsia" w:ascii="宋体" w:hAnsi="宋体" w:cs="宋体"/>
          <w:color w:val="auto"/>
          <w:sz w:val="24"/>
          <w:highlight w:val="none"/>
          <w:shd w:val="clear" w:color="auto" w:fill="FFFFFF"/>
          <w:lang w:bidi="ar"/>
        </w:rPr>
        <w:t xml:space="preserve">         </w:t>
      </w:r>
    </w:p>
    <w:p w14:paraId="52542FA9">
      <w:pPr>
        <w:shd w:val="clear" w:color="auto" w:fill="FFFFFF"/>
        <w:snapToGrid w:val="0"/>
        <w:spacing w:after="50"/>
        <w:jc w:val="center"/>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lang w:bidi="ar"/>
        </w:rPr>
        <w:t xml:space="preserve">                                           年    月    日</w:t>
      </w:r>
    </w:p>
    <w:p w14:paraId="3357894B">
      <w:pPr>
        <w:widowControl/>
        <w:shd w:val="clear" w:color="auto" w:fill="FFFFFF"/>
        <w:spacing w:before="100" w:beforeAutospacing="1" w:after="100" w:afterAutospacing="1" w:line="440" w:lineRule="atLeast"/>
        <w:rPr>
          <w:rFonts w:cs="宋体"/>
          <w:color w:val="auto"/>
          <w:kern w:val="0"/>
          <w:sz w:val="27"/>
          <w:szCs w:val="27"/>
          <w:highlight w:val="none"/>
          <w:shd w:val="clear" w:color="auto" w:fill="FFFFFF"/>
          <w:lang w:bidi="ar"/>
        </w:rPr>
      </w:pPr>
      <w:r>
        <w:rPr>
          <w:rFonts w:ascii="_5b8b_4f53" w:hAnsi="_5b8b_4f53" w:eastAsia="_5b8b_4f53" w:cs="宋体"/>
          <w:color w:val="auto"/>
          <w:kern w:val="0"/>
          <w:sz w:val="27"/>
          <w:szCs w:val="27"/>
          <w:highlight w:val="none"/>
          <w:shd w:val="clear" w:color="auto" w:fill="FFFFFF"/>
          <w:lang w:bidi="ar"/>
        </w:rPr>
        <w:t> </w:t>
      </w:r>
      <w:r>
        <w:rPr>
          <w:rFonts w:cs="宋体"/>
          <w:color w:val="auto"/>
          <w:kern w:val="0"/>
          <w:sz w:val="27"/>
          <w:szCs w:val="27"/>
          <w:highlight w:val="none"/>
          <w:shd w:val="clear" w:color="auto" w:fill="FFFFFF"/>
          <w:lang w:bidi="ar"/>
        </w:rPr>
        <w:t> </w:t>
      </w:r>
    </w:p>
    <w:p w14:paraId="6D324400">
      <w:pPr>
        <w:widowControl/>
        <w:shd w:val="clear" w:color="auto" w:fill="FFFFFF"/>
        <w:spacing w:before="100" w:beforeAutospacing="1" w:after="100" w:afterAutospacing="1" w:line="440" w:lineRule="atLeast"/>
        <w:rPr>
          <w:rFonts w:ascii="宋体" w:hAnsi="宋体" w:cs="宋体"/>
          <w:color w:val="auto"/>
          <w:kern w:val="0"/>
          <w:sz w:val="27"/>
          <w:szCs w:val="27"/>
          <w:highlight w:val="none"/>
          <w:shd w:val="clear" w:color="auto" w:fill="FFFFFF"/>
        </w:rPr>
      </w:pPr>
      <w:r>
        <w:rPr>
          <w:b/>
          <w:bCs/>
          <w:color w:val="auto"/>
          <w:sz w:val="28"/>
          <w:szCs w:val="28"/>
          <w:highlight w:val="none"/>
        </w:rPr>
        <w:br w:type="page"/>
      </w:r>
    </w:p>
    <w:p w14:paraId="5CE91649">
      <w:pPr>
        <w:widowControl/>
        <w:shd w:val="clear" w:color="auto" w:fill="FFFFFF"/>
        <w:spacing w:before="100" w:beforeAutospacing="1" w:after="100" w:afterAutospacing="1"/>
        <w:jc w:val="center"/>
        <w:rPr>
          <w:rFonts w:ascii="_5b8b_4f53" w:hAnsi="_5b8b_4f53" w:cs="宋体"/>
          <w:b/>
          <w:bCs/>
          <w:color w:val="auto"/>
          <w:kern w:val="0"/>
          <w:sz w:val="27"/>
          <w:szCs w:val="27"/>
          <w:highlight w:val="none"/>
          <w:shd w:val="clear" w:color="auto" w:fill="FFFFFF"/>
          <w:lang w:bidi="ar"/>
        </w:rPr>
      </w:pPr>
      <w:bookmarkStart w:id="22" w:name="_Toc24832"/>
      <w:bookmarkEnd w:id="22"/>
    </w:p>
    <w:p w14:paraId="211E3CEF">
      <w:pPr>
        <w:widowControl/>
        <w:shd w:val="clear" w:color="auto" w:fill="FFFFFF"/>
        <w:spacing w:before="100" w:beforeAutospacing="1" w:after="100" w:afterAutospacing="1"/>
        <w:jc w:val="center"/>
        <w:rPr>
          <w:rFonts w:ascii="宋体" w:hAnsi="宋体" w:cs="宋体"/>
          <w:b/>
          <w:bCs/>
          <w:color w:val="auto"/>
          <w:kern w:val="0"/>
          <w:sz w:val="27"/>
          <w:szCs w:val="27"/>
          <w:highlight w:val="none"/>
          <w:shd w:val="clear" w:color="auto" w:fill="FFFFFF"/>
        </w:rPr>
      </w:pPr>
      <w:r>
        <w:rPr>
          <w:rFonts w:hint="eastAsia" w:ascii="_5b8b_4f53" w:hAnsi="_5b8b_4f53" w:cs="宋体"/>
          <w:b/>
          <w:bCs/>
          <w:color w:val="auto"/>
          <w:kern w:val="0"/>
          <w:sz w:val="27"/>
          <w:szCs w:val="27"/>
          <w:highlight w:val="none"/>
          <w:shd w:val="clear" w:color="auto" w:fill="FFFFFF"/>
          <w:lang w:bidi="ar"/>
        </w:rPr>
        <w:t>法定代表人身份证明书</w:t>
      </w:r>
    </w:p>
    <w:p w14:paraId="67A3BFD8">
      <w:pPr>
        <w:widowControl/>
        <w:shd w:val="clear" w:color="auto" w:fill="FFFFFF"/>
        <w:spacing w:before="100" w:beforeAutospacing="1" w:after="100" w:afterAutospacing="1" w:line="500" w:lineRule="atLeast"/>
        <w:ind w:firstLine="328"/>
        <w:rPr>
          <w:rFonts w:ascii="宋体" w:hAnsi="宋体" w:cs="宋体"/>
          <w:color w:val="auto"/>
          <w:kern w:val="0"/>
          <w:sz w:val="27"/>
          <w:szCs w:val="27"/>
          <w:highlight w:val="none"/>
          <w:shd w:val="clear" w:color="auto" w:fill="FFFFFF"/>
        </w:rPr>
      </w:pPr>
      <w:r>
        <w:rPr>
          <w:rFonts w:hint="eastAsia" w:ascii="_5b8b_4f53" w:hAnsi="_5b8b_4f53" w:cs="宋体"/>
          <w:color w:val="auto"/>
          <w:spacing w:val="8"/>
          <w:kern w:val="0"/>
          <w:sz w:val="24"/>
          <w:highlight w:val="none"/>
          <w:shd w:val="clear" w:color="auto" w:fill="FFFFFF"/>
          <w:lang w:bidi="ar"/>
        </w:rPr>
        <w:t>单位名称：</w:t>
      </w:r>
    </w:p>
    <w:p w14:paraId="64709A54">
      <w:pPr>
        <w:widowControl/>
        <w:shd w:val="clear" w:color="auto" w:fill="FFFFFF"/>
        <w:spacing w:before="100" w:beforeAutospacing="1" w:after="100" w:afterAutospacing="1" w:line="500" w:lineRule="atLeast"/>
        <w:ind w:firstLine="328"/>
        <w:rPr>
          <w:rFonts w:ascii="宋体" w:hAnsi="宋体" w:cs="宋体"/>
          <w:color w:val="auto"/>
          <w:kern w:val="0"/>
          <w:sz w:val="27"/>
          <w:szCs w:val="27"/>
          <w:highlight w:val="none"/>
          <w:shd w:val="clear" w:color="auto" w:fill="FFFFFF"/>
        </w:rPr>
      </w:pPr>
      <w:r>
        <w:rPr>
          <w:rFonts w:ascii="_5b8b_4f53" w:hAnsi="_5b8b_4f53" w:eastAsia="_5b8b_4f53" w:cs="宋体"/>
          <w:color w:val="auto"/>
          <w:spacing w:val="8"/>
          <w:kern w:val="0"/>
          <w:sz w:val="24"/>
          <w:highlight w:val="none"/>
          <w:shd w:val="clear" w:color="auto" w:fill="FFFFFF"/>
          <w:lang w:bidi="ar"/>
        </w:rPr>
        <w:t> </w:t>
      </w:r>
    </w:p>
    <w:p w14:paraId="53F3F7DE">
      <w:pPr>
        <w:widowControl/>
        <w:shd w:val="clear" w:color="auto" w:fill="FFFFFF"/>
        <w:spacing w:before="100" w:beforeAutospacing="1" w:after="100" w:afterAutospacing="1" w:line="500" w:lineRule="atLeast"/>
        <w:ind w:firstLine="328"/>
        <w:rPr>
          <w:rFonts w:ascii="宋体" w:hAnsi="宋体" w:cs="宋体"/>
          <w:color w:val="auto"/>
          <w:kern w:val="0"/>
          <w:sz w:val="27"/>
          <w:szCs w:val="27"/>
          <w:highlight w:val="none"/>
          <w:shd w:val="clear" w:color="auto" w:fill="FFFFFF"/>
        </w:rPr>
      </w:pPr>
      <w:r>
        <w:rPr>
          <w:rFonts w:hint="eastAsia" w:ascii="_5b8b_4f53" w:hAnsi="_5b8b_4f53" w:cs="宋体"/>
          <w:color w:val="auto"/>
          <w:spacing w:val="8"/>
          <w:kern w:val="0"/>
          <w:sz w:val="24"/>
          <w:highlight w:val="none"/>
          <w:shd w:val="clear" w:color="auto" w:fill="FFFFFF"/>
          <w:lang w:bidi="ar"/>
        </w:rPr>
        <w:t>地</w:t>
      </w:r>
      <w:r>
        <w:rPr>
          <w:rFonts w:ascii="_5b8b_4f53" w:hAnsi="_5b8b_4f53" w:eastAsia="_5b8b_4f53" w:cs="宋体"/>
          <w:color w:val="auto"/>
          <w:spacing w:val="8"/>
          <w:kern w:val="0"/>
          <w:sz w:val="24"/>
          <w:highlight w:val="none"/>
          <w:shd w:val="clear" w:color="auto" w:fill="FFFFFF"/>
          <w:lang w:bidi="ar"/>
        </w:rPr>
        <w:t>    </w:t>
      </w:r>
      <w:r>
        <w:rPr>
          <w:rFonts w:hint="eastAsia" w:ascii="_5b8b_4f53" w:hAnsi="_5b8b_4f53" w:cs="宋体"/>
          <w:color w:val="auto"/>
          <w:spacing w:val="8"/>
          <w:kern w:val="0"/>
          <w:sz w:val="24"/>
          <w:highlight w:val="none"/>
          <w:shd w:val="clear" w:color="auto" w:fill="FFFFFF"/>
          <w:lang w:bidi="ar"/>
        </w:rPr>
        <w:t>址：</w:t>
      </w:r>
    </w:p>
    <w:p w14:paraId="312E5F78">
      <w:pPr>
        <w:widowControl/>
        <w:shd w:val="clear" w:color="auto" w:fill="FFFFFF"/>
        <w:spacing w:before="100" w:beforeAutospacing="1" w:after="100" w:afterAutospacing="1" w:line="500" w:lineRule="atLeast"/>
        <w:ind w:firstLine="328"/>
        <w:rPr>
          <w:rFonts w:ascii="宋体" w:hAnsi="宋体" w:cs="宋体"/>
          <w:color w:val="auto"/>
          <w:kern w:val="0"/>
          <w:sz w:val="27"/>
          <w:szCs w:val="27"/>
          <w:highlight w:val="none"/>
          <w:shd w:val="clear" w:color="auto" w:fill="FFFFFF"/>
        </w:rPr>
      </w:pPr>
      <w:r>
        <w:rPr>
          <w:rFonts w:ascii="_5b8b_4f53" w:hAnsi="_5b8b_4f53" w:eastAsia="_5b8b_4f53" w:cs="宋体"/>
          <w:color w:val="auto"/>
          <w:spacing w:val="8"/>
          <w:kern w:val="0"/>
          <w:sz w:val="24"/>
          <w:highlight w:val="none"/>
          <w:shd w:val="clear" w:color="auto" w:fill="FFFFFF"/>
          <w:lang w:bidi="ar"/>
        </w:rPr>
        <w:t> </w:t>
      </w:r>
    </w:p>
    <w:p w14:paraId="6C1691FD">
      <w:pPr>
        <w:widowControl/>
        <w:shd w:val="clear" w:color="auto" w:fill="FFFFFF"/>
        <w:spacing w:before="100" w:beforeAutospacing="1" w:after="100" w:afterAutospacing="1" w:line="500" w:lineRule="atLeast"/>
        <w:ind w:firstLine="328"/>
        <w:rPr>
          <w:rFonts w:ascii="宋体" w:hAnsi="宋体" w:cs="宋体"/>
          <w:color w:val="auto"/>
          <w:kern w:val="0"/>
          <w:sz w:val="27"/>
          <w:szCs w:val="27"/>
          <w:highlight w:val="none"/>
          <w:shd w:val="clear" w:color="auto" w:fill="FFFFFF"/>
        </w:rPr>
      </w:pPr>
      <w:r>
        <w:rPr>
          <w:rFonts w:hint="eastAsia" w:ascii="_5b8b_4f53" w:hAnsi="_5b8b_4f53" w:cs="宋体"/>
          <w:color w:val="auto"/>
          <w:spacing w:val="8"/>
          <w:kern w:val="0"/>
          <w:sz w:val="24"/>
          <w:highlight w:val="none"/>
          <w:shd w:val="clear" w:color="auto" w:fill="FFFFFF"/>
          <w:lang w:bidi="ar"/>
        </w:rPr>
        <w:t>姓名：</w:t>
      </w:r>
      <w:r>
        <w:rPr>
          <w:rFonts w:ascii="_5b8b_4f53" w:hAnsi="_5b8b_4f53" w:eastAsia="_5b8b_4f53" w:cs="宋体"/>
          <w:color w:val="auto"/>
          <w:spacing w:val="8"/>
          <w:kern w:val="0"/>
          <w:sz w:val="24"/>
          <w:highlight w:val="none"/>
          <w:u w:val="single"/>
          <w:shd w:val="clear" w:color="auto" w:fill="FFFFFF"/>
          <w:lang w:bidi="ar"/>
        </w:rPr>
        <w:t xml:space="preserve">          </w:t>
      </w:r>
      <w:r>
        <w:rPr>
          <w:rFonts w:hint="eastAsia" w:ascii="_5b8b_4f53" w:hAnsi="_5b8b_4f53" w:cs="宋体"/>
          <w:color w:val="auto"/>
          <w:spacing w:val="8"/>
          <w:kern w:val="0"/>
          <w:sz w:val="24"/>
          <w:highlight w:val="none"/>
          <w:shd w:val="clear" w:color="auto" w:fill="FFFFFF"/>
          <w:lang w:bidi="ar"/>
        </w:rPr>
        <w:t>性别：</w:t>
      </w:r>
      <w:r>
        <w:rPr>
          <w:rFonts w:ascii="_5b8b_4f53" w:hAnsi="_5b8b_4f53" w:eastAsia="_5b8b_4f53" w:cs="宋体"/>
          <w:color w:val="auto"/>
          <w:spacing w:val="8"/>
          <w:kern w:val="0"/>
          <w:sz w:val="24"/>
          <w:highlight w:val="none"/>
          <w:u w:val="single"/>
          <w:shd w:val="clear" w:color="auto" w:fill="FFFFFF"/>
          <w:lang w:bidi="ar"/>
        </w:rPr>
        <w:t>    </w:t>
      </w:r>
      <w:r>
        <w:rPr>
          <w:rFonts w:hint="eastAsia" w:ascii="_5b8b_4f53" w:hAnsi="_5b8b_4f53" w:cs="宋体"/>
          <w:color w:val="auto"/>
          <w:spacing w:val="8"/>
          <w:kern w:val="0"/>
          <w:sz w:val="24"/>
          <w:highlight w:val="none"/>
          <w:u w:val="single"/>
          <w:shd w:val="clear" w:color="auto" w:fill="FFFFFF"/>
          <w:lang w:bidi="ar"/>
        </w:rPr>
        <w:t xml:space="preserve">  </w:t>
      </w:r>
      <w:r>
        <w:rPr>
          <w:rFonts w:ascii="_5b8b_4f53" w:hAnsi="_5b8b_4f53" w:eastAsia="_5b8b_4f53" w:cs="宋体"/>
          <w:color w:val="auto"/>
          <w:spacing w:val="8"/>
          <w:kern w:val="0"/>
          <w:sz w:val="24"/>
          <w:highlight w:val="none"/>
          <w:u w:val="single"/>
          <w:shd w:val="clear" w:color="auto" w:fill="FFFFFF"/>
          <w:lang w:bidi="ar"/>
        </w:rPr>
        <w:t>   </w:t>
      </w:r>
      <w:r>
        <w:rPr>
          <w:rFonts w:hint="eastAsia" w:ascii="_5b8b_4f53" w:hAnsi="_5b8b_4f53" w:cs="宋体"/>
          <w:color w:val="auto"/>
          <w:spacing w:val="8"/>
          <w:kern w:val="0"/>
          <w:sz w:val="24"/>
          <w:highlight w:val="none"/>
          <w:shd w:val="clear" w:color="auto" w:fill="FFFFFF"/>
          <w:lang w:bidi="ar"/>
        </w:rPr>
        <w:t>年龄：</w:t>
      </w:r>
      <w:r>
        <w:rPr>
          <w:rFonts w:ascii="_5b8b_4f53" w:hAnsi="_5b8b_4f53" w:eastAsia="_5b8b_4f53" w:cs="宋体"/>
          <w:color w:val="auto"/>
          <w:spacing w:val="8"/>
          <w:kern w:val="0"/>
          <w:sz w:val="24"/>
          <w:highlight w:val="none"/>
          <w:u w:val="single"/>
          <w:shd w:val="clear" w:color="auto" w:fill="FFFFFF"/>
          <w:lang w:bidi="ar"/>
        </w:rPr>
        <w:t>  </w:t>
      </w:r>
      <w:r>
        <w:rPr>
          <w:rFonts w:hint="eastAsia" w:ascii="_5b8b_4f53" w:hAnsi="_5b8b_4f53" w:cs="宋体"/>
          <w:color w:val="auto"/>
          <w:spacing w:val="8"/>
          <w:kern w:val="0"/>
          <w:sz w:val="24"/>
          <w:highlight w:val="none"/>
          <w:u w:val="single"/>
          <w:shd w:val="clear" w:color="auto" w:fill="FFFFFF"/>
          <w:lang w:bidi="ar"/>
        </w:rPr>
        <w:t xml:space="preserve"> </w:t>
      </w:r>
      <w:r>
        <w:rPr>
          <w:rFonts w:ascii="_5b8b_4f53" w:hAnsi="_5b8b_4f53" w:eastAsia="_5b8b_4f53" w:cs="宋体"/>
          <w:color w:val="auto"/>
          <w:spacing w:val="8"/>
          <w:kern w:val="0"/>
          <w:sz w:val="24"/>
          <w:highlight w:val="none"/>
          <w:u w:val="single"/>
          <w:shd w:val="clear" w:color="auto" w:fill="FFFFFF"/>
          <w:lang w:bidi="ar"/>
        </w:rPr>
        <w:t> </w:t>
      </w:r>
      <w:r>
        <w:rPr>
          <w:rFonts w:hint="eastAsia" w:ascii="_5b8b_4f53" w:hAnsi="_5b8b_4f53" w:cs="宋体"/>
          <w:color w:val="auto"/>
          <w:spacing w:val="8"/>
          <w:kern w:val="0"/>
          <w:sz w:val="24"/>
          <w:highlight w:val="none"/>
          <w:u w:val="single"/>
          <w:shd w:val="clear" w:color="auto" w:fill="FFFFFF"/>
          <w:lang w:bidi="ar"/>
        </w:rPr>
        <w:t xml:space="preserve">  </w:t>
      </w:r>
      <w:r>
        <w:rPr>
          <w:rFonts w:ascii="_5b8b_4f53" w:hAnsi="_5b8b_4f53" w:eastAsia="_5b8b_4f53" w:cs="宋体"/>
          <w:color w:val="auto"/>
          <w:spacing w:val="8"/>
          <w:kern w:val="0"/>
          <w:sz w:val="24"/>
          <w:highlight w:val="none"/>
          <w:u w:val="single"/>
          <w:shd w:val="clear" w:color="auto" w:fill="FFFFFF"/>
          <w:lang w:bidi="ar"/>
        </w:rPr>
        <w:t>   </w:t>
      </w:r>
      <w:r>
        <w:rPr>
          <w:rFonts w:hint="eastAsia" w:ascii="_5b8b_4f53" w:hAnsi="_5b8b_4f53" w:cs="宋体"/>
          <w:color w:val="auto"/>
          <w:spacing w:val="8"/>
          <w:kern w:val="0"/>
          <w:sz w:val="24"/>
          <w:highlight w:val="none"/>
          <w:shd w:val="clear" w:color="auto" w:fill="FFFFFF"/>
          <w:lang w:bidi="ar"/>
        </w:rPr>
        <w:t>职务：</w:t>
      </w:r>
      <w:r>
        <w:rPr>
          <w:rFonts w:ascii="_5b8b_4f53" w:hAnsi="_5b8b_4f53" w:eastAsia="_5b8b_4f53" w:cs="宋体"/>
          <w:color w:val="auto"/>
          <w:spacing w:val="8"/>
          <w:kern w:val="0"/>
          <w:sz w:val="24"/>
          <w:highlight w:val="none"/>
          <w:u w:val="single"/>
          <w:shd w:val="clear" w:color="auto" w:fill="FFFFFF"/>
          <w:lang w:bidi="ar"/>
        </w:rPr>
        <w:t>   </w:t>
      </w:r>
      <w:r>
        <w:rPr>
          <w:rFonts w:hint="eastAsia" w:ascii="_5b8b_4f53" w:hAnsi="_5b8b_4f53" w:cs="宋体"/>
          <w:color w:val="auto"/>
          <w:spacing w:val="8"/>
          <w:kern w:val="0"/>
          <w:sz w:val="24"/>
          <w:highlight w:val="none"/>
          <w:u w:val="single"/>
          <w:shd w:val="clear" w:color="auto" w:fill="FFFFFF"/>
          <w:lang w:bidi="ar"/>
        </w:rPr>
        <w:t xml:space="preserve"> </w:t>
      </w:r>
      <w:r>
        <w:rPr>
          <w:rFonts w:ascii="_5b8b_4f53" w:hAnsi="_5b8b_4f53" w:eastAsia="_5b8b_4f53" w:cs="宋体"/>
          <w:color w:val="auto"/>
          <w:spacing w:val="8"/>
          <w:kern w:val="0"/>
          <w:sz w:val="24"/>
          <w:highlight w:val="none"/>
          <w:u w:val="single"/>
          <w:shd w:val="clear" w:color="auto" w:fill="FFFFFF"/>
          <w:lang w:bidi="ar"/>
        </w:rPr>
        <w:t> </w:t>
      </w:r>
      <w:r>
        <w:rPr>
          <w:rFonts w:hint="eastAsia" w:ascii="_5b8b_4f53" w:hAnsi="_5b8b_4f53" w:cs="宋体"/>
          <w:color w:val="auto"/>
          <w:spacing w:val="8"/>
          <w:kern w:val="0"/>
          <w:sz w:val="24"/>
          <w:highlight w:val="none"/>
          <w:u w:val="single"/>
          <w:shd w:val="clear" w:color="auto" w:fill="FFFFFF"/>
          <w:lang w:bidi="ar"/>
        </w:rPr>
        <w:t xml:space="preserve"> </w:t>
      </w:r>
      <w:r>
        <w:rPr>
          <w:rFonts w:ascii="_5b8b_4f53" w:hAnsi="_5b8b_4f53" w:eastAsia="_5b8b_4f53" w:cs="宋体"/>
          <w:color w:val="auto"/>
          <w:spacing w:val="8"/>
          <w:kern w:val="0"/>
          <w:sz w:val="24"/>
          <w:highlight w:val="none"/>
          <w:u w:val="single"/>
          <w:shd w:val="clear" w:color="auto" w:fill="FFFFFF"/>
          <w:lang w:bidi="ar"/>
        </w:rPr>
        <w:t>   </w:t>
      </w:r>
    </w:p>
    <w:p w14:paraId="5E2C529F">
      <w:pPr>
        <w:widowControl/>
        <w:shd w:val="clear" w:color="auto" w:fill="FFFFFF"/>
        <w:spacing w:before="100" w:beforeAutospacing="1" w:after="100" w:afterAutospacing="1" w:line="500" w:lineRule="atLeast"/>
        <w:ind w:firstLine="384"/>
        <w:rPr>
          <w:rFonts w:ascii="宋体" w:hAnsi="宋体" w:cs="宋体"/>
          <w:color w:val="auto"/>
          <w:kern w:val="0"/>
          <w:sz w:val="27"/>
          <w:szCs w:val="27"/>
          <w:highlight w:val="none"/>
          <w:shd w:val="clear" w:color="auto" w:fill="FFFFFF"/>
        </w:rPr>
      </w:pPr>
      <w:r>
        <w:rPr>
          <w:rFonts w:hint="eastAsia" w:ascii="_5b8b_4f53" w:hAnsi="_5b8b_4f53" w:cs="宋体"/>
          <w:color w:val="auto"/>
          <w:spacing w:val="8"/>
          <w:kern w:val="0"/>
          <w:sz w:val="24"/>
          <w:highlight w:val="none"/>
          <w:shd w:val="clear" w:color="auto" w:fill="FFFFFF"/>
          <w:lang w:bidi="ar"/>
        </w:rPr>
        <w:t>系</w:t>
      </w:r>
      <w:r>
        <w:rPr>
          <w:rFonts w:ascii="_5b8b_4f53" w:hAnsi="_5b8b_4f53" w:eastAsia="_5b8b_4f53" w:cs="宋体"/>
          <w:color w:val="auto"/>
          <w:spacing w:val="8"/>
          <w:kern w:val="0"/>
          <w:sz w:val="24"/>
          <w:highlight w:val="none"/>
          <w:shd w:val="clear" w:color="auto" w:fill="FFFFFF"/>
          <w:lang w:bidi="ar"/>
        </w:rPr>
        <w:t xml:space="preserve"> </w:t>
      </w:r>
      <w:r>
        <w:rPr>
          <w:rFonts w:ascii="_5b8b_4f53" w:hAnsi="_5b8b_4f53" w:eastAsia="_5b8b_4f53" w:cs="宋体"/>
          <w:color w:val="auto"/>
          <w:spacing w:val="8"/>
          <w:kern w:val="0"/>
          <w:sz w:val="24"/>
          <w:highlight w:val="none"/>
          <w:u w:val="single"/>
          <w:shd w:val="clear" w:color="auto" w:fill="FFFFFF"/>
          <w:lang w:bidi="ar"/>
        </w:rPr>
        <w:t xml:space="preserve">                           </w:t>
      </w:r>
      <w:r>
        <w:rPr>
          <w:rFonts w:ascii="_5b8b_4f53" w:hAnsi="_5b8b_4f53" w:eastAsia="_5b8b_4f53" w:cs="宋体"/>
          <w:color w:val="auto"/>
          <w:spacing w:val="8"/>
          <w:kern w:val="0"/>
          <w:sz w:val="24"/>
          <w:highlight w:val="none"/>
          <w:shd w:val="clear" w:color="auto" w:fill="FFFFFF"/>
          <w:lang w:bidi="ar"/>
        </w:rPr>
        <w:t xml:space="preserve"> </w:t>
      </w:r>
      <w:r>
        <w:rPr>
          <w:rFonts w:hint="eastAsia" w:ascii="_5b8b_4f53" w:hAnsi="_5b8b_4f53" w:cs="宋体"/>
          <w:color w:val="auto"/>
          <w:spacing w:val="8"/>
          <w:kern w:val="0"/>
          <w:sz w:val="24"/>
          <w:highlight w:val="none"/>
          <w:shd w:val="clear" w:color="auto" w:fill="FFFFFF"/>
          <w:lang w:bidi="ar"/>
        </w:rPr>
        <w:t>的法定代表人</w:t>
      </w:r>
      <w:r>
        <w:rPr>
          <w:rFonts w:ascii="_5b8b_4f53" w:hAnsi="_5b8b_4f53" w:eastAsia="_5b8b_4f53" w:cs="宋体"/>
          <w:color w:val="auto"/>
          <w:spacing w:val="8"/>
          <w:kern w:val="0"/>
          <w:sz w:val="24"/>
          <w:highlight w:val="none"/>
          <w:shd w:val="clear" w:color="auto" w:fill="FFFFFF"/>
          <w:lang w:bidi="ar"/>
        </w:rPr>
        <w:t> </w:t>
      </w:r>
    </w:p>
    <w:p w14:paraId="57AD4DE4">
      <w:pPr>
        <w:widowControl/>
        <w:shd w:val="clear" w:color="auto" w:fill="FFFFFF"/>
        <w:spacing w:before="100" w:beforeAutospacing="1" w:after="100" w:afterAutospacing="1" w:line="500" w:lineRule="atLeast"/>
        <w:ind w:firstLine="328"/>
        <w:rPr>
          <w:rFonts w:ascii="宋体" w:hAnsi="宋体" w:cs="宋体"/>
          <w:color w:val="auto"/>
          <w:kern w:val="0"/>
          <w:sz w:val="27"/>
          <w:szCs w:val="27"/>
          <w:highlight w:val="none"/>
          <w:shd w:val="clear" w:color="auto" w:fill="FFFFFF"/>
        </w:rPr>
      </w:pPr>
      <w:r>
        <w:rPr>
          <w:rFonts w:ascii="_5b8b_4f53" w:hAnsi="_5b8b_4f53" w:eastAsia="_5b8b_4f53" w:cs="宋体"/>
          <w:color w:val="auto"/>
          <w:spacing w:val="8"/>
          <w:kern w:val="0"/>
          <w:sz w:val="24"/>
          <w:highlight w:val="none"/>
          <w:shd w:val="clear" w:color="auto" w:fill="FFFFFF"/>
          <w:lang w:bidi="ar"/>
        </w:rPr>
        <w:t> </w:t>
      </w:r>
    </w:p>
    <w:p w14:paraId="1EF8A80E">
      <w:pPr>
        <w:widowControl/>
        <w:shd w:val="clear" w:color="auto" w:fill="FFFFFF"/>
        <w:spacing w:before="100" w:beforeAutospacing="1" w:after="100" w:afterAutospacing="1" w:line="500" w:lineRule="atLeast"/>
        <w:ind w:firstLine="328"/>
        <w:rPr>
          <w:rFonts w:ascii="宋体" w:hAnsi="宋体" w:cs="宋体"/>
          <w:color w:val="auto"/>
          <w:kern w:val="0"/>
          <w:sz w:val="27"/>
          <w:szCs w:val="27"/>
          <w:highlight w:val="none"/>
          <w:shd w:val="clear" w:color="auto" w:fill="FFFFFF"/>
        </w:rPr>
      </w:pPr>
      <w:r>
        <w:rPr>
          <w:rFonts w:hint="eastAsia" w:ascii="_5b8b_4f53" w:hAnsi="_5b8b_4f53" w:cs="宋体"/>
          <w:color w:val="auto"/>
          <w:spacing w:val="8"/>
          <w:kern w:val="0"/>
          <w:sz w:val="24"/>
          <w:highlight w:val="none"/>
          <w:shd w:val="clear" w:color="auto" w:fill="FFFFFF"/>
          <w:lang w:bidi="ar"/>
        </w:rPr>
        <w:t>特此证明。</w:t>
      </w:r>
    </w:p>
    <w:p w14:paraId="4C2BC2F2">
      <w:pPr>
        <w:shd w:val="clear" w:color="auto" w:fill="FFFFFF"/>
        <w:snapToGrid w:val="0"/>
        <w:spacing w:after="50"/>
        <w:jc w:val="center"/>
        <w:rPr>
          <w:rFonts w:ascii="宋体" w:hAnsi="宋体" w:cs="宋体"/>
          <w:color w:val="auto"/>
          <w:sz w:val="24"/>
          <w:highlight w:val="none"/>
        </w:rPr>
      </w:pPr>
      <w:r>
        <w:rPr>
          <w:rFonts w:ascii="_5b8b_4f53" w:hAnsi="_5b8b_4f53" w:eastAsia="_5b8b_4f53" w:cs="宋体"/>
          <w:color w:val="auto"/>
          <w:kern w:val="0"/>
          <w:szCs w:val="28"/>
          <w:highlight w:val="none"/>
          <w:shd w:val="clear" w:color="auto" w:fill="FFFFFF"/>
          <w:lang w:bidi="ar"/>
        </w:rPr>
        <w:t> </w:t>
      </w:r>
      <w:r>
        <w:rPr>
          <w:rFonts w:hint="eastAsia" w:ascii="宋体" w:hAnsi="宋体" w:cs="宋体"/>
          <w:color w:val="auto"/>
          <w:sz w:val="24"/>
          <w:highlight w:val="none"/>
        </w:rPr>
        <w:t xml:space="preserve"> </w:t>
      </w:r>
    </w:p>
    <w:p w14:paraId="10A3BF88">
      <w:pPr>
        <w:shd w:val="clear" w:color="auto" w:fill="FFFFFF"/>
        <w:snapToGrid w:val="0"/>
        <w:spacing w:after="50"/>
        <w:jc w:val="center"/>
        <w:rPr>
          <w:rFonts w:ascii="宋体" w:hAnsi="宋体" w:cs="宋体"/>
          <w:color w:val="auto"/>
          <w:sz w:val="24"/>
          <w:highlight w:val="none"/>
        </w:rPr>
      </w:pPr>
    </w:p>
    <w:p w14:paraId="48764E67">
      <w:pPr>
        <w:shd w:val="clear" w:color="auto" w:fill="FFFFFF"/>
        <w:snapToGrid w:val="0"/>
        <w:spacing w:after="50"/>
        <w:jc w:val="center"/>
        <w:rPr>
          <w:rFonts w:ascii="宋体" w:hAnsi="宋体" w:cs="宋体"/>
          <w:color w:val="auto"/>
          <w:sz w:val="24"/>
          <w:highlight w:val="none"/>
          <w:shd w:val="clear" w:color="auto" w:fill="FFFFFF"/>
          <w:lang w:bidi="ar"/>
        </w:rPr>
      </w:pPr>
    </w:p>
    <w:p w14:paraId="292C8B09">
      <w:pPr>
        <w:shd w:val="clear" w:color="auto" w:fill="FFFFFF"/>
        <w:snapToGrid w:val="0"/>
        <w:spacing w:after="50"/>
        <w:jc w:val="right"/>
        <w:rPr>
          <w:rFonts w:ascii="宋体" w:hAnsi="宋体" w:cs="宋体"/>
          <w:color w:val="auto"/>
          <w:sz w:val="24"/>
          <w:szCs w:val="20"/>
          <w:highlight w:val="none"/>
          <w:shd w:val="clear" w:color="auto" w:fill="FFFFFF"/>
        </w:rPr>
      </w:pPr>
      <w:r>
        <w:rPr>
          <w:rFonts w:hint="eastAsia" w:ascii="宋体" w:hAnsi="宋体" w:cs="宋体"/>
          <w:color w:val="auto"/>
          <w:sz w:val="24"/>
          <w:highlight w:val="none"/>
          <w:shd w:val="clear" w:color="auto" w:fill="FFFFFF"/>
          <w:lang w:bidi="ar"/>
        </w:rPr>
        <w:t>投标人全称（电子签章/公章）：</w:t>
      </w:r>
    </w:p>
    <w:p w14:paraId="3A93CD92">
      <w:pPr>
        <w:shd w:val="clear" w:color="auto" w:fill="FFFFFF"/>
        <w:snapToGrid w:val="0"/>
        <w:spacing w:after="50"/>
        <w:jc w:val="center"/>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lang w:bidi="ar"/>
        </w:rPr>
        <w:t xml:space="preserve">                                       </w:t>
      </w:r>
    </w:p>
    <w:p w14:paraId="43BE990F">
      <w:pPr>
        <w:shd w:val="clear" w:color="auto" w:fill="FFFFFF"/>
        <w:snapToGrid w:val="0"/>
        <w:spacing w:after="50"/>
        <w:jc w:val="right"/>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lang w:bidi="ar"/>
        </w:rPr>
        <w:t xml:space="preserve">                                           年    月    日</w:t>
      </w:r>
    </w:p>
    <w:p w14:paraId="4394DC30">
      <w:pPr>
        <w:widowControl/>
        <w:shd w:val="clear" w:color="auto" w:fill="FFFFFF"/>
        <w:spacing w:before="100" w:beforeAutospacing="1" w:after="100" w:afterAutospacing="1" w:line="500" w:lineRule="atLeast"/>
        <w:ind w:firstLine="358"/>
        <w:jc w:val="center"/>
        <w:rPr>
          <w:rFonts w:ascii="_5b8b_4f53" w:hAnsi="_5b8b_4f53" w:eastAsia="_5b8b_4f53" w:cs="宋体"/>
          <w:color w:val="auto"/>
          <w:kern w:val="0"/>
          <w:szCs w:val="28"/>
          <w:highlight w:val="none"/>
          <w:shd w:val="clear" w:color="auto" w:fill="FFFFFF"/>
          <w:lang w:bidi="ar"/>
        </w:rPr>
      </w:pPr>
    </w:p>
    <w:p w14:paraId="2B366621">
      <w:pPr>
        <w:widowControl/>
        <w:shd w:val="clear" w:color="auto" w:fill="FFFFFF"/>
        <w:spacing w:before="100" w:beforeAutospacing="1" w:after="100" w:afterAutospacing="1" w:line="500" w:lineRule="atLeast"/>
        <w:ind w:firstLine="358"/>
        <w:jc w:val="center"/>
        <w:rPr>
          <w:rFonts w:ascii="宋体" w:hAnsi="宋体" w:cs="宋体"/>
          <w:color w:val="auto"/>
          <w:kern w:val="0"/>
          <w:sz w:val="24"/>
          <w:highlight w:val="none"/>
          <w:shd w:val="clear" w:color="auto" w:fill="FFFFFF"/>
        </w:rPr>
      </w:pPr>
      <w:r>
        <w:rPr>
          <w:rFonts w:hint="eastAsia" w:ascii="宋体" w:hAnsi="宋体" w:cs="宋体"/>
          <w:b/>
          <w:bCs/>
          <w:color w:val="auto"/>
          <w:kern w:val="0"/>
          <w:sz w:val="24"/>
          <w:highlight w:val="none"/>
          <w:shd w:val="clear" w:color="auto" w:fill="FFFFFF"/>
          <w:lang w:bidi="ar"/>
        </w:rPr>
        <w:t>注：法定代表人本人参加投标时无须提供授权，但须提供身份证双面复印件。</w:t>
      </w:r>
    </w:p>
    <w:p w14:paraId="1DC6F1E6">
      <w:pPr>
        <w:widowControl/>
        <w:shd w:val="clear" w:color="auto" w:fill="FFFFFF"/>
        <w:spacing w:before="100" w:beforeAutospacing="1" w:after="100" w:afterAutospacing="1" w:line="500" w:lineRule="atLeast"/>
        <w:rPr>
          <w:rFonts w:ascii="宋体" w:hAnsi="宋体" w:cs="宋体"/>
          <w:color w:val="auto"/>
          <w:kern w:val="0"/>
          <w:sz w:val="27"/>
          <w:szCs w:val="27"/>
          <w:highlight w:val="none"/>
          <w:shd w:val="clear" w:color="auto" w:fill="FFFFFF"/>
        </w:rPr>
      </w:pPr>
    </w:p>
    <w:p w14:paraId="094547A7">
      <w:pPr>
        <w:shd w:val="clear" w:color="auto" w:fill="FFFFFF"/>
        <w:snapToGrid w:val="0"/>
        <w:spacing w:after="50"/>
        <w:jc w:val="right"/>
        <w:rPr>
          <w:rFonts w:ascii="宋体" w:hAnsi="宋体" w:cs="宋体"/>
          <w:color w:val="auto"/>
          <w:sz w:val="24"/>
          <w:highlight w:val="none"/>
          <w:shd w:val="clear" w:color="auto" w:fill="FFFFFF"/>
        </w:rPr>
      </w:pPr>
      <w:r>
        <w:rPr>
          <w:rFonts w:ascii="_5b8b_4f53" w:hAnsi="_5b8b_4f53" w:eastAsia="_5b8b_4f53" w:cs="宋体"/>
          <w:color w:val="auto"/>
          <w:kern w:val="0"/>
          <w:szCs w:val="28"/>
          <w:highlight w:val="none"/>
          <w:shd w:val="clear" w:color="auto" w:fill="FFFFFF"/>
          <w:lang w:bidi="ar"/>
        </w:rPr>
        <w:t> </w:t>
      </w:r>
      <w:r>
        <w:rPr>
          <w:rFonts w:hint="eastAsia" w:ascii="宋体" w:hAnsi="宋体" w:cs="宋体"/>
          <w:color w:val="auto"/>
          <w:sz w:val="24"/>
          <w:highlight w:val="none"/>
          <w:shd w:val="clear" w:color="auto" w:fill="FFFFFF"/>
          <w:lang w:bidi="ar"/>
        </w:rPr>
        <w:t xml:space="preserve">                                              </w:t>
      </w:r>
    </w:p>
    <w:p w14:paraId="75FE770B">
      <w:pPr>
        <w:snapToGrid w:val="0"/>
        <w:spacing w:before="120" w:beforeLines="50" w:after="50"/>
        <w:jc w:val="center"/>
        <w:rPr>
          <w:rFonts w:ascii="宋体" w:hAnsi="宋体" w:cs="宋体"/>
          <w:b/>
          <w:color w:val="auto"/>
          <w:kern w:val="0"/>
          <w:sz w:val="32"/>
          <w:szCs w:val="32"/>
          <w:highlight w:val="none"/>
          <w:lang w:bidi="ar"/>
        </w:rPr>
      </w:pPr>
    </w:p>
    <w:p w14:paraId="61EA27D3">
      <w:pPr>
        <w:rPr>
          <w:rFonts w:ascii="宋体" w:hAnsi="宋体" w:cs="宋体"/>
          <w:b/>
          <w:color w:val="auto"/>
          <w:kern w:val="0"/>
          <w:sz w:val="32"/>
          <w:szCs w:val="32"/>
          <w:highlight w:val="none"/>
          <w:lang w:bidi="ar"/>
        </w:rPr>
      </w:pPr>
      <w:r>
        <w:rPr>
          <w:rFonts w:ascii="宋体" w:hAnsi="宋体" w:cs="宋体"/>
          <w:b/>
          <w:color w:val="auto"/>
          <w:kern w:val="0"/>
          <w:sz w:val="32"/>
          <w:szCs w:val="32"/>
          <w:highlight w:val="none"/>
          <w:lang w:bidi="ar"/>
        </w:rPr>
        <w:br w:type="page"/>
      </w:r>
    </w:p>
    <w:p w14:paraId="7F9C7D99">
      <w:pPr>
        <w:pStyle w:val="48"/>
        <w:rPr>
          <w:color w:val="auto"/>
          <w:highlight w:val="none"/>
        </w:rPr>
      </w:pPr>
    </w:p>
    <w:p w14:paraId="4A76F71F">
      <w:pPr>
        <w:snapToGrid w:val="0"/>
        <w:spacing w:line="400" w:lineRule="exact"/>
        <w:jc w:val="center"/>
        <w:outlineLvl w:val="2"/>
        <w:rPr>
          <w:rFonts w:ascii="宋体" w:hAnsi="宋体" w:cs="宋体"/>
          <w:b/>
          <w:color w:val="auto"/>
          <w:kern w:val="0"/>
          <w:sz w:val="32"/>
          <w:szCs w:val="32"/>
          <w:highlight w:val="none"/>
          <w:lang w:bidi="ar"/>
        </w:rPr>
      </w:pPr>
      <w:r>
        <w:rPr>
          <w:rFonts w:hint="eastAsia" w:ascii="宋体" w:hAnsi="宋体" w:cs="宋体"/>
          <w:b/>
          <w:color w:val="auto"/>
          <w:kern w:val="0"/>
          <w:sz w:val="32"/>
          <w:szCs w:val="32"/>
          <w:highlight w:val="none"/>
          <w:lang w:bidi="ar"/>
        </w:rPr>
        <w:t>二、投标声明书</w:t>
      </w:r>
    </w:p>
    <w:p w14:paraId="095BC024">
      <w:pPr>
        <w:shd w:val="clear" w:color="auto" w:fill="FFFFFF"/>
        <w:snapToGrid w:val="0"/>
        <w:spacing w:after="50" w:line="360" w:lineRule="auto"/>
        <w:rPr>
          <w:rFonts w:hAnsi="宋体" w:cs="宋体"/>
          <w:color w:val="auto"/>
          <w:sz w:val="24"/>
          <w:highlight w:val="none"/>
          <w:shd w:val="clear" w:color="auto" w:fill="FFFFFF"/>
          <w:lang w:bidi="ar"/>
        </w:rPr>
      </w:pPr>
    </w:p>
    <w:p w14:paraId="72A513E4">
      <w:pPr>
        <w:shd w:val="clear" w:color="auto" w:fill="FFFFFF"/>
        <w:snapToGrid w:val="0"/>
        <w:spacing w:after="50" w:line="360" w:lineRule="auto"/>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lang w:bidi="ar"/>
        </w:rPr>
        <w:t>浙江师范大学：</w:t>
      </w:r>
    </w:p>
    <w:p w14:paraId="4180B1E6">
      <w:pPr>
        <w:snapToGrid w:val="0"/>
        <w:spacing w:line="360" w:lineRule="exact"/>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（投标人全称）系中华人民共和国合法企业，经营地址：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1C9B175">
      <w:pPr>
        <w:snapToGrid w:val="0"/>
        <w:spacing w:line="36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（投标人全称）的法定代表人，我方愿意参加贵方组织的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项目的投标，为便于贵方公正、择优地确定中标人及其投标产品和服务，我方就本次投标有关事项郑重声明如下：</w:t>
      </w:r>
    </w:p>
    <w:p w14:paraId="3A24381F">
      <w:pPr>
        <w:snapToGrid w:val="0"/>
        <w:spacing w:line="36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我方已详细审查全部“招标文件”，包括修改文件、通知和答疑纪要（如有的话）以及全部参考资料和有关附件，已经了解我方对于招标文件、采购过程、采购结果有依法进行询问、质疑、投诉的权利及相关渠道和要求。</w:t>
      </w:r>
    </w:p>
    <w:p w14:paraId="3D9890D5">
      <w:pPr>
        <w:snapToGrid w:val="0"/>
        <w:spacing w:line="36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2.我方在投标之前已经与贵方进行了充分的沟通，完全理解并接受招标文件的各项规定和要求，对招标文件的合理性、合法性不再有异议。</w:t>
      </w:r>
    </w:p>
    <w:p w14:paraId="5DC70175">
      <w:pPr>
        <w:snapToGrid w:val="0"/>
        <w:spacing w:line="36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3.我方向贵方提交的所有投标文件、资料都是准确的和真实的。</w:t>
      </w:r>
    </w:p>
    <w:p w14:paraId="17C7B663">
      <w:pPr>
        <w:snapToGrid w:val="0"/>
        <w:spacing w:line="36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4.若中标，本投标文件至本项目合同履行完毕止均保持有效，我方将按招标文件规定履行合同责任和义务。</w:t>
      </w:r>
    </w:p>
    <w:p w14:paraId="4671A9A9">
      <w:pPr>
        <w:snapToGrid w:val="0"/>
        <w:spacing w:line="36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5.投标文件自开标日起有效期为90天。</w:t>
      </w:r>
    </w:p>
    <w:p w14:paraId="6EE04411">
      <w:pPr>
        <w:snapToGrid w:val="0"/>
        <w:spacing w:line="36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6.我方已通过信用中国（www.creditchina.gov.cn）、中国政府采购网（www.ccgp.gov.cn）查询，未被列入失信被执行人、重大税收违法失信主体、政府采购严重违法失信行为记录名单。</w:t>
      </w:r>
    </w:p>
    <w:p w14:paraId="1806E09B">
      <w:pPr>
        <w:snapToGrid w:val="0"/>
        <w:spacing w:line="36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7.（如是进口产品，须做出如下承诺）：我公司自愿接受招标采购单位指定的进口代理公司为本项目提供进口代理服务，并承诺报价中已经包含进口代理费等在内的所有费用。</w:t>
      </w:r>
    </w:p>
    <w:p w14:paraId="154FDBE5">
      <w:pPr>
        <w:snapToGrid w:val="0"/>
        <w:spacing w:line="36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8.以上事项如有虚假或隐瞒，我方愿意承担一切后果，并不再寻求任何旨在减轻或免除法律责任的辩解。</w:t>
      </w:r>
    </w:p>
    <w:p w14:paraId="3CADE235">
      <w:pPr>
        <w:tabs>
          <w:tab w:val="left" w:pos="900"/>
        </w:tabs>
        <w:spacing w:line="400" w:lineRule="exact"/>
        <w:ind w:left="479" w:leftChars="228"/>
        <w:jc w:val="left"/>
        <w:rPr>
          <w:rFonts w:ascii="宋体" w:hAnsi="宋体" w:cs="宋体"/>
          <w:color w:val="auto"/>
          <w:sz w:val="24"/>
          <w:highlight w:val="none"/>
        </w:rPr>
      </w:pPr>
      <w:r>
        <w:rPr>
          <w:rFonts w:hint="eastAsia" w:ascii="宋体" w:hAnsi="宋体" w:cs="宋体"/>
          <w:color w:val="auto"/>
          <w:sz w:val="24"/>
          <w:highlight w:val="none"/>
        </w:rPr>
        <w:t>我方与本项目投标有关的一切正式来往通讯请寄：</w:t>
      </w:r>
    </w:p>
    <w:p w14:paraId="5DFA685E">
      <w:pPr>
        <w:spacing w:line="400" w:lineRule="exact"/>
        <w:ind w:left="480" w:hanging="480" w:hangingChars="200"/>
        <w:jc w:val="left"/>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single"/>
        </w:rPr>
        <w:t xml:space="preserve">               </w:t>
      </w:r>
    </w:p>
    <w:p w14:paraId="3F6B7427">
      <w:pPr>
        <w:spacing w:line="400" w:lineRule="exact"/>
        <w:ind w:left="480" w:hanging="480" w:hangingChars="200"/>
        <w:jc w:val="left"/>
        <w:rPr>
          <w:rFonts w:ascii="宋体" w:hAnsi="宋体" w:cs="宋体"/>
          <w:color w:val="auto"/>
          <w:sz w:val="24"/>
          <w:highlight w:val="none"/>
        </w:rPr>
      </w:pPr>
      <w:r>
        <w:rPr>
          <w:rFonts w:hint="eastAsia" w:ascii="宋体" w:hAnsi="宋体" w:cs="宋体"/>
          <w:color w:val="auto"/>
          <w:sz w:val="24"/>
          <w:highlight w:val="none"/>
        </w:rPr>
        <w:t xml:space="preserve">      电    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传真：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2DF453EB">
      <w:pPr>
        <w:spacing w:line="400" w:lineRule="exact"/>
        <w:ind w:left="479" w:leftChars="228" w:firstLine="240" w:firstLineChars="100"/>
        <w:rPr>
          <w:rFonts w:ascii="宋体" w:hAnsi="宋体" w:cs="宋体"/>
          <w:color w:val="auto"/>
          <w:sz w:val="24"/>
          <w:highlight w:val="none"/>
        </w:rPr>
      </w:pPr>
      <w:r>
        <w:rPr>
          <w:rFonts w:hint="eastAsia" w:ascii="宋体" w:hAnsi="宋体" w:cs="宋体"/>
          <w:color w:val="auto"/>
          <w:sz w:val="24"/>
          <w:highlight w:val="none"/>
        </w:rPr>
        <w:t>开户银行：</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账号：</w:t>
      </w:r>
      <w:r>
        <w:rPr>
          <w:rFonts w:hint="eastAsia" w:ascii="宋体" w:hAnsi="宋体" w:cs="宋体"/>
          <w:color w:val="auto"/>
          <w:sz w:val="24"/>
          <w:highlight w:val="none"/>
          <w:u w:val="single"/>
        </w:rPr>
        <w:t xml:space="preserve">               </w:t>
      </w:r>
    </w:p>
    <w:p w14:paraId="0AE25759">
      <w:pPr>
        <w:widowControl/>
        <w:shd w:val="clear" w:color="auto" w:fill="FFFFFF"/>
        <w:spacing w:line="500" w:lineRule="exact"/>
        <w:ind w:firstLine="1985"/>
        <w:jc w:val="right"/>
        <w:rPr>
          <w:rFonts w:ascii="宋体" w:hAnsi="宋体" w:cs="宋体"/>
          <w:color w:val="auto"/>
          <w:kern w:val="0"/>
          <w:sz w:val="24"/>
          <w:highlight w:val="none"/>
          <w:shd w:val="clear" w:color="auto" w:fill="FFFFFF"/>
        </w:rPr>
      </w:pPr>
    </w:p>
    <w:p w14:paraId="4C8DD5BE">
      <w:pPr>
        <w:snapToGrid w:val="0"/>
        <w:spacing w:line="360" w:lineRule="auto"/>
        <w:ind w:firstLine="2640" w:firstLineChars="1100"/>
        <w:jc w:val="right"/>
        <w:rPr>
          <w:rFonts w:ascii="宋体" w:hAnsi="宋体" w:cs="宋体"/>
          <w:color w:val="auto"/>
          <w:sz w:val="24"/>
          <w:szCs w:val="20"/>
          <w:highlight w:val="none"/>
        </w:rPr>
      </w:pPr>
      <w:r>
        <w:rPr>
          <w:rFonts w:hint="eastAsia" w:ascii="宋体" w:hAnsi="宋体" w:cs="宋体"/>
          <w:color w:val="auto"/>
          <w:sz w:val="24"/>
          <w:highlight w:val="none"/>
          <w:lang w:bidi="ar"/>
        </w:rPr>
        <w:t xml:space="preserve">   投标人全称（电子签章/公章）：___________________</w:t>
      </w:r>
    </w:p>
    <w:p w14:paraId="2E8E912B">
      <w:pPr>
        <w:snapToGrid w:val="0"/>
        <w:spacing w:line="360" w:lineRule="auto"/>
        <w:jc w:val="right"/>
        <w:rPr>
          <w:rFonts w:ascii="宋体" w:hAnsi="宋体" w:cs="宋体"/>
          <w:color w:val="auto"/>
          <w:sz w:val="30"/>
          <w:szCs w:val="20"/>
          <w:highlight w:val="none"/>
        </w:rPr>
      </w:pPr>
      <w:r>
        <w:rPr>
          <w:rFonts w:hint="eastAsia" w:ascii="宋体" w:hAnsi="宋体" w:cs="宋体"/>
          <w:color w:val="auto"/>
          <w:sz w:val="24"/>
          <w:highlight w:val="none"/>
          <w:lang w:bidi="ar"/>
        </w:rPr>
        <w:t>_____年___月___日</w:t>
      </w:r>
    </w:p>
    <w:p w14:paraId="6CB1186D">
      <w:pPr>
        <w:snapToGrid w:val="0"/>
        <w:spacing w:line="360" w:lineRule="auto"/>
        <w:ind w:firstLine="480" w:firstLineChars="200"/>
        <w:rPr>
          <w:rFonts w:ascii="宋体" w:hAnsi="宋体" w:cs="宋体"/>
          <w:color w:val="auto"/>
          <w:sz w:val="24"/>
          <w:szCs w:val="20"/>
          <w:highlight w:val="none"/>
        </w:rPr>
      </w:pPr>
    </w:p>
    <w:p w14:paraId="2655C627">
      <w:pPr>
        <w:pStyle w:val="12"/>
        <w:rPr>
          <w:color w:val="auto"/>
          <w:highlight w:val="none"/>
        </w:rPr>
      </w:pPr>
    </w:p>
    <w:p w14:paraId="56CAF6BF">
      <w:pPr>
        <w:snapToGrid w:val="0"/>
        <w:spacing w:line="360" w:lineRule="auto"/>
        <w:jc w:val="right"/>
        <w:rPr>
          <w:color w:val="auto"/>
          <w:sz w:val="24"/>
          <w:highlight w:val="none"/>
          <w:lang w:val="zh-CN"/>
        </w:rPr>
      </w:pPr>
      <w:r>
        <w:rPr>
          <w:rFonts w:hint="eastAsia" w:ascii="宋体" w:hAnsi="宋体" w:cs="宋体"/>
          <w:color w:val="auto"/>
          <w:sz w:val="24"/>
          <w:highlight w:val="none"/>
          <w:lang w:bidi="ar"/>
        </w:rPr>
        <w:br w:type="page"/>
      </w:r>
    </w:p>
    <w:p w14:paraId="5D0BB12A">
      <w:pPr>
        <w:snapToGrid w:val="0"/>
        <w:spacing w:line="400" w:lineRule="exact"/>
        <w:jc w:val="center"/>
        <w:outlineLvl w:val="2"/>
        <w:rPr>
          <w:rFonts w:ascii="宋体" w:hAnsi="宋体" w:cs="宋体"/>
          <w:b/>
          <w:color w:val="auto"/>
          <w:kern w:val="0"/>
          <w:sz w:val="32"/>
          <w:szCs w:val="32"/>
          <w:highlight w:val="none"/>
          <w:lang w:bidi="ar"/>
        </w:rPr>
      </w:pPr>
      <w:r>
        <w:rPr>
          <w:rFonts w:hint="eastAsia" w:ascii="宋体" w:hAnsi="宋体" w:cs="宋体"/>
          <w:b/>
          <w:color w:val="auto"/>
          <w:kern w:val="0"/>
          <w:sz w:val="32"/>
          <w:szCs w:val="32"/>
          <w:highlight w:val="none"/>
          <w:lang w:bidi="ar"/>
        </w:rPr>
        <w:t>三、投标人基本情况（如企业简介，经营状况、财务状况、专业能力，企业荣誉，企业资质，拥有相关认证情况等等）</w:t>
      </w:r>
    </w:p>
    <w:p w14:paraId="6234028B">
      <w:pPr>
        <w:snapToGrid w:val="0"/>
        <w:spacing w:line="460" w:lineRule="exact"/>
        <w:jc w:val="center"/>
        <w:rPr>
          <w:rFonts w:ascii="宋体" w:hAnsi="宋体" w:cs="宋体"/>
          <w:b/>
          <w:color w:val="auto"/>
          <w:sz w:val="32"/>
          <w:szCs w:val="32"/>
          <w:highlight w:val="none"/>
        </w:rPr>
      </w:pPr>
      <w:r>
        <w:rPr>
          <w:rFonts w:hint="eastAsia" w:ascii="宋体" w:hAnsi="宋体" w:cs="宋体"/>
          <w:b/>
          <w:color w:val="auto"/>
          <w:sz w:val="32"/>
          <w:szCs w:val="32"/>
          <w:highlight w:val="none"/>
          <w:lang w:bidi="ar"/>
        </w:rPr>
        <w:t>基本格式表</w:t>
      </w:r>
    </w:p>
    <w:p w14:paraId="4DC94FCE">
      <w:pPr>
        <w:snapToGrid w:val="0"/>
        <w:spacing w:line="460" w:lineRule="exact"/>
        <w:jc w:val="center"/>
        <w:rPr>
          <w:rFonts w:ascii="宋体" w:hAnsi="宋体" w:cs="宋体"/>
          <w:b/>
          <w:color w:val="auto"/>
          <w:sz w:val="30"/>
          <w:szCs w:val="30"/>
          <w:highlight w:val="none"/>
        </w:rPr>
      </w:pPr>
      <w:r>
        <w:rPr>
          <w:rFonts w:hint="eastAsia" w:ascii="宋体" w:hAnsi="宋体" w:cs="宋体"/>
          <w:b/>
          <w:color w:val="auto"/>
          <w:sz w:val="32"/>
          <w:szCs w:val="32"/>
          <w:highlight w:val="none"/>
          <w:lang w:bidi="ar"/>
        </w:rPr>
        <w:t>（可根据需要自行扩展相关内容）</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1843"/>
        <w:gridCol w:w="717"/>
        <w:gridCol w:w="2570"/>
        <w:gridCol w:w="105"/>
        <w:gridCol w:w="40"/>
        <w:gridCol w:w="1807"/>
      </w:tblGrid>
      <w:tr w14:paraId="60377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8891" w:type="dxa"/>
            <w:gridSpan w:val="7"/>
            <w:tcBorders>
              <w:top w:val="single" w:color="auto" w:sz="4" w:space="0"/>
              <w:left w:val="single" w:color="auto" w:sz="4" w:space="0"/>
              <w:bottom w:val="single" w:color="auto" w:sz="4" w:space="0"/>
              <w:right w:val="single" w:color="auto" w:sz="4" w:space="0"/>
            </w:tcBorders>
          </w:tcPr>
          <w:p w14:paraId="3D769A47">
            <w:pPr>
              <w:widowControl/>
              <w:spacing w:line="500" w:lineRule="exact"/>
              <w:jc w:val="center"/>
              <w:rPr>
                <w:rFonts w:ascii="宋体" w:hAnsi="宋体" w:cs="宋体"/>
                <w:b/>
                <w:color w:val="auto"/>
                <w:sz w:val="24"/>
                <w:highlight w:val="none"/>
              </w:rPr>
            </w:pPr>
            <w:r>
              <w:rPr>
                <w:rFonts w:hint="eastAsia" w:ascii="宋体" w:hAnsi="宋体" w:cs="宋体"/>
                <w:b/>
                <w:color w:val="auto"/>
                <w:sz w:val="24"/>
                <w:highlight w:val="none"/>
                <w:lang w:bidi="ar"/>
              </w:rPr>
              <w:t>（一）一般情况</w:t>
            </w:r>
          </w:p>
        </w:tc>
      </w:tr>
      <w:tr w14:paraId="62C20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809" w:type="dxa"/>
            <w:tcBorders>
              <w:top w:val="single" w:color="auto" w:sz="4" w:space="0"/>
              <w:left w:val="single" w:color="auto" w:sz="4" w:space="0"/>
              <w:bottom w:val="single" w:color="auto" w:sz="4" w:space="0"/>
              <w:right w:val="single" w:color="auto" w:sz="4" w:space="0"/>
            </w:tcBorders>
            <w:vAlign w:val="center"/>
          </w:tcPr>
          <w:p w14:paraId="2B2C6435">
            <w:pPr>
              <w:widowControl/>
              <w:spacing w:line="500" w:lineRule="exact"/>
              <w:jc w:val="center"/>
              <w:rPr>
                <w:rFonts w:ascii="宋体" w:hAnsi="宋体" w:cs="宋体"/>
                <w:b/>
                <w:color w:val="auto"/>
                <w:sz w:val="24"/>
                <w:highlight w:val="none"/>
              </w:rPr>
            </w:pPr>
            <w:r>
              <w:rPr>
                <w:rFonts w:hint="eastAsia" w:ascii="宋体" w:hAnsi="宋体" w:cs="宋体"/>
                <w:color w:val="auto"/>
                <w:sz w:val="24"/>
                <w:highlight w:val="none"/>
                <w:lang w:bidi="ar"/>
              </w:rPr>
              <w:t>公司名称</w:t>
            </w:r>
          </w:p>
        </w:tc>
        <w:tc>
          <w:tcPr>
            <w:tcW w:w="7082" w:type="dxa"/>
            <w:gridSpan w:val="6"/>
            <w:tcBorders>
              <w:top w:val="single" w:color="auto" w:sz="4" w:space="0"/>
              <w:left w:val="single" w:color="auto" w:sz="4" w:space="0"/>
              <w:bottom w:val="single" w:color="auto" w:sz="4" w:space="0"/>
              <w:right w:val="single" w:color="auto" w:sz="4" w:space="0"/>
            </w:tcBorders>
          </w:tcPr>
          <w:p w14:paraId="0D87EDA7">
            <w:pPr>
              <w:widowControl/>
              <w:spacing w:line="500" w:lineRule="exact"/>
              <w:jc w:val="center"/>
              <w:rPr>
                <w:rFonts w:ascii="宋体" w:hAnsi="宋体" w:cs="宋体"/>
                <w:b/>
                <w:color w:val="auto"/>
                <w:sz w:val="24"/>
                <w:highlight w:val="none"/>
              </w:rPr>
            </w:pPr>
          </w:p>
        </w:tc>
      </w:tr>
      <w:tr w14:paraId="1FFF3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809" w:type="dxa"/>
            <w:tcBorders>
              <w:top w:val="single" w:color="auto" w:sz="4" w:space="0"/>
              <w:left w:val="single" w:color="auto" w:sz="4" w:space="0"/>
              <w:bottom w:val="single" w:color="auto" w:sz="4" w:space="0"/>
              <w:right w:val="single" w:color="auto" w:sz="4" w:space="0"/>
            </w:tcBorders>
            <w:vAlign w:val="center"/>
          </w:tcPr>
          <w:p w14:paraId="5EAE72E8">
            <w:pPr>
              <w:widowControl/>
              <w:spacing w:line="500" w:lineRule="exact"/>
              <w:jc w:val="center"/>
              <w:rPr>
                <w:rFonts w:ascii="宋体" w:hAnsi="宋体" w:cs="宋体"/>
                <w:b/>
                <w:color w:val="auto"/>
                <w:sz w:val="24"/>
                <w:highlight w:val="none"/>
              </w:rPr>
            </w:pPr>
            <w:r>
              <w:rPr>
                <w:rFonts w:hint="eastAsia" w:ascii="宋体" w:hAnsi="宋体" w:cs="宋体"/>
                <w:color w:val="auto"/>
                <w:sz w:val="24"/>
                <w:highlight w:val="none"/>
                <w:lang w:bidi="ar"/>
              </w:rPr>
              <w:t>公司地址</w:t>
            </w:r>
          </w:p>
        </w:tc>
        <w:tc>
          <w:tcPr>
            <w:tcW w:w="7082" w:type="dxa"/>
            <w:gridSpan w:val="6"/>
            <w:tcBorders>
              <w:top w:val="single" w:color="auto" w:sz="4" w:space="0"/>
              <w:left w:val="single" w:color="auto" w:sz="4" w:space="0"/>
              <w:bottom w:val="single" w:color="auto" w:sz="4" w:space="0"/>
              <w:right w:val="single" w:color="auto" w:sz="4" w:space="0"/>
            </w:tcBorders>
          </w:tcPr>
          <w:p w14:paraId="1C18D6E8">
            <w:pPr>
              <w:widowControl/>
              <w:spacing w:line="500" w:lineRule="exact"/>
              <w:jc w:val="center"/>
              <w:rPr>
                <w:rFonts w:ascii="宋体" w:hAnsi="宋体" w:cs="宋体"/>
                <w:b/>
                <w:color w:val="auto"/>
                <w:sz w:val="24"/>
                <w:highlight w:val="none"/>
              </w:rPr>
            </w:pPr>
          </w:p>
        </w:tc>
      </w:tr>
      <w:tr w14:paraId="112E8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809" w:type="dxa"/>
            <w:tcBorders>
              <w:top w:val="single" w:color="auto" w:sz="4" w:space="0"/>
              <w:left w:val="single" w:color="auto" w:sz="4" w:space="0"/>
              <w:bottom w:val="single" w:color="auto" w:sz="4" w:space="0"/>
              <w:right w:val="single" w:color="auto" w:sz="4" w:space="0"/>
            </w:tcBorders>
            <w:vAlign w:val="center"/>
          </w:tcPr>
          <w:p w14:paraId="4A476DA7">
            <w:pPr>
              <w:widowControl/>
              <w:spacing w:line="500" w:lineRule="exact"/>
              <w:jc w:val="center"/>
              <w:rPr>
                <w:rFonts w:ascii="宋体" w:hAnsi="宋体" w:cs="宋体"/>
                <w:b/>
                <w:color w:val="auto"/>
                <w:sz w:val="24"/>
                <w:highlight w:val="none"/>
              </w:rPr>
            </w:pPr>
            <w:r>
              <w:rPr>
                <w:rFonts w:hint="eastAsia" w:ascii="宋体" w:hAnsi="宋体" w:cs="宋体"/>
                <w:color w:val="auto"/>
                <w:sz w:val="24"/>
                <w:highlight w:val="none"/>
                <w:lang w:bidi="ar"/>
              </w:rPr>
              <w:t>公司成立时间</w:t>
            </w:r>
          </w:p>
        </w:tc>
        <w:tc>
          <w:tcPr>
            <w:tcW w:w="7082" w:type="dxa"/>
            <w:gridSpan w:val="6"/>
            <w:tcBorders>
              <w:top w:val="single" w:color="auto" w:sz="4" w:space="0"/>
              <w:left w:val="single" w:color="auto" w:sz="4" w:space="0"/>
              <w:bottom w:val="single" w:color="auto" w:sz="4" w:space="0"/>
              <w:right w:val="single" w:color="auto" w:sz="4" w:space="0"/>
            </w:tcBorders>
          </w:tcPr>
          <w:p w14:paraId="4B4B6CBF">
            <w:pPr>
              <w:widowControl/>
              <w:spacing w:line="500" w:lineRule="exact"/>
              <w:jc w:val="center"/>
              <w:rPr>
                <w:rFonts w:ascii="宋体" w:hAnsi="宋体" w:cs="宋体"/>
                <w:b/>
                <w:color w:val="auto"/>
                <w:sz w:val="24"/>
                <w:highlight w:val="none"/>
              </w:rPr>
            </w:pPr>
          </w:p>
        </w:tc>
      </w:tr>
      <w:tr w14:paraId="79999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809" w:type="dxa"/>
            <w:tcBorders>
              <w:top w:val="single" w:color="auto" w:sz="4" w:space="0"/>
              <w:left w:val="single" w:color="auto" w:sz="4" w:space="0"/>
              <w:bottom w:val="single" w:color="auto" w:sz="4" w:space="0"/>
              <w:right w:val="single" w:color="auto" w:sz="4" w:space="0"/>
            </w:tcBorders>
            <w:vAlign w:val="center"/>
          </w:tcPr>
          <w:p w14:paraId="5D096188">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法定代表人</w:t>
            </w:r>
          </w:p>
        </w:tc>
        <w:tc>
          <w:tcPr>
            <w:tcW w:w="7082" w:type="dxa"/>
            <w:gridSpan w:val="6"/>
            <w:tcBorders>
              <w:top w:val="single" w:color="auto" w:sz="4" w:space="0"/>
              <w:left w:val="single" w:color="auto" w:sz="4" w:space="0"/>
              <w:bottom w:val="single" w:color="auto" w:sz="4" w:space="0"/>
              <w:right w:val="single" w:color="auto" w:sz="4" w:space="0"/>
            </w:tcBorders>
          </w:tcPr>
          <w:p w14:paraId="4E34059C">
            <w:pPr>
              <w:widowControl/>
              <w:spacing w:line="500" w:lineRule="exact"/>
              <w:jc w:val="center"/>
              <w:rPr>
                <w:rFonts w:ascii="宋体" w:hAnsi="宋体" w:cs="宋体"/>
                <w:b/>
                <w:color w:val="auto"/>
                <w:sz w:val="24"/>
                <w:highlight w:val="none"/>
              </w:rPr>
            </w:pPr>
          </w:p>
        </w:tc>
      </w:tr>
      <w:tr w14:paraId="7DACE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809" w:type="dxa"/>
            <w:tcBorders>
              <w:top w:val="single" w:color="auto" w:sz="4" w:space="0"/>
              <w:left w:val="single" w:color="auto" w:sz="4" w:space="0"/>
              <w:bottom w:val="single" w:color="auto" w:sz="4" w:space="0"/>
              <w:right w:val="single" w:color="auto" w:sz="4" w:space="0"/>
            </w:tcBorders>
            <w:vAlign w:val="center"/>
          </w:tcPr>
          <w:p w14:paraId="4ABCF9EF">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注册资金</w:t>
            </w:r>
          </w:p>
        </w:tc>
        <w:tc>
          <w:tcPr>
            <w:tcW w:w="7082" w:type="dxa"/>
            <w:gridSpan w:val="6"/>
            <w:tcBorders>
              <w:top w:val="single" w:color="auto" w:sz="4" w:space="0"/>
              <w:left w:val="single" w:color="auto" w:sz="4" w:space="0"/>
              <w:bottom w:val="single" w:color="auto" w:sz="4" w:space="0"/>
              <w:right w:val="single" w:color="auto" w:sz="4" w:space="0"/>
            </w:tcBorders>
          </w:tcPr>
          <w:p w14:paraId="534E0D6D">
            <w:pPr>
              <w:widowControl/>
              <w:spacing w:line="500" w:lineRule="exact"/>
              <w:jc w:val="center"/>
              <w:rPr>
                <w:rFonts w:ascii="宋体" w:hAnsi="宋体" w:cs="宋体"/>
                <w:b/>
                <w:color w:val="auto"/>
                <w:sz w:val="24"/>
                <w:highlight w:val="none"/>
              </w:rPr>
            </w:pPr>
          </w:p>
        </w:tc>
      </w:tr>
      <w:tr w14:paraId="4ADDC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809" w:type="dxa"/>
            <w:tcBorders>
              <w:top w:val="single" w:color="auto" w:sz="4" w:space="0"/>
              <w:left w:val="single" w:color="auto" w:sz="4" w:space="0"/>
              <w:bottom w:val="single" w:color="auto" w:sz="4" w:space="0"/>
              <w:right w:val="single" w:color="auto" w:sz="4" w:space="0"/>
            </w:tcBorders>
            <w:vAlign w:val="center"/>
          </w:tcPr>
          <w:p w14:paraId="0024E0B0">
            <w:pPr>
              <w:widowControl/>
              <w:spacing w:line="500" w:lineRule="exact"/>
              <w:jc w:val="center"/>
              <w:rPr>
                <w:rFonts w:ascii="宋体" w:hAnsi="宋体" w:cs="宋体"/>
                <w:b/>
                <w:color w:val="auto"/>
                <w:sz w:val="24"/>
                <w:highlight w:val="none"/>
              </w:rPr>
            </w:pPr>
            <w:r>
              <w:rPr>
                <w:rFonts w:hint="eastAsia" w:ascii="宋体" w:hAnsi="宋体" w:cs="宋体"/>
                <w:color w:val="auto"/>
                <w:sz w:val="24"/>
                <w:highlight w:val="none"/>
                <w:lang w:bidi="ar"/>
              </w:rPr>
              <w:t>公司主业</w:t>
            </w:r>
          </w:p>
        </w:tc>
        <w:tc>
          <w:tcPr>
            <w:tcW w:w="7082" w:type="dxa"/>
            <w:gridSpan w:val="6"/>
            <w:tcBorders>
              <w:top w:val="single" w:color="auto" w:sz="4" w:space="0"/>
              <w:left w:val="single" w:color="auto" w:sz="4" w:space="0"/>
              <w:bottom w:val="single" w:color="auto" w:sz="4" w:space="0"/>
              <w:right w:val="single" w:color="auto" w:sz="4" w:space="0"/>
            </w:tcBorders>
          </w:tcPr>
          <w:p w14:paraId="0535CAA9">
            <w:pPr>
              <w:widowControl/>
              <w:spacing w:line="500" w:lineRule="exact"/>
              <w:jc w:val="center"/>
              <w:rPr>
                <w:rFonts w:ascii="宋体" w:hAnsi="宋体" w:cs="宋体"/>
                <w:b/>
                <w:color w:val="auto"/>
                <w:sz w:val="24"/>
                <w:highlight w:val="none"/>
              </w:rPr>
            </w:pPr>
          </w:p>
        </w:tc>
      </w:tr>
      <w:tr w14:paraId="227FC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809" w:type="dxa"/>
            <w:tcBorders>
              <w:top w:val="single" w:color="auto" w:sz="4" w:space="0"/>
              <w:left w:val="single" w:color="auto" w:sz="4" w:space="0"/>
              <w:bottom w:val="single" w:color="auto" w:sz="4" w:space="0"/>
              <w:right w:val="single" w:color="auto" w:sz="4" w:space="0"/>
            </w:tcBorders>
            <w:vAlign w:val="center"/>
          </w:tcPr>
          <w:p w14:paraId="7466F6A0">
            <w:pPr>
              <w:widowControl/>
              <w:spacing w:line="500" w:lineRule="exact"/>
              <w:jc w:val="center"/>
              <w:rPr>
                <w:rFonts w:ascii="宋体" w:hAnsi="宋体" w:cs="宋体"/>
                <w:b/>
                <w:color w:val="auto"/>
                <w:sz w:val="24"/>
                <w:highlight w:val="none"/>
              </w:rPr>
            </w:pPr>
            <w:r>
              <w:rPr>
                <w:rFonts w:hint="eastAsia" w:ascii="宋体" w:hAnsi="宋体" w:cs="宋体"/>
                <w:color w:val="auto"/>
                <w:sz w:val="24"/>
                <w:highlight w:val="none"/>
                <w:lang w:bidi="ar"/>
              </w:rPr>
              <w:t>业务范围</w:t>
            </w:r>
          </w:p>
        </w:tc>
        <w:tc>
          <w:tcPr>
            <w:tcW w:w="7082" w:type="dxa"/>
            <w:gridSpan w:val="6"/>
            <w:tcBorders>
              <w:top w:val="single" w:color="auto" w:sz="4" w:space="0"/>
              <w:left w:val="single" w:color="auto" w:sz="4" w:space="0"/>
              <w:bottom w:val="single" w:color="auto" w:sz="4" w:space="0"/>
              <w:right w:val="single" w:color="auto" w:sz="4" w:space="0"/>
            </w:tcBorders>
          </w:tcPr>
          <w:p w14:paraId="1508CA9C">
            <w:pPr>
              <w:widowControl/>
              <w:spacing w:line="500" w:lineRule="exact"/>
              <w:jc w:val="center"/>
              <w:rPr>
                <w:rFonts w:ascii="宋体" w:hAnsi="宋体" w:cs="宋体"/>
                <w:b/>
                <w:color w:val="auto"/>
                <w:sz w:val="24"/>
                <w:highlight w:val="none"/>
              </w:rPr>
            </w:pPr>
          </w:p>
        </w:tc>
      </w:tr>
      <w:tr w14:paraId="4E932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809" w:type="dxa"/>
            <w:tcBorders>
              <w:top w:val="single" w:color="auto" w:sz="4" w:space="0"/>
              <w:left w:val="single" w:color="auto" w:sz="4" w:space="0"/>
              <w:bottom w:val="single" w:color="auto" w:sz="4" w:space="0"/>
              <w:right w:val="single" w:color="auto" w:sz="4" w:space="0"/>
            </w:tcBorders>
            <w:vAlign w:val="center"/>
          </w:tcPr>
          <w:p w14:paraId="69365AF3">
            <w:pPr>
              <w:widowControl/>
              <w:spacing w:line="500" w:lineRule="exact"/>
              <w:jc w:val="center"/>
              <w:rPr>
                <w:rFonts w:ascii="宋体" w:hAnsi="宋体" w:cs="宋体"/>
                <w:b/>
                <w:color w:val="auto"/>
                <w:sz w:val="24"/>
                <w:highlight w:val="none"/>
              </w:rPr>
            </w:pPr>
            <w:r>
              <w:rPr>
                <w:rFonts w:hint="eastAsia" w:ascii="宋体" w:hAnsi="宋体" w:cs="宋体"/>
                <w:color w:val="auto"/>
                <w:sz w:val="24"/>
                <w:highlight w:val="none"/>
                <w:lang w:bidi="ar"/>
              </w:rPr>
              <w:t>典型项目实例</w:t>
            </w:r>
          </w:p>
        </w:tc>
        <w:tc>
          <w:tcPr>
            <w:tcW w:w="7082" w:type="dxa"/>
            <w:gridSpan w:val="6"/>
            <w:tcBorders>
              <w:top w:val="single" w:color="auto" w:sz="4" w:space="0"/>
              <w:left w:val="single" w:color="auto" w:sz="4" w:space="0"/>
              <w:bottom w:val="single" w:color="auto" w:sz="4" w:space="0"/>
              <w:right w:val="single" w:color="auto" w:sz="4" w:space="0"/>
            </w:tcBorders>
          </w:tcPr>
          <w:p w14:paraId="388A4D8F">
            <w:pPr>
              <w:widowControl/>
              <w:spacing w:line="500" w:lineRule="exact"/>
              <w:jc w:val="center"/>
              <w:rPr>
                <w:rFonts w:ascii="宋体" w:hAnsi="宋体" w:cs="宋体"/>
                <w:b/>
                <w:color w:val="auto"/>
                <w:sz w:val="24"/>
                <w:highlight w:val="none"/>
              </w:rPr>
            </w:pPr>
          </w:p>
        </w:tc>
      </w:tr>
      <w:tr w14:paraId="7564A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8891" w:type="dxa"/>
            <w:gridSpan w:val="7"/>
            <w:tcBorders>
              <w:top w:val="single" w:color="auto" w:sz="4" w:space="0"/>
              <w:left w:val="single" w:color="auto" w:sz="4" w:space="0"/>
              <w:bottom w:val="single" w:color="auto" w:sz="4" w:space="0"/>
              <w:right w:val="single" w:color="auto" w:sz="4" w:space="0"/>
            </w:tcBorders>
          </w:tcPr>
          <w:p w14:paraId="30682C4F">
            <w:pPr>
              <w:widowControl/>
              <w:spacing w:line="500" w:lineRule="exact"/>
              <w:jc w:val="center"/>
              <w:rPr>
                <w:rFonts w:ascii="宋体" w:hAnsi="宋体" w:cs="宋体"/>
                <w:b/>
                <w:color w:val="auto"/>
                <w:sz w:val="24"/>
                <w:highlight w:val="none"/>
              </w:rPr>
            </w:pPr>
            <w:r>
              <w:rPr>
                <w:rFonts w:hint="eastAsia" w:ascii="宋体" w:hAnsi="宋体" w:cs="宋体"/>
                <w:b/>
                <w:color w:val="auto"/>
                <w:sz w:val="24"/>
                <w:highlight w:val="none"/>
                <w:lang w:bidi="ar"/>
              </w:rPr>
              <w:t>（二）公司的组织结构简图</w:t>
            </w:r>
          </w:p>
        </w:tc>
      </w:tr>
      <w:tr w14:paraId="57766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809" w:type="dxa"/>
            <w:tcBorders>
              <w:top w:val="single" w:color="auto" w:sz="4" w:space="0"/>
              <w:left w:val="single" w:color="auto" w:sz="4" w:space="0"/>
              <w:bottom w:val="single" w:color="auto" w:sz="4" w:space="0"/>
              <w:right w:val="single" w:color="auto" w:sz="4" w:space="0"/>
            </w:tcBorders>
          </w:tcPr>
          <w:p w14:paraId="53880D06">
            <w:pPr>
              <w:widowControl/>
              <w:spacing w:line="500" w:lineRule="exact"/>
              <w:jc w:val="center"/>
              <w:rPr>
                <w:rFonts w:ascii="宋体" w:hAnsi="宋体" w:cs="宋体"/>
                <w:b/>
                <w:color w:val="auto"/>
                <w:sz w:val="24"/>
                <w:highlight w:val="none"/>
              </w:rPr>
            </w:pPr>
            <w:r>
              <w:rPr>
                <w:rFonts w:hint="eastAsia" w:ascii="宋体" w:hAnsi="宋体" w:cs="宋体"/>
                <w:b/>
                <w:color w:val="auto"/>
                <w:sz w:val="24"/>
                <w:highlight w:val="none"/>
                <w:lang w:bidi="ar"/>
              </w:rPr>
              <w:t xml:space="preserve"> </w:t>
            </w:r>
          </w:p>
        </w:tc>
        <w:tc>
          <w:tcPr>
            <w:tcW w:w="7082" w:type="dxa"/>
            <w:gridSpan w:val="6"/>
            <w:tcBorders>
              <w:top w:val="single" w:color="auto" w:sz="4" w:space="0"/>
              <w:left w:val="single" w:color="auto" w:sz="4" w:space="0"/>
              <w:bottom w:val="single" w:color="auto" w:sz="4" w:space="0"/>
              <w:right w:val="single" w:color="auto" w:sz="4" w:space="0"/>
            </w:tcBorders>
          </w:tcPr>
          <w:p w14:paraId="03E810AA">
            <w:pPr>
              <w:widowControl/>
              <w:spacing w:line="500" w:lineRule="exact"/>
              <w:jc w:val="center"/>
              <w:rPr>
                <w:rFonts w:ascii="宋体" w:hAnsi="宋体" w:cs="宋体"/>
                <w:b/>
                <w:color w:val="auto"/>
                <w:sz w:val="24"/>
                <w:highlight w:val="none"/>
              </w:rPr>
            </w:pPr>
          </w:p>
        </w:tc>
      </w:tr>
      <w:tr w14:paraId="1F0B1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8891" w:type="dxa"/>
            <w:gridSpan w:val="7"/>
            <w:tcBorders>
              <w:top w:val="single" w:color="auto" w:sz="4" w:space="0"/>
              <w:left w:val="single" w:color="auto" w:sz="4" w:space="0"/>
              <w:bottom w:val="single" w:color="auto" w:sz="4" w:space="0"/>
              <w:right w:val="single" w:color="auto" w:sz="4" w:space="0"/>
            </w:tcBorders>
          </w:tcPr>
          <w:p w14:paraId="439A660F">
            <w:pPr>
              <w:widowControl/>
              <w:spacing w:line="500" w:lineRule="exact"/>
              <w:jc w:val="center"/>
              <w:rPr>
                <w:rFonts w:ascii="宋体" w:hAnsi="宋体" w:cs="宋体"/>
                <w:b/>
                <w:color w:val="auto"/>
                <w:sz w:val="24"/>
                <w:highlight w:val="none"/>
              </w:rPr>
            </w:pPr>
            <w:r>
              <w:rPr>
                <w:rFonts w:hint="eastAsia" w:ascii="宋体" w:hAnsi="宋体" w:cs="宋体"/>
                <w:b/>
                <w:color w:val="auto"/>
                <w:sz w:val="24"/>
                <w:highlight w:val="none"/>
                <w:lang w:bidi="ar"/>
              </w:rPr>
              <w:t>（三）拥有的相关资质</w:t>
            </w:r>
          </w:p>
        </w:tc>
      </w:tr>
      <w:tr w14:paraId="06A50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43020987">
            <w:pPr>
              <w:widowControl/>
              <w:spacing w:line="500" w:lineRule="exact"/>
              <w:jc w:val="center"/>
              <w:rPr>
                <w:rFonts w:ascii="宋体" w:hAnsi="宋体" w:cs="宋体"/>
                <w:color w:val="auto"/>
                <w:sz w:val="24"/>
                <w:highlight w:val="none"/>
              </w:rPr>
            </w:pPr>
            <w:r>
              <w:rPr>
                <w:rFonts w:hint="eastAsia" w:ascii="宋体" w:hAnsi="宋体" w:cs="宋体"/>
                <w:bCs/>
                <w:color w:val="auto"/>
                <w:sz w:val="24"/>
                <w:highlight w:val="none"/>
                <w:lang w:bidi="ar"/>
              </w:rPr>
              <w:t>资质名称</w:t>
            </w:r>
          </w:p>
        </w:tc>
        <w:tc>
          <w:tcPr>
            <w:tcW w:w="2570" w:type="dxa"/>
            <w:tcBorders>
              <w:top w:val="single" w:color="auto" w:sz="4" w:space="0"/>
              <w:left w:val="single" w:color="auto" w:sz="4" w:space="0"/>
              <w:bottom w:val="single" w:color="auto" w:sz="4" w:space="0"/>
              <w:right w:val="single" w:color="auto" w:sz="4" w:space="0"/>
            </w:tcBorders>
          </w:tcPr>
          <w:p w14:paraId="273164C7">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发证单位</w:t>
            </w:r>
          </w:p>
        </w:tc>
        <w:tc>
          <w:tcPr>
            <w:tcW w:w="1952" w:type="dxa"/>
            <w:gridSpan w:val="3"/>
            <w:tcBorders>
              <w:top w:val="single" w:color="auto" w:sz="4" w:space="0"/>
              <w:left w:val="single" w:color="auto" w:sz="4" w:space="0"/>
              <w:bottom w:val="single" w:color="auto" w:sz="4" w:space="0"/>
              <w:right w:val="single" w:color="auto" w:sz="4" w:space="0"/>
            </w:tcBorders>
          </w:tcPr>
          <w:p w14:paraId="2BB2BDBC">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获得时间</w:t>
            </w:r>
          </w:p>
        </w:tc>
      </w:tr>
      <w:tr w14:paraId="27107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2A2A2CF9">
            <w:pPr>
              <w:widowControl/>
              <w:spacing w:line="500" w:lineRule="exact"/>
              <w:jc w:val="center"/>
              <w:rPr>
                <w:rFonts w:ascii="宋体" w:hAnsi="宋体" w:cs="宋体"/>
                <w:b/>
                <w:color w:val="auto"/>
                <w:sz w:val="24"/>
                <w:highlight w:val="none"/>
              </w:rPr>
            </w:pPr>
          </w:p>
        </w:tc>
        <w:tc>
          <w:tcPr>
            <w:tcW w:w="2570" w:type="dxa"/>
            <w:tcBorders>
              <w:top w:val="single" w:color="auto" w:sz="4" w:space="0"/>
              <w:left w:val="single" w:color="auto" w:sz="4" w:space="0"/>
              <w:bottom w:val="single" w:color="auto" w:sz="4" w:space="0"/>
              <w:right w:val="single" w:color="auto" w:sz="4" w:space="0"/>
            </w:tcBorders>
          </w:tcPr>
          <w:p w14:paraId="57ECDE25">
            <w:pPr>
              <w:widowControl/>
              <w:spacing w:line="500" w:lineRule="exact"/>
              <w:jc w:val="center"/>
              <w:rPr>
                <w:rFonts w:ascii="宋体" w:hAnsi="宋体" w:cs="宋体"/>
                <w:b/>
                <w:color w:val="auto"/>
                <w:sz w:val="24"/>
                <w:highlight w:val="none"/>
              </w:rPr>
            </w:pPr>
          </w:p>
        </w:tc>
        <w:tc>
          <w:tcPr>
            <w:tcW w:w="1952" w:type="dxa"/>
            <w:gridSpan w:val="3"/>
            <w:tcBorders>
              <w:top w:val="single" w:color="auto" w:sz="4" w:space="0"/>
              <w:left w:val="single" w:color="auto" w:sz="4" w:space="0"/>
              <w:bottom w:val="single" w:color="auto" w:sz="4" w:space="0"/>
              <w:right w:val="single" w:color="auto" w:sz="4" w:space="0"/>
            </w:tcBorders>
          </w:tcPr>
          <w:p w14:paraId="168C99A9">
            <w:pPr>
              <w:widowControl/>
              <w:spacing w:line="500" w:lineRule="exact"/>
              <w:jc w:val="center"/>
              <w:rPr>
                <w:rFonts w:ascii="宋体" w:hAnsi="宋体" w:cs="宋体"/>
                <w:b/>
                <w:color w:val="auto"/>
                <w:sz w:val="24"/>
                <w:highlight w:val="none"/>
              </w:rPr>
            </w:pPr>
          </w:p>
        </w:tc>
      </w:tr>
      <w:tr w14:paraId="56C26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64F15341">
            <w:pPr>
              <w:widowControl/>
              <w:spacing w:line="500" w:lineRule="exact"/>
              <w:jc w:val="center"/>
              <w:rPr>
                <w:rFonts w:ascii="宋体" w:hAnsi="宋体" w:cs="宋体"/>
                <w:b/>
                <w:color w:val="auto"/>
                <w:sz w:val="24"/>
                <w:highlight w:val="none"/>
              </w:rPr>
            </w:pPr>
          </w:p>
        </w:tc>
        <w:tc>
          <w:tcPr>
            <w:tcW w:w="2570" w:type="dxa"/>
            <w:tcBorders>
              <w:top w:val="single" w:color="auto" w:sz="4" w:space="0"/>
              <w:left w:val="single" w:color="auto" w:sz="4" w:space="0"/>
              <w:bottom w:val="single" w:color="auto" w:sz="4" w:space="0"/>
              <w:right w:val="single" w:color="auto" w:sz="4" w:space="0"/>
            </w:tcBorders>
          </w:tcPr>
          <w:p w14:paraId="5C7ACD5C">
            <w:pPr>
              <w:widowControl/>
              <w:spacing w:line="500" w:lineRule="exact"/>
              <w:jc w:val="center"/>
              <w:rPr>
                <w:rFonts w:ascii="宋体" w:hAnsi="宋体" w:cs="宋体"/>
                <w:b/>
                <w:color w:val="auto"/>
                <w:sz w:val="24"/>
                <w:highlight w:val="none"/>
              </w:rPr>
            </w:pPr>
          </w:p>
        </w:tc>
        <w:tc>
          <w:tcPr>
            <w:tcW w:w="1952" w:type="dxa"/>
            <w:gridSpan w:val="3"/>
            <w:tcBorders>
              <w:top w:val="single" w:color="auto" w:sz="4" w:space="0"/>
              <w:left w:val="single" w:color="auto" w:sz="4" w:space="0"/>
              <w:bottom w:val="single" w:color="auto" w:sz="4" w:space="0"/>
              <w:right w:val="single" w:color="auto" w:sz="4" w:space="0"/>
            </w:tcBorders>
          </w:tcPr>
          <w:p w14:paraId="7194C601">
            <w:pPr>
              <w:widowControl/>
              <w:spacing w:line="500" w:lineRule="exact"/>
              <w:jc w:val="center"/>
              <w:rPr>
                <w:rFonts w:ascii="宋体" w:hAnsi="宋体" w:cs="宋体"/>
                <w:b/>
                <w:color w:val="auto"/>
                <w:sz w:val="24"/>
                <w:highlight w:val="none"/>
              </w:rPr>
            </w:pPr>
          </w:p>
        </w:tc>
      </w:tr>
      <w:tr w14:paraId="3829D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0CC4DEBB">
            <w:pPr>
              <w:widowControl/>
              <w:spacing w:line="500" w:lineRule="exact"/>
              <w:jc w:val="center"/>
              <w:rPr>
                <w:rFonts w:ascii="宋体" w:hAnsi="宋体" w:cs="宋体"/>
                <w:b/>
                <w:color w:val="auto"/>
                <w:sz w:val="24"/>
                <w:highlight w:val="none"/>
              </w:rPr>
            </w:pPr>
          </w:p>
        </w:tc>
        <w:tc>
          <w:tcPr>
            <w:tcW w:w="2570" w:type="dxa"/>
            <w:tcBorders>
              <w:top w:val="single" w:color="auto" w:sz="4" w:space="0"/>
              <w:left w:val="single" w:color="auto" w:sz="4" w:space="0"/>
              <w:bottom w:val="single" w:color="auto" w:sz="4" w:space="0"/>
              <w:right w:val="single" w:color="auto" w:sz="4" w:space="0"/>
            </w:tcBorders>
          </w:tcPr>
          <w:p w14:paraId="7D3C2A88">
            <w:pPr>
              <w:widowControl/>
              <w:spacing w:line="500" w:lineRule="exact"/>
              <w:jc w:val="center"/>
              <w:rPr>
                <w:rFonts w:ascii="宋体" w:hAnsi="宋体" w:cs="宋体"/>
                <w:b/>
                <w:color w:val="auto"/>
                <w:sz w:val="24"/>
                <w:highlight w:val="none"/>
              </w:rPr>
            </w:pPr>
          </w:p>
        </w:tc>
        <w:tc>
          <w:tcPr>
            <w:tcW w:w="1952" w:type="dxa"/>
            <w:gridSpan w:val="3"/>
            <w:tcBorders>
              <w:top w:val="single" w:color="auto" w:sz="4" w:space="0"/>
              <w:left w:val="single" w:color="auto" w:sz="4" w:space="0"/>
              <w:bottom w:val="single" w:color="auto" w:sz="4" w:space="0"/>
              <w:right w:val="single" w:color="auto" w:sz="4" w:space="0"/>
            </w:tcBorders>
          </w:tcPr>
          <w:p w14:paraId="14D4D632">
            <w:pPr>
              <w:widowControl/>
              <w:spacing w:line="500" w:lineRule="exact"/>
              <w:jc w:val="center"/>
              <w:rPr>
                <w:rFonts w:ascii="宋体" w:hAnsi="宋体" w:cs="宋体"/>
                <w:b/>
                <w:color w:val="auto"/>
                <w:sz w:val="24"/>
                <w:highlight w:val="none"/>
              </w:rPr>
            </w:pPr>
          </w:p>
        </w:tc>
      </w:tr>
      <w:tr w14:paraId="1DC42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891" w:type="dxa"/>
            <w:gridSpan w:val="7"/>
            <w:tcBorders>
              <w:top w:val="single" w:color="auto" w:sz="4" w:space="0"/>
              <w:left w:val="single" w:color="auto" w:sz="4" w:space="0"/>
              <w:bottom w:val="single" w:color="auto" w:sz="4" w:space="0"/>
              <w:right w:val="single" w:color="auto" w:sz="4" w:space="0"/>
            </w:tcBorders>
          </w:tcPr>
          <w:p w14:paraId="0C31A874">
            <w:pPr>
              <w:widowControl/>
              <w:spacing w:line="500" w:lineRule="exact"/>
              <w:jc w:val="center"/>
              <w:rPr>
                <w:rFonts w:ascii="宋体" w:hAnsi="宋体" w:cs="宋体"/>
                <w:b/>
                <w:color w:val="auto"/>
                <w:sz w:val="24"/>
                <w:highlight w:val="none"/>
              </w:rPr>
            </w:pPr>
            <w:r>
              <w:rPr>
                <w:rFonts w:hint="eastAsia" w:ascii="宋体" w:hAnsi="宋体" w:cs="宋体"/>
                <w:b/>
                <w:color w:val="auto"/>
                <w:sz w:val="24"/>
                <w:highlight w:val="none"/>
                <w:lang w:bidi="ar"/>
              </w:rPr>
              <w:t>（四）拥有的相关认证</w:t>
            </w:r>
          </w:p>
        </w:tc>
      </w:tr>
      <w:tr w14:paraId="1B64F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011B0198">
            <w:pPr>
              <w:widowControl/>
              <w:spacing w:line="500" w:lineRule="exact"/>
              <w:jc w:val="center"/>
              <w:rPr>
                <w:rFonts w:ascii="宋体" w:hAnsi="宋体" w:cs="宋体"/>
                <w:bCs/>
                <w:color w:val="auto"/>
                <w:sz w:val="24"/>
                <w:highlight w:val="none"/>
              </w:rPr>
            </w:pPr>
            <w:r>
              <w:rPr>
                <w:rFonts w:hint="eastAsia" w:ascii="宋体" w:hAnsi="宋体" w:cs="宋体"/>
                <w:bCs/>
                <w:color w:val="auto"/>
                <w:sz w:val="24"/>
                <w:highlight w:val="none"/>
                <w:lang w:bidi="ar"/>
              </w:rPr>
              <w:t>认证名称</w:t>
            </w:r>
          </w:p>
        </w:tc>
        <w:tc>
          <w:tcPr>
            <w:tcW w:w="2570" w:type="dxa"/>
            <w:tcBorders>
              <w:top w:val="single" w:color="auto" w:sz="4" w:space="0"/>
              <w:left w:val="single" w:color="auto" w:sz="4" w:space="0"/>
              <w:bottom w:val="single" w:color="auto" w:sz="4" w:space="0"/>
              <w:right w:val="single" w:color="auto" w:sz="4" w:space="0"/>
            </w:tcBorders>
          </w:tcPr>
          <w:p w14:paraId="4A55477B">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发证单位</w:t>
            </w:r>
          </w:p>
        </w:tc>
        <w:tc>
          <w:tcPr>
            <w:tcW w:w="1952" w:type="dxa"/>
            <w:gridSpan w:val="3"/>
            <w:tcBorders>
              <w:top w:val="single" w:color="auto" w:sz="4" w:space="0"/>
              <w:left w:val="single" w:color="auto" w:sz="4" w:space="0"/>
              <w:bottom w:val="single" w:color="auto" w:sz="4" w:space="0"/>
              <w:right w:val="single" w:color="auto" w:sz="4" w:space="0"/>
            </w:tcBorders>
          </w:tcPr>
          <w:p w14:paraId="1E3F3051">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获得时间</w:t>
            </w:r>
          </w:p>
        </w:tc>
      </w:tr>
      <w:tr w14:paraId="355F7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5FBDF3A8">
            <w:pPr>
              <w:widowControl/>
              <w:spacing w:line="500" w:lineRule="exact"/>
              <w:jc w:val="center"/>
              <w:rPr>
                <w:rFonts w:ascii="宋体" w:hAnsi="宋体" w:cs="宋体"/>
                <w:bCs/>
                <w:color w:val="auto"/>
                <w:sz w:val="24"/>
                <w:highlight w:val="none"/>
              </w:rPr>
            </w:pPr>
          </w:p>
        </w:tc>
        <w:tc>
          <w:tcPr>
            <w:tcW w:w="2570" w:type="dxa"/>
            <w:tcBorders>
              <w:top w:val="single" w:color="auto" w:sz="4" w:space="0"/>
              <w:left w:val="single" w:color="auto" w:sz="4" w:space="0"/>
              <w:bottom w:val="single" w:color="auto" w:sz="4" w:space="0"/>
              <w:right w:val="single" w:color="auto" w:sz="4" w:space="0"/>
            </w:tcBorders>
          </w:tcPr>
          <w:p w14:paraId="01C935DA">
            <w:pPr>
              <w:widowControl/>
              <w:spacing w:line="500" w:lineRule="exact"/>
              <w:jc w:val="center"/>
              <w:rPr>
                <w:rFonts w:ascii="宋体" w:hAnsi="宋体" w:cs="宋体"/>
                <w:color w:val="auto"/>
                <w:sz w:val="24"/>
                <w:highlight w:val="none"/>
              </w:rPr>
            </w:pPr>
          </w:p>
        </w:tc>
        <w:tc>
          <w:tcPr>
            <w:tcW w:w="1952" w:type="dxa"/>
            <w:gridSpan w:val="3"/>
            <w:tcBorders>
              <w:top w:val="single" w:color="auto" w:sz="4" w:space="0"/>
              <w:left w:val="single" w:color="auto" w:sz="4" w:space="0"/>
              <w:bottom w:val="single" w:color="auto" w:sz="4" w:space="0"/>
              <w:right w:val="single" w:color="auto" w:sz="4" w:space="0"/>
            </w:tcBorders>
          </w:tcPr>
          <w:p w14:paraId="3AE5C921">
            <w:pPr>
              <w:widowControl/>
              <w:spacing w:line="500" w:lineRule="exact"/>
              <w:jc w:val="center"/>
              <w:rPr>
                <w:rFonts w:ascii="宋体" w:hAnsi="宋体" w:cs="宋体"/>
                <w:color w:val="auto"/>
                <w:sz w:val="24"/>
                <w:highlight w:val="none"/>
              </w:rPr>
            </w:pPr>
          </w:p>
        </w:tc>
      </w:tr>
      <w:tr w14:paraId="198EF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0F10F8E1">
            <w:pPr>
              <w:widowControl/>
              <w:spacing w:line="500" w:lineRule="exact"/>
              <w:jc w:val="center"/>
              <w:rPr>
                <w:rFonts w:ascii="宋体" w:hAnsi="宋体" w:cs="宋体"/>
                <w:bCs/>
                <w:color w:val="auto"/>
                <w:sz w:val="24"/>
                <w:highlight w:val="none"/>
              </w:rPr>
            </w:pPr>
          </w:p>
        </w:tc>
        <w:tc>
          <w:tcPr>
            <w:tcW w:w="2570" w:type="dxa"/>
            <w:tcBorders>
              <w:top w:val="single" w:color="auto" w:sz="4" w:space="0"/>
              <w:left w:val="single" w:color="auto" w:sz="4" w:space="0"/>
              <w:bottom w:val="single" w:color="auto" w:sz="4" w:space="0"/>
              <w:right w:val="single" w:color="auto" w:sz="4" w:space="0"/>
            </w:tcBorders>
          </w:tcPr>
          <w:p w14:paraId="3F9E7889">
            <w:pPr>
              <w:widowControl/>
              <w:spacing w:line="500" w:lineRule="exact"/>
              <w:jc w:val="center"/>
              <w:rPr>
                <w:rFonts w:ascii="宋体" w:hAnsi="宋体" w:cs="宋体"/>
                <w:color w:val="auto"/>
                <w:sz w:val="24"/>
                <w:highlight w:val="none"/>
              </w:rPr>
            </w:pPr>
          </w:p>
        </w:tc>
        <w:tc>
          <w:tcPr>
            <w:tcW w:w="1952" w:type="dxa"/>
            <w:gridSpan w:val="3"/>
            <w:tcBorders>
              <w:top w:val="single" w:color="auto" w:sz="4" w:space="0"/>
              <w:left w:val="single" w:color="auto" w:sz="4" w:space="0"/>
              <w:bottom w:val="single" w:color="auto" w:sz="4" w:space="0"/>
              <w:right w:val="single" w:color="auto" w:sz="4" w:space="0"/>
            </w:tcBorders>
          </w:tcPr>
          <w:p w14:paraId="5549612C">
            <w:pPr>
              <w:widowControl/>
              <w:spacing w:line="500" w:lineRule="exact"/>
              <w:jc w:val="center"/>
              <w:rPr>
                <w:rFonts w:ascii="宋体" w:hAnsi="宋体" w:cs="宋体"/>
                <w:color w:val="auto"/>
                <w:sz w:val="24"/>
                <w:highlight w:val="none"/>
              </w:rPr>
            </w:pPr>
          </w:p>
        </w:tc>
      </w:tr>
      <w:tr w14:paraId="09839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1D69A7BE">
            <w:pPr>
              <w:widowControl/>
              <w:spacing w:line="500" w:lineRule="exact"/>
              <w:jc w:val="center"/>
              <w:rPr>
                <w:rFonts w:ascii="宋体" w:hAnsi="宋体" w:cs="宋体"/>
                <w:bCs/>
                <w:color w:val="auto"/>
                <w:sz w:val="24"/>
                <w:highlight w:val="none"/>
              </w:rPr>
            </w:pPr>
          </w:p>
        </w:tc>
        <w:tc>
          <w:tcPr>
            <w:tcW w:w="2570" w:type="dxa"/>
            <w:tcBorders>
              <w:top w:val="single" w:color="auto" w:sz="4" w:space="0"/>
              <w:left w:val="single" w:color="auto" w:sz="4" w:space="0"/>
              <w:bottom w:val="single" w:color="auto" w:sz="4" w:space="0"/>
              <w:right w:val="single" w:color="auto" w:sz="4" w:space="0"/>
            </w:tcBorders>
          </w:tcPr>
          <w:p w14:paraId="1BA747B9">
            <w:pPr>
              <w:widowControl/>
              <w:spacing w:line="500" w:lineRule="exact"/>
              <w:jc w:val="center"/>
              <w:rPr>
                <w:rFonts w:ascii="宋体" w:hAnsi="宋体" w:cs="宋体"/>
                <w:color w:val="auto"/>
                <w:sz w:val="24"/>
                <w:highlight w:val="none"/>
              </w:rPr>
            </w:pPr>
          </w:p>
        </w:tc>
        <w:tc>
          <w:tcPr>
            <w:tcW w:w="1952" w:type="dxa"/>
            <w:gridSpan w:val="3"/>
            <w:tcBorders>
              <w:top w:val="single" w:color="auto" w:sz="4" w:space="0"/>
              <w:left w:val="single" w:color="auto" w:sz="4" w:space="0"/>
              <w:bottom w:val="single" w:color="auto" w:sz="4" w:space="0"/>
              <w:right w:val="single" w:color="auto" w:sz="4" w:space="0"/>
            </w:tcBorders>
          </w:tcPr>
          <w:p w14:paraId="41047086">
            <w:pPr>
              <w:widowControl/>
              <w:spacing w:line="500" w:lineRule="exact"/>
              <w:jc w:val="center"/>
              <w:rPr>
                <w:rFonts w:ascii="宋体" w:hAnsi="宋体" w:cs="宋体"/>
                <w:color w:val="auto"/>
                <w:sz w:val="24"/>
                <w:highlight w:val="none"/>
              </w:rPr>
            </w:pPr>
          </w:p>
        </w:tc>
      </w:tr>
      <w:tr w14:paraId="59B3B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891" w:type="dxa"/>
            <w:gridSpan w:val="7"/>
            <w:tcBorders>
              <w:top w:val="single" w:color="auto" w:sz="4" w:space="0"/>
              <w:left w:val="single" w:color="auto" w:sz="4" w:space="0"/>
              <w:bottom w:val="single" w:color="auto" w:sz="4" w:space="0"/>
              <w:right w:val="single" w:color="auto" w:sz="4" w:space="0"/>
            </w:tcBorders>
          </w:tcPr>
          <w:p w14:paraId="03487629">
            <w:pPr>
              <w:widowControl/>
              <w:spacing w:line="500" w:lineRule="exact"/>
              <w:jc w:val="center"/>
              <w:rPr>
                <w:rFonts w:ascii="宋体" w:hAnsi="宋体" w:cs="宋体"/>
                <w:color w:val="auto"/>
                <w:sz w:val="24"/>
                <w:highlight w:val="none"/>
              </w:rPr>
            </w:pPr>
            <w:r>
              <w:rPr>
                <w:rFonts w:hint="eastAsia" w:ascii="宋体" w:hAnsi="宋体" w:cs="宋体"/>
                <w:b/>
                <w:color w:val="auto"/>
                <w:sz w:val="24"/>
                <w:highlight w:val="none"/>
                <w:lang w:bidi="ar"/>
              </w:rPr>
              <w:t>（五）曾获得的荣誉</w:t>
            </w:r>
          </w:p>
        </w:tc>
      </w:tr>
      <w:tr w14:paraId="5FA38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0F754357">
            <w:pPr>
              <w:widowControl/>
              <w:spacing w:line="500" w:lineRule="exact"/>
              <w:jc w:val="center"/>
              <w:rPr>
                <w:rFonts w:ascii="宋体" w:hAnsi="宋体" w:cs="宋体"/>
                <w:bCs/>
                <w:color w:val="auto"/>
                <w:sz w:val="24"/>
                <w:highlight w:val="none"/>
              </w:rPr>
            </w:pPr>
            <w:r>
              <w:rPr>
                <w:rFonts w:hint="eastAsia" w:ascii="宋体" w:hAnsi="宋体" w:cs="宋体"/>
                <w:bCs/>
                <w:color w:val="auto"/>
                <w:sz w:val="24"/>
                <w:highlight w:val="none"/>
                <w:lang w:bidi="ar"/>
              </w:rPr>
              <w:t>荣誉名称</w:t>
            </w:r>
          </w:p>
        </w:tc>
        <w:tc>
          <w:tcPr>
            <w:tcW w:w="2570" w:type="dxa"/>
            <w:tcBorders>
              <w:top w:val="single" w:color="auto" w:sz="4" w:space="0"/>
              <w:left w:val="single" w:color="auto" w:sz="4" w:space="0"/>
              <w:bottom w:val="single" w:color="auto" w:sz="4" w:space="0"/>
              <w:right w:val="single" w:color="auto" w:sz="4" w:space="0"/>
            </w:tcBorders>
          </w:tcPr>
          <w:p w14:paraId="6AC5BD1A">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发证单位</w:t>
            </w:r>
          </w:p>
        </w:tc>
        <w:tc>
          <w:tcPr>
            <w:tcW w:w="1952" w:type="dxa"/>
            <w:gridSpan w:val="3"/>
            <w:tcBorders>
              <w:top w:val="single" w:color="auto" w:sz="4" w:space="0"/>
              <w:left w:val="single" w:color="auto" w:sz="4" w:space="0"/>
              <w:bottom w:val="single" w:color="auto" w:sz="4" w:space="0"/>
              <w:right w:val="single" w:color="auto" w:sz="4" w:space="0"/>
            </w:tcBorders>
          </w:tcPr>
          <w:p w14:paraId="3EA4C119">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获得时间</w:t>
            </w:r>
          </w:p>
        </w:tc>
      </w:tr>
      <w:tr w14:paraId="2C312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54B5BD9D">
            <w:pPr>
              <w:widowControl/>
              <w:spacing w:line="500" w:lineRule="exact"/>
              <w:jc w:val="center"/>
              <w:rPr>
                <w:rFonts w:ascii="宋体" w:hAnsi="宋体" w:cs="宋体"/>
                <w:bCs/>
                <w:color w:val="auto"/>
                <w:sz w:val="24"/>
                <w:highlight w:val="none"/>
              </w:rPr>
            </w:pPr>
          </w:p>
        </w:tc>
        <w:tc>
          <w:tcPr>
            <w:tcW w:w="2570" w:type="dxa"/>
            <w:tcBorders>
              <w:top w:val="single" w:color="auto" w:sz="4" w:space="0"/>
              <w:left w:val="single" w:color="auto" w:sz="4" w:space="0"/>
              <w:bottom w:val="single" w:color="auto" w:sz="4" w:space="0"/>
              <w:right w:val="single" w:color="auto" w:sz="4" w:space="0"/>
            </w:tcBorders>
          </w:tcPr>
          <w:p w14:paraId="52FD37F1">
            <w:pPr>
              <w:widowControl/>
              <w:spacing w:line="500" w:lineRule="exact"/>
              <w:jc w:val="center"/>
              <w:rPr>
                <w:rFonts w:ascii="宋体" w:hAnsi="宋体" w:cs="宋体"/>
                <w:color w:val="auto"/>
                <w:sz w:val="24"/>
                <w:highlight w:val="none"/>
              </w:rPr>
            </w:pPr>
          </w:p>
        </w:tc>
        <w:tc>
          <w:tcPr>
            <w:tcW w:w="1952" w:type="dxa"/>
            <w:gridSpan w:val="3"/>
            <w:tcBorders>
              <w:top w:val="single" w:color="auto" w:sz="4" w:space="0"/>
              <w:left w:val="single" w:color="auto" w:sz="4" w:space="0"/>
              <w:bottom w:val="single" w:color="auto" w:sz="4" w:space="0"/>
              <w:right w:val="single" w:color="auto" w:sz="4" w:space="0"/>
            </w:tcBorders>
          </w:tcPr>
          <w:p w14:paraId="1AA39AA5">
            <w:pPr>
              <w:widowControl/>
              <w:spacing w:line="500" w:lineRule="exact"/>
              <w:jc w:val="center"/>
              <w:rPr>
                <w:rFonts w:ascii="宋体" w:hAnsi="宋体" w:cs="宋体"/>
                <w:color w:val="auto"/>
                <w:sz w:val="24"/>
                <w:highlight w:val="none"/>
              </w:rPr>
            </w:pPr>
          </w:p>
        </w:tc>
      </w:tr>
      <w:tr w14:paraId="64E16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3B5273B9">
            <w:pPr>
              <w:widowControl/>
              <w:spacing w:line="500" w:lineRule="exact"/>
              <w:jc w:val="center"/>
              <w:rPr>
                <w:rFonts w:ascii="宋体" w:hAnsi="宋体" w:cs="宋体"/>
                <w:bCs/>
                <w:color w:val="auto"/>
                <w:sz w:val="24"/>
                <w:highlight w:val="none"/>
              </w:rPr>
            </w:pPr>
          </w:p>
        </w:tc>
        <w:tc>
          <w:tcPr>
            <w:tcW w:w="2570" w:type="dxa"/>
            <w:tcBorders>
              <w:top w:val="single" w:color="auto" w:sz="4" w:space="0"/>
              <w:left w:val="single" w:color="auto" w:sz="4" w:space="0"/>
              <w:bottom w:val="single" w:color="auto" w:sz="4" w:space="0"/>
              <w:right w:val="single" w:color="auto" w:sz="4" w:space="0"/>
            </w:tcBorders>
          </w:tcPr>
          <w:p w14:paraId="56ED0127">
            <w:pPr>
              <w:widowControl/>
              <w:spacing w:line="500" w:lineRule="exact"/>
              <w:jc w:val="center"/>
              <w:rPr>
                <w:rFonts w:ascii="宋体" w:hAnsi="宋体" w:cs="宋体"/>
                <w:color w:val="auto"/>
                <w:sz w:val="24"/>
                <w:highlight w:val="none"/>
              </w:rPr>
            </w:pPr>
          </w:p>
        </w:tc>
        <w:tc>
          <w:tcPr>
            <w:tcW w:w="1952" w:type="dxa"/>
            <w:gridSpan w:val="3"/>
            <w:tcBorders>
              <w:top w:val="single" w:color="auto" w:sz="4" w:space="0"/>
              <w:left w:val="single" w:color="auto" w:sz="4" w:space="0"/>
              <w:bottom w:val="single" w:color="auto" w:sz="4" w:space="0"/>
              <w:right w:val="single" w:color="auto" w:sz="4" w:space="0"/>
            </w:tcBorders>
          </w:tcPr>
          <w:p w14:paraId="3DA665E6">
            <w:pPr>
              <w:widowControl/>
              <w:spacing w:line="500" w:lineRule="exact"/>
              <w:jc w:val="center"/>
              <w:rPr>
                <w:rFonts w:ascii="宋体" w:hAnsi="宋体" w:cs="宋体"/>
                <w:color w:val="auto"/>
                <w:sz w:val="24"/>
                <w:highlight w:val="none"/>
              </w:rPr>
            </w:pPr>
          </w:p>
        </w:tc>
      </w:tr>
      <w:tr w14:paraId="4CA9A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891" w:type="dxa"/>
            <w:gridSpan w:val="7"/>
            <w:tcBorders>
              <w:top w:val="single" w:color="auto" w:sz="4" w:space="0"/>
              <w:left w:val="single" w:color="auto" w:sz="4" w:space="0"/>
              <w:bottom w:val="single" w:color="auto" w:sz="4" w:space="0"/>
              <w:right w:val="single" w:color="auto" w:sz="4" w:space="0"/>
            </w:tcBorders>
          </w:tcPr>
          <w:p w14:paraId="24DF6009">
            <w:pPr>
              <w:widowControl/>
              <w:spacing w:line="500" w:lineRule="exact"/>
              <w:jc w:val="center"/>
              <w:rPr>
                <w:rFonts w:ascii="宋体" w:hAnsi="宋体" w:cs="宋体"/>
                <w:color w:val="auto"/>
                <w:sz w:val="24"/>
                <w:highlight w:val="none"/>
              </w:rPr>
            </w:pPr>
            <w:r>
              <w:rPr>
                <w:rFonts w:hint="eastAsia" w:ascii="宋体" w:hAnsi="宋体" w:cs="宋体"/>
                <w:b/>
                <w:color w:val="auto"/>
                <w:sz w:val="24"/>
                <w:highlight w:val="none"/>
                <w:lang w:bidi="ar"/>
              </w:rPr>
              <w:t>（六）企业优势描述及需要说明的其他情况</w:t>
            </w:r>
          </w:p>
        </w:tc>
      </w:tr>
      <w:tr w14:paraId="0A9E1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3" w:hRule="atLeast"/>
          <w:jc w:val="center"/>
        </w:trPr>
        <w:tc>
          <w:tcPr>
            <w:tcW w:w="8891" w:type="dxa"/>
            <w:gridSpan w:val="7"/>
            <w:tcBorders>
              <w:top w:val="single" w:color="auto" w:sz="4" w:space="0"/>
              <w:left w:val="single" w:color="auto" w:sz="4" w:space="0"/>
              <w:bottom w:val="single" w:color="auto" w:sz="4" w:space="0"/>
              <w:right w:val="single" w:color="auto" w:sz="4" w:space="0"/>
            </w:tcBorders>
          </w:tcPr>
          <w:p w14:paraId="3F323387">
            <w:pPr>
              <w:widowControl/>
              <w:spacing w:line="500" w:lineRule="exact"/>
              <w:rPr>
                <w:rFonts w:ascii="宋体" w:hAnsi="宋体" w:cs="宋体"/>
                <w:b/>
                <w:color w:val="auto"/>
                <w:sz w:val="24"/>
                <w:highlight w:val="none"/>
              </w:rPr>
            </w:pPr>
            <w:r>
              <w:rPr>
                <w:rFonts w:hint="eastAsia" w:ascii="宋体" w:hAnsi="宋体" w:cs="宋体"/>
                <w:b/>
                <w:color w:val="auto"/>
                <w:sz w:val="24"/>
                <w:highlight w:val="none"/>
                <w:lang w:bidi="ar"/>
              </w:rPr>
              <w:t xml:space="preserve"> </w:t>
            </w:r>
          </w:p>
          <w:p w14:paraId="77590B53">
            <w:pPr>
              <w:widowControl/>
              <w:spacing w:line="500" w:lineRule="exact"/>
              <w:rPr>
                <w:rFonts w:ascii="宋体" w:hAnsi="宋体" w:cs="宋体"/>
                <w:b/>
                <w:color w:val="auto"/>
                <w:sz w:val="24"/>
                <w:highlight w:val="none"/>
              </w:rPr>
            </w:pPr>
          </w:p>
          <w:p w14:paraId="7EC59A5D">
            <w:pPr>
              <w:widowControl/>
              <w:spacing w:line="500" w:lineRule="exact"/>
              <w:rPr>
                <w:rFonts w:ascii="宋体" w:hAnsi="宋体" w:cs="宋体"/>
                <w:b/>
                <w:color w:val="auto"/>
                <w:sz w:val="24"/>
                <w:highlight w:val="none"/>
              </w:rPr>
            </w:pPr>
          </w:p>
        </w:tc>
      </w:tr>
      <w:tr w14:paraId="48584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8891" w:type="dxa"/>
            <w:gridSpan w:val="7"/>
            <w:tcBorders>
              <w:top w:val="single" w:color="auto" w:sz="4" w:space="0"/>
              <w:left w:val="single" w:color="auto" w:sz="4" w:space="0"/>
              <w:bottom w:val="single" w:color="auto" w:sz="4" w:space="0"/>
              <w:right w:val="single" w:color="auto" w:sz="4" w:space="0"/>
            </w:tcBorders>
          </w:tcPr>
          <w:p w14:paraId="6478C5D7">
            <w:pPr>
              <w:widowControl/>
              <w:spacing w:line="500" w:lineRule="exact"/>
              <w:jc w:val="center"/>
              <w:rPr>
                <w:rFonts w:ascii="宋体" w:hAnsi="宋体" w:cs="宋体"/>
                <w:b/>
                <w:color w:val="auto"/>
                <w:sz w:val="24"/>
                <w:highlight w:val="none"/>
              </w:rPr>
            </w:pPr>
            <w:r>
              <w:rPr>
                <w:rFonts w:hint="eastAsia" w:ascii="宋体" w:hAnsi="宋体" w:cs="宋体"/>
                <w:b/>
                <w:color w:val="auto"/>
                <w:sz w:val="24"/>
                <w:highlight w:val="none"/>
                <w:lang w:bidi="ar"/>
              </w:rPr>
              <w:t>（七）与本企业法定代表人为同一人的单位情况</w:t>
            </w:r>
          </w:p>
        </w:tc>
      </w:tr>
      <w:tr w14:paraId="43A87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3ED74B6B">
            <w:pPr>
              <w:widowControl/>
              <w:spacing w:line="500" w:lineRule="exact"/>
              <w:jc w:val="center"/>
              <w:rPr>
                <w:rFonts w:ascii="宋体" w:hAnsi="宋体" w:cs="宋体"/>
                <w:bCs/>
                <w:color w:val="auto"/>
                <w:sz w:val="24"/>
                <w:highlight w:val="none"/>
              </w:rPr>
            </w:pPr>
            <w:r>
              <w:rPr>
                <w:rFonts w:hint="eastAsia" w:ascii="宋体" w:hAnsi="宋体" w:cs="宋体"/>
                <w:bCs/>
                <w:color w:val="auto"/>
                <w:sz w:val="24"/>
                <w:highlight w:val="none"/>
                <w:lang w:bidi="ar"/>
              </w:rPr>
              <w:t>企业名称</w:t>
            </w:r>
          </w:p>
        </w:tc>
        <w:tc>
          <w:tcPr>
            <w:tcW w:w="2715" w:type="dxa"/>
            <w:gridSpan w:val="3"/>
            <w:tcBorders>
              <w:top w:val="single" w:color="auto" w:sz="4" w:space="0"/>
              <w:left w:val="single" w:color="auto" w:sz="4" w:space="0"/>
              <w:bottom w:val="single" w:color="auto" w:sz="4" w:space="0"/>
              <w:right w:val="single" w:color="auto" w:sz="4" w:space="0"/>
            </w:tcBorders>
          </w:tcPr>
          <w:p w14:paraId="1B97F4AB">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成立时间</w:t>
            </w:r>
          </w:p>
        </w:tc>
        <w:tc>
          <w:tcPr>
            <w:tcW w:w="1807" w:type="dxa"/>
            <w:tcBorders>
              <w:top w:val="single" w:color="auto" w:sz="4" w:space="0"/>
              <w:left w:val="single" w:color="auto" w:sz="4" w:space="0"/>
              <w:bottom w:val="single" w:color="auto" w:sz="4" w:space="0"/>
              <w:right w:val="single" w:color="auto" w:sz="4" w:space="0"/>
            </w:tcBorders>
          </w:tcPr>
          <w:p w14:paraId="3DEE526D">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法定代表人</w:t>
            </w:r>
          </w:p>
        </w:tc>
      </w:tr>
      <w:tr w14:paraId="6F488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5886901E">
            <w:pPr>
              <w:widowControl/>
              <w:spacing w:line="500" w:lineRule="exact"/>
              <w:jc w:val="center"/>
              <w:rPr>
                <w:rFonts w:ascii="宋体" w:hAnsi="宋体" w:cs="宋体"/>
                <w:b/>
                <w:color w:val="auto"/>
                <w:sz w:val="24"/>
                <w:highlight w:val="none"/>
              </w:rPr>
            </w:pPr>
          </w:p>
        </w:tc>
        <w:tc>
          <w:tcPr>
            <w:tcW w:w="2715" w:type="dxa"/>
            <w:gridSpan w:val="3"/>
            <w:tcBorders>
              <w:top w:val="single" w:color="auto" w:sz="4" w:space="0"/>
              <w:left w:val="single" w:color="auto" w:sz="4" w:space="0"/>
              <w:bottom w:val="single" w:color="auto" w:sz="4" w:space="0"/>
              <w:right w:val="single" w:color="auto" w:sz="4" w:space="0"/>
            </w:tcBorders>
          </w:tcPr>
          <w:p w14:paraId="5A054CC5">
            <w:pPr>
              <w:widowControl/>
              <w:spacing w:line="500" w:lineRule="exact"/>
              <w:jc w:val="center"/>
              <w:rPr>
                <w:rFonts w:ascii="宋体" w:hAnsi="宋体" w:cs="宋体"/>
                <w:b/>
                <w:color w:val="auto"/>
                <w:sz w:val="24"/>
                <w:highlight w:val="none"/>
              </w:rPr>
            </w:pPr>
          </w:p>
        </w:tc>
        <w:tc>
          <w:tcPr>
            <w:tcW w:w="1807" w:type="dxa"/>
            <w:tcBorders>
              <w:top w:val="single" w:color="auto" w:sz="4" w:space="0"/>
              <w:left w:val="single" w:color="auto" w:sz="4" w:space="0"/>
              <w:bottom w:val="single" w:color="auto" w:sz="4" w:space="0"/>
              <w:right w:val="single" w:color="auto" w:sz="4" w:space="0"/>
            </w:tcBorders>
          </w:tcPr>
          <w:p w14:paraId="02F3411A">
            <w:pPr>
              <w:widowControl/>
              <w:spacing w:line="500" w:lineRule="exact"/>
              <w:jc w:val="center"/>
              <w:rPr>
                <w:rFonts w:ascii="宋体" w:hAnsi="宋体" w:cs="宋体"/>
                <w:b/>
                <w:color w:val="auto"/>
                <w:sz w:val="24"/>
                <w:highlight w:val="none"/>
              </w:rPr>
            </w:pPr>
          </w:p>
        </w:tc>
      </w:tr>
      <w:tr w14:paraId="3D7D4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2245CDA9">
            <w:pPr>
              <w:widowControl/>
              <w:spacing w:line="500" w:lineRule="exact"/>
              <w:jc w:val="center"/>
              <w:rPr>
                <w:rFonts w:ascii="宋体" w:hAnsi="宋体" w:cs="宋体"/>
                <w:b/>
                <w:color w:val="auto"/>
                <w:sz w:val="24"/>
                <w:highlight w:val="none"/>
              </w:rPr>
            </w:pPr>
          </w:p>
        </w:tc>
        <w:tc>
          <w:tcPr>
            <w:tcW w:w="2715" w:type="dxa"/>
            <w:gridSpan w:val="3"/>
            <w:tcBorders>
              <w:top w:val="single" w:color="auto" w:sz="4" w:space="0"/>
              <w:left w:val="single" w:color="auto" w:sz="4" w:space="0"/>
              <w:bottom w:val="single" w:color="auto" w:sz="4" w:space="0"/>
              <w:right w:val="single" w:color="auto" w:sz="4" w:space="0"/>
            </w:tcBorders>
          </w:tcPr>
          <w:p w14:paraId="37F6D41A">
            <w:pPr>
              <w:widowControl/>
              <w:spacing w:line="500" w:lineRule="exact"/>
              <w:jc w:val="center"/>
              <w:rPr>
                <w:rFonts w:ascii="宋体" w:hAnsi="宋体" w:cs="宋体"/>
                <w:b/>
                <w:color w:val="auto"/>
                <w:sz w:val="24"/>
                <w:highlight w:val="none"/>
              </w:rPr>
            </w:pPr>
          </w:p>
        </w:tc>
        <w:tc>
          <w:tcPr>
            <w:tcW w:w="1807" w:type="dxa"/>
            <w:tcBorders>
              <w:top w:val="single" w:color="auto" w:sz="4" w:space="0"/>
              <w:left w:val="single" w:color="auto" w:sz="4" w:space="0"/>
              <w:bottom w:val="single" w:color="auto" w:sz="4" w:space="0"/>
              <w:right w:val="single" w:color="auto" w:sz="4" w:space="0"/>
            </w:tcBorders>
          </w:tcPr>
          <w:p w14:paraId="6126D399">
            <w:pPr>
              <w:widowControl/>
              <w:spacing w:line="500" w:lineRule="exact"/>
              <w:jc w:val="center"/>
              <w:rPr>
                <w:rFonts w:ascii="宋体" w:hAnsi="宋体" w:cs="宋体"/>
                <w:b/>
                <w:color w:val="auto"/>
                <w:sz w:val="24"/>
                <w:highlight w:val="none"/>
              </w:rPr>
            </w:pPr>
          </w:p>
        </w:tc>
      </w:tr>
      <w:tr w14:paraId="15320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6E84C4E0">
            <w:pPr>
              <w:widowControl/>
              <w:spacing w:line="500" w:lineRule="exact"/>
              <w:jc w:val="center"/>
              <w:rPr>
                <w:rFonts w:ascii="宋体" w:hAnsi="宋体" w:cs="宋体"/>
                <w:b/>
                <w:color w:val="auto"/>
                <w:sz w:val="24"/>
                <w:highlight w:val="none"/>
              </w:rPr>
            </w:pPr>
          </w:p>
        </w:tc>
        <w:tc>
          <w:tcPr>
            <w:tcW w:w="2715" w:type="dxa"/>
            <w:gridSpan w:val="3"/>
            <w:tcBorders>
              <w:top w:val="single" w:color="auto" w:sz="4" w:space="0"/>
              <w:left w:val="single" w:color="auto" w:sz="4" w:space="0"/>
              <w:bottom w:val="single" w:color="auto" w:sz="4" w:space="0"/>
              <w:right w:val="single" w:color="auto" w:sz="4" w:space="0"/>
            </w:tcBorders>
          </w:tcPr>
          <w:p w14:paraId="7560F165">
            <w:pPr>
              <w:widowControl/>
              <w:spacing w:line="500" w:lineRule="exact"/>
              <w:jc w:val="center"/>
              <w:rPr>
                <w:rFonts w:ascii="宋体" w:hAnsi="宋体" w:cs="宋体"/>
                <w:b/>
                <w:color w:val="auto"/>
                <w:sz w:val="24"/>
                <w:highlight w:val="none"/>
              </w:rPr>
            </w:pPr>
          </w:p>
        </w:tc>
        <w:tc>
          <w:tcPr>
            <w:tcW w:w="1807" w:type="dxa"/>
            <w:tcBorders>
              <w:top w:val="single" w:color="auto" w:sz="4" w:space="0"/>
              <w:left w:val="single" w:color="auto" w:sz="4" w:space="0"/>
              <w:bottom w:val="single" w:color="auto" w:sz="4" w:space="0"/>
              <w:right w:val="single" w:color="auto" w:sz="4" w:space="0"/>
            </w:tcBorders>
          </w:tcPr>
          <w:p w14:paraId="52EEA487">
            <w:pPr>
              <w:widowControl/>
              <w:spacing w:line="500" w:lineRule="exact"/>
              <w:jc w:val="center"/>
              <w:rPr>
                <w:rFonts w:ascii="宋体" w:hAnsi="宋体" w:cs="宋体"/>
                <w:b/>
                <w:color w:val="auto"/>
                <w:sz w:val="24"/>
                <w:highlight w:val="none"/>
              </w:rPr>
            </w:pPr>
          </w:p>
        </w:tc>
      </w:tr>
      <w:tr w14:paraId="34DAC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8891" w:type="dxa"/>
            <w:gridSpan w:val="7"/>
            <w:tcBorders>
              <w:top w:val="single" w:color="auto" w:sz="4" w:space="0"/>
              <w:left w:val="single" w:color="auto" w:sz="4" w:space="0"/>
              <w:bottom w:val="single" w:color="auto" w:sz="4" w:space="0"/>
              <w:right w:val="single" w:color="auto" w:sz="4" w:space="0"/>
            </w:tcBorders>
          </w:tcPr>
          <w:p w14:paraId="008ED1C4">
            <w:pPr>
              <w:widowControl/>
              <w:spacing w:line="500" w:lineRule="exact"/>
              <w:jc w:val="center"/>
              <w:rPr>
                <w:rFonts w:ascii="宋体" w:hAnsi="宋体" w:cs="宋体"/>
                <w:b/>
                <w:color w:val="auto"/>
                <w:sz w:val="24"/>
                <w:highlight w:val="none"/>
              </w:rPr>
            </w:pPr>
            <w:r>
              <w:rPr>
                <w:rFonts w:hint="eastAsia" w:ascii="宋体" w:hAnsi="宋体" w:cs="宋体"/>
                <w:b/>
                <w:color w:val="auto"/>
                <w:sz w:val="24"/>
                <w:highlight w:val="none"/>
                <w:lang w:bidi="ar"/>
              </w:rPr>
              <w:t>（八）与本企业存在直接控股关系的单位情况</w:t>
            </w:r>
          </w:p>
        </w:tc>
      </w:tr>
      <w:tr w14:paraId="3AEFF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02DFFDDD">
            <w:pPr>
              <w:widowControl/>
              <w:spacing w:line="500" w:lineRule="exact"/>
              <w:jc w:val="center"/>
              <w:rPr>
                <w:rFonts w:ascii="宋体" w:hAnsi="宋体" w:cs="宋体"/>
                <w:bCs/>
                <w:color w:val="auto"/>
                <w:sz w:val="24"/>
                <w:highlight w:val="none"/>
              </w:rPr>
            </w:pPr>
            <w:r>
              <w:rPr>
                <w:rFonts w:hint="eastAsia" w:ascii="宋体" w:hAnsi="宋体" w:cs="宋体"/>
                <w:bCs/>
                <w:color w:val="auto"/>
                <w:sz w:val="24"/>
                <w:highlight w:val="none"/>
                <w:lang w:bidi="ar"/>
              </w:rPr>
              <w:t>企业名称</w:t>
            </w:r>
          </w:p>
        </w:tc>
        <w:tc>
          <w:tcPr>
            <w:tcW w:w="2675" w:type="dxa"/>
            <w:gridSpan w:val="2"/>
            <w:tcBorders>
              <w:top w:val="single" w:color="auto" w:sz="4" w:space="0"/>
              <w:left w:val="single" w:color="auto" w:sz="4" w:space="0"/>
              <w:bottom w:val="single" w:color="auto" w:sz="4" w:space="0"/>
              <w:right w:val="single" w:color="auto" w:sz="4" w:space="0"/>
            </w:tcBorders>
          </w:tcPr>
          <w:p w14:paraId="6FE796C4">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成立时间</w:t>
            </w:r>
          </w:p>
        </w:tc>
        <w:tc>
          <w:tcPr>
            <w:tcW w:w="1847" w:type="dxa"/>
            <w:gridSpan w:val="2"/>
            <w:tcBorders>
              <w:top w:val="single" w:color="auto" w:sz="4" w:space="0"/>
              <w:left w:val="single" w:color="auto" w:sz="4" w:space="0"/>
              <w:bottom w:val="single" w:color="auto" w:sz="4" w:space="0"/>
              <w:right w:val="single" w:color="auto" w:sz="4" w:space="0"/>
            </w:tcBorders>
          </w:tcPr>
          <w:p w14:paraId="4E702D06">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关系说明</w:t>
            </w:r>
          </w:p>
        </w:tc>
      </w:tr>
      <w:tr w14:paraId="695BC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338D612A">
            <w:pPr>
              <w:widowControl/>
              <w:spacing w:line="500" w:lineRule="exact"/>
              <w:jc w:val="center"/>
              <w:rPr>
                <w:rFonts w:ascii="宋体" w:hAnsi="宋体" w:cs="宋体"/>
                <w:b/>
                <w:color w:val="auto"/>
                <w:sz w:val="24"/>
                <w:highlight w:val="none"/>
              </w:rPr>
            </w:pPr>
          </w:p>
        </w:tc>
        <w:tc>
          <w:tcPr>
            <w:tcW w:w="2675" w:type="dxa"/>
            <w:gridSpan w:val="2"/>
            <w:tcBorders>
              <w:top w:val="single" w:color="auto" w:sz="4" w:space="0"/>
              <w:left w:val="single" w:color="auto" w:sz="4" w:space="0"/>
              <w:bottom w:val="single" w:color="auto" w:sz="4" w:space="0"/>
              <w:right w:val="single" w:color="auto" w:sz="4" w:space="0"/>
            </w:tcBorders>
          </w:tcPr>
          <w:p w14:paraId="3BE1D661">
            <w:pPr>
              <w:widowControl/>
              <w:spacing w:line="500" w:lineRule="exact"/>
              <w:jc w:val="center"/>
              <w:rPr>
                <w:rFonts w:ascii="宋体" w:hAnsi="宋体" w:cs="宋体"/>
                <w:b/>
                <w:color w:val="auto"/>
                <w:sz w:val="24"/>
                <w:highlight w:val="none"/>
              </w:rPr>
            </w:pPr>
          </w:p>
        </w:tc>
        <w:tc>
          <w:tcPr>
            <w:tcW w:w="1847" w:type="dxa"/>
            <w:gridSpan w:val="2"/>
            <w:tcBorders>
              <w:top w:val="single" w:color="auto" w:sz="4" w:space="0"/>
              <w:left w:val="single" w:color="auto" w:sz="4" w:space="0"/>
              <w:bottom w:val="single" w:color="auto" w:sz="4" w:space="0"/>
              <w:right w:val="single" w:color="auto" w:sz="4" w:space="0"/>
            </w:tcBorders>
          </w:tcPr>
          <w:p w14:paraId="0673066D">
            <w:pPr>
              <w:widowControl/>
              <w:spacing w:line="500" w:lineRule="exact"/>
              <w:jc w:val="center"/>
              <w:rPr>
                <w:rFonts w:ascii="宋体" w:hAnsi="宋体" w:cs="宋体"/>
                <w:b/>
                <w:color w:val="auto"/>
                <w:sz w:val="24"/>
                <w:highlight w:val="none"/>
              </w:rPr>
            </w:pPr>
          </w:p>
        </w:tc>
      </w:tr>
      <w:tr w14:paraId="35A85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40A8765A">
            <w:pPr>
              <w:widowControl/>
              <w:spacing w:line="500" w:lineRule="exact"/>
              <w:jc w:val="center"/>
              <w:rPr>
                <w:rFonts w:ascii="宋体" w:hAnsi="宋体" w:cs="宋体"/>
                <w:b/>
                <w:color w:val="auto"/>
                <w:sz w:val="24"/>
                <w:highlight w:val="none"/>
              </w:rPr>
            </w:pPr>
          </w:p>
        </w:tc>
        <w:tc>
          <w:tcPr>
            <w:tcW w:w="2675" w:type="dxa"/>
            <w:gridSpan w:val="2"/>
            <w:tcBorders>
              <w:top w:val="single" w:color="auto" w:sz="4" w:space="0"/>
              <w:left w:val="single" w:color="auto" w:sz="4" w:space="0"/>
              <w:bottom w:val="single" w:color="auto" w:sz="4" w:space="0"/>
              <w:right w:val="single" w:color="auto" w:sz="4" w:space="0"/>
            </w:tcBorders>
          </w:tcPr>
          <w:p w14:paraId="441C00BE">
            <w:pPr>
              <w:widowControl/>
              <w:spacing w:line="500" w:lineRule="exact"/>
              <w:jc w:val="center"/>
              <w:rPr>
                <w:rFonts w:ascii="宋体" w:hAnsi="宋体" w:cs="宋体"/>
                <w:b/>
                <w:color w:val="auto"/>
                <w:sz w:val="24"/>
                <w:highlight w:val="none"/>
              </w:rPr>
            </w:pPr>
          </w:p>
        </w:tc>
        <w:tc>
          <w:tcPr>
            <w:tcW w:w="1847" w:type="dxa"/>
            <w:gridSpan w:val="2"/>
            <w:tcBorders>
              <w:top w:val="single" w:color="auto" w:sz="4" w:space="0"/>
              <w:left w:val="single" w:color="auto" w:sz="4" w:space="0"/>
              <w:bottom w:val="single" w:color="auto" w:sz="4" w:space="0"/>
              <w:right w:val="single" w:color="auto" w:sz="4" w:space="0"/>
            </w:tcBorders>
          </w:tcPr>
          <w:p w14:paraId="73658918">
            <w:pPr>
              <w:widowControl/>
              <w:spacing w:line="500" w:lineRule="exact"/>
              <w:jc w:val="center"/>
              <w:rPr>
                <w:rFonts w:ascii="宋体" w:hAnsi="宋体" w:cs="宋体"/>
                <w:b/>
                <w:color w:val="auto"/>
                <w:sz w:val="24"/>
                <w:highlight w:val="none"/>
              </w:rPr>
            </w:pPr>
          </w:p>
        </w:tc>
      </w:tr>
      <w:tr w14:paraId="21FC9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8891" w:type="dxa"/>
            <w:gridSpan w:val="7"/>
            <w:tcBorders>
              <w:top w:val="single" w:color="auto" w:sz="4" w:space="0"/>
              <w:left w:val="single" w:color="auto" w:sz="4" w:space="0"/>
              <w:bottom w:val="single" w:color="auto" w:sz="4" w:space="0"/>
              <w:right w:val="single" w:color="auto" w:sz="4" w:space="0"/>
            </w:tcBorders>
          </w:tcPr>
          <w:p w14:paraId="3FC1821C">
            <w:pPr>
              <w:widowControl/>
              <w:spacing w:line="500" w:lineRule="exact"/>
              <w:jc w:val="center"/>
              <w:rPr>
                <w:rFonts w:ascii="宋体" w:hAnsi="宋体" w:cs="宋体"/>
                <w:b/>
                <w:color w:val="auto"/>
                <w:sz w:val="24"/>
                <w:highlight w:val="none"/>
              </w:rPr>
            </w:pPr>
            <w:r>
              <w:rPr>
                <w:rFonts w:hint="eastAsia" w:ascii="宋体" w:hAnsi="宋体" w:cs="宋体"/>
                <w:b/>
                <w:color w:val="auto"/>
                <w:sz w:val="24"/>
                <w:highlight w:val="none"/>
                <w:lang w:bidi="ar"/>
              </w:rPr>
              <w:t>（九）与本企业存在管理关系的单位情况</w:t>
            </w:r>
          </w:p>
        </w:tc>
      </w:tr>
      <w:tr w14:paraId="2459A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2F16C697">
            <w:pPr>
              <w:widowControl/>
              <w:spacing w:line="500" w:lineRule="exact"/>
              <w:jc w:val="center"/>
              <w:rPr>
                <w:rFonts w:ascii="宋体" w:hAnsi="宋体" w:cs="宋体"/>
                <w:bCs/>
                <w:color w:val="auto"/>
                <w:sz w:val="24"/>
                <w:highlight w:val="none"/>
              </w:rPr>
            </w:pPr>
            <w:r>
              <w:rPr>
                <w:rFonts w:hint="eastAsia" w:ascii="宋体" w:hAnsi="宋体" w:cs="宋体"/>
                <w:bCs/>
                <w:color w:val="auto"/>
                <w:sz w:val="24"/>
                <w:highlight w:val="none"/>
                <w:lang w:bidi="ar"/>
              </w:rPr>
              <w:t>企业名称</w:t>
            </w:r>
          </w:p>
        </w:tc>
        <w:tc>
          <w:tcPr>
            <w:tcW w:w="2675" w:type="dxa"/>
            <w:gridSpan w:val="2"/>
            <w:tcBorders>
              <w:top w:val="single" w:color="auto" w:sz="4" w:space="0"/>
              <w:left w:val="single" w:color="auto" w:sz="4" w:space="0"/>
              <w:bottom w:val="single" w:color="auto" w:sz="4" w:space="0"/>
              <w:right w:val="single" w:color="auto" w:sz="4" w:space="0"/>
            </w:tcBorders>
          </w:tcPr>
          <w:p w14:paraId="3DFD8160">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成立时间</w:t>
            </w:r>
          </w:p>
        </w:tc>
        <w:tc>
          <w:tcPr>
            <w:tcW w:w="1847" w:type="dxa"/>
            <w:gridSpan w:val="2"/>
            <w:tcBorders>
              <w:top w:val="single" w:color="auto" w:sz="4" w:space="0"/>
              <w:left w:val="single" w:color="auto" w:sz="4" w:space="0"/>
              <w:bottom w:val="single" w:color="auto" w:sz="4" w:space="0"/>
              <w:right w:val="single" w:color="auto" w:sz="4" w:space="0"/>
            </w:tcBorders>
          </w:tcPr>
          <w:p w14:paraId="683DD436">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关系说明</w:t>
            </w:r>
          </w:p>
        </w:tc>
      </w:tr>
      <w:tr w14:paraId="669C7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6C8E8595">
            <w:pPr>
              <w:widowControl/>
              <w:spacing w:line="500" w:lineRule="exact"/>
              <w:jc w:val="center"/>
              <w:rPr>
                <w:rFonts w:ascii="宋体" w:hAnsi="宋体" w:cs="宋体"/>
                <w:b/>
                <w:color w:val="auto"/>
                <w:sz w:val="24"/>
                <w:highlight w:val="none"/>
              </w:rPr>
            </w:pPr>
          </w:p>
        </w:tc>
        <w:tc>
          <w:tcPr>
            <w:tcW w:w="2675" w:type="dxa"/>
            <w:gridSpan w:val="2"/>
            <w:tcBorders>
              <w:top w:val="single" w:color="auto" w:sz="4" w:space="0"/>
              <w:left w:val="single" w:color="auto" w:sz="4" w:space="0"/>
              <w:bottom w:val="single" w:color="auto" w:sz="4" w:space="0"/>
              <w:right w:val="single" w:color="auto" w:sz="4" w:space="0"/>
            </w:tcBorders>
          </w:tcPr>
          <w:p w14:paraId="0E358DB9">
            <w:pPr>
              <w:widowControl/>
              <w:spacing w:line="500" w:lineRule="exact"/>
              <w:jc w:val="center"/>
              <w:rPr>
                <w:rFonts w:ascii="宋体" w:hAnsi="宋体" w:cs="宋体"/>
                <w:b/>
                <w:color w:val="auto"/>
                <w:sz w:val="24"/>
                <w:highlight w:val="none"/>
              </w:rPr>
            </w:pPr>
          </w:p>
        </w:tc>
        <w:tc>
          <w:tcPr>
            <w:tcW w:w="1847" w:type="dxa"/>
            <w:gridSpan w:val="2"/>
            <w:tcBorders>
              <w:top w:val="single" w:color="auto" w:sz="4" w:space="0"/>
              <w:left w:val="single" w:color="auto" w:sz="4" w:space="0"/>
              <w:bottom w:val="single" w:color="auto" w:sz="4" w:space="0"/>
              <w:right w:val="single" w:color="auto" w:sz="4" w:space="0"/>
            </w:tcBorders>
          </w:tcPr>
          <w:p w14:paraId="384C7C30">
            <w:pPr>
              <w:widowControl/>
              <w:spacing w:line="500" w:lineRule="exact"/>
              <w:jc w:val="center"/>
              <w:rPr>
                <w:rFonts w:ascii="宋体" w:hAnsi="宋体" w:cs="宋体"/>
                <w:b/>
                <w:color w:val="auto"/>
                <w:sz w:val="24"/>
                <w:highlight w:val="none"/>
              </w:rPr>
            </w:pPr>
          </w:p>
        </w:tc>
      </w:tr>
      <w:tr w14:paraId="7BC6F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267C3CCB">
            <w:pPr>
              <w:widowControl/>
              <w:spacing w:line="500" w:lineRule="exact"/>
              <w:jc w:val="center"/>
              <w:rPr>
                <w:rFonts w:ascii="宋体" w:hAnsi="宋体" w:cs="宋体"/>
                <w:b/>
                <w:color w:val="auto"/>
                <w:sz w:val="24"/>
                <w:highlight w:val="none"/>
              </w:rPr>
            </w:pPr>
          </w:p>
        </w:tc>
        <w:tc>
          <w:tcPr>
            <w:tcW w:w="2675" w:type="dxa"/>
            <w:gridSpan w:val="2"/>
            <w:tcBorders>
              <w:top w:val="single" w:color="auto" w:sz="4" w:space="0"/>
              <w:left w:val="single" w:color="auto" w:sz="4" w:space="0"/>
              <w:bottom w:val="single" w:color="auto" w:sz="4" w:space="0"/>
              <w:right w:val="single" w:color="auto" w:sz="4" w:space="0"/>
            </w:tcBorders>
          </w:tcPr>
          <w:p w14:paraId="3E3441D1">
            <w:pPr>
              <w:widowControl/>
              <w:spacing w:line="500" w:lineRule="exact"/>
              <w:jc w:val="center"/>
              <w:rPr>
                <w:rFonts w:ascii="宋体" w:hAnsi="宋体" w:cs="宋体"/>
                <w:b/>
                <w:color w:val="auto"/>
                <w:sz w:val="24"/>
                <w:highlight w:val="none"/>
              </w:rPr>
            </w:pPr>
          </w:p>
        </w:tc>
        <w:tc>
          <w:tcPr>
            <w:tcW w:w="1847" w:type="dxa"/>
            <w:gridSpan w:val="2"/>
            <w:tcBorders>
              <w:top w:val="single" w:color="auto" w:sz="4" w:space="0"/>
              <w:left w:val="single" w:color="auto" w:sz="4" w:space="0"/>
              <w:bottom w:val="single" w:color="auto" w:sz="4" w:space="0"/>
              <w:right w:val="single" w:color="auto" w:sz="4" w:space="0"/>
            </w:tcBorders>
          </w:tcPr>
          <w:p w14:paraId="733F7A9F">
            <w:pPr>
              <w:widowControl/>
              <w:spacing w:line="500" w:lineRule="exact"/>
              <w:jc w:val="center"/>
              <w:rPr>
                <w:rFonts w:ascii="宋体" w:hAnsi="宋体" w:cs="宋体"/>
                <w:b/>
                <w:color w:val="auto"/>
                <w:sz w:val="24"/>
                <w:highlight w:val="none"/>
              </w:rPr>
            </w:pPr>
          </w:p>
        </w:tc>
      </w:tr>
      <w:tr w14:paraId="45764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4369" w:type="dxa"/>
            <w:gridSpan w:val="3"/>
            <w:tcBorders>
              <w:top w:val="single" w:color="auto" w:sz="4" w:space="0"/>
              <w:left w:val="single" w:color="auto" w:sz="4" w:space="0"/>
              <w:bottom w:val="single" w:color="auto" w:sz="4" w:space="0"/>
              <w:right w:val="single" w:color="auto" w:sz="4" w:space="0"/>
            </w:tcBorders>
          </w:tcPr>
          <w:p w14:paraId="406151DC">
            <w:pPr>
              <w:widowControl/>
              <w:spacing w:line="500" w:lineRule="exact"/>
              <w:jc w:val="center"/>
              <w:rPr>
                <w:rFonts w:ascii="宋体" w:hAnsi="宋体" w:cs="宋体"/>
                <w:b/>
                <w:color w:val="auto"/>
                <w:sz w:val="24"/>
                <w:highlight w:val="none"/>
              </w:rPr>
            </w:pPr>
          </w:p>
        </w:tc>
        <w:tc>
          <w:tcPr>
            <w:tcW w:w="2675" w:type="dxa"/>
            <w:gridSpan w:val="2"/>
            <w:tcBorders>
              <w:top w:val="single" w:color="auto" w:sz="4" w:space="0"/>
              <w:left w:val="single" w:color="auto" w:sz="4" w:space="0"/>
              <w:bottom w:val="single" w:color="auto" w:sz="4" w:space="0"/>
              <w:right w:val="single" w:color="auto" w:sz="4" w:space="0"/>
            </w:tcBorders>
          </w:tcPr>
          <w:p w14:paraId="3C220868">
            <w:pPr>
              <w:widowControl/>
              <w:spacing w:line="500" w:lineRule="exact"/>
              <w:jc w:val="center"/>
              <w:rPr>
                <w:rFonts w:ascii="宋体" w:hAnsi="宋体" w:cs="宋体"/>
                <w:b/>
                <w:color w:val="auto"/>
                <w:sz w:val="24"/>
                <w:highlight w:val="none"/>
              </w:rPr>
            </w:pPr>
          </w:p>
        </w:tc>
        <w:tc>
          <w:tcPr>
            <w:tcW w:w="1847" w:type="dxa"/>
            <w:gridSpan w:val="2"/>
            <w:tcBorders>
              <w:top w:val="single" w:color="auto" w:sz="4" w:space="0"/>
              <w:left w:val="single" w:color="auto" w:sz="4" w:space="0"/>
              <w:bottom w:val="single" w:color="auto" w:sz="4" w:space="0"/>
              <w:right w:val="single" w:color="auto" w:sz="4" w:space="0"/>
            </w:tcBorders>
          </w:tcPr>
          <w:p w14:paraId="013DA569">
            <w:pPr>
              <w:widowControl/>
              <w:spacing w:line="500" w:lineRule="exact"/>
              <w:jc w:val="center"/>
              <w:rPr>
                <w:rFonts w:ascii="宋体" w:hAnsi="宋体" w:cs="宋体"/>
                <w:b/>
                <w:color w:val="auto"/>
                <w:sz w:val="24"/>
                <w:highlight w:val="none"/>
              </w:rPr>
            </w:pPr>
          </w:p>
        </w:tc>
      </w:tr>
      <w:tr w14:paraId="75EF2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8891" w:type="dxa"/>
            <w:gridSpan w:val="7"/>
            <w:tcBorders>
              <w:top w:val="single" w:color="auto" w:sz="4" w:space="0"/>
              <w:left w:val="single" w:color="auto" w:sz="4" w:space="0"/>
              <w:bottom w:val="single" w:color="auto" w:sz="4" w:space="0"/>
              <w:right w:val="single" w:color="auto" w:sz="4" w:space="0"/>
            </w:tcBorders>
          </w:tcPr>
          <w:p w14:paraId="590A416D">
            <w:pPr>
              <w:widowControl/>
              <w:spacing w:line="420" w:lineRule="exact"/>
              <w:jc w:val="left"/>
              <w:rPr>
                <w:rFonts w:ascii="宋体" w:hAnsi="宋体" w:cs="宋体"/>
                <w:b/>
                <w:color w:val="auto"/>
                <w:sz w:val="24"/>
                <w:highlight w:val="none"/>
              </w:rPr>
            </w:pPr>
            <w:r>
              <w:rPr>
                <w:rFonts w:hint="eastAsia" w:ascii="宋体" w:hAnsi="宋体" w:cs="宋体"/>
                <w:b/>
                <w:color w:val="auto"/>
                <w:sz w:val="24"/>
                <w:highlight w:val="none"/>
                <w:lang w:bidi="ar"/>
              </w:rPr>
              <w:t>说明：根据《中华人民共和国政府采购法实施条例》第十八条规定，单位负责人为同一人或存在直接控股、管理关系的不同供应商（即存在本表七、八、九项情形），不得参加同一合同项下的采购活动。若存在以上情形的，均作无效投标处理。</w:t>
            </w:r>
          </w:p>
          <w:p w14:paraId="65644B97">
            <w:pPr>
              <w:widowControl/>
              <w:spacing w:line="420" w:lineRule="exact"/>
              <w:jc w:val="left"/>
              <w:rPr>
                <w:rFonts w:ascii="宋体" w:hAnsi="宋体" w:cs="宋体"/>
                <w:b/>
                <w:color w:val="auto"/>
                <w:sz w:val="24"/>
                <w:highlight w:val="none"/>
              </w:rPr>
            </w:pPr>
          </w:p>
        </w:tc>
      </w:tr>
      <w:tr w14:paraId="2E246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8891" w:type="dxa"/>
            <w:gridSpan w:val="7"/>
            <w:tcBorders>
              <w:top w:val="single" w:color="auto" w:sz="4" w:space="0"/>
              <w:left w:val="single" w:color="auto" w:sz="4" w:space="0"/>
              <w:bottom w:val="single" w:color="auto" w:sz="4" w:space="0"/>
              <w:right w:val="single" w:color="auto" w:sz="4" w:space="0"/>
            </w:tcBorders>
            <w:vAlign w:val="center"/>
          </w:tcPr>
          <w:p w14:paraId="195CBE29">
            <w:pPr>
              <w:pStyle w:val="171"/>
              <w:widowControl w:val="0"/>
              <w:snapToGrid w:val="0"/>
              <w:spacing w:line="276" w:lineRule="auto"/>
              <w:jc w:val="center"/>
              <w:rPr>
                <w:rFonts w:hint="default" w:hAnsi="宋体" w:cs="宋体"/>
                <w:b/>
                <w:color w:val="auto"/>
                <w:sz w:val="24"/>
                <w:highlight w:val="none"/>
              </w:rPr>
            </w:pPr>
            <w:r>
              <w:rPr>
                <w:rFonts w:hAnsi="宋体" w:cs="Calibri"/>
                <w:b/>
                <w:color w:val="auto"/>
                <w:sz w:val="24"/>
                <w:highlight w:val="none"/>
              </w:rPr>
              <w:t>（</w:t>
            </w:r>
            <w:r>
              <w:rPr>
                <w:rFonts w:hAnsi="宋体" w:cs="Calibri"/>
                <w:b/>
                <w:color w:val="auto"/>
                <w:sz w:val="24"/>
                <w:szCs w:val="24"/>
                <w:highlight w:val="none"/>
              </w:rPr>
              <w:t>十）企业与其他供应商存在利害关系情况</w:t>
            </w:r>
          </w:p>
        </w:tc>
      </w:tr>
      <w:tr w14:paraId="5E5EA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3652" w:type="dxa"/>
            <w:gridSpan w:val="2"/>
            <w:tcBorders>
              <w:top w:val="single" w:color="auto" w:sz="4" w:space="0"/>
              <w:left w:val="single" w:color="auto" w:sz="4" w:space="0"/>
              <w:bottom w:val="single" w:color="auto" w:sz="4" w:space="0"/>
              <w:right w:val="single" w:color="auto" w:sz="4" w:space="0"/>
            </w:tcBorders>
            <w:vAlign w:val="center"/>
          </w:tcPr>
          <w:p w14:paraId="74FA559A">
            <w:pPr>
              <w:pStyle w:val="171"/>
              <w:widowControl w:val="0"/>
              <w:snapToGrid w:val="0"/>
              <w:spacing w:line="276" w:lineRule="auto"/>
              <w:jc w:val="center"/>
              <w:rPr>
                <w:rFonts w:hint="default" w:hAnsi="宋体" w:cs="Calibri"/>
                <w:bCs/>
                <w:color w:val="auto"/>
                <w:sz w:val="24"/>
                <w:highlight w:val="none"/>
              </w:rPr>
            </w:pPr>
            <w:r>
              <w:rPr>
                <w:rFonts w:hAnsi="宋体" w:cs="Calibri"/>
                <w:bCs/>
                <w:color w:val="auto"/>
                <w:sz w:val="24"/>
                <w:highlight w:val="none"/>
              </w:rPr>
              <w:t>利害关系情形</w:t>
            </w:r>
          </w:p>
        </w:tc>
        <w:tc>
          <w:tcPr>
            <w:tcW w:w="3392" w:type="dxa"/>
            <w:gridSpan w:val="3"/>
            <w:tcBorders>
              <w:top w:val="single" w:color="auto" w:sz="4" w:space="0"/>
              <w:left w:val="single" w:color="auto" w:sz="4" w:space="0"/>
              <w:bottom w:val="single" w:color="auto" w:sz="4" w:space="0"/>
              <w:right w:val="single" w:color="auto" w:sz="4" w:space="0"/>
            </w:tcBorders>
            <w:vAlign w:val="center"/>
          </w:tcPr>
          <w:p w14:paraId="583DAFC4">
            <w:pPr>
              <w:pStyle w:val="171"/>
              <w:widowControl w:val="0"/>
              <w:snapToGrid w:val="0"/>
              <w:spacing w:line="276" w:lineRule="auto"/>
              <w:jc w:val="center"/>
              <w:rPr>
                <w:rFonts w:hint="default" w:hAnsi="宋体" w:cs="Calibri"/>
                <w:bCs/>
                <w:color w:val="auto"/>
                <w:sz w:val="24"/>
                <w:highlight w:val="none"/>
              </w:rPr>
            </w:pPr>
            <w:r>
              <w:rPr>
                <w:rFonts w:hAnsi="宋体" w:cs="Calibri"/>
                <w:bCs/>
                <w:color w:val="auto"/>
                <w:sz w:val="24"/>
                <w:highlight w:val="none"/>
              </w:rPr>
              <w:t>存在利害关系企业名称</w:t>
            </w:r>
          </w:p>
        </w:tc>
        <w:tc>
          <w:tcPr>
            <w:tcW w:w="1847" w:type="dxa"/>
            <w:gridSpan w:val="2"/>
            <w:tcBorders>
              <w:top w:val="single" w:color="auto" w:sz="4" w:space="0"/>
              <w:left w:val="single" w:color="auto" w:sz="4" w:space="0"/>
              <w:bottom w:val="single" w:color="auto" w:sz="4" w:space="0"/>
              <w:right w:val="single" w:color="auto" w:sz="4" w:space="0"/>
            </w:tcBorders>
          </w:tcPr>
          <w:p w14:paraId="163D32FB">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关系说明</w:t>
            </w:r>
          </w:p>
        </w:tc>
      </w:tr>
      <w:tr w14:paraId="7DD9B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3652" w:type="dxa"/>
            <w:gridSpan w:val="2"/>
            <w:tcBorders>
              <w:top w:val="single" w:color="auto" w:sz="4" w:space="0"/>
              <w:left w:val="single" w:color="auto" w:sz="4" w:space="0"/>
              <w:bottom w:val="single" w:color="auto" w:sz="4" w:space="0"/>
              <w:right w:val="single" w:color="auto" w:sz="4" w:space="0"/>
            </w:tcBorders>
          </w:tcPr>
          <w:p w14:paraId="0E88C7FE">
            <w:pPr>
              <w:pStyle w:val="171"/>
              <w:widowControl w:val="0"/>
              <w:snapToGrid w:val="0"/>
              <w:spacing w:line="276" w:lineRule="auto"/>
              <w:rPr>
                <w:rFonts w:hint="default" w:hAnsi="宋体" w:cs="Calibri"/>
                <w:color w:val="auto"/>
                <w:kern w:val="0"/>
                <w:sz w:val="24"/>
                <w:szCs w:val="24"/>
                <w:highlight w:val="none"/>
              </w:rPr>
            </w:pPr>
            <w:r>
              <w:rPr>
                <w:rFonts w:hAnsi="宋体" w:cs="Calibri"/>
                <w:color w:val="auto"/>
                <w:kern w:val="0"/>
                <w:sz w:val="24"/>
                <w:szCs w:val="24"/>
                <w:highlight w:val="none"/>
              </w:rPr>
              <w:t>A.法定代表人或负责人或实际控制人是同一人</w:t>
            </w:r>
          </w:p>
        </w:tc>
        <w:tc>
          <w:tcPr>
            <w:tcW w:w="3392" w:type="dxa"/>
            <w:gridSpan w:val="3"/>
            <w:tcBorders>
              <w:top w:val="single" w:color="auto" w:sz="4" w:space="0"/>
              <w:left w:val="single" w:color="auto" w:sz="4" w:space="0"/>
              <w:bottom w:val="single" w:color="auto" w:sz="4" w:space="0"/>
              <w:right w:val="single" w:color="auto" w:sz="4" w:space="0"/>
            </w:tcBorders>
          </w:tcPr>
          <w:p w14:paraId="32E3EA54">
            <w:pPr>
              <w:widowControl/>
              <w:spacing w:line="500" w:lineRule="exact"/>
              <w:jc w:val="center"/>
              <w:rPr>
                <w:rFonts w:ascii="宋体" w:hAnsi="宋体" w:cs="宋体"/>
                <w:b/>
                <w:color w:val="auto"/>
                <w:sz w:val="24"/>
                <w:highlight w:val="none"/>
              </w:rPr>
            </w:pPr>
          </w:p>
        </w:tc>
        <w:tc>
          <w:tcPr>
            <w:tcW w:w="1847" w:type="dxa"/>
            <w:gridSpan w:val="2"/>
            <w:tcBorders>
              <w:top w:val="single" w:color="auto" w:sz="4" w:space="0"/>
              <w:left w:val="single" w:color="auto" w:sz="4" w:space="0"/>
              <w:bottom w:val="single" w:color="auto" w:sz="4" w:space="0"/>
              <w:right w:val="single" w:color="auto" w:sz="4" w:space="0"/>
            </w:tcBorders>
          </w:tcPr>
          <w:p w14:paraId="65EAEC67">
            <w:pPr>
              <w:widowControl/>
              <w:spacing w:line="500" w:lineRule="exact"/>
              <w:jc w:val="center"/>
              <w:rPr>
                <w:rFonts w:ascii="宋体" w:hAnsi="宋体" w:cs="宋体"/>
                <w:b/>
                <w:color w:val="auto"/>
                <w:sz w:val="24"/>
                <w:highlight w:val="none"/>
              </w:rPr>
            </w:pPr>
          </w:p>
        </w:tc>
      </w:tr>
      <w:tr w14:paraId="2179E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3652" w:type="dxa"/>
            <w:gridSpan w:val="2"/>
            <w:tcBorders>
              <w:top w:val="single" w:color="auto" w:sz="4" w:space="0"/>
              <w:left w:val="single" w:color="auto" w:sz="4" w:space="0"/>
              <w:bottom w:val="single" w:color="auto" w:sz="4" w:space="0"/>
              <w:right w:val="single" w:color="auto" w:sz="4" w:space="0"/>
            </w:tcBorders>
          </w:tcPr>
          <w:p w14:paraId="68C6F92E">
            <w:pPr>
              <w:pStyle w:val="171"/>
              <w:widowControl w:val="0"/>
              <w:snapToGrid w:val="0"/>
              <w:spacing w:line="276" w:lineRule="auto"/>
              <w:rPr>
                <w:rFonts w:hint="default" w:hAnsi="宋体" w:cs="Calibri"/>
                <w:color w:val="auto"/>
                <w:kern w:val="0"/>
                <w:sz w:val="24"/>
                <w:szCs w:val="24"/>
                <w:highlight w:val="none"/>
              </w:rPr>
            </w:pPr>
            <w:r>
              <w:rPr>
                <w:rFonts w:hAnsi="宋体" w:cs="Calibri"/>
                <w:color w:val="auto"/>
                <w:kern w:val="0"/>
                <w:sz w:val="24"/>
                <w:szCs w:val="24"/>
                <w:highlight w:val="none"/>
              </w:rPr>
              <w:t>B.法定代表人或负责人或实际控制人是夫妻关系</w:t>
            </w:r>
          </w:p>
        </w:tc>
        <w:tc>
          <w:tcPr>
            <w:tcW w:w="3392" w:type="dxa"/>
            <w:gridSpan w:val="3"/>
            <w:tcBorders>
              <w:top w:val="single" w:color="auto" w:sz="4" w:space="0"/>
              <w:left w:val="single" w:color="auto" w:sz="4" w:space="0"/>
              <w:bottom w:val="single" w:color="auto" w:sz="4" w:space="0"/>
              <w:right w:val="single" w:color="auto" w:sz="4" w:space="0"/>
            </w:tcBorders>
          </w:tcPr>
          <w:p w14:paraId="0B515314">
            <w:pPr>
              <w:widowControl/>
              <w:spacing w:line="500" w:lineRule="exact"/>
              <w:jc w:val="center"/>
              <w:rPr>
                <w:rFonts w:ascii="宋体" w:hAnsi="宋体" w:cs="宋体"/>
                <w:b/>
                <w:color w:val="auto"/>
                <w:sz w:val="24"/>
                <w:highlight w:val="none"/>
              </w:rPr>
            </w:pPr>
          </w:p>
        </w:tc>
        <w:tc>
          <w:tcPr>
            <w:tcW w:w="1847" w:type="dxa"/>
            <w:gridSpan w:val="2"/>
            <w:tcBorders>
              <w:top w:val="single" w:color="auto" w:sz="4" w:space="0"/>
              <w:left w:val="single" w:color="auto" w:sz="4" w:space="0"/>
              <w:bottom w:val="single" w:color="auto" w:sz="4" w:space="0"/>
              <w:right w:val="single" w:color="auto" w:sz="4" w:space="0"/>
            </w:tcBorders>
          </w:tcPr>
          <w:p w14:paraId="302A465C">
            <w:pPr>
              <w:widowControl/>
              <w:spacing w:line="500" w:lineRule="exact"/>
              <w:jc w:val="center"/>
              <w:rPr>
                <w:rFonts w:ascii="宋体" w:hAnsi="宋体" w:cs="宋体"/>
                <w:b/>
                <w:color w:val="auto"/>
                <w:sz w:val="24"/>
                <w:highlight w:val="none"/>
              </w:rPr>
            </w:pPr>
          </w:p>
        </w:tc>
      </w:tr>
      <w:tr w14:paraId="4E754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3652" w:type="dxa"/>
            <w:gridSpan w:val="2"/>
            <w:tcBorders>
              <w:top w:val="single" w:color="auto" w:sz="4" w:space="0"/>
              <w:left w:val="single" w:color="auto" w:sz="4" w:space="0"/>
              <w:bottom w:val="single" w:color="auto" w:sz="4" w:space="0"/>
              <w:right w:val="single" w:color="auto" w:sz="4" w:space="0"/>
            </w:tcBorders>
          </w:tcPr>
          <w:p w14:paraId="33A9709F">
            <w:pPr>
              <w:pStyle w:val="171"/>
              <w:widowControl w:val="0"/>
              <w:snapToGrid w:val="0"/>
              <w:spacing w:line="276" w:lineRule="auto"/>
              <w:rPr>
                <w:rFonts w:hint="default" w:hAnsi="宋体" w:cs="Calibri"/>
                <w:color w:val="auto"/>
                <w:kern w:val="0"/>
                <w:sz w:val="24"/>
                <w:szCs w:val="24"/>
                <w:highlight w:val="none"/>
              </w:rPr>
            </w:pPr>
            <w:r>
              <w:rPr>
                <w:rFonts w:hAnsi="宋体" w:cs="Calibri"/>
                <w:color w:val="auto"/>
                <w:kern w:val="0"/>
                <w:sz w:val="24"/>
                <w:szCs w:val="24"/>
                <w:highlight w:val="none"/>
              </w:rPr>
              <w:t>C.法定代表人或负责人或实际控制人是直系血亲关系</w:t>
            </w:r>
          </w:p>
        </w:tc>
        <w:tc>
          <w:tcPr>
            <w:tcW w:w="3392" w:type="dxa"/>
            <w:gridSpan w:val="3"/>
            <w:tcBorders>
              <w:top w:val="single" w:color="auto" w:sz="4" w:space="0"/>
              <w:left w:val="single" w:color="auto" w:sz="4" w:space="0"/>
              <w:bottom w:val="single" w:color="auto" w:sz="4" w:space="0"/>
              <w:right w:val="single" w:color="auto" w:sz="4" w:space="0"/>
            </w:tcBorders>
          </w:tcPr>
          <w:p w14:paraId="754A7DDF">
            <w:pPr>
              <w:widowControl/>
              <w:spacing w:line="500" w:lineRule="exact"/>
              <w:jc w:val="center"/>
              <w:rPr>
                <w:rFonts w:ascii="宋体" w:hAnsi="宋体" w:cs="宋体"/>
                <w:b/>
                <w:color w:val="auto"/>
                <w:sz w:val="24"/>
                <w:highlight w:val="none"/>
              </w:rPr>
            </w:pPr>
          </w:p>
        </w:tc>
        <w:tc>
          <w:tcPr>
            <w:tcW w:w="1847" w:type="dxa"/>
            <w:gridSpan w:val="2"/>
            <w:tcBorders>
              <w:top w:val="single" w:color="auto" w:sz="4" w:space="0"/>
              <w:left w:val="single" w:color="auto" w:sz="4" w:space="0"/>
              <w:bottom w:val="single" w:color="auto" w:sz="4" w:space="0"/>
              <w:right w:val="single" w:color="auto" w:sz="4" w:space="0"/>
            </w:tcBorders>
          </w:tcPr>
          <w:p w14:paraId="4262ACE9">
            <w:pPr>
              <w:widowControl/>
              <w:spacing w:line="500" w:lineRule="exact"/>
              <w:jc w:val="center"/>
              <w:rPr>
                <w:rFonts w:ascii="宋体" w:hAnsi="宋体" w:cs="宋体"/>
                <w:b/>
                <w:color w:val="auto"/>
                <w:sz w:val="24"/>
                <w:highlight w:val="none"/>
              </w:rPr>
            </w:pPr>
          </w:p>
        </w:tc>
      </w:tr>
      <w:tr w14:paraId="0FCB1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3652" w:type="dxa"/>
            <w:gridSpan w:val="2"/>
            <w:tcBorders>
              <w:top w:val="single" w:color="auto" w:sz="4" w:space="0"/>
              <w:left w:val="single" w:color="auto" w:sz="4" w:space="0"/>
              <w:bottom w:val="single" w:color="auto" w:sz="4" w:space="0"/>
              <w:right w:val="single" w:color="auto" w:sz="4" w:space="0"/>
            </w:tcBorders>
          </w:tcPr>
          <w:p w14:paraId="5AC1303E">
            <w:pPr>
              <w:pStyle w:val="171"/>
              <w:widowControl w:val="0"/>
              <w:snapToGrid w:val="0"/>
              <w:spacing w:line="276" w:lineRule="auto"/>
              <w:rPr>
                <w:rFonts w:hint="default" w:hAnsi="宋体" w:cs="Calibri"/>
                <w:color w:val="auto"/>
                <w:kern w:val="0"/>
                <w:sz w:val="24"/>
                <w:szCs w:val="24"/>
                <w:highlight w:val="none"/>
              </w:rPr>
            </w:pPr>
            <w:r>
              <w:rPr>
                <w:rFonts w:hAnsi="宋体" w:cs="Calibri"/>
                <w:color w:val="auto"/>
                <w:kern w:val="0"/>
                <w:sz w:val="24"/>
                <w:szCs w:val="24"/>
                <w:highlight w:val="none"/>
              </w:rPr>
              <w:t>D.法定代表人或负责人或实际控制人存在三代以内旁系血亲关系</w:t>
            </w:r>
          </w:p>
        </w:tc>
        <w:tc>
          <w:tcPr>
            <w:tcW w:w="3392" w:type="dxa"/>
            <w:gridSpan w:val="3"/>
            <w:tcBorders>
              <w:top w:val="single" w:color="auto" w:sz="4" w:space="0"/>
              <w:left w:val="single" w:color="auto" w:sz="4" w:space="0"/>
              <w:bottom w:val="single" w:color="auto" w:sz="4" w:space="0"/>
              <w:right w:val="single" w:color="auto" w:sz="4" w:space="0"/>
            </w:tcBorders>
          </w:tcPr>
          <w:p w14:paraId="2CE592D8">
            <w:pPr>
              <w:widowControl/>
              <w:spacing w:line="500" w:lineRule="exact"/>
              <w:jc w:val="center"/>
              <w:rPr>
                <w:rFonts w:ascii="宋体" w:hAnsi="宋体" w:cs="宋体"/>
                <w:b/>
                <w:color w:val="auto"/>
                <w:sz w:val="24"/>
                <w:highlight w:val="none"/>
              </w:rPr>
            </w:pPr>
          </w:p>
        </w:tc>
        <w:tc>
          <w:tcPr>
            <w:tcW w:w="1847" w:type="dxa"/>
            <w:gridSpan w:val="2"/>
            <w:tcBorders>
              <w:top w:val="single" w:color="auto" w:sz="4" w:space="0"/>
              <w:left w:val="single" w:color="auto" w:sz="4" w:space="0"/>
              <w:bottom w:val="single" w:color="auto" w:sz="4" w:space="0"/>
              <w:right w:val="single" w:color="auto" w:sz="4" w:space="0"/>
            </w:tcBorders>
          </w:tcPr>
          <w:p w14:paraId="21BF26A8">
            <w:pPr>
              <w:widowControl/>
              <w:spacing w:line="500" w:lineRule="exact"/>
              <w:jc w:val="center"/>
              <w:rPr>
                <w:rFonts w:ascii="宋体" w:hAnsi="宋体" w:cs="宋体"/>
                <w:b/>
                <w:color w:val="auto"/>
                <w:sz w:val="24"/>
                <w:highlight w:val="none"/>
              </w:rPr>
            </w:pPr>
          </w:p>
        </w:tc>
      </w:tr>
      <w:tr w14:paraId="1C2A5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3652" w:type="dxa"/>
            <w:gridSpan w:val="2"/>
            <w:tcBorders>
              <w:top w:val="single" w:color="auto" w:sz="4" w:space="0"/>
              <w:left w:val="single" w:color="auto" w:sz="4" w:space="0"/>
              <w:bottom w:val="single" w:color="auto" w:sz="4" w:space="0"/>
              <w:right w:val="single" w:color="auto" w:sz="4" w:space="0"/>
            </w:tcBorders>
          </w:tcPr>
          <w:p w14:paraId="609B9624">
            <w:pPr>
              <w:pStyle w:val="171"/>
              <w:widowControl w:val="0"/>
              <w:snapToGrid w:val="0"/>
              <w:spacing w:line="276" w:lineRule="auto"/>
              <w:rPr>
                <w:rFonts w:hint="default" w:hAnsi="宋体" w:cs="Calibri"/>
                <w:color w:val="auto"/>
                <w:kern w:val="0"/>
                <w:sz w:val="24"/>
                <w:szCs w:val="24"/>
                <w:highlight w:val="none"/>
              </w:rPr>
            </w:pPr>
            <w:r>
              <w:rPr>
                <w:rFonts w:hAnsi="宋体" w:cs="Calibri"/>
                <w:color w:val="auto"/>
                <w:kern w:val="0"/>
                <w:sz w:val="24"/>
                <w:szCs w:val="24"/>
                <w:highlight w:val="none"/>
              </w:rPr>
              <w:t>E.法定代表人或负责人或实际控制人存在近姻亲关系</w:t>
            </w:r>
          </w:p>
        </w:tc>
        <w:tc>
          <w:tcPr>
            <w:tcW w:w="3392" w:type="dxa"/>
            <w:gridSpan w:val="3"/>
            <w:tcBorders>
              <w:top w:val="single" w:color="auto" w:sz="4" w:space="0"/>
              <w:left w:val="single" w:color="auto" w:sz="4" w:space="0"/>
              <w:bottom w:val="single" w:color="auto" w:sz="4" w:space="0"/>
              <w:right w:val="single" w:color="auto" w:sz="4" w:space="0"/>
            </w:tcBorders>
          </w:tcPr>
          <w:p w14:paraId="65AF4FF1">
            <w:pPr>
              <w:widowControl/>
              <w:spacing w:line="500" w:lineRule="exact"/>
              <w:jc w:val="center"/>
              <w:rPr>
                <w:rFonts w:ascii="宋体" w:hAnsi="宋体" w:cs="宋体"/>
                <w:b/>
                <w:color w:val="auto"/>
                <w:sz w:val="24"/>
                <w:highlight w:val="none"/>
              </w:rPr>
            </w:pPr>
          </w:p>
        </w:tc>
        <w:tc>
          <w:tcPr>
            <w:tcW w:w="1847" w:type="dxa"/>
            <w:gridSpan w:val="2"/>
            <w:tcBorders>
              <w:top w:val="single" w:color="auto" w:sz="4" w:space="0"/>
              <w:left w:val="single" w:color="auto" w:sz="4" w:space="0"/>
              <w:bottom w:val="single" w:color="auto" w:sz="4" w:space="0"/>
              <w:right w:val="single" w:color="auto" w:sz="4" w:space="0"/>
            </w:tcBorders>
          </w:tcPr>
          <w:p w14:paraId="0E030302">
            <w:pPr>
              <w:widowControl/>
              <w:spacing w:line="500" w:lineRule="exact"/>
              <w:jc w:val="center"/>
              <w:rPr>
                <w:rFonts w:ascii="宋体" w:hAnsi="宋体" w:cs="宋体"/>
                <w:b/>
                <w:color w:val="auto"/>
                <w:sz w:val="24"/>
                <w:highlight w:val="none"/>
              </w:rPr>
            </w:pPr>
          </w:p>
        </w:tc>
      </w:tr>
      <w:tr w14:paraId="3AAE4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3652" w:type="dxa"/>
            <w:gridSpan w:val="2"/>
            <w:tcBorders>
              <w:top w:val="single" w:color="auto" w:sz="4" w:space="0"/>
              <w:left w:val="single" w:color="auto" w:sz="4" w:space="0"/>
              <w:bottom w:val="single" w:color="auto" w:sz="4" w:space="0"/>
              <w:right w:val="single" w:color="auto" w:sz="4" w:space="0"/>
            </w:tcBorders>
          </w:tcPr>
          <w:p w14:paraId="5422966E">
            <w:pPr>
              <w:pStyle w:val="171"/>
              <w:widowControl w:val="0"/>
              <w:snapToGrid w:val="0"/>
              <w:spacing w:line="276" w:lineRule="auto"/>
              <w:rPr>
                <w:rFonts w:hint="default" w:hAnsi="宋体" w:cs="Calibri"/>
                <w:color w:val="auto"/>
                <w:kern w:val="0"/>
                <w:sz w:val="24"/>
                <w:szCs w:val="24"/>
                <w:highlight w:val="none"/>
              </w:rPr>
            </w:pPr>
            <w:r>
              <w:rPr>
                <w:rFonts w:hAnsi="宋体" w:cs="Calibri"/>
                <w:color w:val="auto"/>
                <w:kern w:val="0"/>
                <w:sz w:val="24"/>
                <w:szCs w:val="24"/>
                <w:highlight w:val="none"/>
              </w:rPr>
              <w:t>F.法定代表人或负责人或实际控制人存在股份控制或实际控制关系</w:t>
            </w:r>
          </w:p>
        </w:tc>
        <w:tc>
          <w:tcPr>
            <w:tcW w:w="3392" w:type="dxa"/>
            <w:gridSpan w:val="3"/>
            <w:tcBorders>
              <w:top w:val="single" w:color="auto" w:sz="4" w:space="0"/>
              <w:left w:val="single" w:color="auto" w:sz="4" w:space="0"/>
              <w:bottom w:val="single" w:color="auto" w:sz="4" w:space="0"/>
              <w:right w:val="single" w:color="auto" w:sz="4" w:space="0"/>
            </w:tcBorders>
          </w:tcPr>
          <w:p w14:paraId="373D476A">
            <w:pPr>
              <w:widowControl/>
              <w:spacing w:line="500" w:lineRule="exact"/>
              <w:jc w:val="center"/>
              <w:rPr>
                <w:rFonts w:ascii="宋体" w:hAnsi="宋体" w:cs="宋体"/>
                <w:b/>
                <w:color w:val="auto"/>
                <w:sz w:val="24"/>
                <w:highlight w:val="none"/>
              </w:rPr>
            </w:pPr>
          </w:p>
        </w:tc>
        <w:tc>
          <w:tcPr>
            <w:tcW w:w="1847" w:type="dxa"/>
            <w:gridSpan w:val="2"/>
            <w:tcBorders>
              <w:top w:val="single" w:color="auto" w:sz="4" w:space="0"/>
              <w:left w:val="single" w:color="auto" w:sz="4" w:space="0"/>
              <w:bottom w:val="single" w:color="auto" w:sz="4" w:space="0"/>
              <w:right w:val="single" w:color="auto" w:sz="4" w:space="0"/>
            </w:tcBorders>
          </w:tcPr>
          <w:p w14:paraId="2C078CD9">
            <w:pPr>
              <w:widowControl/>
              <w:spacing w:line="500" w:lineRule="exact"/>
              <w:jc w:val="center"/>
              <w:rPr>
                <w:rFonts w:ascii="宋体" w:hAnsi="宋体" w:cs="宋体"/>
                <w:b/>
                <w:color w:val="auto"/>
                <w:sz w:val="24"/>
                <w:highlight w:val="none"/>
              </w:rPr>
            </w:pPr>
          </w:p>
        </w:tc>
      </w:tr>
      <w:tr w14:paraId="1107D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3652" w:type="dxa"/>
            <w:gridSpan w:val="2"/>
            <w:tcBorders>
              <w:top w:val="single" w:color="auto" w:sz="4" w:space="0"/>
              <w:left w:val="single" w:color="auto" w:sz="4" w:space="0"/>
              <w:bottom w:val="single" w:color="auto" w:sz="4" w:space="0"/>
              <w:right w:val="single" w:color="auto" w:sz="4" w:space="0"/>
            </w:tcBorders>
          </w:tcPr>
          <w:p w14:paraId="451620E2">
            <w:pPr>
              <w:pStyle w:val="171"/>
              <w:widowControl w:val="0"/>
              <w:snapToGrid w:val="0"/>
              <w:spacing w:line="276" w:lineRule="auto"/>
              <w:rPr>
                <w:rFonts w:hint="default" w:hAnsi="宋体" w:cs="Calibri"/>
                <w:color w:val="auto"/>
                <w:kern w:val="0"/>
                <w:sz w:val="24"/>
                <w:szCs w:val="24"/>
                <w:highlight w:val="none"/>
              </w:rPr>
            </w:pPr>
            <w:r>
              <w:rPr>
                <w:rFonts w:hAnsi="宋体" w:cs="Calibri"/>
                <w:color w:val="auto"/>
                <w:kern w:val="0"/>
                <w:sz w:val="24"/>
                <w:szCs w:val="24"/>
                <w:highlight w:val="none"/>
              </w:rPr>
              <w:t>G.存在共同直接或间接投资设立子公司、联营企业和合营企业情况</w:t>
            </w:r>
          </w:p>
        </w:tc>
        <w:tc>
          <w:tcPr>
            <w:tcW w:w="3392" w:type="dxa"/>
            <w:gridSpan w:val="3"/>
            <w:tcBorders>
              <w:top w:val="single" w:color="auto" w:sz="4" w:space="0"/>
              <w:left w:val="single" w:color="auto" w:sz="4" w:space="0"/>
              <w:bottom w:val="single" w:color="auto" w:sz="4" w:space="0"/>
              <w:right w:val="single" w:color="auto" w:sz="4" w:space="0"/>
            </w:tcBorders>
          </w:tcPr>
          <w:p w14:paraId="7075E103">
            <w:pPr>
              <w:widowControl/>
              <w:spacing w:line="500" w:lineRule="exact"/>
              <w:jc w:val="center"/>
              <w:rPr>
                <w:rFonts w:ascii="宋体" w:hAnsi="宋体" w:cs="宋体"/>
                <w:b/>
                <w:color w:val="auto"/>
                <w:sz w:val="24"/>
                <w:highlight w:val="none"/>
              </w:rPr>
            </w:pPr>
          </w:p>
        </w:tc>
        <w:tc>
          <w:tcPr>
            <w:tcW w:w="1847" w:type="dxa"/>
            <w:gridSpan w:val="2"/>
            <w:tcBorders>
              <w:top w:val="single" w:color="auto" w:sz="4" w:space="0"/>
              <w:left w:val="single" w:color="auto" w:sz="4" w:space="0"/>
              <w:bottom w:val="single" w:color="auto" w:sz="4" w:space="0"/>
              <w:right w:val="single" w:color="auto" w:sz="4" w:space="0"/>
            </w:tcBorders>
          </w:tcPr>
          <w:p w14:paraId="788B1331">
            <w:pPr>
              <w:widowControl/>
              <w:spacing w:line="500" w:lineRule="exact"/>
              <w:jc w:val="center"/>
              <w:rPr>
                <w:rFonts w:ascii="宋体" w:hAnsi="宋体" w:cs="宋体"/>
                <w:b/>
                <w:color w:val="auto"/>
                <w:sz w:val="24"/>
                <w:highlight w:val="none"/>
              </w:rPr>
            </w:pPr>
          </w:p>
        </w:tc>
      </w:tr>
      <w:tr w14:paraId="79355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3652" w:type="dxa"/>
            <w:gridSpan w:val="2"/>
            <w:tcBorders>
              <w:top w:val="single" w:color="auto" w:sz="4" w:space="0"/>
              <w:left w:val="single" w:color="auto" w:sz="4" w:space="0"/>
              <w:bottom w:val="single" w:color="auto" w:sz="4" w:space="0"/>
              <w:right w:val="single" w:color="auto" w:sz="4" w:space="0"/>
            </w:tcBorders>
          </w:tcPr>
          <w:p w14:paraId="4769596E">
            <w:pPr>
              <w:pStyle w:val="171"/>
              <w:widowControl w:val="0"/>
              <w:snapToGrid w:val="0"/>
              <w:spacing w:line="276" w:lineRule="auto"/>
              <w:rPr>
                <w:rFonts w:hint="default" w:hAnsi="宋体" w:cs="Calibri"/>
                <w:color w:val="auto"/>
                <w:kern w:val="0"/>
                <w:sz w:val="24"/>
                <w:szCs w:val="24"/>
                <w:highlight w:val="none"/>
              </w:rPr>
            </w:pPr>
            <w:r>
              <w:rPr>
                <w:rFonts w:hAnsi="宋体" w:cs="Calibri"/>
                <w:color w:val="auto"/>
                <w:kern w:val="0"/>
                <w:sz w:val="24"/>
                <w:szCs w:val="24"/>
                <w:highlight w:val="none"/>
              </w:rPr>
              <w:t>H.存在分级代理或代销关系、同一生产制造商关系、管理关系、重要业务（占主营业务收入50%以上）或重要财务往来关系（如融资）等其他实质性控制关系</w:t>
            </w:r>
          </w:p>
        </w:tc>
        <w:tc>
          <w:tcPr>
            <w:tcW w:w="3392" w:type="dxa"/>
            <w:gridSpan w:val="3"/>
            <w:tcBorders>
              <w:top w:val="single" w:color="auto" w:sz="4" w:space="0"/>
              <w:left w:val="single" w:color="auto" w:sz="4" w:space="0"/>
              <w:bottom w:val="single" w:color="auto" w:sz="4" w:space="0"/>
              <w:right w:val="single" w:color="auto" w:sz="4" w:space="0"/>
            </w:tcBorders>
          </w:tcPr>
          <w:p w14:paraId="71F7D9EC">
            <w:pPr>
              <w:widowControl/>
              <w:spacing w:line="500" w:lineRule="exact"/>
              <w:jc w:val="center"/>
              <w:rPr>
                <w:rFonts w:ascii="宋体" w:hAnsi="宋体" w:cs="宋体"/>
                <w:b/>
                <w:color w:val="auto"/>
                <w:sz w:val="24"/>
                <w:highlight w:val="none"/>
              </w:rPr>
            </w:pPr>
          </w:p>
        </w:tc>
        <w:tc>
          <w:tcPr>
            <w:tcW w:w="1847" w:type="dxa"/>
            <w:gridSpan w:val="2"/>
            <w:tcBorders>
              <w:top w:val="single" w:color="auto" w:sz="4" w:space="0"/>
              <w:left w:val="single" w:color="auto" w:sz="4" w:space="0"/>
              <w:bottom w:val="single" w:color="auto" w:sz="4" w:space="0"/>
              <w:right w:val="single" w:color="auto" w:sz="4" w:space="0"/>
            </w:tcBorders>
          </w:tcPr>
          <w:p w14:paraId="7DFBBAA8">
            <w:pPr>
              <w:widowControl/>
              <w:spacing w:line="500" w:lineRule="exact"/>
              <w:jc w:val="center"/>
              <w:rPr>
                <w:rFonts w:ascii="宋体" w:hAnsi="宋体" w:cs="宋体"/>
                <w:b/>
                <w:color w:val="auto"/>
                <w:sz w:val="24"/>
                <w:highlight w:val="none"/>
              </w:rPr>
            </w:pPr>
          </w:p>
        </w:tc>
      </w:tr>
      <w:tr w14:paraId="577C8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8891" w:type="dxa"/>
            <w:gridSpan w:val="7"/>
            <w:tcBorders>
              <w:top w:val="single" w:color="auto" w:sz="4" w:space="0"/>
              <w:left w:val="single" w:color="auto" w:sz="4" w:space="0"/>
              <w:bottom w:val="single" w:color="auto" w:sz="4" w:space="0"/>
              <w:right w:val="single" w:color="auto" w:sz="4" w:space="0"/>
            </w:tcBorders>
          </w:tcPr>
          <w:p w14:paraId="50DABF0B">
            <w:pPr>
              <w:widowControl/>
              <w:spacing w:line="500" w:lineRule="exact"/>
              <w:jc w:val="center"/>
              <w:rPr>
                <w:rFonts w:ascii="宋体" w:hAnsi="宋体" w:cs="宋体"/>
                <w:b/>
                <w:color w:val="auto"/>
                <w:sz w:val="24"/>
                <w:highlight w:val="none"/>
              </w:rPr>
            </w:pPr>
            <w:r>
              <w:rPr>
                <w:rFonts w:hint="eastAsia" w:ascii="宋体" w:hAnsi="宋体" w:cs="宋体"/>
                <w:b/>
                <w:color w:val="auto"/>
                <w:sz w:val="24"/>
                <w:highlight w:val="none"/>
                <w:lang w:bidi="ar"/>
              </w:rPr>
              <w:t>（十一）</w:t>
            </w:r>
            <w:r>
              <w:rPr>
                <w:rFonts w:hint="eastAsia" w:hAnsi="宋体" w:cs="宋体"/>
                <w:b/>
                <w:color w:val="auto"/>
                <w:sz w:val="24"/>
                <w:highlight w:val="none"/>
                <w:lang w:bidi="ar"/>
              </w:rPr>
              <w:t>企业与采购人之间存在利害关系情况</w:t>
            </w:r>
          </w:p>
        </w:tc>
      </w:tr>
      <w:tr w14:paraId="42E39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3652" w:type="dxa"/>
            <w:gridSpan w:val="2"/>
            <w:tcBorders>
              <w:top w:val="single" w:color="auto" w:sz="4" w:space="0"/>
              <w:left w:val="single" w:color="auto" w:sz="4" w:space="0"/>
              <w:bottom w:val="single" w:color="auto" w:sz="4" w:space="0"/>
              <w:right w:val="single" w:color="auto" w:sz="4" w:space="0"/>
            </w:tcBorders>
            <w:vAlign w:val="center"/>
          </w:tcPr>
          <w:p w14:paraId="668C0452">
            <w:pPr>
              <w:pStyle w:val="171"/>
              <w:widowControl w:val="0"/>
              <w:snapToGrid w:val="0"/>
              <w:spacing w:line="276" w:lineRule="auto"/>
              <w:jc w:val="center"/>
              <w:rPr>
                <w:rFonts w:hint="default" w:hAnsi="宋体" w:cs="Calibri"/>
                <w:color w:val="auto"/>
                <w:kern w:val="0"/>
                <w:sz w:val="24"/>
                <w:szCs w:val="24"/>
                <w:highlight w:val="none"/>
              </w:rPr>
            </w:pPr>
            <w:r>
              <w:rPr>
                <w:rFonts w:hAnsi="宋体" w:cs="Calibri"/>
                <w:color w:val="auto"/>
                <w:kern w:val="0"/>
                <w:sz w:val="24"/>
                <w:szCs w:val="24"/>
                <w:highlight w:val="none"/>
              </w:rPr>
              <w:t>利害关系情形</w:t>
            </w:r>
          </w:p>
        </w:tc>
        <w:tc>
          <w:tcPr>
            <w:tcW w:w="3392" w:type="dxa"/>
            <w:gridSpan w:val="3"/>
            <w:tcBorders>
              <w:top w:val="single" w:color="auto" w:sz="4" w:space="0"/>
              <w:left w:val="single" w:color="auto" w:sz="4" w:space="0"/>
              <w:bottom w:val="single" w:color="auto" w:sz="4" w:space="0"/>
              <w:right w:val="single" w:color="auto" w:sz="4" w:space="0"/>
            </w:tcBorders>
          </w:tcPr>
          <w:p w14:paraId="5C51FDDA">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是否存在</w:t>
            </w:r>
          </w:p>
        </w:tc>
        <w:tc>
          <w:tcPr>
            <w:tcW w:w="1847" w:type="dxa"/>
            <w:gridSpan w:val="2"/>
            <w:tcBorders>
              <w:top w:val="single" w:color="auto" w:sz="4" w:space="0"/>
              <w:left w:val="single" w:color="auto" w:sz="4" w:space="0"/>
              <w:bottom w:val="single" w:color="auto" w:sz="4" w:space="0"/>
              <w:right w:val="single" w:color="auto" w:sz="4" w:space="0"/>
            </w:tcBorders>
          </w:tcPr>
          <w:p w14:paraId="4C6C4E9D">
            <w:pPr>
              <w:widowControl/>
              <w:spacing w:line="500" w:lineRule="exact"/>
              <w:jc w:val="center"/>
              <w:rPr>
                <w:rFonts w:ascii="宋体" w:hAnsi="宋体" w:cs="宋体"/>
                <w:color w:val="auto"/>
                <w:sz w:val="24"/>
                <w:highlight w:val="none"/>
              </w:rPr>
            </w:pPr>
            <w:r>
              <w:rPr>
                <w:rFonts w:hint="eastAsia" w:ascii="宋体" w:hAnsi="宋体" w:cs="宋体"/>
                <w:color w:val="auto"/>
                <w:sz w:val="24"/>
                <w:highlight w:val="none"/>
                <w:lang w:bidi="ar"/>
              </w:rPr>
              <w:t>关系说明</w:t>
            </w:r>
          </w:p>
        </w:tc>
      </w:tr>
      <w:tr w14:paraId="4F48F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3652" w:type="dxa"/>
            <w:gridSpan w:val="2"/>
            <w:tcBorders>
              <w:top w:val="single" w:color="auto" w:sz="4" w:space="0"/>
              <w:left w:val="single" w:color="auto" w:sz="4" w:space="0"/>
              <w:bottom w:val="single" w:color="auto" w:sz="4" w:space="0"/>
              <w:right w:val="single" w:color="auto" w:sz="4" w:space="0"/>
            </w:tcBorders>
            <w:vAlign w:val="center"/>
          </w:tcPr>
          <w:p w14:paraId="79256371">
            <w:pPr>
              <w:pStyle w:val="171"/>
              <w:widowControl w:val="0"/>
              <w:snapToGrid w:val="0"/>
              <w:spacing w:line="276" w:lineRule="auto"/>
              <w:jc w:val="both"/>
              <w:rPr>
                <w:rFonts w:hint="default" w:hAnsi="宋体" w:cs="Calibri"/>
                <w:color w:val="auto"/>
                <w:kern w:val="0"/>
                <w:sz w:val="24"/>
                <w:szCs w:val="24"/>
                <w:highlight w:val="none"/>
              </w:rPr>
            </w:pPr>
            <w:r>
              <w:rPr>
                <w:rFonts w:hAnsi="宋体" w:cs="Calibri"/>
                <w:color w:val="auto"/>
                <w:kern w:val="0"/>
                <w:sz w:val="24"/>
                <w:szCs w:val="24"/>
                <w:highlight w:val="none"/>
              </w:rPr>
              <w:t xml:space="preserve">A.投资关系 </w:t>
            </w:r>
          </w:p>
        </w:tc>
        <w:tc>
          <w:tcPr>
            <w:tcW w:w="3392" w:type="dxa"/>
            <w:gridSpan w:val="3"/>
            <w:tcBorders>
              <w:top w:val="single" w:color="auto" w:sz="4" w:space="0"/>
              <w:left w:val="single" w:color="auto" w:sz="4" w:space="0"/>
              <w:bottom w:val="single" w:color="auto" w:sz="4" w:space="0"/>
              <w:right w:val="single" w:color="auto" w:sz="4" w:space="0"/>
            </w:tcBorders>
          </w:tcPr>
          <w:p w14:paraId="39C34FC4">
            <w:pPr>
              <w:widowControl/>
              <w:spacing w:line="500" w:lineRule="exact"/>
              <w:jc w:val="center"/>
              <w:rPr>
                <w:rFonts w:ascii="宋体" w:hAnsi="宋体" w:cs="宋体"/>
                <w:b/>
                <w:color w:val="auto"/>
                <w:sz w:val="24"/>
                <w:highlight w:val="none"/>
              </w:rPr>
            </w:pPr>
          </w:p>
        </w:tc>
        <w:tc>
          <w:tcPr>
            <w:tcW w:w="1847" w:type="dxa"/>
            <w:gridSpan w:val="2"/>
            <w:tcBorders>
              <w:top w:val="single" w:color="auto" w:sz="4" w:space="0"/>
              <w:left w:val="single" w:color="auto" w:sz="4" w:space="0"/>
              <w:bottom w:val="single" w:color="auto" w:sz="4" w:space="0"/>
              <w:right w:val="single" w:color="auto" w:sz="4" w:space="0"/>
            </w:tcBorders>
          </w:tcPr>
          <w:p w14:paraId="16DFEB1D">
            <w:pPr>
              <w:widowControl/>
              <w:spacing w:line="500" w:lineRule="exact"/>
              <w:jc w:val="center"/>
              <w:rPr>
                <w:rFonts w:ascii="宋体" w:hAnsi="宋体" w:cs="宋体"/>
                <w:b/>
                <w:color w:val="auto"/>
                <w:sz w:val="24"/>
                <w:highlight w:val="none"/>
              </w:rPr>
            </w:pPr>
          </w:p>
        </w:tc>
      </w:tr>
      <w:tr w14:paraId="0ABE2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3652" w:type="dxa"/>
            <w:gridSpan w:val="2"/>
            <w:tcBorders>
              <w:top w:val="single" w:color="auto" w:sz="4" w:space="0"/>
              <w:left w:val="single" w:color="auto" w:sz="4" w:space="0"/>
              <w:bottom w:val="single" w:color="auto" w:sz="4" w:space="0"/>
              <w:right w:val="single" w:color="auto" w:sz="4" w:space="0"/>
            </w:tcBorders>
            <w:vAlign w:val="center"/>
          </w:tcPr>
          <w:p w14:paraId="32AFAB83">
            <w:pPr>
              <w:pStyle w:val="171"/>
              <w:widowControl w:val="0"/>
              <w:snapToGrid w:val="0"/>
              <w:spacing w:line="276" w:lineRule="auto"/>
              <w:jc w:val="both"/>
              <w:rPr>
                <w:rFonts w:hint="default" w:hAnsi="宋体" w:cs="Calibri"/>
                <w:color w:val="auto"/>
                <w:kern w:val="0"/>
                <w:sz w:val="24"/>
                <w:szCs w:val="24"/>
                <w:highlight w:val="none"/>
              </w:rPr>
            </w:pPr>
            <w:r>
              <w:rPr>
                <w:rFonts w:hAnsi="宋体" w:cs="Calibri"/>
                <w:color w:val="auto"/>
                <w:kern w:val="0"/>
                <w:sz w:val="24"/>
                <w:szCs w:val="24"/>
                <w:highlight w:val="none"/>
              </w:rPr>
              <w:t>B.行政隶属关系</w:t>
            </w:r>
          </w:p>
        </w:tc>
        <w:tc>
          <w:tcPr>
            <w:tcW w:w="3392" w:type="dxa"/>
            <w:gridSpan w:val="3"/>
            <w:tcBorders>
              <w:top w:val="single" w:color="auto" w:sz="4" w:space="0"/>
              <w:left w:val="single" w:color="auto" w:sz="4" w:space="0"/>
              <w:bottom w:val="single" w:color="auto" w:sz="4" w:space="0"/>
              <w:right w:val="single" w:color="auto" w:sz="4" w:space="0"/>
            </w:tcBorders>
          </w:tcPr>
          <w:p w14:paraId="507930B2">
            <w:pPr>
              <w:widowControl/>
              <w:spacing w:line="500" w:lineRule="exact"/>
              <w:jc w:val="center"/>
              <w:rPr>
                <w:rFonts w:ascii="宋体" w:hAnsi="宋体" w:cs="宋体"/>
                <w:b/>
                <w:color w:val="auto"/>
                <w:sz w:val="24"/>
                <w:highlight w:val="none"/>
              </w:rPr>
            </w:pPr>
          </w:p>
        </w:tc>
        <w:tc>
          <w:tcPr>
            <w:tcW w:w="1847" w:type="dxa"/>
            <w:gridSpan w:val="2"/>
            <w:tcBorders>
              <w:top w:val="single" w:color="auto" w:sz="4" w:space="0"/>
              <w:left w:val="single" w:color="auto" w:sz="4" w:space="0"/>
              <w:bottom w:val="single" w:color="auto" w:sz="4" w:space="0"/>
              <w:right w:val="single" w:color="auto" w:sz="4" w:space="0"/>
            </w:tcBorders>
          </w:tcPr>
          <w:p w14:paraId="52895C46">
            <w:pPr>
              <w:widowControl/>
              <w:spacing w:line="500" w:lineRule="exact"/>
              <w:jc w:val="center"/>
              <w:rPr>
                <w:rFonts w:ascii="宋体" w:hAnsi="宋体" w:cs="宋体"/>
                <w:b/>
                <w:color w:val="auto"/>
                <w:sz w:val="24"/>
                <w:highlight w:val="none"/>
              </w:rPr>
            </w:pPr>
          </w:p>
        </w:tc>
      </w:tr>
      <w:tr w14:paraId="23A4D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3652" w:type="dxa"/>
            <w:gridSpan w:val="2"/>
            <w:tcBorders>
              <w:top w:val="single" w:color="auto" w:sz="4" w:space="0"/>
              <w:left w:val="single" w:color="auto" w:sz="4" w:space="0"/>
              <w:bottom w:val="single" w:color="auto" w:sz="4" w:space="0"/>
              <w:right w:val="single" w:color="auto" w:sz="4" w:space="0"/>
            </w:tcBorders>
            <w:vAlign w:val="center"/>
          </w:tcPr>
          <w:p w14:paraId="1CD935E4">
            <w:pPr>
              <w:pStyle w:val="171"/>
              <w:widowControl w:val="0"/>
              <w:snapToGrid w:val="0"/>
              <w:spacing w:line="276" w:lineRule="auto"/>
              <w:jc w:val="both"/>
              <w:rPr>
                <w:rFonts w:hint="default" w:hAnsi="宋体" w:cs="Calibri"/>
                <w:color w:val="auto"/>
                <w:kern w:val="0"/>
                <w:sz w:val="24"/>
                <w:szCs w:val="24"/>
                <w:highlight w:val="none"/>
              </w:rPr>
            </w:pPr>
            <w:r>
              <w:rPr>
                <w:rFonts w:hAnsi="宋体" w:cs="Calibri"/>
                <w:color w:val="auto"/>
                <w:kern w:val="0"/>
                <w:sz w:val="24"/>
                <w:szCs w:val="24"/>
                <w:highlight w:val="none"/>
              </w:rPr>
              <w:t>C.业务指导关系</w:t>
            </w:r>
          </w:p>
        </w:tc>
        <w:tc>
          <w:tcPr>
            <w:tcW w:w="3392" w:type="dxa"/>
            <w:gridSpan w:val="3"/>
            <w:tcBorders>
              <w:top w:val="single" w:color="auto" w:sz="4" w:space="0"/>
              <w:left w:val="single" w:color="auto" w:sz="4" w:space="0"/>
              <w:bottom w:val="single" w:color="auto" w:sz="4" w:space="0"/>
              <w:right w:val="single" w:color="auto" w:sz="4" w:space="0"/>
            </w:tcBorders>
          </w:tcPr>
          <w:p w14:paraId="7C34DF81">
            <w:pPr>
              <w:widowControl/>
              <w:spacing w:line="500" w:lineRule="exact"/>
              <w:jc w:val="center"/>
              <w:rPr>
                <w:rFonts w:ascii="宋体" w:hAnsi="宋体" w:cs="宋体"/>
                <w:b/>
                <w:color w:val="auto"/>
                <w:sz w:val="24"/>
                <w:highlight w:val="none"/>
              </w:rPr>
            </w:pPr>
          </w:p>
        </w:tc>
        <w:tc>
          <w:tcPr>
            <w:tcW w:w="1847" w:type="dxa"/>
            <w:gridSpan w:val="2"/>
            <w:tcBorders>
              <w:top w:val="single" w:color="auto" w:sz="4" w:space="0"/>
              <w:left w:val="single" w:color="auto" w:sz="4" w:space="0"/>
              <w:bottom w:val="single" w:color="auto" w:sz="4" w:space="0"/>
              <w:right w:val="single" w:color="auto" w:sz="4" w:space="0"/>
            </w:tcBorders>
          </w:tcPr>
          <w:p w14:paraId="15947901">
            <w:pPr>
              <w:widowControl/>
              <w:spacing w:line="500" w:lineRule="exact"/>
              <w:jc w:val="center"/>
              <w:rPr>
                <w:rFonts w:ascii="宋体" w:hAnsi="宋体" w:cs="宋体"/>
                <w:b/>
                <w:color w:val="auto"/>
                <w:sz w:val="24"/>
                <w:highlight w:val="none"/>
              </w:rPr>
            </w:pPr>
          </w:p>
        </w:tc>
      </w:tr>
    </w:tbl>
    <w:p w14:paraId="63345C28">
      <w:pPr>
        <w:snapToGrid w:val="0"/>
        <w:spacing w:line="360" w:lineRule="auto"/>
        <w:ind w:firstLine="241" w:firstLineChars="100"/>
        <w:rPr>
          <w:rFonts w:ascii="宋体" w:hAnsi="宋体" w:cs="宋体"/>
          <w:color w:val="auto"/>
          <w:sz w:val="24"/>
          <w:highlight w:val="none"/>
        </w:rPr>
      </w:pPr>
      <w:r>
        <w:rPr>
          <w:rFonts w:hint="eastAsia" w:ascii="宋体" w:hAnsi="宋体" w:cs="宋体"/>
          <w:b/>
          <w:bCs/>
          <w:color w:val="auto"/>
          <w:sz w:val="24"/>
          <w:highlight w:val="none"/>
          <w:shd w:val="clear" w:color="auto" w:fill="FFFFFF"/>
          <w:lang w:bidi="ar"/>
        </w:rPr>
        <w:t xml:space="preserve">相关资料复印件附后  </w:t>
      </w:r>
      <w:r>
        <w:rPr>
          <w:rFonts w:hint="eastAsia" w:ascii="宋体" w:hAnsi="宋体" w:cs="宋体"/>
          <w:color w:val="auto"/>
          <w:sz w:val="24"/>
          <w:highlight w:val="none"/>
          <w:shd w:val="clear" w:color="auto" w:fill="FFFFFF"/>
          <w:lang w:bidi="ar"/>
        </w:rPr>
        <w:t xml:space="preserve"> </w:t>
      </w:r>
    </w:p>
    <w:p w14:paraId="55F0F163">
      <w:pPr>
        <w:snapToGrid w:val="0"/>
        <w:spacing w:line="360" w:lineRule="auto"/>
        <w:ind w:firstLine="2640" w:firstLineChars="1100"/>
        <w:jc w:val="right"/>
        <w:rPr>
          <w:rFonts w:ascii="宋体" w:hAnsi="宋体" w:cs="宋体"/>
          <w:color w:val="auto"/>
          <w:sz w:val="24"/>
          <w:szCs w:val="20"/>
          <w:highlight w:val="none"/>
        </w:rPr>
      </w:pPr>
      <w:r>
        <w:rPr>
          <w:rFonts w:hint="eastAsia" w:ascii="宋体" w:hAnsi="宋体" w:cs="宋体"/>
          <w:color w:val="auto"/>
          <w:sz w:val="24"/>
          <w:highlight w:val="none"/>
          <w:lang w:bidi="ar"/>
        </w:rPr>
        <w:t xml:space="preserve">   投标人全称（电子签章/公章）：___________________</w:t>
      </w:r>
    </w:p>
    <w:p w14:paraId="5FFF5290">
      <w:pPr>
        <w:snapToGrid w:val="0"/>
        <w:spacing w:line="360" w:lineRule="auto"/>
        <w:jc w:val="right"/>
        <w:rPr>
          <w:rFonts w:ascii="宋体" w:hAnsi="宋体" w:cs="宋体"/>
          <w:color w:val="auto"/>
          <w:sz w:val="30"/>
          <w:szCs w:val="20"/>
          <w:highlight w:val="none"/>
        </w:rPr>
      </w:pPr>
      <w:r>
        <w:rPr>
          <w:rFonts w:hint="eastAsia" w:ascii="宋体" w:hAnsi="宋体" w:cs="宋体"/>
          <w:color w:val="auto"/>
          <w:sz w:val="24"/>
          <w:highlight w:val="none"/>
          <w:lang w:bidi="ar"/>
        </w:rPr>
        <w:t>_____年___月___日</w:t>
      </w:r>
    </w:p>
    <w:p w14:paraId="3084FAC6">
      <w:pPr>
        <w:snapToGrid w:val="0"/>
        <w:ind w:firstLine="643" w:firstLineChars="200"/>
        <w:jc w:val="left"/>
        <w:rPr>
          <w:rFonts w:ascii="宋体" w:hAnsi="宋体" w:cs="宋体"/>
          <w:b/>
          <w:color w:val="auto"/>
          <w:kern w:val="0"/>
          <w:sz w:val="32"/>
          <w:szCs w:val="32"/>
          <w:highlight w:val="none"/>
          <w:lang w:bidi="ar"/>
        </w:rPr>
      </w:pPr>
      <w:r>
        <w:rPr>
          <w:rFonts w:hint="eastAsia" w:ascii="宋体" w:hAnsi="宋体" w:cs="宋体"/>
          <w:b/>
          <w:color w:val="auto"/>
          <w:kern w:val="0"/>
          <w:sz w:val="32"/>
          <w:szCs w:val="32"/>
          <w:highlight w:val="none"/>
          <w:lang w:bidi="ar"/>
        </w:rPr>
        <w:br w:type="page"/>
      </w:r>
    </w:p>
    <w:p w14:paraId="6A1885EE">
      <w:pPr>
        <w:snapToGrid w:val="0"/>
        <w:spacing w:line="400" w:lineRule="exact"/>
        <w:jc w:val="center"/>
        <w:rPr>
          <w:rFonts w:ascii="宋体" w:hAnsi="宋体" w:cs="宋体"/>
          <w:b/>
          <w:color w:val="auto"/>
          <w:kern w:val="0"/>
          <w:sz w:val="32"/>
          <w:szCs w:val="32"/>
          <w:highlight w:val="none"/>
          <w:lang w:bidi="ar"/>
        </w:rPr>
      </w:pPr>
    </w:p>
    <w:p w14:paraId="7793DE8D">
      <w:pPr>
        <w:snapToGrid w:val="0"/>
        <w:spacing w:line="400" w:lineRule="exact"/>
        <w:jc w:val="center"/>
        <w:outlineLvl w:val="2"/>
        <w:rPr>
          <w:rFonts w:ascii="宋体" w:hAnsi="宋体" w:cs="宋体"/>
          <w:b/>
          <w:color w:val="auto"/>
          <w:kern w:val="0"/>
          <w:sz w:val="32"/>
          <w:szCs w:val="32"/>
          <w:highlight w:val="none"/>
          <w:lang w:bidi="ar"/>
        </w:rPr>
      </w:pPr>
      <w:r>
        <w:rPr>
          <w:rFonts w:hint="eastAsia" w:ascii="宋体" w:hAnsi="宋体" w:cs="宋体"/>
          <w:b/>
          <w:color w:val="auto"/>
          <w:kern w:val="0"/>
          <w:sz w:val="32"/>
          <w:szCs w:val="32"/>
          <w:highlight w:val="none"/>
          <w:lang w:bidi="ar"/>
        </w:rPr>
        <w:t>四、2021年1月至今投标人完成的同类项目业绩，提供业绩清单及合同复印件；</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34"/>
        <w:gridCol w:w="1930"/>
        <w:gridCol w:w="1455"/>
        <w:gridCol w:w="1756"/>
        <w:gridCol w:w="1530"/>
        <w:gridCol w:w="1131"/>
      </w:tblGrid>
      <w:tr w14:paraId="40383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12" w:hRule="atLeast"/>
          <w:jc w:val="center"/>
        </w:trPr>
        <w:tc>
          <w:tcPr>
            <w:tcW w:w="834" w:type="dxa"/>
            <w:tcMar>
              <w:left w:w="108" w:type="dxa"/>
              <w:right w:w="108" w:type="dxa"/>
            </w:tcMar>
            <w:vAlign w:val="center"/>
          </w:tcPr>
          <w:p w14:paraId="5ABA0D3D">
            <w:pPr>
              <w:widowControl/>
              <w:spacing w:before="100" w:beforeAutospacing="1" w:after="100" w:afterAutospacing="1" w:line="360" w:lineRule="atLeast"/>
              <w:jc w:val="center"/>
              <w:rPr>
                <w:rFonts w:ascii="宋体" w:hAnsi="宋体" w:cs="宋体"/>
                <w:color w:val="auto"/>
                <w:sz w:val="24"/>
                <w:highlight w:val="none"/>
              </w:rPr>
            </w:pPr>
            <w:r>
              <w:rPr>
                <w:rFonts w:hint="eastAsia" w:cs="宋体"/>
                <w:color w:val="auto"/>
                <w:sz w:val="24"/>
                <w:highlight w:val="none"/>
                <w:lang w:bidi="ar"/>
              </w:rPr>
              <w:t>序号</w:t>
            </w:r>
          </w:p>
        </w:tc>
        <w:tc>
          <w:tcPr>
            <w:tcW w:w="1930" w:type="dxa"/>
            <w:tcMar>
              <w:left w:w="108" w:type="dxa"/>
              <w:right w:w="108" w:type="dxa"/>
            </w:tcMar>
            <w:vAlign w:val="center"/>
          </w:tcPr>
          <w:p w14:paraId="7C1FE936">
            <w:pPr>
              <w:widowControl/>
              <w:spacing w:before="100" w:beforeAutospacing="1" w:after="100" w:afterAutospacing="1" w:line="360" w:lineRule="atLeast"/>
              <w:jc w:val="center"/>
              <w:rPr>
                <w:rFonts w:ascii="宋体" w:hAnsi="宋体" w:cs="宋体"/>
                <w:color w:val="auto"/>
                <w:sz w:val="27"/>
                <w:szCs w:val="27"/>
                <w:highlight w:val="none"/>
                <w:lang w:bidi="ar"/>
              </w:rPr>
            </w:pPr>
            <w:r>
              <w:rPr>
                <w:rFonts w:hint="eastAsia" w:ascii="宋体" w:hAnsi="宋体" w:cs="宋体"/>
                <w:color w:val="auto"/>
                <w:sz w:val="24"/>
                <w:highlight w:val="none"/>
                <w:lang w:bidi="ar"/>
              </w:rPr>
              <w:t>项目名称</w:t>
            </w:r>
          </w:p>
        </w:tc>
        <w:tc>
          <w:tcPr>
            <w:tcW w:w="1455" w:type="dxa"/>
            <w:tcMar>
              <w:left w:w="108" w:type="dxa"/>
              <w:right w:w="108" w:type="dxa"/>
            </w:tcMar>
            <w:vAlign w:val="center"/>
          </w:tcPr>
          <w:p w14:paraId="417ECFDA">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合同金额</w:t>
            </w:r>
          </w:p>
        </w:tc>
        <w:tc>
          <w:tcPr>
            <w:tcW w:w="1756" w:type="dxa"/>
            <w:tcMar>
              <w:left w:w="108" w:type="dxa"/>
              <w:right w:w="108" w:type="dxa"/>
            </w:tcMar>
            <w:vAlign w:val="center"/>
          </w:tcPr>
          <w:p w14:paraId="45794479">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完成时间</w:t>
            </w:r>
          </w:p>
        </w:tc>
        <w:tc>
          <w:tcPr>
            <w:tcW w:w="1530" w:type="dxa"/>
            <w:tcMar>
              <w:left w:w="108" w:type="dxa"/>
              <w:right w:w="108" w:type="dxa"/>
            </w:tcMar>
            <w:vAlign w:val="center"/>
          </w:tcPr>
          <w:p w14:paraId="00E21ADF">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业主名称及联系方式</w:t>
            </w:r>
          </w:p>
        </w:tc>
        <w:tc>
          <w:tcPr>
            <w:tcW w:w="1131" w:type="dxa"/>
            <w:tcMar>
              <w:left w:w="108" w:type="dxa"/>
              <w:right w:w="108" w:type="dxa"/>
            </w:tcMar>
            <w:vAlign w:val="center"/>
          </w:tcPr>
          <w:p w14:paraId="3170F56B">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备注</w:t>
            </w:r>
          </w:p>
        </w:tc>
      </w:tr>
      <w:tr w14:paraId="091AF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8" w:hRule="atLeast"/>
          <w:jc w:val="center"/>
        </w:trPr>
        <w:tc>
          <w:tcPr>
            <w:tcW w:w="834" w:type="dxa"/>
            <w:tcMar>
              <w:left w:w="108" w:type="dxa"/>
              <w:right w:w="108" w:type="dxa"/>
            </w:tcMar>
            <w:vAlign w:val="center"/>
          </w:tcPr>
          <w:p w14:paraId="2EB321F9">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1</w:t>
            </w:r>
          </w:p>
        </w:tc>
        <w:tc>
          <w:tcPr>
            <w:tcW w:w="1930" w:type="dxa"/>
            <w:tcMar>
              <w:left w:w="108" w:type="dxa"/>
              <w:right w:w="108" w:type="dxa"/>
            </w:tcMar>
            <w:vAlign w:val="center"/>
          </w:tcPr>
          <w:p w14:paraId="7C05223E">
            <w:pPr>
              <w:widowControl/>
              <w:spacing w:before="100" w:beforeAutospacing="1" w:after="100" w:afterAutospacing="1" w:line="360" w:lineRule="atLeast"/>
              <w:jc w:val="center"/>
              <w:rPr>
                <w:rFonts w:ascii="宋体" w:hAnsi="宋体" w:cs="宋体"/>
                <w:color w:val="auto"/>
                <w:sz w:val="24"/>
                <w:highlight w:val="none"/>
                <w:lang w:bidi="ar"/>
              </w:rPr>
            </w:pPr>
          </w:p>
        </w:tc>
        <w:tc>
          <w:tcPr>
            <w:tcW w:w="1455" w:type="dxa"/>
            <w:tcMar>
              <w:left w:w="108" w:type="dxa"/>
              <w:right w:w="108" w:type="dxa"/>
            </w:tcMar>
            <w:vAlign w:val="center"/>
          </w:tcPr>
          <w:p w14:paraId="602AD370">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 </w:t>
            </w:r>
          </w:p>
        </w:tc>
        <w:tc>
          <w:tcPr>
            <w:tcW w:w="1756" w:type="dxa"/>
            <w:tcMar>
              <w:left w:w="108" w:type="dxa"/>
              <w:right w:w="108" w:type="dxa"/>
            </w:tcMar>
            <w:vAlign w:val="center"/>
          </w:tcPr>
          <w:p w14:paraId="05ADCB38">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 </w:t>
            </w:r>
          </w:p>
        </w:tc>
        <w:tc>
          <w:tcPr>
            <w:tcW w:w="1530" w:type="dxa"/>
            <w:tcMar>
              <w:left w:w="108" w:type="dxa"/>
              <w:right w:w="108" w:type="dxa"/>
            </w:tcMar>
            <w:vAlign w:val="center"/>
          </w:tcPr>
          <w:p w14:paraId="69EAC5BC">
            <w:pPr>
              <w:widowControl/>
              <w:spacing w:before="100" w:beforeAutospacing="1" w:after="100" w:afterAutospacing="1" w:line="360" w:lineRule="atLeast"/>
              <w:jc w:val="center"/>
              <w:rPr>
                <w:rFonts w:ascii="宋体" w:hAnsi="宋体" w:cs="宋体"/>
                <w:color w:val="auto"/>
                <w:sz w:val="24"/>
                <w:highlight w:val="none"/>
              </w:rPr>
            </w:pPr>
          </w:p>
        </w:tc>
        <w:tc>
          <w:tcPr>
            <w:tcW w:w="1131" w:type="dxa"/>
            <w:tcMar>
              <w:left w:w="108" w:type="dxa"/>
              <w:right w:w="108" w:type="dxa"/>
            </w:tcMar>
            <w:vAlign w:val="center"/>
          </w:tcPr>
          <w:p w14:paraId="5AA9EE58">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 </w:t>
            </w:r>
          </w:p>
        </w:tc>
      </w:tr>
      <w:tr w14:paraId="498E9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1" w:hRule="atLeast"/>
          <w:jc w:val="center"/>
        </w:trPr>
        <w:tc>
          <w:tcPr>
            <w:tcW w:w="834" w:type="dxa"/>
            <w:tcMar>
              <w:left w:w="108" w:type="dxa"/>
              <w:right w:w="108" w:type="dxa"/>
            </w:tcMar>
            <w:vAlign w:val="center"/>
          </w:tcPr>
          <w:p w14:paraId="084F0BD4">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2</w:t>
            </w:r>
          </w:p>
        </w:tc>
        <w:tc>
          <w:tcPr>
            <w:tcW w:w="1930" w:type="dxa"/>
            <w:tcMar>
              <w:left w:w="108" w:type="dxa"/>
              <w:right w:w="108" w:type="dxa"/>
            </w:tcMar>
            <w:vAlign w:val="center"/>
          </w:tcPr>
          <w:p w14:paraId="69BAB7EC">
            <w:pPr>
              <w:widowControl/>
              <w:spacing w:before="100" w:beforeAutospacing="1" w:after="100" w:afterAutospacing="1" w:line="360" w:lineRule="atLeast"/>
              <w:jc w:val="center"/>
              <w:rPr>
                <w:rFonts w:ascii="宋体" w:hAnsi="宋体" w:cs="宋体"/>
                <w:color w:val="auto"/>
                <w:sz w:val="24"/>
                <w:highlight w:val="none"/>
                <w:lang w:bidi="ar"/>
              </w:rPr>
            </w:pPr>
          </w:p>
        </w:tc>
        <w:tc>
          <w:tcPr>
            <w:tcW w:w="1455" w:type="dxa"/>
            <w:tcMar>
              <w:left w:w="108" w:type="dxa"/>
              <w:right w:w="108" w:type="dxa"/>
            </w:tcMar>
            <w:vAlign w:val="center"/>
          </w:tcPr>
          <w:p w14:paraId="692D1074">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 </w:t>
            </w:r>
          </w:p>
        </w:tc>
        <w:tc>
          <w:tcPr>
            <w:tcW w:w="1756" w:type="dxa"/>
            <w:tcMar>
              <w:left w:w="108" w:type="dxa"/>
              <w:right w:w="108" w:type="dxa"/>
            </w:tcMar>
            <w:vAlign w:val="center"/>
          </w:tcPr>
          <w:p w14:paraId="46FC25B8">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 </w:t>
            </w:r>
          </w:p>
        </w:tc>
        <w:tc>
          <w:tcPr>
            <w:tcW w:w="1530" w:type="dxa"/>
            <w:tcMar>
              <w:left w:w="108" w:type="dxa"/>
              <w:right w:w="108" w:type="dxa"/>
            </w:tcMar>
            <w:vAlign w:val="center"/>
          </w:tcPr>
          <w:p w14:paraId="03659897">
            <w:pPr>
              <w:widowControl/>
              <w:spacing w:before="100" w:beforeAutospacing="1" w:after="100" w:afterAutospacing="1" w:line="360" w:lineRule="atLeast"/>
              <w:jc w:val="center"/>
              <w:rPr>
                <w:rFonts w:ascii="宋体" w:hAnsi="宋体" w:cs="宋体"/>
                <w:color w:val="auto"/>
                <w:sz w:val="24"/>
                <w:highlight w:val="none"/>
              </w:rPr>
            </w:pPr>
          </w:p>
        </w:tc>
        <w:tc>
          <w:tcPr>
            <w:tcW w:w="1131" w:type="dxa"/>
            <w:tcMar>
              <w:left w:w="108" w:type="dxa"/>
              <w:right w:w="108" w:type="dxa"/>
            </w:tcMar>
            <w:vAlign w:val="center"/>
          </w:tcPr>
          <w:p w14:paraId="6FAA4EB4">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 </w:t>
            </w:r>
          </w:p>
        </w:tc>
      </w:tr>
      <w:tr w14:paraId="03FCF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1" w:hRule="atLeast"/>
          <w:jc w:val="center"/>
        </w:trPr>
        <w:tc>
          <w:tcPr>
            <w:tcW w:w="834" w:type="dxa"/>
            <w:tcMar>
              <w:left w:w="108" w:type="dxa"/>
              <w:right w:w="108" w:type="dxa"/>
            </w:tcMar>
            <w:vAlign w:val="center"/>
          </w:tcPr>
          <w:p w14:paraId="11C822E2">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3</w:t>
            </w:r>
          </w:p>
        </w:tc>
        <w:tc>
          <w:tcPr>
            <w:tcW w:w="1930" w:type="dxa"/>
            <w:tcMar>
              <w:left w:w="108" w:type="dxa"/>
              <w:right w:w="108" w:type="dxa"/>
            </w:tcMar>
            <w:vAlign w:val="center"/>
          </w:tcPr>
          <w:p w14:paraId="70482B08">
            <w:pPr>
              <w:widowControl/>
              <w:spacing w:before="100" w:beforeAutospacing="1" w:after="100" w:afterAutospacing="1" w:line="360" w:lineRule="atLeast"/>
              <w:jc w:val="center"/>
              <w:rPr>
                <w:rFonts w:ascii="宋体" w:hAnsi="宋体" w:cs="宋体"/>
                <w:color w:val="auto"/>
                <w:sz w:val="24"/>
                <w:highlight w:val="none"/>
                <w:lang w:bidi="ar"/>
              </w:rPr>
            </w:pPr>
          </w:p>
        </w:tc>
        <w:tc>
          <w:tcPr>
            <w:tcW w:w="1455" w:type="dxa"/>
            <w:tcMar>
              <w:left w:w="108" w:type="dxa"/>
              <w:right w:w="108" w:type="dxa"/>
            </w:tcMar>
            <w:vAlign w:val="center"/>
          </w:tcPr>
          <w:p w14:paraId="24F5795C">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 </w:t>
            </w:r>
          </w:p>
        </w:tc>
        <w:tc>
          <w:tcPr>
            <w:tcW w:w="1756" w:type="dxa"/>
            <w:tcMar>
              <w:left w:w="108" w:type="dxa"/>
              <w:right w:w="108" w:type="dxa"/>
            </w:tcMar>
            <w:vAlign w:val="center"/>
          </w:tcPr>
          <w:p w14:paraId="2F234A2C">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 </w:t>
            </w:r>
          </w:p>
        </w:tc>
        <w:tc>
          <w:tcPr>
            <w:tcW w:w="1530" w:type="dxa"/>
            <w:tcMar>
              <w:left w:w="108" w:type="dxa"/>
              <w:right w:w="108" w:type="dxa"/>
            </w:tcMar>
            <w:vAlign w:val="center"/>
          </w:tcPr>
          <w:p w14:paraId="6F9B997D">
            <w:pPr>
              <w:widowControl/>
              <w:spacing w:before="100" w:beforeAutospacing="1" w:after="100" w:afterAutospacing="1" w:line="360" w:lineRule="atLeast"/>
              <w:jc w:val="center"/>
              <w:rPr>
                <w:rFonts w:ascii="宋体" w:hAnsi="宋体" w:cs="宋体"/>
                <w:color w:val="auto"/>
                <w:sz w:val="24"/>
                <w:highlight w:val="none"/>
              </w:rPr>
            </w:pPr>
          </w:p>
        </w:tc>
        <w:tc>
          <w:tcPr>
            <w:tcW w:w="1131" w:type="dxa"/>
            <w:tcMar>
              <w:left w:w="108" w:type="dxa"/>
              <w:right w:w="108" w:type="dxa"/>
            </w:tcMar>
            <w:vAlign w:val="center"/>
          </w:tcPr>
          <w:p w14:paraId="0B6854E0">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 </w:t>
            </w:r>
          </w:p>
        </w:tc>
      </w:tr>
      <w:tr w14:paraId="0DD56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2" w:hRule="atLeast"/>
          <w:jc w:val="center"/>
        </w:trPr>
        <w:tc>
          <w:tcPr>
            <w:tcW w:w="834" w:type="dxa"/>
            <w:tcMar>
              <w:left w:w="108" w:type="dxa"/>
              <w:right w:w="108" w:type="dxa"/>
            </w:tcMar>
            <w:vAlign w:val="center"/>
          </w:tcPr>
          <w:p w14:paraId="002D147F">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w:t>
            </w:r>
          </w:p>
        </w:tc>
        <w:tc>
          <w:tcPr>
            <w:tcW w:w="1930" w:type="dxa"/>
            <w:tcMar>
              <w:left w:w="108" w:type="dxa"/>
              <w:right w:w="108" w:type="dxa"/>
            </w:tcMar>
            <w:vAlign w:val="center"/>
          </w:tcPr>
          <w:p w14:paraId="01975857">
            <w:pPr>
              <w:widowControl/>
              <w:spacing w:before="100" w:beforeAutospacing="1" w:after="100" w:afterAutospacing="1" w:line="360" w:lineRule="atLeast"/>
              <w:jc w:val="center"/>
              <w:rPr>
                <w:rFonts w:ascii="宋体" w:hAnsi="宋体" w:cs="宋体"/>
                <w:color w:val="auto"/>
                <w:sz w:val="24"/>
                <w:highlight w:val="none"/>
                <w:lang w:bidi="ar"/>
              </w:rPr>
            </w:pPr>
          </w:p>
        </w:tc>
        <w:tc>
          <w:tcPr>
            <w:tcW w:w="1455" w:type="dxa"/>
            <w:tcMar>
              <w:left w:w="108" w:type="dxa"/>
              <w:right w:w="108" w:type="dxa"/>
            </w:tcMar>
            <w:vAlign w:val="center"/>
          </w:tcPr>
          <w:p w14:paraId="18F866B3">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 </w:t>
            </w:r>
          </w:p>
        </w:tc>
        <w:tc>
          <w:tcPr>
            <w:tcW w:w="1756" w:type="dxa"/>
            <w:tcMar>
              <w:left w:w="108" w:type="dxa"/>
              <w:right w:w="108" w:type="dxa"/>
            </w:tcMar>
            <w:vAlign w:val="center"/>
          </w:tcPr>
          <w:p w14:paraId="0A24CE94">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 </w:t>
            </w:r>
          </w:p>
        </w:tc>
        <w:tc>
          <w:tcPr>
            <w:tcW w:w="1530" w:type="dxa"/>
            <w:tcMar>
              <w:left w:w="108" w:type="dxa"/>
              <w:right w:w="108" w:type="dxa"/>
            </w:tcMar>
            <w:vAlign w:val="center"/>
          </w:tcPr>
          <w:p w14:paraId="64FB716B">
            <w:pPr>
              <w:widowControl/>
              <w:spacing w:before="100" w:beforeAutospacing="1" w:after="100" w:afterAutospacing="1" w:line="360" w:lineRule="atLeast"/>
              <w:jc w:val="center"/>
              <w:rPr>
                <w:rFonts w:ascii="宋体" w:hAnsi="宋体" w:cs="宋体"/>
                <w:color w:val="auto"/>
                <w:sz w:val="24"/>
                <w:highlight w:val="none"/>
              </w:rPr>
            </w:pPr>
          </w:p>
        </w:tc>
        <w:tc>
          <w:tcPr>
            <w:tcW w:w="1131" w:type="dxa"/>
            <w:tcMar>
              <w:left w:w="108" w:type="dxa"/>
              <w:right w:w="108" w:type="dxa"/>
            </w:tcMar>
            <w:vAlign w:val="center"/>
          </w:tcPr>
          <w:p w14:paraId="5D3FED04">
            <w:pPr>
              <w:widowControl/>
              <w:spacing w:before="100" w:beforeAutospacing="1" w:after="100" w:afterAutospacing="1" w:line="360" w:lineRule="atLeast"/>
              <w:jc w:val="center"/>
              <w:rPr>
                <w:rFonts w:ascii="宋体" w:hAnsi="宋体" w:cs="宋体"/>
                <w:color w:val="auto"/>
                <w:sz w:val="24"/>
                <w:highlight w:val="none"/>
              </w:rPr>
            </w:pPr>
            <w:r>
              <w:rPr>
                <w:rFonts w:hint="eastAsia" w:ascii="宋体" w:hAnsi="宋体" w:cs="宋体"/>
                <w:color w:val="auto"/>
                <w:sz w:val="24"/>
                <w:highlight w:val="none"/>
                <w:lang w:bidi="ar"/>
              </w:rPr>
              <w:t> </w:t>
            </w:r>
          </w:p>
        </w:tc>
      </w:tr>
    </w:tbl>
    <w:p w14:paraId="10794912">
      <w:pPr>
        <w:widowControl/>
        <w:shd w:val="clear" w:color="auto" w:fill="FFFFFF"/>
        <w:spacing w:before="100" w:beforeAutospacing="1" w:after="100" w:afterAutospacing="1" w:line="360" w:lineRule="atLeast"/>
        <w:ind w:firstLine="240" w:firstLineChars="100"/>
        <w:rPr>
          <w:rFonts w:ascii="宋体" w:hAnsi="宋体" w:cs="宋体"/>
          <w:color w:val="auto"/>
          <w:kern w:val="0"/>
          <w:sz w:val="27"/>
          <w:szCs w:val="27"/>
          <w:highlight w:val="none"/>
          <w:shd w:val="clear" w:color="auto" w:fill="FFFFFF"/>
        </w:rPr>
      </w:pPr>
      <w:r>
        <w:rPr>
          <w:rFonts w:hint="eastAsia" w:ascii="宋体" w:hAnsi="宋体" w:cs="宋体"/>
          <w:color w:val="auto"/>
          <w:kern w:val="0"/>
          <w:sz w:val="24"/>
          <w:highlight w:val="none"/>
          <w:shd w:val="clear" w:color="auto" w:fill="FFFFFF"/>
          <w:lang w:bidi="ar"/>
        </w:rPr>
        <w:t>注：中标通知书、合同等复印件附后。</w:t>
      </w:r>
    </w:p>
    <w:p w14:paraId="67C9894C">
      <w:pPr>
        <w:snapToGrid w:val="0"/>
        <w:spacing w:line="360" w:lineRule="auto"/>
        <w:ind w:right="360" w:firstLine="566" w:firstLineChars="235"/>
        <w:jc w:val="left"/>
        <w:rPr>
          <w:rFonts w:ascii="宋体" w:hAnsi="宋体" w:cs="Arial"/>
          <w:b/>
          <w:color w:val="auto"/>
          <w:sz w:val="24"/>
          <w:highlight w:val="none"/>
        </w:rPr>
      </w:pPr>
      <w:r>
        <w:rPr>
          <w:rFonts w:hint="eastAsia" w:ascii="宋体" w:hAnsi="宋体" w:cs="Arial"/>
          <w:b/>
          <w:color w:val="auto"/>
          <w:sz w:val="24"/>
          <w:highlight w:val="none"/>
          <w:lang w:bidi="ar"/>
        </w:rPr>
        <w:t>此表格式供参考，也可按需要自行制作。</w:t>
      </w:r>
    </w:p>
    <w:p w14:paraId="446867D2">
      <w:pPr>
        <w:snapToGrid w:val="0"/>
        <w:spacing w:line="360" w:lineRule="auto"/>
        <w:ind w:firstLine="2650" w:firstLineChars="1100"/>
        <w:jc w:val="right"/>
        <w:rPr>
          <w:rFonts w:ascii="宋体" w:hAnsi="宋体" w:cs="宋体"/>
          <w:color w:val="auto"/>
          <w:sz w:val="24"/>
          <w:highlight w:val="none"/>
        </w:rPr>
      </w:pPr>
      <w:r>
        <w:rPr>
          <w:rFonts w:hint="eastAsia" w:ascii="宋体" w:hAnsi="宋体" w:cs="宋体"/>
          <w:b/>
          <w:bCs/>
          <w:color w:val="auto"/>
          <w:sz w:val="24"/>
          <w:highlight w:val="none"/>
          <w:shd w:val="clear" w:color="auto" w:fill="FFFFFF"/>
          <w:lang w:bidi="ar"/>
        </w:rPr>
        <w:t xml:space="preserve">  </w:t>
      </w:r>
      <w:r>
        <w:rPr>
          <w:rFonts w:hint="eastAsia" w:ascii="宋体" w:hAnsi="宋体" w:cs="宋体"/>
          <w:color w:val="auto"/>
          <w:sz w:val="24"/>
          <w:highlight w:val="none"/>
          <w:shd w:val="clear" w:color="auto" w:fill="FFFFFF"/>
          <w:lang w:bidi="ar"/>
        </w:rPr>
        <w:t xml:space="preserve"> </w:t>
      </w:r>
    </w:p>
    <w:p w14:paraId="72023CE9">
      <w:pPr>
        <w:snapToGrid w:val="0"/>
        <w:spacing w:line="360" w:lineRule="auto"/>
        <w:ind w:firstLine="2640" w:firstLineChars="1100"/>
        <w:jc w:val="right"/>
        <w:rPr>
          <w:rFonts w:ascii="宋体" w:hAnsi="宋体" w:cs="宋体"/>
          <w:color w:val="auto"/>
          <w:sz w:val="24"/>
          <w:szCs w:val="20"/>
          <w:highlight w:val="none"/>
        </w:rPr>
      </w:pPr>
      <w:r>
        <w:rPr>
          <w:rFonts w:hint="eastAsia" w:ascii="宋体" w:hAnsi="宋体" w:cs="宋体"/>
          <w:color w:val="auto"/>
          <w:sz w:val="24"/>
          <w:highlight w:val="none"/>
          <w:lang w:bidi="ar"/>
        </w:rPr>
        <w:t xml:space="preserve">   投标人全称（电子签章/公章）：___________________</w:t>
      </w:r>
    </w:p>
    <w:p w14:paraId="53A65128">
      <w:pPr>
        <w:snapToGrid w:val="0"/>
        <w:spacing w:line="360" w:lineRule="auto"/>
        <w:jc w:val="right"/>
        <w:rPr>
          <w:rFonts w:ascii="宋体" w:hAnsi="宋体" w:cs="宋体"/>
          <w:color w:val="auto"/>
          <w:sz w:val="30"/>
          <w:szCs w:val="20"/>
          <w:highlight w:val="none"/>
        </w:rPr>
      </w:pPr>
      <w:r>
        <w:rPr>
          <w:rFonts w:hint="eastAsia" w:ascii="宋体" w:hAnsi="宋体" w:cs="宋体"/>
          <w:color w:val="auto"/>
          <w:sz w:val="24"/>
          <w:highlight w:val="none"/>
          <w:lang w:bidi="ar"/>
        </w:rPr>
        <w:t>_____年___月___日</w:t>
      </w:r>
    </w:p>
    <w:p w14:paraId="41FE4669">
      <w:pPr>
        <w:pStyle w:val="35"/>
        <w:snapToGrid w:val="0"/>
        <w:spacing w:before="152" w:after="160"/>
        <w:rPr>
          <w:rFonts w:ascii="宋体" w:hAnsi="宋体" w:cs="宋体"/>
          <w:color w:val="auto"/>
          <w:szCs w:val="20"/>
          <w:highlight w:val="none"/>
        </w:rPr>
      </w:pPr>
    </w:p>
    <w:p w14:paraId="3884E704">
      <w:pPr>
        <w:pStyle w:val="48"/>
        <w:rPr>
          <w:rFonts w:ascii="宋体" w:hAnsi="宋体" w:cs="宋体"/>
          <w:color w:val="auto"/>
          <w:highlight w:val="none"/>
          <w:shd w:val="clear" w:color="auto" w:fill="FFFFFF"/>
        </w:rPr>
      </w:pPr>
    </w:p>
    <w:p w14:paraId="00E1B3EA">
      <w:pPr>
        <w:snapToGrid w:val="0"/>
        <w:spacing w:line="360" w:lineRule="auto"/>
        <w:ind w:firstLine="643" w:firstLineChars="200"/>
        <w:jc w:val="left"/>
        <w:rPr>
          <w:rFonts w:ascii="宋体" w:hAnsi="宋体" w:cs="宋体"/>
          <w:b/>
          <w:color w:val="auto"/>
          <w:kern w:val="0"/>
          <w:sz w:val="32"/>
          <w:szCs w:val="32"/>
          <w:highlight w:val="none"/>
          <w:lang w:bidi="ar"/>
        </w:rPr>
      </w:pPr>
      <w:r>
        <w:rPr>
          <w:rFonts w:hint="eastAsia" w:ascii="宋体" w:hAnsi="宋体" w:cs="宋体"/>
          <w:b/>
          <w:color w:val="auto"/>
          <w:kern w:val="0"/>
          <w:sz w:val="32"/>
          <w:szCs w:val="32"/>
          <w:highlight w:val="none"/>
          <w:lang w:bidi="ar"/>
        </w:rPr>
        <w:br w:type="page"/>
      </w:r>
    </w:p>
    <w:p w14:paraId="0548121D">
      <w:pPr>
        <w:snapToGrid w:val="0"/>
        <w:spacing w:line="360" w:lineRule="auto"/>
        <w:jc w:val="center"/>
        <w:rPr>
          <w:rFonts w:ascii="宋体" w:hAnsi="宋体" w:cs="宋体"/>
          <w:b/>
          <w:color w:val="auto"/>
          <w:kern w:val="0"/>
          <w:sz w:val="32"/>
          <w:szCs w:val="32"/>
          <w:highlight w:val="none"/>
          <w:lang w:bidi="ar"/>
        </w:rPr>
      </w:pPr>
    </w:p>
    <w:p w14:paraId="26F0CE0A">
      <w:pPr>
        <w:snapToGrid w:val="0"/>
        <w:spacing w:line="400" w:lineRule="exact"/>
        <w:jc w:val="center"/>
        <w:outlineLvl w:val="2"/>
        <w:rPr>
          <w:rFonts w:ascii="宋体" w:hAnsi="宋体" w:cs="宋体"/>
          <w:b/>
          <w:color w:val="auto"/>
          <w:kern w:val="0"/>
          <w:sz w:val="32"/>
          <w:szCs w:val="32"/>
          <w:highlight w:val="none"/>
          <w:lang w:bidi="ar"/>
        </w:rPr>
      </w:pPr>
      <w:r>
        <w:rPr>
          <w:rFonts w:hint="eastAsia" w:ascii="宋体" w:hAnsi="宋体" w:cs="宋体"/>
          <w:b/>
          <w:color w:val="auto"/>
          <w:kern w:val="0"/>
          <w:sz w:val="32"/>
          <w:szCs w:val="32"/>
          <w:highlight w:val="none"/>
          <w:lang w:bidi="ar"/>
        </w:rPr>
        <w:t>五、技术/商务响应表</w:t>
      </w:r>
    </w:p>
    <w:p w14:paraId="78C2796B">
      <w:pPr>
        <w:snapToGrid w:val="0"/>
        <w:spacing w:line="360" w:lineRule="auto"/>
        <w:rPr>
          <w:rFonts w:ascii="宋体" w:hAnsi="宋体" w:cs="宋体"/>
          <w:b/>
          <w:color w:val="auto"/>
          <w:kern w:val="0"/>
          <w:sz w:val="24"/>
          <w:highlight w:val="none"/>
          <w:lang w:bidi="ar"/>
        </w:rPr>
      </w:pPr>
      <w:r>
        <w:rPr>
          <w:rFonts w:hint="eastAsia" w:ascii="宋体" w:hAnsi="宋体" w:cs="宋体"/>
          <w:b/>
          <w:color w:val="auto"/>
          <w:kern w:val="0"/>
          <w:sz w:val="24"/>
          <w:highlight w:val="none"/>
          <w:lang w:bidi="ar"/>
        </w:rPr>
        <w:t>（针对“招标需求”所列的技术参数、商务条目，逐一说明无偏离、正偏离、负偏离等响应情况。</w:t>
      </w:r>
      <w:r>
        <w:rPr>
          <w:rFonts w:hint="eastAsia" w:ascii="宋体" w:hAnsi="宋体" w:cs="宋体"/>
          <w:b/>
          <w:color w:val="auto"/>
          <w:kern w:val="0"/>
          <w:sz w:val="24"/>
          <w:highlight w:val="none"/>
        </w:rPr>
        <w:t>供应商拟提供的技术或服务与本招标文件中采购项目要求不一致时，则必须在《技术</w:t>
      </w:r>
      <w:r>
        <w:rPr>
          <w:rFonts w:hint="eastAsia" w:ascii="宋体" w:hAnsi="宋体" w:cs="宋体"/>
          <w:b/>
          <w:color w:val="auto"/>
          <w:kern w:val="0"/>
          <w:sz w:val="24"/>
          <w:highlight w:val="none"/>
          <w:lang w:val="en-US" w:eastAsia="zh-CN"/>
        </w:rPr>
        <w:t>/</w:t>
      </w:r>
      <w:r>
        <w:rPr>
          <w:rFonts w:hint="eastAsia" w:ascii="宋体" w:hAnsi="宋体" w:cs="宋体"/>
          <w:b/>
          <w:color w:val="auto"/>
          <w:kern w:val="0"/>
          <w:sz w:val="24"/>
          <w:highlight w:val="none"/>
        </w:rPr>
        <w:t>商务响应表》中予以明确，否则将视为供应商完全响应招标文件的要求，并以招标文件作为合同条件</w:t>
      </w:r>
      <w:r>
        <w:rPr>
          <w:rFonts w:hint="eastAsia" w:ascii="宋体" w:hAnsi="宋体" w:cs="宋体"/>
          <w:b/>
          <w:color w:val="auto"/>
          <w:kern w:val="0"/>
          <w:sz w:val="24"/>
          <w:highlight w:val="none"/>
          <w:lang w:bidi="ar"/>
        </w:rPr>
        <w:t>）</w:t>
      </w:r>
    </w:p>
    <w:tbl>
      <w:tblPr>
        <w:tblStyle w:val="38"/>
        <w:tblW w:w="93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84"/>
        <w:gridCol w:w="3215"/>
        <w:gridCol w:w="3082"/>
        <w:gridCol w:w="1979"/>
      </w:tblGrid>
      <w:tr w14:paraId="6A78C8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7" w:hRule="atLeast"/>
          <w:jc w:val="center"/>
        </w:trPr>
        <w:tc>
          <w:tcPr>
            <w:tcW w:w="9360" w:type="dxa"/>
            <w:gridSpan w:val="4"/>
            <w:tcBorders>
              <w:top w:val="single" w:color="auto" w:sz="4" w:space="0"/>
              <w:left w:val="single" w:color="auto" w:sz="4" w:space="0"/>
              <w:bottom w:val="single" w:color="auto" w:sz="4" w:space="0"/>
              <w:right w:val="single" w:color="auto" w:sz="4" w:space="0"/>
            </w:tcBorders>
            <w:vAlign w:val="center"/>
          </w:tcPr>
          <w:p w14:paraId="2A0773DD">
            <w:pPr>
              <w:adjustRightInd w:val="0"/>
              <w:snapToGrid w:val="0"/>
              <w:jc w:val="center"/>
              <w:textAlignment w:val="baseline"/>
              <w:rPr>
                <w:color w:val="auto"/>
                <w:sz w:val="24"/>
                <w:highlight w:val="none"/>
              </w:rPr>
            </w:pPr>
            <w:r>
              <w:rPr>
                <w:rFonts w:hint="eastAsia"/>
                <w:b/>
                <w:bCs/>
                <w:color w:val="auto"/>
                <w:sz w:val="24"/>
                <w:highlight w:val="none"/>
              </w:rPr>
              <w:t>商务部分</w:t>
            </w:r>
          </w:p>
        </w:tc>
      </w:tr>
      <w:tr w14:paraId="23D6FC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4" w:hRule="atLeast"/>
          <w:jc w:val="center"/>
        </w:trPr>
        <w:tc>
          <w:tcPr>
            <w:tcW w:w="1084" w:type="dxa"/>
            <w:tcBorders>
              <w:top w:val="single" w:color="auto" w:sz="4" w:space="0"/>
              <w:left w:val="single" w:color="auto" w:sz="4" w:space="0"/>
              <w:bottom w:val="single" w:color="auto" w:sz="4" w:space="0"/>
              <w:right w:val="single" w:color="auto" w:sz="4" w:space="0"/>
            </w:tcBorders>
            <w:vAlign w:val="center"/>
          </w:tcPr>
          <w:p w14:paraId="113FCA3B">
            <w:pPr>
              <w:adjustRightInd w:val="0"/>
              <w:snapToGrid w:val="0"/>
              <w:jc w:val="center"/>
              <w:textAlignment w:val="baseline"/>
              <w:rPr>
                <w:b/>
                <w:bCs/>
                <w:color w:val="auto"/>
                <w:sz w:val="24"/>
                <w:highlight w:val="none"/>
              </w:rPr>
            </w:pPr>
            <w:r>
              <w:rPr>
                <w:rFonts w:hint="eastAsia"/>
                <w:b/>
                <w:bCs/>
                <w:color w:val="auto"/>
                <w:sz w:val="24"/>
                <w:highlight w:val="none"/>
              </w:rPr>
              <w:t>序号</w:t>
            </w:r>
          </w:p>
        </w:tc>
        <w:tc>
          <w:tcPr>
            <w:tcW w:w="3215" w:type="dxa"/>
            <w:tcBorders>
              <w:top w:val="single" w:color="auto" w:sz="4" w:space="0"/>
              <w:left w:val="single" w:color="auto" w:sz="4" w:space="0"/>
              <w:bottom w:val="single" w:color="auto" w:sz="4" w:space="0"/>
              <w:right w:val="single" w:color="auto" w:sz="4" w:space="0"/>
            </w:tcBorders>
            <w:vAlign w:val="center"/>
          </w:tcPr>
          <w:p w14:paraId="02F288A5">
            <w:pPr>
              <w:adjustRightInd w:val="0"/>
              <w:snapToGrid w:val="0"/>
              <w:jc w:val="center"/>
              <w:textAlignment w:val="baseline"/>
              <w:rPr>
                <w:b/>
                <w:bCs/>
                <w:color w:val="auto"/>
                <w:sz w:val="24"/>
                <w:highlight w:val="none"/>
              </w:rPr>
            </w:pPr>
            <w:r>
              <w:rPr>
                <w:rFonts w:hint="eastAsia"/>
                <w:b/>
                <w:bCs/>
                <w:color w:val="auto"/>
                <w:sz w:val="24"/>
                <w:highlight w:val="none"/>
              </w:rPr>
              <w:t>招标文件要求</w:t>
            </w:r>
          </w:p>
        </w:tc>
        <w:tc>
          <w:tcPr>
            <w:tcW w:w="3082" w:type="dxa"/>
            <w:tcBorders>
              <w:top w:val="single" w:color="auto" w:sz="4" w:space="0"/>
              <w:left w:val="single" w:color="auto" w:sz="4" w:space="0"/>
              <w:bottom w:val="single" w:color="auto" w:sz="4" w:space="0"/>
              <w:right w:val="single" w:color="auto" w:sz="4" w:space="0"/>
            </w:tcBorders>
            <w:vAlign w:val="center"/>
          </w:tcPr>
          <w:p w14:paraId="5E7F3428">
            <w:pPr>
              <w:adjustRightInd w:val="0"/>
              <w:snapToGrid w:val="0"/>
              <w:jc w:val="center"/>
              <w:textAlignment w:val="baseline"/>
              <w:rPr>
                <w:rFonts w:hAnsi="宋体"/>
                <w:b/>
                <w:bCs/>
                <w:color w:val="auto"/>
                <w:sz w:val="24"/>
                <w:highlight w:val="none"/>
              </w:rPr>
            </w:pPr>
            <w:r>
              <w:rPr>
                <w:rFonts w:hint="eastAsia" w:hAnsi="宋体"/>
                <w:b/>
                <w:bCs/>
                <w:color w:val="auto"/>
                <w:sz w:val="24"/>
                <w:highlight w:val="none"/>
              </w:rPr>
              <w:t>投标文件响应情况</w:t>
            </w:r>
          </w:p>
        </w:tc>
        <w:tc>
          <w:tcPr>
            <w:tcW w:w="1979" w:type="dxa"/>
            <w:tcBorders>
              <w:top w:val="single" w:color="auto" w:sz="4" w:space="0"/>
              <w:left w:val="single" w:color="auto" w:sz="4" w:space="0"/>
              <w:bottom w:val="single" w:color="auto" w:sz="4" w:space="0"/>
              <w:right w:val="single" w:color="auto" w:sz="4" w:space="0"/>
            </w:tcBorders>
            <w:vAlign w:val="center"/>
          </w:tcPr>
          <w:p w14:paraId="58ECE967">
            <w:pPr>
              <w:adjustRightInd w:val="0"/>
              <w:snapToGrid w:val="0"/>
              <w:jc w:val="center"/>
              <w:textAlignment w:val="baseline"/>
              <w:rPr>
                <w:rFonts w:hAnsi="宋体"/>
                <w:b/>
                <w:bCs/>
                <w:color w:val="auto"/>
                <w:sz w:val="24"/>
                <w:highlight w:val="none"/>
              </w:rPr>
            </w:pPr>
            <w:r>
              <w:rPr>
                <w:rFonts w:hint="eastAsia" w:hAnsi="宋体"/>
                <w:b/>
                <w:bCs/>
                <w:color w:val="auto"/>
                <w:sz w:val="24"/>
                <w:highlight w:val="none"/>
              </w:rPr>
              <w:t>偏离情况</w:t>
            </w:r>
          </w:p>
        </w:tc>
      </w:tr>
      <w:tr w14:paraId="4762A9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7" w:hRule="atLeast"/>
          <w:jc w:val="center"/>
        </w:trPr>
        <w:tc>
          <w:tcPr>
            <w:tcW w:w="1084" w:type="dxa"/>
            <w:tcBorders>
              <w:top w:val="single" w:color="auto" w:sz="4" w:space="0"/>
              <w:left w:val="single" w:color="auto" w:sz="4" w:space="0"/>
              <w:bottom w:val="single" w:color="auto" w:sz="4" w:space="0"/>
              <w:right w:val="single" w:color="auto" w:sz="4" w:space="0"/>
            </w:tcBorders>
            <w:vAlign w:val="center"/>
          </w:tcPr>
          <w:p w14:paraId="1CC4E562">
            <w:pPr>
              <w:adjustRightInd w:val="0"/>
              <w:snapToGrid w:val="0"/>
              <w:jc w:val="center"/>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3215" w:type="dxa"/>
            <w:tcBorders>
              <w:top w:val="single" w:color="auto" w:sz="4" w:space="0"/>
              <w:left w:val="single" w:color="auto" w:sz="4" w:space="0"/>
              <w:bottom w:val="single" w:color="auto" w:sz="4" w:space="0"/>
              <w:right w:val="single" w:color="auto" w:sz="4" w:space="0"/>
            </w:tcBorders>
            <w:vAlign w:val="center"/>
          </w:tcPr>
          <w:p w14:paraId="737D4A09">
            <w:pPr>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付款条件</w:t>
            </w:r>
          </w:p>
        </w:tc>
        <w:tc>
          <w:tcPr>
            <w:tcW w:w="3082" w:type="dxa"/>
            <w:tcBorders>
              <w:top w:val="single" w:color="auto" w:sz="4" w:space="0"/>
              <w:left w:val="single" w:color="auto" w:sz="4" w:space="0"/>
              <w:bottom w:val="single" w:color="auto" w:sz="4" w:space="0"/>
              <w:right w:val="single" w:color="auto" w:sz="4" w:space="0"/>
            </w:tcBorders>
            <w:vAlign w:val="center"/>
          </w:tcPr>
          <w:p w14:paraId="71FC8047">
            <w:pPr>
              <w:adjustRightInd w:val="0"/>
              <w:snapToGrid w:val="0"/>
              <w:jc w:val="center"/>
              <w:textAlignment w:val="baseline"/>
              <w:rPr>
                <w:color w:val="auto"/>
                <w:sz w:val="24"/>
                <w:highlight w:val="none"/>
              </w:rPr>
            </w:pPr>
          </w:p>
        </w:tc>
        <w:tc>
          <w:tcPr>
            <w:tcW w:w="1979" w:type="dxa"/>
            <w:tcBorders>
              <w:top w:val="single" w:color="auto" w:sz="4" w:space="0"/>
              <w:left w:val="single" w:color="auto" w:sz="4" w:space="0"/>
              <w:bottom w:val="single" w:color="auto" w:sz="4" w:space="0"/>
              <w:right w:val="single" w:color="auto" w:sz="4" w:space="0"/>
            </w:tcBorders>
            <w:vAlign w:val="center"/>
          </w:tcPr>
          <w:p w14:paraId="67BC0FF9">
            <w:pPr>
              <w:adjustRightInd w:val="0"/>
              <w:snapToGrid w:val="0"/>
              <w:jc w:val="center"/>
              <w:textAlignment w:val="baseline"/>
              <w:rPr>
                <w:color w:val="auto"/>
                <w:sz w:val="24"/>
                <w:highlight w:val="none"/>
              </w:rPr>
            </w:pPr>
          </w:p>
        </w:tc>
      </w:tr>
      <w:tr w14:paraId="2DA565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7" w:hRule="atLeast"/>
          <w:jc w:val="center"/>
        </w:trPr>
        <w:tc>
          <w:tcPr>
            <w:tcW w:w="1084" w:type="dxa"/>
            <w:tcBorders>
              <w:top w:val="single" w:color="auto" w:sz="4" w:space="0"/>
              <w:left w:val="single" w:color="auto" w:sz="4" w:space="0"/>
              <w:bottom w:val="single" w:color="auto" w:sz="4" w:space="0"/>
              <w:right w:val="single" w:color="auto" w:sz="4" w:space="0"/>
            </w:tcBorders>
            <w:vAlign w:val="center"/>
          </w:tcPr>
          <w:p w14:paraId="7C6BA3A1">
            <w:pPr>
              <w:adjustRightInd w:val="0"/>
              <w:snapToGrid w:val="0"/>
              <w:jc w:val="center"/>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3215" w:type="dxa"/>
            <w:tcBorders>
              <w:top w:val="single" w:color="auto" w:sz="4" w:space="0"/>
              <w:left w:val="single" w:color="auto" w:sz="4" w:space="0"/>
              <w:bottom w:val="single" w:color="auto" w:sz="4" w:space="0"/>
              <w:right w:val="single" w:color="auto" w:sz="4" w:space="0"/>
            </w:tcBorders>
            <w:vAlign w:val="center"/>
          </w:tcPr>
          <w:p w14:paraId="012A8491">
            <w:pPr>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履约保证金（若有）</w:t>
            </w:r>
          </w:p>
        </w:tc>
        <w:tc>
          <w:tcPr>
            <w:tcW w:w="3082" w:type="dxa"/>
            <w:tcBorders>
              <w:top w:val="single" w:color="auto" w:sz="4" w:space="0"/>
              <w:left w:val="single" w:color="auto" w:sz="4" w:space="0"/>
              <w:bottom w:val="single" w:color="auto" w:sz="4" w:space="0"/>
              <w:right w:val="single" w:color="auto" w:sz="4" w:space="0"/>
            </w:tcBorders>
            <w:vAlign w:val="center"/>
          </w:tcPr>
          <w:p w14:paraId="0F633F49">
            <w:pPr>
              <w:adjustRightInd w:val="0"/>
              <w:snapToGrid w:val="0"/>
              <w:jc w:val="center"/>
              <w:textAlignment w:val="baseline"/>
              <w:rPr>
                <w:color w:val="auto"/>
                <w:sz w:val="24"/>
                <w:highlight w:val="none"/>
              </w:rPr>
            </w:pPr>
          </w:p>
        </w:tc>
        <w:tc>
          <w:tcPr>
            <w:tcW w:w="1979" w:type="dxa"/>
            <w:tcBorders>
              <w:top w:val="single" w:color="auto" w:sz="4" w:space="0"/>
              <w:left w:val="single" w:color="auto" w:sz="4" w:space="0"/>
              <w:bottom w:val="single" w:color="auto" w:sz="4" w:space="0"/>
              <w:right w:val="single" w:color="auto" w:sz="4" w:space="0"/>
            </w:tcBorders>
            <w:vAlign w:val="center"/>
          </w:tcPr>
          <w:p w14:paraId="4DBC5A83">
            <w:pPr>
              <w:adjustRightInd w:val="0"/>
              <w:snapToGrid w:val="0"/>
              <w:jc w:val="center"/>
              <w:textAlignment w:val="baseline"/>
              <w:rPr>
                <w:color w:val="auto"/>
                <w:sz w:val="24"/>
                <w:highlight w:val="none"/>
              </w:rPr>
            </w:pPr>
          </w:p>
        </w:tc>
      </w:tr>
      <w:tr w14:paraId="679A60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7" w:hRule="atLeast"/>
          <w:jc w:val="center"/>
        </w:trPr>
        <w:tc>
          <w:tcPr>
            <w:tcW w:w="1084" w:type="dxa"/>
            <w:tcBorders>
              <w:top w:val="single" w:color="auto" w:sz="4" w:space="0"/>
              <w:left w:val="single" w:color="auto" w:sz="4" w:space="0"/>
              <w:bottom w:val="single" w:color="auto" w:sz="4" w:space="0"/>
              <w:right w:val="single" w:color="auto" w:sz="4" w:space="0"/>
            </w:tcBorders>
            <w:vAlign w:val="center"/>
          </w:tcPr>
          <w:p w14:paraId="70DA0443">
            <w:pPr>
              <w:adjustRightInd w:val="0"/>
              <w:snapToGrid w:val="0"/>
              <w:jc w:val="center"/>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3215" w:type="dxa"/>
            <w:tcBorders>
              <w:top w:val="single" w:color="auto" w:sz="4" w:space="0"/>
              <w:left w:val="single" w:color="auto" w:sz="4" w:space="0"/>
              <w:bottom w:val="single" w:color="auto" w:sz="4" w:space="0"/>
              <w:right w:val="single" w:color="auto" w:sz="4" w:space="0"/>
            </w:tcBorders>
            <w:vAlign w:val="center"/>
          </w:tcPr>
          <w:p w14:paraId="1B90F6F3">
            <w:pPr>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质保期</w:t>
            </w:r>
          </w:p>
        </w:tc>
        <w:tc>
          <w:tcPr>
            <w:tcW w:w="3082" w:type="dxa"/>
            <w:tcBorders>
              <w:top w:val="single" w:color="auto" w:sz="4" w:space="0"/>
              <w:left w:val="single" w:color="auto" w:sz="4" w:space="0"/>
              <w:bottom w:val="single" w:color="auto" w:sz="4" w:space="0"/>
              <w:right w:val="single" w:color="auto" w:sz="4" w:space="0"/>
            </w:tcBorders>
            <w:vAlign w:val="center"/>
          </w:tcPr>
          <w:p w14:paraId="69DBBE16">
            <w:pPr>
              <w:adjustRightInd w:val="0"/>
              <w:snapToGrid w:val="0"/>
              <w:jc w:val="center"/>
              <w:textAlignment w:val="baseline"/>
              <w:rPr>
                <w:color w:val="auto"/>
                <w:sz w:val="24"/>
                <w:highlight w:val="none"/>
              </w:rPr>
            </w:pPr>
          </w:p>
        </w:tc>
        <w:tc>
          <w:tcPr>
            <w:tcW w:w="1979" w:type="dxa"/>
            <w:tcBorders>
              <w:top w:val="single" w:color="auto" w:sz="4" w:space="0"/>
              <w:left w:val="single" w:color="auto" w:sz="4" w:space="0"/>
              <w:bottom w:val="single" w:color="auto" w:sz="4" w:space="0"/>
              <w:right w:val="single" w:color="auto" w:sz="4" w:space="0"/>
            </w:tcBorders>
            <w:vAlign w:val="center"/>
          </w:tcPr>
          <w:p w14:paraId="1062BFD2">
            <w:pPr>
              <w:adjustRightInd w:val="0"/>
              <w:snapToGrid w:val="0"/>
              <w:jc w:val="center"/>
              <w:textAlignment w:val="baseline"/>
              <w:rPr>
                <w:color w:val="auto"/>
                <w:sz w:val="24"/>
                <w:highlight w:val="none"/>
              </w:rPr>
            </w:pPr>
          </w:p>
        </w:tc>
      </w:tr>
      <w:tr w14:paraId="47CC22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7" w:hRule="atLeast"/>
          <w:jc w:val="center"/>
        </w:trPr>
        <w:tc>
          <w:tcPr>
            <w:tcW w:w="1084" w:type="dxa"/>
            <w:tcBorders>
              <w:top w:val="single" w:color="auto" w:sz="4" w:space="0"/>
              <w:left w:val="single" w:color="auto" w:sz="4" w:space="0"/>
              <w:bottom w:val="single" w:color="auto" w:sz="4" w:space="0"/>
              <w:right w:val="single" w:color="auto" w:sz="4" w:space="0"/>
            </w:tcBorders>
            <w:vAlign w:val="center"/>
          </w:tcPr>
          <w:p w14:paraId="24144CF4">
            <w:pPr>
              <w:adjustRightInd w:val="0"/>
              <w:snapToGrid w:val="0"/>
              <w:jc w:val="center"/>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3215" w:type="dxa"/>
            <w:tcBorders>
              <w:top w:val="single" w:color="auto" w:sz="4" w:space="0"/>
              <w:left w:val="single" w:color="auto" w:sz="4" w:space="0"/>
              <w:bottom w:val="single" w:color="auto" w:sz="4" w:space="0"/>
              <w:right w:val="single" w:color="auto" w:sz="4" w:space="0"/>
            </w:tcBorders>
            <w:vAlign w:val="center"/>
          </w:tcPr>
          <w:p w14:paraId="52DBD346">
            <w:pPr>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交货时间及地点</w:t>
            </w:r>
          </w:p>
        </w:tc>
        <w:tc>
          <w:tcPr>
            <w:tcW w:w="3082" w:type="dxa"/>
            <w:tcBorders>
              <w:top w:val="single" w:color="auto" w:sz="4" w:space="0"/>
              <w:left w:val="single" w:color="auto" w:sz="4" w:space="0"/>
              <w:bottom w:val="single" w:color="auto" w:sz="4" w:space="0"/>
              <w:right w:val="single" w:color="auto" w:sz="4" w:space="0"/>
            </w:tcBorders>
            <w:vAlign w:val="center"/>
          </w:tcPr>
          <w:p w14:paraId="27ECF143">
            <w:pPr>
              <w:adjustRightInd w:val="0"/>
              <w:snapToGrid w:val="0"/>
              <w:jc w:val="center"/>
              <w:textAlignment w:val="baseline"/>
              <w:rPr>
                <w:color w:val="auto"/>
                <w:sz w:val="24"/>
                <w:highlight w:val="none"/>
              </w:rPr>
            </w:pPr>
          </w:p>
        </w:tc>
        <w:tc>
          <w:tcPr>
            <w:tcW w:w="1979" w:type="dxa"/>
            <w:tcBorders>
              <w:top w:val="single" w:color="auto" w:sz="4" w:space="0"/>
              <w:left w:val="single" w:color="auto" w:sz="4" w:space="0"/>
              <w:bottom w:val="single" w:color="auto" w:sz="4" w:space="0"/>
              <w:right w:val="single" w:color="auto" w:sz="4" w:space="0"/>
            </w:tcBorders>
            <w:vAlign w:val="center"/>
          </w:tcPr>
          <w:p w14:paraId="04DFC80B">
            <w:pPr>
              <w:adjustRightInd w:val="0"/>
              <w:snapToGrid w:val="0"/>
              <w:jc w:val="center"/>
              <w:textAlignment w:val="baseline"/>
              <w:rPr>
                <w:color w:val="auto"/>
                <w:sz w:val="24"/>
                <w:highlight w:val="none"/>
              </w:rPr>
            </w:pPr>
          </w:p>
        </w:tc>
      </w:tr>
      <w:tr w14:paraId="0DACF2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7" w:hRule="atLeast"/>
          <w:jc w:val="center"/>
        </w:trPr>
        <w:tc>
          <w:tcPr>
            <w:tcW w:w="1084" w:type="dxa"/>
            <w:tcBorders>
              <w:top w:val="single" w:color="auto" w:sz="4" w:space="0"/>
              <w:left w:val="single" w:color="auto" w:sz="4" w:space="0"/>
              <w:bottom w:val="single" w:color="auto" w:sz="4" w:space="0"/>
              <w:right w:val="single" w:color="auto" w:sz="4" w:space="0"/>
            </w:tcBorders>
            <w:vAlign w:val="center"/>
          </w:tcPr>
          <w:p w14:paraId="3CE5972A">
            <w:pPr>
              <w:adjustRightInd w:val="0"/>
              <w:snapToGrid w:val="0"/>
              <w:jc w:val="center"/>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3215" w:type="dxa"/>
            <w:tcBorders>
              <w:top w:val="single" w:color="auto" w:sz="4" w:space="0"/>
              <w:left w:val="single" w:color="auto" w:sz="4" w:space="0"/>
              <w:bottom w:val="single" w:color="auto" w:sz="4" w:space="0"/>
              <w:right w:val="single" w:color="auto" w:sz="4" w:space="0"/>
            </w:tcBorders>
            <w:vAlign w:val="center"/>
          </w:tcPr>
          <w:p w14:paraId="188E42BF">
            <w:pPr>
              <w:snapToGrid w:val="0"/>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售后技术服务要求</w:t>
            </w:r>
          </w:p>
        </w:tc>
        <w:tc>
          <w:tcPr>
            <w:tcW w:w="3082" w:type="dxa"/>
            <w:tcBorders>
              <w:top w:val="single" w:color="auto" w:sz="4" w:space="0"/>
              <w:left w:val="single" w:color="auto" w:sz="4" w:space="0"/>
              <w:bottom w:val="single" w:color="auto" w:sz="4" w:space="0"/>
              <w:right w:val="single" w:color="auto" w:sz="4" w:space="0"/>
            </w:tcBorders>
            <w:vAlign w:val="center"/>
          </w:tcPr>
          <w:p w14:paraId="4A399B6A">
            <w:pPr>
              <w:adjustRightInd w:val="0"/>
              <w:snapToGrid w:val="0"/>
              <w:jc w:val="center"/>
              <w:textAlignment w:val="baseline"/>
              <w:rPr>
                <w:color w:val="auto"/>
                <w:sz w:val="24"/>
                <w:highlight w:val="none"/>
              </w:rPr>
            </w:pPr>
          </w:p>
        </w:tc>
        <w:tc>
          <w:tcPr>
            <w:tcW w:w="1979" w:type="dxa"/>
            <w:tcBorders>
              <w:top w:val="single" w:color="auto" w:sz="4" w:space="0"/>
              <w:left w:val="single" w:color="auto" w:sz="4" w:space="0"/>
              <w:bottom w:val="single" w:color="auto" w:sz="4" w:space="0"/>
              <w:right w:val="single" w:color="auto" w:sz="4" w:space="0"/>
            </w:tcBorders>
            <w:vAlign w:val="center"/>
          </w:tcPr>
          <w:p w14:paraId="554D31A8">
            <w:pPr>
              <w:adjustRightInd w:val="0"/>
              <w:snapToGrid w:val="0"/>
              <w:jc w:val="center"/>
              <w:textAlignment w:val="baseline"/>
              <w:rPr>
                <w:color w:val="auto"/>
                <w:sz w:val="24"/>
                <w:highlight w:val="none"/>
              </w:rPr>
            </w:pPr>
          </w:p>
        </w:tc>
      </w:tr>
      <w:tr w14:paraId="37412E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7" w:hRule="atLeast"/>
          <w:jc w:val="center"/>
        </w:trPr>
        <w:tc>
          <w:tcPr>
            <w:tcW w:w="1084" w:type="dxa"/>
            <w:tcBorders>
              <w:top w:val="single" w:color="auto" w:sz="4" w:space="0"/>
              <w:left w:val="single" w:color="auto" w:sz="4" w:space="0"/>
              <w:bottom w:val="single" w:color="auto" w:sz="4" w:space="0"/>
              <w:right w:val="single" w:color="auto" w:sz="4" w:space="0"/>
            </w:tcBorders>
            <w:vAlign w:val="center"/>
          </w:tcPr>
          <w:p w14:paraId="10B5906D">
            <w:pPr>
              <w:adjustRightInd w:val="0"/>
              <w:snapToGrid w:val="0"/>
              <w:jc w:val="center"/>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3215" w:type="dxa"/>
            <w:tcBorders>
              <w:top w:val="single" w:color="auto" w:sz="4" w:space="0"/>
              <w:left w:val="single" w:color="auto" w:sz="4" w:space="0"/>
              <w:bottom w:val="single" w:color="auto" w:sz="4" w:space="0"/>
              <w:right w:val="single" w:color="auto" w:sz="4" w:space="0"/>
            </w:tcBorders>
            <w:vAlign w:val="center"/>
          </w:tcPr>
          <w:p w14:paraId="399B3429">
            <w:pPr>
              <w:adjustRightInd w:val="0"/>
              <w:snapToGrid w:val="0"/>
              <w:jc w:val="center"/>
              <w:textAlignment w:val="baseline"/>
              <w:rPr>
                <w:rFonts w:hint="eastAsia" w:ascii="宋体" w:hAnsi="宋体" w:eastAsia="宋体" w:cs="宋体"/>
                <w:color w:val="auto"/>
                <w:sz w:val="24"/>
                <w:highlight w:val="none"/>
              </w:rPr>
            </w:pPr>
          </w:p>
        </w:tc>
        <w:tc>
          <w:tcPr>
            <w:tcW w:w="3082" w:type="dxa"/>
            <w:tcBorders>
              <w:top w:val="single" w:color="auto" w:sz="4" w:space="0"/>
              <w:left w:val="single" w:color="auto" w:sz="4" w:space="0"/>
              <w:bottom w:val="single" w:color="auto" w:sz="4" w:space="0"/>
              <w:right w:val="single" w:color="auto" w:sz="4" w:space="0"/>
            </w:tcBorders>
            <w:vAlign w:val="center"/>
          </w:tcPr>
          <w:p w14:paraId="2913766E">
            <w:pPr>
              <w:adjustRightInd w:val="0"/>
              <w:snapToGrid w:val="0"/>
              <w:jc w:val="center"/>
              <w:textAlignment w:val="baseline"/>
              <w:rPr>
                <w:color w:val="auto"/>
                <w:sz w:val="24"/>
                <w:highlight w:val="none"/>
              </w:rPr>
            </w:pPr>
          </w:p>
        </w:tc>
        <w:tc>
          <w:tcPr>
            <w:tcW w:w="1979" w:type="dxa"/>
            <w:tcBorders>
              <w:top w:val="single" w:color="auto" w:sz="4" w:space="0"/>
              <w:left w:val="single" w:color="auto" w:sz="4" w:space="0"/>
              <w:bottom w:val="single" w:color="auto" w:sz="4" w:space="0"/>
              <w:right w:val="single" w:color="auto" w:sz="4" w:space="0"/>
            </w:tcBorders>
            <w:vAlign w:val="center"/>
          </w:tcPr>
          <w:p w14:paraId="733904B7">
            <w:pPr>
              <w:adjustRightInd w:val="0"/>
              <w:snapToGrid w:val="0"/>
              <w:jc w:val="center"/>
              <w:textAlignment w:val="baseline"/>
              <w:rPr>
                <w:color w:val="auto"/>
                <w:sz w:val="24"/>
                <w:highlight w:val="none"/>
              </w:rPr>
            </w:pPr>
          </w:p>
        </w:tc>
      </w:tr>
      <w:tr w14:paraId="0A4BF0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7" w:hRule="atLeast"/>
          <w:jc w:val="center"/>
        </w:trPr>
        <w:tc>
          <w:tcPr>
            <w:tcW w:w="9360" w:type="dxa"/>
            <w:gridSpan w:val="4"/>
            <w:tcBorders>
              <w:top w:val="single" w:color="auto" w:sz="4" w:space="0"/>
              <w:left w:val="single" w:color="auto" w:sz="4" w:space="0"/>
              <w:bottom w:val="single" w:color="auto" w:sz="4" w:space="0"/>
              <w:right w:val="single" w:color="auto" w:sz="4" w:space="0"/>
            </w:tcBorders>
            <w:vAlign w:val="center"/>
          </w:tcPr>
          <w:p w14:paraId="51ED46A4">
            <w:pPr>
              <w:adjustRightInd w:val="0"/>
              <w:snapToGrid w:val="0"/>
              <w:jc w:val="center"/>
              <w:textAlignment w:val="baseline"/>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技术部分</w:t>
            </w:r>
          </w:p>
        </w:tc>
      </w:tr>
      <w:tr w14:paraId="42C961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7" w:hRule="atLeast"/>
          <w:jc w:val="center"/>
        </w:trPr>
        <w:tc>
          <w:tcPr>
            <w:tcW w:w="1084" w:type="dxa"/>
            <w:tcBorders>
              <w:top w:val="single" w:color="auto" w:sz="4" w:space="0"/>
              <w:left w:val="single" w:color="auto" w:sz="4" w:space="0"/>
              <w:bottom w:val="single" w:color="auto" w:sz="4" w:space="0"/>
              <w:right w:val="single" w:color="auto" w:sz="4" w:space="0"/>
            </w:tcBorders>
            <w:vAlign w:val="center"/>
          </w:tcPr>
          <w:p w14:paraId="48836146">
            <w:pPr>
              <w:adjustRightInd w:val="0"/>
              <w:snapToGrid w:val="0"/>
              <w:jc w:val="center"/>
              <w:textAlignment w:val="baseline"/>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序号</w:t>
            </w:r>
          </w:p>
        </w:tc>
        <w:tc>
          <w:tcPr>
            <w:tcW w:w="3215" w:type="dxa"/>
            <w:tcBorders>
              <w:top w:val="single" w:color="auto" w:sz="4" w:space="0"/>
              <w:left w:val="single" w:color="auto" w:sz="4" w:space="0"/>
              <w:bottom w:val="single" w:color="auto" w:sz="4" w:space="0"/>
              <w:right w:val="single" w:color="auto" w:sz="4" w:space="0"/>
            </w:tcBorders>
            <w:vAlign w:val="center"/>
          </w:tcPr>
          <w:p w14:paraId="67DB8144">
            <w:pPr>
              <w:adjustRightInd w:val="0"/>
              <w:snapToGrid w:val="0"/>
              <w:jc w:val="center"/>
              <w:textAlignment w:val="baseline"/>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招标文件要求</w:t>
            </w:r>
          </w:p>
        </w:tc>
        <w:tc>
          <w:tcPr>
            <w:tcW w:w="3082" w:type="dxa"/>
            <w:tcBorders>
              <w:top w:val="single" w:color="auto" w:sz="4" w:space="0"/>
              <w:left w:val="single" w:color="auto" w:sz="4" w:space="0"/>
              <w:bottom w:val="single" w:color="auto" w:sz="4" w:space="0"/>
              <w:right w:val="single" w:color="auto" w:sz="4" w:space="0"/>
            </w:tcBorders>
            <w:vAlign w:val="center"/>
          </w:tcPr>
          <w:p w14:paraId="23612284">
            <w:pPr>
              <w:adjustRightInd w:val="0"/>
              <w:snapToGrid w:val="0"/>
              <w:jc w:val="center"/>
              <w:textAlignment w:val="baseline"/>
              <w:rPr>
                <w:color w:val="auto"/>
                <w:sz w:val="24"/>
                <w:highlight w:val="none"/>
              </w:rPr>
            </w:pPr>
            <w:r>
              <w:rPr>
                <w:rFonts w:hint="eastAsia" w:hAnsi="宋体"/>
                <w:b/>
                <w:bCs/>
                <w:color w:val="auto"/>
                <w:sz w:val="24"/>
                <w:highlight w:val="none"/>
              </w:rPr>
              <w:t>投标文件响应情况</w:t>
            </w:r>
          </w:p>
        </w:tc>
        <w:tc>
          <w:tcPr>
            <w:tcW w:w="1979" w:type="dxa"/>
            <w:tcBorders>
              <w:top w:val="single" w:color="auto" w:sz="4" w:space="0"/>
              <w:left w:val="single" w:color="auto" w:sz="4" w:space="0"/>
              <w:bottom w:val="single" w:color="auto" w:sz="4" w:space="0"/>
              <w:right w:val="single" w:color="auto" w:sz="4" w:space="0"/>
            </w:tcBorders>
            <w:vAlign w:val="center"/>
          </w:tcPr>
          <w:p w14:paraId="764EE2B5">
            <w:pPr>
              <w:adjustRightInd w:val="0"/>
              <w:snapToGrid w:val="0"/>
              <w:jc w:val="center"/>
              <w:textAlignment w:val="baseline"/>
              <w:rPr>
                <w:color w:val="auto"/>
                <w:sz w:val="24"/>
                <w:highlight w:val="none"/>
              </w:rPr>
            </w:pPr>
            <w:r>
              <w:rPr>
                <w:rFonts w:hint="eastAsia" w:hAnsi="宋体"/>
                <w:b/>
                <w:bCs/>
                <w:color w:val="auto"/>
                <w:sz w:val="24"/>
                <w:highlight w:val="none"/>
              </w:rPr>
              <w:t>偏离情况</w:t>
            </w:r>
          </w:p>
        </w:tc>
      </w:tr>
      <w:tr w14:paraId="4EF819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7" w:hRule="atLeast"/>
          <w:jc w:val="center"/>
        </w:trPr>
        <w:tc>
          <w:tcPr>
            <w:tcW w:w="1084" w:type="dxa"/>
            <w:tcBorders>
              <w:top w:val="single" w:color="auto" w:sz="4" w:space="0"/>
              <w:left w:val="single" w:color="auto" w:sz="4" w:space="0"/>
              <w:bottom w:val="single" w:color="auto" w:sz="4" w:space="0"/>
              <w:right w:val="single" w:color="auto" w:sz="4" w:space="0"/>
            </w:tcBorders>
            <w:vAlign w:val="center"/>
          </w:tcPr>
          <w:p w14:paraId="71AD1949">
            <w:pPr>
              <w:adjustRightInd w:val="0"/>
              <w:snapToGrid w:val="0"/>
              <w:jc w:val="center"/>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3215" w:type="dxa"/>
            <w:tcBorders>
              <w:top w:val="single" w:color="auto" w:sz="4" w:space="0"/>
              <w:left w:val="single" w:color="auto" w:sz="4" w:space="0"/>
              <w:bottom w:val="single" w:color="auto" w:sz="4" w:space="0"/>
              <w:right w:val="single" w:color="auto" w:sz="4" w:space="0"/>
            </w:tcBorders>
            <w:vAlign w:val="center"/>
          </w:tcPr>
          <w:p w14:paraId="10D516F1">
            <w:pPr>
              <w:adjustRightInd w:val="0"/>
              <w:snapToGrid w:val="0"/>
              <w:spacing w:line="360" w:lineRule="exact"/>
              <w:jc w:val="left"/>
              <w:rPr>
                <w:rFonts w:hint="eastAsia" w:ascii="宋体" w:hAnsi="宋体" w:eastAsia="宋体" w:cs="宋体"/>
                <w:color w:val="auto"/>
                <w:sz w:val="24"/>
                <w:highlight w:val="none"/>
              </w:rPr>
            </w:pPr>
            <w:r>
              <w:rPr>
                <w:rFonts w:hint="eastAsia" w:ascii="宋体" w:hAnsi="宋体" w:eastAsia="宋体" w:cs="宋体"/>
                <w:color w:val="auto"/>
                <w:kern w:val="0"/>
                <w:szCs w:val="21"/>
                <w:highlight w:val="none"/>
              </w:rPr>
              <w:t>填写标书第二章招标需求技术需求表中的各项技术参数</w:t>
            </w:r>
          </w:p>
        </w:tc>
        <w:tc>
          <w:tcPr>
            <w:tcW w:w="3082" w:type="dxa"/>
            <w:tcBorders>
              <w:top w:val="single" w:color="auto" w:sz="4" w:space="0"/>
              <w:left w:val="single" w:color="auto" w:sz="4" w:space="0"/>
              <w:bottom w:val="single" w:color="auto" w:sz="4" w:space="0"/>
              <w:right w:val="single" w:color="auto" w:sz="4" w:space="0"/>
            </w:tcBorders>
            <w:vAlign w:val="center"/>
          </w:tcPr>
          <w:p w14:paraId="5E390737">
            <w:pPr>
              <w:adjustRightInd w:val="0"/>
              <w:snapToGrid w:val="0"/>
              <w:spacing w:line="360" w:lineRule="exact"/>
              <w:jc w:val="left"/>
              <w:rPr>
                <w:color w:val="auto"/>
                <w:sz w:val="24"/>
                <w:highlight w:val="none"/>
              </w:rPr>
            </w:pPr>
            <w:r>
              <w:rPr>
                <w:rFonts w:hint="eastAsia" w:ascii="宋体" w:hAnsi="宋体" w:cs="宋体"/>
                <w:color w:val="auto"/>
                <w:kern w:val="0"/>
                <w:szCs w:val="21"/>
                <w:highlight w:val="none"/>
              </w:rPr>
              <w:t>所提供产品的技术参数，与前一栏一一对应</w:t>
            </w:r>
          </w:p>
        </w:tc>
        <w:tc>
          <w:tcPr>
            <w:tcW w:w="1979" w:type="dxa"/>
            <w:tcBorders>
              <w:top w:val="single" w:color="auto" w:sz="4" w:space="0"/>
              <w:left w:val="single" w:color="auto" w:sz="4" w:space="0"/>
              <w:bottom w:val="single" w:color="auto" w:sz="4" w:space="0"/>
              <w:right w:val="single" w:color="auto" w:sz="4" w:space="0"/>
            </w:tcBorders>
            <w:vAlign w:val="center"/>
          </w:tcPr>
          <w:p w14:paraId="6C111319">
            <w:pPr>
              <w:adjustRightInd w:val="0"/>
              <w:snapToGrid w:val="0"/>
              <w:jc w:val="center"/>
              <w:textAlignment w:val="baseline"/>
              <w:rPr>
                <w:color w:val="auto"/>
                <w:sz w:val="24"/>
                <w:highlight w:val="none"/>
              </w:rPr>
            </w:pPr>
            <w:r>
              <w:rPr>
                <w:color w:val="auto"/>
                <w:sz w:val="24"/>
                <w:highlight w:val="none"/>
              </w:rPr>
              <w:t> </w:t>
            </w:r>
          </w:p>
        </w:tc>
      </w:tr>
      <w:tr w14:paraId="266318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8" w:hRule="atLeast"/>
          <w:jc w:val="center"/>
        </w:trPr>
        <w:tc>
          <w:tcPr>
            <w:tcW w:w="1084" w:type="dxa"/>
            <w:tcBorders>
              <w:top w:val="single" w:color="auto" w:sz="4" w:space="0"/>
              <w:left w:val="single" w:color="auto" w:sz="4" w:space="0"/>
              <w:bottom w:val="single" w:color="auto" w:sz="4" w:space="0"/>
              <w:right w:val="single" w:color="auto" w:sz="4" w:space="0"/>
            </w:tcBorders>
            <w:vAlign w:val="center"/>
          </w:tcPr>
          <w:p w14:paraId="412BEE3F">
            <w:pPr>
              <w:adjustRightInd w:val="0"/>
              <w:snapToGrid w:val="0"/>
              <w:jc w:val="center"/>
              <w:textAlignment w:val="baseline"/>
              <w:rPr>
                <w:color w:val="auto"/>
                <w:sz w:val="24"/>
                <w:highlight w:val="none"/>
              </w:rPr>
            </w:pPr>
            <w:r>
              <w:rPr>
                <w:color w:val="auto"/>
                <w:sz w:val="24"/>
                <w:highlight w:val="none"/>
              </w:rPr>
              <w:t> </w:t>
            </w:r>
          </w:p>
        </w:tc>
        <w:tc>
          <w:tcPr>
            <w:tcW w:w="3215" w:type="dxa"/>
            <w:tcBorders>
              <w:top w:val="single" w:color="auto" w:sz="4" w:space="0"/>
              <w:left w:val="single" w:color="auto" w:sz="4" w:space="0"/>
              <w:bottom w:val="single" w:color="auto" w:sz="4" w:space="0"/>
              <w:right w:val="single" w:color="auto" w:sz="4" w:space="0"/>
            </w:tcBorders>
            <w:vAlign w:val="center"/>
          </w:tcPr>
          <w:p w14:paraId="6EE183C1">
            <w:pPr>
              <w:adjustRightInd w:val="0"/>
              <w:snapToGrid w:val="0"/>
              <w:jc w:val="center"/>
              <w:textAlignment w:val="baseline"/>
              <w:rPr>
                <w:color w:val="auto"/>
                <w:sz w:val="24"/>
                <w:highlight w:val="none"/>
              </w:rPr>
            </w:pPr>
            <w:r>
              <w:rPr>
                <w:color w:val="auto"/>
                <w:sz w:val="24"/>
                <w:highlight w:val="none"/>
              </w:rPr>
              <w:t> </w:t>
            </w:r>
          </w:p>
        </w:tc>
        <w:tc>
          <w:tcPr>
            <w:tcW w:w="3082" w:type="dxa"/>
            <w:tcBorders>
              <w:top w:val="single" w:color="auto" w:sz="4" w:space="0"/>
              <w:left w:val="single" w:color="auto" w:sz="4" w:space="0"/>
              <w:bottom w:val="single" w:color="auto" w:sz="4" w:space="0"/>
              <w:right w:val="single" w:color="auto" w:sz="4" w:space="0"/>
            </w:tcBorders>
            <w:vAlign w:val="center"/>
          </w:tcPr>
          <w:p w14:paraId="644EA4A2">
            <w:pPr>
              <w:adjustRightInd w:val="0"/>
              <w:snapToGrid w:val="0"/>
              <w:jc w:val="center"/>
              <w:textAlignment w:val="baseline"/>
              <w:rPr>
                <w:color w:val="auto"/>
                <w:sz w:val="24"/>
                <w:highlight w:val="none"/>
              </w:rPr>
            </w:pPr>
            <w:r>
              <w:rPr>
                <w:color w:val="auto"/>
                <w:sz w:val="24"/>
                <w:highlight w:val="none"/>
              </w:rPr>
              <w:t> </w:t>
            </w:r>
          </w:p>
        </w:tc>
        <w:tc>
          <w:tcPr>
            <w:tcW w:w="1979" w:type="dxa"/>
            <w:tcBorders>
              <w:top w:val="single" w:color="auto" w:sz="4" w:space="0"/>
              <w:left w:val="single" w:color="auto" w:sz="4" w:space="0"/>
              <w:bottom w:val="single" w:color="auto" w:sz="4" w:space="0"/>
              <w:right w:val="single" w:color="auto" w:sz="4" w:space="0"/>
            </w:tcBorders>
            <w:vAlign w:val="center"/>
          </w:tcPr>
          <w:p w14:paraId="0867FC4A">
            <w:pPr>
              <w:adjustRightInd w:val="0"/>
              <w:snapToGrid w:val="0"/>
              <w:jc w:val="center"/>
              <w:textAlignment w:val="baseline"/>
              <w:rPr>
                <w:color w:val="auto"/>
                <w:sz w:val="24"/>
                <w:highlight w:val="none"/>
              </w:rPr>
            </w:pPr>
            <w:r>
              <w:rPr>
                <w:color w:val="auto"/>
                <w:sz w:val="24"/>
                <w:highlight w:val="none"/>
              </w:rPr>
              <w:t> </w:t>
            </w:r>
          </w:p>
        </w:tc>
      </w:tr>
      <w:tr w14:paraId="1F9D47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5" w:hRule="atLeast"/>
          <w:jc w:val="center"/>
        </w:trPr>
        <w:tc>
          <w:tcPr>
            <w:tcW w:w="1084" w:type="dxa"/>
            <w:tcBorders>
              <w:top w:val="single" w:color="auto" w:sz="4" w:space="0"/>
              <w:left w:val="single" w:color="auto" w:sz="4" w:space="0"/>
              <w:bottom w:val="single" w:color="auto" w:sz="4" w:space="0"/>
              <w:right w:val="single" w:color="auto" w:sz="4" w:space="0"/>
            </w:tcBorders>
            <w:vAlign w:val="center"/>
          </w:tcPr>
          <w:p w14:paraId="2BC6538B">
            <w:pPr>
              <w:adjustRightInd w:val="0"/>
              <w:snapToGrid w:val="0"/>
              <w:jc w:val="center"/>
              <w:textAlignment w:val="baseline"/>
              <w:rPr>
                <w:color w:val="auto"/>
                <w:sz w:val="24"/>
                <w:highlight w:val="none"/>
              </w:rPr>
            </w:pPr>
          </w:p>
        </w:tc>
        <w:tc>
          <w:tcPr>
            <w:tcW w:w="3215" w:type="dxa"/>
            <w:tcBorders>
              <w:top w:val="single" w:color="auto" w:sz="4" w:space="0"/>
              <w:left w:val="single" w:color="auto" w:sz="4" w:space="0"/>
              <w:bottom w:val="single" w:color="auto" w:sz="4" w:space="0"/>
              <w:right w:val="single" w:color="auto" w:sz="4" w:space="0"/>
            </w:tcBorders>
            <w:vAlign w:val="center"/>
          </w:tcPr>
          <w:p w14:paraId="49738F26">
            <w:pPr>
              <w:adjustRightInd w:val="0"/>
              <w:snapToGrid w:val="0"/>
              <w:jc w:val="center"/>
              <w:textAlignment w:val="baseline"/>
              <w:rPr>
                <w:color w:val="auto"/>
                <w:sz w:val="24"/>
                <w:highlight w:val="none"/>
              </w:rPr>
            </w:pPr>
          </w:p>
        </w:tc>
        <w:tc>
          <w:tcPr>
            <w:tcW w:w="3082" w:type="dxa"/>
            <w:tcBorders>
              <w:top w:val="single" w:color="auto" w:sz="4" w:space="0"/>
              <w:left w:val="single" w:color="auto" w:sz="4" w:space="0"/>
              <w:bottom w:val="single" w:color="auto" w:sz="4" w:space="0"/>
              <w:right w:val="single" w:color="auto" w:sz="4" w:space="0"/>
            </w:tcBorders>
            <w:vAlign w:val="center"/>
          </w:tcPr>
          <w:p w14:paraId="56C56E42">
            <w:pPr>
              <w:adjustRightInd w:val="0"/>
              <w:snapToGrid w:val="0"/>
              <w:jc w:val="center"/>
              <w:textAlignment w:val="baseline"/>
              <w:rPr>
                <w:color w:val="auto"/>
                <w:sz w:val="24"/>
                <w:highlight w:val="none"/>
              </w:rPr>
            </w:pPr>
          </w:p>
        </w:tc>
        <w:tc>
          <w:tcPr>
            <w:tcW w:w="1979" w:type="dxa"/>
            <w:tcBorders>
              <w:top w:val="single" w:color="auto" w:sz="4" w:space="0"/>
              <w:left w:val="single" w:color="auto" w:sz="4" w:space="0"/>
              <w:bottom w:val="single" w:color="auto" w:sz="4" w:space="0"/>
              <w:right w:val="single" w:color="auto" w:sz="4" w:space="0"/>
            </w:tcBorders>
            <w:vAlign w:val="center"/>
          </w:tcPr>
          <w:p w14:paraId="5FC15D97">
            <w:pPr>
              <w:adjustRightInd w:val="0"/>
              <w:snapToGrid w:val="0"/>
              <w:jc w:val="center"/>
              <w:textAlignment w:val="baseline"/>
              <w:rPr>
                <w:color w:val="auto"/>
                <w:sz w:val="24"/>
                <w:highlight w:val="none"/>
              </w:rPr>
            </w:pPr>
          </w:p>
        </w:tc>
      </w:tr>
      <w:tr w14:paraId="315F21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5" w:hRule="atLeast"/>
          <w:jc w:val="center"/>
        </w:trPr>
        <w:tc>
          <w:tcPr>
            <w:tcW w:w="1084" w:type="dxa"/>
            <w:tcBorders>
              <w:top w:val="single" w:color="auto" w:sz="4" w:space="0"/>
              <w:left w:val="single" w:color="auto" w:sz="4" w:space="0"/>
              <w:bottom w:val="single" w:color="auto" w:sz="4" w:space="0"/>
              <w:right w:val="single" w:color="auto" w:sz="4" w:space="0"/>
            </w:tcBorders>
            <w:vAlign w:val="center"/>
          </w:tcPr>
          <w:p w14:paraId="54493F84">
            <w:pPr>
              <w:adjustRightInd w:val="0"/>
              <w:snapToGrid w:val="0"/>
              <w:jc w:val="center"/>
              <w:textAlignment w:val="baseline"/>
              <w:rPr>
                <w:color w:val="auto"/>
                <w:sz w:val="24"/>
                <w:highlight w:val="none"/>
              </w:rPr>
            </w:pPr>
          </w:p>
        </w:tc>
        <w:tc>
          <w:tcPr>
            <w:tcW w:w="3215" w:type="dxa"/>
            <w:tcBorders>
              <w:top w:val="single" w:color="auto" w:sz="4" w:space="0"/>
              <w:left w:val="single" w:color="auto" w:sz="4" w:space="0"/>
              <w:bottom w:val="single" w:color="auto" w:sz="4" w:space="0"/>
              <w:right w:val="single" w:color="auto" w:sz="4" w:space="0"/>
            </w:tcBorders>
            <w:vAlign w:val="center"/>
          </w:tcPr>
          <w:p w14:paraId="4E4857CE">
            <w:pPr>
              <w:adjustRightInd w:val="0"/>
              <w:snapToGrid w:val="0"/>
              <w:jc w:val="center"/>
              <w:textAlignment w:val="baseline"/>
              <w:rPr>
                <w:color w:val="auto"/>
                <w:sz w:val="24"/>
                <w:highlight w:val="none"/>
              </w:rPr>
            </w:pPr>
          </w:p>
        </w:tc>
        <w:tc>
          <w:tcPr>
            <w:tcW w:w="3082" w:type="dxa"/>
            <w:tcBorders>
              <w:top w:val="single" w:color="auto" w:sz="4" w:space="0"/>
              <w:left w:val="single" w:color="auto" w:sz="4" w:space="0"/>
              <w:bottom w:val="single" w:color="auto" w:sz="4" w:space="0"/>
              <w:right w:val="single" w:color="auto" w:sz="4" w:space="0"/>
            </w:tcBorders>
            <w:vAlign w:val="center"/>
          </w:tcPr>
          <w:p w14:paraId="6AEDE14E">
            <w:pPr>
              <w:adjustRightInd w:val="0"/>
              <w:snapToGrid w:val="0"/>
              <w:jc w:val="center"/>
              <w:textAlignment w:val="baseline"/>
              <w:rPr>
                <w:color w:val="auto"/>
                <w:sz w:val="24"/>
                <w:highlight w:val="none"/>
              </w:rPr>
            </w:pPr>
          </w:p>
        </w:tc>
        <w:tc>
          <w:tcPr>
            <w:tcW w:w="1979" w:type="dxa"/>
            <w:tcBorders>
              <w:top w:val="single" w:color="auto" w:sz="4" w:space="0"/>
              <w:left w:val="single" w:color="auto" w:sz="4" w:space="0"/>
              <w:bottom w:val="single" w:color="auto" w:sz="4" w:space="0"/>
              <w:right w:val="single" w:color="auto" w:sz="4" w:space="0"/>
            </w:tcBorders>
            <w:vAlign w:val="center"/>
          </w:tcPr>
          <w:p w14:paraId="4A2846A2">
            <w:pPr>
              <w:adjustRightInd w:val="0"/>
              <w:snapToGrid w:val="0"/>
              <w:jc w:val="center"/>
              <w:textAlignment w:val="baseline"/>
              <w:rPr>
                <w:color w:val="auto"/>
                <w:sz w:val="24"/>
                <w:highlight w:val="none"/>
              </w:rPr>
            </w:pPr>
          </w:p>
        </w:tc>
      </w:tr>
      <w:tr w14:paraId="3DBBD5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9" w:hRule="atLeast"/>
          <w:jc w:val="center"/>
        </w:trPr>
        <w:tc>
          <w:tcPr>
            <w:tcW w:w="1084" w:type="dxa"/>
            <w:tcBorders>
              <w:top w:val="single" w:color="auto" w:sz="4" w:space="0"/>
              <w:left w:val="single" w:color="auto" w:sz="4" w:space="0"/>
              <w:bottom w:val="single" w:color="auto" w:sz="4" w:space="0"/>
              <w:right w:val="single" w:color="auto" w:sz="4" w:space="0"/>
            </w:tcBorders>
            <w:vAlign w:val="center"/>
          </w:tcPr>
          <w:p w14:paraId="7EEE236C">
            <w:pPr>
              <w:adjustRightInd w:val="0"/>
              <w:snapToGrid w:val="0"/>
              <w:jc w:val="center"/>
              <w:textAlignment w:val="baseline"/>
              <w:rPr>
                <w:color w:val="auto"/>
                <w:sz w:val="24"/>
                <w:highlight w:val="none"/>
              </w:rPr>
            </w:pPr>
          </w:p>
        </w:tc>
        <w:tc>
          <w:tcPr>
            <w:tcW w:w="3215" w:type="dxa"/>
            <w:tcBorders>
              <w:top w:val="single" w:color="auto" w:sz="4" w:space="0"/>
              <w:left w:val="single" w:color="auto" w:sz="4" w:space="0"/>
              <w:bottom w:val="single" w:color="auto" w:sz="4" w:space="0"/>
              <w:right w:val="single" w:color="auto" w:sz="4" w:space="0"/>
            </w:tcBorders>
            <w:vAlign w:val="center"/>
          </w:tcPr>
          <w:p w14:paraId="526B66E8">
            <w:pPr>
              <w:adjustRightInd w:val="0"/>
              <w:snapToGrid w:val="0"/>
              <w:jc w:val="center"/>
              <w:textAlignment w:val="baseline"/>
              <w:rPr>
                <w:color w:val="auto"/>
                <w:sz w:val="24"/>
                <w:highlight w:val="none"/>
              </w:rPr>
            </w:pPr>
          </w:p>
        </w:tc>
        <w:tc>
          <w:tcPr>
            <w:tcW w:w="3082" w:type="dxa"/>
            <w:tcBorders>
              <w:top w:val="single" w:color="auto" w:sz="4" w:space="0"/>
              <w:left w:val="single" w:color="auto" w:sz="4" w:space="0"/>
              <w:bottom w:val="single" w:color="auto" w:sz="4" w:space="0"/>
              <w:right w:val="single" w:color="auto" w:sz="4" w:space="0"/>
            </w:tcBorders>
            <w:vAlign w:val="center"/>
          </w:tcPr>
          <w:p w14:paraId="776CF583">
            <w:pPr>
              <w:adjustRightInd w:val="0"/>
              <w:snapToGrid w:val="0"/>
              <w:jc w:val="center"/>
              <w:textAlignment w:val="baseline"/>
              <w:rPr>
                <w:color w:val="auto"/>
                <w:sz w:val="24"/>
                <w:highlight w:val="none"/>
              </w:rPr>
            </w:pPr>
          </w:p>
        </w:tc>
        <w:tc>
          <w:tcPr>
            <w:tcW w:w="1979" w:type="dxa"/>
            <w:tcBorders>
              <w:top w:val="single" w:color="auto" w:sz="4" w:space="0"/>
              <w:left w:val="single" w:color="auto" w:sz="4" w:space="0"/>
              <w:bottom w:val="single" w:color="auto" w:sz="4" w:space="0"/>
              <w:right w:val="single" w:color="auto" w:sz="4" w:space="0"/>
            </w:tcBorders>
            <w:vAlign w:val="center"/>
          </w:tcPr>
          <w:p w14:paraId="447C8D53">
            <w:pPr>
              <w:adjustRightInd w:val="0"/>
              <w:snapToGrid w:val="0"/>
              <w:jc w:val="center"/>
              <w:textAlignment w:val="baseline"/>
              <w:rPr>
                <w:color w:val="auto"/>
                <w:sz w:val="24"/>
                <w:highlight w:val="none"/>
              </w:rPr>
            </w:pPr>
          </w:p>
        </w:tc>
      </w:tr>
    </w:tbl>
    <w:p w14:paraId="1A088450">
      <w:pPr>
        <w:pStyle w:val="17"/>
        <w:jc w:val="left"/>
        <w:rPr>
          <w:rFonts w:ascii="宋体" w:hAnsi="宋体" w:cs="宋体"/>
          <w:color w:val="auto"/>
          <w:sz w:val="24"/>
          <w:highlight w:val="none"/>
        </w:rPr>
      </w:pPr>
      <w:r>
        <w:rPr>
          <w:rFonts w:hint="eastAsia" w:ascii="宋体" w:hAnsi="宋体" w:cs="宋体"/>
          <w:color w:val="auto"/>
          <w:sz w:val="24"/>
          <w:highlight w:val="none"/>
        </w:rPr>
        <w:t>说明：</w:t>
      </w:r>
      <w:r>
        <w:rPr>
          <w:rFonts w:hint="eastAsia" w:ascii="宋体" w:hAnsi="宋体" w:cs="宋体"/>
          <w:b/>
          <w:bCs/>
          <w:color w:val="auto"/>
          <w:sz w:val="24"/>
          <w:highlight w:val="none"/>
        </w:rPr>
        <w:t>技术、服务要求</w:t>
      </w:r>
      <w:r>
        <w:rPr>
          <w:rFonts w:hint="eastAsia" w:ascii="宋体" w:hAnsi="宋体" w:cs="宋体"/>
          <w:color w:val="auto"/>
          <w:sz w:val="24"/>
          <w:highlight w:val="none"/>
        </w:rPr>
        <w:t>是指对采购标的的功能和质量要求，包括性能、材料、结构、外观、安全，或者服务内容和标准等。</w:t>
      </w:r>
      <w:r>
        <w:rPr>
          <w:rFonts w:hint="eastAsia" w:ascii="宋体" w:hAnsi="宋体" w:cs="宋体"/>
          <w:b/>
          <w:bCs/>
          <w:color w:val="auto"/>
          <w:sz w:val="24"/>
          <w:highlight w:val="none"/>
        </w:rPr>
        <w:t>商务要求</w:t>
      </w:r>
      <w:r>
        <w:rPr>
          <w:rFonts w:hint="eastAsia" w:ascii="宋体" w:hAnsi="宋体" w:cs="宋体"/>
          <w:color w:val="auto"/>
          <w:sz w:val="24"/>
          <w:highlight w:val="none"/>
        </w:rPr>
        <w:t>是指取得采购标的的时间、地点、财务和服务要求，包括交付 （实施) 的时间 （期限) 和地点 （范围)付款条件（进度和方式)，包装和运输，售后服务，保险等。</w:t>
      </w:r>
    </w:p>
    <w:p w14:paraId="34EFEE0A">
      <w:pPr>
        <w:snapToGrid w:val="0"/>
        <w:spacing w:line="360" w:lineRule="auto"/>
        <w:ind w:firstLine="2640" w:firstLineChars="1100"/>
        <w:jc w:val="right"/>
        <w:rPr>
          <w:rFonts w:ascii="宋体" w:hAnsi="宋体" w:cs="宋体"/>
          <w:color w:val="auto"/>
          <w:sz w:val="24"/>
          <w:highlight w:val="none"/>
          <w:lang w:bidi="ar"/>
        </w:rPr>
      </w:pPr>
    </w:p>
    <w:p w14:paraId="383357C5">
      <w:pPr>
        <w:snapToGrid w:val="0"/>
        <w:spacing w:line="360" w:lineRule="auto"/>
        <w:ind w:firstLine="2640" w:firstLineChars="1100"/>
        <w:jc w:val="right"/>
        <w:rPr>
          <w:rFonts w:ascii="宋体" w:hAnsi="宋体" w:cs="宋体"/>
          <w:color w:val="auto"/>
          <w:sz w:val="24"/>
          <w:szCs w:val="20"/>
          <w:highlight w:val="none"/>
        </w:rPr>
      </w:pPr>
      <w:r>
        <w:rPr>
          <w:rFonts w:hint="eastAsia" w:ascii="宋体" w:hAnsi="宋体" w:cs="宋体"/>
          <w:color w:val="auto"/>
          <w:sz w:val="24"/>
          <w:highlight w:val="none"/>
          <w:lang w:bidi="ar"/>
        </w:rPr>
        <w:t>投标人全称（电子签章/公章）：___________________</w:t>
      </w:r>
    </w:p>
    <w:p w14:paraId="45FBC7F5">
      <w:pPr>
        <w:snapToGrid w:val="0"/>
        <w:spacing w:line="360" w:lineRule="auto"/>
        <w:jc w:val="right"/>
        <w:rPr>
          <w:rFonts w:ascii="宋体" w:hAnsi="宋体" w:cs="宋体"/>
          <w:color w:val="auto"/>
          <w:sz w:val="30"/>
          <w:szCs w:val="20"/>
          <w:highlight w:val="none"/>
        </w:rPr>
      </w:pPr>
      <w:r>
        <w:rPr>
          <w:rFonts w:hint="eastAsia" w:ascii="宋体" w:hAnsi="宋体" w:cs="宋体"/>
          <w:color w:val="auto"/>
          <w:sz w:val="24"/>
          <w:highlight w:val="none"/>
          <w:lang w:bidi="ar"/>
        </w:rPr>
        <w:t>_____年___月___日</w:t>
      </w:r>
    </w:p>
    <w:p w14:paraId="11419BAD">
      <w:pPr>
        <w:snapToGrid w:val="0"/>
        <w:spacing w:line="360" w:lineRule="auto"/>
        <w:ind w:firstLine="643" w:firstLineChars="200"/>
        <w:jc w:val="left"/>
        <w:rPr>
          <w:rFonts w:ascii="宋体" w:hAnsi="宋体" w:cs="宋体"/>
          <w:b/>
          <w:color w:val="auto"/>
          <w:kern w:val="0"/>
          <w:sz w:val="32"/>
          <w:szCs w:val="32"/>
          <w:highlight w:val="none"/>
          <w:lang w:bidi="ar"/>
        </w:rPr>
      </w:pPr>
    </w:p>
    <w:p w14:paraId="22E75697">
      <w:pPr>
        <w:outlineLvl w:val="2"/>
        <w:rPr>
          <w:rFonts w:ascii="宋体" w:hAnsi="宋体" w:cs="宋体"/>
          <w:b/>
          <w:color w:val="auto"/>
          <w:kern w:val="0"/>
          <w:sz w:val="32"/>
          <w:szCs w:val="32"/>
          <w:highlight w:val="none"/>
          <w:lang w:bidi="ar"/>
        </w:rPr>
      </w:pPr>
      <w:r>
        <w:rPr>
          <w:rFonts w:hint="eastAsia" w:ascii="宋体" w:hAnsi="宋体" w:cs="宋体"/>
          <w:b/>
          <w:color w:val="auto"/>
          <w:kern w:val="0"/>
          <w:sz w:val="32"/>
          <w:szCs w:val="32"/>
          <w:highlight w:val="none"/>
          <w:lang w:bidi="ar"/>
        </w:rPr>
        <w:br w:type="page"/>
      </w:r>
      <w:r>
        <w:rPr>
          <w:rFonts w:hint="eastAsia" w:ascii="宋体" w:hAnsi="宋体" w:cs="宋体"/>
          <w:b/>
          <w:color w:val="auto"/>
          <w:kern w:val="0"/>
          <w:sz w:val="32"/>
          <w:szCs w:val="32"/>
          <w:highlight w:val="none"/>
          <w:lang w:bidi="ar"/>
        </w:rPr>
        <w:t>六、针对本项目的整体方案，包括且不限于以下各项：</w:t>
      </w:r>
    </w:p>
    <w:p w14:paraId="1FEC2312">
      <w:pPr>
        <w:snapToGrid w:val="0"/>
        <w:spacing w:line="400" w:lineRule="exact"/>
        <w:ind w:firstLine="480" w:firstLineChars="200"/>
        <w:rPr>
          <w:rFonts w:ascii="宋体" w:hAnsi="宋体" w:cs="宋体"/>
          <w:bCs/>
          <w:color w:val="auto"/>
          <w:kern w:val="0"/>
          <w:sz w:val="24"/>
          <w:highlight w:val="none"/>
          <w:lang w:bidi="ar"/>
        </w:rPr>
      </w:pPr>
      <w:r>
        <w:rPr>
          <w:rFonts w:hint="eastAsia" w:ascii="宋体" w:hAnsi="宋体" w:cs="宋体"/>
          <w:bCs/>
          <w:color w:val="auto"/>
          <w:kern w:val="0"/>
          <w:sz w:val="24"/>
          <w:highlight w:val="none"/>
          <w:lang w:bidi="ar"/>
        </w:rPr>
        <w:t>（一）对项目需求的理解；</w:t>
      </w:r>
    </w:p>
    <w:p w14:paraId="3B7DC80C">
      <w:pPr>
        <w:snapToGrid w:val="0"/>
        <w:spacing w:line="400" w:lineRule="exact"/>
        <w:ind w:firstLine="480" w:firstLineChars="200"/>
        <w:rPr>
          <w:rFonts w:ascii="宋体" w:hAnsi="宋体" w:cs="宋体"/>
          <w:bCs/>
          <w:color w:val="auto"/>
          <w:kern w:val="0"/>
          <w:sz w:val="24"/>
          <w:highlight w:val="none"/>
          <w:lang w:bidi="ar"/>
        </w:rPr>
      </w:pPr>
      <w:r>
        <w:rPr>
          <w:rFonts w:hint="eastAsia" w:ascii="宋体" w:hAnsi="宋体" w:cs="宋体"/>
          <w:bCs/>
          <w:color w:val="auto"/>
          <w:kern w:val="0"/>
          <w:sz w:val="24"/>
          <w:highlight w:val="none"/>
          <w:lang w:bidi="ar"/>
        </w:rPr>
        <w:t>（二）产品配置清单（均不含报价）：</w:t>
      </w:r>
    </w:p>
    <w:p w14:paraId="61864206">
      <w:pPr>
        <w:snapToGrid w:val="0"/>
        <w:spacing w:line="400" w:lineRule="exact"/>
        <w:ind w:firstLine="480" w:firstLineChars="200"/>
        <w:rPr>
          <w:rFonts w:ascii="宋体" w:hAnsi="宋体" w:cs="宋体"/>
          <w:bCs/>
          <w:color w:val="auto"/>
          <w:kern w:val="0"/>
          <w:sz w:val="24"/>
          <w:highlight w:val="none"/>
          <w:lang w:bidi="ar"/>
        </w:rPr>
      </w:pPr>
      <w:r>
        <w:rPr>
          <w:rFonts w:hint="eastAsia" w:ascii="宋体" w:hAnsi="宋体" w:cs="宋体"/>
          <w:bCs/>
          <w:color w:val="auto"/>
          <w:kern w:val="0"/>
          <w:sz w:val="24"/>
          <w:highlight w:val="none"/>
          <w:lang w:bidi="ar"/>
        </w:rPr>
        <w:t>a.产品说明（如产品名称、品牌、型号、技术指标、功能说明、性能指标）；</w:t>
      </w:r>
    </w:p>
    <w:tbl>
      <w:tblPr>
        <w:tblStyle w:val="38"/>
        <w:tblW w:w="0" w:type="auto"/>
        <w:jc w:val="center"/>
        <w:tblLayout w:type="fixed"/>
        <w:tblCellMar>
          <w:top w:w="0" w:type="dxa"/>
          <w:left w:w="0" w:type="dxa"/>
          <w:bottom w:w="0" w:type="dxa"/>
          <w:right w:w="0" w:type="dxa"/>
        </w:tblCellMar>
      </w:tblPr>
      <w:tblGrid>
        <w:gridCol w:w="820"/>
        <w:gridCol w:w="1541"/>
        <w:gridCol w:w="1795"/>
        <w:gridCol w:w="1428"/>
        <w:gridCol w:w="800"/>
        <w:gridCol w:w="1678"/>
      </w:tblGrid>
      <w:tr w14:paraId="1DFEBDDB">
        <w:tblPrEx>
          <w:tblCellMar>
            <w:top w:w="0" w:type="dxa"/>
            <w:left w:w="0" w:type="dxa"/>
            <w:bottom w:w="0" w:type="dxa"/>
            <w:right w:w="0" w:type="dxa"/>
          </w:tblCellMar>
        </w:tblPrEx>
        <w:trPr>
          <w:trHeight w:val="382" w:hRule="atLeast"/>
          <w:jc w:val="center"/>
        </w:trPr>
        <w:tc>
          <w:tcPr>
            <w:tcW w:w="8062" w:type="dxa"/>
            <w:gridSpan w:val="6"/>
            <w:tcBorders>
              <w:top w:val="single" w:color="auto" w:sz="4" w:space="0"/>
              <w:left w:val="single" w:color="auto" w:sz="4" w:space="0"/>
              <w:bottom w:val="single" w:color="auto" w:sz="4" w:space="0"/>
              <w:right w:val="single" w:color="auto" w:sz="4" w:space="0"/>
            </w:tcBorders>
            <w:vAlign w:val="bottom"/>
          </w:tcPr>
          <w:p w14:paraId="113D1D5C">
            <w:pPr>
              <w:spacing w:line="360" w:lineRule="auto"/>
              <w:jc w:val="center"/>
              <w:rPr>
                <w:rFonts w:ascii="宋体" w:hAnsi="宋体" w:cs="宋体"/>
                <w:color w:val="auto"/>
                <w:sz w:val="24"/>
                <w:highlight w:val="none"/>
              </w:rPr>
            </w:pPr>
            <w:r>
              <w:rPr>
                <w:rFonts w:hint="eastAsia" w:ascii="宋体" w:hAnsi="宋体" w:cs="宋体"/>
                <w:b/>
                <w:bCs/>
                <w:color w:val="auto"/>
                <w:sz w:val="24"/>
                <w:highlight w:val="none"/>
              </w:rPr>
              <w:t>投标人配置方案清单</w:t>
            </w:r>
          </w:p>
        </w:tc>
      </w:tr>
      <w:tr w14:paraId="0A9C8E96">
        <w:tblPrEx>
          <w:tblCellMar>
            <w:top w:w="0" w:type="dxa"/>
            <w:left w:w="0" w:type="dxa"/>
            <w:bottom w:w="0" w:type="dxa"/>
            <w:right w:w="0" w:type="dxa"/>
          </w:tblCellMar>
        </w:tblPrEx>
        <w:trPr>
          <w:cantSplit/>
          <w:trHeight w:val="459" w:hRule="atLeast"/>
          <w:jc w:val="center"/>
        </w:trPr>
        <w:tc>
          <w:tcPr>
            <w:tcW w:w="820" w:type="dxa"/>
            <w:tcBorders>
              <w:top w:val="single" w:color="auto" w:sz="4" w:space="0"/>
              <w:left w:val="single" w:color="auto" w:sz="4" w:space="0"/>
              <w:bottom w:val="single" w:color="auto" w:sz="4" w:space="0"/>
              <w:right w:val="single" w:color="auto" w:sz="4" w:space="0"/>
            </w:tcBorders>
            <w:vAlign w:val="center"/>
          </w:tcPr>
          <w:p w14:paraId="13FDDFAD">
            <w:pPr>
              <w:spacing w:line="400" w:lineRule="exact"/>
              <w:jc w:val="center"/>
              <w:rPr>
                <w:rFonts w:ascii="宋体" w:hAnsi="宋体" w:cs="宋体"/>
                <w:color w:val="auto"/>
                <w:sz w:val="24"/>
                <w:highlight w:val="none"/>
              </w:rPr>
            </w:pPr>
            <w:r>
              <w:rPr>
                <w:rFonts w:hint="eastAsia" w:ascii="宋体" w:hAnsi="宋体" w:cs="宋体"/>
                <w:color w:val="auto"/>
                <w:sz w:val="24"/>
                <w:highlight w:val="none"/>
              </w:rPr>
              <w:t>序号</w:t>
            </w:r>
          </w:p>
        </w:tc>
        <w:tc>
          <w:tcPr>
            <w:tcW w:w="1541" w:type="dxa"/>
            <w:tcBorders>
              <w:top w:val="single" w:color="auto" w:sz="4" w:space="0"/>
              <w:left w:val="nil"/>
              <w:bottom w:val="single" w:color="auto" w:sz="4" w:space="0"/>
              <w:right w:val="nil"/>
            </w:tcBorders>
            <w:vAlign w:val="center"/>
          </w:tcPr>
          <w:p w14:paraId="682F1BE2">
            <w:pPr>
              <w:spacing w:line="400" w:lineRule="exact"/>
              <w:jc w:val="center"/>
              <w:rPr>
                <w:rFonts w:ascii="宋体" w:hAnsi="宋体" w:cs="宋体"/>
                <w:color w:val="auto"/>
                <w:sz w:val="24"/>
                <w:highlight w:val="none"/>
              </w:rPr>
            </w:pPr>
            <w:r>
              <w:rPr>
                <w:rFonts w:hint="eastAsia" w:ascii="宋体" w:hAnsi="宋体" w:cs="宋体"/>
                <w:color w:val="auto"/>
                <w:sz w:val="24"/>
                <w:highlight w:val="none"/>
              </w:rPr>
              <w:t>设备名称</w:t>
            </w:r>
          </w:p>
        </w:tc>
        <w:tc>
          <w:tcPr>
            <w:tcW w:w="1795" w:type="dxa"/>
            <w:tcBorders>
              <w:top w:val="single" w:color="auto" w:sz="4" w:space="0"/>
              <w:left w:val="single" w:color="auto" w:sz="4" w:space="0"/>
              <w:bottom w:val="single" w:color="auto" w:sz="4" w:space="0"/>
              <w:right w:val="single" w:color="auto" w:sz="4" w:space="0"/>
            </w:tcBorders>
            <w:vAlign w:val="center"/>
          </w:tcPr>
          <w:p w14:paraId="6284E8F6">
            <w:pPr>
              <w:spacing w:line="400" w:lineRule="exact"/>
              <w:jc w:val="center"/>
              <w:rPr>
                <w:rFonts w:ascii="宋体" w:hAnsi="宋体" w:cs="宋体"/>
                <w:color w:val="auto"/>
                <w:sz w:val="24"/>
                <w:highlight w:val="none"/>
              </w:rPr>
            </w:pPr>
            <w:r>
              <w:rPr>
                <w:rFonts w:hint="eastAsia" w:ascii="宋体" w:hAnsi="宋体" w:cs="宋体"/>
                <w:color w:val="auto"/>
                <w:sz w:val="24"/>
                <w:highlight w:val="none"/>
              </w:rPr>
              <w:t>品牌/厂家</w:t>
            </w:r>
          </w:p>
          <w:p w14:paraId="03EEC797">
            <w:pPr>
              <w:spacing w:line="400" w:lineRule="exact"/>
              <w:jc w:val="center"/>
              <w:rPr>
                <w:rFonts w:ascii="宋体" w:hAnsi="宋体" w:cs="宋体"/>
                <w:color w:val="auto"/>
                <w:sz w:val="24"/>
                <w:highlight w:val="none"/>
              </w:rPr>
            </w:pPr>
            <w:r>
              <w:rPr>
                <w:rFonts w:hint="eastAsia" w:ascii="宋体" w:hAnsi="宋体" w:cs="宋体"/>
                <w:color w:val="auto"/>
                <w:sz w:val="24"/>
                <w:highlight w:val="none"/>
              </w:rPr>
              <w:t>（产地）</w:t>
            </w:r>
          </w:p>
        </w:tc>
        <w:tc>
          <w:tcPr>
            <w:tcW w:w="1428" w:type="dxa"/>
            <w:tcBorders>
              <w:top w:val="single" w:color="auto" w:sz="4" w:space="0"/>
              <w:left w:val="nil"/>
              <w:bottom w:val="single" w:color="auto" w:sz="4" w:space="0"/>
              <w:right w:val="single" w:color="auto" w:sz="4" w:space="0"/>
            </w:tcBorders>
            <w:vAlign w:val="center"/>
          </w:tcPr>
          <w:p w14:paraId="3AFF9233">
            <w:pPr>
              <w:spacing w:line="400" w:lineRule="exact"/>
              <w:jc w:val="center"/>
              <w:rPr>
                <w:rFonts w:ascii="宋体" w:hAnsi="宋体" w:cs="宋体"/>
                <w:color w:val="auto"/>
                <w:sz w:val="24"/>
                <w:highlight w:val="none"/>
              </w:rPr>
            </w:pPr>
            <w:r>
              <w:rPr>
                <w:rFonts w:hint="eastAsia" w:ascii="宋体" w:hAnsi="宋体" w:cs="宋体"/>
                <w:color w:val="auto"/>
                <w:sz w:val="24"/>
                <w:highlight w:val="none"/>
              </w:rPr>
              <w:t>型号</w:t>
            </w:r>
          </w:p>
        </w:tc>
        <w:tc>
          <w:tcPr>
            <w:tcW w:w="800" w:type="dxa"/>
            <w:tcBorders>
              <w:top w:val="single" w:color="auto" w:sz="4" w:space="0"/>
              <w:left w:val="nil"/>
              <w:bottom w:val="single" w:color="auto" w:sz="4" w:space="0"/>
              <w:right w:val="single" w:color="auto" w:sz="4" w:space="0"/>
            </w:tcBorders>
            <w:vAlign w:val="center"/>
          </w:tcPr>
          <w:p w14:paraId="58760C78">
            <w:pPr>
              <w:spacing w:line="400" w:lineRule="exact"/>
              <w:jc w:val="center"/>
              <w:rPr>
                <w:rFonts w:ascii="宋体" w:hAnsi="宋体" w:cs="宋体"/>
                <w:color w:val="auto"/>
                <w:sz w:val="24"/>
                <w:highlight w:val="none"/>
              </w:rPr>
            </w:pPr>
            <w:r>
              <w:rPr>
                <w:rFonts w:hint="eastAsia" w:ascii="宋体" w:hAnsi="宋体" w:cs="宋体"/>
                <w:color w:val="auto"/>
                <w:sz w:val="24"/>
                <w:highlight w:val="none"/>
              </w:rPr>
              <w:t>数量</w:t>
            </w:r>
          </w:p>
        </w:tc>
        <w:tc>
          <w:tcPr>
            <w:tcW w:w="1678" w:type="dxa"/>
            <w:vMerge w:val="restart"/>
            <w:tcBorders>
              <w:top w:val="single" w:color="auto" w:sz="4" w:space="0"/>
              <w:left w:val="single" w:color="auto" w:sz="4" w:space="0"/>
              <w:right w:val="single" w:color="auto" w:sz="4" w:space="0"/>
            </w:tcBorders>
            <w:vAlign w:val="center"/>
          </w:tcPr>
          <w:p w14:paraId="37EE3FE9">
            <w:pPr>
              <w:spacing w:line="400" w:lineRule="exact"/>
              <w:jc w:val="center"/>
              <w:rPr>
                <w:rFonts w:ascii="宋体" w:hAnsi="宋体" w:cs="宋体"/>
                <w:color w:val="auto"/>
                <w:sz w:val="24"/>
                <w:highlight w:val="none"/>
              </w:rPr>
            </w:pPr>
            <w:r>
              <w:rPr>
                <w:rFonts w:hint="eastAsia" w:ascii="宋体" w:hAnsi="宋体" w:cs="宋体"/>
                <w:color w:val="auto"/>
                <w:sz w:val="24"/>
                <w:highlight w:val="none"/>
              </w:rPr>
              <w:t>技术性能说明</w:t>
            </w:r>
          </w:p>
          <w:p w14:paraId="6019328E">
            <w:pPr>
              <w:spacing w:line="400" w:lineRule="exact"/>
              <w:jc w:val="center"/>
              <w:rPr>
                <w:rFonts w:ascii="宋体" w:hAnsi="宋体" w:cs="宋体"/>
                <w:color w:val="auto"/>
                <w:sz w:val="24"/>
                <w:highlight w:val="none"/>
              </w:rPr>
            </w:pPr>
            <w:r>
              <w:rPr>
                <w:rFonts w:hint="eastAsia" w:ascii="宋体" w:hAnsi="宋体" w:cs="宋体"/>
                <w:color w:val="auto"/>
                <w:sz w:val="24"/>
                <w:highlight w:val="none"/>
              </w:rPr>
              <w:t>（每种型号一份）</w:t>
            </w:r>
          </w:p>
          <w:p w14:paraId="7E07AF4E">
            <w:pPr>
              <w:spacing w:line="400" w:lineRule="exact"/>
              <w:jc w:val="center"/>
              <w:rPr>
                <w:rFonts w:ascii="宋体" w:hAnsi="宋体" w:cs="宋体"/>
                <w:color w:val="auto"/>
                <w:sz w:val="24"/>
                <w:highlight w:val="none"/>
              </w:rPr>
            </w:pPr>
          </w:p>
          <w:p w14:paraId="1F2010B9">
            <w:pPr>
              <w:spacing w:line="400" w:lineRule="exact"/>
              <w:jc w:val="center"/>
              <w:rPr>
                <w:rFonts w:ascii="宋体" w:hAnsi="宋体" w:cs="宋体"/>
                <w:color w:val="auto"/>
                <w:sz w:val="24"/>
                <w:highlight w:val="none"/>
              </w:rPr>
            </w:pPr>
          </w:p>
          <w:p w14:paraId="3F67FA15">
            <w:pPr>
              <w:spacing w:line="400" w:lineRule="exact"/>
              <w:jc w:val="center"/>
              <w:rPr>
                <w:rFonts w:ascii="宋体" w:hAnsi="宋体" w:cs="宋体"/>
                <w:color w:val="auto"/>
                <w:sz w:val="24"/>
                <w:highlight w:val="none"/>
              </w:rPr>
            </w:pPr>
            <w:r>
              <w:rPr>
                <w:rFonts w:hint="eastAsia" w:ascii="宋体" w:hAnsi="宋体" w:cs="宋体"/>
                <w:color w:val="auto"/>
                <w:sz w:val="24"/>
                <w:highlight w:val="none"/>
              </w:rPr>
              <w:t>附整机图片</w:t>
            </w:r>
          </w:p>
          <w:p w14:paraId="669B17D2">
            <w:pPr>
              <w:spacing w:line="400" w:lineRule="exact"/>
              <w:jc w:val="center"/>
              <w:rPr>
                <w:rFonts w:ascii="宋体" w:hAnsi="宋体" w:cs="宋体"/>
                <w:color w:val="auto"/>
                <w:sz w:val="24"/>
                <w:highlight w:val="none"/>
              </w:rPr>
            </w:pPr>
            <w:r>
              <w:rPr>
                <w:rFonts w:hint="eastAsia" w:ascii="宋体" w:hAnsi="宋体" w:cs="宋体"/>
                <w:color w:val="auto"/>
                <w:sz w:val="24"/>
                <w:highlight w:val="none"/>
              </w:rPr>
              <w:t>（可附宣传彩图）</w:t>
            </w:r>
          </w:p>
        </w:tc>
      </w:tr>
      <w:tr w14:paraId="12BB4B45">
        <w:tblPrEx>
          <w:tblCellMar>
            <w:top w:w="0" w:type="dxa"/>
            <w:left w:w="0" w:type="dxa"/>
            <w:bottom w:w="0" w:type="dxa"/>
            <w:right w:w="0" w:type="dxa"/>
          </w:tblCellMar>
        </w:tblPrEx>
        <w:trPr>
          <w:cantSplit/>
          <w:trHeight w:val="375" w:hRule="atLeast"/>
          <w:jc w:val="center"/>
        </w:trPr>
        <w:tc>
          <w:tcPr>
            <w:tcW w:w="820" w:type="dxa"/>
            <w:tcBorders>
              <w:top w:val="single" w:color="auto" w:sz="4" w:space="0"/>
              <w:left w:val="single" w:color="auto" w:sz="4" w:space="0"/>
              <w:bottom w:val="single" w:color="auto" w:sz="4" w:space="0"/>
              <w:right w:val="single" w:color="auto" w:sz="4" w:space="0"/>
            </w:tcBorders>
            <w:vAlign w:val="bottom"/>
          </w:tcPr>
          <w:p w14:paraId="580966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541" w:type="dxa"/>
            <w:tcBorders>
              <w:top w:val="single" w:color="auto" w:sz="4" w:space="0"/>
              <w:left w:val="nil"/>
              <w:bottom w:val="single" w:color="auto" w:sz="4" w:space="0"/>
              <w:right w:val="nil"/>
            </w:tcBorders>
            <w:vAlign w:val="center"/>
          </w:tcPr>
          <w:p w14:paraId="26E6D354">
            <w:pPr>
              <w:spacing w:line="360" w:lineRule="auto"/>
              <w:jc w:val="center"/>
              <w:rPr>
                <w:rFonts w:ascii="宋体" w:hAnsi="宋体" w:cs="宋体"/>
                <w:color w:val="auto"/>
                <w:highlight w:val="none"/>
              </w:rPr>
            </w:pPr>
          </w:p>
        </w:tc>
        <w:tc>
          <w:tcPr>
            <w:tcW w:w="1795" w:type="dxa"/>
            <w:tcBorders>
              <w:top w:val="single" w:color="auto" w:sz="4" w:space="0"/>
              <w:left w:val="single" w:color="auto" w:sz="4" w:space="0"/>
              <w:bottom w:val="single" w:color="auto" w:sz="4" w:space="0"/>
              <w:right w:val="single" w:color="auto" w:sz="4" w:space="0"/>
            </w:tcBorders>
            <w:vAlign w:val="bottom"/>
          </w:tcPr>
          <w:p w14:paraId="5764737F">
            <w:pPr>
              <w:spacing w:line="360" w:lineRule="auto"/>
              <w:rPr>
                <w:rFonts w:ascii="宋体" w:hAnsi="宋体" w:cs="宋体"/>
                <w:color w:val="auto"/>
                <w:highlight w:val="none"/>
              </w:rPr>
            </w:pPr>
          </w:p>
        </w:tc>
        <w:tc>
          <w:tcPr>
            <w:tcW w:w="1428" w:type="dxa"/>
            <w:tcBorders>
              <w:top w:val="single" w:color="auto" w:sz="4" w:space="0"/>
              <w:left w:val="nil"/>
              <w:bottom w:val="single" w:color="auto" w:sz="4" w:space="0"/>
              <w:right w:val="single" w:color="auto" w:sz="4" w:space="0"/>
            </w:tcBorders>
            <w:vAlign w:val="bottom"/>
          </w:tcPr>
          <w:p w14:paraId="23AF7853">
            <w:pPr>
              <w:spacing w:line="360" w:lineRule="auto"/>
              <w:rPr>
                <w:rFonts w:ascii="宋体" w:hAnsi="宋体" w:cs="宋体"/>
                <w:color w:val="auto"/>
                <w:highlight w:val="none"/>
              </w:rPr>
            </w:pPr>
          </w:p>
        </w:tc>
        <w:tc>
          <w:tcPr>
            <w:tcW w:w="800" w:type="dxa"/>
            <w:tcBorders>
              <w:top w:val="single" w:color="auto" w:sz="4" w:space="0"/>
              <w:left w:val="nil"/>
              <w:bottom w:val="single" w:color="auto" w:sz="4" w:space="0"/>
              <w:right w:val="single" w:color="auto" w:sz="4" w:space="0"/>
            </w:tcBorders>
            <w:vAlign w:val="bottom"/>
          </w:tcPr>
          <w:p w14:paraId="32A279F5">
            <w:pPr>
              <w:spacing w:line="360" w:lineRule="auto"/>
              <w:jc w:val="center"/>
              <w:rPr>
                <w:rFonts w:ascii="宋体" w:hAnsi="宋体" w:cs="宋体"/>
                <w:color w:val="auto"/>
                <w:highlight w:val="none"/>
              </w:rPr>
            </w:pPr>
          </w:p>
        </w:tc>
        <w:tc>
          <w:tcPr>
            <w:tcW w:w="1678" w:type="dxa"/>
            <w:vMerge w:val="continue"/>
            <w:tcBorders>
              <w:left w:val="single" w:color="auto" w:sz="4" w:space="0"/>
              <w:right w:val="single" w:color="auto" w:sz="4" w:space="0"/>
            </w:tcBorders>
            <w:vAlign w:val="center"/>
          </w:tcPr>
          <w:p w14:paraId="35913D9C">
            <w:pPr>
              <w:spacing w:line="360" w:lineRule="auto"/>
              <w:jc w:val="center"/>
              <w:rPr>
                <w:rFonts w:ascii="宋体" w:hAnsi="宋体" w:cs="宋体"/>
                <w:color w:val="auto"/>
                <w:highlight w:val="none"/>
              </w:rPr>
            </w:pPr>
          </w:p>
        </w:tc>
      </w:tr>
      <w:tr w14:paraId="5AD8C4F6">
        <w:tblPrEx>
          <w:tblCellMar>
            <w:top w:w="0" w:type="dxa"/>
            <w:left w:w="0" w:type="dxa"/>
            <w:bottom w:w="0" w:type="dxa"/>
            <w:right w:w="0" w:type="dxa"/>
          </w:tblCellMar>
        </w:tblPrEx>
        <w:trPr>
          <w:cantSplit/>
          <w:trHeight w:val="375" w:hRule="atLeast"/>
          <w:jc w:val="center"/>
        </w:trPr>
        <w:tc>
          <w:tcPr>
            <w:tcW w:w="820" w:type="dxa"/>
            <w:tcBorders>
              <w:top w:val="nil"/>
              <w:left w:val="single" w:color="auto" w:sz="4" w:space="0"/>
              <w:bottom w:val="single" w:color="auto" w:sz="4" w:space="0"/>
              <w:right w:val="single" w:color="auto" w:sz="4" w:space="0"/>
            </w:tcBorders>
            <w:vAlign w:val="bottom"/>
          </w:tcPr>
          <w:p w14:paraId="611755C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541" w:type="dxa"/>
            <w:tcBorders>
              <w:top w:val="nil"/>
              <w:left w:val="nil"/>
              <w:bottom w:val="single" w:color="auto" w:sz="4" w:space="0"/>
              <w:right w:val="nil"/>
            </w:tcBorders>
          </w:tcPr>
          <w:p w14:paraId="0FBA73DA">
            <w:pPr>
              <w:spacing w:line="360" w:lineRule="auto"/>
              <w:jc w:val="center"/>
              <w:rPr>
                <w:rFonts w:ascii="宋体" w:hAnsi="宋体" w:cs="宋体"/>
                <w:color w:val="auto"/>
                <w:highlight w:val="none"/>
              </w:rPr>
            </w:pPr>
          </w:p>
        </w:tc>
        <w:tc>
          <w:tcPr>
            <w:tcW w:w="1795" w:type="dxa"/>
            <w:tcBorders>
              <w:top w:val="single" w:color="auto" w:sz="4" w:space="0"/>
              <w:left w:val="single" w:color="auto" w:sz="4" w:space="0"/>
              <w:bottom w:val="single" w:color="auto" w:sz="4" w:space="0"/>
              <w:right w:val="single" w:color="auto" w:sz="4" w:space="0"/>
            </w:tcBorders>
            <w:vAlign w:val="bottom"/>
          </w:tcPr>
          <w:p w14:paraId="31826355">
            <w:pPr>
              <w:spacing w:line="360" w:lineRule="auto"/>
              <w:rPr>
                <w:rFonts w:ascii="宋体" w:hAnsi="宋体" w:cs="宋体"/>
                <w:color w:val="auto"/>
                <w:highlight w:val="none"/>
              </w:rPr>
            </w:pPr>
          </w:p>
        </w:tc>
        <w:tc>
          <w:tcPr>
            <w:tcW w:w="1428" w:type="dxa"/>
            <w:tcBorders>
              <w:top w:val="single" w:color="auto" w:sz="4" w:space="0"/>
              <w:left w:val="nil"/>
              <w:bottom w:val="single" w:color="auto" w:sz="4" w:space="0"/>
              <w:right w:val="single" w:color="auto" w:sz="4" w:space="0"/>
            </w:tcBorders>
            <w:vAlign w:val="bottom"/>
          </w:tcPr>
          <w:p w14:paraId="29D1F5B9">
            <w:pPr>
              <w:spacing w:line="360" w:lineRule="auto"/>
              <w:rPr>
                <w:rFonts w:ascii="宋体" w:hAnsi="宋体" w:cs="宋体"/>
                <w:color w:val="auto"/>
                <w:highlight w:val="none"/>
              </w:rPr>
            </w:pPr>
          </w:p>
        </w:tc>
        <w:tc>
          <w:tcPr>
            <w:tcW w:w="800" w:type="dxa"/>
            <w:tcBorders>
              <w:top w:val="single" w:color="auto" w:sz="4" w:space="0"/>
              <w:left w:val="nil"/>
              <w:bottom w:val="single" w:color="auto" w:sz="4" w:space="0"/>
              <w:right w:val="single" w:color="auto" w:sz="4" w:space="0"/>
            </w:tcBorders>
            <w:vAlign w:val="bottom"/>
          </w:tcPr>
          <w:p w14:paraId="22C5774E">
            <w:pPr>
              <w:spacing w:line="360" w:lineRule="auto"/>
              <w:jc w:val="center"/>
              <w:rPr>
                <w:rFonts w:ascii="宋体" w:hAnsi="宋体" w:cs="宋体"/>
                <w:color w:val="auto"/>
                <w:highlight w:val="none"/>
              </w:rPr>
            </w:pPr>
          </w:p>
        </w:tc>
        <w:tc>
          <w:tcPr>
            <w:tcW w:w="1678" w:type="dxa"/>
            <w:vMerge w:val="continue"/>
            <w:tcBorders>
              <w:left w:val="single" w:color="auto" w:sz="4" w:space="0"/>
              <w:right w:val="single" w:color="auto" w:sz="4" w:space="0"/>
            </w:tcBorders>
            <w:vAlign w:val="center"/>
          </w:tcPr>
          <w:p w14:paraId="4D2BA209">
            <w:pPr>
              <w:spacing w:line="360" w:lineRule="auto"/>
              <w:jc w:val="center"/>
              <w:rPr>
                <w:rFonts w:ascii="宋体" w:hAnsi="宋体" w:cs="宋体"/>
                <w:color w:val="auto"/>
                <w:highlight w:val="none"/>
              </w:rPr>
            </w:pPr>
          </w:p>
        </w:tc>
      </w:tr>
      <w:tr w14:paraId="635E8F07">
        <w:tblPrEx>
          <w:tblCellMar>
            <w:top w:w="0" w:type="dxa"/>
            <w:left w:w="0" w:type="dxa"/>
            <w:bottom w:w="0" w:type="dxa"/>
            <w:right w:w="0" w:type="dxa"/>
          </w:tblCellMar>
        </w:tblPrEx>
        <w:trPr>
          <w:cantSplit/>
          <w:trHeight w:val="375" w:hRule="atLeast"/>
          <w:jc w:val="center"/>
        </w:trPr>
        <w:tc>
          <w:tcPr>
            <w:tcW w:w="820" w:type="dxa"/>
            <w:tcBorders>
              <w:top w:val="nil"/>
              <w:left w:val="single" w:color="auto" w:sz="4" w:space="0"/>
              <w:bottom w:val="single" w:color="auto" w:sz="4" w:space="0"/>
              <w:right w:val="single" w:color="auto" w:sz="4" w:space="0"/>
            </w:tcBorders>
            <w:vAlign w:val="bottom"/>
          </w:tcPr>
          <w:p w14:paraId="7888F35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541" w:type="dxa"/>
            <w:tcBorders>
              <w:top w:val="nil"/>
              <w:left w:val="nil"/>
              <w:bottom w:val="single" w:color="auto" w:sz="4" w:space="0"/>
              <w:right w:val="nil"/>
            </w:tcBorders>
          </w:tcPr>
          <w:p w14:paraId="153589B5">
            <w:pPr>
              <w:spacing w:line="360" w:lineRule="auto"/>
              <w:jc w:val="center"/>
              <w:rPr>
                <w:rFonts w:ascii="宋体" w:hAnsi="宋体" w:cs="宋体"/>
                <w:color w:val="auto"/>
                <w:highlight w:val="none"/>
              </w:rPr>
            </w:pPr>
          </w:p>
        </w:tc>
        <w:tc>
          <w:tcPr>
            <w:tcW w:w="1795" w:type="dxa"/>
            <w:tcBorders>
              <w:top w:val="single" w:color="auto" w:sz="4" w:space="0"/>
              <w:left w:val="single" w:color="auto" w:sz="4" w:space="0"/>
              <w:bottom w:val="single" w:color="auto" w:sz="4" w:space="0"/>
              <w:right w:val="single" w:color="auto" w:sz="4" w:space="0"/>
            </w:tcBorders>
            <w:vAlign w:val="bottom"/>
          </w:tcPr>
          <w:p w14:paraId="3D1F3A6C">
            <w:pPr>
              <w:spacing w:line="360" w:lineRule="auto"/>
              <w:rPr>
                <w:rFonts w:ascii="宋体" w:hAnsi="宋体" w:cs="宋体"/>
                <w:color w:val="auto"/>
                <w:highlight w:val="none"/>
              </w:rPr>
            </w:pPr>
          </w:p>
        </w:tc>
        <w:tc>
          <w:tcPr>
            <w:tcW w:w="1428" w:type="dxa"/>
            <w:tcBorders>
              <w:top w:val="single" w:color="auto" w:sz="4" w:space="0"/>
              <w:left w:val="nil"/>
              <w:bottom w:val="single" w:color="auto" w:sz="4" w:space="0"/>
              <w:right w:val="single" w:color="auto" w:sz="4" w:space="0"/>
            </w:tcBorders>
            <w:vAlign w:val="bottom"/>
          </w:tcPr>
          <w:p w14:paraId="6D94C622">
            <w:pPr>
              <w:spacing w:line="360" w:lineRule="auto"/>
              <w:rPr>
                <w:rFonts w:ascii="宋体" w:hAnsi="宋体" w:cs="宋体"/>
                <w:color w:val="auto"/>
                <w:highlight w:val="none"/>
              </w:rPr>
            </w:pPr>
          </w:p>
        </w:tc>
        <w:tc>
          <w:tcPr>
            <w:tcW w:w="800" w:type="dxa"/>
            <w:tcBorders>
              <w:top w:val="single" w:color="auto" w:sz="4" w:space="0"/>
              <w:left w:val="nil"/>
              <w:bottom w:val="single" w:color="auto" w:sz="4" w:space="0"/>
              <w:right w:val="single" w:color="auto" w:sz="4" w:space="0"/>
            </w:tcBorders>
            <w:vAlign w:val="bottom"/>
          </w:tcPr>
          <w:p w14:paraId="56A9CD61">
            <w:pPr>
              <w:spacing w:line="360" w:lineRule="auto"/>
              <w:rPr>
                <w:rFonts w:ascii="宋体" w:hAnsi="宋体" w:cs="宋体"/>
                <w:color w:val="auto"/>
                <w:highlight w:val="none"/>
              </w:rPr>
            </w:pPr>
          </w:p>
        </w:tc>
        <w:tc>
          <w:tcPr>
            <w:tcW w:w="1678" w:type="dxa"/>
            <w:vMerge w:val="continue"/>
            <w:tcBorders>
              <w:left w:val="single" w:color="auto" w:sz="4" w:space="0"/>
              <w:right w:val="single" w:color="auto" w:sz="4" w:space="0"/>
            </w:tcBorders>
            <w:vAlign w:val="center"/>
          </w:tcPr>
          <w:p w14:paraId="1C6BC374">
            <w:pPr>
              <w:spacing w:line="360" w:lineRule="auto"/>
              <w:jc w:val="center"/>
              <w:rPr>
                <w:rFonts w:ascii="宋体" w:hAnsi="宋体" w:cs="宋体"/>
                <w:color w:val="auto"/>
                <w:highlight w:val="none"/>
              </w:rPr>
            </w:pPr>
          </w:p>
        </w:tc>
      </w:tr>
      <w:tr w14:paraId="1DCAF204">
        <w:tblPrEx>
          <w:tblCellMar>
            <w:top w:w="0" w:type="dxa"/>
            <w:left w:w="0" w:type="dxa"/>
            <w:bottom w:w="0" w:type="dxa"/>
            <w:right w:w="0" w:type="dxa"/>
          </w:tblCellMar>
        </w:tblPrEx>
        <w:trPr>
          <w:cantSplit/>
          <w:trHeight w:val="375" w:hRule="atLeast"/>
          <w:jc w:val="center"/>
        </w:trPr>
        <w:tc>
          <w:tcPr>
            <w:tcW w:w="820" w:type="dxa"/>
            <w:tcBorders>
              <w:top w:val="nil"/>
              <w:left w:val="single" w:color="auto" w:sz="4" w:space="0"/>
              <w:bottom w:val="single" w:color="auto" w:sz="4" w:space="0"/>
              <w:right w:val="single" w:color="auto" w:sz="4" w:space="0"/>
            </w:tcBorders>
            <w:vAlign w:val="bottom"/>
          </w:tcPr>
          <w:p w14:paraId="6A43166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541" w:type="dxa"/>
            <w:tcBorders>
              <w:top w:val="nil"/>
              <w:left w:val="nil"/>
              <w:bottom w:val="single" w:color="auto" w:sz="4" w:space="0"/>
              <w:right w:val="nil"/>
            </w:tcBorders>
          </w:tcPr>
          <w:p w14:paraId="599BA19E">
            <w:pPr>
              <w:spacing w:line="360" w:lineRule="auto"/>
              <w:jc w:val="center"/>
              <w:rPr>
                <w:rFonts w:ascii="宋体" w:hAnsi="宋体" w:cs="宋体"/>
                <w:color w:val="auto"/>
                <w:highlight w:val="none"/>
              </w:rPr>
            </w:pPr>
          </w:p>
        </w:tc>
        <w:tc>
          <w:tcPr>
            <w:tcW w:w="1795" w:type="dxa"/>
            <w:tcBorders>
              <w:top w:val="single" w:color="auto" w:sz="4" w:space="0"/>
              <w:left w:val="single" w:color="auto" w:sz="4" w:space="0"/>
              <w:bottom w:val="single" w:color="auto" w:sz="4" w:space="0"/>
              <w:right w:val="single" w:color="auto" w:sz="4" w:space="0"/>
            </w:tcBorders>
            <w:vAlign w:val="bottom"/>
          </w:tcPr>
          <w:p w14:paraId="5B8BE6A8">
            <w:pPr>
              <w:spacing w:line="360" w:lineRule="auto"/>
              <w:rPr>
                <w:rFonts w:ascii="宋体" w:hAnsi="宋体" w:cs="宋体"/>
                <w:color w:val="auto"/>
                <w:highlight w:val="none"/>
              </w:rPr>
            </w:pPr>
          </w:p>
        </w:tc>
        <w:tc>
          <w:tcPr>
            <w:tcW w:w="1428" w:type="dxa"/>
            <w:tcBorders>
              <w:top w:val="single" w:color="auto" w:sz="4" w:space="0"/>
              <w:left w:val="nil"/>
              <w:bottom w:val="single" w:color="auto" w:sz="4" w:space="0"/>
              <w:right w:val="single" w:color="auto" w:sz="4" w:space="0"/>
            </w:tcBorders>
            <w:vAlign w:val="bottom"/>
          </w:tcPr>
          <w:p w14:paraId="3AFF67A4">
            <w:pPr>
              <w:spacing w:line="360" w:lineRule="auto"/>
              <w:rPr>
                <w:rFonts w:ascii="宋体" w:hAnsi="宋体" w:cs="宋体"/>
                <w:color w:val="auto"/>
                <w:highlight w:val="none"/>
              </w:rPr>
            </w:pPr>
          </w:p>
        </w:tc>
        <w:tc>
          <w:tcPr>
            <w:tcW w:w="800" w:type="dxa"/>
            <w:tcBorders>
              <w:top w:val="single" w:color="auto" w:sz="4" w:space="0"/>
              <w:left w:val="nil"/>
              <w:bottom w:val="single" w:color="auto" w:sz="4" w:space="0"/>
              <w:right w:val="single" w:color="auto" w:sz="4" w:space="0"/>
            </w:tcBorders>
            <w:vAlign w:val="bottom"/>
          </w:tcPr>
          <w:p w14:paraId="6CAC7065">
            <w:pPr>
              <w:spacing w:line="360" w:lineRule="auto"/>
              <w:rPr>
                <w:rFonts w:ascii="宋体" w:hAnsi="宋体" w:cs="宋体"/>
                <w:color w:val="auto"/>
                <w:highlight w:val="none"/>
              </w:rPr>
            </w:pPr>
          </w:p>
        </w:tc>
        <w:tc>
          <w:tcPr>
            <w:tcW w:w="1678" w:type="dxa"/>
            <w:vMerge w:val="continue"/>
            <w:tcBorders>
              <w:left w:val="single" w:color="auto" w:sz="4" w:space="0"/>
              <w:right w:val="single" w:color="auto" w:sz="4" w:space="0"/>
            </w:tcBorders>
            <w:vAlign w:val="center"/>
          </w:tcPr>
          <w:p w14:paraId="5C17607B">
            <w:pPr>
              <w:spacing w:line="360" w:lineRule="auto"/>
              <w:jc w:val="center"/>
              <w:rPr>
                <w:rFonts w:ascii="宋体" w:hAnsi="宋体" w:cs="宋体"/>
                <w:color w:val="auto"/>
                <w:highlight w:val="none"/>
              </w:rPr>
            </w:pPr>
          </w:p>
        </w:tc>
      </w:tr>
      <w:tr w14:paraId="4589CC58">
        <w:tblPrEx>
          <w:tblCellMar>
            <w:top w:w="0" w:type="dxa"/>
            <w:left w:w="0" w:type="dxa"/>
            <w:bottom w:w="0" w:type="dxa"/>
            <w:right w:w="0" w:type="dxa"/>
          </w:tblCellMar>
        </w:tblPrEx>
        <w:trPr>
          <w:cantSplit/>
          <w:trHeight w:val="375" w:hRule="atLeast"/>
          <w:jc w:val="center"/>
        </w:trPr>
        <w:tc>
          <w:tcPr>
            <w:tcW w:w="820" w:type="dxa"/>
            <w:tcBorders>
              <w:top w:val="nil"/>
              <w:left w:val="single" w:color="auto" w:sz="4" w:space="0"/>
              <w:bottom w:val="single" w:color="auto" w:sz="4" w:space="0"/>
              <w:right w:val="single" w:color="auto" w:sz="4" w:space="0"/>
            </w:tcBorders>
            <w:vAlign w:val="bottom"/>
          </w:tcPr>
          <w:p w14:paraId="57F6DB7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541" w:type="dxa"/>
            <w:tcBorders>
              <w:top w:val="nil"/>
              <w:left w:val="nil"/>
              <w:bottom w:val="single" w:color="auto" w:sz="4" w:space="0"/>
              <w:right w:val="nil"/>
            </w:tcBorders>
          </w:tcPr>
          <w:p w14:paraId="4BA26BF5">
            <w:pPr>
              <w:spacing w:line="360" w:lineRule="auto"/>
              <w:jc w:val="center"/>
              <w:rPr>
                <w:rFonts w:ascii="宋体" w:hAnsi="宋体" w:cs="宋体"/>
                <w:color w:val="auto"/>
                <w:highlight w:val="none"/>
              </w:rPr>
            </w:pPr>
          </w:p>
        </w:tc>
        <w:tc>
          <w:tcPr>
            <w:tcW w:w="1795" w:type="dxa"/>
            <w:tcBorders>
              <w:top w:val="single" w:color="auto" w:sz="4" w:space="0"/>
              <w:left w:val="single" w:color="auto" w:sz="4" w:space="0"/>
              <w:bottom w:val="single" w:color="auto" w:sz="4" w:space="0"/>
              <w:right w:val="single" w:color="auto" w:sz="4" w:space="0"/>
            </w:tcBorders>
            <w:vAlign w:val="bottom"/>
          </w:tcPr>
          <w:p w14:paraId="59C3FB35">
            <w:pPr>
              <w:spacing w:line="360" w:lineRule="auto"/>
              <w:rPr>
                <w:rFonts w:ascii="宋体" w:hAnsi="宋体" w:cs="宋体"/>
                <w:color w:val="auto"/>
                <w:highlight w:val="none"/>
              </w:rPr>
            </w:pPr>
          </w:p>
        </w:tc>
        <w:tc>
          <w:tcPr>
            <w:tcW w:w="1428" w:type="dxa"/>
            <w:tcBorders>
              <w:top w:val="single" w:color="auto" w:sz="4" w:space="0"/>
              <w:left w:val="nil"/>
              <w:bottom w:val="single" w:color="auto" w:sz="4" w:space="0"/>
              <w:right w:val="single" w:color="auto" w:sz="4" w:space="0"/>
            </w:tcBorders>
            <w:vAlign w:val="bottom"/>
          </w:tcPr>
          <w:p w14:paraId="40A0A3E6">
            <w:pPr>
              <w:spacing w:line="360" w:lineRule="auto"/>
              <w:rPr>
                <w:rFonts w:ascii="宋体" w:hAnsi="宋体" w:cs="宋体"/>
                <w:color w:val="auto"/>
                <w:highlight w:val="none"/>
              </w:rPr>
            </w:pPr>
          </w:p>
        </w:tc>
        <w:tc>
          <w:tcPr>
            <w:tcW w:w="800" w:type="dxa"/>
            <w:tcBorders>
              <w:top w:val="single" w:color="auto" w:sz="4" w:space="0"/>
              <w:left w:val="nil"/>
              <w:bottom w:val="single" w:color="auto" w:sz="4" w:space="0"/>
              <w:right w:val="single" w:color="auto" w:sz="4" w:space="0"/>
            </w:tcBorders>
            <w:vAlign w:val="bottom"/>
          </w:tcPr>
          <w:p w14:paraId="397B8185">
            <w:pPr>
              <w:spacing w:line="360" w:lineRule="auto"/>
              <w:rPr>
                <w:rFonts w:ascii="宋体" w:hAnsi="宋体" w:cs="宋体"/>
                <w:color w:val="auto"/>
                <w:highlight w:val="none"/>
              </w:rPr>
            </w:pPr>
          </w:p>
        </w:tc>
        <w:tc>
          <w:tcPr>
            <w:tcW w:w="1678" w:type="dxa"/>
            <w:vMerge w:val="continue"/>
            <w:tcBorders>
              <w:left w:val="single" w:color="auto" w:sz="4" w:space="0"/>
              <w:right w:val="single" w:color="auto" w:sz="4" w:space="0"/>
            </w:tcBorders>
            <w:vAlign w:val="center"/>
          </w:tcPr>
          <w:p w14:paraId="3AD15120">
            <w:pPr>
              <w:spacing w:line="360" w:lineRule="auto"/>
              <w:jc w:val="center"/>
              <w:rPr>
                <w:rFonts w:ascii="宋体" w:hAnsi="宋体" w:cs="宋体"/>
                <w:color w:val="auto"/>
                <w:highlight w:val="none"/>
              </w:rPr>
            </w:pPr>
          </w:p>
        </w:tc>
      </w:tr>
      <w:tr w14:paraId="6418FBCC">
        <w:tblPrEx>
          <w:tblCellMar>
            <w:top w:w="0" w:type="dxa"/>
            <w:left w:w="0" w:type="dxa"/>
            <w:bottom w:w="0" w:type="dxa"/>
            <w:right w:w="0" w:type="dxa"/>
          </w:tblCellMar>
        </w:tblPrEx>
        <w:trPr>
          <w:cantSplit/>
          <w:trHeight w:val="375" w:hRule="atLeast"/>
          <w:jc w:val="center"/>
        </w:trPr>
        <w:tc>
          <w:tcPr>
            <w:tcW w:w="820" w:type="dxa"/>
            <w:tcBorders>
              <w:top w:val="nil"/>
              <w:left w:val="single" w:color="auto" w:sz="4" w:space="0"/>
              <w:bottom w:val="single" w:color="auto" w:sz="4" w:space="0"/>
              <w:right w:val="single" w:color="auto" w:sz="4" w:space="0"/>
            </w:tcBorders>
            <w:vAlign w:val="bottom"/>
          </w:tcPr>
          <w:p w14:paraId="37FA7A1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541" w:type="dxa"/>
            <w:tcBorders>
              <w:top w:val="nil"/>
              <w:left w:val="nil"/>
              <w:bottom w:val="single" w:color="auto" w:sz="4" w:space="0"/>
              <w:right w:val="nil"/>
            </w:tcBorders>
          </w:tcPr>
          <w:p w14:paraId="52E29AC1">
            <w:pPr>
              <w:spacing w:line="360" w:lineRule="auto"/>
              <w:jc w:val="center"/>
              <w:rPr>
                <w:rFonts w:ascii="宋体" w:hAnsi="宋体" w:cs="宋体"/>
                <w:color w:val="auto"/>
                <w:highlight w:val="none"/>
              </w:rPr>
            </w:pPr>
          </w:p>
        </w:tc>
        <w:tc>
          <w:tcPr>
            <w:tcW w:w="1795" w:type="dxa"/>
            <w:tcBorders>
              <w:top w:val="single" w:color="auto" w:sz="4" w:space="0"/>
              <w:left w:val="single" w:color="auto" w:sz="4" w:space="0"/>
              <w:bottom w:val="single" w:color="auto" w:sz="4" w:space="0"/>
              <w:right w:val="single" w:color="auto" w:sz="4" w:space="0"/>
            </w:tcBorders>
            <w:vAlign w:val="bottom"/>
          </w:tcPr>
          <w:p w14:paraId="416B909A">
            <w:pPr>
              <w:spacing w:line="360" w:lineRule="auto"/>
              <w:rPr>
                <w:rFonts w:ascii="宋体" w:hAnsi="宋体" w:cs="宋体"/>
                <w:color w:val="auto"/>
                <w:highlight w:val="none"/>
              </w:rPr>
            </w:pPr>
          </w:p>
        </w:tc>
        <w:tc>
          <w:tcPr>
            <w:tcW w:w="1428" w:type="dxa"/>
            <w:tcBorders>
              <w:top w:val="single" w:color="auto" w:sz="4" w:space="0"/>
              <w:left w:val="nil"/>
              <w:bottom w:val="single" w:color="auto" w:sz="4" w:space="0"/>
              <w:right w:val="single" w:color="auto" w:sz="4" w:space="0"/>
            </w:tcBorders>
            <w:vAlign w:val="bottom"/>
          </w:tcPr>
          <w:p w14:paraId="214C524A">
            <w:pPr>
              <w:spacing w:line="360" w:lineRule="auto"/>
              <w:rPr>
                <w:rFonts w:ascii="宋体" w:hAnsi="宋体" w:cs="宋体"/>
                <w:color w:val="auto"/>
                <w:highlight w:val="none"/>
              </w:rPr>
            </w:pPr>
          </w:p>
        </w:tc>
        <w:tc>
          <w:tcPr>
            <w:tcW w:w="800" w:type="dxa"/>
            <w:tcBorders>
              <w:top w:val="single" w:color="auto" w:sz="4" w:space="0"/>
              <w:left w:val="nil"/>
              <w:bottom w:val="single" w:color="auto" w:sz="4" w:space="0"/>
              <w:right w:val="single" w:color="auto" w:sz="4" w:space="0"/>
            </w:tcBorders>
            <w:vAlign w:val="bottom"/>
          </w:tcPr>
          <w:p w14:paraId="20F3FCA1">
            <w:pPr>
              <w:spacing w:line="360" w:lineRule="auto"/>
              <w:rPr>
                <w:rFonts w:ascii="宋体" w:hAnsi="宋体" w:cs="宋体"/>
                <w:color w:val="auto"/>
                <w:highlight w:val="none"/>
              </w:rPr>
            </w:pPr>
          </w:p>
        </w:tc>
        <w:tc>
          <w:tcPr>
            <w:tcW w:w="1678" w:type="dxa"/>
            <w:vMerge w:val="continue"/>
            <w:tcBorders>
              <w:left w:val="single" w:color="auto" w:sz="4" w:space="0"/>
              <w:right w:val="single" w:color="auto" w:sz="4" w:space="0"/>
            </w:tcBorders>
            <w:vAlign w:val="center"/>
          </w:tcPr>
          <w:p w14:paraId="61B82370">
            <w:pPr>
              <w:spacing w:line="360" w:lineRule="auto"/>
              <w:jc w:val="center"/>
              <w:rPr>
                <w:rFonts w:ascii="宋体" w:hAnsi="宋体" w:cs="宋体"/>
                <w:color w:val="auto"/>
                <w:highlight w:val="none"/>
              </w:rPr>
            </w:pPr>
          </w:p>
        </w:tc>
      </w:tr>
      <w:tr w14:paraId="40869AAF">
        <w:tblPrEx>
          <w:tblCellMar>
            <w:top w:w="0" w:type="dxa"/>
            <w:left w:w="0" w:type="dxa"/>
            <w:bottom w:w="0" w:type="dxa"/>
            <w:right w:w="0" w:type="dxa"/>
          </w:tblCellMar>
        </w:tblPrEx>
        <w:trPr>
          <w:cantSplit/>
          <w:trHeight w:val="375" w:hRule="atLeast"/>
          <w:jc w:val="center"/>
        </w:trPr>
        <w:tc>
          <w:tcPr>
            <w:tcW w:w="820" w:type="dxa"/>
            <w:tcBorders>
              <w:top w:val="nil"/>
              <w:left w:val="single" w:color="auto" w:sz="4" w:space="0"/>
              <w:bottom w:val="single" w:color="auto" w:sz="4" w:space="0"/>
              <w:right w:val="single" w:color="auto" w:sz="4" w:space="0"/>
            </w:tcBorders>
            <w:vAlign w:val="bottom"/>
          </w:tcPr>
          <w:p w14:paraId="476D8A9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541" w:type="dxa"/>
            <w:tcBorders>
              <w:top w:val="nil"/>
              <w:left w:val="nil"/>
              <w:bottom w:val="single" w:color="auto" w:sz="4" w:space="0"/>
              <w:right w:val="nil"/>
            </w:tcBorders>
          </w:tcPr>
          <w:p w14:paraId="5D574697">
            <w:pPr>
              <w:spacing w:line="360" w:lineRule="auto"/>
              <w:jc w:val="center"/>
              <w:rPr>
                <w:rFonts w:ascii="宋体" w:hAnsi="宋体" w:cs="宋体"/>
                <w:color w:val="auto"/>
                <w:highlight w:val="none"/>
              </w:rPr>
            </w:pPr>
          </w:p>
        </w:tc>
        <w:tc>
          <w:tcPr>
            <w:tcW w:w="1795" w:type="dxa"/>
            <w:tcBorders>
              <w:top w:val="single" w:color="auto" w:sz="4" w:space="0"/>
              <w:left w:val="single" w:color="auto" w:sz="4" w:space="0"/>
              <w:bottom w:val="single" w:color="auto" w:sz="4" w:space="0"/>
              <w:right w:val="single" w:color="auto" w:sz="4" w:space="0"/>
            </w:tcBorders>
            <w:vAlign w:val="bottom"/>
          </w:tcPr>
          <w:p w14:paraId="1C306FDE">
            <w:pPr>
              <w:spacing w:line="360" w:lineRule="auto"/>
              <w:rPr>
                <w:rFonts w:ascii="宋体" w:hAnsi="宋体" w:cs="宋体"/>
                <w:color w:val="auto"/>
                <w:highlight w:val="none"/>
              </w:rPr>
            </w:pPr>
          </w:p>
        </w:tc>
        <w:tc>
          <w:tcPr>
            <w:tcW w:w="1428" w:type="dxa"/>
            <w:tcBorders>
              <w:top w:val="single" w:color="auto" w:sz="4" w:space="0"/>
              <w:left w:val="nil"/>
              <w:bottom w:val="single" w:color="auto" w:sz="4" w:space="0"/>
              <w:right w:val="single" w:color="auto" w:sz="4" w:space="0"/>
            </w:tcBorders>
            <w:vAlign w:val="bottom"/>
          </w:tcPr>
          <w:p w14:paraId="6298CA98">
            <w:pPr>
              <w:spacing w:line="360" w:lineRule="auto"/>
              <w:rPr>
                <w:rFonts w:ascii="宋体" w:hAnsi="宋体" w:cs="宋体"/>
                <w:color w:val="auto"/>
                <w:highlight w:val="none"/>
              </w:rPr>
            </w:pPr>
          </w:p>
        </w:tc>
        <w:tc>
          <w:tcPr>
            <w:tcW w:w="800" w:type="dxa"/>
            <w:tcBorders>
              <w:top w:val="single" w:color="auto" w:sz="4" w:space="0"/>
              <w:left w:val="nil"/>
              <w:bottom w:val="single" w:color="auto" w:sz="4" w:space="0"/>
              <w:right w:val="single" w:color="auto" w:sz="4" w:space="0"/>
            </w:tcBorders>
            <w:vAlign w:val="bottom"/>
          </w:tcPr>
          <w:p w14:paraId="48F81246">
            <w:pPr>
              <w:spacing w:line="360" w:lineRule="auto"/>
              <w:rPr>
                <w:rFonts w:ascii="宋体" w:hAnsi="宋体" w:cs="宋体"/>
                <w:color w:val="auto"/>
                <w:highlight w:val="none"/>
              </w:rPr>
            </w:pPr>
          </w:p>
        </w:tc>
        <w:tc>
          <w:tcPr>
            <w:tcW w:w="1678" w:type="dxa"/>
            <w:vMerge w:val="continue"/>
            <w:tcBorders>
              <w:left w:val="single" w:color="auto" w:sz="4" w:space="0"/>
              <w:right w:val="single" w:color="auto" w:sz="4" w:space="0"/>
            </w:tcBorders>
            <w:vAlign w:val="center"/>
          </w:tcPr>
          <w:p w14:paraId="525F0FFD">
            <w:pPr>
              <w:spacing w:line="360" w:lineRule="auto"/>
              <w:jc w:val="center"/>
              <w:rPr>
                <w:rFonts w:ascii="宋体" w:hAnsi="宋体" w:cs="宋体"/>
                <w:color w:val="auto"/>
                <w:highlight w:val="none"/>
              </w:rPr>
            </w:pPr>
          </w:p>
        </w:tc>
      </w:tr>
      <w:tr w14:paraId="080D29D5">
        <w:tblPrEx>
          <w:tblCellMar>
            <w:top w:w="0" w:type="dxa"/>
            <w:left w:w="0" w:type="dxa"/>
            <w:bottom w:w="0" w:type="dxa"/>
            <w:right w:w="0" w:type="dxa"/>
          </w:tblCellMar>
        </w:tblPrEx>
        <w:trPr>
          <w:cantSplit/>
          <w:trHeight w:val="375" w:hRule="atLeast"/>
          <w:jc w:val="center"/>
        </w:trPr>
        <w:tc>
          <w:tcPr>
            <w:tcW w:w="820" w:type="dxa"/>
            <w:tcBorders>
              <w:top w:val="single" w:color="auto" w:sz="4" w:space="0"/>
              <w:left w:val="single" w:color="auto" w:sz="4" w:space="0"/>
              <w:bottom w:val="single" w:color="auto" w:sz="4" w:space="0"/>
              <w:right w:val="single" w:color="auto" w:sz="4" w:space="0"/>
            </w:tcBorders>
            <w:vAlign w:val="bottom"/>
          </w:tcPr>
          <w:p w14:paraId="2CC469B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541" w:type="dxa"/>
            <w:tcBorders>
              <w:top w:val="single" w:color="auto" w:sz="4" w:space="0"/>
              <w:left w:val="nil"/>
              <w:bottom w:val="single" w:color="auto" w:sz="4" w:space="0"/>
              <w:right w:val="single" w:color="auto" w:sz="4" w:space="0"/>
            </w:tcBorders>
          </w:tcPr>
          <w:p w14:paraId="1DB4AF9D">
            <w:pPr>
              <w:spacing w:line="360" w:lineRule="auto"/>
              <w:jc w:val="center"/>
              <w:rPr>
                <w:rFonts w:ascii="宋体" w:hAnsi="宋体" w:cs="宋体"/>
                <w:color w:val="auto"/>
                <w:highlight w:val="none"/>
              </w:rPr>
            </w:pPr>
          </w:p>
        </w:tc>
        <w:tc>
          <w:tcPr>
            <w:tcW w:w="1795" w:type="dxa"/>
            <w:tcBorders>
              <w:top w:val="single" w:color="auto" w:sz="4" w:space="0"/>
              <w:left w:val="nil"/>
              <w:bottom w:val="single" w:color="auto" w:sz="4" w:space="0"/>
              <w:right w:val="single" w:color="auto" w:sz="4" w:space="0"/>
            </w:tcBorders>
            <w:vAlign w:val="bottom"/>
          </w:tcPr>
          <w:p w14:paraId="5F91DD6A">
            <w:pPr>
              <w:spacing w:line="360" w:lineRule="auto"/>
              <w:rPr>
                <w:rFonts w:ascii="宋体" w:hAnsi="宋体" w:cs="宋体"/>
                <w:color w:val="auto"/>
                <w:highlight w:val="none"/>
              </w:rPr>
            </w:pPr>
          </w:p>
        </w:tc>
        <w:tc>
          <w:tcPr>
            <w:tcW w:w="1428" w:type="dxa"/>
            <w:tcBorders>
              <w:top w:val="single" w:color="auto" w:sz="4" w:space="0"/>
              <w:left w:val="nil"/>
              <w:bottom w:val="single" w:color="auto" w:sz="4" w:space="0"/>
              <w:right w:val="single" w:color="auto" w:sz="4" w:space="0"/>
            </w:tcBorders>
            <w:vAlign w:val="bottom"/>
          </w:tcPr>
          <w:p w14:paraId="4EF97A6B">
            <w:pPr>
              <w:spacing w:line="360" w:lineRule="auto"/>
              <w:rPr>
                <w:rFonts w:ascii="宋体" w:hAnsi="宋体" w:cs="宋体"/>
                <w:color w:val="auto"/>
                <w:highlight w:val="none"/>
              </w:rPr>
            </w:pPr>
          </w:p>
        </w:tc>
        <w:tc>
          <w:tcPr>
            <w:tcW w:w="800" w:type="dxa"/>
            <w:tcBorders>
              <w:top w:val="single" w:color="auto" w:sz="4" w:space="0"/>
              <w:left w:val="nil"/>
              <w:bottom w:val="single" w:color="auto" w:sz="4" w:space="0"/>
              <w:right w:val="single" w:color="auto" w:sz="4" w:space="0"/>
            </w:tcBorders>
            <w:vAlign w:val="bottom"/>
          </w:tcPr>
          <w:p w14:paraId="4F3EB083">
            <w:pPr>
              <w:spacing w:line="360" w:lineRule="auto"/>
              <w:rPr>
                <w:rFonts w:ascii="宋体" w:hAnsi="宋体" w:cs="宋体"/>
                <w:color w:val="auto"/>
                <w:highlight w:val="none"/>
              </w:rPr>
            </w:pPr>
          </w:p>
        </w:tc>
        <w:tc>
          <w:tcPr>
            <w:tcW w:w="1678" w:type="dxa"/>
            <w:vMerge w:val="continue"/>
            <w:tcBorders>
              <w:left w:val="single" w:color="auto" w:sz="4" w:space="0"/>
              <w:bottom w:val="single" w:color="auto" w:sz="4" w:space="0"/>
              <w:right w:val="single" w:color="auto" w:sz="4" w:space="0"/>
            </w:tcBorders>
            <w:vAlign w:val="center"/>
          </w:tcPr>
          <w:p w14:paraId="7FC2178F">
            <w:pPr>
              <w:widowControl/>
              <w:spacing w:line="360" w:lineRule="auto"/>
              <w:jc w:val="left"/>
              <w:rPr>
                <w:rFonts w:ascii="宋体" w:hAnsi="宋体" w:cs="宋体"/>
                <w:color w:val="auto"/>
                <w:highlight w:val="none"/>
              </w:rPr>
            </w:pPr>
          </w:p>
        </w:tc>
      </w:tr>
    </w:tbl>
    <w:p w14:paraId="499D72D6">
      <w:pPr>
        <w:spacing w:line="3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注：▲投标人应保证所参投的产品为符合国家技术规格和质量标准的、全新的、出厂原装合格产品，鼓励投标人提供绿色环保及节能并符合招标需求的合格产品参与投标。投标人应保证所提供的货物或其任何一部分均不会侵犯任何第三方的知识产权。</w:t>
      </w:r>
    </w:p>
    <w:p w14:paraId="163955F7">
      <w:pPr>
        <w:ind w:left="281" w:hanging="281" w:hangingChars="100"/>
        <w:jc w:val="center"/>
        <w:rPr>
          <w:rFonts w:cs="Calibri"/>
          <w:b/>
          <w:bCs/>
          <w:color w:val="auto"/>
          <w:sz w:val="28"/>
          <w:szCs w:val="28"/>
          <w:highlight w:val="none"/>
        </w:rPr>
      </w:pPr>
    </w:p>
    <w:p w14:paraId="1ADFC31F">
      <w:pPr>
        <w:ind w:firstLine="480" w:firstLineChars="200"/>
        <w:rPr>
          <w:rFonts w:ascii="宋体" w:hAnsi="宋体" w:cs="宋体"/>
          <w:bCs/>
          <w:color w:val="auto"/>
          <w:kern w:val="0"/>
          <w:sz w:val="24"/>
          <w:highlight w:val="none"/>
          <w:lang w:bidi="ar"/>
        </w:rPr>
      </w:pPr>
      <w:r>
        <w:rPr>
          <w:rFonts w:hint="eastAsia" w:ascii="宋体" w:hAnsi="宋体" w:cs="宋体"/>
          <w:bCs/>
          <w:color w:val="auto"/>
          <w:kern w:val="0"/>
          <w:sz w:val="24"/>
          <w:highlight w:val="none"/>
          <w:lang w:bidi="ar"/>
        </w:rPr>
        <w:t>b.产品选型说明&lt;质量、功能、性能、价格、外观、体积等方面进行比较和选择的理由及过程&gt;[按采购清单逐一说明]；</w:t>
      </w:r>
    </w:p>
    <w:p w14:paraId="59D371C3">
      <w:pPr>
        <w:snapToGrid w:val="0"/>
        <w:spacing w:line="400" w:lineRule="exact"/>
        <w:ind w:firstLine="480" w:firstLineChars="200"/>
        <w:rPr>
          <w:rFonts w:ascii="宋体" w:hAnsi="宋体" w:cs="宋体"/>
          <w:bCs/>
          <w:color w:val="auto"/>
          <w:kern w:val="0"/>
          <w:sz w:val="24"/>
          <w:highlight w:val="none"/>
          <w:lang w:bidi="ar"/>
        </w:rPr>
      </w:pPr>
      <w:r>
        <w:rPr>
          <w:rFonts w:hint="eastAsia" w:ascii="宋体" w:hAnsi="宋体" w:cs="宋体"/>
          <w:bCs/>
          <w:color w:val="auto"/>
          <w:kern w:val="0"/>
          <w:sz w:val="24"/>
          <w:highlight w:val="none"/>
          <w:lang w:bidi="ar"/>
        </w:rPr>
        <w:t>c.中文使用说明书、产品彩页、官网技术参数截图等（如有）；</w:t>
      </w:r>
    </w:p>
    <w:p w14:paraId="77CB9D77">
      <w:pPr>
        <w:snapToGrid w:val="0"/>
        <w:spacing w:line="400" w:lineRule="exact"/>
        <w:ind w:firstLine="480" w:firstLineChars="200"/>
        <w:rPr>
          <w:rFonts w:ascii="宋体" w:hAnsi="宋体" w:cs="宋体"/>
          <w:bCs/>
          <w:color w:val="auto"/>
          <w:kern w:val="0"/>
          <w:sz w:val="24"/>
          <w:highlight w:val="none"/>
          <w:lang w:bidi="ar"/>
        </w:rPr>
      </w:pPr>
      <w:r>
        <w:rPr>
          <w:rFonts w:hint="eastAsia" w:ascii="宋体" w:hAnsi="宋体" w:cs="宋体"/>
          <w:bCs/>
          <w:color w:val="auto"/>
          <w:kern w:val="0"/>
          <w:sz w:val="24"/>
          <w:highlight w:val="none"/>
          <w:lang w:bidi="ar"/>
        </w:rPr>
        <w:t>d.产品具有的检测报告或著作权证书等情况[如有，按采购清单逐一提供]；</w:t>
      </w:r>
    </w:p>
    <w:p w14:paraId="57BDA749">
      <w:pPr>
        <w:snapToGrid w:val="0"/>
        <w:spacing w:line="400" w:lineRule="exact"/>
        <w:ind w:firstLine="480" w:firstLineChars="200"/>
        <w:rPr>
          <w:rFonts w:ascii="宋体" w:hAnsi="宋体" w:cs="宋体"/>
          <w:bCs/>
          <w:color w:val="auto"/>
          <w:kern w:val="0"/>
          <w:sz w:val="24"/>
          <w:highlight w:val="none"/>
          <w:lang w:bidi="ar"/>
        </w:rPr>
      </w:pPr>
      <w:r>
        <w:rPr>
          <w:rFonts w:hint="eastAsia" w:ascii="宋体" w:hAnsi="宋体" w:cs="宋体"/>
          <w:bCs/>
          <w:color w:val="auto"/>
          <w:kern w:val="0"/>
          <w:sz w:val="24"/>
          <w:highlight w:val="none"/>
          <w:lang w:bidi="ar"/>
        </w:rPr>
        <w:t>（三）项目实施总体计划（如质量保证、项目团队人员安排、交货进度计划及保障措施、产品安装调试测试方案、验收配合等）；</w:t>
      </w:r>
    </w:p>
    <w:p w14:paraId="0A961600">
      <w:pPr>
        <w:snapToGrid w:val="0"/>
        <w:spacing w:line="400" w:lineRule="exact"/>
        <w:ind w:firstLine="480" w:firstLineChars="200"/>
        <w:rPr>
          <w:rFonts w:ascii="宋体" w:hAnsi="宋体" w:cs="宋体"/>
          <w:bCs/>
          <w:color w:val="auto"/>
          <w:kern w:val="0"/>
          <w:sz w:val="24"/>
          <w:highlight w:val="none"/>
          <w:lang w:bidi="ar"/>
        </w:rPr>
      </w:pPr>
      <w:r>
        <w:rPr>
          <w:rFonts w:hint="eastAsia" w:ascii="宋体" w:hAnsi="宋体" w:cs="宋体"/>
          <w:bCs/>
          <w:color w:val="auto"/>
          <w:kern w:val="0"/>
          <w:sz w:val="24"/>
          <w:highlight w:val="none"/>
          <w:lang w:bidi="ar"/>
        </w:rPr>
        <w:t>（四）服务团队人员情况；</w:t>
      </w:r>
    </w:p>
    <w:p w14:paraId="291091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主要从业人员及其技术资格一览表</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720"/>
        <w:gridCol w:w="1241"/>
        <w:gridCol w:w="850"/>
        <w:gridCol w:w="1985"/>
        <w:gridCol w:w="1276"/>
        <w:gridCol w:w="1984"/>
      </w:tblGrid>
      <w:tr w14:paraId="370D0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1" w:type="dxa"/>
            <w:tcBorders>
              <w:top w:val="single" w:color="auto" w:sz="4" w:space="0"/>
              <w:left w:val="single" w:color="auto" w:sz="4" w:space="0"/>
              <w:bottom w:val="single" w:color="auto" w:sz="4" w:space="0"/>
              <w:right w:val="single" w:color="auto" w:sz="4" w:space="0"/>
            </w:tcBorders>
            <w:vAlign w:val="center"/>
          </w:tcPr>
          <w:p w14:paraId="6AB29881">
            <w:pPr>
              <w:pStyle w:val="185"/>
              <w:spacing w:line="360" w:lineRule="auto"/>
              <w:jc w:val="center"/>
              <w:rPr>
                <w:rFonts w:hAnsi="宋体" w:cs="宋体"/>
                <w:b/>
                <w:color w:val="auto"/>
                <w:sz w:val="24"/>
                <w:szCs w:val="24"/>
                <w:highlight w:val="none"/>
              </w:rPr>
            </w:pPr>
            <w:r>
              <w:rPr>
                <w:rFonts w:hint="eastAsia" w:hAnsi="宋体" w:cs="宋体"/>
                <w:b/>
                <w:color w:val="auto"/>
                <w:sz w:val="24"/>
                <w:szCs w:val="24"/>
                <w:highlight w:val="none"/>
              </w:rPr>
              <w:t>序号</w:t>
            </w:r>
          </w:p>
        </w:tc>
        <w:tc>
          <w:tcPr>
            <w:tcW w:w="720" w:type="dxa"/>
            <w:tcBorders>
              <w:top w:val="single" w:color="auto" w:sz="4" w:space="0"/>
              <w:left w:val="single" w:color="auto" w:sz="4" w:space="0"/>
              <w:bottom w:val="single" w:color="auto" w:sz="4" w:space="0"/>
              <w:right w:val="single" w:color="auto" w:sz="4" w:space="0"/>
            </w:tcBorders>
            <w:vAlign w:val="center"/>
          </w:tcPr>
          <w:p w14:paraId="43A71FA5">
            <w:pPr>
              <w:pStyle w:val="185"/>
              <w:spacing w:line="360" w:lineRule="auto"/>
              <w:jc w:val="center"/>
              <w:rPr>
                <w:rFonts w:hAnsi="宋体" w:cs="宋体"/>
                <w:b/>
                <w:color w:val="auto"/>
                <w:sz w:val="24"/>
                <w:szCs w:val="24"/>
                <w:highlight w:val="none"/>
              </w:rPr>
            </w:pPr>
            <w:r>
              <w:rPr>
                <w:rFonts w:hint="eastAsia" w:hAnsi="宋体" w:cs="宋体"/>
                <w:b/>
                <w:color w:val="auto"/>
                <w:sz w:val="24"/>
                <w:szCs w:val="24"/>
                <w:highlight w:val="none"/>
              </w:rPr>
              <w:t>项目</w:t>
            </w:r>
          </w:p>
        </w:tc>
        <w:tc>
          <w:tcPr>
            <w:tcW w:w="1241" w:type="dxa"/>
            <w:tcBorders>
              <w:top w:val="single" w:color="auto" w:sz="4" w:space="0"/>
              <w:left w:val="single" w:color="auto" w:sz="4" w:space="0"/>
              <w:bottom w:val="single" w:color="auto" w:sz="4" w:space="0"/>
              <w:right w:val="single" w:color="auto" w:sz="4" w:space="0"/>
            </w:tcBorders>
            <w:vAlign w:val="center"/>
          </w:tcPr>
          <w:p w14:paraId="47EE7C3A">
            <w:pPr>
              <w:pStyle w:val="185"/>
              <w:spacing w:line="360" w:lineRule="auto"/>
              <w:jc w:val="center"/>
              <w:rPr>
                <w:rFonts w:hAnsi="宋体" w:cs="宋体"/>
                <w:b/>
                <w:color w:val="auto"/>
                <w:sz w:val="24"/>
                <w:szCs w:val="24"/>
                <w:highlight w:val="none"/>
              </w:rPr>
            </w:pPr>
            <w:r>
              <w:rPr>
                <w:rFonts w:hint="eastAsia" w:hAnsi="宋体" w:cs="宋体"/>
                <w:b/>
                <w:color w:val="auto"/>
                <w:sz w:val="24"/>
                <w:szCs w:val="24"/>
                <w:highlight w:val="none"/>
              </w:rPr>
              <w:t>姓名</w:t>
            </w:r>
          </w:p>
        </w:tc>
        <w:tc>
          <w:tcPr>
            <w:tcW w:w="850" w:type="dxa"/>
            <w:tcBorders>
              <w:top w:val="single" w:color="auto" w:sz="4" w:space="0"/>
              <w:left w:val="single" w:color="auto" w:sz="4" w:space="0"/>
              <w:bottom w:val="single" w:color="auto" w:sz="4" w:space="0"/>
              <w:right w:val="single" w:color="auto" w:sz="4" w:space="0"/>
            </w:tcBorders>
            <w:vAlign w:val="center"/>
          </w:tcPr>
          <w:p w14:paraId="53481B27">
            <w:pPr>
              <w:pStyle w:val="185"/>
              <w:spacing w:line="360" w:lineRule="auto"/>
              <w:jc w:val="center"/>
              <w:rPr>
                <w:rFonts w:hAnsi="宋体" w:cs="宋体"/>
                <w:b/>
                <w:color w:val="auto"/>
                <w:sz w:val="24"/>
                <w:szCs w:val="24"/>
                <w:highlight w:val="none"/>
              </w:rPr>
            </w:pPr>
            <w:r>
              <w:rPr>
                <w:rFonts w:hint="eastAsia" w:hAnsi="宋体" w:cs="宋体"/>
                <w:b/>
                <w:color w:val="auto"/>
                <w:sz w:val="24"/>
                <w:szCs w:val="24"/>
                <w:highlight w:val="none"/>
              </w:rPr>
              <w:t>职位</w:t>
            </w:r>
          </w:p>
        </w:tc>
        <w:tc>
          <w:tcPr>
            <w:tcW w:w="1985" w:type="dxa"/>
            <w:tcBorders>
              <w:top w:val="single" w:color="auto" w:sz="4" w:space="0"/>
              <w:left w:val="single" w:color="auto" w:sz="4" w:space="0"/>
              <w:bottom w:val="single" w:color="auto" w:sz="4" w:space="0"/>
              <w:right w:val="single" w:color="auto" w:sz="4" w:space="0"/>
            </w:tcBorders>
            <w:vAlign w:val="center"/>
          </w:tcPr>
          <w:p w14:paraId="4EDDAF88">
            <w:pPr>
              <w:pStyle w:val="185"/>
              <w:spacing w:line="360" w:lineRule="auto"/>
              <w:jc w:val="center"/>
              <w:rPr>
                <w:rFonts w:hAnsi="宋体" w:cs="宋体"/>
                <w:b/>
                <w:color w:val="auto"/>
                <w:sz w:val="24"/>
                <w:szCs w:val="24"/>
                <w:highlight w:val="none"/>
              </w:rPr>
            </w:pPr>
            <w:r>
              <w:rPr>
                <w:rFonts w:hint="eastAsia" w:hAnsi="宋体" w:cs="宋体"/>
                <w:b/>
                <w:color w:val="auto"/>
                <w:sz w:val="24"/>
                <w:szCs w:val="24"/>
                <w:highlight w:val="none"/>
              </w:rPr>
              <w:t>持何种资格证件</w:t>
            </w:r>
          </w:p>
        </w:tc>
        <w:tc>
          <w:tcPr>
            <w:tcW w:w="1276" w:type="dxa"/>
            <w:tcBorders>
              <w:top w:val="single" w:color="auto" w:sz="4" w:space="0"/>
              <w:left w:val="single" w:color="auto" w:sz="4" w:space="0"/>
              <w:bottom w:val="single" w:color="auto" w:sz="4" w:space="0"/>
              <w:right w:val="single" w:color="auto" w:sz="4" w:space="0"/>
            </w:tcBorders>
            <w:vAlign w:val="center"/>
          </w:tcPr>
          <w:p w14:paraId="6FE3C248">
            <w:pPr>
              <w:pStyle w:val="185"/>
              <w:spacing w:line="360" w:lineRule="auto"/>
              <w:jc w:val="center"/>
              <w:rPr>
                <w:rFonts w:hAnsi="宋体" w:cs="宋体"/>
                <w:b/>
                <w:color w:val="auto"/>
                <w:sz w:val="24"/>
                <w:szCs w:val="24"/>
                <w:highlight w:val="none"/>
              </w:rPr>
            </w:pPr>
            <w:r>
              <w:rPr>
                <w:rFonts w:hint="eastAsia" w:hAnsi="宋体" w:cs="宋体"/>
                <w:b/>
                <w:color w:val="auto"/>
                <w:sz w:val="24"/>
                <w:szCs w:val="24"/>
                <w:highlight w:val="none"/>
              </w:rPr>
              <w:t>发证时间</w:t>
            </w:r>
          </w:p>
        </w:tc>
        <w:tc>
          <w:tcPr>
            <w:tcW w:w="1984" w:type="dxa"/>
            <w:tcBorders>
              <w:top w:val="single" w:color="auto" w:sz="4" w:space="0"/>
              <w:left w:val="single" w:color="auto" w:sz="4" w:space="0"/>
              <w:bottom w:val="single" w:color="auto" w:sz="4" w:space="0"/>
              <w:right w:val="single" w:color="auto" w:sz="4" w:space="0"/>
            </w:tcBorders>
            <w:vAlign w:val="center"/>
          </w:tcPr>
          <w:p w14:paraId="58B24385">
            <w:pPr>
              <w:pStyle w:val="185"/>
              <w:spacing w:line="360" w:lineRule="auto"/>
              <w:jc w:val="center"/>
              <w:rPr>
                <w:rFonts w:hAnsi="宋体" w:cs="宋体"/>
                <w:b/>
                <w:color w:val="auto"/>
                <w:sz w:val="24"/>
                <w:szCs w:val="24"/>
                <w:highlight w:val="none"/>
              </w:rPr>
            </w:pPr>
            <w:r>
              <w:rPr>
                <w:rFonts w:hint="eastAsia" w:hAnsi="宋体" w:cs="宋体"/>
                <w:b/>
                <w:color w:val="auto"/>
                <w:sz w:val="24"/>
                <w:szCs w:val="24"/>
                <w:highlight w:val="none"/>
              </w:rPr>
              <w:t>从事本工作时间</w:t>
            </w:r>
          </w:p>
        </w:tc>
      </w:tr>
      <w:tr w14:paraId="3F74A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6882F514">
            <w:pPr>
              <w:pStyle w:val="185"/>
              <w:spacing w:line="360" w:lineRule="auto"/>
              <w:rPr>
                <w:rFonts w:hAnsi="宋体" w:cs="宋体"/>
                <w:color w:val="auto"/>
                <w:sz w:val="24"/>
                <w:szCs w:val="24"/>
                <w:highlight w:val="none"/>
              </w:rPr>
            </w:pPr>
          </w:p>
        </w:tc>
        <w:tc>
          <w:tcPr>
            <w:tcW w:w="720" w:type="dxa"/>
            <w:vMerge w:val="restart"/>
            <w:tcBorders>
              <w:top w:val="single" w:color="auto" w:sz="4" w:space="0"/>
              <w:left w:val="single" w:color="auto" w:sz="4" w:space="0"/>
              <w:bottom w:val="single" w:color="auto" w:sz="4" w:space="0"/>
              <w:right w:val="single" w:color="auto" w:sz="4" w:space="0"/>
            </w:tcBorders>
            <w:vAlign w:val="center"/>
          </w:tcPr>
          <w:p w14:paraId="137964ED">
            <w:pPr>
              <w:pStyle w:val="185"/>
              <w:spacing w:line="360" w:lineRule="auto"/>
              <w:jc w:val="center"/>
              <w:rPr>
                <w:rFonts w:hAnsi="宋体" w:cs="宋体"/>
                <w:color w:val="auto"/>
                <w:sz w:val="24"/>
                <w:szCs w:val="24"/>
                <w:highlight w:val="none"/>
              </w:rPr>
            </w:pPr>
            <w:r>
              <w:rPr>
                <w:rFonts w:hint="eastAsia" w:hAnsi="宋体" w:cs="宋体"/>
                <w:color w:val="auto"/>
                <w:sz w:val="24"/>
                <w:szCs w:val="24"/>
                <w:highlight w:val="none"/>
              </w:rPr>
              <w:t>技</w:t>
            </w:r>
          </w:p>
          <w:p w14:paraId="127BC231">
            <w:pPr>
              <w:pStyle w:val="185"/>
              <w:spacing w:line="360" w:lineRule="auto"/>
              <w:jc w:val="center"/>
              <w:rPr>
                <w:rFonts w:hAnsi="宋体" w:cs="宋体"/>
                <w:color w:val="auto"/>
                <w:sz w:val="24"/>
                <w:szCs w:val="24"/>
                <w:highlight w:val="none"/>
              </w:rPr>
            </w:pPr>
            <w:r>
              <w:rPr>
                <w:rFonts w:hint="eastAsia" w:hAnsi="宋体" w:cs="宋体"/>
                <w:color w:val="auto"/>
                <w:sz w:val="24"/>
                <w:szCs w:val="24"/>
                <w:highlight w:val="none"/>
              </w:rPr>
              <w:t>术</w:t>
            </w:r>
          </w:p>
          <w:p w14:paraId="1D5A6A19">
            <w:pPr>
              <w:pStyle w:val="185"/>
              <w:spacing w:line="360" w:lineRule="auto"/>
              <w:jc w:val="center"/>
              <w:rPr>
                <w:rFonts w:hAnsi="宋体" w:cs="宋体"/>
                <w:color w:val="auto"/>
                <w:sz w:val="24"/>
                <w:szCs w:val="24"/>
                <w:highlight w:val="none"/>
              </w:rPr>
            </w:pPr>
            <w:r>
              <w:rPr>
                <w:rFonts w:hint="eastAsia" w:hAnsi="宋体" w:cs="宋体"/>
                <w:color w:val="auto"/>
                <w:sz w:val="24"/>
                <w:szCs w:val="24"/>
                <w:highlight w:val="none"/>
              </w:rPr>
              <w:t>管</w:t>
            </w:r>
          </w:p>
          <w:p w14:paraId="374C2645">
            <w:pPr>
              <w:pStyle w:val="185"/>
              <w:spacing w:line="360" w:lineRule="auto"/>
              <w:jc w:val="center"/>
              <w:rPr>
                <w:rFonts w:hAnsi="宋体" w:cs="宋体"/>
                <w:color w:val="auto"/>
                <w:sz w:val="24"/>
                <w:szCs w:val="24"/>
                <w:highlight w:val="none"/>
              </w:rPr>
            </w:pPr>
            <w:r>
              <w:rPr>
                <w:rFonts w:hint="eastAsia" w:hAnsi="宋体" w:cs="宋体"/>
                <w:color w:val="auto"/>
                <w:sz w:val="24"/>
                <w:szCs w:val="24"/>
                <w:highlight w:val="none"/>
              </w:rPr>
              <w:t>理</w:t>
            </w:r>
          </w:p>
          <w:p w14:paraId="4B37561D">
            <w:pPr>
              <w:pStyle w:val="185"/>
              <w:spacing w:line="360" w:lineRule="auto"/>
              <w:jc w:val="center"/>
              <w:rPr>
                <w:rFonts w:hAnsi="宋体" w:cs="宋体"/>
                <w:color w:val="auto"/>
                <w:sz w:val="24"/>
                <w:szCs w:val="24"/>
                <w:highlight w:val="none"/>
              </w:rPr>
            </w:pPr>
            <w:r>
              <w:rPr>
                <w:rFonts w:hint="eastAsia" w:hAnsi="宋体" w:cs="宋体"/>
                <w:color w:val="auto"/>
                <w:sz w:val="24"/>
                <w:szCs w:val="24"/>
                <w:highlight w:val="none"/>
              </w:rPr>
              <w:t>人</w:t>
            </w:r>
          </w:p>
          <w:p w14:paraId="53605101">
            <w:pPr>
              <w:pStyle w:val="185"/>
              <w:spacing w:line="360" w:lineRule="auto"/>
              <w:jc w:val="center"/>
              <w:rPr>
                <w:rFonts w:hAnsi="宋体" w:cs="宋体"/>
                <w:color w:val="auto"/>
                <w:sz w:val="24"/>
                <w:szCs w:val="24"/>
                <w:highlight w:val="none"/>
              </w:rPr>
            </w:pPr>
            <w:r>
              <w:rPr>
                <w:rFonts w:hint="eastAsia" w:hAnsi="宋体" w:cs="宋体"/>
                <w:color w:val="auto"/>
                <w:sz w:val="24"/>
                <w:szCs w:val="24"/>
                <w:highlight w:val="none"/>
              </w:rPr>
              <w:t>员</w:t>
            </w:r>
          </w:p>
        </w:tc>
        <w:tc>
          <w:tcPr>
            <w:tcW w:w="1241" w:type="dxa"/>
            <w:tcBorders>
              <w:top w:val="single" w:color="auto" w:sz="4" w:space="0"/>
              <w:left w:val="single" w:color="auto" w:sz="4" w:space="0"/>
              <w:bottom w:val="single" w:color="auto" w:sz="4" w:space="0"/>
              <w:right w:val="single" w:color="auto" w:sz="4" w:space="0"/>
            </w:tcBorders>
          </w:tcPr>
          <w:p w14:paraId="7DE8FED9">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70E9D51C">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6565C129">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2CB89B8F">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54FB9781">
            <w:pPr>
              <w:pStyle w:val="185"/>
              <w:spacing w:line="360" w:lineRule="auto"/>
              <w:rPr>
                <w:rFonts w:hAnsi="宋体" w:cs="宋体"/>
                <w:color w:val="auto"/>
                <w:sz w:val="24"/>
                <w:szCs w:val="24"/>
                <w:highlight w:val="none"/>
              </w:rPr>
            </w:pPr>
          </w:p>
        </w:tc>
      </w:tr>
      <w:tr w14:paraId="26EAA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75DDC720">
            <w:pPr>
              <w:pStyle w:val="185"/>
              <w:spacing w:line="360" w:lineRule="auto"/>
              <w:rPr>
                <w:rFonts w:hAnsi="宋体" w:cs="宋体"/>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16B4BA55">
            <w:pPr>
              <w:widowControl/>
              <w:spacing w:line="360" w:lineRule="auto"/>
              <w:jc w:val="left"/>
              <w:rPr>
                <w:rFonts w:ascii="宋体" w:hAnsi="宋体" w:cs="宋体"/>
                <w:color w:val="auto"/>
                <w:sz w:val="24"/>
                <w:highlight w:val="none"/>
              </w:rPr>
            </w:pPr>
          </w:p>
        </w:tc>
        <w:tc>
          <w:tcPr>
            <w:tcW w:w="1241" w:type="dxa"/>
            <w:tcBorders>
              <w:top w:val="single" w:color="auto" w:sz="4" w:space="0"/>
              <w:left w:val="single" w:color="auto" w:sz="4" w:space="0"/>
              <w:bottom w:val="single" w:color="auto" w:sz="4" w:space="0"/>
              <w:right w:val="single" w:color="auto" w:sz="4" w:space="0"/>
            </w:tcBorders>
          </w:tcPr>
          <w:p w14:paraId="00F87811">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715F01CC">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1BAE3408">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04A212D8">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681ABE3B">
            <w:pPr>
              <w:pStyle w:val="185"/>
              <w:spacing w:line="360" w:lineRule="auto"/>
              <w:rPr>
                <w:rFonts w:hAnsi="宋体" w:cs="宋体"/>
                <w:color w:val="auto"/>
                <w:sz w:val="24"/>
                <w:szCs w:val="24"/>
                <w:highlight w:val="none"/>
              </w:rPr>
            </w:pPr>
          </w:p>
        </w:tc>
      </w:tr>
      <w:tr w14:paraId="0920B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16AFAB08">
            <w:pPr>
              <w:pStyle w:val="185"/>
              <w:spacing w:line="360" w:lineRule="auto"/>
              <w:rPr>
                <w:rFonts w:hAnsi="宋体" w:cs="宋体"/>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54B78D45">
            <w:pPr>
              <w:widowControl/>
              <w:spacing w:line="360" w:lineRule="auto"/>
              <w:jc w:val="left"/>
              <w:rPr>
                <w:rFonts w:ascii="宋体" w:hAnsi="宋体" w:cs="宋体"/>
                <w:color w:val="auto"/>
                <w:sz w:val="24"/>
                <w:highlight w:val="none"/>
              </w:rPr>
            </w:pPr>
          </w:p>
        </w:tc>
        <w:tc>
          <w:tcPr>
            <w:tcW w:w="1241" w:type="dxa"/>
            <w:tcBorders>
              <w:top w:val="single" w:color="auto" w:sz="4" w:space="0"/>
              <w:left w:val="single" w:color="auto" w:sz="4" w:space="0"/>
              <w:bottom w:val="single" w:color="auto" w:sz="4" w:space="0"/>
              <w:right w:val="single" w:color="auto" w:sz="4" w:space="0"/>
            </w:tcBorders>
          </w:tcPr>
          <w:p w14:paraId="650779B3">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5FFFB6E7">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50FD0B00">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681C790E">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2A6A7D57">
            <w:pPr>
              <w:pStyle w:val="185"/>
              <w:spacing w:line="360" w:lineRule="auto"/>
              <w:rPr>
                <w:rFonts w:hAnsi="宋体" w:cs="宋体"/>
                <w:color w:val="auto"/>
                <w:sz w:val="24"/>
                <w:szCs w:val="24"/>
                <w:highlight w:val="none"/>
              </w:rPr>
            </w:pPr>
          </w:p>
        </w:tc>
      </w:tr>
      <w:tr w14:paraId="5B1C9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75FE38EE">
            <w:pPr>
              <w:pStyle w:val="185"/>
              <w:spacing w:line="360" w:lineRule="auto"/>
              <w:rPr>
                <w:rFonts w:hAnsi="宋体" w:cs="宋体"/>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56A37498">
            <w:pPr>
              <w:widowControl/>
              <w:spacing w:line="360" w:lineRule="auto"/>
              <w:jc w:val="left"/>
              <w:rPr>
                <w:rFonts w:ascii="宋体" w:hAnsi="宋体" w:cs="宋体"/>
                <w:color w:val="auto"/>
                <w:sz w:val="24"/>
                <w:highlight w:val="none"/>
              </w:rPr>
            </w:pPr>
          </w:p>
        </w:tc>
        <w:tc>
          <w:tcPr>
            <w:tcW w:w="1241" w:type="dxa"/>
            <w:tcBorders>
              <w:top w:val="single" w:color="auto" w:sz="4" w:space="0"/>
              <w:left w:val="single" w:color="auto" w:sz="4" w:space="0"/>
              <w:bottom w:val="single" w:color="auto" w:sz="4" w:space="0"/>
              <w:right w:val="single" w:color="auto" w:sz="4" w:space="0"/>
            </w:tcBorders>
          </w:tcPr>
          <w:p w14:paraId="588F5B30">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3E514D3C">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1459EC5B">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709D137D">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61C6DA16">
            <w:pPr>
              <w:pStyle w:val="185"/>
              <w:spacing w:line="360" w:lineRule="auto"/>
              <w:rPr>
                <w:rFonts w:hAnsi="宋体" w:cs="宋体"/>
                <w:color w:val="auto"/>
                <w:sz w:val="24"/>
                <w:szCs w:val="24"/>
                <w:highlight w:val="none"/>
              </w:rPr>
            </w:pPr>
          </w:p>
        </w:tc>
      </w:tr>
      <w:tr w14:paraId="1F341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3D680873">
            <w:pPr>
              <w:pStyle w:val="185"/>
              <w:spacing w:line="360" w:lineRule="auto"/>
              <w:rPr>
                <w:rFonts w:hAnsi="宋体" w:cs="宋体"/>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70D8841D">
            <w:pPr>
              <w:widowControl/>
              <w:spacing w:line="360" w:lineRule="auto"/>
              <w:jc w:val="left"/>
              <w:rPr>
                <w:rFonts w:ascii="宋体" w:hAnsi="宋体" w:cs="宋体"/>
                <w:color w:val="auto"/>
                <w:sz w:val="24"/>
                <w:highlight w:val="none"/>
              </w:rPr>
            </w:pPr>
          </w:p>
        </w:tc>
        <w:tc>
          <w:tcPr>
            <w:tcW w:w="1241" w:type="dxa"/>
            <w:tcBorders>
              <w:top w:val="single" w:color="auto" w:sz="4" w:space="0"/>
              <w:left w:val="single" w:color="auto" w:sz="4" w:space="0"/>
              <w:bottom w:val="single" w:color="auto" w:sz="4" w:space="0"/>
              <w:right w:val="single" w:color="auto" w:sz="4" w:space="0"/>
            </w:tcBorders>
          </w:tcPr>
          <w:p w14:paraId="7B3DAADD">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4440A6ED">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1C354AC6">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448FA194">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411566F3">
            <w:pPr>
              <w:pStyle w:val="185"/>
              <w:spacing w:line="360" w:lineRule="auto"/>
              <w:rPr>
                <w:rFonts w:hAnsi="宋体" w:cs="宋体"/>
                <w:color w:val="auto"/>
                <w:sz w:val="24"/>
                <w:szCs w:val="24"/>
                <w:highlight w:val="none"/>
              </w:rPr>
            </w:pPr>
          </w:p>
        </w:tc>
      </w:tr>
      <w:tr w14:paraId="34942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31BC8789">
            <w:pPr>
              <w:pStyle w:val="185"/>
              <w:spacing w:line="360" w:lineRule="auto"/>
              <w:rPr>
                <w:rFonts w:hAnsi="宋体" w:cs="宋体"/>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3A93DD4A">
            <w:pPr>
              <w:widowControl/>
              <w:spacing w:line="360" w:lineRule="auto"/>
              <w:jc w:val="left"/>
              <w:rPr>
                <w:rFonts w:ascii="宋体" w:hAnsi="宋体" w:cs="宋体"/>
                <w:color w:val="auto"/>
                <w:sz w:val="24"/>
                <w:highlight w:val="none"/>
              </w:rPr>
            </w:pPr>
          </w:p>
        </w:tc>
        <w:tc>
          <w:tcPr>
            <w:tcW w:w="1241" w:type="dxa"/>
            <w:tcBorders>
              <w:top w:val="single" w:color="auto" w:sz="4" w:space="0"/>
              <w:left w:val="single" w:color="auto" w:sz="4" w:space="0"/>
              <w:bottom w:val="single" w:color="auto" w:sz="4" w:space="0"/>
              <w:right w:val="single" w:color="auto" w:sz="4" w:space="0"/>
            </w:tcBorders>
          </w:tcPr>
          <w:p w14:paraId="655F4A5E">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33C22251">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409297EC">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3ECA6979">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1D26DB47">
            <w:pPr>
              <w:pStyle w:val="185"/>
              <w:spacing w:line="360" w:lineRule="auto"/>
              <w:rPr>
                <w:rFonts w:hAnsi="宋体" w:cs="宋体"/>
                <w:color w:val="auto"/>
                <w:sz w:val="24"/>
                <w:szCs w:val="24"/>
                <w:highlight w:val="none"/>
              </w:rPr>
            </w:pPr>
          </w:p>
        </w:tc>
      </w:tr>
      <w:tr w14:paraId="3CC88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2C281404">
            <w:pPr>
              <w:pStyle w:val="185"/>
              <w:spacing w:line="360" w:lineRule="auto"/>
              <w:rPr>
                <w:rFonts w:hAnsi="宋体" w:cs="宋体"/>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360E0528">
            <w:pPr>
              <w:widowControl/>
              <w:spacing w:line="360" w:lineRule="auto"/>
              <w:jc w:val="left"/>
              <w:rPr>
                <w:rFonts w:ascii="宋体" w:hAnsi="宋体" w:cs="宋体"/>
                <w:color w:val="auto"/>
                <w:sz w:val="24"/>
                <w:highlight w:val="none"/>
              </w:rPr>
            </w:pPr>
          </w:p>
        </w:tc>
        <w:tc>
          <w:tcPr>
            <w:tcW w:w="1241" w:type="dxa"/>
            <w:tcBorders>
              <w:top w:val="single" w:color="auto" w:sz="4" w:space="0"/>
              <w:left w:val="single" w:color="auto" w:sz="4" w:space="0"/>
              <w:bottom w:val="single" w:color="auto" w:sz="4" w:space="0"/>
              <w:right w:val="single" w:color="auto" w:sz="4" w:space="0"/>
            </w:tcBorders>
          </w:tcPr>
          <w:p w14:paraId="6FE0F0D1">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60C70627">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06EFB671">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523FBFC7">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31E36023">
            <w:pPr>
              <w:pStyle w:val="185"/>
              <w:spacing w:line="360" w:lineRule="auto"/>
              <w:rPr>
                <w:rFonts w:hAnsi="宋体" w:cs="宋体"/>
                <w:color w:val="auto"/>
                <w:sz w:val="24"/>
                <w:szCs w:val="24"/>
                <w:highlight w:val="none"/>
              </w:rPr>
            </w:pPr>
          </w:p>
        </w:tc>
      </w:tr>
      <w:tr w14:paraId="7E260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10509724">
            <w:pPr>
              <w:pStyle w:val="185"/>
              <w:spacing w:line="360" w:lineRule="auto"/>
              <w:rPr>
                <w:rFonts w:hAnsi="宋体" w:cs="宋体"/>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1FFDCD92">
            <w:pPr>
              <w:widowControl/>
              <w:spacing w:line="360" w:lineRule="auto"/>
              <w:jc w:val="left"/>
              <w:rPr>
                <w:rFonts w:ascii="宋体" w:hAnsi="宋体" w:cs="宋体"/>
                <w:color w:val="auto"/>
                <w:sz w:val="24"/>
                <w:highlight w:val="none"/>
              </w:rPr>
            </w:pPr>
          </w:p>
        </w:tc>
        <w:tc>
          <w:tcPr>
            <w:tcW w:w="1241" w:type="dxa"/>
            <w:tcBorders>
              <w:top w:val="single" w:color="auto" w:sz="4" w:space="0"/>
              <w:left w:val="single" w:color="auto" w:sz="4" w:space="0"/>
              <w:bottom w:val="single" w:color="auto" w:sz="4" w:space="0"/>
              <w:right w:val="single" w:color="auto" w:sz="4" w:space="0"/>
            </w:tcBorders>
          </w:tcPr>
          <w:p w14:paraId="5097AC23">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769857EA">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3D9FE377">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6A72E7D8">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022FC29C">
            <w:pPr>
              <w:pStyle w:val="185"/>
              <w:spacing w:line="360" w:lineRule="auto"/>
              <w:rPr>
                <w:rFonts w:hAnsi="宋体" w:cs="宋体"/>
                <w:color w:val="auto"/>
                <w:sz w:val="24"/>
                <w:szCs w:val="24"/>
                <w:highlight w:val="none"/>
              </w:rPr>
            </w:pPr>
          </w:p>
        </w:tc>
      </w:tr>
      <w:tr w14:paraId="12AC9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721D194A">
            <w:pPr>
              <w:pStyle w:val="185"/>
              <w:spacing w:line="360" w:lineRule="auto"/>
              <w:rPr>
                <w:rFonts w:hAnsi="宋体" w:cs="宋体"/>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2ECB0A7B">
            <w:pPr>
              <w:widowControl/>
              <w:spacing w:line="360" w:lineRule="auto"/>
              <w:jc w:val="left"/>
              <w:rPr>
                <w:rFonts w:ascii="宋体" w:hAnsi="宋体" w:cs="宋体"/>
                <w:color w:val="auto"/>
                <w:sz w:val="24"/>
                <w:highlight w:val="none"/>
              </w:rPr>
            </w:pPr>
          </w:p>
        </w:tc>
        <w:tc>
          <w:tcPr>
            <w:tcW w:w="1241" w:type="dxa"/>
            <w:tcBorders>
              <w:top w:val="single" w:color="auto" w:sz="4" w:space="0"/>
              <w:left w:val="single" w:color="auto" w:sz="4" w:space="0"/>
              <w:bottom w:val="single" w:color="auto" w:sz="4" w:space="0"/>
              <w:right w:val="single" w:color="auto" w:sz="4" w:space="0"/>
            </w:tcBorders>
          </w:tcPr>
          <w:p w14:paraId="08DCD7F9">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2671AD49">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5E12969D">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5D4E4FEB">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1619240B">
            <w:pPr>
              <w:pStyle w:val="185"/>
              <w:spacing w:line="360" w:lineRule="auto"/>
              <w:rPr>
                <w:rFonts w:hAnsi="宋体" w:cs="宋体"/>
                <w:color w:val="auto"/>
                <w:sz w:val="24"/>
                <w:szCs w:val="24"/>
                <w:highlight w:val="none"/>
              </w:rPr>
            </w:pPr>
          </w:p>
        </w:tc>
      </w:tr>
      <w:tr w14:paraId="5A4CA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054EBFB5">
            <w:pPr>
              <w:pStyle w:val="185"/>
              <w:spacing w:line="360" w:lineRule="auto"/>
              <w:rPr>
                <w:rFonts w:hAnsi="宋体" w:cs="宋体"/>
                <w:color w:val="auto"/>
                <w:sz w:val="24"/>
                <w:szCs w:val="24"/>
                <w:highlight w:val="none"/>
              </w:rPr>
            </w:pPr>
          </w:p>
        </w:tc>
        <w:tc>
          <w:tcPr>
            <w:tcW w:w="720" w:type="dxa"/>
            <w:vMerge w:val="restart"/>
            <w:tcBorders>
              <w:top w:val="single" w:color="auto" w:sz="4" w:space="0"/>
              <w:left w:val="single" w:color="auto" w:sz="4" w:space="0"/>
              <w:bottom w:val="single" w:color="auto" w:sz="4" w:space="0"/>
              <w:right w:val="single" w:color="auto" w:sz="4" w:space="0"/>
            </w:tcBorders>
            <w:vAlign w:val="center"/>
          </w:tcPr>
          <w:p w14:paraId="1861E34F">
            <w:pPr>
              <w:pStyle w:val="185"/>
              <w:spacing w:line="360" w:lineRule="auto"/>
              <w:jc w:val="center"/>
              <w:rPr>
                <w:rFonts w:hAnsi="宋体" w:cs="宋体"/>
                <w:color w:val="auto"/>
                <w:sz w:val="24"/>
                <w:szCs w:val="24"/>
                <w:highlight w:val="none"/>
              </w:rPr>
            </w:pPr>
            <w:r>
              <w:rPr>
                <w:rFonts w:hint="eastAsia" w:hAnsi="宋体" w:cs="宋体"/>
                <w:color w:val="auto"/>
                <w:sz w:val="24"/>
                <w:szCs w:val="24"/>
                <w:highlight w:val="none"/>
              </w:rPr>
              <w:t>技</w:t>
            </w:r>
          </w:p>
          <w:p w14:paraId="4E555304">
            <w:pPr>
              <w:pStyle w:val="185"/>
              <w:spacing w:line="360" w:lineRule="auto"/>
              <w:jc w:val="center"/>
              <w:rPr>
                <w:rFonts w:hAnsi="宋体" w:cs="宋体"/>
                <w:color w:val="auto"/>
                <w:sz w:val="24"/>
                <w:szCs w:val="24"/>
                <w:highlight w:val="none"/>
              </w:rPr>
            </w:pPr>
            <w:r>
              <w:rPr>
                <w:rFonts w:hint="eastAsia" w:hAnsi="宋体" w:cs="宋体"/>
                <w:color w:val="auto"/>
                <w:sz w:val="24"/>
                <w:szCs w:val="24"/>
                <w:highlight w:val="none"/>
              </w:rPr>
              <w:t>术</w:t>
            </w:r>
          </w:p>
          <w:p w14:paraId="74356958">
            <w:pPr>
              <w:pStyle w:val="185"/>
              <w:spacing w:line="360" w:lineRule="auto"/>
              <w:jc w:val="center"/>
              <w:rPr>
                <w:rFonts w:hAnsi="宋体" w:cs="宋体"/>
                <w:color w:val="auto"/>
                <w:sz w:val="24"/>
                <w:szCs w:val="24"/>
                <w:highlight w:val="none"/>
              </w:rPr>
            </w:pPr>
            <w:r>
              <w:rPr>
                <w:rFonts w:hint="eastAsia" w:hAnsi="宋体" w:cs="宋体"/>
                <w:color w:val="auto"/>
                <w:sz w:val="24"/>
                <w:szCs w:val="24"/>
                <w:highlight w:val="none"/>
              </w:rPr>
              <w:t>开</w:t>
            </w:r>
          </w:p>
          <w:p w14:paraId="69F3AB57">
            <w:pPr>
              <w:pStyle w:val="185"/>
              <w:spacing w:line="360" w:lineRule="auto"/>
              <w:jc w:val="center"/>
              <w:rPr>
                <w:rFonts w:hAnsi="宋体" w:cs="宋体"/>
                <w:color w:val="auto"/>
                <w:sz w:val="24"/>
                <w:szCs w:val="24"/>
                <w:highlight w:val="none"/>
              </w:rPr>
            </w:pPr>
            <w:r>
              <w:rPr>
                <w:rFonts w:hint="eastAsia" w:hAnsi="宋体" w:cs="宋体"/>
                <w:color w:val="auto"/>
                <w:sz w:val="24"/>
                <w:szCs w:val="24"/>
                <w:highlight w:val="none"/>
              </w:rPr>
              <w:t>发</w:t>
            </w:r>
          </w:p>
          <w:p w14:paraId="1AB71810">
            <w:pPr>
              <w:pStyle w:val="185"/>
              <w:spacing w:line="360" w:lineRule="auto"/>
              <w:jc w:val="center"/>
              <w:rPr>
                <w:rFonts w:hAnsi="宋体" w:cs="宋体"/>
                <w:color w:val="auto"/>
                <w:sz w:val="24"/>
                <w:szCs w:val="24"/>
                <w:highlight w:val="none"/>
              </w:rPr>
            </w:pPr>
            <w:r>
              <w:rPr>
                <w:rFonts w:hint="eastAsia" w:hAnsi="宋体" w:cs="宋体"/>
                <w:color w:val="auto"/>
                <w:sz w:val="24"/>
                <w:szCs w:val="24"/>
                <w:highlight w:val="none"/>
              </w:rPr>
              <w:t>人</w:t>
            </w:r>
          </w:p>
          <w:p w14:paraId="14FAF415">
            <w:pPr>
              <w:pStyle w:val="185"/>
              <w:spacing w:line="360" w:lineRule="auto"/>
              <w:jc w:val="center"/>
              <w:rPr>
                <w:rFonts w:hAnsi="宋体" w:cs="宋体"/>
                <w:color w:val="auto"/>
                <w:sz w:val="24"/>
                <w:szCs w:val="24"/>
                <w:highlight w:val="none"/>
              </w:rPr>
            </w:pPr>
            <w:r>
              <w:rPr>
                <w:rFonts w:hint="eastAsia" w:hAnsi="宋体" w:cs="宋体"/>
                <w:color w:val="auto"/>
                <w:sz w:val="24"/>
                <w:szCs w:val="24"/>
                <w:highlight w:val="none"/>
              </w:rPr>
              <w:t>员</w:t>
            </w:r>
          </w:p>
        </w:tc>
        <w:tc>
          <w:tcPr>
            <w:tcW w:w="1241" w:type="dxa"/>
            <w:tcBorders>
              <w:top w:val="single" w:color="auto" w:sz="4" w:space="0"/>
              <w:left w:val="single" w:color="auto" w:sz="4" w:space="0"/>
              <w:bottom w:val="single" w:color="auto" w:sz="4" w:space="0"/>
              <w:right w:val="single" w:color="auto" w:sz="4" w:space="0"/>
            </w:tcBorders>
          </w:tcPr>
          <w:p w14:paraId="7E21047F">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044284D8">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14A7E24A">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5AFEC8D7">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4EB7B2F9">
            <w:pPr>
              <w:pStyle w:val="185"/>
              <w:spacing w:line="360" w:lineRule="auto"/>
              <w:rPr>
                <w:rFonts w:hAnsi="宋体" w:cs="宋体"/>
                <w:color w:val="auto"/>
                <w:sz w:val="24"/>
                <w:szCs w:val="24"/>
                <w:highlight w:val="none"/>
              </w:rPr>
            </w:pPr>
          </w:p>
        </w:tc>
      </w:tr>
      <w:tr w14:paraId="24B71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4C113892">
            <w:pPr>
              <w:pStyle w:val="185"/>
              <w:spacing w:line="360" w:lineRule="auto"/>
              <w:rPr>
                <w:rFonts w:hAnsi="宋体" w:cs="宋体"/>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2348FAD6">
            <w:pPr>
              <w:widowControl/>
              <w:spacing w:line="360" w:lineRule="auto"/>
              <w:jc w:val="left"/>
              <w:rPr>
                <w:rFonts w:ascii="宋体" w:hAnsi="宋体" w:cs="宋体"/>
                <w:color w:val="auto"/>
                <w:sz w:val="24"/>
                <w:highlight w:val="none"/>
              </w:rPr>
            </w:pPr>
          </w:p>
        </w:tc>
        <w:tc>
          <w:tcPr>
            <w:tcW w:w="1241" w:type="dxa"/>
            <w:tcBorders>
              <w:top w:val="single" w:color="auto" w:sz="4" w:space="0"/>
              <w:left w:val="single" w:color="auto" w:sz="4" w:space="0"/>
              <w:bottom w:val="single" w:color="auto" w:sz="4" w:space="0"/>
              <w:right w:val="single" w:color="auto" w:sz="4" w:space="0"/>
            </w:tcBorders>
          </w:tcPr>
          <w:p w14:paraId="684CEBBA">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0133512A">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34CD4D1A">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59828120">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74E78C77">
            <w:pPr>
              <w:pStyle w:val="185"/>
              <w:spacing w:line="360" w:lineRule="auto"/>
              <w:rPr>
                <w:rFonts w:hAnsi="宋体" w:cs="宋体"/>
                <w:color w:val="auto"/>
                <w:sz w:val="24"/>
                <w:szCs w:val="24"/>
                <w:highlight w:val="none"/>
              </w:rPr>
            </w:pPr>
          </w:p>
        </w:tc>
      </w:tr>
      <w:tr w14:paraId="2DCF3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475AC117">
            <w:pPr>
              <w:pStyle w:val="185"/>
              <w:spacing w:line="360" w:lineRule="auto"/>
              <w:rPr>
                <w:rFonts w:hAnsi="宋体" w:cs="宋体"/>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652F7ADE">
            <w:pPr>
              <w:widowControl/>
              <w:spacing w:line="360" w:lineRule="auto"/>
              <w:jc w:val="left"/>
              <w:rPr>
                <w:rFonts w:ascii="宋体" w:hAnsi="宋体" w:cs="宋体"/>
                <w:color w:val="auto"/>
                <w:sz w:val="24"/>
                <w:highlight w:val="none"/>
              </w:rPr>
            </w:pPr>
          </w:p>
        </w:tc>
        <w:tc>
          <w:tcPr>
            <w:tcW w:w="1241" w:type="dxa"/>
            <w:tcBorders>
              <w:top w:val="single" w:color="auto" w:sz="4" w:space="0"/>
              <w:left w:val="single" w:color="auto" w:sz="4" w:space="0"/>
              <w:bottom w:val="single" w:color="auto" w:sz="4" w:space="0"/>
              <w:right w:val="single" w:color="auto" w:sz="4" w:space="0"/>
            </w:tcBorders>
          </w:tcPr>
          <w:p w14:paraId="374E2A54">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3C5DBA36">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6A41BA14">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3F8DC6B5">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1B2A1467">
            <w:pPr>
              <w:pStyle w:val="185"/>
              <w:spacing w:line="360" w:lineRule="auto"/>
              <w:rPr>
                <w:rFonts w:hAnsi="宋体" w:cs="宋体"/>
                <w:color w:val="auto"/>
                <w:sz w:val="24"/>
                <w:szCs w:val="24"/>
                <w:highlight w:val="none"/>
              </w:rPr>
            </w:pPr>
          </w:p>
        </w:tc>
      </w:tr>
      <w:tr w14:paraId="4C347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39C1F4B2">
            <w:pPr>
              <w:pStyle w:val="185"/>
              <w:spacing w:line="360" w:lineRule="auto"/>
              <w:rPr>
                <w:rFonts w:hAnsi="宋体" w:cs="宋体"/>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65DFBDD7">
            <w:pPr>
              <w:widowControl/>
              <w:spacing w:line="360" w:lineRule="auto"/>
              <w:jc w:val="left"/>
              <w:rPr>
                <w:rFonts w:ascii="宋体" w:hAnsi="宋体" w:cs="宋体"/>
                <w:color w:val="auto"/>
                <w:sz w:val="24"/>
                <w:highlight w:val="none"/>
              </w:rPr>
            </w:pPr>
          </w:p>
        </w:tc>
        <w:tc>
          <w:tcPr>
            <w:tcW w:w="1241" w:type="dxa"/>
            <w:tcBorders>
              <w:top w:val="single" w:color="auto" w:sz="4" w:space="0"/>
              <w:left w:val="single" w:color="auto" w:sz="4" w:space="0"/>
              <w:bottom w:val="single" w:color="auto" w:sz="4" w:space="0"/>
              <w:right w:val="single" w:color="auto" w:sz="4" w:space="0"/>
            </w:tcBorders>
          </w:tcPr>
          <w:p w14:paraId="2FB88DA9">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296FF59D">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1E88B1C9">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7AF3B9FA">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39C36C5E">
            <w:pPr>
              <w:pStyle w:val="185"/>
              <w:spacing w:line="360" w:lineRule="auto"/>
              <w:rPr>
                <w:rFonts w:hAnsi="宋体" w:cs="宋体"/>
                <w:color w:val="auto"/>
                <w:sz w:val="24"/>
                <w:szCs w:val="24"/>
                <w:highlight w:val="none"/>
              </w:rPr>
            </w:pPr>
          </w:p>
        </w:tc>
      </w:tr>
      <w:tr w14:paraId="00E55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65D61619">
            <w:pPr>
              <w:pStyle w:val="185"/>
              <w:spacing w:line="360" w:lineRule="auto"/>
              <w:rPr>
                <w:rFonts w:hAnsi="宋体" w:cs="宋体"/>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6C61E039">
            <w:pPr>
              <w:widowControl/>
              <w:spacing w:line="360" w:lineRule="auto"/>
              <w:jc w:val="left"/>
              <w:rPr>
                <w:rFonts w:ascii="宋体" w:hAnsi="宋体" w:cs="宋体"/>
                <w:color w:val="auto"/>
                <w:sz w:val="24"/>
                <w:highlight w:val="none"/>
              </w:rPr>
            </w:pPr>
          </w:p>
        </w:tc>
        <w:tc>
          <w:tcPr>
            <w:tcW w:w="1241" w:type="dxa"/>
            <w:tcBorders>
              <w:top w:val="single" w:color="auto" w:sz="4" w:space="0"/>
              <w:left w:val="single" w:color="auto" w:sz="4" w:space="0"/>
              <w:bottom w:val="single" w:color="auto" w:sz="4" w:space="0"/>
              <w:right w:val="single" w:color="auto" w:sz="4" w:space="0"/>
            </w:tcBorders>
          </w:tcPr>
          <w:p w14:paraId="69BBA61A">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7601E3C2">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3C5CF008">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259B79DB">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35FEFFC7">
            <w:pPr>
              <w:pStyle w:val="185"/>
              <w:spacing w:line="360" w:lineRule="auto"/>
              <w:rPr>
                <w:rFonts w:hAnsi="宋体" w:cs="宋体"/>
                <w:color w:val="auto"/>
                <w:sz w:val="24"/>
                <w:szCs w:val="24"/>
                <w:highlight w:val="none"/>
              </w:rPr>
            </w:pPr>
          </w:p>
        </w:tc>
      </w:tr>
      <w:tr w14:paraId="16BD7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5776D0B0">
            <w:pPr>
              <w:pStyle w:val="185"/>
              <w:spacing w:line="360" w:lineRule="auto"/>
              <w:rPr>
                <w:rFonts w:hAnsi="宋体" w:cs="宋体"/>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052B4A6D">
            <w:pPr>
              <w:widowControl/>
              <w:spacing w:line="360" w:lineRule="auto"/>
              <w:jc w:val="left"/>
              <w:rPr>
                <w:rFonts w:ascii="宋体" w:hAnsi="宋体" w:cs="宋体"/>
                <w:color w:val="auto"/>
                <w:sz w:val="24"/>
                <w:highlight w:val="none"/>
              </w:rPr>
            </w:pPr>
          </w:p>
        </w:tc>
        <w:tc>
          <w:tcPr>
            <w:tcW w:w="1241" w:type="dxa"/>
            <w:tcBorders>
              <w:top w:val="single" w:color="auto" w:sz="4" w:space="0"/>
              <w:left w:val="single" w:color="auto" w:sz="4" w:space="0"/>
              <w:bottom w:val="single" w:color="auto" w:sz="4" w:space="0"/>
              <w:right w:val="single" w:color="auto" w:sz="4" w:space="0"/>
            </w:tcBorders>
          </w:tcPr>
          <w:p w14:paraId="353D5DAC">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5331AC5B">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2DD0A88C">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4B204BB7">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6E36A997">
            <w:pPr>
              <w:pStyle w:val="185"/>
              <w:spacing w:line="360" w:lineRule="auto"/>
              <w:rPr>
                <w:rFonts w:hAnsi="宋体" w:cs="宋体"/>
                <w:color w:val="auto"/>
                <w:sz w:val="24"/>
                <w:szCs w:val="24"/>
                <w:highlight w:val="none"/>
              </w:rPr>
            </w:pPr>
          </w:p>
        </w:tc>
      </w:tr>
      <w:tr w14:paraId="33A9D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6F8032D8">
            <w:pPr>
              <w:pStyle w:val="185"/>
              <w:spacing w:line="360" w:lineRule="auto"/>
              <w:rPr>
                <w:rFonts w:hAnsi="宋体" w:cs="宋体"/>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57A08F84">
            <w:pPr>
              <w:widowControl/>
              <w:spacing w:line="360" w:lineRule="auto"/>
              <w:jc w:val="left"/>
              <w:rPr>
                <w:rFonts w:ascii="宋体" w:hAnsi="宋体" w:cs="宋体"/>
                <w:color w:val="auto"/>
                <w:sz w:val="24"/>
                <w:highlight w:val="none"/>
              </w:rPr>
            </w:pPr>
          </w:p>
        </w:tc>
        <w:tc>
          <w:tcPr>
            <w:tcW w:w="1241" w:type="dxa"/>
            <w:tcBorders>
              <w:top w:val="single" w:color="auto" w:sz="4" w:space="0"/>
              <w:left w:val="single" w:color="auto" w:sz="4" w:space="0"/>
              <w:bottom w:val="single" w:color="auto" w:sz="4" w:space="0"/>
              <w:right w:val="single" w:color="auto" w:sz="4" w:space="0"/>
            </w:tcBorders>
          </w:tcPr>
          <w:p w14:paraId="713BBF6F">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2727F92F">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3C12E76C">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791F8727">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282BE5A1">
            <w:pPr>
              <w:pStyle w:val="185"/>
              <w:spacing w:line="360" w:lineRule="auto"/>
              <w:rPr>
                <w:rFonts w:hAnsi="宋体" w:cs="宋体"/>
                <w:color w:val="auto"/>
                <w:sz w:val="24"/>
                <w:szCs w:val="24"/>
                <w:highlight w:val="none"/>
              </w:rPr>
            </w:pPr>
          </w:p>
        </w:tc>
      </w:tr>
      <w:tr w14:paraId="25C8C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91" w:type="dxa"/>
            <w:tcBorders>
              <w:top w:val="single" w:color="auto" w:sz="4" w:space="0"/>
              <w:left w:val="single" w:color="auto" w:sz="4" w:space="0"/>
              <w:bottom w:val="single" w:color="auto" w:sz="4" w:space="0"/>
              <w:right w:val="single" w:color="auto" w:sz="4" w:space="0"/>
            </w:tcBorders>
          </w:tcPr>
          <w:p w14:paraId="40C6F214">
            <w:pPr>
              <w:pStyle w:val="185"/>
              <w:spacing w:line="360" w:lineRule="auto"/>
              <w:rPr>
                <w:rFonts w:hAnsi="宋体" w:cs="宋体"/>
                <w:color w:val="auto"/>
                <w:sz w:val="24"/>
                <w:szCs w:val="24"/>
                <w:highlight w:val="none"/>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14:paraId="228BDDF2">
            <w:pPr>
              <w:widowControl/>
              <w:spacing w:line="360" w:lineRule="auto"/>
              <w:jc w:val="left"/>
              <w:rPr>
                <w:rFonts w:ascii="宋体" w:hAnsi="宋体" w:cs="宋体"/>
                <w:color w:val="auto"/>
                <w:sz w:val="24"/>
                <w:highlight w:val="none"/>
              </w:rPr>
            </w:pPr>
          </w:p>
        </w:tc>
        <w:tc>
          <w:tcPr>
            <w:tcW w:w="1241" w:type="dxa"/>
            <w:tcBorders>
              <w:top w:val="single" w:color="auto" w:sz="4" w:space="0"/>
              <w:left w:val="single" w:color="auto" w:sz="4" w:space="0"/>
              <w:bottom w:val="single" w:color="auto" w:sz="4" w:space="0"/>
              <w:right w:val="single" w:color="auto" w:sz="4" w:space="0"/>
            </w:tcBorders>
          </w:tcPr>
          <w:p w14:paraId="16079201">
            <w:pPr>
              <w:pStyle w:val="185"/>
              <w:spacing w:line="360" w:lineRule="auto"/>
              <w:rPr>
                <w:rFonts w:hAnsi="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tcPr>
          <w:p w14:paraId="236245F1">
            <w:pPr>
              <w:pStyle w:val="185"/>
              <w:spacing w:line="360" w:lineRule="auto"/>
              <w:rPr>
                <w:rFonts w:hAnsi="宋体" w:cs="宋体"/>
                <w:color w:val="auto"/>
                <w:sz w:val="24"/>
                <w:szCs w:val="24"/>
                <w:highlight w:val="none"/>
              </w:rPr>
            </w:pPr>
          </w:p>
        </w:tc>
        <w:tc>
          <w:tcPr>
            <w:tcW w:w="1985" w:type="dxa"/>
            <w:tcBorders>
              <w:top w:val="single" w:color="auto" w:sz="4" w:space="0"/>
              <w:left w:val="single" w:color="auto" w:sz="4" w:space="0"/>
              <w:bottom w:val="single" w:color="auto" w:sz="4" w:space="0"/>
              <w:right w:val="single" w:color="auto" w:sz="4" w:space="0"/>
            </w:tcBorders>
          </w:tcPr>
          <w:p w14:paraId="33C0953A">
            <w:pPr>
              <w:pStyle w:val="185"/>
              <w:spacing w:line="360" w:lineRule="auto"/>
              <w:rPr>
                <w:rFonts w:hAnsi="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3E255D85">
            <w:pPr>
              <w:pStyle w:val="185"/>
              <w:spacing w:line="360" w:lineRule="auto"/>
              <w:rPr>
                <w:rFonts w:hAnsi="宋体" w:cs="宋体"/>
                <w:color w:val="auto"/>
                <w:sz w:val="24"/>
                <w:szCs w:val="24"/>
                <w:highlight w:val="none"/>
              </w:rPr>
            </w:pPr>
          </w:p>
        </w:tc>
        <w:tc>
          <w:tcPr>
            <w:tcW w:w="1984" w:type="dxa"/>
            <w:tcBorders>
              <w:top w:val="single" w:color="auto" w:sz="4" w:space="0"/>
              <w:left w:val="single" w:color="auto" w:sz="4" w:space="0"/>
              <w:bottom w:val="single" w:color="auto" w:sz="4" w:space="0"/>
              <w:right w:val="single" w:color="auto" w:sz="4" w:space="0"/>
            </w:tcBorders>
          </w:tcPr>
          <w:p w14:paraId="4CA95278">
            <w:pPr>
              <w:pStyle w:val="185"/>
              <w:spacing w:line="360" w:lineRule="auto"/>
              <w:rPr>
                <w:rFonts w:hAnsi="宋体" w:cs="宋体"/>
                <w:color w:val="auto"/>
                <w:sz w:val="24"/>
                <w:szCs w:val="24"/>
                <w:highlight w:val="none"/>
              </w:rPr>
            </w:pPr>
          </w:p>
        </w:tc>
      </w:tr>
    </w:tbl>
    <w:p w14:paraId="3A366B7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宋体"/>
          <w:color w:val="auto"/>
          <w:szCs w:val="21"/>
          <w:highlight w:val="none"/>
        </w:rPr>
      </w:pPr>
      <w:r>
        <w:rPr>
          <w:rFonts w:hint="eastAsia" w:ascii="宋体" w:hAnsi="宋体" w:cs="宋体"/>
          <w:color w:val="auto"/>
          <w:szCs w:val="21"/>
          <w:highlight w:val="none"/>
        </w:rPr>
        <w:t>注：在填写时，如本表格不适合投标单位的实际情况，可根据本表格格式自行划表填写。</w:t>
      </w:r>
    </w:p>
    <w:p w14:paraId="58F3FB4C">
      <w:pPr>
        <w:snapToGrid w:val="0"/>
        <w:spacing w:line="400" w:lineRule="exact"/>
        <w:ind w:firstLine="480" w:firstLineChars="200"/>
        <w:rPr>
          <w:rFonts w:ascii="宋体" w:hAnsi="宋体" w:cs="宋体"/>
          <w:bCs/>
          <w:color w:val="auto"/>
          <w:kern w:val="0"/>
          <w:sz w:val="24"/>
          <w:highlight w:val="none"/>
          <w:lang w:bidi="ar"/>
        </w:rPr>
      </w:pPr>
      <w:r>
        <w:rPr>
          <w:rFonts w:hint="eastAsia" w:ascii="宋体" w:hAnsi="宋体" w:cs="宋体"/>
          <w:bCs/>
          <w:color w:val="auto"/>
          <w:kern w:val="0"/>
          <w:sz w:val="24"/>
          <w:highlight w:val="none"/>
          <w:lang w:bidi="ar"/>
        </w:rPr>
        <w:t>（五）售后服务方案（如质保期限，产品质保期内、外保修范围、服务响应时间、故障解决方式、技术支持和售后服务人员安排、定期巡检等情况）；</w:t>
      </w:r>
    </w:p>
    <w:p w14:paraId="621CD5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售后服务情况表</w:t>
      </w:r>
    </w:p>
    <w:p w14:paraId="7B97BCD3">
      <w:pPr>
        <w:adjustRightInd w:val="0"/>
        <w:snapToGrid w:val="0"/>
        <w:spacing w:line="360" w:lineRule="auto"/>
        <w:rPr>
          <w:rFonts w:ascii="宋体" w:hAnsi="宋体" w:cs="宋体"/>
          <w:color w:val="auto"/>
          <w:spacing w:val="20"/>
          <w:sz w:val="24"/>
          <w:highlight w:val="none"/>
        </w:rPr>
      </w:pPr>
      <w:r>
        <w:rPr>
          <w:rFonts w:hint="eastAsia" w:ascii="宋体" w:hAnsi="宋体" w:cs="宋体"/>
          <w:color w:val="auto"/>
          <w:sz w:val="24"/>
          <w:highlight w:val="none"/>
        </w:rPr>
        <w:t>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标项：</w:t>
      </w:r>
      <w:r>
        <w:rPr>
          <w:rFonts w:hint="eastAsia" w:ascii="宋体" w:hAnsi="宋体" w:cs="宋体"/>
          <w:color w:val="auto"/>
          <w:sz w:val="24"/>
          <w:highlight w:val="none"/>
          <w:u w:val="single"/>
        </w:rPr>
        <w:t xml:space="preserve">         </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0"/>
      </w:tblGrid>
      <w:tr w14:paraId="7E44E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0" w:type="dxa"/>
            <w:tcBorders>
              <w:top w:val="single" w:color="auto" w:sz="4" w:space="0"/>
              <w:left w:val="single" w:color="auto" w:sz="4" w:space="0"/>
              <w:bottom w:val="single" w:color="auto" w:sz="4" w:space="0"/>
              <w:right w:val="single" w:color="auto" w:sz="4" w:space="0"/>
            </w:tcBorders>
          </w:tcPr>
          <w:p w14:paraId="64A4FE3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品牌厂商</w:t>
            </w:r>
          </w:p>
        </w:tc>
      </w:tr>
      <w:tr w14:paraId="7C2A3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5" w:hRule="atLeast"/>
          <w:jc w:val="center"/>
        </w:trPr>
        <w:tc>
          <w:tcPr>
            <w:tcW w:w="8520" w:type="dxa"/>
            <w:tcBorders>
              <w:top w:val="single" w:color="auto" w:sz="4" w:space="0"/>
              <w:left w:val="single" w:color="auto" w:sz="4" w:space="0"/>
              <w:bottom w:val="single" w:color="auto" w:sz="4" w:space="0"/>
              <w:right w:val="single" w:color="auto" w:sz="4" w:space="0"/>
            </w:tcBorders>
          </w:tcPr>
          <w:p w14:paraId="4CAC32E1">
            <w:pPr>
              <w:spacing w:line="360" w:lineRule="auto"/>
              <w:rPr>
                <w:rFonts w:ascii="宋体" w:hAnsi="宋体" w:cs="宋体"/>
                <w:color w:val="auto"/>
                <w:sz w:val="24"/>
                <w:highlight w:val="none"/>
              </w:rPr>
            </w:pPr>
            <w:r>
              <w:rPr>
                <w:rFonts w:hint="eastAsia" w:ascii="宋体" w:hAnsi="宋体" w:cs="宋体"/>
                <w:color w:val="auto"/>
                <w:sz w:val="24"/>
                <w:highlight w:val="none"/>
              </w:rPr>
              <w:t>现行售后服务的主要内容：（可附宣传材料）</w:t>
            </w:r>
          </w:p>
          <w:p w14:paraId="017AE7C3">
            <w:pPr>
              <w:spacing w:line="360" w:lineRule="auto"/>
              <w:rPr>
                <w:rFonts w:ascii="宋体" w:hAnsi="宋体" w:cs="宋体"/>
                <w:color w:val="auto"/>
                <w:sz w:val="24"/>
                <w:highlight w:val="none"/>
              </w:rPr>
            </w:pPr>
          </w:p>
          <w:p w14:paraId="022B3184">
            <w:pPr>
              <w:spacing w:line="360" w:lineRule="auto"/>
              <w:rPr>
                <w:rFonts w:ascii="宋体" w:hAnsi="宋体" w:cs="宋体"/>
                <w:color w:val="auto"/>
                <w:sz w:val="24"/>
                <w:highlight w:val="none"/>
              </w:rPr>
            </w:pPr>
          </w:p>
          <w:p w14:paraId="737AA8BF">
            <w:pPr>
              <w:spacing w:line="360" w:lineRule="auto"/>
              <w:rPr>
                <w:rFonts w:ascii="宋体" w:hAnsi="宋体" w:cs="宋体"/>
                <w:color w:val="auto"/>
                <w:sz w:val="24"/>
                <w:highlight w:val="none"/>
              </w:rPr>
            </w:pPr>
          </w:p>
          <w:p w14:paraId="33144C08">
            <w:pPr>
              <w:spacing w:line="360" w:lineRule="auto"/>
              <w:rPr>
                <w:rFonts w:ascii="宋体" w:hAnsi="宋体" w:cs="宋体"/>
                <w:color w:val="auto"/>
                <w:sz w:val="24"/>
                <w:highlight w:val="none"/>
              </w:rPr>
            </w:pPr>
          </w:p>
          <w:p w14:paraId="0132689C">
            <w:pPr>
              <w:spacing w:line="360" w:lineRule="auto"/>
              <w:rPr>
                <w:rFonts w:ascii="宋体" w:hAnsi="宋体" w:cs="宋体"/>
                <w:color w:val="auto"/>
                <w:sz w:val="24"/>
                <w:highlight w:val="none"/>
              </w:rPr>
            </w:pPr>
          </w:p>
        </w:tc>
      </w:tr>
      <w:tr w14:paraId="4B7F9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0" w:type="dxa"/>
            <w:tcBorders>
              <w:top w:val="single" w:color="auto" w:sz="4" w:space="0"/>
              <w:left w:val="single" w:color="auto" w:sz="4" w:space="0"/>
              <w:bottom w:val="single" w:color="auto" w:sz="4" w:space="0"/>
              <w:right w:val="single" w:color="auto" w:sz="4" w:space="0"/>
            </w:tcBorders>
          </w:tcPr>
          <w:p w14:paraId="719B357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代 理 商</w:t>
            </w:r>
          </w:p>
        </w:tc>
      </w:tr>
      <w:tr w14:paraId="2D371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jc w:val="center"/>
        </w:trPr>
        <w:tc>
          <w:tcPr>
            <w:tcW w:w="8520" w:type="dxa"/>
            <w:tcBorders>
              <w:top w:val="single" w:color="auto" w:sz="4" w:space="0"/>
              <w:left w:val="single" w:color="auto" w:sz="4" w:space="0"/>
              <w:bottom w:val="single" w:color="auto" w:sz="4" w:space="0"/>
              <w:right w:val="single" w:color="auto" w:sz="4" w:space="0"/>
            </w:tcBorders>
          </w:tcPr>
          <w:p w14:paraId="3238A04B">
            <w:pPr>
              <w:spacing w:line="360" w:lineRule="auto"/>
              <w:rPr>
                <w:rFonts w:ascii="宋体" w:hAnsi="宋体" w:cs="宋体"/>
                <w:color w:val="auto"/>
                <w:sz w:val="24"/>
                <w:highlight w:val="none"/>
              </w:rPr>
            </w:pPr>
            <w:r>
              <w:rPr>
                <w:rFonts w:hint="eastAsia" w:ascii="宋体" w:hAnsi="宋体" w:cs="宋体"/>
                <w:color w:val="auto"/>
                <w:sz w:val="24"/>
                <w:highlight w:val="none"/>
              </w:rPr>
              <w:t>现行售后服务的主要内容：（可附宣传材料）</w:t>
            </w:r>
          </w:p>
          <w:p w14:paraId="3F4B339F">
            <w:pPr>
              <w:spacing w:line="360" w:lineRule="auto"/>
              <w:rPr>
                <w:rFonts w:ascii="宋体" w:hAnsi="宋体" w:cs="宋体"/>
                <w:color w:val="auto"/>
                <w:sz w:val="24"/>
                <w:highlight w:val="none"/>
              </w:rPr>
            </w:pPr>
          </w:p>
          <w:p w14:paraId="3B3C2738">
            <w:pPr>
              <w:spacing w:line="360" w:lineRule="auto"/>
              <w:rPr>
                <w:rFonts w:ascii="宋体" w:hAnsi="宋体" w:cs="宋体"/>
                <w:color w:val="auto"/>
                <w:sz w:val="24"/>
                <w:highlight w:val="none"/>
              </w:rPr>
            </w:pPr>
          </w:p>
          <w:p w14:paraId="46474F9F">
            <w:pPr>
              <w:spacing w:line="360" w:lineRule="auto"/>
              <w:rPr>
                <w:rFonts w:ascii="宋体" w:hAnsi="宋体" w:cs="宋体"/>
                <w:color w:val="auto"/>
                <w:sz w:val="24"/>
                <w:highlight w:val="none"/>
              </w:rPr>
            </w:pPr>
          </w:p>
          <w:p w14:paraId="44C8E48F">
            <w:pPr>
              <w:spacing w:line="360" w:lineRule="auto"/>
              <w:rPr>
                <w:rFonts w:ascii="宋体" w:hAnsi="宋体" w:cs="宋体"/>
                <w:color w:val="auto"/>
                <w:sz w:val="24"/>
                <w:highlight w:val="none"/>
              </w:rPr>
            </w:pPr>
          </w:p>
          <w:p w14:paraId="5AA40A3A">
            <w:pPr>
              <w:spacing w:line="360" w:lineRule="auto"/>
              <w:rPr>
                <w:rFonts w:ascii="宋体" w:hAnsi="宋体" w:cs="宋体"/>
                <w:color w:val="auto"/>
                <w:sz w:val="24"/>
                <w:highlight w:val="none"/>
              </w:rPr>
            </w:pPr>
          </w:p>
          <w:p w14:paraId="601B56C7">
            <w:pPr>
              <w:spacing w:line="360" w:lineRule="auto"/>
              <w:rPr>
                <w:rFonts w:ascii="宋体" w:hAnsi="宋体" w:cs="宋体"/>
                <w:color w:val="auto"/>
                <w:sz w:val="24"/>
                <w:highlight w:val="none"/>
              </w:rPr>
            </w:pPr>
          </w:p>
        </w:tc>
      </w:tr>
    </w:tbl>
    <w:p w14:paraId="430ADE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宋体" w:hAnsi="宋体" w:cs="宋体"/>
          <w:b/>
          <w:color w:val="auto"/>
          <w:sz w:val="36"/>
          <w:szCs w:val="36"/>
          <w:highlight w:val="none"/>
        </w:rPr>
      </w:pPr>
    </w:p>
    <w:p w14:paraId="2E4544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售后服务主要技术人员情况表</w:t>
      </w:r>
    </w:p>
    <w:p w14:paraId="2FA556AF">
      <w:pPr>
        <w:adjustRightInd w:val="0"/>
        <w:snapToGrid w:val="0"/>
        <w:spacing w:line="360" w:lineRule="auto"/>
        <w:ind w:firstLine="240" w:firstLineChars="100"/>
        <w:rPr>
          <w:rFonts w:ascii="宋体" w:hAnsi="宋体" w:cs="宋体"/>
          <w:color w:val="auto"/>
          <w:spacing w:val="20"/>
          <w:sz w:val="24"/>
          <w:highlight w:val="none"/>
        </w:rPr>
      </w:pPr>
      <w:r>
        <w:rPr>
          <w:rFonts w:hint="eastAsia" w:ascii="宋体" w:hAnsi="宋体" w:cs="宋体"/>
          <w:color w:val="auto"/>
          <w:sz w:val="24"/>
          <w:highlight w:val="none"/>
        </w:rPr>
        <w:t>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标项：</w:t>
      </w:r>
      <w:r>
        <w:rPr>
          <w:rFonts w:hint="eastAsia" w:ascii="宋体" w:hAnsi="宋体" w:cs="宋体"/>
          <w:color w:val="auto"/>
          <w:sz w:val="24"/>
          <w:highlight w:val="none"/>
          <w:u w:val="single"/>
        </w:rPr>
        <w:t xml:space="preserve">         </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1146"/>
        <w:gridCol w:w="1418"/>
        <w:gridCol w:w="4588"/>
      </w:tblGrid>
      <w:tr w14:paraId="2942D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vAlign w:val="center"/>
          </w:tcPr>
          <w:p w14:paraId="71256E5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姓名</w:t>
            </w:r>
          </w:p>
        </w:tc>
        <w:tc>
          <w:tcPr>
            <w:tcW w:w="1146" w:type="dxa"/>
            <w:tcBorders>
              <w:top w:val="single" w:color="auto" w:sz="4" w:space="0"/>
              <w:left w:val="single" w:color="auto" w:sz="4" w:space="0"/>
              <w:bottom w:val="single" w:color="auto" w:sz="4" w:space="0"/>
              <w:right w:val="single" w:color="auto" w:sz="4" w:space="0"/>
            </w:tcBorders>
            <w:vAlign w:val="center"/>
          </w:tcPr>
          <w:p w14:paraId="367AF2E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职务</w:t>
            </w:r>
          </w:p>
        </w:tc>
        <w:tc>
          <w:tcPr>
            <w:tcW w:w="1418" w:type="dxa"/>
            <w:tcBorders>
              <w:top w:val="single" w:color="auto" w:sz="4" w:space="0"/>
              <w:left w:val="single" w:color="auto" w:sz="4" w:space="0"/>
              <w:bottom w:val="single" w:color="auto" w:sz="4" w:space="0"/>
              <w:right w:val="single" w:color="auto" w:sz="4" w:space="0"/>
            </w:tcBorders>
            <w:vAlign w:val="center"/>
          </w:tcPr>
          <w:p w14:paraId="613E325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职称</w:t>
            </w:r>
          </w:p>
        </w:tc>
        <w:tc>
          <w:tcPr>
            <w:tcW w:w="4588" w:type="dxa"/>
            <w:tcBorders>
              <w:top w:val="single" w:color="auto" w:sz="4" w:space="0"/>
              <w:left w:val="single" w:color="auto" w:sz="4" w:space="0"/>
              <w:bottom w:val="single" w:color="auto" w:sz="4" w:space="0"/>
              <w:right w:val="single" w:color="auto" w:sz="4" w:space="0"/>
            </w:tcBorders>
            <w:vAlign w:val="center"/>
          </w:tcPr>
          <w:p w14:paraId="056C314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主要资历、经验及承担过的维修项目</w:t>
            </w:r>
          </w:p>
        </w:tc>
      </w:tr>
      <w:tr w14:paraId="48329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tcPr>
          <w:p w14:paraId="030ABF74">
            <w:pPr>
              <w:spacing w:line="360" w:lineRule="auto"/>
              <w:rPr>
                <w:rFonts w:ascii="宋体" w:hAnsi="宋体" w:cs="宋体"/>
                <w:color w:val="auto"/>
                <w:sz w:val="24"/>
                <w:highlight w:val="none"/>
              </w:rPr>
            </w:pPr>
          </w:p>
        </w:tc>
        <w:tc>
          <w:tcPr>
            <w:tcW w:w="1146" w:type="dxa"/>
            <w:tcBorders>
              <w:top w:val="single" w:color="auto" w:sz="4" w:space="0"/>
              <w:left w:val="single" w:color="auto" w:sz="4" w:space="0"/>
              <w:bottom w:val="single" w:color="auto" w:sz="4" w:space="0"/>
              <w:right w:val="single" w:color="auto" w:sz="4" w:space="0"/>
            </w:tcBorders>
          </w:tcPr>
          <w:p w14:paraId="68B5B231">
            <w:pPr>
              <w:spacing w:line="360" w:lineRule="auto"/>
              <w:rPr>
                <w:rFonts w:ascii="宋体" w:hAnsi="宋体" w:cs="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14:paraId="6D9BDED6">
            <w:pPr>
              <w:spacing w:line="360" w:lineRule="auto"/>
              <w:rPr>
                <w:rFonts w:ascii="宋体" w:hAnsi="宋体" w:cs="宋体"/>
                <w:color w:val="auto"/>
                <w:sz w:val="24"/>
                <w:highlight w:val="none"/>
              </w:rPr>
            </w:pPr>
          </w:p>
        </w:tc>
        <w:tc>
          <w:tcPr>
            <w:tcW w:w="4588" w:type="dxa"/>
            <w:tcBorders>
              <w:top w:val="single" w:color="auto" w:sz="4" w:space="0"/>
              <w:left w:val="single" w:color="auto" w:sz="4" w:space="0"/>
              <w:bottom w:val="single" w:color="auto" w:sz="4" w:space="0"/>
              <w:right w:val="single" w:color="auto" w:sz="4" w:space="0"/>
            </w:tcBorders>
          </w:tcPr>
          <w:p w14:paraId="36946220">
            <w:pPr>
              <w:spacing w:line="360" w:lineRule="auto"/>
              <w:rPr>
                <w:rFonts w:ascii="宋体" w:hAnsi="宋体" w:cs="宋体"/>
                <w:color w:val="auto"/>
                <w:sz w:val="24"/>
                <w:highlight w:val="none"/>
              </w:rPr>
            </w:pPr>
          </w:p>
        </w:tc>
      </w:tr>
      <w:tr w14:paraId="15537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tcPr>
          <w:p w14:paraId="2EF0DEBC">
            <w:pPr>
              <w:spacing w:line="360" w:lineRule="auto"/>
              <w:rPr>
                <w:rFonts w:ascii="宋体" w:hAnsi="宋体" w:cs="宋体"/>
                <w:color w:val="auto"/>
                <w:sz w:val="24"/>
                <w:highlight w:val="none"/>
              </w:rPr>
            </w:pPr>
          </w:p>
        </w:tc>
        <w:tc>
          <w:tcPr>
            <w:tcW w:w="1146" w:type="dxa"/>
            <w:tcBorders>
              <w:top w:val="single" w:color="auto" w:sz="4" w:space="0"/>
              <w:left w:val="single" w:color="auto" w:sz="4" w:space="0"/>
              <w:bottom w:val="single" w:color="auto" w:sz="4" w:space="0"/>
              <w:right w:val="single" w:color="auto" w:sz="4" w:space="0"/>
            </w:tcBorders>
          </w:tcPr>
          <w:p w14:paraId="20C9152F">
            <w:pPr>
              <w:spacing w:line="360" w:lineRule="auto"/>
              <w:rPr>
                <w:rFonts w:ascii="宋体" w:hAnsi="宋体" w:cs="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14:paraId="7BD4CA88">
            <w:pPr>
              <w:spacing w:line="360" w:lineRule="auto"/>
              <w:rPr>
                <w:rFonts w:ascii="宋体" w:hAnsi="宋体" w:cs="宋体"/>
                <w:color w:val="auto"/>
                <w:sz w:val="24"/>
                <w:highlight w:val="none"/>
              </w:rPr>
            </w:pPr>
          </w:p>
        </w:tc>
        <w:tc>
          <w:tcPr>
            <w:tcW w:w="4588" w:type="dxa"/>
            <w:tcBorders>
              <w:top w:val="single" w:color="auto" w:sz="4" w:space="0"/>
              <w:left w:val="single" w:color="auto" w:sz="4" w:space="0"/>
              <w:bottom w:val="single" w:color="auto" w:sz="4" w:space="0"/>
              <w:right w:val="single" w:color="auto" w:sz="4" w:space="0"/>
            </w:tcBorders>
          </w:tcPr>
          <w:p w14:paraId="351863B7">
            <w:pPr>
              <w:spacing w:line="360" w:lineRule="auto"/>
              <w:rPr>
                <w:rFonts w:ascii="宋体" w:hAnsi="宋体" w:cs="宋体"/>
                <w:color w:val="auto"/>
                <w:sz w:val="24"/>
                <w:highlight w:val="none"/>
              </w:rPr>
            </w:pPr>
          </w:p>
        </w:tc>
      </w:tr>
      <w:tr w14:paraId="5AF80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tcPr>
          <w:p w14:paraId="67204132">
            <w:pPr>
              <w:spacing w:line="360" w:lineRule="auto"/>
              <w:rPr>
                <w:rFonts w:ascii="宋体" w:hAnsi="宋体" w:cs="宋体"/>
                <w:color w:val="auto"/>
                <w:sz w:val="24"/>
                <w:highlight w:val="none"/>
              </w:rPr>
            </w:pPr>
          </w:p>
        </w:tc>
        <w:tc>
          <w:tcPr>
            <w:tcW w:w="1146" w:type="dxa"/>
            <w:tcBorders>
              <w:top w:val="single" w:color="auto" w:sz="4" w:space="0"/>
              <w:left w:val="single" w:color="auto" w:sz="4" w:space="0"/>
              <w:bottom w:val="single" w:color="auto" w:sz="4" w:space="0"/>
              <w:right w:val="single" w:color="auto" w:sz="4" w:space="0"/>
            </w:tcBorders>
          </w:tcPr>
          <w:p w14:paraId="2E6D15D8">
            <w:pPr>
              <w:spacing w:line="360" w:lineRule="auto"/>
              <w:rPr>
                <w:rFonts w:ascii="宋体" w:hAnsi="宋体" w:cs="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14:paraId="46343CF4">
            <w:pPr>
              <w:spacing w:line="360" w:lineRule="auto"/>
              <w:rPr>
                <w:rFonts w:ascii="宋体" w:hAnsi="宋体" w:cs="宋体"/>
                <w:color w:val="auto"/>
                <w:sz w:val="24"/>
                <w:highlight w:val="none"/>
              </w:rPr>
            </w:pPr>
          </w:p>
        </w:tc>
        <w:tc>
          <w:tcPr>
            <w:tcW w:w="4588" w:type="dxa"/>
            <w:tcBorders>
              <w:top w:val="single" w:color="auto" w:sz="4" w:space="0"/>
              <w:left w:val="single" w:color="auto" w:sz="4" w:space="0"/>
              <w:bottom w:val="single" w:color="auto" w:sz="4" w:space="0"/>
              <w:right w:val="single" w:color="auto" w:sz="4" w:space="0"/>
            </w:tcBorders>
          </w:tcPr>
          <w:p w14:paraId="1909A55C">
            <w:pPr>
              <w:spacing w:line="360" w:lineRule="auto"/>
              <w:rPr>
                <w:rFonts w:ascii="宋体" w:hAnsi="宋体" w:cs="宋体"/>
                <w:color w:val="auto"/>
                <w:sz w:val="24"/>
                <w:highlight w:val="none"/>
              </w:rPr>
            </w:pPr>
          </w:p>
        </w:tc>
      </w:tr>
      <w:tr w14:paraId="7DA91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tcPr>
          <w:p w14:paraId="0AC9721E">
            <w:pPr>
              <w:spacing w:line="360" w:lineRule="auto"/>
              <w:rPr>
                <w:rFonts w:ascii="宋体" w:hAnsi="宋体" w:cs="宋体"/>
                <w:color w:val="auto"/>
                <w:sz w:val="24"/>
                <w:highlight w:val="none"/>
              </w:rPr>
            </w:pPr>
          </w:p>
        </w:tc>
        <w:tc>
          <w:tcPr>
            <w:tcW w:w="1146" w:type="dxa"/>
            <w:tcBorders>
              <w:top w:val="single" w:color="auto" w:sz="4" w:space="0"/>
              <w:left w:val="single" w:color="auto" w:sz="4" w:space="0"/>
              <w:bottom w:val="single" w:color="auto" w:sz="4" w:space="0"/>
              <w:right w:val="single" w:color="auto" w:sz="4" w:space="0"/>
            </w:tcBorders>
          </w:tcPr>
          <w:p w14:paraId="183F343B">
            <w:pPr>
              <w:spacing w:line="360" w:lineRule="auto"/>
              <w:rPr>
                <w:rFonts w:ascii="宋体" w:hAnsi="宋体" w:cs="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14:paraId="5D7541B5">
            <w:pPr>
              <w:spacing w:line="360" w:lineRule="auto"/>
              <w:rPr>
                <w:rFonts w:ascii="宋体" w:hAnsi="宋体" w:cs="宋体"/>
                <w:color w:val="auto"/>
                <w:sz w:val="24"/>
                <w:highlight w:val="none"/>
              </w:rPr>
            </w:pPr>
          </w:p>
        </w:tc>
        <w:tc>
          <w:tcPr>
            <w:tcW w:w="4588" w:type="dxa"/>
            <w:tcBorders>
              <w:top w:val="single" w:color="auto" w:sz="4" w:space="0"/>
              <w:left w:val="single" w:color="auto" w:sz="4" w:space="0"/>
              <w:bottom w:val="single" w:color="auto" w:sz="4" w:space="0"/>
              <w:right w:val="single" w:color="auto" w:sz="4" w:space="0"/>
            </w:tcBorders>
          </w:tcPr>
          <w:p w14:paraId="0C132F6B">
            <w:pPr>
              <w:spacing w:line="360" w:lineRule="auto"/>
              <w:rPr>
                <w:rFonts w:ascii="宋体" w:hAnsi="宋体" w:cs="宋体"/>
                <w:color w:val="auto"/>
                <w:sz w:val="24"/>
                <w:highlight w:val="none"/>
              </w:rPr>
            </w:pPr>
          </w:p>
        </w:tc>
      </w:tr>
      <w:tr w14:paraId="1D5BA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tcPr>
          <w:p w14:paraId="005D32AC">
            <w:pPr>
              <w:spacing w:line="360" w:lineRule="auto"/>
              <w:rPr>
                <w:rFonts w:ascii="宋体" w:hAnsi="宋体" w:cs="宋体"/>
                <w:color w:val="auto"/>
                <w:sz w:val="24"/>
                <w:highlight w:val="none"/>
              </w:rPr>
            </w:pPr>
          </w:p>
        </w:tc>
        <w:tc>
          <w:tcPr>
            <w:tcW w:w="1146" w:type="dxa"/>
            <w:tcBorders>
              <w:top w:val="single" w:color="auto" w:sz="4" w:space="0"/>
              <w:left w:val="single" w:color="auto" w:sz="4" w:space="0"/>
              <w:bottom w:val="single" w:color="auto" w:sz="4" w:space="0"/>
              <w:right w:val="single" w:color="auto" w:sz="4" w:space="0"/>
            </w:tcBorders>
          </w:tcPr>
          <w:p w14:paraId="19098A0F">
            <w:pPr>
              <w:spacing w:line="360" w:lineRule="auto"/>
              <w:rPr>
                <w:rFonts w:ascii="宋体" w:hAnsi="宋体" w:cs="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14:paraId="330845F2">
            <w:pPr>
              <w:spacing w:line="360" w:lineRule="auto"/>
              <w:rPr>
                <w:rFonts w:ascii="宋体" w:hAnsi="宋体" w:cs="宋体"/>
                <w:color w:val="auto"/>
                <w:sz w:val="24"/>
                <w:highlight w:val="none"/>
              </w:rPr>
            </w:pPr>
          </w:p>
        </w:tc>
        <w:tc>
          <w:tcPr>
            <w:tcW w:w="4588" w:type="dxa"/>
            <w:tcBorders>
              <w:top w:val="single" w:color="auto" w:sz="4" w:space="0"/>
              <w:left w:val="single" w:color="auto" w:sz="4" w:space="0"/>
              <w:bottom w:val="single" w:color="auto" w:sz="4" w:space="0"/>
              <w:right w:val="single" w:color="auto" w:sz="4" w:space="0"/>
            </w:tcBorders>
          </w:tcPr>
          <w:p w14:paraId="1B85F324">
            <w:pPr>
              <w:spacing w:line="360" w:lineRule="auto"/>
              <w:rPr>
                <w:rFonts w:ascii="宋体" w:hAnsi="宋体" w:cs="宋体"/>
                <w:color w:val="auto"/>
                <w:sz w:val="24"/>
                <w:highlight w:val="none"/>
              </w:rPr>
            </w:pPr>
          </w:p>
        </w:tc>
      </w:tr>
      <w:tr w14:paraId="69026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tcPr>
          <w:p w14:paraId="58E9C582">
            <w:pPr>
              <w:spacing w:line="360" w:lineRule="auto"/>
              <w:rPr>
                <w:rFonts w:ascii="宋体" w:hAnsi="宋体" w:cs="宋体"/>
                <w:color w:val="auto"/>
                <w:sz w:val="24"/>
                <w:highlight w:val="none"/>
              </w:rPr>
            </w:pPr>
          </w:p>
        </w:tc>
        <w:tc>
          <w:tcPr>
            <w:tcW w:w="1146" w:type="dxa"/>
            <w:tcBorders>
              <w:top w:val="single" w:color="auto" w:sz="4" w:space="0"/>
              <w:left w:val="single" w:color="auto" w:sz="4" w:space="0"/>
              <w:bottom w:val="single" w:color="auto" w:sz="4" w:space="0"/>
              <w:right w:val="single" w:color="auto" w:sz="4" w:space="0"/>
            </w:tcBorders>
          </w:tcPr>
          <w:p w14:paraId="2FBBF246">
            <w:pPr>
              <w:spacing w:line="360" w:lineRule="auto"/>
              <w:rPr>
                <w:rFonts w:ascii="宋体" w:hAnsi="宋体" w:cs="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14:paraId="02D0E547">
            <w:pPr>
              <w:spacing w:line="360" w:lineRule="auto"/>
              <w:rPr>
                <w:rFonts w:ascii="宋体" w:hAnsi="宋体" w:cs="宋体"/>
                <w:color w:val="auto"/>
                <w:sz w:val="24"/>
                <w:highlight w:val="none"/>
              </w:rPr>
            </w:pPr>
          </w:p>
        </w:tc>
        <w:tc>
          <w:tcPr>
            <w:tcW w:w="4588" w:type="dxa"/>
            <w:tcBorders>
              <w:top w:val="single" w:color="auto" w:sz="4" w:space="0"/>
              <w:left w:val="single" w:color="auto" w:sz="4" w:space="0"/>
              <w:bottom w:val="single" w:color="auto" w:sz="4" w:space="0"/>
              <w:right w:val="single" w:color="auto" w:sz="4" w:space="0"/>
            </w:tcBorders>
          </w:tcPr>
          <w:p w14:paraId="67079B77">
            <w:pPr>
              <w:spacing w:line="360" w:lineRule="auto"/>
              <w:rPr>
                <w:rFonts w:ascii="宋体" w:hAnsi="宋体" w:cs="宋体"/>
                <w:color w:val="auto"/>
                <w:sz w:val="24"/>
                <w:highlight w:val="none"/>
              </w:rPr>
            </w:pPr>
          </w:p>
        </w:tc>
      </w:tr>
      <w:tr w14:paraId="79536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tcPr>
          <w:p w14:paraId="54CF57BE">
            <w:pPr>
              <w:spacing w:line="360" w:lineRule="auto"/>
              <w:rPr>
                <w:rFonts w:ascii="宋体" w:hAnsi="宋体" w:cs="宋体"/>
                <w:color w:val="auto"/>
                <w:sz w:val="24"/>
                <w:highlight w:val="none"/>
              </w:rPr>
            </w:pPr>
          </w:p>
        </w:tc>
        <w:tc>
          <w:tcPr>
            <w:tcW w:w="1146" w:type="dxa"/>
            <w:tcBorders>
              <w:top w:val="single" w:color="auto" w:sz="4" w:space="0"/>
              <w:left w:val="single" w:color="auto" w:sz="4" w:space="0"/>
              <w:bottom w:val="single" w:color="auto" w:sz="4" w:space="0"/>
              <w:right w:val="single" w:color="auto" w:sz="4" w:space="0"/>
            </w:tcBorders>
          </w:tcPr>
          <w:p w14:paraId="0879B453">
            <w:pPr>
              <w:spacing w:line="360" w:lineRule="auto"/>
              <w:rPr>
                <w:rFonts w:ascii="宋体" w:hAnsi="宋体" w:cs="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14:paraId="18B657A4">
            <w:pPr>
              <w:spacing w:line="360" w:lineRule="auto"/>
              <w:rPr>
                <w:rFonts w:ascii="宋体" w:hAnsi="宋体" w:cs="宋体"/>
                <w:color w:val="auto"/>
                <w:sz w:val="24"/>
                <w:highlight w:val="none"/>
              </w:rPr>
            </w:pPr>
          </w:p>
        </w:tc>
        <w:tc>
          <w:tcPr>
            <w:tcW w:w="4588" w:type="dxa"/>
            <w:tcBorders>
              <w:top w:val="single" w:color="auto" w:sz="4" w:space="0"/>
              <w:left w:val="single" w:color="auto" w:sz="4" w:space="0"/>
              <w:bottom w:val="single" w:color="auto" w:sz="4" w:space="0"/>
              <w:right w:val="single" w:color="auto" w:sz="4" w:space="0"/>
            </w:tcBorders>
          </w:tcPr>
          <w:p w14:paraId="364906F3">
            <w:pPr>
              <w:spacing w:line="360" w:lineRule="auto"/>
              <w:rPr>
                <w:rFonts w:ascii="宋体" w:hAnsi="宋体" w:cs="宋体"/>
                <w:color w:val="auto"/>
                <w:sz w:val="24"/>
                <w:highlight w:val="none"/>
              </w:rPr>
            </w:pPr>
          </w:p>
        </w:tc>
      </w:tr>
      <w:tr w14:paraId="0E15F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tcPr>
          <w:p w14:paraId="0AE0CA51">
            <w:pPr>
              <w:spacing w:line="360" w:lineRule="auto"/>
              <w:rPr>
                <w:rFonts w:ascii="宋体" w:hAnsi="宋体" w:cs="宋体"/>
                <w:color w:val="auto"/>
                <w:sz w:val="24"/>
                <w:highlight w:val="none"/>
              </w:rPr>
            </w:pPr>
          </w:p>
        </w:tc>
        <w:tc>
          <w:tcPr>
            <w:tcW w:w="1146" w:type="dxa"/>
            <w:tcBorders>
              <w:top w:val="single" w:color="auto" w:sz="4" w:space="0"/>
              <w:left w:val="single" w:color="auto" w:sz="4" w:space="0"/>
              <w:bottom w:val="single" w:color="auto" w:sz="4" w:space="0"/>
              <w:right w:val="single" w:color="auto" w:sz="4" w:space="0"/>
            </w:tcBorders>
          </w:tcPr>
          <w:p w14:paraId="06D83CD4">
            <w:pPr>
              <w:spacing w:line="360" w:lineRule="auto"/>
              <w:rPr>
                <w:rFonts w:ascii="宋体" w:hAnsi="宋体" w:cs="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14:paraId="78C2BA35">
            <w:pPr>
              <w:spacing w:line="360" w:lineRule="auto"/>
              <w:rPr>
                <w:rFonts w:ascii="宋体" w:hAnsi="宋体" w:cs="宋体"/>
                <w:color w:val="auto"/>
                <w:sz w:val="24"/>
                <w:highlight w:val="none"/>
              </w:rPr>
            </w:pPr>
          </w:p>
        </w:tc>
        <w:tc>
          <w:tcPr>
            <w:tcW w:w="4588" w:type="dxa"/>
            <w:tcBorders>
              <w:top w:val="single" w:color="auto" w:sz="4" w:space="0"/>
              <w:left w:val="single" w:color="auto" w:sz="4" w:space="0"/>
              <w:bottom w:val="single" w:color="auto" w:sz="4" w:space="0"/>
              <w:right w:val="single" w:color="auto" w:sz="4" w:space="0"/>
            </w:tcBorders>
          </w:tcPr>
          <w:p w14:paraId="75B72D5E">
            <w:pPr>
              <w:spacing w:line="360" w:lineRule="auto"/>
              <w:rPr>
                <w:rFonts w:ascii="宋体" w:hAnsi="宋体" w:cs="宋体"/>
                <w:color w:val="auto"/>
                <w:sz w:val="24"/>
                <w:highlight w:val="none"/>
              </w:rPr>
            </w:pPr>
          </w:p>
        </w:tc>
      </w:tr>
      <w:tr w14:paraId="79ADD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3932" w:type="dxa"/>
            <w:gridSpan w:val="3"/>
            <w:tcBorders>
              <w:top w:val="single" w:color="auto" w:sz="4" w:space="0"/>
              <w:left w:val="single" w:color="auto" w:sz="4" w:space="0"/>
              <w:bottom w:val="single" w:color="auto" w:sz="4" w:space="0"/>
              <w:right w:val="single" w:color="auto" w:sz="4" w:space="0"/>
            </w:tcBorders>
          </w:tcPr>
          <w:p w14:paraId="4284A5C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售后服务部门人数</w:t>
            </w:r>
          </w:p>
        </w:tc>
        <w:tc>
          <w:tcPr>
            <w:tcW w:w="4588" w:type="dxa"/>
            <w:tcBorders>
              <w:top w:val="single" w:color="auto" w:sz="4" w:space="0"/>
              <w:left w:val="single" w:color="auto" w:sz="4" w:space="0"/>
              <w:bottom w:val="single" w:color="auto" w:sz="4" w:space="0"/>
              <w:right w:val="single" w:color="auto" w:sz="4" w:space="0"/>
            </w:tcBorders>
          </w:tcPr>
          <w:p w14:paraId="2ADFC56C">
            <w:pPr>
              <w:spacing w:line="360" w:lineRule="auto"/>
              <w:rPr>
                <w:rFonts w:ascii="宋体" w:hAnsi="宋体" w:cs="宋体"/>
                <w:color w:val="auto"/>
                <w:sz w:val="24"/>
                <w:highlight w:val="none"/>
              </w:rPr>
            </w:pPr>
          </w:p>
        </w:tc>
      </w:tr>
    </w:tbl>
    <w:p w14:paraId="76196302">
      <w:pPr>
        <w:snapToGrid w:val="0"/>
        <w:spacing w:line="400" w:lineRule="exact"/>
        <w:ind w:firstLine="480" w:firstLineChars="200"/>
        <w:rPr>
          <w:rFonts w:ascii="宋体" w:hAnsi="宋体" w:cs="宋体"/>
          <w:bCs/>
          <w:color w:val="auto"/>
          <w:kern w:val="0"/>
          <w:sz w:val="24"/>
          <w:highlight w:val="none"/>
          <w:lang w:bidi="ar"/>
        </w:rPr>
      </w:pPr>
      <w:r>
        <w:rPr>
          <w:rFonts w:hint="eastAsia" w:ascii="宋体" w:hAnsi="宋体" w:cs="宋体"/>
          <w:bCs/>
          <w:color w:val="auto"/>
          <w:kern w:val="0"/>
          <w:sz w:val="24"/>
          <w:highlight w:val="none"/>
          <w:lang w:bidi="ar"/>
        </w:rPr>
        <w:t>（六）培训方案（如培训内容、培训时间、师资力量、课程安排等内容）；</w:t>
      </w:r>
    </w:p>
    <w:p w14:paraId="0DB18A08">
      <w:pPr>
        <w:snapToGrid w:val="0"/>
        <w:spacing w:line="360" w:lineRule="auto"/>
        <w:ind w:firstLine="2640" w:firstLineChars="1100"/>
        <w:jc w:val="right"/>
        <w:rPr>
          <w:rFonts w:ascii="宋体" w:hAnsi="宋体" w:cs="宋体"/>
          <w:color w:val="auto"/>
          <w:sz w:val="24"/>
          <w:highlight w:val="none"/>
          <w:lang w:bidi="ar"/>
        </w:rPr>
      </w:pPr>
    </w:p>
    <w:p w14:paraId="0DD3C11F">
      <w:pPr>
        <w:snapToGrid w:val="0"/>
        <w:spacing w:line="360" w:lineRule="auto"/>
        <w:ind w:firstLine="2640" w:firstLineChars="1100"/>
        <w:jc w:val="right"/>
        <w:rPr>
          <w:rFonts w:ascii="宋体" w:hAnsi="宋体" w:cs="宋体"/>
          <w:color w:val="auto"/>
          <w:sz w:val="24"/>
          <w:highlight w:val="none"/>
          <w:lang w:bidi="ar"/>
        </w:rPr>
      </w:pPr>
    </w:p>
    <w:p w14:paraId="26C5841E">
      <w:pPr>
        <w:snapToGrid w:val="0"/>
        <w:spacing w:line="360" w:lineRule="auto"/>
        <w:ind w:firstLine="2640" w:firstLineChars="1100"/>
        <w:jc w:val="right"/>
        <w:rPr>
          <w:rFonts w:ascii="宋体" w:hAnsi="宋体" w:cs="宋体"/>
          <w:color w:val="auto"/>
          <w:sz w:val="24"/>
          <w:szCs w:val="20"/>
          <w:highlight w:val="none"/>
        </w:rPr>
      </w:pPr>
      <w:r>
        <w:rPr>
          <w:rFonts w:hint="eastAsia" w:ascii="宋体" w:hAnsi="宋体" w:cs="宋体"/>
          <w:color w:val="auto"/>
          <w:sz w:val="24"/>
          <w:highlight w:val="none"/>
          <w:lang w:bidi="ar"/>
        </w:rPr>
        <w:t>投标人全称（电子签章/公章）：___________________</w:t>
      </w:r>
    </w:p>
    <w:p w14:paraId="564BE5F9">
      <w:pPr>
        <w:snapToGrid w:val="0"/>
        <w:spacing w:line="360" w:lineRule="auto"/>
        <w:jc w:val="right"/>
        <w:rPr>
          <w:rFonts w:ascii="宋体" w:hAnsi="宋体" w:cs="宋体"/>
          <w:color w:val="auto"/>
          <w:sz w:val="30"/>
          <w:szCs w:val="20"/>
          <w:highlight w:val="none"/>
        </w:rPr>
      </w:pPr>
      <w:r>
        <w:rPr>
          <w:rFonts w:hint="eastAsia" w:ascii="宋体" w:hAnsi="宋体" w:cs="宋体"/>
          <w:color w:val="auto"/>
          <w:sz w:val="24"/>
          <w:highlight w:val="none"/>
          <w:lang w:bidi="ar"/>
        </w:rPr>
        <w:t>_____年___月___日</w:t>
      </w:r>
    </w:p>
    <w:p w14:paraId="6D301BC6">
      <w:pPr>
        <w:snapToGrid w:val="0"/>
        <w:spacing w:line="360" w:lineRule="auto"/>
        <w:ind w:firstLine="643" w:firstLineChars="200"/>
        <w:jc w:val="left"/>
        <w:rPr>
          <w:rFonts w:ascii="宋体" w:hAnsi="宋体" w:cs="宋体"/>
          <w:b/>
          <w:color w:val="auto"/>
          <w:kern w:val="0"/>
          <w:sz w:val="32"/>
          <w:szCs w:val="32"/>
          <w:highlight w:val="none"/>
          <w:lang w:bidi="ar"/>
        </w:rPr>
      </w:pPr>
    </w:p>
    <w:p w14:paraId="25552A2F">
      <w:pPr>
        <w:outlineLvl w:val="2"/>
        <w:rPr>
          <w:rFonts w:ascii="宋体" w:hAnsi="宋体" w:cs="宋体"/>
          <w:b/>
          <w:color w:val="auto"/>
          <w:kern w:val="0"/>
          <w:sz w:val="32"/>
          <w:szCs w:val="32"/>
          <w:highlight w:val="none"/>
          <w:lang w:bidi="ar"/>
        </w:rPr>
      </w:pPr>
      <w:r>
        <w:rPr>
          <w:rFonts w:hint="eastAsia" w:ascii="宋体" w:hAnsi="宋体" w:cs="宋体"/>
          <w:b/>
          <w:color w:val="auto"/>
          <w:kern w:val="0"/>
          <w:sz w:val="32"/>
          <w:szCs w:val="32"/>
          <w:highlight w:val="none"/>
          <w:lang w:bidi="ar"/>
        </w:rPr>
        <w:t>七、节能产品的相关证明材料：</w:t>
      </w:r>
    </w:p>
    <w:p w14:paraId="5F522ECF">
      <w:pPr>
        <w:snapToGrid w:val="0"/>
        <w:spacing w:line="36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 xml:space="preserve">投标产品列入财政部、发展改革委发布的节能产品品目清单的，提供国家市场监督管理总局公布的《参与实施政府采购节能产品认证机构名录》内的认证机构出具的、处于有效期之内的节能标志产品认证证书； </w:t>
      </w:r>
    </w:p>
    <w:p w14:paraId="6DB517F3">
      <w:pPr>
        <w:rPr>
          <w:rFonts w:ascii="宋体" w:hAnsi="宋体" w:cs="宋体"/>
          <w:b/>
          <w:color w:val="auto"/>
          <w:kern w:val="0"/>
          <w:sz w:val="32"/>
          <w:szCs w:val="32"/>
          <w:highlight w:val="none"/>
          <w:lang w:bidi="ar"/>
        </w:rPr>
      </w:pPr>
    </w:p>
    <w:p w14:paraId="0C32D7CD">
      <w:pPr>
        <w:outlineLvl w:val="2"/>
        <w:rPr>
          <w:rFonts w:ascii="宋体" w:hAnsi="宋体" w:cs="宋体"/>
          <w:b/>
          <w:color w:val="auto"/>
          <w:kern w:val="0"/>
          <w:sz w:val="32"/>
          <w:szCs w:val="32"/>
          <w:highlight w:val="none"/>
          <w:lang w:bidi="ar"/>
        </w:rPr>
      </w:pPr>
      <w:r>
        <w:rPr>
          <w:rFonts w:hint="eastAsia" w:ascii="宋体" w:hAnsi="宋体" w:cs="宋体"/>
          <w:b/>
          <w:color w:val="auto"/>
          <w:kern w:val="0"/>
          <w:sz w:val="32"/>
          <w:szCs w:val="32"/>
          <w:highlight w:val="none"/>
          <w:lang w:bidi="ar"/>
        </w:rPr>
        <w:t>八、环境标志产品的相关证明材料：</w:t>
      </w:r>
    </w:p>
    <w:p w14:paraId="475A611A">
      <w:pPr>
        <w:snapToGrid w:val="0"/>
        <w:spacing w:line="36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投标产品列入财政部、生态环境部发布的环境标志产品品目清单的，提供国家市场监督管理总局公布的《参与实施政府采购环境标志产品认证机构名录》内的认证机构出具的、处于有效期之内的环境标志产品认证证书；</w:t>
      </w:r>
    </w:p>
    <w:p w14:paraId="16E96598">
      <w:pPr>
        <w:rPr>
          <w:rFonts w:cs="Calibri"/>
          <w:b/>
          <w:bCs/>
          <w:color w:val="auto"/>
          <w:sz w:val="28"/>
          <w:szCs w:val="28"/>
          <w:highlight w:val="none"/>
        </w:rPr>
      </w:pPr>
    </w:p>
    <w:p w14:paraId="19F74289">
      <w:pPr>
        <w:rPr>
          <w:rFonts w:cs="Calibri"/>
          <w:b/>
          <w:bCs/>
          <w:color w:val="auto"/>
          <w:sz w:val="28"/>
          <w:szCs w:val="28"/>
          <w:highlight w:val="none"/>
        </w:rPr>
      </w:pPr>
    </w:p>
    <w:p w14:paraId="0393F681">
      <w:pPr>
        <w:jc w:val="center"/>
        <w:rPr>
          <w:rFonts w:cs="Calibri"/>
          <w:b/>
          <w:bCs/>
          <w:color w:val="auto"/>
          <w:sz w:val="28"/>
          <w:szCs w:val="28"/>
          <w:highlight w:val="none"/>
        </w:rPr>
      </w:pPr>
      <w:r>
        <w:rPr>
          <w:rFonts w:cs="Calibri"/>
          <w:b/>
          <w:bCs/>
          <w:color w:val="auto"/>
          <w:sz w:val="28"/>
          <w:szCs w:val="28"/>
          <w:highlight w:val="none"/>
        </w:rPr>
        <w:t>政府强制采购的节能产品用于本项目的承诺书</w:t>
      </w:r>
    </w:p>
    <w:p w14:paraId="0086B454">
      <w:pPr>
        <w:adjustRightInd w:val="0"/>
        <w:ind w:firstLine="420" w:firstLineChars="200"/>
        <w:rPr>
          <w:rFonts w:cs="Calibri"/>
          <w:color w:val="auto"/>
          <w:szCs w:val="21"/>
          <w:highlight w:val="none"/>
        </w:rPr>
      </w:pPr>
      <w:r>
        <w:rPr>
          <w:rFonts w:cs="Calibri"/>
          <w:color w:val="auto"/>
          <w:szCs w:val="21"/>
          <w:highlight w:val="none"/>
        </w:rPr>
        <w:t>根据财政部、国家发展改革委、生态环境部、国家市场监管总局《关于调整优化节能产品、环境标志产品政府采购执行机制的通知》财库〔2019〕9号文件规定。本项目中如有产品为政府强制采购的节能品目产品，我公司作为本项目的供应商，承诺将采购经《参与实施政府采购节能产品认证机构名录》中的机构认证的节能产品用于</w:t>
      </w:r>
      <w:r>
        <w:rPr>
          <w:rFonts w:hint="eastAsia" w:cs="Calibri"/>
          <w:color w:val="auto"/>
          <w:highlight w:val="none"/>
          <w:u w:val="single"/>
        </w:rPr>
        <w:t xml:space="preserve">        </w:t>
      </w:r>
      <w:r>
        <w:rPr>
          <w:rFonts w:cs="Calibri"/>
          <w:color w:val="auto"/>
          <w:highlight w:val="none"/>
        </w:rPr>
        <w:t>（采购人）</w:t>
      </w:r>
      <w:r>
        <w:rPr>
          <w:rFonts w:hint="eastAsia" w:cs="Calibri"/>
          <w:color w:val="auto"/>
          <w:highlight w:val="none"/>
          <w:u w:val="single"/>
        </w:rPr>
        <w:t xml:space="preserve">          </w:t>
      </w:r>
      <w:r>
        <w:rPr>
          <w:rFonts w:cs="Calibri"/>
          <w:color w:val="auto"/>
          <w:highlight w:val="none"/>
        </w:rPr>
        <w:t>（项目名称）</w:t>
      </w:r>
      <w:r>
        <w:rPr>
          <w:rFonts w:hint="eastAsia" w:cs="Calibri"/>
          <w:color w:val="auto"/>
          <w:highlight w:val="none"/>
          <w:u w:val="single"/>
        </w:rPr>
        <w:t xml:space="preserve">      </w:t>
      </w:r>
      <w:r>
        <w:rPr>
          <w:rFonts w:cs="Calibri"/>
          <w:color w:val="auto"/>
          <w:szCs w:val="21"/>
          <w:highlight w:val="none"/>
        </w:rPr>
        <w:t>（项目编号）</w:t>
      </w:r>
      <w:r>
        <w:rPr>
          <w:rFonts w:hint="eastAsia" w:cs="Calibri"/>
          <w:color w:val="auto"/>
          <w:highlight w:val="none"/>
          <w:u w:val="single"/>
        </w:rPr>
        <w:t xml:space="preserve">            </w:t>
      </w:r>
      <w:r>
        <w:rPr>
          <w:rFonts w:cs="Calibri"/>
          <w:color w:val="auto"/>
          <w:szCs w:val="21"/>
          <w:highlight w:val="none"/>
        </w:rPr>
        <w:t>（标项名称）。</w:t>
      </w:r>
      <w:r>
        <w:rPr>
          <w:rFonts w:hint="eastAsia" w:cs="Calibri"/>
          <w:color w:val="auto"/>
          <w:szCs w:val="21"/>
          <w:highlight w:val="none"/>
        </w:rPr>
        <w:t xml:space="preserve"> </w:t>
      </w:r>
    </w:p>
    <w:p w14:paraId="03C388CF">
      <w:pPr>
        <w:ind w:firstLine="420" w:firstLineChars="200"/>
        <w:rPr>
          <w:rFonts w:cs="Calibri"/>
          <w:color w:val="auto"/>
          <w:highlight w:val="none"/>
        </w:rPr>
      </w:pPr>
    </w:p>
    <w:p w14:paraId="6337FB0D">
      <w:pPr>
        <w:ind w:firstLine="420" w:firstLineChars="200"/>
        <w:rPr>
          <w:rFonts w:cs="Calibri"/>
          <w:color w:val="auto"/>
          <w:highlight w:val="none"/>
        </w:rPr>
      </w:pPr>
    </w:p>
    <w:p w14:paraId="1E075D60">
      <w:pPr>
        <w:ind w:firstLine="420" w:firstLineChars="200"/>
        <w:rPr>
          <w:rFonts w:cs="Calibri"/>
          <w:color w:val="auto"/>
          <w:highlight w:val="none"/>
        </w:rPr>
      </w:pPr>
      <w:r>
        <w:rPr>
          <w:rFonts w:cs="Calibri"/>
          <w:color w:val="auto"/>
          <w:highlight w:val="none"/>
        </w:rPr>
        <w:t>供应商（盖单位公章）：</w:t>
      </w:r>
      <w:r>
        <w:rPr>
          <w:rFonts w:cs="Calibri"/>
          <w:color w:val="auto"/>
          <w:highlight w:val="none"/>
          <w:u w:val="single"/>
        </w:rPr>
        <w:t xml:space="preserve">                       </w:t>
      </w:r>
    </w:p>
    <w:p w14:paraId="52C9CA82">
      <w:pPr>
        <w:adjustRightInd w:val="0"/>
        <w:ind w:firstLine="420" w:firstLineChars="200"/>
        <w:rPr>
          <w:rFonts w:cs="Calibri"/>
          <w:color w:val="auto"/>
          <w:highlight w:val="none"/>
        </w:rPr>
      </w:pPr>
      <w:r>
        <w:rPr>
          <w:rFonts w:cs="Calibri"/>
          <w:color w:val="auto"/>
          <w:highlight w:val="none"/>
        </w:rPr>
        <w:t>日期：</w:t>
      </w:r>
      <w:r>
        <w:rPr>
          <w:rFonts w:hint="eastAsia" w:cs="Calibri"/>
          <w:color w:val="auto"/>
          <w:highlight w:val="none"/>
        </w:rPr>
        <w:t>2024</w:t>
      </w:r>
      <w:r>
        <w:rPr>
          <w:rFonts w:cs="Calibri"/>
          <w:color w:val="auto"/>
          <w:highlight w:val="none"/>
        </w:rPr>
        <w:t>年  月  日</w:t>
      </w:r>
    </w:p>
    <w:p w14:paraId="27A43163">
      <w:pPr>
        <w:widowControl/>
        <w:jc w:val="center"/>
        <w:rPr>
          <w:rFonts w:cs="Calibri"/>
          <w:b/>
          <w:bCs/>
          <w:color w:val="auto"/>
          <w:sz w:val="28"/>
          <w:szCs w:val="28"/>
          <w:highlight w:val="none"/>
        </w:rPr>
      </w:pPr>
    </w:p>
    <w:p w14:paraId="6E9B8B67">
      <w:pPr>
        <w:adjustRightInd w:val="0"/>
        <w:ind w:left="321" w:hanging="321" w:hangingChars="100"/>
        <w:jc w:val="center"/>
        <w:rPr>
          <w:rFonts w:cs="Calibri"/>
          <w:b/>
          <w:bCs/>
          <w:color w:val="auto"/>
          <w:sz w:val="32"/>
          <w:szCs w:val="32"/>
          <w:highlight w:val="none"/>
        </w:rPr>
      </w:pPr>
      <w:r>
        <w:rPr>
          <w:rFonts w:cs="Calibri"/>
          <w:b/>
          <w:bCs/>
          <w:color w:val="auto"/>
          <w:sz w:val="32"/>
          <w:szCs w:val="32"/>
          <w:highlight w:val="none"/>
        </w:rPr>
        <w:t>具有强制性产品认证的产品用于本项目的承诺书</w:t>
      </w:r>
    </w:p>
    <w:p w14:paraId="4D347F1C">
      <w:pPr>
        <w:ind w:firstLine="420" w:firstLineChars="200"/>
        <w:rPr>
          <w:rFonts w:cs="Calibri"/>
          <w:color w:val="auto"/>
          <w:highlight w:val="none"/>
        </w:rPr>
      </w:pPr>
      <w:r>
        <w:rPr>
          <w:rFonts w:cs="Calibri"/>
          <w:color w:val="auto"/>
          <w:highlight w:val="none"/>
        </w:rPr>
        <w:t>本项目中如有产品</w:t>
      </w:r>
      <w:r>
        <w:rPr>
          <w:rFonts w:eastAsia="Helvetica" w:cs="Calibri"/>
          <w:color w:val="auto"/>
          <w:szCs w:val="21"/>
          <w:highlight w:val="none"/>
          <w:shd w:val="clear" w:color="auto" w:fill="FFFFFF"/>
        </w:rPr>
        <w:t>列入</w:t>
      </w:r>
      <w:r>
        <w:rPr>
          <w:rFonts w:cs="Calibri"/>
          <w:color w:val="auto"/>
          <w:szCs w:val="21"/>
          <w:highlight w:val="none"/>
          <w:shd w:val="clear" w:color="auto" w:fill="FFFFFF"/>
        </w:rPr>
        <w:t>最新《</w:t>
      </w:r>
      <w:r>
        <w:rPr>
          <w:rFonts w:eastAsia="Helvetica" w:cs="Calibri"/>
          <w:color w:val="auto"/>
          <w:szCs w:val="21"/>
          <w:highlight w:val="none"/>
          <w:shd w:val="clear" w:color="auto" w:fill="FFFFFF"/>
        </w:rPr>
        <w:t>强制性产品认证目录</w:t>
      </w:r>
      <w:r>
        <w:rPr>
          <w:rFonts w:cs="Calibri"/>
          <w:color w:val="auto"/>
          <w:szCs w:val="21"/>
          <w:highlight w:val="none"/>
          <w:shd w:val="clear" w:color="auto" w:fill="FFFFFF"/>
        </w:rPr>
        <w:t>》</w:t>
      </w:r>
      <w:r>
        <w:rPr>
          <w:rFonts w:eastAsia="Helvetica" w:cs="Calibri"/>
          <w:color w:val="auto"/>
          <w:szCs w:val="21"/>
          <w:highlight w:val="none"/>
          <w:shd w:val="clear" w:color="auto" w:fill="FFFFFF"/>
        </w:rPr>
        <w:t>内</w:t>
      </w:r>
      <w:r>
        <w:rPr>
          <w:rFonts w:cs="Calibri"/>
          <w:color w:val="auto"/>
          <w:szCs w:val="21"/>
          <w:highlight w:val="none"/>
          <w:shd w:val="clear" w:color="auto" w:fill="FFFFFF"/>
        </w:rPr>
        <w:t>。</w:t>
      </w:r>
      <w:r>
        <w:rPr>
          <w:rFonts w:cs="Calibri"/>
          <w:color w:val="auto"/>
          <w:highlight w:val="none"/>
        </w:rPr>
        <w:t>作为本项目的供应商，承诺将采购经国家确定的认证机构</w:t>
      </w:r>
      <w:r>
        <w:rPr>
          <w:rFonts w:eastAsia="Helvetica" w:cs="Calibri"/>
          <w:color w:val="auto"/>
          <w:szCs w:val="21"/>
          <w:highlight w:val="none"/>
          <w:shd w:val="clear" w:color="auto" w:fill="FFFFFF"/>
        </w:rPr>
        <w:t>强制性</w:t>
      </w:r>
      <w:r>
        <w:rPr>
          <w:rFonts w:cs="Calibri"/>
          <w:color w:val="auto"/>
          <w:highlight w:val="none"/>
        </w:rPr>
        <w:t>认证的</w:t>
      </w:r>
      <w:r>
        <w:rPr>
          <w:rFonts w:eastAsia="Helvetica" w:cs="Calibri"/>
          <w:color w:val="auto"/>
          <w:szCs w:val="21"/>
          <w:highlight w:val="none"/>
          <w:shd w:val="clear" w:color="auto" w:fill="FFFFFF"/>
        </w:rPr>
        <w:t>产品</w:t>
      </w:r>
      <w:r>
        <w:rPr>
          <w:rFonts w:cs="Calibri"/>
          <w:color w:val="auto"/>
          <w:highlight w:val="none"/>
        </w:rPr>
        <w:t>用于本项目，供货时提供对应产品的</w:t>
      </w:r>
      <w:r>
        <w:rPr>
          <w:rFonts w:cs="Calibri"/>
          <w:color w:val="auto"/>
          <w:szCs w:val="21"/>
          <w:highlight w:val="none"/>
          <w:shd w:val="clear" w:color="auto" w:fill="FFFFFF"/>
        </w:rPr>
        <w:t>强制性产品认证证书。</w:t>
      </w:r>
    </w:p>
    <w:p w14:paraId="79F7216B">
      <w:pPr>
        <w:ind w:firstLine="420" w:firstLineChars="200"/>
        <w:rPr>
          <w:rFonts w:cs="Calibri"/>
          <w:color w:val="auto"/>
          <w:highlight w:val="none"/>
        </w:rPr>
      </w:pPr>
    </w:p>
    <w:p w14:paraId="7A211BFD">
      <w:pPr>
        <w:ind w:firstLine="420" w:firstLineChars="200"/>
        <w:rPr>
          <w:rFonts w:cs="Calibri"/>
          <w:color w:val="auto"/>
          <w:highlight w:val="none"/>
        </w:rPr>
      </w:pPr>
    </w:p>
    <w:p w14:paraId="61165C16">
      <w:pPr>
        <w:ind w:firstLine="420" w:firstLineChars="200"/>
        <w:rPr>
          <w:rFonts w:cs="Calibri"/>
          <w:color w:val="auto"/>
          <w:highlight w:val="none"/>
        </w:rPr>
      </w:pPr>
      <w:r>
        <w:rPr>
          <w:rFonts w:cs="Calibri"/>
          <w:color w:val="auto"/>
          <w:highlight w:val="none"/>
        </w:rPr>
        <w:t>供应商（盖单位公章）：</w:t>
      </w:r>
      <w:r>
        <w:rPr>
          <w:rFonts w:cs="Calibri"/>
          <w:color w:val="auto"/>
          <w:highlight w:val="none"/>
          <w:u w:val="single"/>
        </w:rPr>
        <w:t xml:space="preserve">                       </w:t>
      </w:r>
    </w:p>
    <w:p w14:paraId="00FBE9DA">
      <w:pPr>
        <w:adjustRightInd w:val="0"/>
        <w:ind w:firstLine="420" w:firstLineChars="200"/>
        <w:rPr>
          <w:rFonts w:cs="Calibri"/>
          <w:color w:val="auto"/>
          <w:szCs w:val="21"/>
          <w:highlight w:val="none"/>
        </w:rPr>
      </w:pPr>
      <w:r>
        <w:rPr>
          <w:rFonts w:cs="Calibri"/>
          <w:color w:val="auto"/>
          <w:highlight w:val="none"/>
        </w:rPr>
        <w:t>日期：</w:t>
      </w:r>
      <w:r>
        <w:rPr>
          <w:rFonts w:hint="eastAsia" w:cs="Calibri"/>
          <w:color w:val="auto"/>
          <w:highlight w:val="none"/>
        </w:rPr>
        <w:t>2024</w:t>
      </w:r>
      <w:r>
        <w:rPr>
          <w:rFonts w:cs="Calibri"/>
          <w:color w:val="auto"/>
          <w:highlight w:val="none"/>
        </w:rPr>
        <w:t>年  月  日</w:t>
      </w:r>
    </w:p>
    <w:p w14:paraId="01DBEA9A">
      <w:pPr>
        <w:widowControl/>
        <w:jc w:val="center"/>
        <w:rPr>
          <w:rFonts w:cs="Calibri"/>
          <w:b/>
          <w:bCs/>
          <w:color w:val="auto"/>
          <w:sz w:val="28"/>
          <w:szCs w:val="28"/>
          <w:highlight w:val="none"/>
        </w:rPr>
      </w:pPr>
    </w:p>
    <w:p w14:paraId="2245116C">
      <w:pPr>
        <w:widowControl/>
        <w:jc w:val="center"/>
        <w:rPr>
          <w:rFonts w:cs="Calibri"/>
          <w:b/>
          <w:bCs/>
          <w:color w:val="auto"/>
          <w:sz w:val="28"/>
          <w:szCs w:val="28"/>
          <w:highlight w:val="none"/>
        </w:rPr>
      </w:pPr>
    </w:p>
    <w:p w14:paraId="6EF62BD9">
      <w:pPr>
        <w:widowControl/>
        <w:jc w:val="center"/>
        <w:rPr>
          <w:rFonts w:cs="Calibri"/>
          <w:b/>
          <w:bCs/>
          <w:color w:val="auto"/>
          <w:sz w:val="28"/>
          <w:szCs w:val="28"/>
          <w:highlight w:val="none"/>
        </w:rPr>
      </w:pPr>
      <w:r>
        <w:rPr>
          <w:rFonts w:cs="Calibri"/>
          <w:b/>
          <w:bCs/>
          <w:color w:val="auto"/>
          <w:sz w:val="28"/>
          <w:szCs w:val="28"/>
          <w:highlight w:val="none"/>
        </w:rPr>
        <w:t>其他节能环保产品使用情况</w:t>
      </w:r>
    </w:p>
    <w:p w14:paraId="4412D2AE">
      <w:pPr>
        <w:adjustRightInd w:val="0"/>
        <w:ind w:firstLine="420" w:firstLineChars="200"/>
        <w:rPr>
          <w:rFonts w:cs="Calibri"/>
          <w:color w:val="auto"/>
          <w:szCs w:val="21"/>
          <w:highlight w:val="none"/>
        </w:rPr>
      </w:pPr>
      <w:r>
        <w:rPr>
          <w:rFonts w:cs="Calibri"/>
          <w:color w:val="auto"/>
          <w:szCs w:val="21"/>
          <w:highlight w:val="none"/>
        </w:rPr>
        <w:t>除政府强制采购的节能品目产品外，供应商提供的节能、环保产品应具有国家确定的认证机构出具的、处于有效期之内的节能产品、环境标志产品认证证书，并在</w:t>
      </w:r>
      <w:r>
        <w:rPr>
          <w:rFonts w:hint="eastAsia" w:cs="Calibri"/>
          <w:color w:val="auto"/>
          <w:szCs w:val="21"/>
          <w:highlight w:val="none"/>
        </w:rPr>
        <w:t>投标文件</w:t>
      </w:r>
      <w:r>
        <w:rPr>
          <w:rFonts w:cs="Calibri"/>
          <w:color w:val="auto"/>
          <w:szCs w:val="21"/>
          <w:highlight w:val="none"/>
        </w:rPr>
        <w:t>中提供该产品节能产品、环境标志产品认证证书。</w:t>
      </w:r>
    </w:p>
    <w:p w14:paraId="298254E8">
      <w:pPr>
        <w:rPr>
          <w:rFonts w:cs="Calibri"/>
          <w:b/>
          <w:bCs/>
          <w:color w:val="auto"/>
          <w:sz w:val="32"/>
          <w:szCs w:val="32"/>
          <w:highlight w:val="none"/>
        </w:rPr>
      </w:pPr>
    </w:p>
    <w:p w14:paraId="08A4FE6E">
      <w:pPr>
        <w:adjustRightInd w:val="0"/>
        <w:ind w:left="321" w:hanging="321" w:hangingChars="100"/>
        <w:jc w:val="center"/>
        <w:rPr>
          <w:rFonts w:cs="Calibri"/>
          <w:b/>
          <w:bCs/>
          <w:color w:val="auto"/>
          <w:sz w:val="32"/>
          <w:szCs w:val="32"/>
          <w:highlight w:val="none"/>
        </w:rPr>
      </w:pPr>
    </w:p>
    <w:p w14:paraId="74E25E84">
      <w:pPr>
        <w:adjustRightInd w:val="0"/>
        <w:ind w:left="321" w:hanging="321" w:hangingChars="100"/>
        <w:jc w:val="center"/>
        <w:rPr>
          <w:rFonts w:cs="Calibri"/>
          <w:b/>
          <w:bCs/>
          <w:color w:val="auto"/>
          <w:sz w:val="32"/>
          <w:szCs w:val="32"/>
          <w:highlight w:val="none"/>
        </w:rPr>
      </w:pPr>
    </w:p>
    <w:p w14:paraId="1DE8E383">
      <w:pPr>
        <w:snapToGrid w:val="0"/>
        <w:spacing w:line="400" w:lineRule="exact"/>
        <w:jc w:val="center"/>
        <w:rPr>
          <w:rFonts w:ascii="宋体" w:hAnsi="宋体" w:cs="宋体"/>
          <w:b/>
          <w:color w:val="auto"/>
          <w:kern w:val="0"/>
          <w:sz w:val="32"/>
          <w:szCs w:val="32"/>
          <w:highlight w:val="none"/>
          <w:lang w:bidi="ar"/>
        </w:rPr>
      </w:pPr>
    </w:p>
    <w:p w14:paraId="7EC6DE2F">
      <w:pPr>
        <w:outlineLvl w:val="2"/>
        <w:rPr>
          <w:rFonts w:ascii="宋体" w:hAnsi="宋体" w:cs="宋体"/>
          <w:b/>
          <w:color w:val="auto"/>
          <w:kern w:val="0"/>
          <w:sz w:val="32"/>
          <w:szCs w:val="32"/>
          <w:highlight w:val="none"/>
          <w:lang w:bidi="ar"/>
        </w:rPr>
      </w:pPr>
      <w:r>
        <w:rPr>
          <w:rFonts w:hint="eastAsia" w:ascii="宋体" w:hAnsi="宋体" w:cs="宋体"/>
          <w:b/>
          <w:color w:val="auto"/>
          <w:kern w:val="0"/>
          <w:sz w:val="32"/>
          <w:szCs w:val="32"/>
          <w:highlight w:val="none"/>
          <w:lang w:bidi="ar"/>
        </w:rPr>
        <w:t>九、投标人认为需要提供的其他材料[结合评分细则提供]。</w:t>
      </w:r>
    </w:p>
    <w:p w14:paraId="40A48EA2">
      <w:pPr>
        <w:snapToGrid w:val="0"/>
        <w:spacing w:line="360" w:lineRule="auto"/>
        <w:ind w:firstLine="2640" w:firstLineChars="1100"/>
        <w:jc w:val="right"/>
        <w:rPr>
          <w:rFonts w:ascii="宋体" w:hAnsi="宋体" w:cs="宋体"/>
          <w:color w:val="auto"/>
          <w:sz w:val="24"/>
          <w:highlight w:val="none"/>
          <w:lang w:bidi="ar"/>
        </w:rPr>
      </w:pPr>
    </w:p>
    <w:p w14:paraId="1D6EA596">
      <w:pPr>
        <w:snapToGrid w:val="0"/>
        <w:spacing w:line="360" w:lineRule="auto"/>
        <w:ind w:firstLine="2640" w:firstLineChars="1100"/>
        <w:jc w:val="right"/>
        <w:rPr>
          <w:rFonts w:ascii="宋体" w:hAnsi="宋体" w:cs="宋体"/>
          <w:color w:val="auto"/>
          <w:sz w:val="24"/>
          <w:highlight w:val="none"/>
          <w:lang w:bidi="ar"/>
        </w:rPr>
      </w:pPr>
    </w:p>
    <w:p w14:paraId="77586D95">
      <w:pPr>
        <w:snapToGrid w:val="0"/>
        <w:spacing w:line="360" w:lineRule="auto"/>
        <w:ind w:firstLine="2640" w:firstLineChars="1100"/>
        <w:jc w:val="right"/>
        <w:rPr>
          <w:rFonts w:ascii="宋体" w:hAnsi="宋体" w:cs="宋体"/>
          <w:color w:val="auto"/>
          <w:sz w:val="24"/>
          <w:szCs w:val="20"/>
          <w:highlight w:val="none"/>
        </w:rPr>
      </w:pPr>
      <w:r>
        <w:rPr>
          <w:rFonts w:hint="eastAsia" w:ascii="宋体" w:hAnsi="宋体" w:cs="宋体"/>
          <w:color w:val="auto"/>
          <w:sz w:val="24"/>
          <w:highlight w:val="none"/>
          <w:lang w:bidi="ar"/>
        </w:rPr>
        <w:t>投标人全称（电子签章/公章）：___________________</w:t>
      </w:r>
    </w:p>
    <w:p w14:paraId="0F400B81">
      <w:pPr>
        <w:snapToGrid w:val="0"/>
        <w:spacing w:line="360" w:lineRule="auto"/>
        <w:jc w:val="right"/>
        <w:rPr>
          <w:rFonts w:ascii="宋体" w:hAnsi="宋体" w:cs="宋体"/>
          <w:color w:val="auto"/>
          <w:sz w:val="30"/>
          <w:szCs w:val="20"/>
          <w:highlight w:val="none"/>
        </w:rPr>
      </w:pPr>
      <w:r>
        <w:rPr>
          <w:rFonts w:hint="eastAsia" w:ascii="宋体" w:hAnsi="宋体" w:cs="宋体"/>
          <w:color w:val="auto"/>
          <w:sz w:val="24"/>
          <w:highlight w:val="none"/>
          <w:lang w:bidi="ar"/>
        </w:rPr>
        <w:t>_____年___月___日</w:t>
      </w:r>
    </w:p>
    <w:p w14:paraId="6A196255">
      <w:pPr>
        <w:snapToGrid w:val="0"/>
        <w:spacing w:line="360" w:lineRule="auto"/>
        <w:jc w:val="center"/>
        <w:rPr>
          <w:rFonts w:ascii="宋体" w:hAnsi="宋体" w:cs="宋体"/>
          <w:b/>
          <w:color w:val="auto"/>
          <w:kern w:val="0"/>
          <w:sz w:val="32"/>
          <w:szCs w:val="32"/>
          <w:highlight w:val="none"/>
          <w:lang w:bidi="ar"/>
        </w:rPr>
      </w:pPr>
    </w:p>
    <w:p w14:paraId="4DEF3C32">
      <w:pPr>
        <w:snapToGrid w:val="0"/>
        <w:spacing w:line="360" w:lineRule="auto"/>
        <w:jc w:val="right"/>
        <w:rPr>
          <w:rFonts w:ascii="宋体" w:hAnsi="宋体" w:cs="宋体"/>
          <w:color w:val="auto"/>
          <w:sz w:val="30"/>
          <w:szCs w:val="20"/>
          <w:highlight w:val="none"/>
        </w:rPr>
      </w:pPr>
    </w:p>
    <w:p w14:paraId="1538977F">
      <w:pPr>
        <w:snapToGrid w:val="0"/>
        <w:spacing w:line="360" w:lineRule="auto"/>
        <w:jc w:val="center"/>
        <w:rPr>
          <w:rFonts w:ascii="宋体" w:hAnsi="宋体" w:cs="宋体"/>
          <w:b/>
          <w:color w:val="auto"/>
          <w:kern w:val="0"/>
          <w:sz w:val="32"/>
          <w:szCs w:val="32"/>
          <w:highlight w:val="none"/>
          <w:lang w:bidi="ar"/>
        </w:rPr>
      </w:pPr>
    </w:p>
    <w:p w14:paraId="2ECFA75A">
      <w:pPr>
        <w:snapToGrid w:val="0"/>
        <w:spacing w:line="360" w:lineRule="auto"/>
        <w:ind w:firstLine="562" w:firstLineChars="200"/>
        <w:jc w:val="left"/>
        <w:outlineLvl w:val="2"/>
        <w:rPr>
          <w:b/>
          <w:bCs/>
          <w:color w:val="auto"/>
          <w:sz w:val="28"/>
          <w:szCs w:val="28"/>
          <w:highlight w:val="none"/>
        </w:rPr>
      </w:pPr>
      <w:r>
        <w:rPr>
          <w:rFonts w:hint="eastAsia"/>
          <w:b/>
          <w:bCs/>
          <w:color w:val="auto"/>
          <w:sz w:val="28"/>
          <w:szCs w:val="28"/>
          <w:highlight w:val="none"/>
        </w:rPr>
        <w:t>第三部分、报价文件</w:t>
      </w:r>
    </w:p>
    <w:p w14:paraId="7E1E275C">
      <w:pPr>
        <w:snapToGrid w:val="0"/>
        <w:spacing w:line="400" w:lineRule="exact"/>
        <w:ind w:firstLine="562" w:firstLineChars="200"/>
        <w:jc w:val="left"/>
        <w:rPr>
          <w:rFonts w:ascii="宋体" w:hAnsi="宋体"/>
          <w:color w:val="auto"/>
          <w:sz w:val="24"/>
          <w:highlight w:val="none"/>
        </w:rPr>
      </w:pPr>
      <w:r>
        <w:rPr>
          <w:rFonts w:hint="eastAsia"/>
          <w:b/>
          <w:bCs/>
          <w:color w:val="auto"/>
          <w:sz w:val="28"/>
          <w:szCs w:val="28"/>
          <w:highlight w:val="none"/>
        </w:rPr>
        <w:t xml:space="preserve">                </w:t>
      </w:r>
      <w:r>
        <w:rPr>
          <w:rFonts w:hint="eastAsia" w:ascii="宋体" w:hAnsi="宋体"/>
          <w:color w:val="auto"/>
          <w:sz w:val="24"/>
          <w:highlight w:val="none"/>
        </w:rPr>
        <w:t xml:space="preserve">                                  </w:t>
      </w:r>
    </w:p>
    <w:p w14:paraId="6DEE0E31">
      <w:pPr>
        <w:snapToGrid w:val="0"/>
        <w:spacing w:line="400" w:lineRule="exact"/>
        <w:ind w:firstLine="480" w:firstLineChars="200"/>
        <w:jc w:val="right"/>
        <w:rPr>
          <w:rFonts w:ascii="宋体" w:hAnsi="宋体"/>
          <w:b/>
          <w:bCs/>
          <w:color w:val="auto"/>
          <w:sz w:val="32"/>
          <w:szCs w:val="20"/>
          <w:highlight w:val="none"/>
        </w:rPr>
      </w:pPr>
      <w:r>
        <w:rPr>
          <w:rFonts w:hint="eastAsia" w:ascii="宋体" w:hAnsi="宋体"/>
          <w:color w:val="auto"/>
          <w:sz w:val="24"/>
          <w:highlight w:val="none"/>
        </w:rPr>
        <w:t xml:space="preserve">    </w:t>
      </w:r>
      <w:r>
        <w:rPr>
          <w:rFonts w:hint="eastAsia" w:ascii="宋体" w:hAnsi="宋体"/>
          <w:color w:val="auto"/>
          <w:sz w:val="28"/>
          <w:szCs w:val="28"/>
          <w:highlight w:val="none"/>
        </w:rPr>
        <w:t>（正本）</w:t>
      </w:r>
    </w:p>
    <w:p w14:paraId="0E5A9707">
      <w:pPr>
        <w:shd w:val="clear" w:color="auto" w:fill="FFFFFF"/>
        <w:snapToGrid w:val="0"/>
        <w:spacing w:after="50"/>
        <w:rPr>
          <w:rFonts w:ascii="宋体" w:hAnsi="宋体"/>
          <w:b/>
          <w:color w:val="auto"/>
          <w:sz w:val="24"/>
          <w:szCs w:val="20"/>
          <w:highlight w:val="none"/>
        </w:rPr>
      </w:pPr>
      <w:r>
        <w:rPr>
          <w:rFonts w:hint="eastAsia" w:ascii="宋体" w:hAnsi="宋体"/>
          <w:b/>
          <w:color w:val="auto"/>
          <w:sz w:val="24"/>
          <w:szCs w:val="20"/>
          <w:highlight w:val="none"/>
        </w:rPr>
        <w:t> </w:t>
      </w:r>
    </w:p>
    <w:p w14:paraId="772F3269">
      <w:pPr>
        <w:shd w:val="clear" w:color="auto" w:fill="FFFFFF"/>
        <w:snapToGrid w:val="0"/>
        <w:spacing w:after="50"/>
        <w:jc w:val="center"/>
        <w:rPr>
          <w:rFonts w:ascii="宋体" w:hAnsi="宋体"/>
          <w:b/>
          <w:color w:val="auto"/>
          <w:sz w:val="24"/>
          <w:szCs w:val="20"/>
          <w:highlight w:val="none"/>
        </w:rPr>
      </w:pPr>
    </w:p>
    <w:p w14:paraId="49ED43B7">
      <w:pPr>
        <w:pStyle w:val="48"/>
        <w:spacing w:line="360" w:lineRule="auto"/>
        <w:ind w:left="0" w:leftChars="0" w:firstLine="0" w:firstLineChars="0"/>
        <w:jc w:val="center"/>
        <w:rPr>
          <w:rFonts w:hint="eastAsia" w:ascii="宋体" w:hAnsi="宋体"/>
          <w:b/>
          <w:color w:val="auto"/>
          <w:sz w:val="52"/>
          <w:szCs w:val="52"/>
          <w:highlight w:val="none"/>
          <w:lang w:eastAsia="zh-CN"/>
        </w:rPr>
      </w:pPr>
      <w:r>
        <w:rPr>
          <w:rFonts w:hint="eastAsia" w:ascii="宋体" w:hAnsi="宋体"/>
          <w:b/>
          <w:color w:val="auto"/>
          <w:sz w:val="52"/>
          <w:szCs w:val="52"/>
          <w:highlight w:val="none"/>
          <w:lang w:eastAsia="zh-CN"/>
        </w:rPr>
        <w:t>浙江师范大学</w:t>
      </w:r>
    </w:p>
    <w:p w14:paraId="0BD19C8C">
      <w:pPr>
        <w:pStyle w:val="48"/>
        <w:spacing w:line="360" w:lineRule="auto"/>
        <w:ind w:left="0" w:leftChars="0" w:firstLine="0" w:firstLineChars="0"/>
        <w:jc w:val="center"/>
        <w:rPr>
          <w:rFonts w:hint="eastAsia" w:eastAsia="宋体"/>
          <w:color w:val="auto"/>
          <w:highlight w:val="none"/>
          <w:lang w:eastAsia="zh-CN"/>
        </w:rPr>
      </w:pPr>
      <w:r>
        <w:rPr>
          <w:rFonts w:hint="eastAsia" w:ascii="宋体" w:hAnsi="宋体"/>
          <w:b/>
          <w:color w:val="auto"/>
          <w:sz w:val="52"/>
          <w:szCs w:val="52"/>
          <w:highlight w:val="none"/>
          <w:lang w:eastAsia="zh-CN"/>
        </w:rPr>
        <w:t>液相色谱-单四级杆质谱联用仪项目</w:t>
      </w:r>
    </w:p>
    <w:p w14:paraId="31BFE098">
      <w:pPr>
        <w:pStyle w:val="48"/>
        <w:rPr>
          <w:color w:val="auto"/>
          <w:highlight w:val="none"/>
        </w:rPr>
      </w:pPr>
    </w:p>
    <w:p w14:paraId="63732B57">
      <w:pPr>
        <w:shd w:val="clear" w:color="auto" w:fill="FFFFFF"/>
        <w:snapToGrid w:val="0"/>
        <w:spacing w:after="50"/>
        <w:rPr>
          <w:rFonts w:ascii="宋体" w:hAnsi="宋体" w:cs="宋体"/>
          <w:b/>
          <w:color w:val="auto"/>
          <w:sz w:val="72"/>
          <w:szCs w:val="72"/>
          <w:highlight w:val="none"/>
          <w:shd w:val="clear" w:color="auto" w:fill="FFFFFF"/>
          <w:lang w:bidi="ar"/>
        </w:rPr>
      </w:pPr>
    </w:p>
    <w:p w14:paraId="5915DD82">
      <w:pPr>
        <w:shd w:val="clear" w:color="auto" w:fill="FFFFFF"/>
        <w:snapToGrid w:val="0"/>
        <w:spacing w:after="50"/>
        <w:jc w:val="center"/>
        <w:rPr>
          <w:rFonts w:ascii="宋体" w:hAnsi="宋体" w:cs="宋体"/>
          <w:b/>
          <w:color w:val="auto"/>
          <w:sz w:val="72"/>
          <w:szCs w:val="72"/>
          <w:highlight w:val="none"/>
          <w:shd w:val="clear" w:color="auto" w:fill="FFFFFF"/>
          <w:lang w:bidi="ar"/>
        </w:rPr>
      </w:pPr>
      <w:r>
        <w:rPr>
          <w:rFonts w:hint="eastAsia" w:ascii="宋体" w:hAnsi="宋体" w:cs="宋体"/>
          <w:b/>
          <w:color w:val="auto"/>
          <w:sz w:val="72"/>
          <w:szCs w:val="72"/>
          <w:highlight w:val="none"/>
          <w:shd w:val="clear" w:color="auto" w:fill="FFFFFF"/>
          <w:lang w:bidi="ar"/>
        </w:rPr>
        <w:t>投 标 文 件</w:t>
      </w:r>
    </w:p>
    <w:p w14:paraId="18AFEACA">
      <w:pPr>
        <w:shd w:val="clear" w:color="auto" w:fill="FFFFFF"/>
        <w:snapToGrid w:val="0"/>
        <w:spacing w:after="50"/>
        <w:jc w:val="center"/>
        <w:rPr>
          <w:rFonts w:ascii="宋体" w:hAnsi="宋体"/>
          <w:b/>
          <w:color w:val="auto"/>
          <w:sz w:val="52"/>
          <w:szCs w:val="52"/>
          <w:highlight w:val="none"/>
        </w:rPr>
      </w:pPr>
    </w:p>
    <w:p w14:paraId="6F9AA39B">
      <w:pPr>
        <w:shd w:val="clear" w:color="auto" w:fill="FFFFFF"/>
        <w:snapToGrid w:val="0"/>
        <w:spacing w:after="50"/>
        <w:jc w:val="center"/>
        <w:rPr>
          <w:rFonts w:ascii="宋体" w:hAnsi="宋体"/>
          <w:b/>
          <w:color w:val="auto"/>
          <w:sz w:val="52"/>
          <w:szCs w:val="52"/>
          <w:highlight w:val="none"/>
        </w:rPr>
      </w:pPr>
      <w:r>
        <w:rPr>
          <w:rFonts w:hint="eastAsia" w:ascii="宋体" w:hAnsi="宋体"/>
          <w:b/>
          <w:color w:val="auto"/>
          <w:sz w:val="52"/>
          <w:szCs w:val="52"/>
          <w:highlight w:val="none"/>
        </w:rPr>
        <w:t>（报价文件）</w:t>
      </w:r>
    </w:p>
    <w:p w14:paraId="5FCD4D60">
      <w:pPr>
        <w:shd w:val="clear" w:color="auto" w:fill="FFFFFF"/>
        <w:snapToGrid w:val="0"/>
        <w:spacing w:after="50"/>
        <w:rPr>
          <w:rFonts w:ascii="宋体" w:hAnsi="宋体"/>
          <w:bCs/>
          <w:color w:val="auto"/>
          <w:sz w:val="24"/>
          <w:szCs w:val="20"/>
          <w:highlight w:val="none"/>
        </w:rPr>
      </w:pPr>
    </w:p>
    <w:p w14:paraId="2AF234DD">
      <w:pPr>
        <w:shd w:val="clear" w:color="auto" w:fill="FFFFFF"/>
        <w:snapToGrid w:val="0"/>
        <w:spacing w:after="50"/>
        <w:rPr>
          <w:rFonts w:ascii="宋体" w:hAnsi="宋体"/>
          <w:bCs/>
          <w:color w:val="auto"/>
          <w:sz w:val="30"/>
          <w:szCs w:val="30"/>
          <w:highlight w:val="none"/>
        </w:rPr>
      </w:pPr>
    </w:p>
    <w:p w14:paraId="2660763E">
      <w:pPr>
        <w:shd w:val="clear" w:color="auto" w:fill="FFFFFF"/>
        <w:snapToGrid w:val="0"/>
        <w:spacing w:after="50"/>
        <w:rPr>
          <w:rFonts w:ascii="宋体" w:hAnsi="宋体"/>
          <w:bCs/>
          <w:color w:val="auto"/>
          <w:sz w:val="30"/>
          <w:szCs w:val="30"/>
          <w:highlight w:val="none"/>
        </w:rPr>
      </w:pPr>
    </w:p>
    <w:p w14:paraId="626DEE58">
      <w:pPr>
        <w:shd w:val="clear" w:color="auto" w:fill="FFFFFF"/>
        <w:snapToGrid w:val="0"/>
        <w:spacing w:after="50"/>
        <w:ind w:firstLine="900" w:firstLineChars="300"/>
        <w:rPr>
          <w:rFonts w:ascii="宋体" w:hAnsi="宋体"/>
          <w:bCs/>
          <w:color w:val="auto"/>
          <w:sz w:val="30"/>
          <w:szCs w:val="30"/>
          <w:highlight w:val="none"/>
        </w:rPr>
      </w:pPr>
    </w:p>
    <w:p w14:paraId="0A1F4FF7">
      <w:pPr>
        <w:shd w:val="clear" w:color="auto" w:fill="FFFFFF"/>
        <w:snapToGrid w:val="0"/>
        <w:spacing w:after="50"/>
        <w:ind w:firstLine="900" w:firstLineChars="300"/>
        <w:rPr>
          <w:rFonts w:hint="eastAsia" w:ascii="宋体" w:hAnsi="宋体" w:eastAsia="宋体"/>
          <w:bCs/>
          <w:color w:val="auto"/>
          <w:sz w:val="30"/>
          <w:szCs w:val="30"/>
          <w:highlight w:val="none"/>
          <w:lang w:eastAsia="zh-CN"/>
        </w:rPr>
      </w:pPr>
      <w:r>
        <w:rPr>
          <w:rFonts w:hint="eastAsia" w:ascii="宋体" w:hAnsi="宋体"/>
          <w:bCs/>
          <w:color w:val="auto"/>
          <w:sz w:val="30"/>
          <w:szCs w:val="30"/>
          <w:highlight w:val="none"/>
        </w:rPr>
        <w:t>项目编号：</w:t>
      </w:r>
      <w:r>
        <w:rPr>
          <w:rFonts w:hint="eastAsia" w:ascii="宋体" w:hAnsi="宋体"/>
          <w:bCs/>
          <w:color w:val="auto"/>
          <w:sz w:val="30"/>
          <w:szCs w:val="30"/>
          <w:highlight w:val="none"/>
          <w:lang w:eastAsia="zh-CN"/>
        </w:rPr>
        <w:t>WQ2024388-HW292</w:t>
      </w:r>
    </w:p>
    <w:p w14:paraId="46137F6C">
      <w:pPr>
        <w:shd w:val="clear" w:color="auto" w:fill="FFFFFF"/>
        <w:snapToGrid w:val="0"/>
        <w:spacing w:after="50"/>
        <w:ind w:firstLine="900" w:firstLineChars="300"/>
        <w:rPr>
          <w:rFonts w:ascii="宋体" w:hAnsi="宋体"/>
          <w:bCs/>
          <w:color w:val="auto"/>
          <w:sz w:val="30"/>
          <w:szCs w:val="30"/>
          <w:highlight w:val="none"/>
        </w:rPr>
      </w:pPr>
      <w:r>
        <w:rPr>
          <w:rFonts w:hint="eastAsia" w:ascii="宋体" w:hAnsi="宋体"/>
          <w:bCs/>
          <w:color w:val="auto"/>
          <w:sz w:val="30"/>
          <w:szCs w:val="30"/>
          <w:highlight w:val="none"/>
        </w:rPr>
        <w:t>投标人全称（电子签章/公章）：</w:t>
      </w:r>
    </w:p>
    <w:p w14:paraId="3BA0F879">
      <w:pPr>
        <w:shd w:val="clear" w:color="auto" w:fill="FFFFFF"/>
        <w:snapToGrid w:val="0"/>
        <w:spacing w:after="50"/>
        <w:ind w:firstLine="900" w:firstLineChars="300"/>
        <w:rPr>
          <w:rFonts w:ascii="宋体" w:hAnsi="宋体"/>
          <w:bCs/>
          <w:color w:val="auto"/>
          <w:sz w:val="30"/>
          <w:szCs w:val="30"/>
          <w:highlight w:val="none"/>
        </w:rPr>
      </w:pPr>
      <w:r>
        <w:rPr>
          <w:rFonts w:hint="eastAsia" w:ascii="宋体" w:hAnsi="宋体"/>
          <w:bCs/>
          <w:color w:val="auto"/>
          <w:sz w:val="30"/>
          <w:szCs w:val="30"/>
          <w:highlight w:val="none"/>
        </w:rPr>
        <w:t>投标人地址：</w:t>
      </w:r>
    </w:p>
    <w:p w14:paraId="76EC0C42">
      <w:pPr>
        <w:shd w:val="clear" w:color="auto" w:fill="FFFFFF"/>
        <w:snapToGrid w:val="0"/>
        <w:spacing w:after="50"/>
        <w:ind w:firstLine="900" w:firstLineChars="300"/>
        <w:rPr>
          <w:rFonts w:ascii="宋体" w:hAnsi="宋体"/>
          <w:bCs/>
          <w:color w:val="auto"/>
          <w:sz w:val="30"/>
          <w:szCs w:val="30"/>
          <w:highlight w:val="none"/>
        </w:rPr>
      </w:pPr>
      <w:r>
        <w:rPr>
          <w:rFonts w:hint="eastAsia" w:ascii="宋体" w:hAnsi="宋体"/>
          <w:bCs/>
          <w:color w:val="auto"/>
          <w:sz w:val="30"/>
          <w:szCs w:val="30"/>
          <w:highlight w:val="none"/>
        </w:rPr>
        <w:t>联系电话：</w:t>
      </w:r>
    </w:p>
    <w:p w14:paraId="3249B042">
      <w:pPr>
        <w:shd w:val="clear" w:color="auto" w:fill="FFFFFF"/>
        <w:snapToGrid w:val="0"/>
        <w:spacing w:after="50"/>
        <w:ind w:firstLine="4080" w:firstLineChars="1700"/>
        <w:rPr>
          <w:rFonts w:ascii="宋体" w:hAnsi="宋体"/>
          <w:color w:val="auto"/>
          <w:sz w:val="24"/>
          <w:szCs w:val="20"/>
          <w:highlight w:val="none"/>
        </w:rPr>
      </w:pPr>
      <w:r>
        <w:rPr>
          <w:rFonts w:hint="eastAsia" w:ascii="宋体" w:hAnsi="宋体"/>
          <w:color w:val="auto"/>
          <w:sz w:val="24"/>
          <w:szCs w:val="20"/>
          <w:highlight w:val="none"/>
        </w:rPr>
        <w:t> </w:t>
      </w:r>
    </w:p>
    <w:p w14:paraId="34038428">
      <w:pPr>
        <w:shd w:val="clear" w:color="auto" w:fill="FFFFFF"/>
        <w:snapToGrid w:val="0"/>
        <w:spacing w:after="50"/>
        <w:ind w:firstLine="645"/>
        <w:jc w:val="right"/>
        <w:rPr>
          <w:rFonts w:ascii="宋体" w:hAnsi="宋体"/>
          <w:color w:val="auto"/>
          <w:sz w:val="24"/>
          <w:szCs w:val="20"/>
          <w:highlight w:val="none"/>
        </w:rPr>
      </w:pPr>
      <w:r>
        <w:rPr>
          <w:rFonts w:hint="eastAsia" w:ascii="宋体" w:hAnsi="宋体"/>
          <w:color w:val="auto"/>
          <w:sz w:val="24"/>
          <w:highlight w:val="none"/>
        </w:rPr>
        <w:t xml:space="preserve">                      </w:t>
      </w:r>
      <w:r>
        <w:rPr>
          <w:rFonts w:hint="eastAsia" w:ascii="宋体" w:hAnsi="宋体"/>
          <w:color w:val="auto"/>
          <w:sz w:val="28"/>
          <w:szCs w:val="28"/>
          <w:highlight w:val="none"/>
        </w:rPr>
        <w:t xml:space="preserve">  年  月  日</w:t>
      </w:r>
    </w:p>
    <w:p w14:paraId="5BCB498C">
      <w:pPr>
        <w:spacing w:line="360" w:lineRule="auto"/>
        <w:jc w:val="center"/>
        <w:rPr>
          <w:rFonts w:ascii="宋体" w:hAnsi="宋体"/>
          <w:b/>
          <w:color w:val="auto"/>
          <w:sz w:val="32"/>
          <w:szCs w:val="32"/>
          <w:highlight w:val="none"/>
        </w:rPr>
      </w:pPr>
      <w:r>
        <w:rPr>
          <w:rFonts w:hint="eastAsia" w:ascii="宋体" w:hAnsi="宋体"/>
          <w:b/>
          <w:color w:val="auto"/>
          <w:sz w:val="32"/>
          <w:szCs w:val="32"/>
          <w:highlight w:val="none"/>
        </w:rPr>
        <w:br w:type="page"/>
      </w:r>
    </w:p>
    <w:p w14:paraId="511F766B">
      <w:pPr>
        <w:spacing w:line="360" w:lineRule="auto"/>
        <w:jc w:val="center"/>
        <w:rPr>
          <w:rFonts w:ascii="宋体" w:hAnsi="宋体"/>
          <w:b/>
          <w:color w:val="auto"/>
          <w:sz w:val="32"/>
          <w:szCs w:val="32"/>
          <w:highlight w:val="none"/>
        </w:rPr>
      </w:pPr>
    </w:p>
    <w:p w14:paraId="389D966E">
      <w:pPr>
        <w:snapToGrid w:val="0"/>
        <w:spacing w:line="400" w:lineRule="exact"/>
        <w:jc w:val="center"/>
        <w:outlineLvl w:val="2"/>
        <w:rPr>
          <w:rFonts w:ascii="宋体" w:hAnsi="宋体" w:cs="宋体"/>
          <w:b/>
          <w:color w:val="auto"/>
          <w:kern w:val="0"/>
          <w:sz w:val="32"/>
          <w:szCs w:val="32"/>
          <w:highlight w:val="none"/>
          <w:lang w:bidi="ar"/>
        </w:rPr>
      </w:pPr>
      <w:r>
        <w:rPr>
          <w:rFonts w:hint="eastAsia" w:ascii="宋体" w:hAnsi="宋体" w:cs="宋体"/>
          <w:b/>
          <w:color w:val="auto"/>
          <w:kern w:val="0"/>
          <w:sz w:val="32"/>
          <w:szCs w:val="32"/>
          <w:highlight w:val="none"/>
          <w:lang w:bidi="ar"/>
        </w:rPr>
        <w:t>一、开标一览表</w:t>
      </w:r>
    </w:p>
    <w:p w14:paraId="1F33C816">
      <w:pPr>
        <w:snapToGrid w:val="0"/>
        <w:spacing w:before="50" w:after="50"/>
        <w:rPr>
          <w:rFonts w:ascii="宋体" w:hAnsi="宋体"/>
          <w:color w:val="auto"/>
          <w:sz w:val="24"/>
          <w:highlight w:val="none"/>
        </w:rPr>
      </w:pPr>
    </w:p>
    <w:p w14:paraId="3990855D">
      <w:pPr>
        <w:snapToGrid w:val="0"/>
        <w:spacing w:before="50" w:after="50"/>
        <w:rPr>
          <w:rFonts w:hint="eastAsia" w:ascii="宋体" w:hAnsi="宋体" w:eastAsia="宋体" w:cs="宋体"/>
          <w:color w:val="auto"/>
          <w:spacing w:val="-6"/>
          <w:sz w:val="24"/>
          <w:highlight w:val="none"/>
          <w:lang w:eastAsia="zh-CN"/>
        </w:rPr>
      </w:pPr>
      <w:r>
        <w:rPr>
          <w:rFonts w:hint="eastAsia" w:ascii="宋体" w:hAnsi="宋体"/>
          <w:color w:val="auto"/>
          <w:sz w:val="24"/>
          <w:highlight w:val="none"/>
        </w:rPr>
        <w:t>项目名称：</w:t>
      </w:r>
      <w:r>
        <w:rPr>
          <w:rFonts w:hint="eastAsia" w:ascii="宋体" w:hAnsi="宋体" w:cs="宋体"/>
          <w:color w:val="auto"/>
          <w:spacing w:val="-6"/>
          <w:sz w:val="24"/>
          <w:highlight w:val="none"/>
          <w:lang w:eastAsia="zh-CN"/>
        </w:rPr>
        <w:t>浙江师范大学液相色谱-单四级杆质谱联用仪项目</w:t>
      </w:r>
    </w:p>
    <w:p w14:paraId="76BB4790">
      <w:pPr>
        <w:snapToGrid w:val="0"/>
        <w:spacing w:before="50" w:after="50"/>
        <w:rPr>
          <w:rFonts w:hint="eastAsia" w:ascii="宋体" w:hAnsi="宋体" w:eastAsia="宋体"/>
          <w:color w:val="auto"/>
          <w:sz w:val="24"/>
          <w:highlight w:val="none"/>
          <w:lang w:eastAsia="zh-CN"/>
        </w:rPr>
      </w:pPr>
      <w:r>
        <w:rPr>
          <w:rFonts w:hint="eastAsia" w:ascii="宋体" w:hAnsi="宋体" w:cs="宋体"/>
          <w:color w:val="auto"/>
          <w:sz w:val="24"/>
          <w:highlight w:val="none"/>
        </w:rPr>
        <w:t>项目编号：</w:t>
      </w:r>
      <w:r>
        <w:rPr>
          <w:rFonts w:hint="eastAsia" w:ascii="宋体" w:hAnsi="宋体" w:cs="Arial"/>
          <w:color w:val="auto"/>
          <w:kern w:val="0"/>
          <w:sz w:val="24"/>
          <w:highlight w:val="none"/>
          <w:lang w:eastAsia="zh-CN"/>
        </w:rPr>
        <w:t>WQ2024388-HW292</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33"/>
        <w:gridCol w:w="5167"/>
      </w:tblGrid>
      <w:tr w14:paraId="649F0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4033" w:type="dxa"/>
            <w:tcBorders>
              <w:left w:val="single" w:color="auto" w:sz="4" w:space="0"/>
            </w:tcBorders>
            <w:vAlign w:val="center"/>
          </w:tcPr>
          <w:p w14:paraId="4FE02492">
            <w:pPr>
              <w:pStyle w:val="24"/>
              <w:spacing w:beforeLines="0" w:after="120" w:line="360" w:lineRule="exact"/>
              <w:jc w:val="center"/>
              <w:rPr>
                <w:rFonts w:hint="default" w:hAnsi="宋体" w:cs="宋体"/>
                <w:color w:val="auto"/>
                <w:sz w:val="24"/>
                <w:szCs w:val="24"/>
                <w:highlight w:val="none"/>
              </w:rPr>
            </w:pPr>
            <w:r>
              <w:rPr>
                <w:rFonts w:hAnsi="宋体" w:cs="宋体"/>
                <w:color w:val="auto"/>
                <w:sz w:val="24"/>
                <w:szCs w:val="24"/>
                <w:highlight w:val="none"/>
              </w:rPr>
              <w:t>采购内容</w:t>
            </w:r>
          </w:p>
        </w:tc>
        <w:tc>
          <w:tcPr>
            <w:tcW w:w="5167" w:type="dxa"/>
            <w:vAlign w:val="center"/>
          </w:tcPr>
          <w:p w14:paraId="0DAA5615">
            <w:pPr>
              <w:pStyle w:val="24"/>
              <w:spacing w:beforeLines="0" w:after="120" w:line="360" w:lineRule="exact"/>
              <w:jc w:val="center"/>
              <w:rPr>
                <w:rFonts w:hint="default" w:hAnsi="宋体" w:cs="宋体"/>
                <w:color w:val="auto"/>
                <w:sz w:val="24"/>
                <w:szCs w:val="24"/>
                <w:highlight w:val="none"/>
              </w:rPr>
            </w:pPr>
            <w:r>
              <w:rPr>
                <w:rFonts w:hAnsi="宋体" w:cs="宋体"/>
                <w:color w:val="auto"/>
                <w:sz w:val="24"/>
                <w:szCs w:val="24"/>
                <w:highlight w:val="none"/>
              </w:rPr>
              <w:t>投标报价</w:t>
            </w:r>
          </w:p>
          <w:p w14:paraId="49DCA4DD">
            <w:pPr>
              <w:pStyle w:val="24"/>
              <w:spacing w:beforeLines="0" w:after="120" w:line="360" w:lineRule="exact"/>
              <w:jc w:val="center"/>
              <w:rPr>
                <w:rFonts w:hint="default" w:hAnsi="宋体" w:cs="宋体"/>
                <w:color w:val="auto"/>
                <w:sz w:val="24"/>
                <w:szCs w:val="24"/>
                <w:highlight w:val="none"/>
              </w:rPr>
            </w:pPr>
            <w:r>
              <w:rPr>
                <w:rFonts w:hAnsi="宋体" w:cs="宋体"/>
                <w:color w:val="auto"/>
                <w:sz w:val="24"/>
                <w:szCs w:val="24"/>
                <w:highlight w:val="none"/>
              </w:rPr>
              <w:t>（人民币）</w:t>
            </w:r>
          </w:p>
        </w:tc>
      </w:tr>
      <w:tr w14:paraId="394AE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70" w:hRule="atLeast"/>
          <w:jc w:val="center"/>
        </w:trPr>
        <w:tc>
          <w:tcPr>
            <w:tcW w:w="4033" w:type="dxa"/>
            <w:tcBorders>
              <w:left w:val="single" w:color="auto" w:sz="4" w:space="0"/>
            </w:tcBorders>
            <w:vAlign w:val="center"/>
          </w:tcPr>
          <w:p w14:paraId="3B44DC22">
            <w:pPr>
              <w:pStyle w:val="24"/>
              <w:spacing w:before="0" w:beforeLines="0" w:after="0" w:afterLines="0" w:line="360" w:lineRule="auto"/>
              <w:jc w:val="center"/>
              <w:rPr>
                <w:rFonts w:hint="default"/>
                <w:color w:val="auto"/>
                <w:sz w:val="24"/>
                <w:szCs w:val="24"/>
                <w:highlight w:val="none"/>
              </w:rPr>
            </w:pPr>
            <w:r>
              <w:rPr>
                <w:rFonts w:hint="default"/>
                <w:color w:val="auto"/>
                <w:sz w:val="24"/>
                <w:szCs w:val="24"/>
                <w:highlight w:val="none"/>
              </w:rPr>
              <w:t>浙江师范大学</w:t>
            </w:r>
          </w:p>
          <w:p w14:paraId="700B7BF9">
            <w:pPr>
              <w:pStyle w:val="24"/>
              <w:spacing w:before="0" w:beforeLines="0" w:after="0" w:afterLines="0" w:line="360" w:lineRule="auto"/>
              <w:jc w:val="center"/>
              <w:rPr>
                <w:rFonts w:hint="default"/>
                <w:color w:val="auto"/>
                <w:sz w:val="24"/>
                <w:szCs w:val="24"/>
                <w:highlight w:val="none"/>
              </w:rPr>
            </w:pPr>
            <w:r>
              <w:rPr>
                <w:rFonts w:hint="default"/>
                <w:color w:val="auto"/>
                <w:sz w:val="24"/>
                <w:szCs w:val="24"/>
                <w:highlight w:val="none"/>
              </w:rPr>
              <w:t>液相色谱-单四级杆质谱联用仪项目</w:t>
            </w:r>
          </w:p>
        </w:tc>
        <w:tc>
          <w:tcPr>
            <w:tcW w:w="5167" w:type="dxa"/>
            <w:vAlign w:val="center"/>
          </w:tcPr>
          <w:p w14:paraId="156801E0">
            <w:pPr>
              <w:widowControl/>
              <w:spacing w:line="360" w:lineRule="auto"/>
              <w:rPr>
                <w:rFonts w:ascii="宋体" w:hAnsi="宋体" w:cs="宋体"/>
                <w:color w:val="auto"/>
                <w:kern w:val="0"/>
                <w:sz w:val="24"/>
                <w:highlight w:val="none"/>
              </w:rPr>
            </w:pPr>
            <w:r>
              <w:rPr>
                <w:rFonts w:hAnsi="宋体" w:cs="宋体"/>
                <w:color w:val="auto"/>
                <w:sz w:val="24"/>
                <w:highlight w:val="none"/>
              </w:rPr>
              <w:t>投标报价</w:t>
            </w:r>
            <w:r>
              <w:rPr>
                <w:rFonts w:hint="eastAsia" w:ascii="宋体" w:hAnsi="宋体" w:cs="宋体"/>
                <w:color w:val="auto"/>
                <w:kern w:val="0"/>
                <w:sz w:val="24"/>
                <w:highlight w:val="none"/>
                <w:lang w:bidi="ar"/>
              </w:rPr>
              <w:t>小写：</w:t>
            </w:r>
            <w:r>
              <w:rPr>
                <w:rFonts w:hint="eastAsia" w:ascii="宋体" w:hAnsi="宋体" w:cs="宋体"/>
                <w:color w:val="auto"/>
                <w:kern w:val="0"/>
                <w:sz w:val="24"/>
                <w:highlight w:val="none"/>
                <w:u w:val="single"/>
                <w:lang w:bidi="ar"/>
              </w:rPr>
              <w:t xml:space="preserve">                   </w:t>
            </w:r>
            <w:r>
              <w:rPr>
                <w:rFonts w:hint="eastAsia" w:ascii="宋体" w:hAnsi="宋体" w:cs="宋体"/>
                <w:color w:val="auto"/>
                <w:kern w:val="0"/>
                <w:sz w:val="24"/>
                <w:highlight w:val="none"/>
                <w:lang w:bidi="ar"/>
              </w:rPr>
              <w:t>元</w:t>
            </w:r>
          </w:p>
          <w:p w14:paraId="4B263F28">
            <w:pPr>
              <w:widowControl/>
              <w:ind w:firstLine="960" w:firstLineChars="400"/>
              <w:jc w:val="left"/>
              <w:rPr>
                <w:rFonts w:hAnsi="宋体" w:cs="宋体"/>
                <w:color w:val="auto"/>
                <w:sz w:val="24"/>
                <w:highlight w:val="none"/>
              </w:rPr>
            </w:pPr>
            <w:r>
              <w:rPr>
                <w:rFonts w:hint="eastAsia" w:ascii="宋体" w:hAnsi="宋体" w:cs="宋体"/>
                <w:color w:val="auto"/>
                <w:sz w:val="24"/>
                <w:highlight w:val="none"/>
                <w:lang w:bidi="ar"/>
              </w:rPr>
              <w:t>大写：人民币</w:t>
            </w:r>
            <w:r>
              <w:rPr>
                <w:rFonts w:hint="eastAsia" w:ascii="宋体" w:hAnsi="宋体" w:cs="宋体"/>
                <w:color w:val="auto"/>
                <w:sz w:val="24"/>
                <w:highlight w:val="none"/>
                <w:u w:val="single"/>
                <w:lang w:bidi="ar"/>
              </w:rPr>
              <w:t xml:space="preserve">             </w:t>
            </w:r>
            <w:r>
              <w:rPr>
                <w:rFonts w:hint="eastAsia" w:ascii="宋体" w:hAnsi="宋体" w:cs="宋体"/>
                <w:color w:val="auto"/>
                <w:sz w:val="24"/>
                <w:highlight w:val="none"/>
                <w:lang w:bidi="ar"/>
              </w:rPr>
              <w:t xml:space="preserve">元整 </w:t>
            </w:r>
          </w:p>
        </w:tc>
      </w:tr>
    </w:tbl>
    <w:p w14:paraId="00EEC686">
      <w:pPr>
        <w:snapToGrid w:val="0"/>
        <w:jc w:val="left"/>
        <w:rPr>
          <w:rFonts w:ascii="宋体" w:hAnsi="宋体" w:cs="宋体"/>
          <w:color w:val="auto"/>
          <w:szCs w:val="21"/>
          <w:highlight w:val="none"/>
        </w:rPr>
      </w:pPr>
      <w:bookmarkStart w:id="23" w:name="B13_其他事项"/>
      <w:bookmarkEnd w:id="23"/>
      <w:r>
        <w:rPr>
          <w:rFonts w:hAnsi="宋体"/>
          <w:color w:val="auto"/>
          <w:sz w:val="24"/>
          <w:highlight w:val="none"/>
        </w:rPr>
        <w:t>备注：</w:t>
      </w:r>
    </w:p>
    <w:p w14:paraId="5AED6E9D">
      <w:pPr>
        <w:snapToGri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1.报价一经涂改，应在涂改处加盖单位公章或者由法定代表人或授权委托人签字或盖章，否则其投标作无效标处理。</w:t>
      </w:r>
    </w:p>
    <w:p w14:paraId="7748E934">
      <w:pPr>
        <w:snapToGrid w:val="0"/>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2.投标报价金额与报价明细表合计金额需一致。报价金额最多可保留小数点后2位。</w:t>
      </w:r>
    </w:p>
    <w:p w14:paraId="18ADA08D">
      <w:pPr>
        <w:pStyle w:val="24"/>
        <w:spacing w:before="0" w:beforeLines="0" w:after="0" w:afterLines="0" w:line="240" w:lineRule="auto"/>
        <w:ind w:firstLine="420" w:firstLineChars="200"/>
        <w:rPr>
          <w:rFonts w:hint="default" w:hAnsi="宋体"/>
          <w:color w:val="auto"/>
          <w:sz w:val="24"/>
          <w:szCs w:val="24"/>
          <w:highlight w:val="none"/>
        </w:rPr>
      </w:pPr>
      <w:r>
        <w:rPr>
          <w:rFonts w:hAnsi="宋体" w:cs="宋体"/>
          <w:color w:val="auto"/>
          <w:highlight w:val="none"/>
        </w:rPr>
        <w:t>3.本项目实行一次性报价，投标报价即为最终有效价（若为进口产品，报价含进口代理费等所有费用，学校进口代理定点单位及代理费用信息见附件）。</w:t>
      </w:r>
    </w:p>
    <w:p w14:paraId="4F52BF6F">
      <w:pPr>
        <w:pStyle w:val="24"/>
        <w:spacing w:beforeLines="0" w:afterLines="0" w:line="360" w:lineRule="exact"/>
        <w:ind w:firstLine="480" w:firstLineChars="200"/>
        <w:rPr>
          <w:rFonts w:hint="default" w:hAnsi="宋体"/>
          <w:color w:val="auto"/>
          <w:sz w:val="24"/>
          <w:highlight w:val="none"/>
        </w:rPr>
      </w:pPr>
    </w:p>
    <w:p w14:paraId="1FE2F697">
      <w:pPr>
        <w:pStyle w:val="12"/>
        <w:rPr>
          <w:rFonts w:hAnsi="宋体"/>
          <w:color w:val="auto"/>
          <w:sz w:val="24"/>
          <w:highlight w:val="none"/>
        </w:rPr>
      </w:pPr>
    </w:p>
    <w:p w14:paraId="0BED3807">
      <w:pPr>
        <w:pStyle w:val="33"/>
        <w:ind w:firstLine="420"/>
        <w:rPr>
          <w:color w:val="auto"/>
          <w:highlight w:val="none"/>
        </w:rPr>
      </w:pPr>
    </w:p>
    <w:p w14:paraId="2D7DD259">
      <w:pPr>
        <w:snapToGrid w:val="0"/>
        <w:spacing w:before="50" w:after="50" w:line="360" w:lineRule="exact"/>
        <w:ind w:firstLine="480" w:firstLineChars="200"/>
        <w:rPr>
          <w:rFonts w:ascii="宋体" w:hAnsi="宋体"/>
          <w:color w:val="auto"/>
          <w:sz w:val="24"/>
          <w:highlight w:val="none"/>
        </w:rPr>
      </w:pPr>
    </w:p>
    <w:p w14:paraId="0380CEE6">
      <w:pPr>
        <w:snapToGrid w:val="0"/>
        <w:spacing w:line="360" w:lineRule="auto"/>
        <w:ind w:firstLine="2640" w:firstLineChars="1100"/>
        <w:jc w:val="right"/>
        <w:rPr>
          <w:rFonts w:ascii="宋体" w:hAnsi="宋体" w:cs="宋体"/>
          <w:color w:val="auto"/>
          <w:sz w:val="24"/>
          <w:szCs w:val="20"/>
          <w:highlight w:val="none"/>
        </w:rPr>
      </w:pPr>
      <w:r>
        <w:rPr>
          <w:rFonts w:hint="eastAsia" w:ascii="宋体" w:hAnsi="宋体" w:cs="宋体"/>
          <w:color w:val="auto"/>
          <w:sz w:val="24"/>
          <w:highlight w:val="none"/>
          <w:lang w:bidi="ar"/>
        </w:rPr>
        <w:t>投标人全称（电子签章/公章）：___________________</w:t>
      </w:r>
    </w:p>
    <w:p w14:paraId="0D302C3C">
      <w:pPr>
        <w:snapToGrid w:val="0"/>
        <w:spacing w:line="360" w:lineRule="auto"/>
        <w:jc w:val="right"/>
        <w:rPr>
          <w:rFonts w:ascii="宋体" w:hAnsi="宋体" w:cs="宋体"/>
          <w:color w:val="auto"/>
          <w:sz w:val="24"/>
          <w:highlight w:val="none"/>
        </w:rPr>
      </w:pPr>
      <w:r>
        <w:rPr>
          <w:rFonts w:hint="eastAsia" w:ascii="宋体" w:hAnsi="宋体" w:cs="宋体"/>
          <w:color w:val="auto"/>
          <w:sz w:val="24"/>
          <w:highlight w:val="none"/>
          <w:lang w:bidi="ar"/>
        </w:rPr>
        <w:t xml:space="preserve">                法定代表人或其授权代表（签字）：___________                      </w:t>
      </w:r>
    </w:p>
    <w:p w14:paraId="60F35F9A">
      <w:pPr>
        <w:snapToGrid w:val="0"/>
        <w:spacing w:line="360" w:lineRule="auto"/>
        <w:jc w:val="right"/>
        <w:rPr>
          <w:rFonts w:ascii="宋体" w:hAnsi="宋体" w:cs="宋体"/>
          <w:color w:val="auto"/>
          <w:sz w:val="24"/>
          <w:highlight w:val="none"/>
        </w:rPr>
      </w:pPr>
      <w:r>
        <w:rPr>
          <w:rFonts w:hint="eastAsia" w:ascii="宋体" w:hAnsi="宋体" w:cs="宋体"/>
          <w:color w:val="auto"/>
          <w:sz w:val="24"/>
          <w:highlight w:val="none"/>
          <w:lang w:bidi="ar"/>
        </w:rPr>
        <w:t>_____年___月___日</w:t>
      </w:r>
    </w:p>
    <w:p w14:paraId="3F53F5FB">
      <w:pPr>
        <w:jc w:val="center"/>
        <w:rPr>
          <w:rFonts w:hAnsi="宋体"/>
          <w:b/>
          <w:color w:val="auto"/>
          <w:sz w:val="30"/>
          <w:szCs w:val="30"/>
          <w:highlight w:val="none"/>
        </w:rPr>
      </w:pPr>
      <w:r>
        <w:rPr>
          <w:rFonts w:hAnsi="宋体"/>
          <w:b/>
          <w:color w:val="auto"/>
          <w:sz w:val="30"/>
          <w:szCs w:val="30"/>
          <w:highlight w:val="none"/>
        </w:rPr>
        <w:br w:type="page"/>
      </w:r>
    </w:p>
    <w:p w14:paraId="59D4DF06">
      <w:pPr>
        <w:jc w:val="center"/>
        <w:rPr>
          <w:rFonts w:hAnsi="宋体"/>
          <w:b/>
          <w:color w:val="auto"/>
          <w:sz w:val="30"/>
          <w:szCs w:val="30"/>
          <w:highlight w:val="none"/>
        </w:rPr>
      </w:pPr>
    </w:p>
    <w:p w14:paraId="4343AA98">
      <w:pPr>
        <w:snapToGrid w:val="0"/>
        <w:spacing w:line="400" w:lineRule="exact"/>
        <w:jc w:val="center"/>
        <w:outlineLvl w:val="2"/>
        <w:rPr>
          <w:rFonts w:ascii="宋体" w:hAnsi="宋体" w:cs="宋体"/>
          <w:b/>
          <w:color w:val="auto"/>
          <w:kern w:val="0"/>
          <w:sz w:val="32"/>
          <w:szCs w:val="32"/>
          <w:highlight w:val="none"/>
          <w:lang w:bidi="ar"/>
        </w:rPr>
      </w:pPr>
      <w:r>
        <w:rPr>
          <w:rFonts w:hint="eastAsia" w:ascii="宋体" w:hAnsi="宋体" w:cs="宋体"/>
          <w:b/>
          <w:color w:val="auto"/>
          <w:kern w:val="0"/>
          <w:sz w:val="32"/>
          <w:szCs w:val="32"/>
          <w:highlight w:val="none"/>
          <w:lang w:bidi="ar"/>
        </w:rPr>
        <w:t>二、报价明细表</w:t>
      </w:r>
    </w:p>
    <w:p w14:paraId="61D07105">
      <w:pPr>
        <w:snapToGrid w:val="0"/>
        <w:spacing w:before="50" w:after="50"/>
        <w:rPr>
          <w:rFonts w:ascii="宋体" w:hAnsi="宋体"/>
          <w:color w:val="auto"/>
          <w:sz w:val="24"/>
          <w:highlight w:val="none"/>
        </w:rPr>
      </w:pPr>
    </w:p>
    <w:p w14:paraId="5F5473C2">
      <w:pPr>
        <w:snapToGrid w:val="0"/>
        <w:spacing w:before="50" w:after="50"/>
        <w:rPr>
          <w:rFonts w:hint="eastAsia" w:ascii="宋体" w:hAnsi="宋体" w:eastAsia="宋体" w:cs="宋体"/>
          <w:color w:val="auto"/>
          <w:sz w:val="24"/>
          <w:highlight w:val="none"/>
          <w:lang w:eastAsia="zh-CN"/>
        </w:rPr>
      </w:pPr>
      <w:r>
        <w:rPr>
          <w:rFonts w:hint="eastAsia" w:ascii="宋体" w:hAnsi="宋体"/>
          <w:color w:val="auto"/>
          <w:sz w:val="24"/>
          <w:highlight w:val="none"/>
        </w:rPr>
        <w:t>项目名称：</w:t>
      </w:r>
      <w:r>
        <w:rPr>
          <w:rFonts w:hint="eastAsia" w:ascii="宋体" w:hAnsi="宋体" w:cs="宋体"/>
          <w:color w:val="auto"/>
          <w:spacing w:val="-6"/>
          <w:sz w:val="24"/>
          <w:highlight w:val="none"/>
          <w:lang w:eastAsia="zh-CN"/>
        </w:rPr>
        <w:t>浙江师范大学液相色谱-单四级杆质谱联用仪项目</w:t>
      </w:r>
    </w:p>
    <w:p w14:paraId="6F825AE5">
      <w:pPr>
        <w:snapToGrid w:val="0"/>
        <w:spacing w:before="50" w:after="50"/>
        <w:rPr>
          <w:rFonts w:hint="eastAsia" w:ascii="宋体" w:hAnsi="宋体" w:eastAsia="宋体" w:cs="Arial"/>
          <w:color w:val="auto"/>
          <w:kern w:val="0"/>
          <w:sz w:val="24"/>
          <w:highlight w:val="none"/>
          <w:lang w:eastAsia="zh-CN"/>
        </w:rPr>
      </w:pPr>
      <w:r>
        <w:rPr>
          <w:rFonts w:hint="eastAsia" w:ascii="宋体" w:hAnsi="宋体" w:cs="宋体"/>
          <w:color w:val="auto"/>
          <w:sz w:val="24"/>
          <w:highlight w:val="none"/>
        </w:rPr>
        <w:t>项目编号：</w:t>
      </w:r>
      <w:r>
        <w:rPr>
          <w:rFonts w:hint="eastAsia" w:ascii="宋体" w:hAnsi="宋体" w:cs="Arial"/>
          <w:color w:val="auto"/>
          <w:kern w:val="0"/>
          <w:sz w:val="24"/>
          <w:highlight w:val="none"/>
          <w:lang w:eastAsia="zh-CN"/>
        </w:rPr>
        <w:t>WQ2024388-HW292</w:t>
      </w:r>
    </w:p>
    <w:p w14:paraId="0EEC5BE3">
      <w:pPr>
        <w:pStyle w:val="12"/>
        <w:jc w:val="right"/>
        <w:rPr>
          <w:color w:val="auto"/>
          <w:highlight w:val="none"/>
        </w:rPr>
      </w:pPr>
      <w:r>
        <w:rPr>
          <w:rFonts w:hAnsi="宋体" w:cs="宋体"/>
          <w:color w:val="auto"/>
          <w:sz w:val="24"/>
          <w:highlight w:val="none"/>
        </w:rPr>
        <w:t>（人民币</w:t>
      </w:r>
      <w:r>
        <w:rPr>
          <w:rFonts w:hint="eastAsia" w:hAnsi="宋体" w:cs="宋体"/>
          <w:color w:val="auto"/>
          <w:sz w:val="24"/>
          <w:highlight w:val="none"/>
        </w:rPr>
        <w:t>：</w:t>
      </w:r>
      <w:r>
        <w:rPr>
          <w:rFonts w:hAnsi="宋体" w:cs="宋体"/>
          <w:color w:val="auto"/>
          <w:sz w:val="24"/>
          <w:highlight w:val="none"/>
        </w:rPr>
        <w:t>元）</w:t>
      </w:r>
    </w:p>
    <w:tbl>
      <w:tblPr>
        <w:tblStyle w:val="38"/>
        <w:tblW w:w="98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840"/>
        <w:gridCol w:w="2040"/>
        <w:gridCol w:w="1967"/>
        <w:gridCol w:w="976"/>
        <w:gridCol w:w="976"/>
        <w:gridCol w:w="1126"/>
        <w:gridCol w:w="1142"/>
        <w:gridCol w:w="755"/>
      </w:tblGrid>
      <w:tr w14:paraId="6412F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80" w:hRule="atLeast"/>
          <w:jc w:val="center"/>
        </w:trPr>
        <w:tc>
          <w:tcPr>
            <w:tcW w:w="840" w:type="dxa"/>
            <w:vAlign w:val="center"/>
          </w:tcPr>
          <w:p w14:paraId="1BB9654E">
            <w:pPr>
              <w:widowControl/>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序号</w:t>
            </w:r>
          </w:p>
        </w:tc>
        <w:tc>
          <w:tcPr>
            <w:tcW w:w="2040" w:type="dxa"/>
            <w:vAlign w:val="center"/>
          </w:tcPr>
          <w:p w14:paraId="707723BB">
            <w:pPr>
              <w:widowControl/>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产品名称</w:t>
            </w:r>
          </w:p>
        </w:tc>
        <w:tc>
          <w:tcPr>
            <w:tcW w:w="1967" w:type="dxa"/>
            <w:vAlign w:val="center"/>
          </w:tcPr>
          <w:p w14:paraId="48F65ACA">
            <w:pPr>
              <w:jc w:val="center"/>
              <w:rPr>
                <w:rFonts w:ascii="宋体" w:hAnsi="宋体" w:cs="宋体"/>
                <w:b/>
                <w:bCs/>
                <w:color w:val="auto"/>
                <w:kern w:val="0"/>
                <w:sz w:val="24"/>
                <w:highlight w:val="none"/>
              </w:rPr>
            </w:pPr>
            <w:r>
              <w:rPr>
                <w:rFonts w:hint="eastAsia" w:ascii="宋体" w:hAnsi="宋体" w:cs="宋体"/>
                <w:b/>
                <w:color w:val="auto"/>
                <w:kern w:val="0"/>
                <w:sz w:val="24"/>
                <w:highlight w:val="none"/>
                <w:lang w:bidi="ar"/>
              </w:rPr>
              <w:t>品牌、生产厂家</w:t>
            </w:r>
          </w:p>
        </w:tc>
        <w:tc>
          <w:tcPr>
            <w:tcW w:w="976" w:type="dxa"/>
            <w:vAlign w:val="center"/>
          </w:tcPr>
          <w:p w14:paraId="4AE791CD">
            <w:pPr>
              <w:widowControl/>
              <w:jc w:val="center"/>
              <w:rPr>
                <w:rFonts w:ascii="宋体" w:hAnsi="宋体" w:cs="宋体"/>
                <w:b/>
                <w:color w:val="auto"/>
                <w:kern w:val="0"/>
                <w:sz w:val="24"/>
                <w:highlight w:val="none"/>
                <w:lang w:bidi="ar"/>
              </w:rPr>
            </w:pPr>
            <w:r>
              <w:rPr>
                <w:rFonts w:hint="eastAsia" w:ascii="宋体" w:hAnsi="宋体" w:cs="宋体"/>
                <w:b/>
                <w:color w:val="auto"/>
                <w:kern w:val="0"/>
                <w:sz w:val="24"/>
                <w:highlight w:val="none"/>
                <w:lang w:bidi="ar"/>
              </w:rPr>
              <w:t>规格型号</w:t>
            </w:r>
          </w:p>
        </w:tc>
        <w:tc>
          <w:tcPr>
            <w:tcW w:w="976" w:type="dxa"/>
            <w:vAlign w:val="center"/>
          </w:tcPr>
          <w:p w14:paraId="4288492C">
            <w:pPr>
              <w:widowControl/>
              <w:jc w:val="center"/>
              <w:rPr>
                <w:rFonts w:ascii="宋体" w:hAnsi="宋体" w:cs="宋体"/>
                <w:b/>
                <w:color w:val="auto"/>
                <w:kern w:val="0"/>
                <w:sz w:val="24"/>
                <w:highlight w:val="none"/>
                <w:lang w:bidi="ar"/>
              </w:rPr>
            </w:pPr>
            <w:r>
              <w:rPr>
                <w:rFonts w:hint="eastAsia" w:ascii="宋体" w:hAnsi="宋体" w:cs="宋体"/>
                <w:b/>
                <w:color w:val="auto"/>
                <w:kern w:val="0"/>
                <w:sz w:val="24"/>
                <w:highlight w:val="none"/>
                <w:lang w:bidi="ar"/>
              </w:rPr>
              <w:t>数量</w:t>
            </w:r>
          </w:p>
        </w:tc>
        <w:tc>
          <w:tcPr>
            <w:tcW w:w="1126" w:type="dxa"/>
            <w:vAlign w:val="center"/>
          </w:tcPr>
          <w:p w14:paraId="2168B63D">
            <w:pPr>
              <w:widowControl/>
              <w:jc w:val="center"/>
              <w:rPr>
                <w:rFonts w:ascii="宋体" w:hAnsi="宋体" w:cs="宋体"/>
                <w:b/>
                <w:bCs/>
                <w:color w:val="auto"/>
                <w:kern w:val="0"/>
                <w:sz w:val="24"/>
                <w:highlight w:val="none"/>
              </w:rPr>
            </w:pPr>
            <w:r>
              <w:rPr>
                <w:rFonts w:hint="eastAsia" w:ascii="宋体" w:hAnsi="宋体" w:cs="宋体"/>
                <w:b/>
                <w:color w:val="auto"/>
                <w:kern w:val="0"/>
                <w:sz w:val="24"/>
                <w:highlight w:val="none"/>
                <w:lang w:bidi="ar"/>
              </w:rPr>
              <w:t>投标单价（元）</w:t>
            </w:r>
          </w:p>
        </w:tc>
        <w:tc>
          <w:tcPr>
            <w:tcW w:w="1142" w:type="dxa"/>
            <w:vAlign w:val="center"/>
          </w:tcPr>
          <w:p w14:paraId="0695B195">
            <w:pPr>
              <w:widowControl/>
              <w:jc w:val="center"/>
              <w:rPr>
                <w:rFonts w:ascii="宋体" w:hAnsi="宋体" w:cs="宋体"/>
                <w:b/>
                <w:color w:val="auto"/>
                <w:kern w:val="0"/>
                <w:sz w:val="24"/>
                <w:highlight w:val="none"/>
              </w:rPr>
            </w:pPr>
            <w:r>
              <w:rPr>
                <w:rFonts w:hint="eastAsia" w:ascii="宋体" w:hAnsi="宋体" w:cs="宋体"/>
                <w:b/>
                <w:color w:val="auto"/>
                <w:kern w:val="0"/>
                <w:sz w:val="24"/>
                <w:highlight w:val="none"/>
                <w:lang w:bidi="ar"/>
              </w:rPr>
              <w:t>小计</w:t>
            </w:r>
          </w:p>
          <w:p w14:paraId="42F98992">
            <w:pPr>
              <w:widowControl/>
              <w:jc w:val="center"/>
              <w:rPr>
                <w:rFonts w:ascii="宋体" w:hAnsi="宋体" w:cs="宋体"/>
                <w:b/>
                <w:bCs/>
                <w:color w:val="auto"/>
                <w:kern w:val="0"/>
                <w:sz w:val="24"/>
                <w:highlight w:val="none"/>
              </w:rPr>
            </w:pPr>
            <w:r>
              <w:rPr>
                <w:rFonts w:hint="eastAsia" w:ascii="宋体" w:hAnsi="宋体" w:cs="宋体"/>
                <w:b/>
                <w:color w:val="auto"/>
                <w:kern w:val="0"/>
                <w:sz w:val="24"/>
                <w:highlight w:val="none"/>
                <w:lang w:bidi="ar"/>
              </w:rPr>
              <w:t>（元）</w:t>
            </w:r>
          </w:p>
        </w:tc>
        <w:tc>
          <w:tcPr>
            <w:tcW w:w="755" w:type="dxa"/>
            <w:vAlign w:val="center"/>
          </w:tcPr>
          <w:p w14:paraId="5A989D7B">
            <w:pPr>
              <w:widowControl/>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备注</w:t>
            </w:r>
          </w:p>
        </w:tc>
      </w:tr>
      <w:tr w14:paraId="7E879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03" w:hRule="atLeast"/>
          <w:jc w:val="center"/>
        </w:trPr>
        <w:tc>
          <w:tcPr>
            <w:tcW w:w="840" w:type="dxa"/>
            <w:vAlign w:val="center"/>
          </w:tcPr>
          <w:p w14:paraId="5E8CDEB6">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2040" w:type="dxa"/>
            <w:vAlign w:val="center"/>
          </w:tcPr>
          <w:p w14:paraId="06D841D8">
            <w:pPr>
              <w:widowControl/>
              <w:jc w:val="center"/>
              <w:textAlignment w:val="center"/>
              <w:rPr>
                <w:rFonts w:ascii="宋体" w:hAnsi="宋体" w:cs="宋体"/>
                <w:color w:val="auto"/>
                <w:sz w:val="24"/>
                <w:highlight w:val="none"/>
              </w:rPr>
            </w:pPr>
          </w:p>
        </w:tc>
        <w:tc>
          <w:tcPr>
            <w:tcW w:w="1967" w:type="dxa"/>
            <w:vAlign w:val="center"/>
          </w:tcPr>
          <w:p w14:paraId="7587D389">
            <w:pPr>
              <w:widowControl/>
              <w:jc w:val="center"/>
              <w:textAlignment w:val="center"/>
              <w:rPr>
                <w:rFonts w:ascii="宋体" w:hAnsi="宋体" w:cs="宋体"/>
                <w:color w:val="auto"/>
                <w:sz w:val="24"/>
                <w:highlight w:val="none"/>
              </w:rPr>
            </w:pPr>
          </w:p>
        </w:tc>
        <w:tc>
          <w:tcPr>
            <w:tcW w:w="976" w:type="dxa"/>
            <w:vAlign w:val="center"/>
          </w:tcPr>
          <w:p w14:paraId="5D8BE1AD">
            <w:pPr>
              <w:widowControl/>
              <w:jc w:val="center"/>
              <w:textAlignment w:val="center"/>
              <w:rPr>
                <w:rFonts w:ascii="宋体" w:hAnsi="宋体" w:cs="宋体"/>
                <w:color w:val="auto"/>
                <w:sz w:val="24"/>
                <w:highlight w:val="none"/>
              </w:rPr>
            </w:pPr>
          </w:p>
        </w:tc>
        <w:tc>
          <w:tcPr>
            <w:tcW w:w="976" w:type="dxa"/>
            <w:vAlign w:val="center"/>
          </w:tcPr>
          <w:p w14:paraId="0CE2C1B9">
            <w:pPr>
              <w:widowControl/>
              <w:jc w:val="center"/>
              <w:textAlignment w:val="center"/>
              <w:rPr>
                <w:rFonts w:ascii="宋体" w:hAnsi="宋体" w:cs="宋体"/>
                <w:color w:val="auto"/>
                <w:sz w:val="24"/>
                <w:highlight w:val="none"/>
              </w:rPr>
            </w:pPr>
          </w:p>
        </w:tc>
        <w:tc>
          <w:tcPr>
            <w:tcW w:w="1126" w:type="dxa"/>
            <w:vAlign w:val="center"/>
          </w:tcPr>
          <w:p w14:paraId="3F935112">
            <w:pPr>
              <w:spacing w:line="400" w:lineRule="exact"/>
              <w:jc w:val="center"/>
              <w:rPr>
                <w:rFonts w:ascii="宋体" w:hAnsi="宋体" w:cs="宋体"/>
                <w:b/>
                <w:color w:val="auto"/>
                <w:kern w:val="0"/>
                <w:sz w:val="24"/>
                <w:highlight w:val="none"/>
                <w:lang w:bidi="ar"/>
              </w:rPr>
            </w:pPr>
          </w:p>
        </w:tc>
        <w:tc>
          <w:tcPr>
            <w:tcW w:w="1142" w:type="dxa"/>
            <w:vAlign w:val="center"/>
          </w:tcPr>
          <w:p w14:paraId="65C627FC">
            <w:pPr>
              <w:widowControl/>
              <w:jc w:val="center"/>
              <w:rPr>
                <w:rFonts w:ascii="宋体" w:hAnsi="宋体" w:cs="宋体"/>
                <w:b/>
                <w:color w:val="auto"/>
                <w:kern w:val="0"/>
                <w:sz w:val="24"/>
                <w:highlight w:val="none"/>
                <w:lang w:bidi="ar"/>
              </w:rPr>
            </w:pPr>
          </w:p>
        </w:tc>
        <w:tc>
          <w:tcPr>
            <w:tcW w:w="755" w:type="dxa"/>
            <w:vAlign w:val="center"/>
          </w:tcPr>
          <w:p w14:paraId="088BA448">
            <w:pPr>
              <w:widowControl/>
              <w:jc w:val="center"/>
              <w:rPr>
                <w:rFonts w:ascii="宋体" w:hAnsi="宋体" w:cs="宋体"/>
                <w:b/>
                <w:color w:val="auto"/>
                <w:sz w:val="24"/>
                <w:highlight w:val="none"/>
                <w:lang w:bidi="ar"/>
              </w:rPr>
            </w:pPr>
          </w:p>
        </w:tc>
      </w:tr>
      <w:tr w14:paraId="2CEE8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03" w:hRule="atLeast"/>
          <w:jc w:val="center"/>
        </w:trPr>
        <w:tc>
          <w:tcPr>
            <w:tcW w:w="840" w:type="dxa"/>
            <w:vAlign w:val="center"/>
          </w:tcPr>
          <w:p w14:paraId="2A9AC63B">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2040" w:type="dxa"/>
            <w:vAlign w:val="center"/>
          </w:tcPr>
          <w:p w14:paraId="0787BEAF">
            <w:pPr>
              <w:widowControl/>
              <w:jc w:val="center"/>
              <w:textAlignment w:val="center"/>
              <w:rPr>
                <w:rFonts w:ascii="宋体" w:hAnsi="宋体" w:cs="宋体"/>
                <w:color w:val="auto"/>
                <w:sz w:val="24"/>
                <w:highlight w:val="none"/>
              </w:rPr>
            </w:pPr>
          </w:p>
        </w:tc>
        <w:tc>
          <w:tcPr>
            <w:tcW w:w="1967" w:type="dxa"/>
            <w:vAlign w:val="center"/>
          </w:tcPr>
          <w:p w14:paraId="54B39D0C">
            <w:pPr>
              <w:widowControl/>
              <w:jc w:val="center"/>
              <w:textAlignment w:val="center"/>
              <w:rPr>
                <w:rFonts w:ascii="宋体" w:hAnsi="宋体" w:cs="宋体"/>
                <w:color w:val="auto"/>
                <w:sz w:val="24"/>
                <w:highlight w:val="none"/>
              </w:rPr>
            </w:pPr>
          </w:p>
        </w:tc>
        <w:tc>
          <w:tcPr>
            <w:tcW w:w="976" w:type="dxa"/>
            <w:vAlign w:val="center"/>
          </w:tcPr>
          <w:p w14:paraId="088A3513">
            <w:pPr>
              <w:widowControl/>
              <w:jc w:val="center"/>
              <w:textAlignment w:val="center"/>
              <w:rPr>
                <w:rFonts w:ascii="宋体" w:hAnsi="宋体" w:cs="宋体"/>
                <w:color w:val="auto"/>
                <w:sz w:val="24"/>
                <w:highlight w:val="none"/>
              </w:rPr>
            </w:pPr>
          </w:p>
        </w:tc>
        <w:tc>
          <w:tcPr>
            <w:tcW w:w="976" w:type="dxa"/>
            <w:vAlign w:val="center"/>
          </w:tcPr>
          <w:p w14:paraId="258D0CCA">
            <w:pPr>
              <w:widowControl/>
              <w:jc w:val="center"/>
              <w:textAlignment w:val="center"/>
              <w:rPr>
                <w:rFonts w:ascii="宋体" w:hAnsi="宋体" w:cs="宋体"/>
                <w:color w:val="auto"/>
                <w:sz w:val="24"/>
                <w:highlight w:val="none"/>
              </w:rPr>
            </w:pPr>
          </w:p>
        </w:tc>
        <w:tc>
          <w:tcPr>
            <w:tcW w:w="1126" w:type="dxa"/>
            <w:vAlign w:val="center"/>
          </w:tcPr>
          <w:p w14:paraId="46442C89">
            <w:pPr>
              <w:spacing w:line="400" w:lineRule="exact"/>
              <w:jc w:val="center"/>
              <w:rPr>
                <w:rFonts w:ascii="宋体" w:hAnsi="宋体" w:cs="宋体"/>
                <w:b/>
                <w:color w:val="auto"/>
                <w:kern w:val="0"/>
                <w:sz w:val="24"/>
                <w:highlight w:val="none"/>
                <w:lang w:bidi="ar"/>
              </w:rPr>
            </w:pPr>
          </w:p>
        </w:tc>
        <w:tc>
          <w:tcPr>
            <w:tcW w:w="1142" w:type="dxa"/>
            <w:vAlign w:val="center"/>
          </w:tcPr>
          <w:p w14:paraId="7A176497">
            <w:pPr>
              <w:widowControl/>
              <w:jc w:val="center"/>
              <w:rPr>
                <w:rFonts w:ascii="宋体" w:hAnsi="宋体" w:cs="宋体"/>
                <w:b/>
                <w:color w:val="auto"/>
                <w:kern w:val="0"/>
                <w:sz w:val="24"/>
                <w:highlight w:val="none"/>
                <w:lang w:bidi="ar"/>
              </w:rPr>
            </w:pPr>
          </w:p>
        </w:tc>
        <w:tc>
          <w:tcPr>
            <w:tcW w:w="755" w:type="dxa"/>
            <w:vAlign w:val="center"/>
          </w:tcPr>
          <w:p w14:paraId="4561BDB8">
            <w:pPr>
              <w:widowControl/>
              <w:jc w:val="center"/>
              <w:rPr>
                <w:rFonts w:ascii="宋体" w:hAnsi="宋体" w:cs="宋体"/>
                <w:b/>
                <w:color w:val="auto"/>
                <w:sz w:val="24"/>
                <w:highlight w:val="none"/>
                <w:lang w:bidi="ar"/>
              </w:rPr>
            </w:pPr>
          </w:p>
        </w:tc>
      </w:tr>
      <w:tr w14:paraId="46141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03" w:hRule="atLeast"/>
          <w:jc w:val="center"/>
        </w:trPr>
        <w:tc>
          <w:tcPr>
            <w:tcW w:w="840" w:type="dxa"/>
            <w:vAlign w:val="center"/>
          </w:tcPr>
          <w:p w14:paraId="1ACF7DC2">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3</w:t>
            </w:r>
          </w:p>
        </w:tc>
        <w:tc>
          <w:tcPr>
            <w:tcW w:w="2040" w:type="dxa"/>
            <w:vAlign w:val="center"/>
          </w:tcPr>
          <w:p w14:paraId="6E1162A6">
            <w:pPr>
              <w:widowControl/>
              <w:jc w:val="center"/>
              <w:textAlignment w:val="center"/>
              <w:rPr>
                <w:rFonts w:ascii="宋体" w:hAnsi="宋体" w:cs="宋体"/>
                <w:color w:val="auto"/>
                <w:sz w:val="24"/>
                <w:highlight w:val="none"/>
              </w:rPr>
            </w:pPr>
          </w:p>
        </w:tc>
        <w:tc>
          <w:tcPr>
            <w:tcW w:w="1967" w:type="dxa"/>
            <w:vAlign w:val="center"/>
          </w:tcPr>
          <w:p w14:paraId="2A565295">
            <w:pPr>
              <w:widowControl/>
              <w:jc w:val="center"/>
              <w:textAlignment w:val="center"/>
              <w:rPr>
                <w:rFonts w:ascii="宋体" w:hAnsi="宋体" w:cs="宋体"/>
                <w:color w:val="auto"/>
                <w:sz w:val="24"/>
                <w:highlight w:val="none"/>
              </w:rPr>
            </w:pPr>
          </w:p>
        </w:tc>
        <w:tc>
          <w:tcPr>
            <w:tcW w:w="976" w:type="dxa"/>
            <w:vAlign w:val="center"/>
          </w:tcPr>
          <w:p w14:paraId="5EA22175">
            <w:pPr>
              <w:widowControl/>
              <w:jc w:val="center"/>
              <w:textAlignment w:val="center"/>
              <w:rPr>
                <w:rFonts w:ascii="宋体" w:hAnsi="宋体" w:cs="宋体"/>
                <w:color w:val="auto"/>
                <w:sz w:val="24"/>
                <w:highlight w:val="none"/>
              </w:rPr>
            </w:pPr>
          </w:p>
        </w:tc>
        <w:tc>
          <w:tcPr>
            <w:tcW w:w="976" w:type="dxa"/>
            <w:vAlign w:val="center"/>
          </w:tcPr>
          <w:p w14:paraId="7C810445">
            <w:pPr>
              <w:widowControl/>
              <w:jc w:val="center"/>
              <w:textAlignment w:val="center"/>
              <w:rPr>
                <w:rFonts w:ascii="宋体" w:hAnsi="宋体" w:cs="宋体"/>
                <w:color w:val="auto"/>
                <w:sz w:val="24"/>
                <w:highlight w:val="none"/>
              </w:rPr>
            </w:pPr>
          </w:p>
        </w:tc>
        <w:tc>
          <w:tcPr>
            <w:tcW w:w="1126" w:type="dxa"/>
            <w:vAlign w:val="center"/>
          </w:tcPr>
          <w:p w14:paraId="25B07CF7">
            <w:pPr>
              <w:spacing w:line="400" w:lineRule="exact"/>
              <w:jc w:val="center"/>
              <w:rPr>
                <w:rFonts w:ascii="宋体" w:hAnsi="宋体" w:cs="宋体"/>
                <w:b/>
                <w:color w:val="auto"/>
                <w:kern w:val="0"/>
                <w:sz w:val="24"/>
                <w:highlight w:val="none"/>
                <w:lang w:bidi="ar"/>
              </w:rPr>
            </w:pPr>
          </w:p>
        </w:tc>
        <w:tc>
          <w:tcPr>
            <w:tcW w:w="1142" w:type="dxa"/>
            <w:vAlign w:val="center"/>
          </w:tcPr>
          <w:p w14:paraId="30A65A6D">
            <w:pPr>
              <w:widowControl/>
              <w:jc w:val="center"/>
              <w:rPr>
                <w:rFonts w:ascii="宋体" w:hAnsi="宋体" w:cs="宋体"/>
                <w:b/>
                <w:color w:val="auto"/>
                <w:kern w:val="0"/>
                <w:sz w:val="24"/>
                <w:highlight w:val="none"/>
                <w:lang w:bidi="ar"/>
              </w:rPr>
            </w:pPr>
          </w:p>
        </w:tc>
        <w:tc>
          <w:tcPr>
            <w:tcW w:w="755" w:type="dxa"/>
            <w:vAlign w:val="center"/>
          </w:tcPr>
          <w:p w14:paraId="12BD42B8">
            <w:pPr>
              <w:widowControl/>
              <w:jc w:val="center"/>
              <w:rPr>
                <w:rFonts w:ascii="宋体" w:hAnsi="宋体" w:cs="宋体"/>
                <w:b/>
                <w:color w:val="auto"/>
                <w:sz w:val="24"/>
                <w:highlight w:val="none"/>
                <w:lang w:bidi="ar"/>
              </w:rPr>
            </w:pPr>
          </w:p>
        </w:tc>
      </w:tr>
      <w:tr w14:paraId="62FB5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025" w:hRule="atLeast"/>
          <w:jc w:val="center"/>
        </w:trPr>
        <w:tc>
          <w:tcPr>
            <w:tcW w:w="9822" w:type="dxa"/>
            <w:gridSpan w:val="8"/>
            <w:vAlign w:val="center"/>
          </w:tcPr>
          <w:p w14:paraId="2551CCDD">
            <w:pPr>
              <w:widowControl/>
              <w:rPr>
                <w:rFonts w:ascii="宋体" w:hAnsi="宋体" w:cs="宋体"/>
                <w:color w:val="auto"/>
                <w:kern w:val="0"/>
                <w:sz w:val="24"/>
                <w:highlight w:val="none"/>
              </w:rPr>
            </w:pPr>
            <w:r>
              <w:rPr>
                <w:rFonts w:hint="eastAsia" w:ascii="宋体" w:hAnsi="宋体" w:cs="宋体"/>
                <w:color w:val="auto"/>
                <w:kern w:val="0"/>
                <w:sz w:val="24"/>
                <w:highlight w:val="none"/>
              </w:rPr>
              <w:t>合计：</w:t>
            </w:r>
            <w:r>
              <w:rPr>
                <w:rFonts w:hint="eastAsia" w:ascii="宋体" w:hAnsi="宋体" w:cs="宋体"/>
                <w:color w:val="auto"/>
                <w:kern w:val="0"/>
                <w:sz w:val="24"/>
                <w:highlight w:val="none"/>
                <w:lang w:bidi="ar"/>
              </w:rPr>
              <w:t>小写：</w:t>
            </w:r>
            <w:r>
              <w:rPr>
                <w:rFonts w:hint="eastAsia" w:ascii="宋体" w:hAnsi="宋体" w:cs="宋体"/>
                <w:color w:val="auto"/>
                <w:kern w:val="0"/>
                <w:sz w:val="24"/>
                <w:highlight w:val="none"/>
                <w:u w:val="single"/>
                <w:lang w:bidi="ar"/>
              </w:rPr>
              <w:t xml:space="preserve">                   </w:t>
            </w:r>
            <w:r>
              <w:rPr>
                <w:rFonts w:hint="eastAsia" w:ascii="宋体" w:hAnsi="宋体" w:cs="宋体"/>
                <w:color w:val="auto"/>
                <w:kern w:val="0"/>
                <w:sz w:val="24"/>
                <w:highlight w:val="none"/>
                <w:lang w:bidi="ar"/>
              </w:rPr>
              <w:t>元</w:t>
            </w:r>
          </w:p>
          <w:p w14:paraId="7E66E6F2">
            <w:pPr>
              <w:widowControl/>
              <w:rPr>
                <w:rFonts w:ascii="宋体" w:hAnsi="宋体" w:cs="宋体"/>
                <w:b/>
                <w:color w:val="auto"/>
                <w:sz w:val="24"/>
                <w:highlight w:val="none"/>
                <w:lang w:bidi="ar"/>
              </w:rPr>
            </w:pPr>
            <w:r>
              <w:rPr>
                <w:rFonts w:hint="eastAsia" w:ascii="宋体" w:hAnsi="宋体" w:cs="宋体"/>
                <w:color w:val="auto"/>
                <w:sz w:val="24"/>
                <w:highlight w:val="none"/>
                <w:lang w:bidi="ar"/>
              </w:rPr>
              <w:t xml:space="preserve">     </w:t>
            </w:r>
            <w:r>
              <w:rPr>
                <w:rFonts w:hint="eastAsia" w:ascii="宋体" w:hAnsi="宋体" w:cs="宋体"/>
                <w:color w:val="auto"/>
                <w:sz w:val="24"/>
                <w:highlight w:val="none"/>
                <w:lang w:val="en-US" w:eastAsia="zh-CN" w:bidi="ar"/>
              </w:rPr>
              <w:t xml:space="preserve"> </w:t>
            </w:r>
            <w:r>
              <w:rPr>
                <w:rFonts w:hint="eastAsia" w:ascii="宋体" w:hAnsi="宋体" w:cs="宋体"/>
                <w:color w:val="auto"/>
                <w:sz w:val="24"/>
                <w:highlight w:val="none"/>
                <w:lang w:bidi="ar"/>
              </w:rPr>
              <w:t>大写：人民币</w:t>
            </w:r>
            <w:r>
              <w:rPr>
                <w:rFonts w:hint="eastAsia" w:ascii="宋体" w:hAnsi="宋体" w:cs="宋体"/>
                <w:color w:val="auto"/>
                <w:sz w:val="24"/>
                <w:highlight w:val="none"/>
                <w:u w:val="single"/>
                <w:lang w:bidi="ar"/>
              </w:rPr>
              <w:t xml:space="preserve">             </w:t>
            </w:r>
            <w:r>
              <w:rPr>
                <w:rFonts w:hint="eastAsia" w:ascii="宋体" w:hAnsi="宋体" w:cs="宋体"/>
                <w:color w:val="auto"/>
                <w:sz w:val="24"/>
                <w:highlight w:val="none"/>
                <w:lang w:bidi="ar"/>
              </w:rPr>
              <w:t>元整</w:t>
            </w:r>
          </w:p>
        </w:tc>
      </w:tr>
      <w:tr w14:paraId="4329E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025" w:hRule="atLeast"/>
          <w:jc w:val="center"/>
        </w:trPr>
        <w:tc>
          <w:tcPr>
            <w:tcW w:w="9822" w:type="dxa"/>
            <w:gridSpan w:val="8"/>
            <w:vAlign w:val="center"/>
          </w:tcPr>
          <w:p w14:paraId="7990D095">
            <w:pPr>
              <w:widowControl/>
              <w:rPr>
                <w:rFonts w:ascii="宋体" w:hAnsi="宋体" w:cs="宋体"/>
                <w:color w:val="auto"/>
                <w:sz w:val="24"/>
                <w:highlight w:val="none"/>
                <w:lang w:bidi="ar"/>
              </w:rPr>
            </w:pPr>
            <w:r>
              <w:rPr>
                <w:rFonts w:hint="eastAsia" w:ascii="宋体" w:hAnsi="宋体" w:cs="宋体"/>
                <w:b/>
                <w:color w:val="auto"/>
                <w:sz w:val="24"/>
                <w:highlight w:val="none"/>
              </w:rPr>
              <w:t xml:space="preserve">其中含进口代理费用：  </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 xml:space="preserve"> 元</w:t>
            </w:r>
            <w:r>
              <w:rPr>
                <w:rFonts w:hint="eastAsia" w:ascii="宋体" w:hAnsi="宋体" w:cs="宋体"/>
                <w:bCs/>
                <w:color w:val="auto"/>
                <w:sz w:val="24"/>
                <w:highlight w:val="none"/>
                <w:shd w:val="clear" w:color="FFFFFF" w:fill="D9D9D9"/>
              </w:rPr>
              <w:t>（非进口则删除此行）</w:t>
            </w:r>
          </w:p>
        </w:tc>
      </w:tr>
    </w:tbl>
    <w:p w14:paraId="059B2968">
      <w:pPr>
        <w:snapToGrid w:val="0"/>
        <w:spacing w:line="400" w:lineRule="exact"/>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注：</w:t>
      </w:r>
    </w:p>
    <w:p w14:paraId="18BE5655">
      <w:pPr>
        <w:snapToGrid w:val="0"/>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1.所投产品为进口免税设备的必须填写“进口代理费”。</w:t>
      </w:r>
    </w:p>
    <w:p w14:paraId="07A161F5">
      <w:pPr>
        <w:snapToGrid w:val="0"/>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2.此表应按项目的明细情况列项填报, 在填写时，如不适合本项目的实际情况，可在确保投标明细内容完整的情况下，根据上表格式自行划表填写报价金额最多可保留小数点后2位。</w:t>
      </w:r>
    </w:p>
    <w:p w14:paraId="5BFE1F4D">
      <w:pPr>
        <w:snapToGrid w:val="0"/>
        <w:spacing w:line="4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报价要求：项目费用包括项目实施所需的货款、维护服务费、人工费、运输费、安装调试费、税费及其他一切费用。凡需用专用耗材的专用设备类采购项目，应按招标文件规定的耗材量或按耗材的常规试用量提供报价。</w:t>
      </w:r>
    </w:p>
    <w:p w14:paraId="57861881">
      <w:pPr>
        <w:snapToGrid w:val="0"/>
        <w:spacing w:line="400" w:lineRule="exact"/>
        <w:ind w:firstLine="480" w:firstLineChars="200"/>
        <w:rPr>
          <w:rFonts w:ascii="宋体" w:hAnsi="宋体"/>
          <w:b/>
          <w:bCs/>
          <w:color w:val="auto"/>
          <w:sz w:val="24"/>
          <w:highlight w:val="none"/>
        </w:rPr>
      </w:pPr>
      <w:r>
        <w:rPr>
          <w:rFonts w:hint="eastAsia" w:ascii="宋体" w:hAnsi="宋体" w:cs="宋体"/>
          <w:color w:val="auto"/>
          <w:sz w:val="24"/>
          <w:highlight w:val="none"/>
        </w:rPr>
        <w:t>4.</w:t>
      </w:r>
      <w:r>
        <w:rPr>
          <w:rFonts w:hint="eastAsia" w:ascii="宋体" w:hAnsi="宋体"/>
          <w:b/>
          <w:bCs/>
          <w:color w:val="auto"/>
          <w:sz w:val="24"/>
          <w:highlight w:val="none"/>
        </w:rPr>
        <w:t>根据浙江省政府采购禁止行为清单指引（一）“供应商行为禁止类”之“影响政府采购公平竞争的行为”第5条：供应商不得进行影响产品质量或者诚信履约的恶意报价。供应商在项目评审前准备好报价核算、报价明细、报价说明等材料，以备评审专家核查。供应商报价低于项目预算50%的，应当在报价文件中详细阐述不影响产品质量或者诚信履约的具体原因。</w:t>
      </w:r>
    </w:p>
    <w:p w14:paraId="4E3E2FB3">
      <w:pPr>
        <w:snapToGrid w:val="0"/>
        <w:spacing w:line="360" w:lineRule="auto"/>
        <w:ind w:firstLine="2640" w:firstLineChars="1100"/>
        <w:jc w:val="right"/>
        <w:rPr>
          <w:rFonts w:ascii="宋体" w:hAnsi="宋体" w:cs="宋体"/>
          <w:color w:val="auto"/>
          <w:sz w:val="24"/>
          <w:szCs w:val="20"/>
          <w:highlight w:val="none"/>
        </w:rPr>
      </w:pPr>
      <w:r>
        <w:rPr>
          <w:rFonts w:hint="eastAsia" w:ascii="宋体" w:hAnsi="宋体" w:cs="宋体"/>
          <w:color w:val="auto"/>
          <w:sz w:val="24"/>
          <w:highlight w:val="none"/>
          <w:lang w:bidi="ar"/>
        </w:rPr>
        <w:t>投标人全称（电子签章/公章）：___________________</w:t>
      </w:r>
    </w:p>
    <w:p w14:paraId="34CE18DA">
      <w:pPr>
        <w:snapToGrid w:val="0"/>
        <w:spacing w:line="360" w:lineRule="auto"/>
        <w:jc w:val="right"/>
        <w:rPr>
          <w:rFonts w:ascii="宋体" w:hAnsi="宋体" w:cs="宋体"/>
          <w:color w:val="auto"/>
          <w:sz w:val="24"/>
          <w:highlight w:val="none"/>
        </w:rPr>
      </w:pPr>
      <w:r>
        <w:rPr>
          <w:rFonts w:hint="eastAsia" w:ascii="宋体" w:hAnsi="宋体" w:cs="宋体"/>
          <w:color w:val="auto"/>
          <w:sz w:val="24"/>
          <w:highlight w:val="none"/>
          <w:lang w:bidi="ar"/>
        </w:rPr>
        <w:t xml:space="preserve">                法定代表人或其授权代表（签字）：___________                      </w:t>
      </w:r>
    </w:p>
    <w:p w14:paraId="6331B835">
      <w:pPr>
        <w:ind w:firstLine="6480" w:firstLineChars="2700"/>
        <w:rPr>
          <w:rFonts w:ascii="宋体" w:hAnsi="宋体" w:cs="宋体"/>
          <w:color w:val="auto"/>
          <w:sz w:val="24"/>
          <w:highlight w:val="none"/>
          <w:lang w:bidi="ar"/>
        </w:rPr>
      </w:pPr>
      <w:r>
        <w:rPr>
          <w:rFonts w:hint="eastAsia" w:ascii="宋体" w:hAnsi="宋体" w:cs="宋体"/>
          <w:color w:val="auto"/>
          <w:sz w:val="24"/>
          <w:highlight w:val="none"/>
          <w:lang w:bidi="ar"/>
        </w:rPr>
        <w:t>_____年___月___日</w:t>
      </w:r>
    </w:p>
    <w:p w14:paraId="59958E3D">
      <w:pPr>
        <w:rPr>
          <w:rFonts w:ascii="宋体" w:hAnsi="宋体" w:cs="宋体"/>
          <w:color w:val="auto"/>
          <w:sz w:val="24"/>
          <w:highlight w:val="none"/>
        </w:rPr>
      </w:pPr>
      <w:r>
        <w:rPr>
          <w:rFonts w:hint="eastAsia" w:ascii="宋体" w:hAnsi="宋体" w:cs="宋体"/>
          <w:color w:val="auto"/>
          <w:sz w:val="24"/>
          <w:highlight w:val="none"/>
          <w:lang w:bidi="ar"/>
        </w:rPr>
        <w:br w:type="page"/>
      </w:r>
      <w:r>
        <w:rPr>
          <w:rFonts w:hint="eastAsia" w:ascii="宋体" w:hAnsi="宋体" w:cs="宋体"/>
          <w:b/>
          <w:color w:val="auto"/>
          <w:sz w:val="24"/>
          <w:highlight w:val="none"/>
        </w:rPr>
        <w:t>附件：货物原产地证明（国内产品需提供）</w:t>
      </w:r>
    </w:p>
    <w:p w14:paraId="651A8B9D">
      <w:pPr>
        <w:jc w:val="left"/>
        <w:rPr>
          <w:rFonts w:ascii="宋体" w:hAnsi="宋体" w:cs="宋体"/>
          <w:b/>
          <w:color w:val="auto"/>
          <w:sz w:val="24"/>
          <w:highlight w:val="none"/>
        </w:rPr>
      </w:pPr>
    </w:p>
    <w:p w14:paraId="1B98B29E">
      <w:pPr>
        <w:jc w:val="center"/>
        <w:rPr>
          <w:rFonts w:ascii="宋体" w:hAnsi="宋体" w:cs="宋体"/>
          <w:b/>
          <w:color w:val="auto"/>
          <w:sz w:val="36"/>
          <w:szCs w:val="36"/>
          <w:highlight w:val="none"/>
        </w:rPr>
      </w:pPr>
    </w:p>
    <w:p w14:paraId="37EF8E4C">
      <w:pPr>
        <w:jc w:val="center"/>
        <w:rPr>
          <w:rFonts w:ascii="宋体" w:hAnsi="宋体" w:cs="宋体"/>
          <w:b/>
          <w:color w:val="auto"/>
          <w:sz w:val="48"/>
          <w:szCs w:val="48"/>
          <w:highlight w:val="none"/>
        </w:rPr>
      </w:pPr>
      <w:r>
        <w:rPr>
          <w:rFonts w:hint="eastAsia" w:ascii="宋体" w:hAnsi="宋体" w:cs="宋体"/>
          <w:b/>
          <w:color w:val="auto"/>
          <w:sz w:val="36"/>
          <w:szCs w:val="36"/>
          <w:highlight w:val="none"/>
        </w:rPr>
        <w:t>货物原产地证明</w:t>
      </w:r>
    </w:p>
    <w:p w14:paraId="72C40E34">
      <w:pPr>
        <w:jc w:val="center"/>
        <w:rPr>
          <w:rFonts w:ascii="宋体" w:hAnsi="宋体" w:cs="宋体"/>
          <w:color w:val="auto"/>
          <w:sz w:val="24"/>
          <w:highlight w:val="none"/>
        </w:rPr>
      </w:pPr>
    </w:p>
    <w:p w14:paraId="0EA23A17">
      <w:pPr>
        <w:rPr>
          <w:rFonts w:ascii="宋体" w:hAnsi="宋体" w:cs="宋体"/>
          <w:color w:val="auto"/>
          <w:sz w:val="32"/>
          <w:szCs w:val="32"/>
          <w:highlight w:val="none"/>
        </w:rPr>
      </w:pPr>
    </w:p>
    <w:p w14:paraId="04D62D39">
      <w:pPr>
        <w:spacing w:line="460" w:lineRule="exact"/>
        <w:ind w:firstLine="420" w:firstLineChars="200"/>
        <w:rPr>
          <w:rFonts w:ascii="宋体" w:hAnsi="宋体" w:cs="宋体"/>
          <w:color w:val="auto"/>
          <w:szCs w:val="28"/>
          <w:highlight w:val="none"/>
        </w:rPr>
      </w:pPr>
      <w:r>
        <w:rPr>
          <w:rFonts w:hint="eastAsia" w:ascii="宋体" w:hAnsi="宋体" w:cs="宋体"/>
          <w:color w:val="auto"/>
          <w:szCs w:val="28"/>
          <w:highlight w:val="none"/>
        </w:rPr>
        <w:t>兹证明“XXXXXXXX”品牌设备为“XXXXXXXXXX公司”自主开发完成，该设备硬件均产自中国，我公司保证产品的质量，同时本次投标产品“XXXXXX”由“XXXXXXXXXX公司”提供。</w:t>
      </w:r>
    </w:p>
    <w:p w14:paraId="051A0660">
      <w:pPr>
        <w:spacing w:line="460" w:lineRule="exact"/>
        <w:ind w:firstLine="420" w:firstLineChars="200"/>
        <w:rPr>
          <w:rFonts w:ascii="宋体" w:hAnsi="宋体" w:cs="宋体"/>
          <w:color w:val="auto"/>
          <w:szCs w:val="28"/>
          <w:highlight w:val="none"/>
        </w:rPr>
      </w:pPr>
      <w:r>
        <w:rPr>
          <w:rFonts w:hint="eastAsia" w:ascii="宋体" w:hAnsi="宋体" w:cs="宋体"/>
          <w:color w:val="auto"/>
          <w:szCs w:val="28"/>
          <w:highlight w:val="none"/>
        </w:rPr>
        <w:t>特此证明。</w:t>
      </w:r>
    </w:p>
    <w:p w14:paraId="4BB8659B">
      <w:pPr>
        <w:ind w:firstLine="435"/>
        <w:rPr>
          <w:rFonts w:ascii="宋体" w:hAnsi="宋体" w:cs="宋体"/>
          <w:color w:val="auto"/>
          <w:highlight w:val="none"/>
        </w:rPr>
      </w:pPr>
    </w:p>
    <w:p w14:paraId="3EBE2312">
      <w:pPr>
        <w:ind w:firstLine="435"/>
        <w:rPr>
          <w:rFonts w:ascii="宋体" w:hAnsi="宋体" w:cs="宋体"/>
          <w:color w:val="auto"/>
          <w:highlight w:val="none"/>
        </w:rPr>
      </w:pPr>
    </w:p>
    <w:p w14:paraId="31E5EEC4">
      <w:pPr>
        <w:ind w:firstLine="435"/>
        <w:rPr>
          <w:rFonts w:ascii="宋体" w:hAnsi="宋体" w:cs="宋体"/>
          <w:color w:val="auto"/>
          <w:highlight w:val="none"/>
        </w:rPr>
      </w:pPr>
    </w:p>
    <w:p w14:paraId="2E7E476B">
      <w:pPr>
        <w:spacing w:line="460" w:lineRule="exact"/>
        <w:ind w:firstLine="612" w:firstLineChars="255"/>
        <w:jc w:val="center"/>
        <w:rPr>
          <w:rFonts w:ascii="宋体" w:hAnsi="宋体" w:cs="宋体"/>
          <w:color w:val="auto"/>
          <w:sz w:val="24"/>
          <w:highlight w:val="none"/>
        </w:rPr>
      </w:pPr>
      <w:r>
        <w:rPr>
          <w:rFonts w:hint="eastAsia" w:ascii="宋体" w:hAnsi="宋体" w:cs="宋体"/>
          <w:color w:val="auto"/>
          <w:sz w:val="24"/>
          <w:highlight w:val="none"/>
        </w:rPr>
        <w:t xml:space="preserve">    投标人全称（电子签章/公章）：</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4097B9A8">
      <w:pPr>
        <w:spacing w:line="460" w:lineRule="exact"/>
        <w:ind w:firstLine="612" w:firstLineChars="255"/>
        <w:jc w:val="center"/>
        <w:rPr>
          <w:rFonts w:ascii="宋体" w:hAnsi="宋体" w:cs="宋体"/>
          <w:color w:val="auto"/>
          <w:sz w:val="24"/>
          <w:highlight w:val="none"/>
        </w:rPr>
      </w:pPr>
      <w:r>
        <w:rPr>
          <w:rFonts w:hint="eastAsia" w:ascii="宋体" w:hAnsi="宋体" w:cs="宋体"/>
          <w:color w:val="auto"/>
          <w:sz w:val="24"/>
          <w:highlight w:val="none"/>
        </w:rPr>
        <w:t xml:space="preserve">                                              年   月   日</w:t>
      </w:r>
    </w:p>
    <w:p w14:paraId="46D9365A">
      <w:pPr>
        <w:rPr>
          <w:color w:val="auto"/>
          <w:highlight w:val="none"/>
        </w:rPr>
      </w:pPr>
      <w:r>
        <w:rPr>
          <w:color w:val="auto"/>
          <w:highlight w:val="none"/>
        </w:rPr>
        <w:br w:type="page"/>
      </w:r>
    </w:p>
    <w:p w14:paraId="6E275E51">
      <w:pPr>
        <w:pStyle w:val="24"/>
        <w:snapToGrid w:val="0"/>
        <w:spacing w:beforeLines="0" w:afterLines="0" w:line="600" w:lineRule="exact"/>
        <w:rPr>
          <w:rFonts w:hint="default" w:hAnsi="宋体" w:cs="宋体"/>
          <w:b/>
          <w:color w:val="auto"/>
          <w:sz w:val="24"/>
          <w:highlight w:val="none"/>
        </w:rPr>
      </w:pPr>
      <w:r>
        <w:rPr>
          <w:rFonts w:hAnsi="宋体" w:cs="宋体"/>
          <w:b/>
          <w:color w:val="auto"/>
          <w:sz w:val="24"/>
          <w:highlight w:val="none"/>
        </w:rPr>
        <w:t>附件：2023-2025年进口代理服务代理费率明细表</w:t>
      </w:r>
    </w:p>
    <w:p w14:paraId="0C900316">
      <w:pPr>
        <w:jc w:val="center"/>
        <w:rPr>
          <w:rFonts w:ascii="宋体" w:hAnsi="宋体" w:cs="宋体"/>
          <w:b/>
          <w:color w:val="auto"/>
          <w:sz w:val="36"/>
          <w:szCs w:val="36"/>
          <w:highlight w:val="none"/>
        </w:rPr>
      </w:pPr>
      <w:r>
        <w:rPr>
          <w:rFonts w:hint="eastAsia" w:ascii="宋体" w:hAnsi="宋体" w:cs="宋体"/>
          <w:b/>
          <w:color w:val="auto"/>
          <w:sz w:val="36"/>
          <w:szCs w:val="36"/>
          <w:highlight w:val="none"/>
        </w:rPr>
        <w:t>202</w:t>
      </w:r>
      <w:r>
        <w:rPr>
          <w:rFonts w:ascii="宋体" w:hAnsi="宋体" w:cs="宋体"/>
          <w:b/>
          <w:color w:val="auto"/>
          <w:sz w:val="36"/>
          <w:szCs w:val="36"/>
          <w:highlight w:val="none"/>
        </w:rPr>
        <w:t>3</w:t>
      </w:r>
      <w:r>
        <w:rPr>
          <w:rFonts w:hint="eastAsia" w:ascii="宋体" w:hAnsi="宋体" w:cs="宋体"/>
          <w:b/>
          <w:color w:val="auto"/>
          <w:sz w:val="36"/>
          <w:szCs w:val="36"/>
          <w:highlight w:val="none"/>
        </w:rPr>
        <w:t>-202</w:t>
      </w:r>
      <w:r>
        <w:rPr>
          <w:rFonts w:ascii="宋体" w:hAnsi="宋体" w:cs="宋体"/>
          <w:b/>
          <w:color w:val="auto"/>
          <w:sz w:val="36"/>
          <w:szCs w:val="36"/>
          <w:highlight w:val="none"/>
        </w:rPr>
        <w:t>5</w:t>
      </w:r>
      <w:r>
        <w:rPr>
          <w:rFonts w:hint="eastAsia" w:ascii="宋体" w:hAnsi="宋体" w:cs="宋体"/>
          <w:b/>
          <w:color w:val="auto"/>
          <w:sz w:val="36"/>
          <w:szCs w:val="36"/>
          <w:highlight w:val="none"/>
        </w:rPr>
        <w:t>年进口代理服务代理费率明细表</w:t>
      </w:r>
    </w:p>
    <w:p w14:paraId="1F384C4A">
      <w:pPr>
        <w:jc w:val="center"/>
        <w:rPr>
          <w:rFonts w:ascii="宋体" w:hAnsi="宋体" w:cs="宋体"/>
          <w:b/>
          <w:color w:val="auto"/>
          <w:sz w:val="36"/>
          <w:szCs w:val="36"/>
          <w:highlight w:val="none"/>
        </w:rPr>
      </w:pPr>
    </w:p>
    <w:p w14:paraId="358F7D0F">
      <w:pPr>
        <w:ind w:firstLine="361" w:firstLineChars="150"/>
        <w:rPr>
          <w:rFonts w:ascii="宋体" w:hAnsi="宋体" w:cs="宋体"/>
          <w:b/>
          <w:color w:val="auto"/>
          <w:sz w:val="24"/>
          <w:highlight w:val="none"/>
        </w:rPr>
      </w:pPr>
      <w:r>
        <w:rPr>
          <w:rFonts w:hint="eastAsia" w:ascii="宋体" w:hAnsi="宋体" w:cs="宋体"/>
          <w:b/>
          <w:color w:val="auto"/>
          <w:sz w:val="24"/>
          <w:highlight w:val="none"/>
        </w:rPr>
        <w:t>一、代理费</w:t>
      </w:r>
    </w:p>
    <w:p w14:paraId="48F094C5">
      <w:pPr>
        <w:spacing w:line="400" w:lineRule="exact"/>
        <w:ind w:firstLine="360" w:firstLineChars="150"/>
        <w:rPr>
          <w:rFonts w:ascii="宋体" w:hAnsi="宋体" w:cs="宋体"/>
          <w:color w:val="auto"/>
          <w:sz w:val="24"/>
          <w:highlight w:val="none"/>
        </w:rPr>
      </w:pPr>
      <w:r>
        <w:rPr>
          <w:rFonts w:hint="eastAsia" w:ascii="宋体" w:hAnsi="宋体" w:cs="宋体"/>
          <w:color w:val="auto"/>
          <w:sz w:val="24"/>
          <w:highlight w:val="none"/>
        </w:rPr>
        <w:t>1.进口代理费按下表支付，其中包含所有相关费用（银行手续费、海关监管费、保险费、报关费、审批费、仓储费、国内运费、装卸费、法定商检费、换单费、滞报金等）。</w:t>
      </w:r>
    </w:p>
    <w:p w14:paraId="25E2C4B5">
      <w:pPr>
        <w:spacing w:line="400" w:lineRule="exact"/>
        <w:ind w:firstLine="360" w:firstLineChars="150"/>
        <w:rPr>
          <w:rFonts w:ascii="宋体" w:hAnsi="宋体" w:cs="宋体"/>
          <w:color w:val="auto"/>
          <w:sz w:val="24"/>
          <w:highlight w:val="none"/>
        </w:rPr>
      </w:pPr>
    </w:p>
    <w:tbl>
      <w:tblPr>
        <w:tblStyle w:val="38"/>
        <w:tblW w:w="0" w:type="auto"/>
        <w:tblInd w:w="6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70"/>
        <w:gridCol w:w="3660"/>
      </w:tblGrid>
      <w:tr w14:paraId="559F0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570" w:type="dxa"/>
            <w:tcBorders>
              <w:bottom w:val="single" w:color="auto" w:sz="4" w:space="0"/>
            </w:tcBorders>
            <w:vAlign w:val="center"/>
          </w:tcPr>
          <w:p w14:paraId="203E87E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代理金额(单票)</w:t>
            </w:r>
          </w:p>
        </w:tc>
        <w:tc>
          <w:tcPr>
            <w:tcW w:w="3660" w:type="dxa"/>
            <w:tcBorders>
              <w:bottom w:val="single" w:color="auto" w:sz="4" w:space="0"/>
            </w:tcBorders>
            <w:vAlign w:val="center"/>
          </w:tcPr>
          <w:p w14:paraId="635944FD">
            <w:pPr>
              <w:spacing w:line="400" w:lineRule="exact"/>
              <w:jc w:val="center"/>
              <w:rPr>
                <w:rFonts w:ascii="宋体" w:hAnsi="宋体" w:cs="宋体"/>
                <w:b/>
                <w:color w:val="auto"/>
                <w:sz w:val="24"/>
                <w:highlight w:val="none"/>
              </w:rPr>
            </w:pPr>
            <w:r>
              <w:rPr>
                <w:rFonts w:hint="eastAsia" w:ascii="宋体" w:hAnsi="宋体" w:cs="宋体"/>
                <w:b/>
                <w:color w:val="auto"/>
                <w:sz w:val="24"/>
                <w:highlight w:val="none"/>
              </w:rPr>
              <w:t>代理费%</w:t>
            </w:r>
          </w:p>
          <w:p w14:paraId="13A13A1D">
            <w:pPr>
              <w:spacing w:line="400" w:lineRule="exact"/>
              <w:jc w:val="center"/>
              <w:rPr>
                <w:rFonts w:ascii="宋体" w:hAnsi="宋体" w:cs="宋体"/>
                <w:b/>
                <w:color w:val="auto"/>
                <w:sz w:val="24"/>
                <w:highlight w:val="none"/>
              </w:rPr>
            </w:pPr>
            <w:r>
              <w:rPr>
                <w:rFonts w:hint="eastAsia" w:ascii="宋体" w:hAnsi="宋体" w:cs="宋体"/>
                <w:b/>
                <w:color w:val="auto"/>
                <w:sz w:val="24"/>
                <w:highlight w:val="none"/>
              </w:rPr>
              <w:t>（含所有费用）</w:t>
            </w:r>
          </w:p>
        </w:tc>
      </w:tr>
      <w:tr w14:paraId="5ACF7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570" w:type="dxa"/>
            <w:vAlign w:val="center"/>
          </w:tcPr>
          <w:p w14:paraId="3EB117B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0—20万RMB（含20万）</w:t>
            </w:r>
          </w:p>
        </w:tc>
        <w:tc>
          <w:tcPr>
            <w:tcW w:w="3660" w:type="dxa"/>
            <w:vAlign w:val="center"/>
          </w:tcPr>
          <w:p w14:paraId="133D742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1.8</w:t>
            </w:r>
          </w:p>
        </w:tc>
      </w:tr>
      <w:tr w14:paraId="4DC27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570" w:type="dxa"/>
            <w:vAlign w:val="center"/>
          </w:tcPr>
          <w:p w14:paraId="5E743F4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20—50万RMB（含50万）</w:t>
            </w:r>
          </w:p>
        </w:tc>
        <w:tc>
          <w:tcPr>
            <w:tcW w:w="3660" w:type="dxa"/>
            <w:vAlign w:val="center"/>
          </w:tcPr>
          <w:p w14:paraId="116BB0B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1.6</w:t>
            </w:r>
          </w:p>
        </w:tc>
      </w:tr>
      <w:tr w14:paraId="012D5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570" w:type="dxa"/>
            <w:vAlign w:val="center"/>
          </w:tcPr>
          <w:p w14:paraId="5705154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50—100万RMB（含100万）</w:t>
            </w:r>
          </w:p>
        </w:tc>
        <w:tc>
          <w:tcPr>
            <w:tcW w:w="3660" w:type="dxa"/>
            <w:vAlign w:val="center"/>
          </w:tcPr>
          <w:p w14:paraId="0AFE2606">
            <w:pPr>
              <w:spacing w:line="360" w:lineRule="auto"/>
              <w:jc w:val="center"/>
              <w:rPr>
                <w:rFonts w:ascii="宋体" w:hAnsi="宋体" w:cs="宋体"/>
                <w:color w:val="auto"/>
                <w:sz w:val="24"/>
                <w:highlight w:val="none"/>
              </w:rPr>
            </w:pPr>
            <w:r>
              <w:rPr>
                <w:rFonts w:ascii="宋体" w:hAnsi="宋体" w:cs="宋体"/>
                <w:color w:val="auto"/>
                <w:sz w:val="24"/>
                <w:highlight w:val="none"/>
              </w:rPr>
              <w:t>1.4</w:t>
            </w:r>
          </w:p>
        </w:tc>
      </w:tr>
      <w:tr w14:paraId="46800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570" w:type="dxa"/>
            <w:vAlign w:val="center"/>
          </w:tcPr>
          <w:p w14:paraId="22AA9D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100—200万RMB（含200万）</w:t>
            </w:r>
          </w:p>
        </w:tc>
        <w:tc>
          <w:tcPr>
            <w:tcW w:w="3660" w:type="dxa"/>
            <w:vAlign w:val="center"/>
          </w:tcPr>
          <w:p w14:paraId="042DC35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r>
      <w:tr w14:paraId="3163A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570" w:type="dxa"/>
            <w:vAlign w:val="center"/>
          </w:tcPr>
          <w:p w14:paraId="673D6CB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200万—300万RMB（含300万）</w:t>
            </w:r>
          </w:p>
        </w:tc>
        <w:tc>
          <w:tcPr>
            <w:tcW w:w="3660" w:type="dxa"/>
            <w:vAlign w:val="center"/>
          </w:tcPr>
          <w:p w14:paraId="760B46C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r>
      <w:tr w14:paraId="095CD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570" w:type="dxa"/>
            <w:vAlign w:val="center"/>
          </w:tcPr>
          <w:p w14:paraId="553B8E8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300万以上RMB</w:t>
            </w:r>
          </w:p>
        </w:tc>
        <w:tc>
          <w:tcPr>
            <w:tcW w:w="3660" w:type="dxa"/>
            <w:vAlign w:val="center"/>
          </w:tcPr>
          <w:p w14:paraId="174047C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r>
    </w:tbl>
    <w:p w14:paraId="051704FF">
      <w:pPr>
        <w:spacing w:line="460" w:lineRule="exact"/>
        <w:ind w:firstLine="360" w:firstLineChars="150"/>
        <w:rPr>
          <w:rFonts w:ascii="宋体" w:hAnsi="宋体" w:cs="宋体"/>
          <w:color w:val="auto"/>
          <w:sz w:val="24"/>
          <w:highlight w:val="none"/>
        </w:rPr>
      </w:pPr>
      <w:r>
        <w:rPr>
          <w:rFonts w:hint="eastAsia" w:ascii="宋体" w:hAnsi="宋体" w:cs="宋体"/>
          <w:color w:val="auto"/>
          <w:sz w:val="24"/>
          <w:highlight w:val="none"/>
        </w:rPr>
        <w:t>2.除货款（含不能免税设备的税款）及进口代理手续费外，招标方不再另付相关的其它费用。</w:t>
      </w:r>
    </w:p>
    <w:p w14:paraId="289EE0B6">
      <w:pPr>
        <w:spacing w:line="460" w:lineRule="exact"/>
        <w:ind w:firstLine="361" w:firstLineChars="150"/>
        <w:rPr>
          <w:rFonts w:ascii="宋体" w:hAnsi="宋体" w:cs="宋体"/>
          <w:b/>
          <w:color w:val="auto"/>
          <w:sz w:val="24"/>
          <w:highlight w:val="none"/>
        </w:rPr>
      </w:pPr>
      <w:r>
        <w:rPr>
          <w:rFonts w:hint="eastAsia" w:ascii="宋体" w:hAnsi="宋体" w:cs="宋体"/>
          <w:b/>
          <w:color w:val="auto"/>
          <w:sz w:val="24"/>
          <w:highlight w:val="none"/>
        </w:rPr>
        <w:t>二、联系方式</w:t>
      </w:r>
    </w:p>
    <w:p w14:paraId="635C087A">
      <w:pPr>
        <w:snapToGrid w:val="0"/>
        <w:spacing w:line="4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代理公司：浙江省科学器材进出口有限责任公司</w:t>
      </w:r>
    </w:p>
    <w:p w14:paraId="229CB5F5">
      <w:pPr>
        <w:spacing w:line="4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联系人：金凯</w:t>
      </w:r>
    </w:p>
    <w:p w14:paraId="66A3E779">
      <w:pPr>
        <w:spacing w:line="4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联系电话：13588212218</w:t>
      </w:r>
    </w:p>
    <w:p w14:paraId="0F0A4589">
      <w:pPr>
        <w:rPr>
          <w:color w:val="auto"/>
          <w:highlight w:val="none"/>
        </w:rPr>
      </w:pPr>
      <w:r>
        <w:rPr>
          <w:color w:val="auto"/>
          <w:highlight w:val="none"/>
        </w:rPr>
        <w:br w:type="page"/>
      </w:r>
    </w:p>
    <w:p w14:paraId="444814C8">
      <w:pPr>
        <w:pStyle w:val="19"/>
        <w:rPr>
          <w:color w:val="auto"/>
          <w:highlight w:val="none"/>
        </w:rPr>
      </w:pPr>
    </w:p>
    <w:p w14:paraId="30C23A32">
      <w:pPr>
        <w:pStyle w:val="19"/>
        <w:rPr>
          <w:color w:val="auto"/>
          <w:highlight w:val="none"/>
        </w:rPr>
      </w:pPr>
    </w:p>
    <w:p w14:paraId="61C2F258">
      <w:pPr>
        <w:snapToGrid w:val="0"/>
        <w:spacing w:line="400" w:lineRule="exact"/>
        <w:jc w:val="center"/>
        <w:outlineLvl w:val="2"/>
        <w:rPr>
          <w:rFonts w:ascii="宋体" w:hAnsi="宋体" w:cs="宋体"/>
          <w:b/>
          <w:color w:val="auto"/>
          <w:kern w:val="0"/>
          <w:sz w:val="32"/>
          <w:szCs w:val="32"/>
          <w:highlight w:val="none"/>
          <w:lang w:bidi="ar"/>
        </w:rPr>
      </w:pPr>
      <w:r>
        <w:rPr>
          <w:rFonts w:hint="eastAsia" w:ascii="宋体" w:hAnsi="宋体" w:cs="宋体"/>
          <w:b/>
          <w:color w:val="auto"/>
          <w:kern w:val="0"/>
          <w:sz w:val="32"/>
          <w:szCs w:val="32"/>
          <w:highlight w:val="none"/>
          <w:lang w:bidi="ar"/>
        </w:rPr>
        <w:t>三、投标人认为有必要提供的其他资料。</w:t>
      </w:r>
    </w:p>
    <w:p w14:paraId="3286F968">
      <w:pPr>
        <w:widowControl/>
        <w:shd w:val="clear" w:color="auto" w:fill="FFFFFF"/>
        <w:ind w:firstLine="358"/>
        <w:jc w:val="center"/>
        <w:rPr>
          <w:rFonts w:ascii="宋体" w:hAnsi="宋体" w:cs="宋体"/>
          <w:b/>
          <w:color w:val="auto"/>
          <w:sz w:val="32"/>
          <w:szCs w:val="32"/>
          <w:highlight w:val="none"/>
          <w:shd w:val="clear" w:color="auto" w:fill="FFFFFF"/>
          <w:lang w:bidi="ar"/>
        </w:rPr>
      </w:pPr>
    </w:p>
    <w:p w14:paraId="7DF6E2C0">
      <w:pPr>
        <w:widowControl/>
        <w:shd w:val="clear" w:color="auto" w:fill="FFFFFF"/>
        <w:ind w:firstLine="358"/>
        <w:jc w:val="center"/>
        <w:rPr>
          <w:rFonts w:ascii="宋体" w:hAnsi="宋体" w:cs="宋体"/>
          <w:b/>
          <w:color w:val="auto"/>
          <w:sz w:val="32"/>
          <w:szCs w:val="32"/>
          <w:highlight w:val="none"/>
          <w:shd w:val="clear" w:color="auto" w:fill="FFFFFF"/>
          <w:lang w:bidi="ar"/>
        </w:rPr>
      </w:pPr>
      <w:r>
        <w:rPr>
          <w:rFonts w:hint="eastAsia" w:ascii="宋体" w:hAnsi="宋体" w:cs="宋体"/>
          <w:b/>
          <w:color w:val="auto"/>
          <w:sz w:val="32"/>
          <w:szCs w:val="32"/>
          <w:highlight w:val="none"/>
          <w:shd w:val="clear" w:color="auto" w:fill="FFFFFF"/>
          <w:lang w:bidi="ar"/>
        </w:rPr>
        <w:t>中小企业声明函</w:t>
      </w:r>
    </w:p>
    <w:p w14:paraId="4ED26484">
      <w:pPr>
        <w:pStyle w:val="35"/>
        <w:spacing w:line="360" w:lineRule="exact"/>
        <w:ind w:firstLine="560" w:firstLineChars="200"/>
        <w:rPr>
          <w:rFonts w:ascii="宋体" w:hAnsi="宋体" w:cs="宋体"/>
          <w:color w:val="auto"/>
          <w:kern w:val="0"/>
          <w:sz w:val="28"/>
          <w:szCs w:val="28"/>
          <w:highlight w:val="none"/>
          <w:lang w:bidi="ar"/>
        </w:rPr>
      </w:pPr>
    </w:p>
    <w:p w14:paraId="6AD7C244">
      <w:pPr>
        <w:pStyle w:val="35"/>
        <w:spacing w:line="360" w:lineRule="auto"/>
        <w:ind w:firstLine="560" w:firstLineChars="200"/>
        <w:rPr>
          <w:rFonts w:ascii="宋体" w:hAnsi="宋体" w:cs="宋体"/>
          <w:color w:val="auto"/>
          <w:kern w:val="0"/>
          <w:sz w:val="28"/>
          <w:szCs w:val="28"/>
          <w:highlight w:val="none"/>
          <w:lang w:eastAsia="zh-TW" w:bidi="ar"/>
        </w:rPr>
      </w:pPr>
      <w:r>
        <w:rPr>
          <w:rFonts w:hint="eastAsia" w:ascii="宋体" w:hAnsi="宋体" w:cs="宋体"/>
          <w:color w:val="auto"/>
          <w:kern w:val="0"/>
          <w:sz w:val="28"/>
          <w:szCs w:val="28"/>
          <w:highlight w:val="none"/>
          <w:lang w:bidi="ar"/>
        </w:rPr>
        <w:t>本公司郑重声明，根据《政府采购促进中小企业发展管理办法》（财库[2020]46号）的规定，本公司参加</w:t>
      </w:r>
      <w:r>
        <w:rPr>
          <w:rFonts w:hint="eastAsia" w:ascii="宋体" w:hAnsi="宋体" w:cs="宋体"/>
          <w:color w:val="auto"/>
          <w:kern w:val="0"/>
          <w:sz w:val="28"/>
          <w:szCs w:val="28"/>
          <w:highlight w:val="none"/>
          <w:lang w:eastAsia="zh-CN" w:bidi="ar"/>
        </w:rPr>
        <w:t>浙江师范大学液相色谱-单四级杆质谱联用仪项目</w:t>
      </w:r>
      <w:r>
        <w:rPr>
          <w:rFonts w:hint="eastAsia" w:ascii="宋体" w:hAnsi="宋体" w:cs="宋体"/>
          <w:b/>
          <w:bCs/>
          <w:color w:val="auto"/>
          <w:kern w:val="0"/>
          <w:sz w:val="28"/>
          <w:szCs w:val="28"/>
          <w:highlight w:val="none"/>
          <w:u w:val="single"/>
          <w:lang w:bidi="ar"/>
        </w:rPr>
        <w:t>（项目编号：</w:t>
      </w:r>
      <w:r>
        <w:rPr>
          <w:rFonts w:hint="eastAsia" w:ascii="宋体" w:hAnsi="宋体" w:cs="宋体"/>
          <w:b/>
          <w:bCs/>
          <w:color w:val="auto"/>
          <w:kern w:val="0"/>
          <w:sz w:val="28"/>
          <w:szCs w:val="28"/>
          <w:highlight w:val="none"/>
          <w:u w:val="single"/>
          <w:lang w:eastAsia="zh-CN" w:bidi="ar"/>
        </w:rPr>
        <w:t>WQ2024388-HW292</w:t>
      </w:r>
      <w:r>
        <w:rPr>
          <w:rFonts w:hint="eastAsia" w:ascii="宋体" w:hAnsi="宋体" w:cs="宋体"/>
          <w:b/>
          <w:bCs/>
          <w:color w:val="auto"/>
          <w:kern w:val="0"/>
          <w:sz w:val="28"/>
          <w:szCs w:val="28"/>
          <w:highlight w:val="none"/>
          <w:u w:val="single"/>
          <w:lang w:bidi="ar"/>
        </w:rPr>
        <w:t>）</w:t>
      </w:r>
      <w:r>
        <w:rPr>
          <w:rFonts w:hint="eastAsia" w:ascii="宋体" w:hAnsi="宋体" w:cs="宋体"/>
          <w:color w:val="auto"/>
          <w:kern w:val="0"/>
          <w:sz w:val="28"/>
          <w:szCs w:val="28"/>
          <w:highlight w:val="none"/>
          <w:lang w:bidi="ar"/>
        </w:rPr>
        <w:t>采购活动，提供的货物全部由符合政策要求的中小企业制造</w:t>
      </w:r>
      <w:r>
        <w:rPr>
          <w:rFonts w:hint="eastAsia" w:cs="宋体"/>
          <w:color w:val="auto"/>
          <w:sz w:val="28"/>
          <w:szCs w:val="28"/>
          <w:highlight w:val="none"/>
          <w:lang w:bidi="ar"/>
        </w:rPr>
        <w:t>。</w:t>
      </w:r>
      <w:r>
        <w:rPr>
          <w:rFonts w:hint="eastAsia" w:cs="宋体"/>
          <w:color w:val="auto"/>
          <w:sz w:val="28"/>
          <w:szCs w:val="28"/>
          <w:highlight w:val="none"/>
          <w:lang w:eastAsia="zh-TW" w:bidi="ar"/>
        </w:rPr>
        <w:t>相关企业的具体情况如下：</w:t>
      </w:r>
    </w:p>
    <w:tbl>
      <w:tblPr>
        <w:tblStyle w:val="38"/>
        <w:tblW w:w="933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97"/>
        <w:gridCol w:w="1742"/>
        <w:gridCol w:w="852"/>
        <w:gridCol w:w="802"/>
        <w:gridCol w:w="1186"/>
        <w:gridCol w:w="1202"/>
        <w:gridCol w:w="1215"/>
        <w:gridCol w:w="1440"/>
      </w:tblGrid>
      <w:tr w14:paraId="44CD1A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1" w:hRule="exact"/>
          <w:jc w:val="center"/>
        </w:trPr>
        <w:tc>
          <w:tcPr>
            <w:tcW w:w="897" w:type="dxa"/>
            <w:vMerge w:val="restart"/>
            <w:vAlign w:val="center"/>
          </w:tcPr>
          <w:p w14:paraId="3C1C26B7">
            <w:pPr>
              <w:pStyle w:val="124"/>
              <w:tabs>
                <w:tab w:val="left" w:pos="1193"/>
                <w:tab w:val="left" w:pos="6974"/>
              </w:tabs>
              <w:spacing w:line="360" w:lineRule="exact"/>
              <w:ind w:firstLine="0"/>
              <w:jc w:val="center"/>
              <w:rPr>
                <w:rFonts w:hint="eastAsia"/>
                <w:color w:val="auto"/>
                <w:sz w:val="24"/>
                <w:szCs w:val="24"/>
                <w:highlight w:val="none"/>
                <w:lang w:eastAsia="zh-CN"/>
              </w:rPr>
            </w:pPr>
            <w:r>
              <w:rPr>
                <w:rFonts w:hint="eastAsia"/>
                <w:color w:val="auto"/>
                <w:sz w:val="24"/>
                <w:szCs w:val="24"/>
                <w:highlight w:val="none"/>
                <w:lang w:eastAsia="zh-CN"/>
              </w:rPr>
              <w:t>序号</w:t>
            </w:r>
          </w:p>
        </w:tc>
        <w:tc>
          <w:tcPr>
            <w:tcW w:w="1742" w:type="dxa"/>
            <w:vMerge w:val="restart"/>
            <w:vAlign w:val="center"/>
          </w:tcPr>
          <w:p w14:paraId="7141D87E">
            <w:pPr>
              <w:pStyle w:val="124"/>
              <w:tabs>
                <w:tab w:val="left" w:pos="1193"/>
                <w:tab w:val="left" w:pos="6974"/>
              </w:tabs>
              <w:spacing w:line="360" w:lineRule="exact"/>
              <w:ind w:firstLine="0"/>
              <w:jc w:val="center"/>
              <w:rPr>
                <w:rFonts w:hint="eastAsia"/>
                <w:color w:val="auto"/>
                <w:sz w:val="24"/>
                <w:szCs w:val="24"/>
                <w:highlight w:val="none"/>
                <w:lang w:eastAsia="zh-CN"/>
              </w:rPr>
            </w:pPr>
            <w:r>
              <w:rPr>
                <w:rFonts w:hint="eastAsia"/>
                <w:color w:val="auto"/>
                <w:sz w:val="24"/>
                <w:szCs w:val="24"/>
                <w:highlight w:val="none"/>
                <w:lang w:eastAsia="zh-CN"/>
              </w:rPr>
              <w:t>产品名称</w:t>
            </w:r>
          </w:p>
        </w:tc>
        <w:tc>
          <w:tcPr>
            <w:tcW w:w="852" w:type="dxa"/>
            <w:vMerge w:val="restart"/>
            <w:vAlign w:val="center"/>
          </w:tcPr>
          <w:p w14:paraId="77256114">
            <w:pPr>
              <w:pStyle w:val="124"/>
              <w:tabs>
                <w:tab w:val="left" w:pos="1193"/>
                <w:tab w:val="left" w:pos="6974"/>
              </w:tabs>
              <w:spacing w:line="360" w:lineRule="exact"/>
              <w:ind w:firstLine="0"/>
              <w:jc w:val="center"/>
              <w:rPr>
                <w:color w:val="auto"/>
                <w:sz w:val="24"/>
                <w:szCs w:val="24"/>
                <w:highlight w:val="none"/>
                <w:lang w:eastAsia="zh-CN"/>
              </w:rPr>
            </w:pPr>
            <w:r>
              <w:rPr>
                <w:rFonts w:hint="eastAsia"/>
                <w:color w:val="auto"/>
                <w:sz w:val="24"/>
                <w:szCs w:val="24"/>
                <w:highlight w:val="none"/>
                <w:lang w:eastAsia="zh-CN"/>
              </w:rPr>
              <w:t>制造商名称</w:t>
            </w:r>
          </w:p>
        </w:tc>
        <w:tc>
          <w:tcPr>
            <w:tcW w:w="5845" w:type="dxa"/>
            <w:gridSpan w:val="5"/>
            <w:tcBorders>
              <w:bottom w:val="single" w:color="auto" w:sz="4" w:space="0"/>
            </w:tcBorders>
            <w:vAlign w:val="center"/>
          </w:tcPr>
          <w:p w14:paraId="18C855CE">
            <w:pPr>
              <w:pStyle w:val="124"/>
              <w:tabs>
                <w:tab w:val="left" w:pos="1193"/>
                <w:tab w:val="left" w:pos="6974"/>
              </w:tabs>
              <w:spacing w:line="360" w:lineRule="exact"/>
              <w:ind w:firstLine="0"/>
              <w:jc w:val="center"/>
              <w:rPr>
                <w:color w:val="auto"/>
                <w:sz w:val="24"/>
                <w:szCs w:val="24"/>
                <w:highlight w:val="none"/>
                <w:lang w:eastAsia="zh-CN"/>
              </w:rPr>
            </w:pPr>
            <w:r>
              <w:rPr>
                <w:rFonts w:hint="eastAsia"/>
                <w:color w:val="auto"/>
                <w:sz w:val="24"/>
                <w:szCs w:val="24"/>
                <w:highlight w:val="none"/>
                <w:lang w:eastAsia="zh-CN"/>
              </w:rPr>
              <w:t>制造商其他情况</w:t>
            </w:r>
          </w:p>
        </w:tc>
      </w:tr>
      <w:tr w14:paraId="3F23DE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6" w:hRule="exact"/>
          <w:jc w:val="center"/>
        </w:trPr>
        <w:tc>
          <w:tcPr>
            <w:tcW w:w="897" w:type="dxa"/>
            <w:vMerge w:val="continue"/>
            <w:vAlign w:val="center"/>
          </w:tcPr>
          <w:p w14:paraId="48DA116A">
            <w:pPr>
              <w:pStyle w:val="124"/>
              <w:tabs>
                <w:tab w:val="left" w:pos="1193"/>
                <w:tab w:val="left" w:pos="6974"/>
              </w:tabs>
              <w:spacing w:line="360" w:lineRule="exact"/>
              <w:ind w:firstLine="0"/>
              <w:jc w:val="center"/>
              <w:rPr>
                <w:color w:val="auto"/>
                <w:sz w:val="24"/>
                <w:szCs w:val="24"/>
                <w:highlight w:val="none"/>
                <w:lang w:eastAsia="zh-CN"/>
              </w:rPr>
            </w:pPr>
          </w:p>
        </w:tc>
        <w:tc>
          <w:tcPr>
            <w:tcW w:w="1742" w:type="dxa"/>
            <w:vMerge w:val="continue"/>
            <w:vAlign w:val="center"/>
          </w:tcPr>
          <w:p w14:paraId="57197EED">
            <w:pPr>
              <w:pStyle w:val="124"/>
              <w:tabs>
                <w:tab w:val="left" w:pos="1193"/>
                <w:tab w:val="left" w:pos="6974"/>
              </w:tabs>
              <w:spacing w:line="360" w:lineRule="exact"/>
              <w:ind w:firstLine="0"/>
              <w:jc w:val="center"/>
              <w:rPr>
                <w:color w:val="auto"/>
                <w:sz w:val="24"/>
                <w:szCs w:val="24"/>
                <w:highlight w:val="none"/>
                <w:lang w:eastAsia="zh-CN"/>
              </w:rPr>
            </w:pPr>
          </w:p>
        </w:tc>
        <w:tc>
          <w:tcPr>
            <w:tcW w:w="852" w:type="dxa"/>
            <w:vMerge w:val="continue"/>
            <w:vAlign w:val="center"/>
          </w:tcPr>
          <w:p w14:paraId="0C0BC961">
            <w:pPr>
              <w:pStyle w:val="124"/>
              <w:tabs>
                <w:tab w:val="left" w:pos="1193"/>
                <w:tab w:val="left" w:pos="6974"/>
              </w:tabs>
              <w:spacing w:line="360" w:lineRule="exact"/>
              <w:ind w:firstLine="0"/>
              <w:jc w:val="center"/>
              <w:rPr>
                <w:color w:val="auto"/>
                <w:sz w:val="24"/>
                <w:szCs w:val="24"/>
                <w:highlight w:val="none"/>
                <w:lang w:eastAsia="zh-CN"/>
              </w:rPr>
            </w:pPr>
          </w:p>
        </w:tc>
        <w:tc>
          <w:tcPr>
            <w:tcW w:w="802" w:type="dxa"/>
            <w:tcBorders>
              <w:top w:val="single" w:color="auto" w:sz="4" w:space="0"/>
            </w:tcBorders>
            <w:vAlign w:val="center"/>
          </w:tcPr>
          <w:p w14:paraId="59E9450A">
            <w:pPr>
              <w:pStyle w:val="124"/>
              <w:tabs>
                <w:tab w:val="left" w:pos="1193"/>
                <w:tab w:val="left" w:pos="6974"/>
              </w:tabs>
              <w:spacing w:line="240" w:lineRule="auto"/>
              <w:ind w:firstLine="0"/>
              <w:jc w:val="center"/>
              <w:rPr>
                <w:color w:val="auto"/>
                <w:sz w:val="24"/>
                <w:szCs w:val="24"/>
                <w:highlight w:val="none"/>
                <w:lang w:eastAsia="zh-CN"/>
              </w:rPr>
            </w:pPr>
            <w:r>
              <w:rPr>
                <w:rFonts w:hint="eastAsia"/>
                <w:color w:val="auto"/>
                <w:sz w:val="24"/>
                <w:szCs w:val="24"/>
                <w:highlight w:val="none"/>
                <w:lang w:eastAsia="zh-CN"/>
              </w:rPr>
              <w:t>所属行业</w:t>
            </w:r>
          </w:p>
        </w:tc>
        <w:tc>
          <w:tcPr>
            <w:tcW w:w="1186" w:type="dxa"/>
            <w:tcBorders>
              <w:top w:val="single" w:color="auto" w:sz="4" w:space="0"/>
            </w:tcBorders>
            <w:vAlign w:val="center"/>
          </w:tcPr>
          <w:p w14:paraId="5F895B11">
            <w:pPr>
              <w:pStyle w:val="124"/>
              <w:tabs>
                <w:tab w:val="left" w:pos="1193"/>
                <w:tab w:val="left" w:pos="6974"/>
              </w:tabs>
              <w:spacing w:line="240" w:lineRule="auto"/>
              <w:ind w:firstLine="0"/>
              <w:jc w:val="center"/>
              <w:rPr>
                <w:color w:val="auto"/>
                <w:sz w:val="24"/>
                <w:szCs w:val="24"/>
                <w:highlight w:val="none"/>
                <w:lang w:eastAsia="zh-CN"/>
              </w:rPr>
            </w:pPr>
            <w:r>
              <w:rPr>
                <w:rFonts w:hint="eastAsia"/>
                <w:color w:val="auto"/>
                <w:sz w:val="24"/>
                <w:szCs w:val="24"/>
                <w:highlight w:val="none"/>
                <w:lang w:eastAsia="zh-CN"/>
              </w:rPr>
              <w:t>从业人员数量（人）</w:t>
            </w:r>
          </w:p>
        </w:tc>
        <w:tc>
          <w:tcPr>
            <w:tcW w:w="1202" w:type="dxa"/>
            <w:tcBorders>
              <w:top w:val="single" w:color="auto" w:sz="4" w:space="0"/>
            </w:tcBorders>
            <w:vAlign w:val="center"/>
          </w:tcPr>
          <w:p w14:paraId="7726DB68">
            <w:pPr>
              <w:pStyle w:val="124"/>
              <w:tabs>
                <w:tab w:val="left" w:pos="1193"/>
                <w:tab w:val="left" w:pos="6974"/>
              </w:tabs>
              <w:spacing w:line="240" w:lineRule="auto"/>
              <w:ind w:firstLine="0"/>
              <w:jc w:val="center"/>
              <w:rPr>
                <w:color w:val="auto"/>
                <w:sz w:val="24"/>
                <w:szCs w:val="24"/>
                <w:highlight w:val="none"/>
                <w:lang w:eastAsia="zh-CN"/>
              </w:rPr>
            </w:pPr>
            <w:r>
              <w:rPr>
                <w:rFonts w:hint="eastAsia"/>
                <w:color w:val="auto"/>
                <w:sz w:val="24"/>
                <w:szCs w:val="24"/>
                <w:highlight w:val="none"/>
                <w:lang w:eastAsia="zh-CN"/>
              </w:rPr>
              <w:t>营业收入（万元）</w:t>
            </w:r>
          </w:p>
        </w:tc>
        <w:tc>
          <w:tcPr>
            <w:tcW w:w="1215" w:type="dxa"/>
            <w:tcBorders>
              <w:top w:val="single" w:color="auto" w:sz="4" w:space="0"/>
            </w:tcBorders>
            <w:vAlign w:val="center"/>
          </w:tcPr>
          <w:p w14:paraId="6F6E09E1">
            <w:pPr>
              <w:pStyle w:val="124"/>
              <w:tabs>
                <w:tab w:val="left" w:pos="1193"/>
                <w:tab w:val="left" w:pos="6974"/>
              </w:tabs>
              <w:spacing w:line="240" w:lineRule="auto"/>
              <w:ind w:firstLine="0"/>
              <w:jc w:val="center"/>
              <w:rPr>
                <w:color w:val="auto"/>
                <w:sz w:val="24"/>
                <w:szCs w:val="24"/>
                <w:highlight w:val="none"/>
                <w:lang w:eastAsia="zh-CN"/>
              </w:rPr>
            </w:pPr>
            <w:r>
              <w:rPr>
                <w:rFonts w:hint="eastAsia"/>
                <w:color w:val="auto"/>
                <w:sz w:val="24"/>
                <w:szCs w:val="24"/>
                <w:highlight w:val="none"/>
                <w:lang w:eastAsia="zh-CN"/>
              </w:rPr>
              <w:t>资产总额（万元）</w:t>
            </w:r>
          </w:p>
        </w:tc>
        <w:tc>
          <w:tcPr>
            <w:tcW w:w="1440" w:type="dxa"/>
            <w:tcBorders>
              <w:top w:val="single" w:color="auto" w:sz="4" w:space="0"/>
            </w:tcBorders>
            <w:vAlign w:val="center"/>
          </w:tcPr>
          <w:p w14:paraId="6D7CBD21">
            <w:pPr>
              <w:pStyle w:val="124"/>
              <w:tabs>
                <w:tab w:val="left" w:pos="1193"/>
                <w:tab w:val="left" w:pos="6974"/>
              </w:tabs>
              <w:spacing w:line="240" w:lineRule="auto"/>
              <w:ind w:firstLine="0"/>
              <w:jc w:val="center"/>
              <w:rPr>
                <w:color w:val="auto"/>
                <w:sz w:val="24"/>
                <w:szCs w:val="24"/>
                <w:highlight w:val="none"/>
                <w:lang w:eastAsia="zh-CN"/>
              </w:rPr>
            </w:pPr>
            <w:r>
              <w:rPr>
                <w:rFonts w:hint="eastAsia"/>
                <w:color w:val="auto"/>
                <w:sz w:val="24"/>
                <w:szCs w:val="24"/>
                <w:highlight w:val="none"/>
                <w:lang w:eastAsia="zh-CN"/>
              </w:rPr>
              <w:t>属于（中型/小型/微型）企业</w:t>
            </w:r>
          </w:p>
        </w:tc>
      </w:tr>
      <w:tr w14:paraId="3CF9C0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8" w:hRule="atLeast"/>
          <w:jc w:val="center"/>
        </w:trPr>
        <w:tc>
          <w:tcPr>
            <w:tcW w:w="897" w:type="dxa"/>
            <w:vAlign w:val="center"/>
          </w:tcPr>
          <w:p w14:paraId="1A1E3E07">
            <w:pPr>
              <w:widowControl/>
              <w:spacing w:line="440" w:lineRule="exact"/>
              <w:jc w:val="center"/>
              <w:textAlignment w:val="center"/>
              <w:rPr>
                <w:rFonts w:ascii="宋体" w:hAnsi="宋体" w:cs="宋体"/>
                <w:color w:val="auto"/>
                <w:sz w:val="24"/>
                <w:highlight w:val="none"/>
              </w:rPr>
            </w:pPr>
            <w:r>
              <w:rPr>
                <w:rFonts w:hint="eastAsia" w:ascii="宋体" w:hAnsi="宋体" w:cs="宋体"/>
                <w:color w:val="auto"/>
                <w:sz w:val="24"/>
                <w:highlight w:val="none"/>
              </w:rPr>
              <w:t>（一）</w:t>
            </w:r>
          </w:p>
        </w:tc>
        <w:tc>
          <w:tcPr>
            <w:tcW w:w="1742" w:type="dxa"/>
            <w:vAlign w:val="center"/>
          </w:tcPr>
          <w:p w14:paraId="731C8EE7">
            <w:pPr>
              <w:widowControl/>
              <w:spacing w:line="400" w:lineRule="exact"/>
              <w:jc w:val="center"/>
              <w:textAlignment w:val="bottom"/>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液相色谱-单四级杆质谱联用仪</w:t>
            </w:r>
          </w:p>
        </w:tc>
        <w:tc>
          <w:tcPr>
            <w:tcW w:w="852" w:type="dxa"/>
            <w:vAlign w:val="center"/>
          </w:tcPr>
          <w:p w14:paraId="6CD54C04">
            <w:pPr>
              <w:pStyle w:val="124"/>
              <w:tabs>
                <w:tab w:val="left" w:pos="1193"/>
                <w:tab w:val="left" w:pos="6974"/>
              </w:tabs>
              <w:spacing w:line="360" w:lineRule="exact"/>
              <w:ind w:firstLine="0"/>
              <w:jc w:val="center"/>
              <w:rPr>
                <w:color w:val="auto"/>
                <w:sz w:val="24"/>
                <w:szCs w:val="24"/>
                <w:highlight w:val="none"/>
                <w:lang w:eastAsia="zh-CN"/>
              </w:rPr>
            </w:pPr>
          </w:p>
        </w:tc>
        <w:tc>
          <w:tcPr>
            <w:tcW w:w="802" w:type="dxa"/>
            <w:vAlign w:val="center"/>
          </w:tcPr>
          <w:p w14:paraId="24AE32FC">
            <w:pPr>
              <w:spacing w:line="360" w:lineRule="exact"/>
              <w:jc w:val="center"/>
              <w:rPr>
                <w:color w:val="auto"/>
                <w:sz w:val="24"/>
                <w:highlight w:val="none"/>
              </w:rPr>
            </w:pPr>
            <w:r>
              <w:rPr>
                <w:rFonts w:hint="eastAsia"/>
                <w:color w:val="auto"/>
                <w:sz w:val="24"/>
                <w:highlight w:val="none"/>
              </w:rPr>
              <w:t>工业</w:t>
            </w:r>
          </w:p>
        </w:tc>
        <w:tc>
          <w:tcPr>
            <w:tcW w:w="1186" w:type="dxa"/>
            <w:vAlign w:val="center"/>
          </w:tcPr>
          <w:p w14:paraId="633F6A0A">
            <w:pPr>
              <w:pStyle w:val="124"/>
              <w:tabs>
                <w:tab w:val="left" w:pos="1193"/>
                <w:tab w:val="left" w:pos="6974"/>
              </w:tabs>
              <w:spacing w:line="360" w:lineRule="exact"/>
              <w:ind w:firstLine="0"/>
              <w:jc w:val="center"/>
              <w:rPr>
                <w:color w:val="auto"/>
                <w:sz w:val="24"/>
                <w:szCs w:val="24"/>
                <w:highlight w:val="none"/>
                <w:lang w:eastAsia="zh-CN"/>
              </w:rPr>
            </w:pPr>
          </w:p>
        </w:tc>
        <w:tc>
          <w:tcPr>
            <w:tcW w:w="1202" w:type="dxa"/>
            <w:vAlign w:val="center"/>
          </w:tcPr>
          <w:p w14:paraId="417BEDEF">
            <w:pPr>
              <w:pStyle w:val="124"/>
              <w:tabs>
                <w:tab w:val="left" w:pos="1193"/>
                <w:tab w:val="left" w:pos="6974"/>
              </w:tabs>
              <w:spacing w:line="360" w:lineRule="exact"/>
              <w:ind w:firstLine="0"/>
              <w:jc w:val="center"/>
              <w:rPr>
                <w:color w:val="auto"/>
                <w:sz w:val="24"/>
                <w:szCs w:val="24"/>
                <w:highlight w:val="none"/>
                <w:lang w:eastAsia="zh-CN"/>
              </w:rPr>
            </w:pPr>
          </w:p>
        </w:tc>
        <w:tc>
          <w:tcPr>
            <w:tcW w:w="1215" w:type="dxa"/>
            <w:vAlign w:val="center"/>
          </w:tcPr>
          <w:p w14:paraId="4B07ACCD">
            <w:pPr>
              <w:pStyle w:val="124"/>
              <w:tabs>
                <w:tab w:val="left" w:pos="1193"/>
                <w:tab w:val="left" w:pos="6974"/>
              </w:tabs>
              <w:spacing w:line="360" w:lineRule="exact"/>
              <w:ind w:firstLine="0"/>
              <w:jc w:val="center"/>
              <w:rPr>
                <w:color w:val="auto"/>
                <w:sz w:val="24"/>
                <w:szCs w:val="24"/>
                <w:highlight w:val="none"/>
                <w:lang w:eastAsia="zh-CN"/>
              </w:rPr>
            </w:pPr>
          </w:p>
        </w:tc>
        <w:tc>
          <w:tcPr>
            <w:tcW w:w="1440" w:type="dxa"/>
            <w:vAlign w:val="center"/>
          </w:tcPr>
          <w:p w14:paraId="4B224B5A">
            <w:pPr>
              <w:pStyle w:val="124"/>
              <w:tabs>
                <w:tab w:val="left" w:pos="1193"/>
                <w:tab w:val="left" w:pos="6974"/>
              </w:tabs>
              <w:spacing w:line="360" w:lineRule="exact"/>
              <w:ind w:firstLine="0"/>
              <w:jc w:val="center"/>
              <w:rPr>
                <w:color w:val="auto"/>
                <w:sz w:val="24"/>
                <w:szCs w:val="24"/>
                <w:highlight w:val="none"/>
                <w:lang w:eastAsia="zh-CN"/>
              </w:rPr>
            </w:pPr>
          </w:p>
        </w:tc>
      </w:tr>
    </w:tbl>
    <w:p w14:paraId="3B6A4435">
      <w:pPr>
        <w:pStyle w:val="35"/>
        <w:spacing w:line="360" w:lineRule="auto"/>
        <w:ind w:firstLine="560" w:firstLineChars="200"/>
        <w:rPr>
          <w:color w:val="auto"/>
          <w:sz w:val="28"/>
          <w:szCs w:val="28"/>
          <w:highlight w:val="none"/>
        </w:rPr>
      </w:pPr>
      <w:r>
        <w:rPr>
          <w:rFonts w:hint="eastAsia" w:ascii="宋体" w:hAnsi="宋体" w:cs="宋体"/>
          <w:color w:val="auto"/>
          <w:kern w:val="0"/>
          <w:sz w:val="28"/>
          <w:szCs w:val="28"/>
          <w:highlight w:val="none"/>
          <w:lang w:bidi="ar"/>
        </w:rPr>
        <w:t>以上企业，不属于大企业的分支机构，不存在控股股东为大企业的情形，也不存在与大企业的负责人为同一人的情形。</w:t>
      </w:r>
    </w:p>
    <w:p w14:paraId="2EBEDBD0">
      <w:pPr>
        <w:pStyle w:val="35"/>
        <w:spacing w:line="360" w:lineRule="auto"/>
        <w:ind w:firstLine="560" w:firstLineChars="200"/>
        <w:rPr>
          <w:color w:val="auto"/>
          <w:sz w:val="28"/>
          <w:szCs w:val="28"/>
          <w:highlight w:val="none"/>
        </w:rPr>
      </w:pPr>
      <w:r>
        <w:rPr>
          <w:rFonts w:hint="eastAsia" w:ascii="宋体" w:hAnsi="宋体" w:cs="宋体"/>
          <w:color w:val="auto"/>
          <w:kern w:val="0"/>
          <w:sz w:val="28"/>
          <w:szCs w:val="28"/>
          <w:highlight w:val="none"/>
          <w:lang w:bidi="ar"/>
        </w:rPr>
        <w:t>本企业对上述声明内容的真实性负责。如有虚假，将依法承担相应责任。</w:t>
      </w:r>
    </w:p>
    <w:p w14:paraId="4A1E5A98">
      <w:pPr>
        <w:wordWrap w:val="0"/>
        <w:spacing w:line="360" w:lineRule="exact"/>
        <w:ind w:firstLine="560" w:firstLineChars="200"/>
        <w:jc w:val="right"/>
        <w:rPr>
          <w:rFonts w:ascii="宋体" w:hAnsi="宋体" w:cs="宋体"/>
          <w:color w:val="auto"/>
          <w:sz w:val="28"/>
          <w:szCs w:val="28"/>
          <w:highlight w:val="none"/>
        </w:rPr>
      </w:pPr>
    </w:p>
    <w:p w14:paraId="0A19E223">
      <w:pPr>
        <w:wordWrap w:val="0"/>
        <w:spacing w:line="360" w:lineRule="exact"/>
        <w:ind w:firstLine="560" w:firstLineChars="200"/>
        <w:jc w:val="right"/>
        <w:rPr>
          <w:rFonts w:ascii="宋体" w:hAnsi="宋体" w:cs="宋体"/>
          <w:color w:val="auto"/>
          <w:sz w:val="28"/>
          <w:szCs w:val="28"/>
          <w:highlight w:val="none"/>
        </w:rPr>
      </w:pPr>
      <w:r>
        <w:rPr>
          <w:rFonts w:hint="eastAsia" w:ascii="宋体" w:hAnsi="宋体" w:cs="宋体"/>
          <w:color w:val="auto"/>
          <w:sz w:val="28"/>
          <w:szCs w:val="28"/>
          <w:highlight w:val="none"/>
          <w:lang w:bidi="ar"/>
        </w:rPr>
        <w:t xml:space="preserve"> 投标人全称（电子签章/公章）：         </w:t>
      </w:r>
    </w:p>
    <w:p w14:paraId="3D9FD743">
      <w:pPr>
        <w:pStyle w:val="35"/>
        <w:widowControl/>
        <w:spacing w:line="360" w:lineRule="exact"/>
        <w:ind w:firstLine="5040" w:firstLineChars="1800"/>
        <w:jc w:val="right"/>
        <w:rPr>
          <w:rFonts w:ascii="宋体" w:hAnsi="宋体" w:cs="宋体"/>
          <w:color w:val="auto"/>
          <w:sz w:val="28"/>
          <w:szCs w:val="28"/>
          <w:highlight w:val="none"/>
          <w:lang w:val="zh-TW" w:bidi="zh-TW"/>
        </w:rPr>
      </w:pPr>
      <w:r>
        <w:rPr>
          <w:rFonts w:hint="eastAsia" w:ascii="宋体" w:hAnsi="宋体" w:cs="宋体"/>
          <w:color w:val="auto"/>
          <w:kern w:val="0"/>
          <w:sz w:val="28"/>
          <w:szCs w:val="28"/>
          <w:highlight w:val="none"/>
          <w:lang w:bidi="ar"/>
        </w:rPr>
        <w:t xml:space="preserve">              </w:t>
      </w:r>
      <w:r>
        <w:rPr>
          <w:rFonts w:hint="eastAsia" w:ascii="宋体" w:hAnsi="宋体" w:cs="宋体"/>
          <w:color w:val="auto"/>
          <w:sz w:val="28"/>
          <w:szCs w:val="28"/>
          <w:highlight w:val="none"/>
          <w:lang w:val="zh-TW" w:bidi="zh-TW"/>
        </w:rPr>
        <w:t>年</w:t>
      </w:r>
      <w:r>
        <w:rPr>
          <w:rFonts w:hint="eastAsia" w:ascii="宋体" w:hAnsi="宋体" w:cs="宋体"/>
          <w:color w:val="auto"/>
          <w:sz w:val="28"/>
          <w:szCs w:val="28"/>
          <w:highlight w:val="none"/>
          <w:lang w:bidi="zh-TW"/>
        </w:rPr>
        <w:t xml:space="preserve">  </w:t>
      </w:r>
      <w:r>
        <w:rPr>
          <w:rFonts w:hint="eastAsia" w:ascii="宋体" w:hAnsi="宋体" w:cs="宋体"/>
          <w:color w:val="auto"/>
          <w:sz w:val="28"/>
          <w:szCs w:val="28"/>
          <w:highlight w:val="none"/>
          <w:lang w:val="zh-TW" w:bidi="zh-TW"/>
        </w:rPr>
        <w:t>月</w:t>
      </w:r>
      <w:r>
        <w:rPr>
          <w:rFonts w:hint="eastAsia" w:ascii="宋体" w:hAnsi="宋体" w:cs="宋体"/>
          <w:color w:val="auto"/>
          <w:sz w:val="28"/>
          <w:szCs w:val="28"/>
          <w:highlight w:val="none"/>
          <w:lang w:bidi="zh-TW"/>
        </w:rPr>
        <w:t xml:space="preserve">  </w:t>
      </w:r>
      <w:r>
        <w:rPr>
          <w:rFonts w:hint="eastAsia" w:ascii="宋体" w:hAnsi="宋体" w:cs="宋体"/>
          <w:color w:val="auto"/>
          <w:sz w:val="28"/>
          <w:szCs w:val="28"/>
          <w:highlight w:val="none"/>
          <w:lang w:val="zh-TW" w:bidi="zh-TW"/>
        </w:rPr>
        <w:t>日</w:t>
      </w:r>
    </w:p>
    <w:p w14:paraId="4F1BBFC5">
      <w:pPr>
        <w:pStyle w:val="35"/>
        <w:spacing w:line="360" w:lineRule="auto"/>
        <w:ind w:firstLine="440" w:firstLineChars="200"/>
        <w:rPr>
          <w:rFonts w:ascii="宋体" w:hAnsi="宋体" w:cs="宋体"/>
          <w:color w:val="auto"/>
          <w:sz w:val="22"/>
          <w:szCs w:val="22"/>
          <w:highlight w:val="none"/>
          <w:lang w:val="zh-TW" w:eastAsia="zh-TW" w:bidi="zh-TW"/>
        </w:rPr>
      </w:pPr>
    </w:p>
    <w:p w14:paraId="18DC5008">
      <w:pPr>
        <w:pStyle w:val="35"/>
        <w:spacing w:line="360" w:lineRule="auto"/>
        <w:ind w:firstLine="440" w:firstLineChars="200"/>
        <w:rPr>
          <w:rFonts w:ascii="宋体" w:hAnsi="宋体" w:cs="宋体"/>
          <w:color w:val="auto"/>
          <w:sz w:val="22"/>
          <w:szCs w:val="22"/>
          <w:highlight w:val="none"/>
          <w:lang w:val="zh-TW" w:bidi="zh-TW"/>
        </w:rPr>
      </w:pPr>
      <w:r>
        <w:rPr>
          <w:rFonts w:hint="eastAsia" w:ascii="宋体" w:hAnsi="宋体" w:cs="宋体"/>
          <w:color w:val="auto"/>
          <w:sz w:val="22"/>
          <w:szCs w:val="22"/>
          <w:highlight w:val="none"/>
          <w:lang w:val="zh-TW" w:eastAsia="zh-TW" w:bidi="zh-TW"/>
        </w:rPr>
        <w:t>填写要求：① “采购文件中明确的所属行业”依据</w:t>
      </w:r>
      <w:r>
        <w:rPr>
          <w:rFonts w:hint="eastAsia" w:ascii="宋体" w:hAnsi="宋体" w:cs="宋体"/>
          <w:color w:val="auto"/>
          <w:sz w:val="22"/>
          <w:szCs w:val="22"/>
          <w:highlight w:val="none"/>
          <w:lang w:val="zh-TW" w:bidi="zh-TW"/>
        </w:rPr>
        <w:t>采购</w:t>
      </w:r>
      <w:r>
        <w:rPr>
          <w:rFonts w:hint="eastAsia" w:ascii="宋体" w:hAnsi="宋体" w:cs="宋体"/>
          <w:color w:val="auto"/>
          <w:sz w:val="22"/>
          <w:szCs w:val="22"/>
          <w:highlight w:val="none"/>
          <w:lang w:val="zh-TW" w:eastAsia="zh-TW" w:bidi="zh-TW"/>
        </w:rPr>
        <w:t>文件</w:t>
      </w:r>
      <w:r>
        <w:rPr>
          <w:rFonts w:hint="eastAsia" w:ascii="宋体" w:hAnsi="宋体" w:cs="宋体"/>
          <w:color w:val="auto"/>
          <w:sz w:val="22"/>
          <w:szCs w:val="22"/>
          <w:highlight w:val="none"/>
          <w:lang w:val="zh-TW" w:bidi="zh-TW"/>
        </w:rPr>
        <w:t>资格要求中</w:t>
      </w:r>
      <w:r>
        <w:rPr>
          <w:rFonts w:hint="eastAsia" w:ascii="宋体" w:hAnsi="宋体" w:cs="宋体"/>
          <w:color w:val="auto"/>
          <w:sz w:val="22"/>
          <w:szCs w:val="22"/>
          <w:highlight w:val="none"/>
          <w:lang w:val="zh-TW" w:eastAsia="zh-TW" w:bidi="zh-TW"/>
        </w:rPr>
        <w:t>“本项目明确的所属行业类别”填写，不得缺漏；②从业人员、营业收入、资产总额填报上一年度数据，无上一年度数据的新成立企业可不填报；③中型企业、小型企业、微型企业等3种企业类型，结合以上数据，依据《中小企业划型标准规定》（工信部联企业〔2011〕300号</w:t>
      </w:r>
      <w:r>
        <w:rPr>
          <w:rFonts w:hint="eastAsia" w:ascii="宋体" w:hAnsi="宋体" w:cs="宋体"/>
          <w:color w:val="auto"/>
          <w:sz w:val="22"/>
          <w:szCs w:val="22"/>
          <w:highlight w:val="none"/>
          <w:lang w:val="zh-TW" w:bidi="zh-TW"/>
        </w:rPr>
        <w:t>）</w:t>
      </w:r>
      <w:r>
        <w:rPr>
          <w:rFonts w:hint="eastAsia" w:ascii="宋体" w:hAnsi="宋体" w:cs="宋体"/>
          <w:color w:val="auto"/>
          <w:sz w:val="22"/>
          <w:szCs w:val="22"/>
          <w:highlight w:val="none"/>
          <w:lang w:val="zh-TW" w:eastAsia="zh-TW" w:bidi="zh-TW"/>
        </w:rPr>
        <w:t>确定；④</w:t>
      </w:r>
      <w:r>
        <w:rPr>
          <w:rFonts w:hint="eastAsia" w:ascii="宋体" w:hAnsi="宋体" w:cs="宋体"/>
          <w:color w:val="auto"/>
          <w:sz w:val="22"/>
          <w:szCs w:val="22"/>
          <w:highlight w:val="none"/>
          <w:lang w:val="zh-TW" w:bidi="zh-TW"/>
        </w:rPr>
        <w:t>供应商</w:t>
      </w:r>
      <w:r>
        <w:rPr>
          <w:rFonts w:hint="eastAsia" w:ascii="宋体" w:hAnsi="宋体" w:cs="宋体"/>
          <w:color w:val="auto"/>
          <w:sz w:val="22"/>
          <w:szCs w:val="22"/>
          <w:highlight w:val="none"/>
          <w:lang w:val="zh-TW" w:eastAsia="zh-TW" w:bidi="zh-TW"/>
        </w:rPr>
        <w:t>提供的《中小企业声明函》与实际情况不符的或者未按以上要求填写的，不享受中小企业扶持政策。声明内容不实的，属于提供虚假材料谋取中标、成交的，依法承担法律责任。⑤“制造商”(或称“生产企业”、“生产制造商”)系指产品的直接生产创造者,不包括委托加工、委托生产制造等企业</w:t>
      </w:r>
      <w:r>
        <w:rPr>
          <w:rFonts w:hint="eastAsia" w:ascii="宋体" w:hAnsi="宋体" w:cs="宋体"/>
          <w:color w:val="auto"/>
          <w:sz w:val="22"/>
          <w:szCs w:val="22"/>
          <w:highlight w:val="none"/>
          <w:lang w:val="zh-TW" w:bidi="zh-TW"/>
        </w:rPr>
        <w:t>。</w:t>
      </w:r>
    </w:p>
    <w:p w14:paraId="19F6C516">
      <w:pPr>
        <w:pStyle w:val="35"/>
        <w:spacing w:line="360" w:lineRule="auto"/>
        <w:ind w:firstLine="440" w:firstLineChars="200"/>
        <w:rPr>
          <w:rFonts w:ascii="宋体" w:hAnsi="宋体" w:cs="宋体"/>
          <w:color w:val="auto"/>
          <w:sz w:val="22"/>
          <w:szCs w:val="22"/>
          <w:highlight w:val="none"/>
          <w:lang w:val="zh-TW" w:eastAsia="zh-TW" w:bidi="zh-TW"/>
        </w:rPr>
      </w:pPr>
    </w:p>
    <w:p w14:paraId="48CF0307">
      <w:pPr>
        <w:snapToGrid w:val="0"/>
        <w:spacing w:line="360" w:lineRule="auto"/>
        <w:ind w:firstLine="643" w:firstLineChars="200"/>
        <w:jc w:val="left"/>
        <w:rPr>
          <w:rFonts w:ascii="宋体" w:hAnsi="宋体" w:cs="宋体"/>
          <w:b/>
          <w:color w:val="auto"/>
          <w:sz w:val="32"/>
          <w:szCs w:val="32"/>
          <w:highlight w:val="none"/>
          <w:lang w:bidi="ar"/>
        </w:rPr>
      </w:pPr>
      <w:r>
        <w:rPr>
          <w:rFonts w:hint="eastAsia" w:ascii="宋体" w:hAnsi="宋体" w:cs="宋体"/>
          <w:b/>
          <w:color w:val="auto"/>
          <w:sz w:val="32"/>
          <w:szCs w:val="32"/>
          <w:highlight w:val="none"/>
          <w:lang w:bidi="ar"/>
        </w:rPr>
        <w:br w:type="page"/>
      </w:r>
    </w:p>
    <w:p w14:paraId="2AF53092">
      <w:pPr>
        <w:snapToGrid w:val="0"/>
        <w:spacing w:line="360" w:lineRule="auto"/>
        <w:ind w:firstLine="643" w:firstLineChars="200"/>
        <w:jc w:val="left"/>
        <w:rPr>
          <w:rFonts w:ascii="宋体" w:hAnsi="宋体" w:cs="宋体"/>
          <w:b/>
          <w:color w:val="auto"/>
          <w:sz w:val="32"/>
          <w:szCs w:val="32"/>
          <w:highlight w:val="none"/>
        </w:rPr>
      </w:pPr>
      <w:r>
        <w:rPr>
          <w:rFonts w:hint="eastAsia" w:ascii="宋体" w:hAnsi="宋体" w:cs="宋体"/>
          <w:b/>
          <w:color w:val="auto"/>
          <w:sz w:val="32"/>
          <w:szCs w:val="32"/>
          <w:highlight w:val="none"/>
          <w:lang w:bidi="ar"/>
        </w:rPr>
        <w:t>残疾人福利性单位、监狱企业视为中小企业提供：</w:t>
      </w:r>
    </w:p>
    <w:p w14:paraId="1B51BC0B">
      <w:pPr>
        <w:pStyle w:val="35"/>
        <w:ind w:firstLine="480" w:firstLineChars="200"/>
        <w:rPr>
          <w:color w:val="auto"/>
          <w:highlight w:val="none"/>
        </w:rPr>
      </w:pPr>
    </w:p>
    <w:p w14:paraId="6155FDC6">
      <w:pPr>
        <w:tabs>
          <w:tab w:val="center" w:pos="4706"/>
          <w:tab w:val="left" w:pos="5970"/>
        </w:tabs>
        <w:snapToGrid w:val="0"/>
        <w:spacing w:before="50" w:after="120" w:afterLines="50"/>
        <w:jc w:val="center"/>
        <w:rPr>
          <w:rFonts w:ascii="宋体" w:hAnsi="宋体" w:cs="宋体"/>
          <w:b/>
          <w:color w:val="auto"/>
          <w:sz w:val="32"/>
          <w:szCs w:val="32"/>
          <w:highlight w:val="none"/>
        </w:rPr>
      </w:pPr>
      <w:r>
        <w:rPr>
          <w:rFonts w:hint="eastAsia" w:ascii="宋体" w:hAnsi="宋体" w:cs="宋体"/>
          <w:b/>
          <w:color w:val="auto"/>
          <w:sz w:val="32"/>
          <w:szCs w:val="32"/>
          <w:highlight w:val="none"/>
          <w:lang w:bidi="ar"/>
        </w:rPr>
        <w:t>残疾人福利性单位声明函</w:t>
      </w:r>
    </w:p>
    <w:p w14:paraId="54D703AB">
      <w:pPr>
        <w:shd w:val="clear" w:color="auto" w:fill="FFFFFF"/>
        <w:spacing w:before="100" w:beforeAutospacing="1" w:after="100" w:afterAutospacing="1" w:line="360" w:lineRule="auto"/>
        <w:ind w:firstLine="560" w:firstLineChars="200"/>
        <w:rPr>
          <w:rFonts w:ascii="宋体" w:hAnsi="宋体" w:cs="宋体"/>
          <w:color w:val="auto"/>
          <w:sz w:val="28"/>
          <w:szCs w:val="28"/>
          <w:highlight w:val="none"/>
          <w:shd w:val="clear" w:color="auto" w:fill="FFFFFF"/>
        </w:rPr>
      </w:pPr>
      <w:r>
        <w:rPr>
          <w:rFonts w:hint="eastAsia" w:ascii="宋体" w:hAnsi="宋体" w:cs="宋体"/>
          <w:color w:val="auto"/>
          <w:sz w:val="28"/>
          <w:szCs w:val="28"/>
          <w:highlight w:val="none"/>
          <w:shd w:val="clear" w:color="auto" w:fill="FFFFFF"/>
          <w:lang w:bidi="ar"/>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宋体"/>
          <w:color w:val="auto"/>
          <w:sz w:val="28"/>
          <w:szCs w:val="28"/>
          <w:highlight w:val="none"/>
          <w:u w:val="single"/>
          <w:shd w:val="clear" w:color="auto" w:fill="FFFFFF"/>
          <w:lang w:bidi="ar"/>
        </w:rPr>
        <w:t xml:space="preserve">       </w:t>
      </w:r>
      <w:r>
        <w:rPr>
          <w:rFonts w:hint="eastAsia" w:ascii="宋体" w:hAnsi="宋体" w:cs="宋体"/>
          <w:color w:val="auto"/>
          <w:sz w:val="28"/>
          <w:szCs w:val="28"/>
          <w:highlight w:val="none"/>
          <w:shd w:val="clear" w:color="auto" w:fill="FFFFFF"/>
          <w:lang w:bidi="ar"/>
        </w:rPr>
        <w:t>单位的</w:t>
      </w:r>
      <w:r>
        <w:rPr>
          <w:rFonts w:hint="eastAsia" w:ascii="宋体" w:hAnsi="宋体" w:cs="宋体"/>
          <w:color w:val="auto"/>
          <w:sz w:val="28"/>
          <w:szCs w:val="28"/>
          <w:highlight w:val="none"/>
          <w:u w:val="single"/>
          <w:shd w:val="clear" w:color="auto" w:fill="FFFFFF"/>
          <w:lang w:bidi="ar"/>
        </w:rPr>
        <w:t xml:space="preserve">         </w:t>
      </w:r>
      <w:r>
        <w:rPr>
          <w:rFonts w:hint="eastAsia" w:ascii="宋体" w:hAnsi="宋体" w:cs="宋体"/>
          <w:color w:val="auto"/>
          <w:sz w:val="28"/>
          <w:szCs w:val="28"/>
          <w:highlight w:val="none"/>
          <w:shd w:val="clear" w:color="auto" w:fill="FFFFFF"/>
          <w:lang w:bidi="ar"/>
        </w:rPr>
        <w:t>项目采购活动提供本单位制造的货物（由本单位承担工程/提供服务），或者提供其他残疾人福利性单位制造的货物（不包括使用非残疾人福利性单位注册商标的货物）。</w:t>
      </w:r>
    </w:p>
    <w:p w14:paraId="613BDBA0">
      <w:pPr>
        <w:shd w:val="clear" w:color="auto" w:fill="FFFFFF"/>
        <w:spacing w:before="100" w:beforeAutospacing="1" w:after="100" w:afterAutospacing="1" w:line="360" w:lineRule="auto"/>
        <w:ind w:firstLine="560" w:firstLineChars="200"/>
        <w:rPr>
          <w:rFonts w:ascii="宋体" w:hAnsi="宋体" w:cs="宋体"/>
          <w:color w:val="auto"/>
          <w:sz w:val="28"/>
          <w:szCs w:val="28"/>
          <w:highlight w:val="none"/>
          <w:shd w:val="clear" w:color="auto" w:fill="FFFFFF"/>
        </w:rPr>
      </w:pPr>
      <w:r>
        <w:rPr>
          <w:rFonts w:hint="eastAsia" w:ascii="宋体" w:hAnsi="宋体" w:cs="宋体"/>
          <w:color w:val="auto"/>
          <w:sz w:val="28"/>
          <w:szCs w:val="28"/>
          <w:highlight w:val="none"/>
          <w:shd w:val="clear" w:color="auto" w:fill="FFFFFF"/>
          <w:lang w:bidi="ar"/>
        </w:rPr>
        <w:t>本单位对上述声明的真实性负责。如有虚假，将依法承担相应责任。</w:t>
      </w:r>
    </w:p>
    <w:p w14:paraId="1B708167">
      <w:pPr>
        <w:shd w:val="clear" w:color="auto" w:fill="FFFFFF"/>
        <w:spacing w:before="100" w:beforeAutospacing="1" w:after="100" w:afterAutospacing="1" w:line="360" w:lineRule="auto"/>
        <w:rPr>
          <w:rFonts w:ascii="宋体" w:hAnsi="宋体" w:cs="宋体"/>
          <w:color w:val="auto"/>
          <w:sz w:val="28"/>
          <w:szCs w:val="28"/>
          <w:highlight w:val="none"/>
          <w:shd w:val="clear" w:color="auto" w:fill="FFFFFF"/>
        </w:rPr>
      </w:pPr>
    </w:p>
    <w:p w14:paraId="2AF802F6">
      <w:pPr>
        <w:shd w:val="clear" w:color="auto" w:fill="FFFFFF"/>
        <w:spacing w:before="100" w:beforeAutospacing="1" w:after="100" w:afterAutospacing="1"/>
        <w:jc w:val="right"/>
        <w:rPr>
          <w:rFonts w:ascii="宋体" w:hAnsi="宋体" w:cs="宋体"/>
          <w:color w:val="auto"/>
          <w:sz w:val="28"/>
          <w:szCs w:val="28"/>
          <w:highlight w:val="none"/>
          <w:shd w:val="clear" w:color="auto" w:fill="FFFFFF"/>
        </w:rPr>
      </w:pPr>
      <w:r>
        <w:rPr>
          <w:rFonts w:hint="eastAsia" w:ascii="宋体" w:hAnsi="宋体" w:cs="宋体"/>
          <w:color w:val="auto"/>
          <w:sz w:val="28"/>
          <w:szCs w:val="28"/>
          <w:highlight w:val="none"/>
          <w:shd w:val="clear" w:color="auto" w:fill="FFFFFF"/>
          <w:lang w:bidi="ar"/>
        </w:rPr>
        <w:t>投标人全称（电子签章/公章）：</w:t>
      </w:r>
    </w:p>
    <w:p w14:paraId="2C3CB375">
      <w:pPr>
        <w:pStyle w:val="35"/>
        <w:widowControl/>
        <w:spacing w:line="460" w:lineRule="exact"/>
        <w:ind w:firstLine="5040" w:firstLineChars="1800"/>
        <w:jc w:val="right"/>
        <w:rPr>
          <w:rFonts w:ascii="宋体" w:hAnsi="宋体" w:cs="宋体"/>
          <w:color w:val="auto"/>
          <w:sz w:val="28"/>
          <w:szCs w:val="28"/>
          <w:highlight w:val="none"/>
          <w:lang w:val="zh-TW" w:bidi="zh-TW"/>
        </w:rPr>
      </w:pPr>
      <w:r>
        <w:rPr>
          <w:rFonts w:hint="eastAsia" w:ascii="宋体" w:hAnsi="宋体" w:cs="宋体"/>
          <w:color w:val="auto"/>
          <w:sz w:val="28"/>
          <w:szCs w:val="28"/>
          <w:highlight w:val="none"/>
          <w:lang w:val="zh-TW" w:bidi="zh-TW"/>
        </w:rPr>
        <w:t>年</w:t>
      </w:r>
      <w:r>
        <w:rPr>
          <w:rFonts w:hint="eastAsia" w:ascii="宋体" w:hAnsi="宋体" w:cs="宋体"/>
          <w:color w:val="auto"/>
          <w:sz w:val="28"/>
          <w:szCs w:val="28"/>
          <w:highlight w:val="none"/>
          <w:lang w:bidi="zh-TW"/>
        </w:rPr>
        <w:t xml:space="preserve">  </w:t>
      </w:r>
      <w:r>
        <w:rPr>
          <w:rFonts w:hint="eastAsia" w:ascii="宋体" w:hAnsi="宋体" w:cs="宋体"/>
          <w:color w:val="auto"/>
          <w:sz w:val="28"/>
          <w:szCs w:val="28"/>
          <w:highlight w:val="none"/>
          <w:lang w:val="zh-TW" w:bidi="zh-TW"/>
        </w:rPr>
        <w:t>月</w:t>
      </w:r>
      <w:r>
        <w:rPr>
          <w:rFonts w:hint="eastAsia" w:ascii="宋体" w:hAnsi="宋体" w:cs="宋体"/>
          <w:color w:val="auto"/>
          <w:sz w:val="28"/>
          <w:szCs w:val="28"/>
          <w:highlight w:val="none"/>
          <w:lang w:bidi="zh-TW"/>
        </w:rPr>
        <w:t xml:space="preserve">  </w:t>
      </w:r>
      <w:r>
        <w:rPr>
          <w:rFonts w:hint="eastAsia" w:ascii="宋体" w:hAnsi="宋体" w:cs="宋体"/>
          <w:color w:val="auto"/>
          <w:sz w:val="28"/>
          <w:szCs w:val="28"/>
          <w:highlight w:val="none"/>
          <w:lang w:val="zh-TW" w:bidi="zh-TW"/>
        </w:rPr>
        <w:t>日</w:t>
      </w:r>
    </w:p>
    <w:p w14:paraId="6C670231">
      <w:pPr>
        <w:shd w:val="clear" w:color="auto" w:fill="FFFFFF"/>
        <w:spacing w:before="100" w:beforeAutospacing="1" w:after="100" w:afterAutospacing="1" w:line="360" w:lineRule="auto"/>
        <w:rPr>
          <w:color w:val="auto"/>
          <w:highlight w:val="none"/>
          <w:shd w:val="clear" w:color="auto" w:fill="FFFFFF"/>
        </w:rPr>
      </w:pPr>
    </w:p>
    <w:p w14:paraId="6F4DED9B">
      <w:pPr>
        <w:tabs>
          <w:tab w:val="center" w:pos="4706"/>
          <w:tab w:val="left" w:pos="5970"/>
        </w:tabs>
        <w:snapToGrid w:val="0"/>
        <w:spacing w:before="50" w:after="120" w:afterLines="50"/>
        <w:jc w:val="center"/>
        <w:rPr>
          <w:rFonts w:ascii="宋体" w:hAnsi="宋体" w:cs="宋体"/>
          <w:b/>
          <w:color w:val="auto"/>
          <w:sz w:val="32"/>
          <w:szCs w:val="32"/>
          <w:highlight w:val="none"/>
        </w:rPr>
      </w:pPr>
      <w:r>
        <w:rPr>
          <w:rFonts w:hint="eastAsia" w:ascii="宋体" w:hAnsi="宋体" w:cs="宋体"/>
          <w:b/>
          <w:color w:val="auto"/>
          <w:sz w:val="32"/>
          <w:szCs w:val="32"/>
          <w:highlight w:val="none"/>
          <w:lang w:bidi="ar"/>
        </w:rPr>
        <w:t>监狱企业证明文件</w:t>
      </w:r>
    </w:p>
    <w:p w14:paraId="24C868E6">
      <w:pPr>
        <w:pStyle w:val="35"/>
        <w:widowControl/>
        <w:adjustRightInd w:val="0"/>
        <w:snapToGrid w:val="0"/>
        <w:spacing w:line="390" w:lineRule="atLeast"/>
        <w:rPr>
          <w:color w:val="auto"/>
          <w:sz w:val="28"/>
          <w:szCs w:val="28"/>
          <w:highlight w:val="none"/>
        </w:rPr>
      </w:pPr>
    </w:p>
    <w:p w14:paraId="0897C540">
      <w:pPr>
        <w:pStyle w:val="35"/>
        <w:widowControl/>
        <w:adjustRightInd w:val="0"/>
        <w:snapToGrid w:val="0"/>
        <w:spacing w:line="390" w:lineRule="atLeast"/>
        <w:ind w:firstLine="560" w:firstLineChars="200"/>
        <w:rPr>
          <w:b/>
          <w:color w:val="auto"/>
          <w:sz w:val="28"/>
          <w:szCs w:val="28"/>
          <w:highlight w:val="none"/>
          <w:lang w:eastAsia="zh-TW"/>
        </w:rPr>
      </w:pPr>
      <w:r>
        <w:rPr>
          <w:rFonts w:hint="eastAsia" w:cs="宋体"/>
          <w:color w:val="auto"/>
          <w:sz w:val="28"/>
          <w:szCs w:val="28"/>
          <w:highlight w:val="none"/>
        </w:rPr>
        <w:t>注：监狱企业参加采购活动时，应当提供由省级以上监狱管理局、戒毒管理局（含新疆生产建设兵团）出具的属于监狱企业的证明文件。</w:t>
      </w:r>
    </w:p>
    <w:p w14:paraId="64DD0170">
      <w:pPr>
        <w:snapToGrid w:val="0"/>
        <w:spacing w:line="360" w:lineRule="auto"/>
        <w:ind w:firstLine="480" w:firstLineChars="200"/>
        <w:jc w:val="left"/>
        <w:rPr>
          <w:rFonts w:ascii="宋体" w:hAnsi="宋体" w:cs="Courier New"/>
          <w:color w:val="auto"/>
          <w:kern w:val="0"/>
          <w:sz w:val="24"/>
          <w:highlight w:val="none"/>
        </w:rPr>
      </w:pPr>
    </w:p>
    <w:p w14:paraId="1FF1A269">
      <w:pPr>
        <w:pStyle w:val="20"/>
        <w:rPr>
          <w:color w:val="auto"/>
          <w:highlight w:val="none"/>
        </w:rPr>
      </w:pPr>
    </w:p>
    <w:sectPr>
      <w:headerReference r:id="rId4" w:type="first"/>
      <w:footerReference r:id="rId6" w:type="first"/>
      <w:headerReference r:id="rId3" w:type="default"/>
      <w:footerReference r:id="rId5" w:type="default"/>
      <w:pgSz w:w="11906" w:h="16838"/>
      <w:pgMar w:top="1474" w:right="1361" w:bottom="1247" w:left="1417" w:header="851" w:footer="850"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roma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华文楷体">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PMingLiU">
    <w:altName w:val="PMingLiU-ExtB"/>
    <w:panose1 w:val="02020500000000000000"/>
    <w:charset w:val="88"/>
    <w:family w:val="roman"/>
    <w:pitch w:val="default"/>
    <w:sig w:usb0="00000000" w:usb1="00000000" w:usb2="00000016" w:usb3="00000000" w:csb0="00100001" w:csb1="00000000"/>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9" w:usb3="00000000" w:csb0="000001FF" w:csb1="00000000"/>
  </w:font>
  <w:font w:name="仿宋">
    <w:panose1 w:val="02010609060101010101"/>
    <w:charset w:val="86"/>
    <w:family w:val="modern"/>
    <w:pitch w:val="default"/>
    <w:sig w:usb0="800002BF" w:usb1="38CF7CFA" w:usb2="00000016" w:usb3="00000000" w:csb0="00040001" w:csb1="00000000"/>
  </w:font>
  <w:font w:name="华文细黑">
    <w:panose1 w:val="02010600040101010101"/>
    <w:charset w:val="86"/>
    <w:family w:val="auto"/>
    <w:pitch w:val="default"/>
    <w:sig w:usb0="00000287" w:usb1="080F0000" w:usb2="00000000" w:usb3="00000000" w:csb0="0004009F" w:csb1="DFD70000"/>
  </w:font>
  <w:font w:name="Hiragino Sans GB W3">
    <w:altName w:val="宋体"/>
    <w:panose1 w:val="00000000000000000000"/>
    <w:charset w:val="86"/>
    <w:family w:val="auto"/>
    <w:pitch w:val="default"/>
    <w:sig w:usb0="00000000" w:usb1="00000000" w:usb2="00000016" w:usb3="00000000" w:csb0="00060007" w:csb1="00000000"/>
  </w:font>
  <w:font w:name="Arial Regular">
    <w:altName w:val="Arial"/>
    <w:panose1 w:val="020B0604020202090204"/>
    <w:charset w:val="00"/>
    <w:family w:val="auto"/>
    <w:pitch w:val="default"/>
    <w:sig w:usb0="00000000" w:usb1="00000000" w:usb2="00000001" w:usb3="00000000" w:csb0="400001BF" w:csb1="DFF70000"/>
  </w:font>
  <w:font w:name="Wingdings 2">
    <w:panose1 w:val="05020102010507070707"/>
    <w:charset w:val="02"/>
    <w:family w:val="decorative"/>
    <w:pitch w:val="default"/>
    <w:sig w:usb0="00000000" w:usb1="00000000" w:usb2="00000000" w:usb3="00000000" w:csb0="80000000"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4002009F" w:csb1="DFD70000"/>
  </w:font>
  <w:font w:name="微软雅黑">
    <w:panose1 w:val="020B0503020204020204"/>
    <w:charset w:val="86"/>
    <w:family w:val="swiss"/>
    <w:pitch w:val="default"/>
    <w:sig w:usb0="80000287" w:usb1="2ACF3C50" w:usb2="00000016" w:usb3="00000000" w:csb0="0004001F" w:csb1="00000000"/>
  </w:font>
  <w:font w:name="_5b8b_4f53">
    <w:altName w:val="Times New Roman"/>
    <w:panose1 w:val="00000000000000000000"/>
    <w:charset w:val="00"/>
    <w:family w:val="roman"/>
    <w:pitch w:val="default"/>
    <w:sig w:usb0="00000000" w:usb1="00000000" w:usb2="00000000" w:usb3="00000000" w:csb0="00040001" w:csb1="00000000"/>
  </w:font>
  <w:font w:name="Yu Gothic UI">
    <w:panose1 w:val="020B0500000000000000"/>
    <w:charset w:val="80"/>
    <w:family w:val="auto"/>
    <w:pitch w:val="default"/>
    <w:sig w:usb0="E00002FF" w:usb1="2AC7FDFF" w:usb2="00000016" w:usb3="00000000" w:csb0="2002009F" w:csb1="00000000"/>
  </w:font>
  <w:font w:name="楷体">
    <w:panose1 w:val="02010609060101010101"/>
    <w:charset w:val="86"/>
    <w:family w:val="auto"/>
    <w:pitch w:val="default"/>
    <w:sig w:usb0="800002BF" w:usb1="38CF7CFA" w:usb2="00000016" w:usb3="00000000" w:csb0="0004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18542E">
    <w:pPr>
      <w:pStyle w:val="28"/>
      <w:ind w:firstLine="210"/>
      <w:jc w:val="center"/>
      <w:rPr>
        <w:rFonts w:hint="default"/>
      </w:rP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4E718D">
                          <w:pPr>
                            <w:pStyle w:val="28"/>
                            <w:rPr>
                              <w:rFonts w:hint="default"/>
                            </w:rPr>
                          </w:pPr>
                          <w:r>
                            <w:t xml:space="preserve">— </w:t>
                          </w:r>
                          <w:r>
                            <w:fldChar w:fldCharType="begin"/>
                          </w:r>
                          <w:r>
                            <w:instrText xml:space="preserve"> PAGE  \* MERGEFORMAT </w:instrText>
                          </w:r>
                          <w:r>
                            <w:fldChar w:fldCharType="separate"/>
                          </w:r>
                          <w:r>
                            <w:t>45</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5F4E718D">
                    <w:pPr>
                      <w:pStyle w:val="28"/>
                      <w:rPr>
                        <w:rFonts w:hint="default"/>
                      </w:rPr>
                    </w:pPr>
                    <w:r>
                      <w:t xml:space="preserve">— </w:t>
                    </w:r>
                    <w:r>
                      <w:fldChar w:fldCharType="begin"/>
                    </w:r>
                    <w:r>
                      <w:instrText xml:space="preserve"> PAGE  \* MERGEFORMAT </w:instrText>
                    </w:r>
                    <w:r>
                      <w:fldChar w:fldCharType="separate"/>
                    </w:r>
                    <w:r>
                      <w:t>45</w:t>
                    </w:r>
                    <w:r>
                      <w:fldChar w:fldCharType="end"/>
                    </w:r>
                    <w:r>
                      <w:t xml:space="preserve"> —</w:t>
                    </w:r>
                  </w:p>
                </w:txbxContent>
              </v:textbox>
            </v:shape>
          </w:pict>
        </mc:Fallback>
      </mc:AlternateContent>
    </w:r>
  </w:p>
  <w:p w14:paraId="7D364F15">
    <w:pPr>
      <w:pStyle w:val="28"/>
      <w:ind w:right="360"/>
      <w:rPr>
        <w:rFonts w:hint="default" w:ascii="宋体" w:eastAsia="宋体"/>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FC5A32">
    <w:pPr>
      <w:pStyle w:val="28"/>
      <w:ind w:firstLine="210"/>
      <w:jc w:val="center"/>
      <w:rPr>
        <w:rFonts w:hint="default"/>
      </w:rPr>
    </w:pPr>
    <w: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E324A8">
                          <w:pPr>
                            <w:pStyle w:val="28"/>
                            <w:rPr>
                              <w:rFonts w:hint="default"/>
                            </w:rPr>
                          </w:pPr>
                          <w:r>
                            <w:t xml:space="preserve">— </w:t>
                          </w:r>
                          <w:r>
                            <w:fldChar w:fldCharType="begin"/>
                          </w:r>
                          <w:r>
                            <w:instrText xml:space="preserve"> PAGE  \* MERGEFORMAT </w:instrText>
                          </w:r>
                          <w:r>
                            <w:fldChar w:fldCharType="separate"/>
                          </w:r>
                          <w:r>
                            <w:t>44</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73E324A8">
                    <w:pPr>
                      <w:pStyle w:val="28"/>
                      <w:rPr>
                        <w:rFonts w:hint="default"/>
                      </w:rPr>
                    </w:pPr>
                    <w:r>
                      <w:t xml:space="preserve">— </w:t>
                    </w:r>
                    <w:r>
                      <w:fldChar w:fldCharType="begin"/>
                    </w:r>
                    <w:r>
                      <w:instrText xml:space="preserve"> PAGE  \* MERGEFORMAT </w:instrText>
                    </w:r>
                    <w:r>
                      <w:fldChar w:fldCharType="separate"/>
                    </w:r>
                    <w:r>
                      <w:t>44</w:t>
                    </w:r>
                    <w:r>
                      <w:fldChar w:fldCharType="end"/>
                    </w:r>
                    <w:r>
                      <w:t xml:space="preserve"> —</w:t>
                    </w:r>
                  </w:p>
                </w:txbxContent>
              </v:textbox>
            </v:shape>
          </w:pict>
        </mc:Fallback>
      </mc:AlternateContent>
    </w:r>
  </w:p>
  <w:p w14:paraId="65EBF6F5">
    <w:pPr>
      <w:pStyle w:val="28"/>
      <w:jc w:val="center"/>
      <w:rPr>
        <w:rFonts w:hint="default"/>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DC81B">
    <w:pPr>
      <w:pStyle w:val="29"/>
      <w:rPr>
        <w:rFonts w:hint="eastAsia"/>
        <w:sz w:val="18"/>
        <w:szCs w:val="18"/>
      </w:rPr>
    </w:pPr>
    <w:r>
      <w:rPr>
        <w:rFonts w:hint="eastAsia"/>
        <w:sz w:val="18"/>
        <w:szCs w:val="18"/>
      </w:rPr>
      <w:t>浙江师范大学液相色谱-单四级杆质谱联用仪项目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DC3AEE">
    <w:pPr>
      <w:pStyle w:val="29"/>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2CF5149"/>
    <w:multiLevelType w:val="singleLevel"/>
    <w:tmpl w:val="B2CF5149"/>
    <w:lvl w:ilvl="0" w:tentative="0">
      <w:start w:val="1"/>
      <w:numFmt w:val="chineseCounting"/>
      <w:suff w:val="space"/>
      <w:lvlText w:val="第%1章"/>
      <w:lvlJc w:val="left"/>
      <w:rPr>
        <w:rFonts w:hint="eastAsia"/>
      </w:rPr>
    </w:lvl>
  </w:abstractNum>
  <w:abstractNum w:abstractNumId="1">
    <w:nsid w:val="00000008"/>
    <w:multiLevelType w:val="multilevel"/>
    <w:tmpl w:val="00000008"/>
    <w:lvl w:ilvl="0" w:tentative="0">
      <w:start w:val="1"/>
      <w:numFmt w:val="decimal"/>
      <w:pStyle w:val="21"/>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2">
    <w:nsid w:val="4E0E39D0"/>
    <w:multiLevelType w:val="multilevel"/>
    <w:tmpl w:val="4E0E39D0"/>
    <w:lvl w:ilvl="0" w:tentative="0">
      <w:start w:val="1"/>
      <w:numFmt w:val="decimal"/>
      <w:pStyle w:val="176"/>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EBBEA1B"/>
    <w:multiLevelType w:val="singleLevel"/>
    <w:tmpl w:val="5EBBEA1B"/>
    <w:lvl w:ilvl="0" w:tentative="0">
      <w:start w:val="1"/>
      <w:numFmt w:val="decimal"/>
      <w:suff w:val="nothing"/>
      <w:lvlText w:val="%1."/>
      <w:lvlJc w:val="left"/>
    </w:lvl>
  </w:abstractNum>
  <w:abstractNum w:abstractNumId="4">
    <w:nsid w:val="627DFB94"/>
    <w:multiLevelType w:val="singleLevel"/>
    <w:tmpl w:val="627DFB94"/>
    <w:lvl w:ilvl="0" w:tentative="0">
      <w:start w:val="2"/>
      <w:numFmt w:val="chineseCounting"/>
      <w:suff w:val="nothing"/>
      <w:lvlText w:val="（%1）"/>
      <w:lvlJc w:val="left"/>
      <w:rPr>
        <w:rFonts w:hint="eastAsia"/>
      </w:rPr>
    </w:lvl>
  </w:abstractNum>
  <w:abstractNum w:abstractNumId="5">
    <w:nsid w:val="684D167E"/>
    <w:multiLevelType w:val="multilevel"/>
    <w:tmpl w:val="684D167E"/>
    <w:lvl w:ilvl="0" w:tentative="0">
      <w:start w:val="1"/>
      <w:numFmt w:val="chineseCountingThousand"/>
      <w:lvlText w:val="%1、"/>
      <w:lvlJc w:val="left"/>
      <w:pPr>
        <w:tabs>
          <w:tab w:val="left" w:pos="792"/>
        </w:tabs>
        <w:ind w:left="144" w:hanging="144"/>
      </w:pPr>
      <w:rPr>
        <w:rFonts w:hint="eastAsia"/>
        <w:b/>
        <w:i w:val="0"/>
        <w:sz w:val="28"/>
        <w:szCs w:val="28"/>
      </w:rPr>
    </w:lvl>
    <w:lvl w:ilvl="1" w:tentative="0">
      <w:start w:val="1"/>
      <w:numFmt w:val="decimal"/>
      <w:isLgl/>
      <w:lvlText w:val="%1.%2"/>
      <w:lvlJc w:val="left"/>
      <w:pPr>
        <w:tabs>
          <w:tab w:val="left" w:pos="576"/>
        </w:tabs>
        <w:ind w:left="576" w:hanging="576"/>
      </w:pPr>
      <w:rPr>
        <w:rFonts w:hint="eastAsia" w:eastAsia="宋体"/>
        <w:b/>
        <w:i w:val="0"/>
        <w:sz w:val="28"/>
        <w:szCs w:val="28"/>
      </w:rPr>
    </w:lvl>
    <w:lvl w:ilvl="2" w:tentative="0">
      <w:start w:val="1"/>
      <w:numFmt w:val="decimal"/>
      <w:isLgl/>
      <w:lvlText w:val="%1.%2.%3"/>
      <w:lvlJc w:val="left"/>
      <w:pPr>
        <w:tabs>
          <w:tab w:val="left" w:pos="720"/>
        </w:tabs>
        <w:ind w:left="720" w:hanging="720"/>
      </w:pPr>
      <w:rPr>
        <w:rFonts w:hint="eastAsia" w:eastAsia="宋体"/>
        <w:b/>
        <w:i w:val="0"/>
        <w:sz w:val="24"/>
        <w:szCs w:val="24"/>
      </w:rPr>
    </w:lvl>
    <w:lvl w:ilvl="3" w:tentative="0">
      <w:start w:val="1"/>
      <w:numFmt w:val="decimal"/>
      <w:pStyle w:val="161"/>
      <w:lvlText w:val="（%4）"/>
      <w:lvlJc w:val="left"/>
      <w:pPr>
        <w:tabs>
          <w:tab w:val="left" w:pos="0"/>
        </w:tabs>
        <w:ind w:left="0" w:firstLine="0"/>
      </w:pPr>
      <w:rPr>
        <w:rFonts w:hint="default" w:eastAsia="宋体"/>
        <w:b/>
        <w:i w:val="0"/>
        <w:sz w:val="24"/>
        <w:szCs w:val="24"/>
      </w:rPr>
    </w:lvl>
    <w:lvl w:ilvl="4" w:tentative="0">
      <w:start w:val="1"/>
      <w:numFmt w:val="decimal"/>
      <w:isLgl/>
      <w:lvlText w:val="（%5）"/>
      <w:lvlJc w:val="left"/>
      <w:pPr>
        <w:tabs>
          <w:tab w:val="left" w:pos="0"/>
        </w:tabs>
        <w:ind w:left="0" w:firstLine="0"/>
      </w:pPr>
      <w:rPr>
        <w:rFonts w:hint="eastAsia"/>
      </w:rPr>
    </w:lvl>
    <w:lvl w:ilvl="5" w:tentative="0">
      <w:start w:val="1"/>
      <w:numFmt w:val="upperLetter"/>
      <w:lvlText w:val="%6."/>
      <w:lvlJc w:val="left"/>
      <w:pPr>
        <w:tabs>
          <w:tab w:val="left" w:pos="0"/>
        </w:tabs>
        <w:ind w:left="0" w:firstLine="0"/>
      </w:pPr>
      <w:rPr>
        <w:rFonts w:hint="eastAsia"/>
      </w:rPr>
    </w:lvl>
    <w:lvl w:ilvl="6" w:tentative="0">
      <w:start w:val="1"/>
      <w:numFmt w:val="bullet"/>
      <w:lvlText w:val=""/>
      <w:lvlJc w:val="left"/>
      <w:pPr>
        <w:tabs>
          <w:tab w:val="left" w:pos="0"/>
        </w:tabs>
        <w:ind w:left="0" w:firstLine="0"/>
      </w:pPr>
      <w:rPr>
        <w:rFonts w:hint="default" w:ascii="Symbol" w:hAnsi="Symbol" w:cs="Times New Roman"/>
        <w:color w:val="auto"/>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6">
    <w:nsid w:val="705E1DDF"/>
    <w:multiLevelType w:val="multilevel"/>
    <w:tmpl w:val="705E1DDF"/>
    <w:lvl w:ilvl="0" w:tentative="0">
      <w:start w:val="1"/>
      <w:numFmt w:val="chineseCountingThousand"/>
      <w:pStyle w:val="148"/>
      <w:lvlText w:val="(%1)"/>
      <w:lvlJc w:val="left"/>
      <w:pPr>
        <w:ind w:left="1000" w:hanging="420"/>
      </w:pPr>
      <w:rPr>
        <w:rFonts w:ascii="宋体" w:hAnsi="宋体" w:eastAsia="宋体"/>
      </w:rPr>
    </w:lvl>
    <w:lvl w:ilvl="1" w:tentative="0">
      <w:start w:val="1"/>
      <w:numFmt w:val="lowerLetter"/>
      <w:lvlText w:val="%2)"/>
      <w:lvlJc w:val="left"/>
      <w:pPr>
        <w:ind w:left="1420" w:hanging="420"/>
      </w:pPr>
    </w:lvl>
    <w:lvl w:ilvl="2" w:tentative="0">
      <w:start w:val="1"/>
      <w:numFmt w:val="lowerRoman"/>
      <w:lvlText w:val="%3."/>
      <w:lvlJc w:val="right"/>
      <w:pPr>
        <w:ind w:left="1840" w:hanging="420"/>
      </w:pPr>
    </w:lvl>
    <w:lvl w:ilvl="3" w:tentative="0">
      <w:start w:val="1"/>
      <w:numFmt w:val="decimal"/>
      <w:lvlText w:val="%4."/>
      <w:lvlJc w:val="left"/>
      <w:pPr>
        <w:ind w:left="2260" w:hanging="420"/>
      </w:pPr>
    </w:lvl>
    <w:lvl w:ilvl="4" w:tentative="0">
      <w:start w:val="1"/>
      <w:numFmt w:val="lowerLetter"/>
      <w:lvlText w:val="%5)"/>
      <w:lvlJc w:val="left"/>
      <w:pPr>
        <w:ind w:left="2680" w:hanging="420"/>
      </w:pPr>
    </w:lvl>
    <w:lvl w:ilvl="5" w:tentative="0">
      <w:start w:val="1"/>
      <w:numFmt w:val="lowerRoman"/>
      <w:lvlText w:val="%6."/>
      <w:lvlJc w:val="right"/>
      <w:pPr>
        <w:ind w:left="3100" w:hanging="420"/>
      </w:pPr>
    </w:lvl>
    <w:lvl w:ilvl="6" w:tentative="0">
      <w:start w:val="1"/>
      <w:numFmt w:val="decimal"/>
      <w:lvlText w:val="%7."/>
      <w:lvlJc w:val="left"/>
      <w:pPr>
        <w:ind w:left="3520" w:hanging="420"/>
      </w:pPr>
    </w:lvl>
    <w:lvl w:ilvl="7" w:tentative="0">
      <w:start w:val="1"/>
      <w:numFmt w:val="lowerLetter"/>
      <w:lvlText w:val="%8)"/>
      <w:lvlJc w:val="left"/>
      <w:pPr>
        <w:ind w:left="3940" w:hanging="420"/>
      </w:pPr>
    </w:lvl>
    <w:lvl w:ilvl="8" w:tentative="0">
      <w:start w:val="1"/>
      <w:numFmt w:val="lowerRoman"/>
      <w:lvlText w:val="%9."/>
      <w:lvlJc w:val="right"/>
      <w:pPr>
        <w:ind w:left="4360" w:hanging="420"/>
      </w:pPr>
    </w:lvl>
  </w:abstractNum>
  <w:num w:numId="1">
    <w:abstractNumId w:val="1"/>
  </w:num>
  <w:num w:numId="2">
    <w:abstractNumId w:val="6"/>
  </w:num>
  <w:num w:numId="3">
    <w:abstractNumId w:val="5"/>
  </w:num>
  <w:num w:numId="4">
    <w:abstractNumId w:val="2"/>
  </w:num>
  <w:num w:numId="5">
    <w:abstractNumId w:val="0"/>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0"/>
  <w:drawingGridVerticalSpacing w:val="157"/>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g4NmVjYWJkMTRlNTYyMDZmYjBjNzRhNjUxZTEzMWQifQ=="/>
  </w:docVars>
  <w:rsids>
    <w:rsidRoot w:val="00172A27"/>
    <w:rsid w:val="00001595"/>
    <w:rsid w:val="000031DA"/>
    <w:rsid w:val="000036DC"/>
    <w:rsid w:val="00005BD5"/>
    <w:rsid w:val="00006FB1"/>
    <w:rsid w:val="0001007C"/>
    <w:rsid w:val="0001358F"/>
    <w:rsid w:val="00013FE3"/>
    <w:rsid w:val="000206AE"/>
    <w:rsid w:val="00020FEE"/>
    <w:rsid w:val="0002148E"/>
    <w:rsid w:val="000235B6"/>
    <w:rsid w:val="000255EF"/>
    <w:rsid w:val="00031D4B"/>
    <w:rsid w:val="00035D37"/>
    <w:rsid w:val="000360B4"/>
    <w:rsid w:val="00040F09"/>
    <w:rsid w:val="00055CA7"/>
    <w:rsid w:val="00056F77"/>
    <w:rsid w:val="00060764"/>
    <w:rsid w:val="000629C1"/>
    <w:rsid w:val="00065B21"/>
    <w:rsid w:val="00070BEF"/>
    <w:rsid w:val="00071322"/>
    <w:rsid w:val="0007329C"/>
    <w:rsid w:val="00074168"/>
    <w:rsid w:val="000741EA"/>
    <w:rsid w:val="00076BF2"/>
    <w:rsid w:val="0007756E"/>
    <w:rsid w:val="00077780"/>
    <w:rsid w:val="00080F6C"/>
    <w:rsid w:val="00081513"/>
    <w:rsid w:val="00084397"/>
    <w:rsid w:val="00085758"/>
    <w:rsid w:val="00086B37"/>
    <w:rsid w:val="00090593"/>
    <w:rsid w:val="0009567E"/>
    <w:rsid w:val="000A029B"/>
    <w:rsid w:val="000A0F56"/>
    <w:rsid w:val="000A1546"/>
    <w:rsid w:val="000A156C"/>
    <w:rsid w:val="000A45F3"/>
    <w:rsid w:val="000A51C1"/>
    <w:rsid w:val="000A7C2F"/>
    <w:rsid w:val="000B16BB"/>
    <w:rsid w:val="000B2EDE"/>
    <w:rsid w:val="000C20E2"/>
    <w:rsid w:val="000C24F5"/>
    <w:rsid w:val="000C6161"/>
    <w:rsid w:val="000C73D7"/>
    <w:rsid w:val="000C7F11"/>
    <w:rsid w:val="000D1335"/>
    <w:rsid w:val="000D1704"/>
    <w:rsid w:val="000D60EA"/>
    <w:rsid w:val="000E060F"/>
    <w:rsid w:val="000E118E"/>
    <w:rsid w:val="000E3340"/>
    <w:rsid w:val="000E3AB7"/>
    <w:rsid w:val="000E68D1"/>
    <w:rsid w:val="000E792C"/>
    <w:rsid w:val="000F2CB8"/>
    <w:rsid w:val="000F2D63"/>
    <w:rsid w:val="000F4A83"/>
    <w:rsid w:val="000F5C70"/>
    <w:rsid w:val="000F6073"/>
    <w:rsid w:val="00101AE9"/>
    <w:rsid w:val="00102F29"/>
    <w:rsid w:val="0010300F"/>
    <w:rsid w:val="00103571"/>
    <w:rsid w:val="00104BC0"/>
    <w:rsid w:val="00111F7C"/>
    <w:rsid w:val="00113DE3"/>
    <w:rsid w:val="0011507F"/>
    <w:rsid w:val="00121C42"/>
    <w:rsid w:val="00122653"/>
    <w:rsid w:val="00125910"/>
    <w:rsid w:val="00125A6D"/>
    <w:rsid w:val="00126A19"/>
    <w:rsid w:val="00131371"/>
    <w:rsid w:val="0013189B"/>
    <w:rsid w:val="00131DF6"/>
    <w:rsid w:val="001328AE"/>
    <w:rsid w:val="00133073"/>
    <w:rsid w:val="00135587"/>
    <w:rsid w:val="00136080"/>
    <w:rsid w:val="00137CF4"/>
    <w:rsid w:val="001409F0"/>
    <w:rsid w:val="00141EBA"/>
    <w:rsid w:val="00144B7B"/>
    <w:rsid w:val="00144E77"/>
    <w:rsid w:val="00145952"/>
    <w:rsid w:val="00146700"/>
    <w:rsid w:val="00146FA3"/>
    <w:rsid w:val="00150DE2"/>
    <w:rsid w:val="001524B1"/>
    <w:rsid w:val="001529F5"/>
    <w:rsid w:val="001536A8"/>
    <w:rsid w:val="00155351"/>
    <w:rsid w:val="00155481"/>
    <w:rsid w:val="00155C51"/>
    <w:rsid w:val="00156B52"/>
    <w:rsid w:val="001616C0"/>
    <w:rsid w:val="00166D98"/>
    <w:rsid w:val="0016745F"/>
    <w:rsid w:val="001700F4"/>
    <w:rsid w:val="00172A27"/>
    <w:rsid w:val="0017448A"/>
    <w:rsid w:val="00174576"/>
    <w:rsid w:val="001760F6"/>
    <w:rsid w:val="00176349"/>
    <w:rsid w:val="00194170"/>
    <w:rsid w:val="00194FC2"/>
    <w:rsid w:val="00195727"/>
    <w:rsid w:val="001A1D68"/>
    <w:rsid w:val="001A5E10"/>
    <w:rsid w:val="001A6D27"/>
    <w:rsid w:val="001B322D"/>
    <w:rsid w:val="001B4D4F"/>
    <w:rsid w:val="001B5FAC"/>
    <w:rsid w:val="001B7664"/>
    <w:rsid w:val="001C5D90"/>
    <w:rsid w:val="001D2EE0"/>
    <w:rsid w:val="001D3C16"/>
    <w:rsid w:val="001E06D8"/>
    <w:rsid w:val="001E10CF"/>
    <w:rsid w:val="001E2F52"/>
    <w:rsid w:val="001E3852"/>
    <w:rsid w:val="001E5E6B"/>
    <w:rsid w:val="001F3E56"/>
    <w:rsid w:val="001F4542"/>
    <w:rsid w:val="001F5409"/>
    <w:rsid w:val="001F5482"/>
    <w:rsid w:val="0020039D"/>
    <w:rsid w:val="00201E8D"/>
    <w:rsid w:val="0020408A"/>
    <w:rsid w:val="0020491E"/>
    <w:rsid w:val="002108F1"/>
    <w:rsid w:val="0021201C"/>
    <w:rsid w:val="00213FAB"/>
    <w:rsid w:val="00214FF9"/>
    <w:rsid w:val="00215C8E"/>
    <w:rsid w:val="00215F73"/>
    <w:rsid w:val="00216FCB"/>
    <w:rsid w:val="00233F98"/>
    <w:rsid w:val="00236050"/>
    <w:rsid w:val="00236292"/>
    <w:rsid w:val="00237B77"/>
    <w:rsid w:val="00242BD2"/>
    <w:rsid w:val="0024337D"/>
    <w:rsid w:val="00244E71"/>
    <w:rsid w:val="002450F8"/>
    <w:rsid w:val="002451B6"/>
    <w:rsid w:val="00245594"/>
    <w:rsid w:val="0024632F"/>
    <w:rsid w:val="002472CD"/>
    <w:rsid w:val="00247343"/>
    <w:rsid w:val="00250586"/>
    <w:rsid w:val="00250CA4"/>
    <w:rsid w:val="002513DA"/>
    <w:rsid w:val="002516AA"/>
    <w:rsid w:val="00261E94"/>
    <w:rsid w:val="00262531"/>
    <w:rsid w:val="00264876"/>
    <w:rsid w:val="0026492E"/>
    <w:rsid w:val="00264F47"/>
    <w:rsid w:val="00270CC4"/>
    <w:rsid w:val="002711D4"/>
    <w:rsid w:val="0027359B"/>
    <w:rsid w:val="002806A4"/>
    <w:rsid w:val="00281FDA"/>
    <w:rsid w:val="00282850"/>
    <w:rsid w:val="00282E1D"/>
    <w:rsid w:val="0028711D"/>
    <w:rsid w:val="002915EF"/>
    <w:rsid w:val="002936C2"/>
    <w:rsid w:val="00293F78"/>
    <w:rsid w:val="002951DD"/>
    <w:rsid w:val="002A1EB3"/>
    <w:rsid w:val="002A2B35"/>
    <w:rsid w:val="002A2F02"/>
    <w:rsid w:val="002A480A"/>
    <w:rsid w:val="002A4EDE"/>
    <w:rsid w:val="002B4455"/>
    <w:rsid w:val="002C17D0"/>
    <w:rsid w:val="002C47AF"/>
    <w:rsid w:val="002C4F9A"/>
    <w:rsid w:val="002C5AF6"/>
    <w:rsid w:val="002D0622"/>
    <w:rsid w:val="002D2713"/>
    <w:rsid w:val="002D486F"/>
    <w:rsid w:val="002E0F21"/>
    <w:rsid w:val="002E44D6"/>
    <w:rsid w:val="002E6413"/>
    <w:rsid w:val="002F1A1C"/>
    <w:rsid w:val="002F66E6"/>
    <w:rsid w:val="003009C2"/>
    <w:rsid w:val="00302729"/>
    <w:rsid w:val="00303F77"/>
    <w:rsid w:val="00304611"/>
    <w:rsid w:val="0031081F"/>
    <w:rsid w:val="00312B94"/>
    <w:rsid w:val="00314491"/>
    <w:rsid w:val="00321AAE"/>
    <w:rsid w:val="003226E2"/>
    <w:rsid w:val="0032278A"/>
    <w:rsid w:val="00325DAA"/>
    <w:rsid w:val="00326CF7"/>
    <w:rsid w:val="0033048E"/>
    <w:rsid w:val="00333D79"/>
    <w:rsid w:val="003376E3"/>
    <w:rsid w:val="00341492"/>
    <w:rsid w:val="00344BCC"/>
    <w:rsid w:val="00350711"/>
    <w:rsid w:val="00352BC2"/>
    <w:rsid w:val="00354354"/>
    <w:rsid w:val="003558B9"/>
    <w:rsid w:val="003576BD"/>
    <w:rsid w:val="0036091A"/>
    <w:rsid w:val="0036433A"/>
    <w:rsid w:val="00365FC2"/>
    <w:rsid w:val="00365FD3"/>
    <w:rsid w:val="003713A5"/>
    <w:rsid w:val="003756CE"/>
    <w:rsid w:val="00376A2C"/>
    <w:rsid w:val="003805F5"/>
    <w:rsid w:val="00380EB2"/>
    <w:rsid w:val="0038225B"/>
    <w:rsid w:val="0038369B"/>
    <w:rsid w:val="00391950"/>
    <w:rsid w:val="003930E6"/>
    <w:rsid w:val="00394439"/>
    <w:rsid w:val="00395960"/>
    <w:rsid w:val="003A185D"/>
    <w:rsid w:val="003A3096"/>
    <w:rsid w:val="003A5443"/>
    <w:rsid w:val="003A7C66"/>
    <w:rsid w:val="003B1529"/>
    <w:rsid w:val="003B3737"/>
    <w:rsid w:val="003B6603"/>
    <w:rsid w:val="003B679A"/>
    <w:rsid w:val="003C0BD7"/>
    <w:rsid w:val="003C1CD2"/>
    <w:rsid w:val="003C28DE"/>
    <w:rsid w:val="003C3061"/>
    <w:rsid w:val="003C4930"/>
    <w:rsid w:val="003D26F8"/>
    <w:rsid w:val="003D39CA"/>
    <w:rsid w:val="003E31C2"/>
    <w:rsid w:val="003E7810"/>
    <w:rsid w:val="003F05D6"/>
    <w:rsid w:val="003F181A"/>
    <w:rsid w:val="003F39D1"/>
    <w:rsid w:val="003F3F28"/>
    <w:rsid w:val="003F4F74"/>
    <w:rsid w:val="003F5235"/>
    <w:rsid w:val="00400D48"/>
    <w:rsid w:val="00402A02"/>
    <w:rsid w:val="004046A5"/>
    <w:rsid w:val="004048A6"/>
    <w:rsid w:val="004050B2"/>
    <w:rsid w:val="00413B66"/>
    <w:rsid w:val="004140AD"/>
    <w:rsid w:val="004140C7"/>
    <w:rsid w:val="00420836"/>
    <w:rsid w:val="004228E9"/>
    <w:rsid w:val="0042295E"/>
    <w:rsid w:val="00424761"/>
    <w:rsid w:val="00426B44"/>
    <w:rsid w:val="00431455"/>
    <w:rsid w:val="00431607"/>
    <w:rsid w:val="0043173B"/>
    <w:rsid w:val="00431EAE"/>
    <w:rsid w:val="004326DC"/>
    <w:rsid w:val="0043514E"/>
    <w:rsid w:val="00436113"/>
    <w:rsid w:val="00442C9F"/>
    <w:rsid w:val="004430A7"/>
    <w:rsid w:val="00443AF6"/>
    <w:rsid w:val="00446CE2"/>
    <w:rsid w:val="0044766F"/>
    <w:rsid w:val="00452EE8"/>
    <w:rsid w:val="00454946"/>
    <w:rsid w:val="00456E7F"/>
    <w:rsid w:val="00457B4B"/>
    <w:rsid w:val="00460A36"/>
    <w:rsid w:val="004616C8"/>
    <w:rsid w:val="00462806"/>
    <w:rsid w:val="00463236"/>
    <w:rsid w:val="00470F67"/>
    <w:rsid w:val="00473031"/>
    <w:rsid w:val="00474D62"/>
    <w:rsid w:val="00475C3D"/>
    <w:rsid w:val="00477F2A"/>
    <w:rsid w:val="00484594"/>
    <w:rsid w:val="00486370"/>
    <w:rsid w:val="00496499"/>
    <w:rsid w:val="004A458E"/>
    <w:rsid w:val="004A49B7"/>
    <w:rsid w:val="004A6AEE"/>
    <w:rsid w:val="004A7ABE"/>
    <w:rsid w:val="004B26A4"/>
    <w:rsid w:val="004B26F0"/>
    <w:rsid w:val="004B4536"/>
    <w:rsid w:val="004B47AA"/>
    <w:rsid w:val="004B5634"/>
    <w:rsid w:val="004C2C04"/>
    <w:rsid w:val="004C3A3F"/>
    <w:rsid w:val="004C5734"/>
    <w:rsid w:val="004C5C20"/>
    <w:rsid w:val="004C62E4"/>
    <w:rsid w:val="004D0BB2"/>
    <w:rsid w:val="004D1779"/>
    <w:rsid w:val="004D3C2E"/>
    <w:rsid w:val="004D52E6"/>
    <w:rsid w:val="004D5652"/>
    <w:rsid w:val="004E101E"/>
    <w:rsid w:val="004E1A52"/>
    <w:rsid w:val="004F467D"/>
    <w:rsid w:val="004F6DC3"/>
    <w:rsid w:val="00501D2C"/>
    <w:rsid w:val="0050509A"/>
    <w:rsid w:val="005060FD"/>
    <w:rsid w:val="00507DB8"/>
    <w:rsid w:val="00510F01"/>
    <w:rsid w:val="005123F1"/>
    <w:rsid w:val="005155DB"/>
    <w:rsid w:val="005174DB"/>
    <w:rsid w:val="005175F7"/>
    <w:rsid w:val="00522E8A"/>
    <w:rsid w:val="00524329"/>
    <w:rsid w:val="00525C74"/>
    <w:rsid w:val="00530363"/>
    <w:rsid w:val="005344DA"/>
    <w:rsid w:val="00534650"/>
    <w:rsid w:val="005367BA"/>
    <w:rsid w:val="00540677"/>
    <w:rsid w:val="00540A6E"/>
    <w:rsid w:val="00541F26"/>
    <w:rsid w:val="005422ED"/>
    <w:rsid w:val="00543A17"/>
    <w:rsid w:val="0054580A"/>
    <w:rsid w:val="005507BD"/>
    <w:rsid w:val="00551C9F"/>
    <w:rsid w:val="005528F7"/>
    <w:rsid w:val="00554753"/>
    <w:rsid w:val="00556450"/>
    <w:rsid w:val="005619C2"/>
    <w:rsid w:val="00562942"/>
    <w:rsid w:val="00563669"/>
    <w:rsid w:val="00563E16"/>
    <w:rsid w:val="00566DAD"/>
    <w:rsid w:val="00570047"/>
    <w:rsid w:val="00570725"/>
    <w:rsid w:val="0057263C"/>
    <w:rsid w:val="00572663"/>
    <w:rsid w:val="00574F1B"/>
    <w:rsid w:val="0057530E"/>
    <w:rsid w:val="005753DA"/>
    <w:rsid w:val="005772CA"/>
    <w:rsid w:val="005803E7"/>
    <w:rsid w:val="005821CB"/>
    <w:rsid w:val="005825D9"/>
    <w:rsid w:val="00582FD2"/>
    <w:rsid w:val="00586B62"/>
    <w:rsid w:val="00593FF6"/>
    <w:rsid w:val="00595A24"/>
    <w:rsid w:val="00597351"/>
    <w:rsid w:val="005A2D9C"/>
    <w:rsid w:val="005A521E"/>
    <w:rsid w:val="005A52BE"/>
    <w:rsid w:val="005A5907"/>
    <w:rsid w:val="005B36B2"/>
    <w:rsid w:val="005B50F1"/>
    <w:rsid w:val="005B7B0E"/>
    <w:rsid w:val="005C1AEF"/>
    <w:rsid w:val="005C385A"/>
    <w:rsid w:val="005D06A6"/>
    <w:rsid w:val="005D06EE"/>
    <w:rsid w:val="005D3C1A"/>
    <w:rsid w:val="005D4B01"/>
    <w:rsid w:val="005D5ADD"/>
    <w:rsid w:val="005D782E"/>
    <w:rsid w:val="005E0252"/>
    <w:rsid w:val="005E36D5"/>
    <w:rsid w:val="005E5A2E"/>
    <w:rsid w:val="005F10F6"/>
    <w:rsid w:val="005F46AE"/>
    <w:rsid w:val="005F5882"/>
    <w:rsid w:val="005F6893"/>
    <w:rsid w:val="00600941"/>
    <w:rsid w:val="00611D60"/>
    <w:rsid w:val="00613FD0"/>
    <w:rsid w:val="00614DFE"/>
    <w:rsid w:val="0063395C"/>
    <w:rsid w:val="00633DF5"/>
    <w:rsid w:val="00634975"/>
    <w:rsid w:val="00634DD2"/>
    <w:rsid w:val="006408F0"/>
    <w:rsid w:val="0064133F"/>
    <w:rsid w:val="00641E0D"/>
    <w:rsid w:val="006437B2"/>
    <w:rsid w:val="00645445"/>
    <w:rsid w:val="006505CB"/>
    <w:rsid w:val="0065109B"/>
    <w:rsid w:val="00656FA7"/>
    <w:rsid w:val="00661243"/>
    <w:rsid w:val="00663BAE"/>
    <w:rsid w:val="006642F8"/>
    <w:rsid w:val="0066545D"/>
    <w:rsid w:val="00666B11"/>
    <w:rsid w:val="006679F3"/>
    <w:rsid w:val="00667A7E"/>
    <w:rsid w:val="0067381E"/>
    <w:rsid w:val="00677E78"/>
    <w:rsid w:val="00683EF1"/>
    <w:rsid w:val="006859AD"/>
    <w:rsid w:val="00685C42"/>
    <w:rsid w:val="006908AA"/>
    <w:rsid w:val="006971DD"/>
    <w:rsid w:val="006A3DF0"/>
    <w:rsid w:val="006A4F9A"/>
    <w:rsid w:val="006A6232"/>
    <w:rsid w:val="006A6400"/>
    <w:rsid w:val="006A6560"/>
    <w:rsid w:val="006A71F7"/>
    <w:rsid w:val="006B4D00"/>
    <w:rsid w:val="006B513F"/>
    <w:rsid w:val="006B7BC0"/>
    <w:rsid w:val="006C30C3"/>
    <w:rsid w:val="006C698E"/>
    <w:rsid w:val="006D4E0D"/>
    <w:rsid w:val="006E16E2"/>
    <w:rsid w:val="006E30B5"/>
    <w:rsid w:val="006E30E6"/>
    <w:rsid w:val="006E4FD7"/>
    <w:rsid w:val="006E5B42"/>
    <w:rsid w:val="006E668D"/>
    <w:rsid w:val="006F0B2E"/>
    <w:rsid w:val="006F0E54"/>
    <w:rsid w:val="006F3DA3"/>
    <w:rsid w:val="006F45D8"/>
    <w:rsid w:val="006F5D15"/>
    <w:rsid w:val="006F6CBF"/>
    <w:rsid w:val="00701BE9"/>
    <w:rsid w:val="007057A0"/>
    <w:rsid w:val="00706317"/>
    <w:rsid w:val="007131C8"/>
    <w:rsid w:val="007232B9"/>
    <w:rsid w:val="00723508"/>
    <w:rsid w:val="00725E1E"/>
    <w:rsid w:val="00726186"/>
    <w:rsid w:val="00740043"/>
    <w:rsid w:val="007408AB"/>
    <w:rsid w:val="0074104E"/>
    <w:rsid w:val="007411AE"/>
    <w:rsid w:val="007420E9"/>
    <w:rsid w:val="00742225"/>
    <w:rsid w:val="00746952"/>
    <w:rsid w:val="007510E7"/>
    <w:rsid w:val="007515AE"/>
    <w:rsid w:val="007522DB"/>
    <w:rsid w:val="00752C6C"/>
    <w:rsid w:val="007534BF"/>
    <w:rsid w:val="00755ADE"/>
    <w:rsid w:val="00762C5D"/>
    <w:rsid w:val="007654E0"/>
    <w:rsid w:val="00765A94"/>
    <w:rsid w:val="00766678"/>
    <w:rsid w:val="0077041A"/>
    <w:rsid w:val="00771CE2"/>
    <w:rsid w:val="00775144"/>
    <w:rsid w:val="00780A24"/>
    <w:rsid w:val="007845BF"/>
    <w:rsid w:val="00784D9D"/>
    <w:rsid w:val="00790C3D"/>
    <w:rsid w:val="00792F26"/>
    <w:rsid w:val="007933A5"/>
    <w:rsid w:val="007952B8"/>
    <w:rsid w:val="00795895"/>
    <w:rsid w:val="007A2C7F"/>
    <w:rsid w:val="007A5769"/>
    <w:rsid w:val="007A79ED"/>
    <w:rsid w:val="007B0A47"/>
    <w:rsid w:val="007B1D06"/>
    <w:rsid w:val="007B2BDF"/>
    <w:rsid w:val="007B53F1"/>
    <w:rsid w:val="007B6E62"/>
    <w:rsid w:val="007C027B"/>
    <w:rsid w:val="007C15FF"/>
    <w:rsid w:val="007C1C94"/>
    <w:rsid w:val="007C3D8B"/>
    <w:rsid w:val="007C50FA"/>
    <w:rsid w:val="007C5747"/>
    <w:rsid w:val="007C67BE"/>
    <w:rsid w:val="007D3056"/>
    <w:rsid w:val="007D4D0F"/>
    <w:rsid w:val="007D5832"/>
    <w:rsid w:val="007D685B"/>
    <w:rsid w:val="007D7200"/>
    <w:rsid w:val="007E13AC"/>
    <w:rsid w:val="007E157F"/>
    <w:rsid w:val="007E1CDC"/>
    <w:rsid w:val="007E34B6"/>
    <w:rsid w:val="007E4198"/>
    <w:rsid w:val="007F0C72"/>
    <w:rsid w:val="007F1A4D"/>
    <w:rsid w:val="007F2521"/>
    <w:rsid w:val="007F5962"/>
    <w:rsid w:val="00800224"/>
    <w:rsid w:val="00801437"/>
    <w:rsid w:val="008019C6"/>
    <w:rsid w:val="0080295F"/>
    <w:rsid w:val="00803B33"/>
    <w:rsid w:val="008059B7"/>
    <w:rsid w:val="008065CA"/>
    <w:rsid w:val="00810BEE"/>
    <w:rsid w:val="00812B9E"/>
    <w:rsid w:val="00814839"/>
    <w:rsid w:val="00817611"/>
    <w:rsid w:val="00820ACF"/>
    <w:rsid w:val="0082170B"/>
    <w:rsid w:val="00821F3F"/>
    <w:rsid w:val="00823B98"/>
    <w:rsid w:val="008240B9"/>
    <w:rsid w:val="00832EA9"/>
    <w:rsid w:val="008346EF"/>
    <w:rsid w:val="00834C1C"/>
    <w:rsid w:val="00834E84"/>
    <w:rsid w:val="00835B98"/>
    <w:rsid w:val="00835BB1"/>
    <w:rsid w:val="00835DD6"/>
    <w:rsid w:val="008411AD"/>
    <w:rsid w:val="008414F1"/>
    <w:rsid w:val="008436CB"/>
    <w:rsid w:val="00846033"/>
    <w:rsid w:val="0085187E"/>
    <w:rsid w:val="00852033"/>
    <w:rsid w:val="00852A7E"/>
    <w:rsid w:val="00855953"/>
    <w:rsid w:val="008669F7"/>
    <w:rsid w:val="00866AF6"/>
    <w:rsid w:val="00867E52"/>
    <w:rsid w:val="00871499"/>
    <w:rsid w:val="00871DED"/>
    <w:rsid w:val="00875719"/>
    <w:rsid w:val="00875B82"/>
    <w:rsid w:val="00881A0C"/>
    <w:rsid w:val="00881B4E"/>
    <w:rsid w:val="008833C9"/>
    <w:rsid w:val="00886B95"/>
    <w:rsid w:val="00886D55"/>
    <w:rsid w:val="008878D1"/>
    <w:rsid w:val="00890A2D"/>
    <w:rsid w:val="00893079"/>
    <w:rsid w:val="008A2EBE"/>
    <w:rsid w:val="008A72E9"/>
    <w:rsid w:val="008B2B7E"/>
    <w:rsid w:val="008B3FA3"/>
    <w:rsid w:val="008B7E35"/>
    <w:rsid w:val="008C07F5"/>
    <w:rsid w:val="008C3C2C"/>
    <w:rsid w:val="008C3D5D"/>
    <w:rsid w:val="008C43F4"/>
    <w:rsid w:val="008C5382"/>
    <w:rsid w:val="008D1F80"/>
    <w:rsid w:val="008D279C"/>
    <w:rsid w:val="008D45E9"/>
    <w:rsid w:val="008D5012"/>
    <w:rsid w:val="008D5FE3"/>
    <w:rsid w:val="008D6029"/>
    <w:rsid w:val="008D616B"/>
    <w:rsid w:val="008D71BD"/>
    <w:rsid w:val="008E1188"/>
    <w:rsid w:val="008E2FE7"/>
    <w:rsid w:val="008E582C"/>
    <w:rsid w:val="008E6A46"/>
    <w:rsid w:val="008F29C2"/>
    <w:rsid w:val="008F3967"/>
    <w:rsid w:val="009035D0"/>
    <w:rsid w:val="00904F3E"/>
    <w:rsid w:val="00906786"/>
    <w:rsid w:val="00906EA2"/>
    <w:rsid w:val="00912428"/>
    <w:rsid w:val="00914C83"/>
    <w:rsid w:val="009153C1"/>
    <w:rsid w:val="00917F28"/>
    <w:rsid w:val="00920279"/>
    <w:rsid w:val="00921E3E"/>
    <w:rsid w:val="00924D3D"/>
    <w:rsid w:val="00932287"/>
    <w:rsid w:val="00935A9D"/>
    <w:rsid w:val="0093666E"/>
    <w:rsid w:val="009409CB"/>
    <w:rsid w:val="009436AE"/>
    <w:rsid w:val="00943AF9"/>
    <w:rsid w:val="00944189"/>
    <w:rsid w:val="00945E68"/>
    <w:rsid w:val="00952C9E"/>
    <w:rsid w:val="00956340"/>
    <w:rsid w:val="00957236"/>
    <w:rsid w:val="00967665"/>
    <w:rsid w:val="00967CF8"/>
    <w:rsid w:val="00970D38"/>
    <w:rsid w:val="00971253"/>
    <w:rsid w:val="00971A55"/>
    <w:rsid w:val="00975D78"/>
    <w:rsid w:val="00976080"/>
    <w:rsid w:val="00980C03"/>
    <w:rsid w:val="009820C7"/>
    <w:rsid w:val="00984496"/>
    <w:rsid w:val="0098524B"/>
    <w:rsid w:val="009871A6"/>
    <w:rsid w:val="009875E4"/>
    <w:rsid w:val="0098770E"/>
    <w:rsid w:val="009922F9"/>
    <w:rsid w:val="009949BA"/>
    <w:rsid w:val="009A042E"/>
    <w:rsid w:val="009A1223"/>
    <w:rsid w:val="009A1D83"/>
    <w:rsid w:val="009B08E3"/>
    <w:rsid w:val="009B5EF1"/>
    <w:rsid w:val="009C145F"/>
    <w:rsid w:val="009C29BD"/>
    <w:rsid w:val="009C2D67"/>
    <w:rsid w:val="009C53F7"/>
    <w:rsid w:val="009C643E"/>
    <w:rsid w:val="009D2789"/>
    <w:rsid w:val="009D6595"/>
    <w:rsid w:val="009E0861"/>
    <w:rsid w:val="009E1F63"/>
    <w:rsid w:val="009E331A"/>
    <w:rsid w:val="009E35C1"/>
    <w:rsid w:val="009E41D9"/>
    <w:rsid w:val="009E5347"/>
    <w:rsid w:val="009E70F5"/>
    <w:rsid w:val="009E7432"/>
    <w:rsid w:val="009E7BBF"/>
    <w:rsid w:val="009F1CA0"/>
    <w:rsid w:val="009F497C"/>
    <w:rsid w:val="009F4C1B"/>
    <w:rsid w:val="00A00159"/>
    <w:rsid w:val="00A002A2"/>
    <w:rsid w:val="00A0262E"/>
    <w:rsid w:val="00A03111"/>
    <w:rsid w:val="00A03A07"/>
    <w:rsid w:val="00A0507B"/>
    <w:rsid w:val="00A1102D"/>
    <w:rsid w:val="00A12385"/>
    <w:rsid w:val="00A2281E"/>
    <w:rsid w:val="00A22A15"/>
    <w:rsid w:val="00A24E62"/>
    <w:rsid w:val="00A3021F"/>
    <w:rsid w:val="00A32529"/>
    <w:rsid w:val="00A32AA6"/>
    <w:rsid w:val="00A32B5D"/>
    <w:rsid w:val="00A3509A"/>
    <w:rsid w:val="00A35F0B"/>
    <w:rsid w:val="00A3639D"/>
    <w:rsid w:val="00A401BB"/>
    <w:rsid w:val="00A41897"/>
    <w:rsid w:val="00A41C8F"/>
    <w:rsid w:val="00A4485D"/>
    <w:rsid w:val="00A52E29"/>
    <w:rsid w:val="00A55E66"/>
    <w:rsid w:val="00A57E08"/>
    <w:rsid w:val="00A60E7A"/>
    <w:rsid w:val="00A616F2"/>
    <w:rsid w:val="00A6514A"/>
    <w:rsid w:val="00A702F0"/>
    <w:rsid w:val="00A706F0"/>
    <w:rsid w:val="00A76B7B"/>
    <w:rsid w:val="00A76FA0"/>
    <w:rsid w:val="00A77334"/>
    <w:rsid w:val="00A8029E"/>
    <w:rsid w:val="00A85086"/>
    <w:rsid w:val="00A9407F"/>
    <w:rsid w:val="00A9438B"/>
    <w:rsid w:val="00A95A9A"/>
    <w:rsid w:val="00A97192"/>
    <w:rsid w:val="00A977D1"/>
    <w:rsid w:val="00AA07F5"/>
    <w:rsid w:val="00AA1364"/>
    <w:rsid w:val="00AA1A96"/>
    <w:rsid w:val="00AA2968"/>
    <w:rsid w:val="00AA7D32"/>
    <w:rsid w:val="00AB2647"/>
    <w:rsid w:val="00AB36F3"/>
    <w:rsid w:val="00AB50C5"/>
    <w:rsid w:val="00AB5215"/>
    <w:rsid w:val="00AB5A88"/>
    <w:rsid w:val="00AB71BB"/>
    <w:rsid w:val="00AC348C"/>
    <w:rsid w:val="00AC6CBC"/>
    <w:rsid w:val="00AC72E1"/>
    <w:rsid w:val="00AD4956"/>
    <w:rsid w:val="00AE2C31"/>
    <w:rsid w:val="00AE40CA"/>
    <w:rsid w:val="00AE6476"/>
    <w:rsid w:val="00AE7938"/>
    <w:rsid w:val="00AF398C"/>
    <w:rsid w:val="00AF5A6F"/>
    <w:rsid w:val="00AF6FD4"/>
    <w:rsid w:val="00B12850"/>
    <w:rsid w:val="00B13FA7"/>
    <w:rsid w:val="00B16CC0"/>
    <w:rsid w:val="00B212F7"/>
    <w:rsid w:val="00B214DE"/>
    <w:rsid w:val="00B25EE5"/>
    <w:rsid w:val="00B2718D"/>
    <w:rsid w:val="00B32337"/>
    <w:rsid w:val="00B33829"/>
    <w:rsid w:val="00B33DB3"/>
    <w:rsid w:val="00B34483"/>
    <w:rsid w:val="00B41E9E"/>
    <w:rsid w:val="00B43DB9"/>
    <w:rsid w:val="00B44D87"/>
    <w:rsid w:val="00B46678"/>
    <w:rsid w:val="00B47AE3"/>
    <w:rsid w:val="00B604E0"/>
    <w:rsid w:val="00B66854"/>
    <w:rsid w:val="00B670A0"/>
    <w:rsid w:val="00B74EB6"/>
    <w:rsid w:val="00B75C51"/>
    <w:rsid w:val="00B8096C"/>
    <w:rsid w:val="00B837C0"/>
    <w:rsid w:val="00B84256"/>
    <w:rsid w:val="00B84536"/>
    <w:rsid w:val="00B86115"/>
    <w:rsid w:val="00B86CCA"/>
    <w:rsid w:val="00B92181"/>
    <w:rsid w:val="00B923EC"/>
    <w:rsid w:val="00B94F4B"/>
    <w:rsid w:val="00B96745"/>
    <w:rsid w:val="00B97D2A"/>
    <w:rsid w:val="00BA0FB2"/>
    <w:rsid w:val="00BA1AEF"/>
    <w:rsid w:val="00BB1EE6"/>
    <w:rsid w:val="00BB4529"/>
    <w:rsid w:val="00BB57B7"/>
    <w:rsid w:val="00BB62BE"/>
    <w:rsid w:val="00BB7CFA"/>
    <w:rsid w:val="00BC111B"/>
    <w:rsid w:val="00BC130D"/>
    <w:rsid w:val="00BC2910"/>
    <w:rsid w:val="00BC3480"/>
    <w:rsid w:val="00BC3B9B"/>
    <w:rsid w:val="00BC5F4C"/>
    <w:rsid w:val="00BC64BA"/>
    <w:rsid w:val="00BC7E5B"/>
    <w:rsid w:val="00BD0CC1"/>
    <w:rsid w:val="00BD12D4"/>
    <w:rsid w:val="00BD1BBD"/>
    <w:rsid w:val="00BD346F"/>
    <w:rsid w:val="00BD4EE8"/>
    <w:rsid w:val="00BD4FD2"/>
    <w:rsid w:val="00BE07BA"/>
    <w:rsid w:val="00BE4749"/>
    <w:rsid w:val="00BE6A88"/>
    <w:rsid w:val="00BE6F35"/>
    <w:rsid w:val="00BE7797"/>
    <w:rsid w:val="00BF5A40"/>
    <w:rsid w:val="00BF5AA7"/>
    <w:rsid w:val="00BF5F14"/>
    <w:rsid w:val="00BF6072"/>
    <w:rsid w:val="00BF7151"/>
    <w:rsid w:val="00BF7D88"/>
    <w:rsid w:val="00C0525B"/>
    <w:rsid w:val="00C07B00"/>
    <w:rsid w:val="00C10CDC"/>
    <w:rsid w:val="00C12FB7"/>
    <w:rsid w:val="00C15AF5"/>
    <w:rsid w:val="00C17E33"/>
    <w:rsid w:val="00C22A96"/>
    <w:rsid w:val="00C30571"/>
    <w:rsid w:val="00C34DD5"/>
    <w:rsid w:val="00C360DF"/>
    <w:rsid w:val="00C452D3"/>
    <w:rsid w:val="00C47D43"/>
    <w:rsid w:val="00C508F4"/>
    <w:rsid w:val="00C526FF"/>
    <w:rsid w:val="00C53AB9"/>
    <w:rsid w:val="00C6179A"/>
    <w:rsid w:val="00C67553"/>
    <w:rsid w:val="00C72159"/>
    <w:rsid w:val="00C7282E"/>
    <w:rsid w:val="00C75D3F"/>
    <w:rsid w:val="00C76750"/>
    <w:rsid w:val="00C80C75"/>
    <w:rsid w:val="00C87544"/>
    <w:rsid w:val="00C903A0"/>
    <w:rsid w:val="00C9174B"/>
    <w:rsid w:val="00C91F73"/>
    <w:rsid w:val="00C9592A"/>
    <w:rsid w:val="00C9782D"/>
    <w:rsid w:val="00C97E2F"/>
    <w:rsid w:val="00C97EE2"/>
    <w:rsid w:val="00CA1CD3"/>
    <w:rsid w:val="00CA30F0"/>
    <w:rsid w:val="00CA3206"/>
    <w:rsid w:val="00CA6D8F"/>
    <w:rsid w:val="00CB059C"/>
    <w:rsid w:val="00CB2DC0"/>
    <w:rsid w:val="00CB560B"/>
    <w:rsid w:val="00CB5A10"/>
    <w:rsid w:val="00CB76C7"/>
    <w:rsid w:val="00CB7A7C"/>
    <w:rsid w:val="00CC1041"/>
    <w:rsid w:val="00CC1BFF"/>
    <w:rsid w:val="00CC2728"/>
    <w:rsid w:val="00CC3415"/>
    <w:rsid w:val="00CC5841"/>
    <w:rsid w:val="00CD1B59"/>
    <w:rsid w:val="00CD22AB"/>
    <w:rsid w:val="00CD2891"/>
    <w:rsid w:val="00CD43FC"/>
    <w:rsid w:val="00CD4BCF"/>
    <w:rsid w:val="00CD53AD"/>
    <w:rsid w:val="00CE44AC"/>
    <w:rsid w:val="00CE4914"/>
    <w:rsid w:val="00CE5463"/>
    <w:rsid w:val="00CF0B66"/>
    <w:rsid w:val="00CF6FF9"/>
    <w:rsid w:val="00D01278"/>
    <w:rsid w:val="00D02BC1"/>
    <w:rsid w:val="00D030D1"/>
    <w:rsid w:val="00D03804"/>
    <w:rsid w:val="00D05E9B"/>
    <w:rsid w:val="00D102A7"/>
    <w:rsid w:val="00D22997"/>
    <w:rsid w:val="00D229F5"/>
    <w:rsid w:val="00D240E3"/>
    <w:rsid w:val="00D2537F"/>
    <w:rsid w:val="00D27C73"/>
    <w:rsid w:val="00D30521"/>
    <w:rsid w:val="00D313AE"/>
    <w:rsid w:val="00D31896"/>
    <w:rsid w:val="00D31E6B"/>
    <w:rsid w:val="00D3303D"/>
    <w:rsid w:val="00D36671"/>
    <w:rsid w:val="00D41DD0"/>
    <w:rsid w:val="00D43013"/>
    <w:rsid w:val="00D45B58"/>
    <w:rsid w:val="00D47E9B"/>
    <w:rsid w:val="00D50419"/>
    <w:rsid w:val="00D55B53"/>
    <w:rsid w:val="00D56083"/>
    <w:rsid w:val="00D56608"/>
    <w:rsid w:val="00D645DA"/>
    <w:rsid w:val="00D66837"/>
    <w:rsid w:val="00D70330"/>
    <w:rsid w:val="00D718B5"/>
    <w:rsid w:val="00D727CD"/>
    <w:rsid w:val="00D73128"/>
    <w:rsid w:val="00D75F3B"/>
    <w:rsid w:val="00D76484"/>
    <w:rsid w:val="00D7714E"/>
    <w:rsid w:val="00D82C88"/>
    <w:rsid w:val="00D90539"/>
    <w:rsid w:val="00D90865"/>
    <w:rsid w:val="00D90E98"/>
    <w:rsid w:val="00D96900"/>
    <w:rsid w:val="00D97A76"/>
    <w:rsid w:val="00DA0E8B"/>
    <w:rsid w:val="00DA3DD0"/>
    <w:rsid w:val="00DA53DA"/>
    <w:rsid w:val="00DA7D5B"/>
    <w:rsid w:val="00DB1B4F"/>
    <w:rsid w:val="00DB2D8E"/>
    <w:rsid w:val="00DB6D61"/>
    <w:rsid w:val="00DB6EC6"/>
    <w:rsid w:val="00DC0E4A"/>
    <w:rsid w:val="00DC2486"/>
    <w:rsid w:val="00DC2575"/>
    <w:rsid w:val="00DC3000"/>
    <w:rsid w:val="00DC328A"/>
    <w:rsid w:val="00DC3CBE"/>
    <w:rsid w:val="00DC4C8E"/>
    <w:rsid w:val="00DC6EBE"/>
    <w:rsid w:val="00DC7777"/>
    <w:rsid w:val="00DD0A70"/>
    <w:rsid w:val="00DD3C15"/>
    <w:rsid w:val="00DD57EA"/>
    <w:rsid w:val="00DD5CEB"/>
    <w:rsid w:val="00DD69A8"/>
    <w:rsid w:val="00DD69B3"/>
    <w:rsid w:val="00DE1AFB"/>
    <w:rsid w:val="00DE2686"/>
    <w:rsid w:val="00DE5D61"/>
    <w:rsid w:val="00DE5F5F"/>
    <w:rsid w:val="00DE6B12"/>
    <w:rsid w:val="00DF13C7"/>
    <w:rsid w:val="00DF74EE"/>
    <w:rsid w:val="00E01E1A"/>
    <w:rsid w:val="00E04F0C"/>
    <w:rsid w:val="00E1278A"/>
    <w:rsid w:val="00E16895"/>
    <w:rsid w:val="00E17491"/>
    <w:rsid w:val="00E17FC5"/>
    <w:rsid w:val="00E2274B"/>
    <w:rsid w:val="00E23748"/>
    <w:rsid w:val="00E23C8C"/>
    <w:rsid w:val="00E26128"/>
    <w:rsid w:val="00E30868"/>
    <w:rsid w:val="00E323D1"/>
    <w:rsid w:val="00E34AC8"/>
    <w:rsid w:val="00E34B5F"/>
    <w:rsid w:val="00E35041"/>
    <w:rsid w:val="00E42F3B"/>
    <w:rsid w:val="00E43FAA"/>
    <w:rsid w:val="00E466EF"/>
    <w:rsid w:val="00E5121B"/>
    <w:rsid w:val="00E51290"/>
    <w:rsid w:val="00E5157C"/>
    <w:rsid w:val="00E51613"/>
    <w:rsid w:val="00E51F2A"/>
    <w:rsid w:val="00E5218C"/>
    <w:rsid w:val="00E52871"/>
    <w:rsid w:val="00E52930"/>
    <w:rsid w:val="00E52E82"/>
    <w:rsid w:val="00E53B4F"/>
    <w:rsid w:val="00E57419"/>
    <w:rsid w:val="00E646CA"/>
    <w:rsid w:val="00E6503F"/>
    <w:rsid w:val="00E65942"/>
    <w:rsid w:val="00E734DB"/>
    <w:rsid w:val="00E80964"/>
    <w:rsid w:val="00E83C62"/>
    <w:rsid w:val="00E9345D"/>
    <w:rsid w:val="00E94B37"/>
    <w:rsid w:val="00E9515F"/>
    <w:rsid w:val="00E95A0A"/>
    <w:rsid w:val="00E96C02"/>
    <w:rsid w:val="00E972AA"/>
    <w:rsid w:val="00EA1623"/>
    <w:rsid w:val="00EA4924"/>
    <w:rsid w:val="00EA772D"/>
    <w:rsid w:val="00EB1638"/>
    <w:rsid w:val="00EB4325"/>
    <w:rsid w:val="00EB5591"/>
    <w:rsid w:val="00EB72DA"/>
    <w:rsid w:val="00EC3A15"/>
    <w:rsid w:val="00EC5287"/>
    <w:rsid w:val="00EC68B8"/>
    <w:rsid w:val="00EC6B4F"/>
    <w:rsid w:val="00ED0A31"/>
    <w:rsid w:val="00ED0BD5"/>
    <w:rsid w:val="00ED1D93"/>
    <w:rsid w:val="00EE30AC"/>
    <w:rsid w:val="00EE3397"/>
    <w:rsid w:val="00EE393B"/>
    <w:rsid w:val="00EE425E"/>
    <w:rsid w:val="00EE7C3F"/>
    <w:rsid w:val="00EF114B"/>
    <w:rsid w:val="00EF2944"/>
    <w:rsid w:val="00EF7FA7"/>
    <w:rsid w:val="00F00BB1"/>
    <w:rsid w:val="00F02534"/>
    <w:rsid w:val="00F02C64"/>
    <w:rsid w:val="00F02E46"/>
    <w:rsid w:val="00F0459E"/>
    <w:rsid w:val="00F0644F"/>
    <w:rsid w:val="00F06A4F"/>
    <w:rsid w:val="00F102CA"/>
    <w:rsid w:val="00F105F7"/>
    <w:rsid w:val="00F15486"/>
    <w:rsid w:val="00F1560E"/>
    <w:rsid w:val="00F161FB"/>
    <w:rsid w:val="00F1784D"/>
    <w:rsid w:val="00F17EFF"/>
    <w:rsid w:val="00F20F7F"/>
    <w:rsid w:val="00F2284E"/>
    <w:rsid w:val="00F22BF4"/>
    <w:rsid w:val="00F230DD"/>
    <w:rsid w:val="00F25A5B"/>
    <w:rsid w:val="00F270E9"/>
    <w:rsid w:val="00F30864"/>
    <w:rsid w:val="00F32664"/>
    <w:rsid w:val="00F32973"/>
    <w:rsid w:val="00F35593"/>
    <w:rsid w:val="00F415C5"/>
    <w:rsid w:val="00F4226A"/>
    <w:rsid w:val="00F430FC"/>
    <w:rsid w:val="00F44CA4"/>
    <w:rsid w:val="00F459C0"/>
    <w:rsid w:val="00F474C3"/>
    <w:rsid w:val="00F503FF"/>
    <w:rsid w:val="00F51752"/>
    <w:rsid w:val="00F5319C"/>
    <w:rsid w:val="00F54C90"/>
    <w:rsid w:val="00F55153"/>
    <w:rsid w:val="00F5562D"/>
    <w:rsid w:val="00F55B33"/>
    <w:rsid w:val="00F55BAE"/>
    <w:rsid w:val="00F66855"/>
    <w:rsid w:val="00F7186F"/>
    <w:rsid w:val="00F73D02"/>
    <w:rsid w:val="00F76219"/>
    <w:rsid w:val="00F7746C"/>
    <w:rsid w:val="00F80812"/>
    <w:rsid w:val="00F80F4B"/>
    <w:rsid w:val="00F83359"/>
    <w:rsid w:val="00F834D9"/>
    <w:rsid w:val="00F8409F"/>
    <w:rsid w:val="00F850F0"/>
    <w:rsid w:val="00F85A8C"/>
    <w:rsid w:val="00F863C0"/>
    <w:rsid w:val="00F873F6"/>
    <w:rsid w:val="00F87978"/>
    <w:rsid w:val="00F90885"/>
    <w:rsid w:val="00F93093"/>
    <w:rsid w:val="00F94993"/>
    <w:rsid w:val="00F94B82"/>
    <w:rsid w:val="00FA55BB"/>
    <w:rsid w:val="00FA6F23"/>
    <w:rsid w:val="00FB38DE"/>
    <w:rsid w:val="00FC31EB"/>
    <w:rsid w:val="00FD079F"/>
    <w:rsid w:val="00FD17B7"/>
    <w:rsid w:val="00FD24CA"/>
    <w:rsid w:val="00FD502C"/>
    <w:rsid w:val="00FE39F3"/>
    <w:rsid w:val="00FE3C9B"/>
    <w:rsid w:val="00FE4763"/>
    <w:rsid w:val="00FE6ADE"/>
    <w:rsid w:val="00FF194B"/>
    <w:rsid w:val="00FF20CA"/>
    <w:rsid w:val="00FF33F4"/>
    <w:rsid w:val="00FF36DB"/>
    <w:rsid w:val="0100126B"/>
    <w:rsid w:val="01017684"/>
    <w:rsid w:val="010420ED"/>
    <w:rsid w:val="01051131"/>
    <w:rsid w:val="010534C0"/>
    <w:rsid w:val="01193185"/>
    <w:rsid w:val="011B2144"/>
    <w:rsid w:val="011C3B70"/>
    <w:rsid w:val="012F41F1"/>
    <w:rsid w:val="0138095A"/>
    <w:rsid w:val="013B6E04"/>
    <w:rsid w:val="013E4434"/>
    <w:rsid w:val="014F0D21"/>
    <w:rsid w:val="0151202B"/>
    <w:rsid w:val="0152585C"/>
    <w:rsid w:val="01536131"/>
    <w:rsid w:val="0157021F"/>
    <w:rsid w:val="01574257"/>
    <w:rsid w:val="01646AFA"/>
    <w:rsid w:val="01663E8C"/>
    <w:rsid w:val="01672956"/>
    <w:rsid w:val="016D6AC7"/>
    <w:rsid w:val="01714C9E"/>
    <w:rsid w:val="017A0253"/>
    <w:rsid w:val="017C025B"/>
    <w:rsid w:val="017D6AA2"/>
    <w:rsid w:val="017D75D9"/>
    <w:rsid w:val="01840D61"/>
    <w:rsid w:val="018D4EC5"/>
    <w:rsid w:val="018F2EE2"/>
    <w:rsid w:val="01910A08"/>
    <w:rsid w:val="01933707"/>
    <w:rsid w:val="01955D51"/>
    <w:rsid w:val="019D0605"/>
    <w:rsid w:val="019E7250"/>
    <w:rsid w:val="01A00C56"/>
    <w:rsid w:val="01B91D0C"/>
    <w:rsid w:val="01BA3B84"/>
    <w:rsid w:val="01BD631A"/>
    <w:rsid w:val="01C2043A"/>
    <w:rsid w:val="01CD0FFD"/>
    <w:rsid w:val="01D1627A"/>
    <w:rsid w:val="01DC6568"/>
    <w:rsid w:val="01DE1773"/>
    <w:rsid w:val="01EA0118"/>
    <w:rsid w:val="01ED7E75"/>
    <w:rsid w:val="01EE4E46"/>
    <w:rsid w:val="01EF3980"/>
    <w:rsid w:val="01F01BD2"/>
    <w:rsid w:val="020617E0"/>
    <w:rsid w:val="020618D5"/>
    <w:rsid w:val="0213766F"/>
    <w:rsid w:val="0216715F"/>
    <w:rsid w:val="02182ED7"/>
    <w:rsid w:val="02186A33"/>
    <w:rsid w:val="021C55F8"/>
    <w:rsid w:val="021F6B64"/>
    <w:rsid w:val="0224187C"/>
    <w:rsid w:val="02254CB1"/>
    <w:rsid w:val="022A13EE"/>
    <w:rsid w:val="022B371E"/>
    <w:rsid w:val="022C0730"/>
    <w:rsid w:val="023233D5"/>
    <w:rsid w:val="02335DF2"/>
    <w:rsid w:val="02346EDC"/>
    <w:rsid w:val="02355837"/>
    <w:rsid w:val="0241242E"/>
    <w:rsid w:val="02445A7A"/>
    <w:rsid w:val="024C1DA0"/>
    <w:rsid w:val="024E06A7"/>
    <w:rsid w:val="024E68F9"/>
    <w:rsid w:val="025739FF"/>
    <w:rsid w:val="025D1FB4"/>
    <w:rsid w:val="025F3602"/>
    <w:rsid w:val="02624152"/>
    <w:rsid w:val="026A0117"/>
    <w:rsid w:val="0279676B"/>
    <w:rsid w:val="02816CCE"/>
    <w:rsid w:val="02866093"/>
    <w:rsid w:val="028B63E9"/>
    <w:rsid w:val="028C76AE"/>
    <w:rsid w:val="02922C89"/>
    <w:rsid w:val="02A865AA"/>
    <w:rsid w:val="02AA1B30"/>
    <w:rsid w:val="02AA7931"/>
    <w:rsid w:val="02AB3603"/>
    <w:rsid w:val="02AB5AF9"/>
    <w:rsid w:val="02AE0E13"/>
    <w:rsid w:val="02AF3A65"/>
    <w:rsid w:val="02B560DE"/>
    <w:rsid w:val="02C23ACE"/>
    <w:rsid w:val="02C92423"/>
    <w:rsid w:val="02CC4B77"/>
    <w:rsid w:val="02CE3596"/>
    <w:rsid w:val="02D25CA1"/>
    <w:rsid w:val="02D335C0"/>
    <w:rsid w:val="02D369DB"/>
    <w:rsid w:val="02D55AFA"/>
    <w:rsid w:val="02DE2926"/>
    <w:rsid w:val="02F0175E"/>
    <w:rsid w:val="02F91947"/>
    <w:rsid w:val="02FE3E7B"/>
    <w:rsid w:val="03032814"/>
    <w:rsid w:val="030A6CC4"/>
    <w:rsid w:val="03100052"/>
    <w:rsid w:val="0310556F"/>
    <w:rsid w:val="0314369E"/>
    <w:rsid w:val="0326440A"/>
    <w:rsid w:val="033B2E2F"/>
    <w:rsid w:val="03402A63"/>
    <w:rsid w:val="034449E3"/>
    <w:rsid w:val="03463A74"/>
    <w:rsid w:val="034C5956"/>
    <w:rsid w:val="03500416"/>
    <w:rsid w:val="035661EC"/>
    <w:rsid w:val="035D2385"/>
    <w:rsid w:val="035E700F"/>
    <w:rsid w:val="035F1882"/>
    <w:rsid w:val="03604B36"/>
    <w:rsid w:val="036328A6"/>
    <w:rsid w:val="03696AE6"/>
    <w:rsid w:val="036B5251"/>
    <w:rsid w:val="036C7E22"/>
    <w:rsid w:val="036D5585"/>
    <w:rsid w:val="036E552A"/>
    <w:rsid w:val="03716274"/>
    <w:rsid w:val="03781D1E"/>
    <w:rsid w:val="037C6E00"/>
    <w:rsid w:val="038F1A7B"/>
    <w:rsid w:val="039C5442"/>
    <w:rsid w:val="03A04F32"/>
    <w:rsid w:val="03A964DC"/>
    <w:rsid w:val="03AC7D7B"/>
    <w:rsid w:val="03AD0EEB"/>
    <w:rsid w:val="03AE0589"/>
    <w:rsid w:val="03B7227C"/>
    <w:rsid w:val="03B91F1D"/>
    <w:rsid w:val="03BA4EAB"/>
    <w:rsid w:val="03C52284"/>
    <w:rsid w:val="03C95381"/>
    <w:rsid w:val="03CD2098"/>
    <w:rsid w:val="03CE36A0"/>
    <w:rsid w:val="03CE561C"/>
    <w:rsid w:val="03D71F41"/>
    <w:rsid w:val="03D96696"/>
    <w:rsid w:val="03DC492D"/>
    <w:rsid w:val="03EB1590"/>
    <w:rsid w:val="03F12107"/>
    <w:rsid w:val="03F671F8"/>
    <w:rsid w:val="03FB3F20"/>
    <w:rsid w:val="03FC5419"/>
    <w:rsid w:val="04040143"/>
    <w:rsid w:val="04053580"/>
    <w:rsid w:val="040C1256"/>
    <w:rsid w:val="040C6A6B"/>
    <w:rsid w:val="04114082"/>
    <w:rsid w:val="041273F9"/>
    <w:rsid w:val="041559E1"/>
    <w:rsid w:val="04182738"/>
    <w:rsid w:val="041D2A27"/>
    <w:rsid w:val="042A2F4E"/>
    <w:rsid w:val="042E452A"/>
    <w:rsid w:val="04346C90"/>
    <w:rsid w:val="04365896"/>
    <w:rsid w:val="04367644"/>
    <w:rsid w:val="043D250A"/>
    <w:rsid w:val="0445633C"/>
    <w:rsid w:val="04484651"/>
    <w:rsid w:val="044C2EB2"/>
    <w:rsid w:val="04583A5F"/>
    <w:rsid w:val="045B5D10"/>
    <w:rsid w:val="04632C1F"/>
    <w:rsid w:val="04671EF4"/>
    <w:rsid w:val="047259D6"/>
    <w:rsid w:val="04785EAF"/>
    <w:rsid w:val="047C774D"/>
    <w:rsid w:val="047D5273"/>
    <w:rsid w:val="04820BAF"/>
    <w:rsid w:val="04833DF3"/>
    <w:rsid w:val="04833EAD"/>
    <w:rsid w:val="04856185"/>
    <w:rsid w:val="048B3E34"/>
    <w:rsid w:val="048C30E3"/>
    <w:rsid w:val="048C7A03"/>
    <w:rsid w:val="048E122E"/>
    <w:rsid w:val="04910D1F"/>
    <w:rsid w:val="0499025D"/>
    <w:rsid w:val="049D5FC9"/>
    <w:rsid w:val="049E5DD0"/>
    <w:rsid w:val="049E7284"/>
    <w:rsid w:val="04A203D8"/>
    <w:rsid w:val="04A9250C"/>
    <w:rsid w:val="04AC4045"/>
    <w:rsid w:val="04B52C5F"/>
    <w:rsid w:val="04B632D1"/>
    <w:rsid w:val="04C17363"/>
    <w:rsid w:val="04C44C50"/>
    <w:rsid w:val="04C66C1A"/>
    <w:rsid w:val="04D23811"/>
    <w:rsid w:val="04D44ECD"/>
    <w:rsid w:val="04D63E97"/>
    <w:rsid w:val="04D72820"/>
    <w:rsid w:val="04E02DAA"/>
    <w:rsid w:val="04E92909"/>
    <w:rsid w:val="04E94CE2"/>
    <w:rsid w:val="04F27AE3"/>
    <w:rsid w:val="04F30983"/>
    <w:rsid w:val="04FB775B"/>
    <w:rsid w:val="04FE6FAC"/>
    <w:rsid w:val="04FF037E"/>
    <w:rsid w:val="0506170D"/>
    <w:rsid w:val="050634BB"/>
    <w:rsid w:val="050933DD"/>
    <w:rsid w:val="05203EC4"/>
    <w:rsid w:val="052102F4"/>
    <w:rsid w:val="05220AC4"/>
    <w:rsid w:val="05235518"/>
    <w:rsid w:val="05247740"/>
    <w:rsid w:val="05281683"/>
    <w:rsid w:val="052E47BF"/>
    <w:rsid w:val="053216B5"/>
    <w:rsid w:val="053A4F12"/>
    <w:rsid w:val="054162A1"/>
    <w:rsid w:val="05422828"/>
    <w:rsid w:val="05527A56"/>
    <w:rsid w:val="055A037E"/>
    <w:rsid w:val="055C132D"/>
    <w:rsid w:val="055C7DC8"/>
    <w:rsid w:val="056335EC"/>
    <w:rsid w:val="056939C9"/>
    <w:rsid w:val="057523EE"/>
    <w:rsid w:val="05790131"/>
    <w:rsid w:val="05793B79"/>
    <w:rsid w:val="057E2F8C"/>
    <w:rsid w:val="058539EC"/>
    <w:rsid w:val="058A0375"/>
    <w:rsid w:val="058C7E64"/>
    <w:rsid w:val="05912ED8"/>
    <w:rsid w:val="05A131E3"/>
    <w:rsid w:val="05A36F5B"/>
    <w:rsid w:val="05A465A0"/>
    <w:rsid w:val="05AD1B88"/>
    <w:rsid w:val="05AD7DDA"/>
    <w:rsid w:val="05B25CDD"/>
    <w:rsid w:val="05B41169"/>
    <w:rsid w:val="05BB69DC"/>
    <w:rsid w:val="05BC018C"/>
    <w:rsid w:val="05BD3118"/>
    <w:rsid w:val="05BE78F1"/>
    <w:rsid w:val="05C55124"/>
    <w:rsid w:val="05CA098C"/>
    <w:rsid w:val="05D76670"/>
    <w:rsid w:val="05DA62D8"/>
    <w:rsid w:val="05E0173E"/>
    <w:rsid w:val="05E03D0C"/>
    <w:rsid w:val="05E16E60"/>
    <w:rsid w:val="05E748AC"/>
    <w:rsid w:val="05EC53F7"/>
    <w:rsid w:val="05EE347F"/>
    <w:rsid w:val="05EF03F3"/>
    <w:rsid w:val="05EF6F96"/>
    <w:rsid w:val="05F059C1"/>
    <w:rsid w:val="05FA19DA"/>
    <w:rsid w:val="05FB6D97"/>
    <w:rsid w:val="060514E9"/>
    <w:rsid w:val="06093262"/>
    <w:rsid w:val="060A032D"/>
    <w:rsid w:val="060C68AF"/>
    <w:rsid w:val="060E082B"/>
    <w:rsid w:val="060F639F"/>
    <w:rsid w:val="06103DF9"/>
    <w:rsid w:val="06174FC9"/>
    <w:rsid w:val="06220179"/>
    <w:rsid w:val="06274EB0"/>
    <w:rsid w:val="062753B4"/>
    <w:rsid w:val="06275BFA"/>
    <w:rsid w:val="062B3BED"/>
    <w:rsid w:val="0631775D"/>
    <w:rsid w:val="06361B7E"/>
    <w:rsid w:val="0644429B"/>
    <w:rsid w:val="065C7A5A"/>
    <w:rsid w:val="06655EF0"/>
    <w:rsid w:val="066826DA"/>
    <w:rsid w:val="06844439"/>
    <w:rsid w:val="068C7DC1"/>
    <w:rsid w:val="068E3768"/>
    <w:rsid w:val="06930D7E"/>
    <w:rsid w:val="06983965"/>
    <w:rsid w:val="0698709C"/>
    <w:rsid w:val="069A088E"/>
    <w:rsid w:val="069A1996"/>
    <w:rsid w:val="069A210C"/>
    <w:rsid w:val="069C252D"/>
    <w:rsid w:val="069D3115"/>
    <w:rsid w:val="06A20FC1"/>
    <w:rsid w:val="06A40358"/>
    <w:rsid w:val="06A76AB0"/>
    <w:rsid w:val="06AD2E0D"/>
    <w:rsid w:val="06B26BA7"/>
    <w:rsid w:val="06B31420"/>
    <w:rsid w:val="06BA455D"/>
    <w:rsid w:val="06BD70AD"/>
    <w:rsid w:val="06C65598"/>
    <w:rsid w:val="06CE625A"/>
    <w:rsid w:val="06D27AF8"/>
    <w:rsid w:val="06D418BF"/>
    <w:rsid w:val="06D92C44"/>
    <w:rsid w:val="06DC0977"/>
    <w:rsid w:val="06DD128C"/>
    <w:rsid w:val="06DD68C8"/>
    <w:rsid w:val="06E049A3"/>
    <w:rsid w:val="06EC66E0"/>
    <w:rsid w:val="06EC6E24"/>
    <w:rsid w:val="06F35D65"/>
    <w:rsid w:val="0700284C"/>
    <w:rsid w:val="0703278C"/>
    <w:rsid w:val="07036F3E"/>
    <w:rsid w:val="070D7F1A"/>
    <w:rsid w:val="071044AF"/>
    <w:rsid w:val="07204302"/>
    <w:rsid w:val="072145DC"/>
    <w:rsid w:val="0726579E"/>
    <w:rsid w:val="07272717"/>
    <w:rsid w:val="0728612F"/>
    <w:rsid w:val="07312DBB"/>
    <w:rsid w:val="07334939"/>
    <w:rsid w:val="073366F8"/>
    <w:rsid w:val="07365059"/>
    <w:rsid w:val="07414C7E"/>
    <w:rsid w:val="07461D1A"/>
    <w:rsid w:val="07464042"/>
    <w:rsid w:val="07480240"/>
    <w:rsid w:val="074D44A4"/>
    <w:rsid w:val="074F739B"/>
    <w:rsid w:val="07550BEB"/>
    <w:rsid w:val="07554285"/>
    <w:rsid w:val="0759084B"/>
    <w:rsid w:val="075B5D40"/>
    <w:rsid w:val="075E6D01"/>
    <w:rsid w:val="075F5104"/>
    <w:rsid w:val="0764271A"/>
    <w:rsid w:val="076646E5"/>
    <w:rsid w:val="07666493"/>
    <w:rsid w:val="076D15CF"/>
    <w:rsid w:val="0775005F"/>
    <w:rsid w:val="077740BE"/>
    <w:rsid w:val="0779368E"/>
    <w:rsid w:val="07794418"/>
    <w:rsid w:val="07874D03"/>
    <w:rsid w:val="078B7B2C"/>
    <w:rsid w:val="0793326B"/>
    <w:rsid w:val="07970AB9"/>
    <w:rsid w:val="0797524A"/>
    <w:rsid w:val="079E703E"/>
    <w:rsid w:val="07A34FF1"/>
    <w:rsid w:val="07A90241"/>
    <w:rsid w:val="07AD6F59"/>
    <w:rsid w:val="07B05741"/>
    <w:rsid w:val="07B250CC"/>
    <w:rsid w:val="07B33C4D"/>
    <w:rsid w:val="07B77744"/>
    <w:rsid w:val="07C06CE8"/>
    <w:rsid w:val="07C21FD0"/>
    <w:rsid w:val="07D22CA5"/>
    <w:rsid w:val="07D26947"/>
    <w:rsid w:val="07D65F6C"/>
    <w:rsid w:val="07D829ED"/>
    <w:rsid w:val="07DB2DC2"/>
    <w:rsid w:val="07DB4501"/>
    <w:rsid w:val="07E010D2"/>
    <w:rsid w:val="07E35FE1"/>
    <w:rsid w:val="07EA572E"/>
    <w:rsid w:val="07F11433"/>
    <w:rsid w:val="07F24C7F"/>
    <w:rsid w:val="08037945"/>
    <w:rsid w:val="080A3867"/>
    <w:rsid w:val="080B3083"/>
    <w:rsid w:val="08151FA9"/>
    <w:rsid w:val="0815703A"/>
    <w:rsid w:val="081952B3"/>
    <w:rsid w:val="082A1F1E"/>
    <w:rsid w:val="08314CF2"/>
    <w:rsid w:val="083D15A8"/>
    <w:rsid w:val="08404F36"/>
    <w:rsid w:val="08442615"/>
    <w:rsid w:val="084766E9"/>
    <w:rsid w:val="084839B3"/>
    <w:rsid w:val="08484D29"/>
    <w:rsid w:val="084F6F27"/>
    <w:rsid w:val="085A5FF7"/>
    <w:rsid w:val="085F66A2"/>
    <w:rsid w:val="086230FE"/>
    <w:rsid w:val="08707436"/>
    <w:rsid w:val="08711B12"/>
    <w:rsid w:val="08823D7F"/>
    <w:rsid w:val="08850A8D"/>
    <w:rsid w:val="088A6040"/>
    <w:rsid w:val="08907C6B"/>
    <w:rsid w:val="08923B7D"/>
    <w:rsid w:val="08940DDD"/>
    <w:rsid w:val="08981EBB"/>
    <w:rsid w:val="08A70B11"/>
    <w:rsid w:val="08A90A0D"/>
    <w:rsid w:val="08AB3BAE"/>
    <w:rsid w:val="08AE4A9C"/>
    <w:rsid w:val="08B73994"/>
    <w:rsid w:val="08C416C3"/>
    <w:rsid w:val="08C636A8"/>
    <w:rsid w:val="08CA52C3"/>
    <w:rsid w:val="08CD1795"/>
    <w:rsid w:val="08D167F5"/>
    <w:rsid w:val="08D70883"/>
    <w:rsid w:val="08D833C0"/>
    <w:rsid w:val="08D8516E"/>
    <w:rsid w:val="08DF474E"/>
    <w:rsid w:val="08E049BC"/>
    <w:rsid w:val="08E1579A"/>
    <w:rsid w:val="08E32AE0"/>
    <w:rsid w:val="08E42279"/>
    <w:rsid w:val="08EB280C"/>
    <w:rsid w:val="08F024B8"/>
    <w:rsid w:val="08F030A2"/>
    <w:rsid w:val="08F04266"/>
    <w:rsid w:val="08F149A0"/>
    <w:rsid w:val="08F55D20"/>
    <w:rsid w:val="08F9700C"/>
    <w:rsid w:val="0902043D"/>
    <w:rsid w:val="090418D9"/>
    <w:rsid w:val="09117237"/>
    <w:rsid w:val="09176B3D"/>
    <w:rsid w:val="0928090E"/>
    <w:rsid w:val="09290BEC"/>
    <w:rsid w:val="092B1036"/>
    <w:rsid w:val="092D6686"/>
    <w:rsid w:val="09302C28"/>
    <w:rsid w:val="09312E49"/>
    <w:rsid w:val="09341002"/>
    <w:rsid w:val="09362C46"/>
    <w:rsid w:val="093920B1"/>
    <w:rsid w:val="09450846"/>
    <w:rsid w:val="0949606C"/>
    <w:rsid w:val="094A53BC"/>
    <w:rsid w:val="094C0719"/>
    <w:rsid w:val="09502F56"/>
    <w:rsid w:val="095342DA"/>
    <w:rsid w:val="09541C91"/>
    <w:rsid w:val="09575EBA"/>
    <w:rsid w:val="096353DB"/>
    <w:rsid w:val="09656CCA"/>
    <w:rsid w:val="09675724"/>
    <w:rsid w:val="097C60B7"/>
    <w:rsid w:val="09864BCA"/>
    <w:rsid w:val="09873DFB"/>
    <w:rsid w:val="09886B94"/>
    <w:rsid w:val="098B471C"/>
    <w:rsid w:val="099217C1"/>
    <w:rsid w:val="09927DD8"/>
    <w:rsid w:val="0995736E"/>
    <w:rsid w:val="09A339CE"/>
    <w:rsid w:val="09AA4D5C"/>
    <w:rsid w:val="09AC3B00"/>
    <w:rsid w:val="09B87EEC"/>
    <w:rsid w:val="09BC20E9"/>
    <w:rsid w:val="09BE230D"/>
    <w:rsid w:val="09CD45A7"/>
    <w:rsid w:val="09D059C7"/>
    <w:rsid w:val="09D122E9"/>
    <w:rsid w:val="09D516AE"/>
    <w:rsid w:val="09D92B0A"/>
    <w:rsid w:val="09E40E4D"/>
    <w:rsid w:val="09E57B43"/>
    <w:rsid w:val="09E67429"/>
    <w:rsid w:val="09E85988"/>
    <w:rsid w:val="09EC768C"/>
    <w:rsid w:val="09F53659"/>
    <w:rsid w:val="09F54DE5"/>
    <w:rsid w:val="09FB1114"/>
    <w:rsid w:val="0A023F2A"/>
    <w:rsid w:val="0A0358F8"/>
    <w:rsid w:val="0A0A189F"/>
    <w:rsid w:val="0A1323EF"/>
    <w:rsid w:val="0A1D2A29"/>
    <w:rsid w:val="0A1F40A3"/>
    <w:rsid w:val="0A2751B5"/>
    <w:rsid w:val="0A311A63"/>
    <w:rsid w:val="0A33367C"/>
    <w:rsid w:val="0A3945F5"/>
    <w:rsid w:val="0A402553"/>
    <w:rsid w:val="0A4648CF"/>
    <w:rsid w:val="0A4F27E2"/>
    <w:rsid w:val="0A513302"/>
    <w:rsid w:val="0A572A77"/>
    <w:rsid w:val="0A680E2B"/>
    <w:rsid w:val="0A6A2A20"/>
    <w:rsid w:val="0A763C79"/>
    <w:rsid w:val="0A7B2255"/>
    <w:rsid w:val="0A825391"/>
    <w:rsid w:val="0A82657D"/>
    <w:rsid w:val="0A83216D"/>
    <w:rsid w:val="0A876E4C"/>
    <w:rsid w:val="0A8A2498"/>
    <w:rsid w:val="0A8F467C"/>
    <w:rsid w:val="0A943317"/>
    <w:rsid w:val="0A9F5A82"/>
    <w:rsid w:val="0AA049B4"/>
    <w:rsid w:val="0AA31C81"/>
    <w:rsid w:val="0AA60B31"/>
    <w:rsid w:val="0ABA0FCF"/>
    <w:rsid w:val="0AC0235E"/>
    <w:rsid w:val="0AC27E84"/>
    <w:rsid w:val="0AC32F47"/>
    <w:rsid w:val="0AC32F89"/>
    <w:rsid w:val="0ACC0D02"/>
    <w:rsid w:val="0ACF3715"/>
    <w:rsid w:val="0AD025A1"/>
    <w:rsid w:val="0AD658B9"/>
    <w:rsid w:val="0ADB0F46"/>
    <w:rsid w:val="0ADB1C5D"/>
    <w:rsid w:val="0AE0732E"/>
    <w:rsid w:val="0AE5611D"/>
    <w:rsid w:val="0AEA25B1"/>
    <w:rsid w:val="0AEC6CAF"/>
    <w:rsid w:val="0AED49F2"/>
    <w:rsid w:val="0AF049F1"/>
    <w:rsid w:val="0AF53DB5"/>
    <w:rsid w:val="0AF618DB"/>
    <w:rsid w:val="0AFA33B1"/>
    <w:rsid w:val="0AFB1A29"/>
    <w:rsid w:val="0AFB3335"/>
    <w:rsid w:val="0B022976"/>
    <w:rsid w:val="0B04049C"/>
    <w:rsid w:val="0B093D05"/>
    <w:rsid w:val="0B0C6510"/>
    <w:rsid w:val="0B154F56"/>
    <w:rsid w:val="0B246449"/>
    <w:rsid w:val="0B250B22"/>
    <w:rsid w:val="0B261896"/>
    <w:rsid w:val="0B2A2972"/>
    <w:rsid w:val="0B2E72C7"/>
    <w:rsid w:val="0B30303F"/>
    <w:rsid w:val="0B460AB5"/>
    <w:rsid w:val="0B4D174A"/>
    <w:rsid w:val="0B59720D"/>
    <w:rsid w:val="0B597F06"/>
    <w:rsid w:val="0B5C5B20"/>
    <w:rsid w:val="0B602A5E"/>
    <w:rsid w:val="0B640F3B"/>
    <w:rsid w:val="0B644DD4"/>
    <w:rsid w:val="0B6947A3"/>
    <w:rsid w:val="0B6D3757"/>
    <w:rsid w:val="0B6E3B68"/>
    <w:rsid w:val="0B723658"/>
    <w:rsid w:val="0B753148"/>
    <w:rsid w:val="0B770C6E"/>
    <w:rsid w:val="0B821E6A"/>
    <w:rsid w:val="0B826B5F"/>
    <w:rsid w:val="0B8E5FB8"/>
    <w:rsid w:val="0B916712"/>
    <w:rsid w:val="0B963273"/>
    <w:rsid w:val="0BA852CC"/>
    <w:rsid w:val="0BAE5C3A"/>
    <w:rsid w:val="0BCC11C3"/>
    <w:rsid w:val="0BD0037E"/>
    <w:rsid w:val="0BD17F19"/>
    <w:rsid w:val="0BD22464"/>
    <w:rsid w:val="0BE04A65"/>
    <w:rsid w:val="0BED4CC7"/>
    <w:rsid w:val="0BF01516"/>
    <w:rsid w:val="0C060AE7"/>
    <w:rsid w:val="0C1110C3"/>
    <w:rsid w:val="0C156CD0"/>
    <w:rsid w:val="0C18633A"/>
    <w:rsid w:val="0C193AD3"/>
    <w:rsid w:val="0C1E10EA"/>
    <w:rsid w:val="0C2202D2"/>
    <w:rsid w:val="0C252478"/>
    <w:rsid w:val="0C28392B"/>
    <w:rsid w:val="0C2F779B"/>
    <w:rsid w:val="0C3152C1"/>
    <w:rsid w:val="0C416D9B"/>
    <w:rsid w:val="0C560E46"/>
    <w:rsid w:val="0C595AF8"/>
    <w:rsid w:val="0C6311F3"/>
    <w:rsid w:val="0C632FA1"/>
    <w:rsid w:val="0C637790"/>
    <w:rsid w:val="0C684A5B"/>
    <w:rsid w:val="0C691FDE"/>
    <w:rsid w:val="0C6C454B"/>
    <w:rsid w:val="0C715967"/>
    <w:rsid w:val="0C720370"/>
    <w:rsid w:val="0C811679"/>
    <w:rsid w:val="0C817A73"/>
    <w:rsid w:val="0C863D4E"/>
    <w:rsid w:val="0C8E0A22"/>
    <w:rsid w:val="0C9B6BDE"/>
    <w:rsid w:val="0C9F750A"/>
    <w:rsid w:val="0CAB771F"/>
    <w:rsid w:val="0CAF4438"/>
    <w:rsid w:val="0CB075BA"/>
    <w:rsid w:val="0CB249D1"/>
    <w:rsid w:val="0CB35CD6"/>
    <w:rsid w:val="0CBD6245"/>
    <w:rsid w:val="0CBF6085"/>
    <w:rsid w:val="0CC003F3"/>
    <w:rsid w:val="0CC04897"/>
    <w:rsid w:val="0CC125EE"/>
    <w:rsid w:val="0CC30E22"/>
    <w:rsid w:val="0CCA1747"/>
    <w:rsid w:val="0CCC5321"/>
    <w:rsid w:val="0CD05B72"/>
    <w:rsid w:val="0CD3040D"/>
    <w:rsid w:val="0CD619C5"/>
    <w:rsid w:val="0CDD1F48"/>
    <w:rsid w:val="0CE02843"/>
    <w:rsid w:val="0CEA36C2"/>
    <w:rsid w:val="0CEE31B2"/>
    <w:rsid w:val="0CF52F9A"/>
    <w:rsid w:val="0CF54541"/>
    <w:rsid w:val="0CF71E95"/>
    <w:rsid w:val="0D0132D2"/>
    <w:rsid w:val="0D091D9A"/>
    <w:rsid w:val="0D097FEC"/>
    <w:rsid w:val="0D132C19"/>
    <w:rsid w:val="0D2070E4"/>
    <w:rsid w:val="0D404FEF"/>
    <w:rsid w:val="0D424A20"/>
    <w:rsid w:val="0D4A07B6"/>
    <w:rsid w:val="0D5C636E"/>
    <w:rsid w:val="0D5F3367"/>
    <w:rsid w:val="0D5F5E5E"/>
    <w:rsid w:val="0D696CDD"/>
    <w:rsid w:val="0D6B751E"/>
    <w:rsid w:val="0D6C56B8"/>
    <w:rsid w:val="0D6E2E62"/>
    <w:rsid w:val="0D713042"/>
    <w:rsid w:val="0D841421"/>
    <w:rsid w:val="0D8451DF"/>
    <w:rsid w:val="0D860CB6"/>
    <w:rsid w:val="0D8709FC"/>
    <w:rsid w:val="0D870F11"/>
    <w:rsid w:val="0D9644B5"/>
    <w:rsid w:val="0D9A3165"/>
    <w:rsid w:val="0D9D05D3"/>
    <w:rsid w:val="0DA02CE9"/>
    <w:rsid w:val="0DA02EFC"/>
    <w:rsid w:val="0DA27AF9"/>
    <w:rsid w:val="0DA505AE"/>
    <w:rsid w:val="0DA544AE"/>
    <w:rsid w:val="0DA63A8D"/>
    <w:rsid w:val="0DAA31F6"/>
    <w:rsid w:val="0DAD6BC9"/>
    <w:rsid w:val="0DBB25A8"/>
    <w:rsid w:val="0DC254EA"/>
    <w:rsid w:val="0DCE6B40"/>
    <w:rsid w:val="0DD10570"/>
    <w:rsid w:val="0DD26630"/>
    <w:rsid w:val="0DDD0CDF"/>
    <w:rsid w:val="0DE16873"/>
    <w:rsid w:val="0DE67374"/>
    <w:rsid w:val="0DEA14A0"/>
    <w:rsid w:val="0DED4BF9"/>
    <w:rsid w:val="0DF05340"/>
    <w:rsid w:val="0DF77E44"/>
    <w:rsid w:val="0DF9422A"/>
    <w:rsid w:val="0E000703"/>
    <w:rsid w:val="0E0011ED"/>
    <w:rsid w:val="0E0132C0"/>
    <w:rsid w:val="0E093F77"/>
    <w:rsid w:val="0E152011"/>
    <w:rsid w:val="0E1570A8"/>
    <w:rsid w:val="0E1704E7"/>
    <w:rsid w:val="0E1A4021"/>
    <w:rsid w:val="0E1C0E73"/>
    <w:rsid w:val="0E2214A2"/>
    <w:rsid w:val="0E253714"/>
    <w:rsid w:val="0E283FB3"/>
    <w:rsid w:val="0E2C21E4"/>
    <w:rsid w:val="0E2C7A3F"/>
    <w:rsid w:val="0E393352"/>
    <w:rsid w:val="0E3A7F74"/>
    <w:rsid w:val="0E3C501C"/>
    <w:rsid w:val="0E483041"/>
    <w:rsid w:val="0E4E30F4"/>
    <w:rsid w:val="0E59465B"/>
    <w:rsid w:val="0E65116C"/>
    <w:rsid w:val="0E7A6EE8"/>
    <w:rsid w:val="0E7B69CC"/>
    <w:rsid w:val="0E8309B1"/>
    <w:rsid w:val="0E8518F4"/>
    <w:rsid w:val="0E855450"/>
    <w:rsid w:val="0E8A2A67"/>
    <w:rsid w:val="0E9438E5"/>
    <w:rsid w:val="0E963B01"/>
    <w:rsid w:val="0EA10664"/>
    <w:rsid w:val="0EAF35B4"/>
    <w:rsid w:val="0EB07C3C"/>
    <w:rsid w:val="0EB14CBE"/>
    <w:rsid w:val="0EB2020F"/>
    <w:rsid w:val="0EB70142"/>
    <w:rsid w:val="0EB81736"/>
    <w:rsid w:val="0EBB1555"/>
    <w:rsid w:val="0EBC48DB"/>
    <w:rsid w:val="0EC31A05"/>
    <w:rsid w:val="0ECC51D8"/>
    <w:rsid w:val="0ED11372"/>
    <w:rsid w:val="0ED306D4"/>
    <w:rsid w:val="0EE06B2A"/>
    <w:rsid w:val="0EE43F5B"/>
    <w:rsid w:val="0EEA79A9"/>
    <w:rsid w:val="0EEB70F9"/>
    <w:rsid w:val="0EF34A9B"/>
    <w:rsid w:val="0EF565BB"/>
    <w:rsid w:val="0EFC4C73"/>
    <w:rsid w:val="0EFD148A"/>
    <w:rsid w:val="0F031129"/>
    <w:rsid w:val="0F0E321D"/>
    <w:rsid w:val="0F1E557C"/>
    <w:rsid w:val="0F225395"/>
    <w:rsid w:val="0F280B0D"/>
    <w:rsid w:val="0F302661"/>
    <w:rsid w:val="0F3145F2"/>
    <w:rsid w:val="0F3517A7"/>
    <w:rsid w:val="0F5237D2"/>
    <w:rsid w:val="0F580084"/>
    <w:rsid w:val="0F5D3250"/>
    <w:rsid w:val="0F6239E3"/>
    <w:rsid w:val="0F655282"/>
    <w:rsid w:val="0F672DA8"/>
    <w:rsid w:val="0F6C32BE"/>
    <w:rsid w:val="0F7335C5"/>
    <w:rsid w:val="0F7364F9"/>
    <w:rsid w:val="0F743660"/>
    <w:rsid w:val="0F765BA3"/>
    <w:rsid w:val="0F7A2ADB"/>
    <w:rsid w:val="0F7E5CE7"/>
    <w:rsid w:val="0F837351"/>
    <w:rsid w:val="0F93384A"/>
    <w:rsid w:val="0F9606E6"/>
    <w:rsid w:val="0F9618C4"/>
    <w:rsid w:val="0F96368D"/>
    <w:rsid w:val="0F9C78ED"/>
    <w:rsid w:val="0FA20284"/>
    <w:rsid w:val="0FA77648"/>
    <w:rsid w:val="0FAE09D7"/>
    <w:rsid w:val="0FB153C5"/>
    <w:rsid w:val="0FB7688E"/>
    <w:rsid w:val="0FBA55CD"/>
    <w:rsid w:val="0FBC7598"/>
    <w:rsid w:val="0FC24F0B"/>
    <w:rsid w:val="0FC40777"/>
    <w:rsid w:val="0FCB3E95"/>
    <w:rsid w:val="0FDA6F04"/>
    <w:rsid w:val="0FDA7A1E"/>
    <w:rsid w:val="0FDC314E"/>
    <w:rsid w:val="0FE27F79"/>
    <w:rsid w:val="0FE60171"/>
    <w:rsid w:val="0FE8038D"/>
    <w:rsid w:val="0FE920BF"/>
    <w:rsid w:val="0FEE34C9"/>
    <w:rsid w:val="0FF71D46"/>
    <w:rsid w:val="0FFA4837"/>
    <w:rsid w:val="0FFF56D6"/>
    <w:rsid w:val="10067489"/>
    <w:rsid w:val="10081399"/>
    <w:rsid w:val="100F574E"/>
    <w:rsid w:val="10101691"/>
    <w:rsid w:val="10112518"/>
    <w:rsid w:val="10152804"/>
    <w:rsid w:val="10167D23"/>
    <w:rsid w:val="10175B09"/>
    <w:rsid w:val="102363E7"/>
    <w:rsid w:val="102951BC"/>
    <w:rsid w:val="10296813"/>
    <w:rsid w:val="102D2243"/>
    <w:rsid w:val="10303AE2"/>
    <w:rsid w:val="10345380"/>
    <w:rsid w:val="10391E08"/>
    <w:rsid w:val="103948AE"/>
    <w:rsid w:val="103A12CF"/>
    <w:rsid w:val="103C5FE2"/>
    <w:rsid w:val="1045075F"/>
    <w:rsid w:val="104650B3"/>
    <w:rsid w:val="104B00A3"/>
    <w:rsid w:val="10503B18"/>
    <w:rsid w:val="105C0433"/>
    <w:rsid w:val="106043C7"/>
    <w:rsid w:val="1065378B"/>
    <w:rsid w:val="106612B1"/>
    <w:rsid w:val="106A48CB"/>
    <w:rsid w:val="106D0892"/>
    <w:rsid w:val="106D43EE"/>
    <w:rsid w:val="106F0166"/>
    <w:rsid w:val="107000B2"/>
    <w:rsid w:val="10806817"/>
    <w:rsid w:val="1083750B"/>
    <w:rsid w:val="10857989"/>
    <w:rsid w:val="108B2F13"/>
    <w:rsid w:val="108C51BC"/>
    <w:rsid w:val="108F6A5A"/>
    <w:rsid w:val="10962FA5"/>
    <w:rsid w:val="10A037B9"/>
    <w:rsid w:val="10A24926"/>
    <w:rsid w:val="10A30F02"/>
    <w:rsid w:val="10AD5C39"/>
    <w:rsid w:val="10AE3D8B"/>
    <w:rsid w:val="10B33242"/>
    <w:rsid w:val="10B62239"/>
    <w:rsid w:val="10BE733F"/>
    <w:rsid w:val="10C304B2"/>
    <w:rsid w:val="10CD1330"/>
    <w:rsid w:val="10D053AB"/>
    <w:rsid w:val="10D27B5A"/>
    <w:rsid w:val="10D27D1F"/>
    <w:rsid w:val="10DC6EFE"/>
    <w:rsid w:val="10E072B6"/>
    <w:rsid w:val="10E64D7F"/>
    <w:rsid w:val="10EC0DFB"/>
    <w:rsid w:val="1105306B"/>
    <w:rsid w:val="11067E8E"/>
    <w:rsid w:val="110864A9"/>
    <w:rsid w:val="110D319E"/>
    <w:rsid w:val="1113444D"/>
    <w:rsid w:val="111678A9"/>
    <w:rsid w:val="111927C8"/>
    <w:rsid w:val="111C6936"/>
    <w:rsid w:val="111D7BC2"/>
    <w:rsid w:val="112209D5"/>
    <w:rsid w:val="1126138A"/>
    <w:rsid w:val="11292A0B"/>
    <w:rsid w:val="1131747D"/>
    <w:rsid w:val="1132748C"/>
    <w:rsid w:val="11366075"/>
    <w:rsid w:val="11374AF5"/>
    <w:rsid w:val="113A54A2"/>
    <w:rsid w:val="113B0990"/>
    <w:rsid w:val="114B56D0"/>
    <w:rsid w:val="11643D52"/>
    <w:rsid w:val="116522F5"/>
    <w:rsid w:val="116819AB"/>
    <w:rsid w:val="116A4DD1"/>
    <w:rsid w:val="11733C86"/>
    <w:rsid w:val="117722F0"/>
    <w:rsid w:val="117C2C8C"/>
    <w:rsid w:val="117D024D"/>
    <w:rsid w:val="117F262B"/>
    <w:rsid w:val="11845E93"/>
    <w:rsid w:val="118714DF"/>
    <w:rsid w:val="11872B31"/>
    <w:rsid w:val="1188464C"/>
    <w:rsid w:val="11895257"/>
    <w:rsid w:val="118B5BFE"/>
    <w:rsid w:val="1193068A"/>
    <w:rsid w:val="119360D6"/>
    <w:rsid w:val="119836EC"/>
    <w:rsid w:val="119A7465"/>
    <w:rsid w:val="119D6440"/>
    <w:rsid w:val="11B12F3F"/>
    <w:rsid w:val="11B32F6D"/>
    <w:rsid w:val="11B67893"/>
    <w:rsid w:val="11BF6ECB"/>
    <w:rsid w:val="11C20769"/>
    <w:rsid w:val="11CA3C1A"/>
    <w:rsid w:val="11CB47B9"/>
    <w:rsid w:val="11D02E86"/>
    <w:rsid w:val="11D33C69"/>
    <w:rsid w:val="11D64215"/>
    <w:rsid w:val="11D861DF"/>
    <w:rsid w:val="11E22BBA"/>
    <w:rsid w:val="11E24A0B"/>
    <w:rsid w:val="11E64EC6"/>
    <w:rsid w:val="11EC5AE4"/>
    <w:rsid w:val="11F23196"/>
    <w:rsid w:val="11F24DDF"/>
    <w:rsid w:val="11F96D45"/>
    <w:rsid w:val="11FE17FD"/>
    <w:rsid w:val="12042B30"/>
    <w:rsid w:val="12065355"/>
    <w:rsid w:val="120E1C01"/>
    <w:rsid w:val="12105BF3"/>
    <w:rsid w:val="12154D3D"/>
    <w:rsid w:val="1219469C"/>
    <w:rsid w:val="121D3BF2"/>
    <w:rsid w:val="1225736E"/>
    <w:rsid w:val="12396BF0"/>
    <w:rsid w:val="123B7F24"/>
    <w:rsid w:val="123C7051"/>
    <w:rsid w:val="124949E7"/>
    <w:rsid w:val="12503FC7"/>
    <w:rsid w:val="1251159D"/>
    <w:rsid w:val="12677A45"/>
    <w:rsid w:val="12720E55"/>
    <w:rsid w:val="12751FCF"/>
    <w:rsid w:val="12780EEF"/>
    <w:rsid w:val="12783BE8"/>
    <w:rsid w:val="12791770"/>
    <w:rsid w:val="127B7D58"/>
    <w:rsid w:val="12922832"/>
    <w:rsid w:val="129C0FBA"/>
    <w:rsid w:val="12AB6CAA"/>
    <w:rsid w:val="12AC36BC"/>
    <w:rsid w:val="12B26A30"/>
    <w:rsid w:val="12B6167C"/>
    <w:rsid w:val="12B62D52"/>
    <w:rsid w:val="12BA7692"/>
    <w:rsid w:val="12BC340B"/>
    <w:rsid w:val="12BE7C8A"/>
    <w:rsid w:val="12C14C0D"/>
    <w:rsid w:val="12C4449F"/>
    <w:rsid w:val="12CA622D"/>
    <w:rsid w:val="12D15108"/>
    <w:rsid w:val="12D26C07"/>
    <w:rsid w:val="12D42263"/>
    <w:rsid w:val="12D81760"/>
    <w:rsid w:val="12DA7995"/>
    <w:rsid w:val="12DF4770"/>
    <w:rsid w:val="12EB3FEE"/>
    <w:rsid w:val="12EF1689"/>
    <w:rsid w:val="12F628C1"/>
    <w:rsid w:val="130264F1"/>
    <w:rsid w:val="13083084"/>
    <w:rsid w:val="130848A2"/>
    <w:rsid w:val="130D4EAD"/>
    <w:rsid w:val="13113593"/>
    <w:rsid w:val="13166F68"/>
    <w:rsid w:val="13180F89"/>
    <w:rsid w:val="13195F5F"/>
    <w:rsid w:val="131B42F0"/>
    <w:rsid w:val="1321580E"/>
    <w:rsid w:val="13217712"/>
    <w:rsid w:val="1323348A"/>
    <w:rsid w:val="132A68ED"/>
    <w:rsid w:val="13315CC2"/>
    <w:rsid w:val="133335CD"/>
    <w:rsid w:val="13345697"/>
    <w:rsid w:val="133C6F06"/>
    <w:rsid w:val="13407566"/>
    <w:rsid w:val="13474641"/>
    <w:rsid w:val="134F427F"/>
    <w:rsid w:val="1356480F"/>
    <w:rsid w:val="1357451A"/>
    <w:rsid w:val="13631AD8"/>
    <w:rsid w:val="1367781A"/>
    <w:rsid w:val="13746A30"/>
    <w:rsid w:val="13781A27"/>
    <w:rsid w:val="137D0DEC"/>
    <w:rsid w:val="137D3F32"/>
    <w:rsid w:val="138203C1"/>
    <w:rsid w:val="13877EBC"/>
    <w:rsid w:val="13894F7A"/>
    <w:rsid w:val="13981166"/>
    <w:rsid w:val="139C2166"/>
    <w:rsid w:val="13A02D2C"/>
    <w:rsid w:val="13AF4D1D"/>
    <w:rsid w:val="13AF776E"/>
    <w:rsid w:val="13B10A95"/>
    <w:rsid w:val="13B724DD"/>
    <w:rsid w:val="13BB08D3"/>
    <w:rsid w:val="13C050D1"/>
    <w:rsid w:val="13C46A1B"/>
    <w:rsid w:val="13C61F27"/>
    <w:rsid w:val="13D460A6"/>
    <w:rsid w:val="13D529D6"/>
    <w:rsid w:val="13DA13A2"/>
    <w:rsid w:val="13E36DF3"/>
    <w:rsid w:val="13E7095B"/>
    <w:rsid w:val="13EB3EBB"/>
    <w:rsid w:val="13EF33AD"/>
    <w:rsid w:val="13F05A62"/>
    <w:rsid w:val="13F10FD8"/>
    <w:rsid w:val="13FD4565"/>
    <w:rsid w:val="14007D9D"/>
    <w:rsid w:val="14011A1D"/>
    <w:rsid w:val="14092680"/>
    <w:rsid w:val="140D6614"/>
    <w:rsid w:val="140E6E82"/>
    <w:rsid w:val="14137B9B"/>
    <w:rsid w:val="14171240"/>
    <w:rsid w:val="14192168"/>
    <w:rsid w:val="141C2861"/>
    <w:rsid w:val="141D41B0"/>
    <w:rsid w:val="141F1EA3"/>
    <w:rsid w:val="14226254"/>
    <w:rsid w:val="14290F74"/>
    <w:rsid w:val="142E0338"/>
    <w:rsid w:val="143A6C84"/>
    <w:rsid w:val="1448764C"/>
    <w:rsid w:val="144B41BD"/>
    <w:rsid w:val="14504752"/>
    <w:rsid w:val="14515DD5"/>
    <w:rsid w:val="1457503A"/>
    <w:rsid w:val="145E6E6F"/>
    <w:rsid w:val="14603B3A"/>
    <w:rsid w:val="146D70B2"/>
    <w:rsid w:val="146E5199"/>
    <w:rsid w:val="14721CE6"/>
    <w:rsid w:val="14741453"/>
    <w:rsid w:val="147E4E1C"/>
    <w:rsid w:val="14830684"/>
    <w:rsid w:val="14861F22"/>
    <w:rsid w:val="14903A31"/>
    <w:rsid w:val="149503B7"/>
    <w:rsid w:val="14984A52"/>
    <w:rsid w:val="14A4510D"/>
    <w:rsid w:val="14A730DD"/>
    <w:rsid w:val="14A979BF"/>
    <w:rsid w:val="14AC427B"/>
    <w:rsid w:val="14AD78CA"/>
    <w:rsid w:val="14B057A5"/>
    <w:rsid w:val="14B22D17"/>
    <w:rsid w:val="14B96857"/>
    <w:rsid w:val="14BC3B96"/>
    <w:rsid w:val="14CB3F4E"/>
    <w:rsid w:val="14D709D0"/>
    <w:rsid w:val="14D822DF"/>
    <w:rsid w:val="14E07884"/>
    <w:rsid w:val="14E43F63"/>
    <w:rsid w:val="14E7655D"/>
    <w:rsid w:val="14EB6760"/>
    <w:rsid w:val="14ED7BAB"/>
    <w:rsid w:val="14F21514"/>
    <w:rsid w:val="14F41582"/>
    <w:rsid w:val="14F776E1"/>
    <w:rsid w:val="14F97F49"/>
    <w:rsid w:val="14FB646C"/>
    <w:rsid w:val="14FC21E4"/>
    <w:rsid w:val="14FC302B"/>
    <w:rsid w:val="14FF5410"/>
    <w:rsid w:val="15035C84"/>
    <w:rsid w:val="15040BD4"/>
    <w:rsid w:val="150825F8"/>
    <w:rsid w:val="15097177"/>
    <w:rsid w:val="150C2007"/>
    <w:rsid w:val="150D43F1"/>
    <w:rsid w:val="1510039E"/>
    <w:rsid w:val="15175270"/>
    <w:rsid w:val="1519544E"/>
    <w:rsid w:val="151A64D4"/>
    <w:rsid w:val="151E215B"/>
    <w:rsid w:val="15231A21"/>
    <w:rsid w:val="1523497B"/>
    <w:rsid w:val="152A0AFF"/>
    <w:rsid w:val="152D77B0"/>
    <w:rsid w:val="153151F0"/>
    <w:rsid w:val="15325C06"/>
    <w:rsid w:val="153277F3"/>
    <w:rsid w:val="153D4CD7"/>
    <w:rsid w:val="153E30DB"/>
    <w:rsid w:val="15436065"/>
    <w:rsid w:val="154764F1"/>
    <w:rsid w:val="15476AEB"/>
    <w:rsid w:val="1549572C"/>
    <w:rsid w:val="154C6CC8"/>
    <w:rsid w:val="15565A04"/>
    <w:rsid w:val="155A2045"/>
    <w:rsid w:val="155F1DCF"/>
    <w:rsid w:val="15657D89"/>
    <w:rsid w:val="156758B0"/>
    <w:rsid w:val="156F0C08"/>
    <w:rsid w:val="15782DA6"/>
    <w:rsid w:val="157C12D5"/>
    <w:rsid w:val="158521DA"/>
    <w:rsid w:val="158725C7"/>
    <w:rsid w:val="158741A4"/>
    <w:rsid w:val="15911F10"/>
    <w:rsid w:val="15920EB6"/>
    <w:rsid w:val="15A07AD1"/>
    <w:rsid w:val="15A272EE"/>
    <w:rsid w:val="15A72150"/>
    <w:rsid w:val="15AA50B2"/>
    <w:rsid w:val="15B005EC"/>
    <w:rsid w:val="15B10E6A"/>
    <w:rsid w:val="15B905DD"/>
    <w:rsid w:val="15C471A6"/>
    <w:rsid w:val="15C9656A"/>
    <w:rsid w:val="15DA0777"/>
    <w:rsid w:val="15DB0A54"/>
    <w:rsid w:val="15E909BB"/>
    <w:rsid w:val="15E96C0C"/>
    <w:rsid w:val="15EC60D8"/>
    <w:rsid w:val="15EF3AF7"/>
    <w:rsid w:val="15F335E7"/>
    <w:rsid w:val="15F4051B"/>
    <w:rsid w:val="15FA3559"/>
    <w:rsid w:val="15FC53C9"/>
    <w:rsid w:val="1606331B"/>
    <w:rsid w:val="161517B0"/>
    <w:rsid w:val="16163CF3"/>
    <w:rsid w:val="161B527E"/>
    <w:rsid w:val="161C46C8"/>
    <w:rsid w:val="161D193E"/>
    <w:rsid w:val="161F3E50"/>
    <w:rsid w:val="162C669D"/>
    <w:rsid w:val="163F05DA"/>
    <w:rsid w:val="163F224F"/>
    <w:rsid w:val="16467111"/>
    <w:rsid w:val="16473933"/>
    <w:rsid w:val="16500A3A"/>
    <w:rsid w:val="1652055F"/>
    <w:rsid w:val="16523E10"/>
    <w:rsid w:val="165247B2"/>
    <w:rsid w:val="16597641"/>
    <w:rsid w:val="165A59DC"/>
    <w:rsid w:val="165F6BAB"/>
    <w:rsid w:val="166167A3"/>
    <w:rsid w:val="16651635"/>
    <w:rsid w:val="166E0EC0"/>
    <w:rsid w:val="1673453C"/>
    <w:rsid w:val="167F4E7B"/>
    <w:rsid w:val="1681791E"/>
    <w:rsid w:val="16873D30"/>
    <w:rsid w:val="16881F81"/>
    <w:rsid w:val="168B4E79"/>
    <w:rsid w:val="16925DB0"/>
    <w:rsid w:val="169671CF"/>
    <w:rsid w:val="169E1486"/>
    <w:rsid w:val="16A3500D"/>
    <w:rsid w:val="16A41944"/>
    <w:rsid w:val="16A60B8F"/>
    <w:rsid w:val="16AA639C"/>
    <w:rsid w:val="16AD3796"/>
    <w:rsid w:val="16B27132"/>
    <w:rsid w:val="16B44623"/>
    <w:rsid w:val="16B9466D"/>
    <w:rsid w:val="16BB2ED7"/>
    <w:rsid w:val="16CB1E6E"/>
    <w:rsid w:val="16D45131"/>
    <w:rsid w:val="16DB6903"/>
    <w:rsid w:val="16DE3A22"/>
    <w:rsid w:val="16E34270"/>
    <w:rsid w:val="16E7072C"/>
    <w:rsid w:val="16E82A20"/>
    <w:rsid w:val="16E91DEE"/>
    <w:rsid w:val="16F46EE5"/>
    <w:rsid w:val="16F5338F"/>
    <w:rsid w:val="16F617D9"/>
    <w:rsid w:val="16F67D4F"/>
    <w:rsid w:val="16FA027E"/>
    <w:rsid w:val="16FB4072"/>
    <w:rsid w:val="16FC296F"/>
    <w:rsid w:val="1700420E"/>
    <w:rsid w:val="170E1C5A"/>
    <w:rsid w:val="170F44C1"/>
    <w:rsid w:val="17162FEC"/>
    <w:rsid w:val="172204C2"/>
    <w:rsid w:val="17291CFC"/>
    <w:rsid w:val="17371880"/>
    <w:rsid w:val="173739A8"/>
    <w:rsid w:val="173B6FF4"/>
    <w:rsid w:val="1743363C"/>
    <w:rsid w:val="17527800"/>
    <w:rsid w:val="17582181"/>
    <w:rsid w:val="177127B6"/>
    <w:rsid w:val="1773037A"/>
    <w:rsid w:val="17795D6E"/>
    <w:rsid w:val="17800EAB"/>
    <w:rsid w:val="17810679"/>
    <w:rsid w:val="178469A6"/>
    <w:rsid w:val="17990AF4"/>
    <w:rsid w:val="179B6E47"/>
    <w:rsid w:val="17A35317"/>
    <w:rsid w:val="17AB10BD"/>
    <w:rsid w:val="17AD6C65"/>
    <w:rsid w:val="17B15508"/>
    <w:rsid w:val="17B172B6"/>
    <w:rsid w:val="17B55FF2"/>
    <w:rsid w:val="17B80644"/>
    <w:rsid w:val="17C14401"/>
    <w:rsid w:val="17C50FB3"/>
    <w:rsid w:val="17CE4429"/>
    <w:rsid w:val="17CF6F49"/>
    <w:rsid w:val="17DB2585"/>
    <w:rsid w:val="17DF7BA8"/>
    <w:rsid w:val="17E16D7D"/>
    <w:rsid w:val="17EB2569"/>
    <w:rsid w:val="17EC02EE"/>
    <w:rsid w:val="17EC6540"/>
    <w:rsid w:val="17F04205"/>
    <w:rsid w:val="17F3167D"/>
    <w:rsid w:val="17F44CBB"/>
    <w:rsid w:val="17F453F5"/>
    <w:rsid w:val="17FE2CE6"/>
    <w:rsid w:val="18045DC2"/>
    <w:rsid w:val="18055854"/>
    <w:rsid w:val="1809173F"/>
    <w:rsid w:val="18094D46"/>
    <w:rsid w:val="180A10F0"/>
    <w:rsid w:val="180A4C9A"/>
    <w:rsid w:val="18101135"/>
    <w:rsid w:val="18130B49"/>
    <w:rsid w:val="18167E3C"/>
    <w:rsid w:val="181C294C"/>
    <w:rsid w:val="18214A17"/>
    <w:rsid w:val="18267CA4"/>
    <w:rsid w:val="182757CA"/>
    <w:rsid w:val="18277578"/>
    <w:rsid w:val="182C5B39"/>
    <w:rsid w:val="182F1E85"/>
    <w:rsid w:val="18342523"/>
    <w:rsid w:val="1835204F"/>
    <w:rsid w:val="18356F00"/>
    <w:rsid w:val="183D4FEE"/>
    <w:rsid w:val="184721C3"/>
    <w:rsid w:val="184A3267"/>
    <w:rsid w:val="185A1741"/>
    <w:rsid w:val="185B6002"/>
    <w:rsid w:val="185F6D12"/>
    <w:rsid w:val="186407CC"/>
    <w:rsid w:val="18645B4B"/>
    <w:rsid w:val="186B56B7"/>
    <w:rsid w:val="18714C97"/>
    <w:rsid w:val="18754787"/>
    <w:rsid w:val="18786026"/>
    <w:rsid w:val="187A3B4C"/>
    <w:rsid w:val="187C250F"/>
    <w:rsid w:val="187C3D68"/>
    <w:rsid w:val="187D1E98"/>
    <w:rsid w:val="18824EBF"/>
    <w:rsid w:val="18842C1C"/>
    <w:rsid w:val="18882132"/>
    <w:rsid w:val="18953CCD"/>
    <w:rsid w:val="18954E2A"/>
    <w:rsid w:val="18A4506D"/>
    <w:rsid w:val="18A73E51"/>
    <w:rsid w:val="18A74047"/>
    <w:rsid w:val="18B0756E"/>
    <w:rsid w:val="18B502D3"/>
    <w:rsid w:val="18B673B3"/>
    <w:rsid w:val="18BA4890"/>
    <w:rsid w:val="18BF3C55"/>
    <w:rsid w:val="18C66D91"/>
    <w:rsid w:val="18C916EA"/>
    <w:rsid w:val="18CB25F9"/>
    <w:rsid w:val="18CD4FA1"/>
    <w:rsid w:val="18D05AC7"/>
    <w:rsid w:val="18D93F02"/>
    <w:rsid w:val="18DA283C"/>
    <w:rsid w:val="18DB5A75"/>
    <w:rsid w:val="18DC4807"/>
    <w:rsid w:val="18E45FED"/>
    <w:rsid w:val="18E60D9D"/>
    <w:rsid w:val="18E92A80"/>
    <w:rsid w:val="18F41B50"/>
    <w:rsid w:val="18F643E1"/>
    <w:rsid w:val="18FA2EDF"/>
    <w:rsid w:val="18FB75E7"/>
    <w:rsid w:val="19033B41"/>
    <w:rsid w:val="19050BBF"/>
    <w:rsid w:val="19067AD5"/>
    <w:rsid w:val="190958FC"/>
    <w:rsid w:val="19117E2E"/>
    <w:rsid w:val="19121D33"/>
    <w:rsid w:val="191C6A52"/>
    <w:rsid w:val="191D0AC2"/>
    <w:rsid w:val="191E61EF"/>
    <w:rsid w:val="19212A90"/>
    <w:rsid w:val="19292AEC"/>
    <w:rsid w:val="19333038"/>
    <w:rsid w:val="19347819"/>
    <w:rsid w:val="19357389"/>
    <w:rsid w:val="193957B5"/>
    <w:rsid w:val="19397563"/>
    <w:rsid w:val="19437C78"/>
    <w:rsid w:val="194859F8"/>
    <w:rsid w:val="19486114"/>
    <w:rsid w:val="194A5EDD"/>
    <w:rsid w:val="194B491A"/>
    <w:rsid w:val="194C2D7E"/>
    <w:rsid w:val="1958514E"/>
    <w:rsid w:val="19641220"/>
    <w:rsid w:val="196547FC"/>
    <w:rsid w:val="19670574"/>
    <w:rsid w:val="19676254"/>
    <w:rsid w:val="196812D5"/>
    <w:rsid w:val="196A27E3"/>
    <w:rsid w:val="196F3858"/>
    <w:rsid w:val="196F7CE0"/>
    <w:rsid w:val="19744FD7"/>
    <w:rsid w:val="1977434B"/>
    <w:rsid w:val="197746AF"/>
    <w:rsid w:val="197A08EF"/>
    <w:rsid w:val="197C1B46"/>
    <w:rsid w:val="198033E4"/>
    <w:rsid w:val="19836A30"/>
    <w:rsid w:val="1988673C"/>
    <w:rsid w:val="198C7FDB"/>
    <w:rsid w:val="1990114D"/>
    <w:rsid w:val="19924EC5"/>
    <w:rsid w:val="199A5F26"/>
    <w:rsid w:val="199B784A"/>
    <w:rsid w:val="199D4CBE"/>
    <w:rsid w:val="19A707F8"/>
    <w:rsid w:val="19AB147C"/>
    <w:rsid w:val="19AB6A7A"/>
    <w:rsid w:val="19AE3B25"/>
    <w:rsid w:val="19AF0D41"/>
    <w:rsid w:val="19BA700D"/>
    <w:rsid w:val="19C052A4"/>
    <w:rsid w:val="19C109D2"/>
    <w:rsid w:val="19C14CC1"/>
    <w:rsid w:val="19C662E9"/>
    <w:rsid w:val="19CF50DC"/>
    <w:rsid w:val="19DD3CB7"/>
    <w:rsid w:val="19E44366"/>
    <w:rsid w:val="19E5593D"/>
    <w:rsid w:val="19E971DB"/>
    <w:rsid w:val="19EB2E69"/>
    <w:rsid w:val="19F416DC"/>
    <w:rsid w:val="19F908B3"/>
    <w:rsid w:val="19FD5E0C"/>
    <w:rsid w:val="1A0F4768"/>
    <w:rsid w:val="1A1670E6"/>
    <w:rsid w:val="1A1679E0"/>
    <w:rsid w:val="1A1A4984"/>
    <w:rsid w:val="1A1A55E6"/>
    <w:rsid w:val="1A200AE0"/>
    <w:rsid w:val="1A295829"/>
    <w:rsid w:val="1A2E1092"/>
    <w:rsid w:val="1A2F0966"/>
    <w:rsid w:val="1A3452F0"/>
    <w:rsid w:val="1A367F46"/>
    <w:rsid w:val="1A5328A6"/>
    <w:rsid w:val="1A5833C3"/>
    <w:rsid w:val="1A594BAA"/>
    <w:rsid w:val="1A5B0922"/>
    <w:rsid w:val="1A5C1D18"/>
    <w:rsid w:val="1A5D4EB8"/>
    <w:rsid w:val="1A5F124B"/>
    <w:rsid w:val="1A644484"/>
    <w:rsid w:val="1A693B7F"/>
    <w:rsid w:val="1A6A1BDC"/>
    <w:rsid w:val="1A7171D0"/>
    <w:rsid w:val="1A75281D"/>
    <w:rsid w:val="1A7A5D36"/>
    <w:rsid w:val="1A7C5F9B"/>
    <w:rsid w:val="1A807414"/>
    <w:rsid w:val="1A846F04"/>
    <w:rsid w:val="1A905843"/>
    <w:rsid w:val="1A9136BE"/>
    <w:rsid w:val="1A9F78CD"/>
    <w:rsid w:val="1AB05F4B"/>
    <w:rsid w:val="1AB13426"/>
    <w:rsid w:val="1AB42075"/>
    <w:rsid w:val="1AB46735"/>
    <w:rsid w:val="1AB5229E"/>
    <w:rsid w:val="1ABC669E"/>
    <w:rsid w:val="1ABD7625"/>
    <w:rsid w:val="1ABE6C88"/>
    <w:rsid w:val="1AC20E58"/>
    <w:rsid w:val="1AC60579"/>
    <w:rsid w:val="1AC778A5"/>
    <w:rsid w:val="1ACA018D"/>
    <w:rsid w:val="1ACC7D99"/>
    <w:rsid w:val="1AD0039B"/>
    <w:rsid w:val="1AD3302B"/>
    <w:rsid w:val="1ADC6D40"/>
    <w:rsid w:val="1ADF676A"/>
    <w:rsid w:val="1AE41750"/>
    <w:rsid w:val="1AE640A3"/>
    <w:rsid w:val="1AE718C2"/>
    <w:rsid w:val="1AF160CB"/>
    <w:rsid w:val="1AF5020D"/>
    <w:rsid w:val="1B002D2B"/>
    <w:rsid w:val="1B086E06"/>
    <w:rsid w:val="1B096303"/>
    <w:rsid w:val="1B0A1CAD"/>
    <w:rsid w:val="1B0D76E0"/>
    <w:rsid w:val="1B0E4A1F"/>
    <w:rsid w:val="1B1C0EEA"/>
    <w:rsid w:val="1B1C786B"/>
    <w:rsid w:val="1B1E1106"/>
    <w:rsid w:val="1B1F3429"/>
    <w:rsid w:val="1B2041A1"/>
    <w:rsid w:val="1B2165EF"/>
    <w:rsid w:val="1B2547C6"/>
    <w:rsid w:val="1B261D69"/>
    <w:rsid w:val="1B267FBB"/>
    <w:rsid w:val="1B3A2696"/>
    <w:rsid w:val="1B3E6240"/>
    <w:rsid w:val="1B4A3540"/>
    <w:rsid w:val="1B513EBB"/>
    <w:rsid w:val="1B522B5E"/>
    <w:rsid w:val="1B574618"/>
    <w:rsid w:val="1B5B6F6E"/>
    <w:rsid w:val="1B6121D7"/>
    <w:rsid w:val="1B631ADA"/>
    <w:rsid w:val="1B645931"/>
    <w:rsid w:val="1B682381"/>
    <w:rsid w:val="1B6B3C20"/>
    <w:rsid w:val="1B6B72AC"/>
    <w:rsid w:val="1B743824"/>
    <w:rsid w:val="1B770817"/>
    <w:rsid w:val="1B7900EB"/>
    <w:rsid w:val="1B7C3F45"/>
    <w:rsid w:val="1B81143A"/>
    <w:rsid w:val="1B866CAC"/>
    <w:rsid w:val="1B8A054A"/>
    <w:rsid w:val="1B8A679C"/>
    <w:rsid w:val="1B8A76C0"/>
    <w:rsid w:val="1B99253B"/>
    <w:rsid w:val="1B9A29E8"/>
    <w:rsid w:val="1B9D795D"/>
    <w:rsid w:val="1BA85FC5"/>
    <w:rsid w:val="1BA93FF7"/>
    <w:rsid w:val="1BAD5FE6"/>
    <w:rsid w:val="1BAE5A03"/>
    <w:rsid w:val="1BB147D6"/>
    <w:rsid w:val="1BB158AD"/>
    <w:rsid w:val="1BB63F44"/>
    <w:rsid w:val="1BC35AAB"/>
    <w:rsid w:val="1BC51582"/>
    <w:rsid w:val="1BD22E56"/>
    <w:rsid w:val="1BD27A58"/>
    <w:rsid w:val="1BD856D0"/>
    <w:rsid w:val="1BD9327F"/>
    <w:rsid w:val="1BDA6830"/>
    <w:rsid w:val="1BEF23DE"/>
    <w:rsid w:val="1BEF65FF"/>
    <w:rsid w:val="1BF54FE2"/>
    <w:rsid w:val="1BF74872"/>
    <w:rsid w:val="1BF754B3"/>
    <w:rsid w:val="1C00023C"/>
    <w:rsid w:val="1C071B9A"/>
    <w:rsid w:val="1C0813B4"/>
    <w:rsid w:val="1C12067C"/>
    <w:rsid w:val="1C1B0C2F"/>
    <w:rsid w:val="1C1D316C"/>
    <w:rsid w:val="1C236647"/>
    <w:rsid w:val="1C2A5F5B"/>
    <w:rsid w:val="1C2F10F1"/>
    <w:rsid w:val="1C300547"/>
    <w:rsid w:val="1C3A4B66"/>
    <w:rsid w:val="1C3B1844"/>
    <w:rsid w:val="1C3C0370"/>
    <w:rsid w:val="1C3F4120"/>
    <w:rsid w:val="1C406E5A"/>
    <w:rsid w:val="1C43089F"/>
    <w:rsid w:val="1C47643B"/>
    <w:rsid w:val="1C485D0F"/>
    <w:rsid w:val="1C4A5F2B"/>
    <w:rsid w:val="1C4C1CA3"/>
    <w:rsid w:val="1C521A89"/>
    <w:rsid w:val="1C5968A3"/>
    <w:rsid w:val="1C5C2071"/>
    <w:rsid w:val="1C685C06"/>
    <w:rsid w:val="1C6D0116"/>
    <w:rsid w:val="1C760868"/>
    <w:rsid w:val="1C7C2DB5"/>
    <w:rsid w:val="1C7F3E27"/>
    <w:rsid w:val="1C8B3F48"/>
    <w:rsid w:val="1C8C02F2"/>
    <w:rsid w:val="1C8F4E94"/>
    <w:rsid w:val="1C904A6D"/>
    <w:rsid w:val="1C962F1E"/>
    <w:rsid w:val="1C98798D"/>
    <w:rsid w:val="1C9A47BD"/>
    <w:rsid w:val="1C9D6EDC"/>
    <w:rsid w:val="1C9F1042"/>
    <w:rsid w:val="1C9F27E3"/>
    <w:rsid w:val="1CA078F9"/>
    <w:rsid w:val="1CA46049"/>
    <w:rsid w:val="1CA473E9"/>
    <w:rsid w:val="1CBE79FF"/>
    <w:rsid w:val="1CC01D49"/>
    <w:rsid w:val="1CC17F9B"/>
    <w:rsid w:val="1CC21DD9"/>
    <w:rsid w:val="1CC413D0"/>
    <w:rsid w:val="1CD94C27"/>
    <w:rsid w:val="1CDC23D3"/>
    <w:rsid w:val="1CE046C9"/>
    <w:rsid w:val="1CED65A2"/>
    <w:rsid w:val="1CF00A76"/>
    <w:rsid w:val="1D01647D"/>
    <w:rsid w:val="1D03379E"/>
    <w:rsid w:val="1D041006"/>
    <w:rsid w:val="1D0929C7"/>
    <w:rsid w:val="1D0E51AB"/>
    <w:rsid w:val="1D1207F7"/>
    <w:rsid w:val="1D183933"/>
    <w:rsid w:val="1D1E51AE"/>
    <w:rsid w:val="1D222807"/>
    <w:rsid w:val="1D296577"/>
    <w:rsid w:val="1D2C1503"/>
    <w:rsid w:val="1D2F1366"/>
    <w:rsid w:val="1D322C47"/>
    <w:rsid w:val="1D3249F5"/>
    <w:rsid w:val="1D361749"/>
    <w:rsid w:val="1D3F35B6"/>
    <w:rsid w:val="1D43387C"/>
    <w:rsid w:val="1D491F5C"/>
    <w:rsid w:val="1D57445C"/>
    <w:rsid w:val="1D5C5F16"/>
    <w:rsid w:val="1D5D61EB"/>
    <w:rsid w:val="1D5F1562"/>
    <w:rsid w:val="1D630C35"/>
    <w:rsid w:val="1D68567A"/>
    <w:rsid w:val="1D7169BB"/>
    <w:rsid w:val="1D79298C"/>
    <w:rsid w:val="1D7D23FE"/>
    <w:rsid w:val="1D813BCE"/>
    <w:rsid w:val="1D8434A4"/>
    <w:rsid w:val="1D8A1367"/>
    <w:rsid w:val="1D8B61C8"/>
    <w:rsid w:val="1D990629"/>
    <w:rsid w:val="1DAB3824"/>
    <w:rsid w:val="1DAD6772"/>
    <w:rsid w:val="1DAE017A"/>
    <w:rsid w:val="1DB16262"/>
    <w:rsid w:val="1DB20242"/>
    <w:rsid w:val="1DB61742"/>
    <w:rsid w:val="1DBB0E8E"/>
    <w:rsid w:val="1DC064A5"/>
    <w:rsid w:val="1DD22107"/>
    <w:rsid w:val="1DD575F8"/>
    <w:rsid w:val="1DD96527"/>
    <w:rsid w:val="1DDA0D6B"/>
    <w:rsid w:val="1DE63A32"/>
    <w:rsid w:val="1DE64B50"/>
    <w:rsid w:val="1DE81558"/>
    <w:rsid w:val="1DEA1774"/>
    <w:rsid w:val="1DEB35B6"/>
    <w:rsid w:val="1DED1503"/>
    <w:rsid w:val="1DEF6D8A"/>
    <w:rsid w:val="1DF20628"/>
    <w:rsid w:val="1DF223D6"/>
    <w:rsid w:val="1DF66ECC"/>
    <w:rsid w:val="1DFB74DD"/>
    <w:rsid w:val="1E004AF3"/>
    <w:rsid w:val="1E005185"/>
    <w:rsid w:val="1E072853"/>
    <w:rsid w:val="1E1467F1"/>
    <w:rsid w:val="1E195BB5"/>
    <w:rsid w:val="1E1C77C6"/>
    <w:rsid w:val="1E255E1D"/>
    <w:rsid w:val="1E2A6014"/>
    <w:rsid w:val="1E2C7742"/>
    <w:rsid w:val="1E2E78B2"/>
    <w:rsid w:val="1E2F298D"/>
    <w:rsid w:val="1E311151"/>
    <w:rsid w:val="1E3173A3"/>
    <w:rsid w:val="1E324BDA"/>
    <w:rsid w:val="1E345983"/>
    <w:rsid w:val="1E37428D"/>
    <w:rsid w:val="1E37603B"/>
    <w:rsid w:val="1E3C0BE6"/>
    <w:rsid w:val="1E415B1D"/>
    <w:rsid w:val="1E422BA2"/>
    <w:rsid w:val="1E431223"/>
    <w:rsid w:val="1E440F80"/>
    <w:rsid w:val="1E476831"/>
    <w:rsid w:val="1E4F5A7B"/>
    <w:rsid w:val="1E4F7829"/>
    <w:rsid w:val="1E674667"/>
    <w:rsid w:val="1E764432"/>
    <w:rsid w:val="1E766C61"/>
    <w:rsid w:val="1E7E79B3"/>
    <w:rsid w:val="1E863E28"/>
    <w:rsid w:val="1E8878BD"/>
    <w:rsid w:val="1E8A6352"/>
    <w:rsid w:val="1E8B0269"/>
    <w:rsid w:val="1E8C45D9"/>
    <w:rsid w:val="1E960FB4"/>
    <w:rsid w:val="1E9960A7"/>
    <w:rsid w:val="1EA05AFE"/>
    <w:rsid w:val="1EA71413"/>
    <w:rsid w:val="1EA81514"/>
    <w:rsid w:val="1EAC053B"/>
    <w:rsid w:val="1EAE09F3"/>
    <w:rsid w:val="1EAE0E16"/>
    <w:rsid w:val="1ED0096A"/>
    <w:rsid w:val="1ED1023E"/>
    <w:rsid w:val="1ED32941"/>
    <w:rsid w:val="1ED6275E"/>
    <w:rsid w:val="1EE00481"/>
    <w:rsid w:val="1EE17044"/>
    <w:rsid w:val="1EE73926"/>
    <w:rsid w:val="1EEC32CA"/>
    <w:rsid w:val="1EF06916"/>
    <w:rsid w:val="1EF67CA4"/>
    <w:rsid w:val="1EFD7285"/>
    <w:rsid w:val="1F046865"/>
    <w:rsid w:val="1F062A4F"/>
    <w:rsid w:val="1F06438B"/>
    <w:rsid w:val="1F114ADE"/>
    <w:rsid w:val="1F1220B1"/>
    <w:rsid w:val="1F155704"/>
    <w:rsid w:val="1F1B770B"/>
    <w:rsid w:val="1F240CB5"/>
    <w:rsid w:val="1F264F83"/>
    <w:rsid w:val="1F292B9C"/>
    <w:rsid w:val="1F2965BD"/>
    <w:rsid w:val="1F2B05D9"/>
    <w:rsid w:val="1F372797"/>
    <w:rsid w:val="1F3C5FFF"/>
    <w:rsid w:val="1F3E7FD7"/>
    <w:rsid w:val="1F3F20C1"/>
    <w:rsid w:val="1F420707"/>
    <w:rsid w:val="1F5076DD"/>
    <w:rsid w:val="1F6666F2"/>
    <w:rsid w:val="1F6A2B6C"/>
    <w:rsid w:val="1F6F4139"/>
    <w:rsid w:val="1F707A5F"/>
    <w:rsid w:val="1F726EAC"/>
    <w:rsid w:val="1F746245"/>
    <w:rsid w:val="1F752F25"/>
    <w:rsid w:val="1F75506D"/>
    <w:rsid w:val="1F790691"/>
    <w:rsid w:val="1F7C63FB"/>
    <w:rsid w:val="1F7E68A8"/>
    <w:rsid w:val="1F7F4925"/>
    <w:rsid w:val="1F8B4667"/>
    <w:rsid w:val="1F900A1F"/>
    <w:rsid w:val="1F917661"/>
    <w:rsid w:val="1F920E8D"/>
    <w:rsid w:val="1F95200F"/>
    <w:rsid w:val="1F9C4CF0"/>
    <w:rsid w:val="1FA30A52"/>
    <w:rsid w:val="1FAF3A62"/>
    <w:rsid w:val="1FB76EE3"/>
    <w:rsid w:val="1FB77D3E"/>
    <w:rsid w:val="1FC057AD"/>
    <w:rsid w:val="1FC1472E"/>
    <w:rsid w:val="1FC5305C"/>
    <w:rsid w:val="1FCE656C"/>
    <w:rsid w:val="1FD75D28"/>
    <w:rsid w:val="1FDC333E"/>
    <w:rsid w:val="1FDF4406"/>
    <w:rsid w:val="1FE247A9"/>
    <w:rsid w:val="1FE30F60"/>
    <w:rsid w:val="1FE7402E"/>
    <w:rsid w:val="1FEA5A5B"/>
    <w:rsid w:val="1FEB532F"/>
    <w:rsid w:val="1FED17F2"/>
    <w:rsid w:val="1FF93EF0"/>
    <w:rsid w:val="1FFE2432"/>
    <w:rsid w:val="200170BF"/>
    <w:rsid w:val="200E45FB"/>
    <w:rsid w:val="200E4E99"/>
    <w:rsid w:val="200F101E"/>
    <w:rsid w:val="2012495D"/>
    <w:rsid w:val="2016181B"/>
    <w:rsid w:val="201A2AFF"/>
    <w:rsid w:val="201E1DBC"/>
    <w:rsid w:val="20210D51"/>
    <w:rsid w:val="20213D83"/>
    <w:rsid w:val="2023248F"/>
    <w:rsid w:val="20240F62"/>
    <w:rsid w:val="202E3891"/>
    <w:rsid w:val="203257C2"/>
    <w:rsid w:val="2039253E"/>
    <w:rsid w:val="203A702A"/>
    <w:rsid w:val="20406426"/>
    <w:rsid w:val="204131A1"/>
    <w:rsid w:val="20484838"/>
    <w:rsid w:val="20495A32"/>
    <w:rsid w:val="20547378"/>
    <w:rsid w:val="205630F0"/>
    <w:rsid w:val="2058529B"/>
    <w:rsid w:val="20631369"/>
    <w:rsid w:val="2063443F"/>
    <w:rsid w:val="20644FC6"/>
    <w:rsid w:val="20684BD2"/>
    <w:rsid w:val="206F5E63"/>
    <w:rsid w:val="207A0B31"/>
    <w:rsid w:val="207E3E9F"/>
    <w:rsid w:val="208211C5"/>
    <w:rsid w:val="20850CB9"/>
    <w:rsid w:val="20880DD0"/>
    <w:rsid w:val="208A4B48"/>
    <w:rsid w:val="209B3B08"/>
    <w:rsid w:val="209B4FA7"/>
    <w:rsid w:val="209D2ACD"/>
    <w:rsid w:val="20A43303"/>
    <w:rsid w:val="20A651FE"/>
    <w:rsid w:val="20A76100"/>
    <w:rsid w:val="20AC0F62"/>
    <w:rsid w:val="20AE4CDA"/>
    <w:rsid w:val="20B27999"/>
    <w:rsid w:val="20B7775D"/>
    <w:rsid w:val="20B93DFF"/>
    <w:rsid w:val="20BF4A0D"/>
    <w:rsid w:val="20C43126"/>
    <w:rsid w:val="20C43BD1"/>
    <w:rsid w:val="20C53DD2"/>
    <w:rsid w:val="20C70E45"/>
    <w:rsid w:val="20C75D9C"/>
    <w:rsid w:val="20D14047"/>
    <w:rsid w:val="20D45BC5"/>
    <w:rsid w:val="20D64139"/>
    <w:rsid w:val="20DB35F6"/>
    <w:rsid w:val="20E25BC1"/>
    <w:rsid w:val="20E40F91"/>
    <w:rsid w:val="20E9484E"/>
    <w:rsid w:val="20F30ACF"/>
    <w:rsid w:val="20F738EF"/>
    <w:rsid w:val="20FD3686"/>
    <w:rsid w:val="21024813"/>
    <w:rsid w:val="210B5C89"/>
    <w:rsid w:val="21196A48"/>
    <w:rsid w:val="211A411E"/>
    <w:rsid w:val="211E64CD"/>
    <w:rsid w:val="21233ED6"/>
    <w:rsid w:val="21254DAF"/>
    <w:rsid w:val="212A54C0"/>
    <w:rsid w:val="212D7FC8"/>
    <w:rsid w:val="21317460"/>
    <w:rsid w:val="21400B25"/>
    <w:rsid w:val="21490D89"/>
    <w:rsid w:val="21494E75"/>
    <w:rsid w:val="214A0E52"/>
    <w:rsid w:val="214F778A"/>
    <w:rsid w:val="21543E5D"/>
    <w:rsid w:val="2155527D"/>
    <w:rsid w:val="216D719B"/>
    <w:rsid w:val="217557F8"/>
    <w:rsid w:val="217F4248"/>
    <w:rsid w:val="21804FF5"/>
    <w:rsid w:val="218A325D"/>
    <w:rsid w:val="218D48F0"/>
    <w:rsid w:val="21920D12"/>
    <w:rsid w:val="21A64387"/>
    <w:rsid w:val="21A65AE7"/>
    <w:rsid w:val="21B52099"/>
    <w:rsid w:val="21B73546"/>
    <w:rsid w:val="21C476DA"/>
    <w:rsid w:val="21CC7BE4"/>
    <w:rsid w:val="21D21C5D"/>
    <w:rsid w:val="21D544E9"/>
    <w:rsid w:val="21DB5067"/>
    <w:rsid w:val="21DE339D"/>
    <w:rsid w:val="21E36C06"/>
    <w:rsid w:val="21E53443"/>
    <w:rsid w:val="21EA1C0A"/>
    <w:rsid w:val="21EB7868"/>
    <w:rsid w:val="21ED4F0B"/>
    <w:rsid w:val="21EE7A31"/>
    <w:rsid w:val="21EF55AB"/>
    <w:rsid w:val="21F52495"/>
    <w:rsid w:val="21F65582"/>
    <w:rsid w:val="220A4192"/>
    <w:rsid w:val="220B5C30"/>
    <w:rsid w:val="220C2295"/>
    <w:rsid w:val="220F79FB"/>
    <w:rsid w:val="221079EF"/>
    <w:rsid w:val="22140953"/>
    <w:rsid w:val="22140AA7"/>
    <w:rsid w:val="22160D89"/>
    <w:rsid w:val="221B63A0"/>
    <w:rsid w:val="22235F69"/>
    <w:rsid w:val="22252D7A"/>
    <w:rsid w:val="222C235B"/>
    <w:rsid w:val="222E4487"/>
    <w:rsid w:val="223026CE"/>
    <w:rsid w:val="2237485C"/>
    <w:rsid w:val="223C6316"/>
    <w:rsid w:val="223F28A7"/>
    <w:rsid w:val="2244065B"/>
    <w:rsid w:val="22454EF3"/>
    <w:rsid w:val="224569D5"/>
    <w:rsid w:val="224B6E90"/>
    <w:rsid w:val="224F429B"/>
    <w:rsid w:val="225165FA"/>
    <w:rsid w:val="22525B39"/>
    <w:rsid w:val="22550031"/>
    <w:rsid w:val="225C2514"/>
    <w:rsid w:val="22622D77"/>
    <w:rsid w:val="22635643"/>
    <w:rsid w:val="22764238"/>
    <w:rsid w:val="227E692E"/>
    <w:rsid w:val="2284369A"/>
    <w:rsid w:val="228B55D9"/>
    <w:rsid w:val="228B7F23"/>
    <w:rsid w:val="229138A9"/>
    <w:rsid w:val="22916138"/>
    <w:rsid w:val="229323DA"/>
    <w:rsid w:val="22934188"/>
    <w:rsid w:val="229C3523"/>
    <w:rsid w:val="229D4C42"/>
    <w:rsid w:val="22A13B7E"/>
    <w:rsid w:val="22A2261D"/>
    <w:rsid w:val="22A87507"/>
    <w:rsid w:val="22AC04B1"/>
    <w:rsid w:val="22AC349C"/>
    <w:rsid w:val="22AD2D70"/>
    <w:rsid w:val="22AF0896"/>
    <w:rsid w:val="22B65060"/>
    <w:rsid w:val="22B934C3"/>
    <w:rsid w:val="22C500B9"/>
    <w:rsid w:val="22CC21EE"/>
    <w:rsid w:val="22CC74FF"/>
    <w:rsid w:val="22CE3412"/>
    <w:rsid w:val="22D61532"/>
    <w:rsid w:val="22D61E45"/>
    <w:rsid w:val="22D91ACF"/>
    <w:rsid w:val="22DB45F8"/>
    <w:rsid w:val="22E70030"/>
    <w:rsid w:val="22EA6B29"/>
    <w:rsid w:val="22EF5A05"/>
    <w:rsid w:val="22F15352"/>
    <w:rsid w:val="22FE2786"/>
    <w:rsid w:val="23073B71"/>
    <w:rsid w:val="230D5A0C"/>
    <w:rsid w:val="230D7A8B"/>
    <w:rsid w:val="23137077"/>
    <w:rsid w:val="23142316"/>
    <w:rsid w:val="231B0D18"/>
    <w:rsid w:val="23227153"/>
    <w:rsid w:val="23231083"/>
    <w:rsid w:val="232A6284"/>
    <w:rsid w:val="23360FB7"/>
    <w:rsid w:val="23410EC9"/>
    <w:rsid w:val="23425BAE"/>
    <w:rsid w:val="23451F7A"/>
    <w:rsid w:val="23470101"/>
    <w:rsid w:val="234D6635"/>
    <w:rsid w:val="235A75F8"/>
    <w:rsid w:val="23622351"/>
    <w:rsid w:val="236554ED"/>
    <w:rsid w:val="23687BB6"/>
    <w:rsid w:val="23862A1A"/>
    <w:rsid w:val="2387194A"/>
    <w:rsid w:val="238D6881"/>
    <w:rsid w:val="238E0DF3"/>
    <w:rsid w:val="23990204"/>
    <w:rsid w:val="23996BB6"/>
    <w:rsid w:val="23AE6D9F"/>
    <w:rsid w:val="23B75C54"/>
    <w:rsid w:val="23BA403C"/>
    <w:rsid w:val="23BE00A5"/>
    <w:rsid w:val="23BE3486"/>
    <w:rsid w:val="23DD0E7C"/>
    <w:rsid w:val="23E80503"/>
    <w:rsid w:val="23EB1DA2"/>
    <w:rsid w:val="23ED3D6C"/>
    <w:rsid w:val="23F71DD2"/>
    <w:rsid w:val="23FA3D93"/>
    <w:rsid w:val="23FB1052"/>
    <w:rsid w:val="2412647C"/>
    <w:rsid w:val="24132978"/>
    <w:rsid w:val="241755C6"/>
    <w:rsid w:val="241D66D2"/>
    <w:rsid w:val="241E742D"/>
    <w:rsid w:val="242B18E6"/>
    <w:rsid w:val="242B4894"/>
    <w:rsid w:val="242B503D"/>
    <w:rsid w:val="243B6690"/>
    <w:rsid w:val="243D7A51"/>
    <w:rsid w:val="243E0B90"/>
    <w:rsid w:val="24434176"/>
    <w:rsid w:val="2449510D"/>
    <w:rsid w:val="244A568C"/>
    <w:rsid w:val="244C3506"/>
    <w:rsid w:val="24501FA5"/>
    <w:rsid w:val="2451716B"/>
    <w:rsid w:val="24535719"/>
    <w:rsid w:val="24577437"/>
    <w:rsid w:val="245D5DAA"/>
    <w:rsid w:val="2463402E"/>
    <w:rsid w:val="24640FC9"/>
    <w:rsid w:val="24661B0F"/>
    <w:rsid w:val="246758CC"/>
    <w:rsid w:val="246856A3"/>
    <w:rsid w:val="246D6C5B"/>
    <w:rsid w:val="246E3050"/>
    <w:rsid w:val="247131B9"/>
    <w:rsid w:val="247B7807"/>
    <w:rsid w:val="247D526D"/>
    <w:rsid w:val="247F027C"/>
    <w:rsid w:val="24816262"/>
    <w:rsid w:val="248775D7"/>
    <w:rsid w:val="248A15BB"/>
    <w:rsid w:val="249473FB"/>
    <w:rsid w:val="24973CD7"/>
    <w:rsid w:val="249935AC"/>
    <w:rsid w:val="249C309C"/>
    <w:rsid w:val="249E0BC2"/>
    <w:rsid w:val="24A361D8"/>
    <w:rsid w:val="24AA7567"/>
    <w:rsid w:val="24AF7273"/>
    <w:rsid w:val="24B16729"/>
    <w:rsid w:val="24B86B76"/>
    <w:rsid w:val="24BC250D"/>
    <w:rsid w:val="24C00BF9"/>
    <w:rsid w:val="24C21928"/>
    <w:rsid w:val="24D22230"/>
    <w:rsid w:val="24D90223"/>
    <w:rsid w:val="24DA06FE"/>
    <w:rsid w:val="24DA29FA"/>
    <w:rsid w:val="24DB1E3F"/>
    <w:rsid w:val="24DD5B8E"/>
    <w:rsid w:val="24E85F11"/>
    <w:rsid w:val="24F133E8"/>
    <w:rsid w:val="24F96F99"/>
    <w:rsid w:val="24FA6740"/>
    <w:rsid w:val="250408F9"/>
    <w:rsid w:val="25064315"/>
    <w:rsid w:val="250C326C"/>
    <w:rsid w:val="250D6C29"/>
    <w:rsid w:val="25106A1C"/>
    <w:rsid w:val="25140E84"/>
    <w:rsid w:val="251E1D03"/>
    <w:rsid w:val="251E6CFD"/>
    <w:rsid w:val="25266084"/>
    <w:rsid w:val="25314C6E"/>
    <w:rsid w:val="25357778"/>
    <w:rsid w:val="25366C0A"/>
    <w:rsid w:val="25396B3D"/>
    <w:rsid w:val="253B1C09"/>
    <w:rsid w:val="255073F1"/>
    <w:rsid w:val="25554CA5"/>
    <w:rsid w:val="256413D5"/>
    <w:rsid w:val="25673CA8"/>
    <w:rsid w:val="25720BED"/>
    <w:rsid w:val="257638ED"/>
    <w:rsid w:val="2576656F"/>
    <w:rsid w:val="25766A29"/>
    <w:rsid w:val="25772039"/>
    <w:rsid w:val="257F4191"/>
    <w:rsid w:val="25825149"/>
    <w:rsid w:val="258572E6"/>
    <w:rsid w:val="25861354"/>
    <w:rsid w:val="259124D5"/>
    <w:rsid w:val="25951FC5"/>
    <w:rsid w:val="259A141B"/>
    <w:rsid w:val="259F4BF2"/>
    <w:rsid w:val="25A227CF"/>
    <w:rsid w:val="25A246E2"/>
    <w:rsid w:val="25A62424"/>
    <w:rsid w:val="25A768AE"/>
    <w:rsid w:val="25AB17E9"/>
    <w:rsid w:val="25B23938"/>
    <w:rsid w:val="25BB42D4"/>
    <w:rsid w:val="25BB4DCA"/>
    <w:rsid w:val="25BC11F5"/>
    <w:rsid w:val="25BF1CF6"/>
    <w:rsid w:val="25C557E5"/>
    <w:rsid w:val="25C66622"/>
    <w:rsid w:val="25CB28DB"/>
    <w:rsid w:val="25CC2B81"/>
    <w:rsid w:val="25DB14CF"/>
    <w:rsid w:val="25E03518"/>
    <w:rsid w:val="25E678A2"/>
    <w:rsid w:val="25EA26A6"/>
    <w:rsid w:val="25EE5E4C"/>
    <w:rsid w:val="25EE7927"/>
    <w:rsid w:val="25F16D96"/>
    <w:rsid w:val="25F42F57"/>
    <w:rsid w:val="25FA3E83"/>
    <w:rsid w:val="260405C6"/>
    <w:rsid w:val="26055EE5"/>
    <w:rsid w:val="26075247"/>
    <w:rsid w:val="260D4251"/>
    <w:rsid w:val="260E1D77"/>
    <w:rsid w:val="260E3934"/>
    <w:rsid w:val="260F533E"/>
    <w:rsid w:val="26143832"/>
    <w:rsid w:val="261F1A90"/>
    <w:rsid w:val="262470B9"/>
    <w:rsid w:val="26306192"/>
    <w:rsid w:val="26321F0A"/>
    <w:rsid w:val="26357304"/>
    <w:rsid w:val="2645731F"/>
    <w:rsid w:val="264759A4"/>
    <w:rsid w:val="264A7253"/>
    <w:rsid w:val="264E519F"/>
    <w:rsid w:val="265A7960"/>
    <w:rsid w:val="265E7E84"/>
    <w:rsid w:val="26680E5A"/>
    <w:rsid w:val="266967EE"/>
    <w:rsid w:val="26753BA5"/>
    <w:rsid w:val="267B2717"/>
    <w:rsid w:val="267D3676"/>
    <w:rsid w:val="267F1C2A"/>
    <w:rsid w:val="26937061"/>
    <w:rsid w:val="26A26963"/>
    <w:rsid w:val="26A637A3"/>
    <w:rsid w:val="26AD33FF"/>
    <w:rsid w:val="26AF2451"/>
    <w:rsid w:val="26B02E2F"/>
    <w:rsid w:val="26B066B2"/>
    <w:rsid w:val="26B66697"/>
    <w:rsid w:val="26BA22E5"/>
    <w:rsid w:val="26BC0429"/>
    <w:rsid w:val="26BC11AE"/>
    <w:rsid w:val="26C171F2"/>
    <w:rsid w:val="26CA5D8A"/>
    <w:rsid w:val="26CE221D"/>
    <w:rsid w:val="26D04CBC"/>
    <w:rsid w:val="26D059E0"/>
    <w:rsid w:val="26D703BB"/>
    <w:rsid w:val="26D716F4"/>
    <w:rsid w:val="26DB4FDA"/>
    <w:rsid w:val="26DF5406"/>
    <w:rsid w:val="26E1064B"/>
    <w:rsid w:val="26E15B99"/>
    <w:rsid w:val="26EC4D7E"/>
    <w:rsid w:val="26F27B9B"/>
    <w:rsid w:val="270B2978"/>
    <w:rsid w:val="2711570C"/>
    <w:rsid w:val="2722776F"/>
    <w:rsid w:val="27231637"/>
    <w:rsid w:val="273B20AC"/>
    <w:rsid w:val="27400656"/>
    <w:rsid w:val="27441EF5"/>
    <w:rsid w:val="274A4C06"/>
    <w:rsid w:val="275163C0"/>
    <w:rsid w:val="276225FE"/>
    <w:rsid w:val="27624129"/>
    <w:rsid w:val="276500BD"/>
    <w:rsid w:val="27661EFB"/>
    <w:rsid w:val="276E51C4"/>
    <w:rsid w:val="277374FA"/>
    <w:rsid w:val="277F4CDB"/>
    <w:rsid w:val="27856069"/>
    <w:rsid w:val="27867B03"/>
    <w:rsid w:val="278A6D19"/>
    <w:rsid w:val="278E13C2"/>
    <w:rsid w:val="27943C3D"/>
    <w:rsid w:val="279871A5"/>
    <w:rsid w:val="27A5248F"/>
    <w:rsid w:val="27A86201"/>
    <w:rsid w:val="27A86F2B"/>
    <w:rsid w:val="27AD407B"/>
    <w:rsid w:val="27B150B0"/>
    <w:rsid w:val="27B40E77"/>
    <w:rsid w:val="27B64475"/>
    <w:rsid w:val="27BA03F6"/>
    <w:rsid w:val="27C02A4C"/>
    <w:rsid w:val="27C06EE1"/>
    <w:rsid w:val="27C76682"/>
    <w:rsid w:val="27D14D1B"/>
    <w:rsid w:val="27D26378"/>
    <w:rsid w:val="27D34AE1"/>
    <w:rsid w:val="27E014F2"/>
    <w:rsid w:val="27E45276"/>
    <w:rsid w:val="27E9484A"/>
    <w:rsid w:val="27F07B60"/>
    <w:rsid w:val="27F324C2"/>
    <w:rsid w:val="27F37477"/>
    <w:rsid w:val="27F96887"/>
    <w:rsid w:val="27FC457D"/>
    <w:rsid w:val="27FD0733"/>
    <w:rsid w:val="281026ED"/>
    <w:rsid w:val="28125B4F"/>
    <w:rsid w:val="281869C4"/>
    <w:rsid w:val="281B0BE0"/>
    <w:rsid w:val="281B0C50"/>
    <w:rsid w:val="28277120"/>
    <w:rsid w:val="282F34A2"/>
    <w:rsid w:val="283261F1"/>
    <w:rsid w:val="2833593F"/>
    <w:rsid w:val="283F3EE2"/>
    <w:rsid w:val="283F446A"/>
    <w:rsid w:val="284624AF"/>
    <w:rsid w:val="284E28FF"/>
    <w:rsid w:val="285D362E"/>
    <w:rsid w:val="286640ED"/>
    <w:rsid w:val="286A3DDE"/>
    <w:rsid w:val="286B34B1"/>
    <w:rsid w:val="286E6DE3"/>
    <w:rsid w:val="28727A72"/>
    <w:rsid w:val="287405B8"/>
    <w:rsid w:val="287915C8"/>
    <w:rsid w:val="287C3278"/>
    <w:rsid w:val="28846321"/>
    <w:rsid w:val="28850779"/>
    <w:rsid w:val="28852D33"/>
    <w:rsid w:val="28852FC8"/>
    <w:rsid w:val="2886653D"/>
    <w:rsid w:val="288A1B89"/>
    <w:rsid w:val="288C31D4"/>
    <w:rsid w:val="28924EE2"/>
    <w:rsid w:val="28941D46"/>
    <w:rsid w:val="289775FC"/>
    <w:rsid w:val="289817DA"/>
    <w:rsid w:val="28991DCC"/>
    <w:rsid w:val="289E31FD"/>
    <w:rsid w:val="28A87747"/>
    <w:rsid w:val="28B62C0F"/>
    <w:rsid w:val="28BB5795"/>
    <w:rsid w:val="28BE0AEE"/>
    <w:rsid w:val="28BF2345"/>
    <w:rsid w:val="28BF44FB"/>
    <w:rsid w:val="28BF6A80"/>
    <w:rsid w:val="28C130D1"/>
    <w:rsid w:val="28C33FAE"/>
    <w:rsid w:val="28C81E36"/>
    <w:rsid w:val="28CD0E0B"/>
    <w:rsid w:val="28CD6B22"/>
    <w:rsid w:val="28CE5D75"/>
    <w:rsid w:val="28CF1C92"/>
    <w:rsid w:val="28D41056"/>
    <w:rsid w:val="28DF1501"/>
    <w:rsid w:val="28E079FB"/>
    <w:rsid w:val="28EA1D77"/>
    <w:rsid w:val="28F20B9A"/>
    <w:rsid w:val="28F217FD"/>
    <w:rsid w:val="28F23013"/>
    <w:rsid w:val="28F45255"/>
    <w:rsid w:val="28FE7C9B"/>
    <w:rsid w:val="290106D1"/>
    <w:rsid w:val="29056F82"/>
    <w:rsid w:val="2909347D"/>
    <w:rsid w:val="290A6D49"/>
    <w:rsid w:val="290C6FEB"/>
    <w:rsid w:val="29111219"/>
    <w:rsid w:val="291B24BC"/>
    <w:rsid w:val="291F0144"/>
    <w:rsid w:val="292024ED"/>
    <w:rsid w:val="2924728B"/>
    <w:rsid w:val="292559B5"/>
    <w:rsid w:val="2925627C"/>
    <w:rsid w:val="292B21E1"/>
    <w:rsid w:val="29325D7D"/>
    <w:rsid w:val="29375370"/>
    <w:rsid w:val="2938125A"/>
    <w:rsid w:val="293B10D5"/>
    <w:rsid w:val="295312A9"/>
    <w:rsid w:val="2960687D"/>
    <w:rsid w:val="2961005D"/>
    <w:rsid w:val="296D4C89"/>
    <w:rsid w:val="296E0B0B"/>
    <w:rsid w:val="296F65CE"/>
    <w:rsid w:val="29706E93"/>
    <w:rsid w:val="2976035F"/>
    <w:rsid w:val="29762332"/>
    <w:rsid w:val="29764774"/>
    <w:rsid w:val="297840D8"/>
    <w:rsid w:val="29806A9C"/>
    <w:rsid w:val="29836F76"/>
    <w:rsid w:val="298505A2"/>
    <w:rsid w:val="2987431B"/>
    <w:rsid w:val="29883BEF"/>
    <w:rsid w:val="29906941"/>
    <w:rsid w:val="29916145"/>
    <w:rsid w:val="29946A38"/>
    <w:rsid w:val="299A404E"/>
    <w:rsid w:val="299D41D3"/>
    <w:rsid w:val="29A76E8D"/>
    <w:rsid w:val="29A85E27"/>
    <w:rsid w:val="29AA1416"/>
    <w:rsid w:val="29AB0526"/>
    <w:rsid w:val="29B23F8D"/>
    <w:rsid w:val="29B25ABD"/>
    <w:rsid w:val="29B445A8"/>
    <w:rsid w:val="29B54E5E"/>
    <w:rsid w:val="29BB2216"/>
    <w:rsid w:val="29CA4207"/>
    <w:rsid w:val="29D33359"/>
    <w:rsid w:val="29D532D8"/>
    <w:rsid w:val="29D5758A"/>
    <w:rsid w:val="29D771ED"/>
    <w:rsid w:val="29DA6B40"/>
    <w:rsid w:val="29E5736D"/>
    <w:rsid w:val="29E64EFA"/>
    <w:rsid w:val="29EF5A0D"/>
    <w:rsid w:val="29F00F38"/>
    <w:rsid w:val="29F53B22"/>
    <w:rsid w:val="29F9422C"/>
    <w:rsid w:val="29FD282F"/>
    <w:rsid w:val="2A016B7F"/>
    <w:rsid w:val="2A0A19D8"/>
    <w:rsid w:val="2A0D2A71"/>
    <w:rsid w:val="2A0E5190"/>
    <w:rsid w:val="2A0F5EFB"/>
    <w:rsid w:val="2A133B70"/>
    <w:rsid w:val="2A194002"/>
    <w:rsid w:val="2A226C84"/>
    <w:rsid w:val="2A252C00"/>
    <w:rsid w:val="2A2B4E3C"/>
    <w:rsid w:val="2A2D4EC2"/>
    <w:rsid w:val="2A2E0C3A"/>
    <w:rsid w:val="2A303663"/>
    <w:rsid w:val="2A3224FD"/>
    <w:rsid w:val="2A340160"/>
    <w:rsid w:val="2A382C70"/>
    <w:rsid w:val="2A420242"/>
    <w:rsid w:val="2A465F84"/>
    <w:rsid w:val="2A4915D0"/>
    <w:rsid w:val="2A4D6EDB"/>
    <w:rsid w:val="2A553B14"/>
    <w:rsid w:val="2A650A95"/>
    <w:rsid w:val="2A733FD2"/>
    <w:rsid w:val="2A765378"/>
    <w:rsid w:val="2A7D3EA6"/>
    <w:rsid w:val="2A7E4FFF"/>
    <w:rsid w:val="2A88034A"/>
    <w:rsid w:val="2A8E4E37"/>
    <w:rsid w:val="2A90584B"/>
    <w:rsid w:val="2A996298"/>
    <w:rsid w:val="2A9A5842"/>
    <w:rsid w:val="2A9B3CAB"/>
    <w:rsid w:val="2A9C202F"/>
    <w:rsid w:val="2AA82494"/>
    <w:rsid w:val="2AAD1B5F"/>
    <w:rsid w:val="2AAD3FFD"/>
    <w:rsid w:val="2AAF1D7B"/>
    <w:rsid w:val="2AB27175"/>
    <w:rsid w:val="2AB615C9"/>
    <w:rsid w:val="2AB84177"/>
    <w:rsid w:val="2ABC6246"/>
    <w:rsid w:val="2AC22337"/>
    <w:rsid w:val="2AC33130"/>
    <w:rsid w:val="2AC722C1"/>
    <w:rsid w:val="2AC9438E"/>
    <w:rsid w:val="2ACF3ADF"/>
    <w:rsid w:val="2AD25EBF"/>
    <w:rsid w:val="2AD43590"/>
    <w:rsid w:val="2ADE61BC"/>
    <w:rsid w:val="2AE06B47"/>
    <w:rsid w:val="2AE30F63"/>
    <w:rsid w:val="2AE31A25"/>
    <w:rsid w:val="2AE412F9"/>
    <w:rsid w:val="2AEA2DB3"/>
    <w:rsid w:val="2AED4651"/>
    <w:rsid w:val="2AED5ED3"/>
    <w:rsid w:val="2AEF03C9"/>
    <w:rsid w:val="2AEF1821"/>
    <w:rsid w:val="2AF67954"/>
    <w:rsid w:val="2AF929C6"/>
    <w:rsid w:val="2AF92FF6"/>
    <w:rsid w:val="2AFB413B"/>
    <w:rsid w:val="2AFC6020"/>
    <w:rsid w:val="2B033E75"/>
    <w:rsid w:val="2B062F7B"/>
    <w:rsid w:val="2B162741"/>
    <w:rsid w:val="2B1653BE"/>
    <w:rsid w:val="2B204A27"/>
    <w:rsid w:val="2B205C57"/>
    <w:rsid w:val="2B2408F0"/>
    <w:rsid w:val="2B285689"/>
    <w:rsid w:val="2B2949B8"/>
    <w:rsid w:val="2B29508C"/>
    <w:rsid w:val="2B2C56B5"/>
    <w:rsid w:val="2B361B54"/>
    <w:rsid w:val="2B3E4688"/>
    <w:rsid w:val="2B416015"/>
    <w:rsid w:val="2B455FCA"/>
    <w:rsid w:val="2B58197D"/>
    <w:rsid w:val="2B5E3D62"/>
    <w:rsid w:val="2B602760"/>
    <w:rsid w:val="2B620B9B"/>
    <w:rsid w:val="2B71316A"/>
    <w:rsid w:val="2B7E47F6"/>
    <w:rsid w:val="2B7F5698"/>
    <w:rsid w:val="2B852ADC"/>
    <w:rsid w:val="2B884367"/>
    <w:rsid w:val="2B8A6E08"/>
    <w:rsid w:val="2B8E6A79"/>
    <w:rsid w:val="2B8F5708"/>
    <w:rsid w:val="2B91322F"/>
    <w:rsid w:val="2B9176D3"/>
    <w:rsid w:val="2B9437BF"/>
    <w:rsid w:val="2B966A97"/>
    <w:rsid w:val="2BA0064C"/>
    <w:rsid w:val="2BA2368E"/>
    <w:rsid w:val="2BA33362"/>
    <w:rsid w:val="2BA74800"/>
    <w:rsid w:val="2BAF2686"/>
    <w:rsid w:val="2BB67139"/>
    <w:rsid w:val="2BB84C5F"/>
    <w:rsid w:val="2BBF5FEE"/>
    <w:rsid w:val="2BCB049B"/>
    <w:rsid w:val="2BCD7669"/>
    <w:rsid w:val="2BCD78C0"/>
    <w:rsid w:val="2BCE4483"/>
    <w:rsid w:val="2BD01B4D"/>
    <w:rsid w:val="2BDD46C6"/>
    <w:rsid w:val="2BE041B6"/>
    <w:rsid w:val="2BEB6DE3"/>
    <w:rsid w:val="2BFB2D9E"/>
    <w:rsid w:val="2BFD788F"/>
    <w:rsid w:val="2BFE3F26"/>
    <w:rsid w:val="2C0C5343"/>
    <w:rsid w:val="2C0F4201"/>
    <w:rsid w:val="2C115F6B"/>
    <w:rsid w:val="2C130889"/>
    <w:rsid w:val="2C1758C2"/>
    <w:rsid w:val="2C1A1476"/>
    <w:rsid w:val="2C1F6A8C"/>
    <w:rsid w:val="2C233DA9"/>
    <w:rsid w:val="2C2661CB"/>
    <w:rsid w:val="2C40212A"/>
    <w:rsid w:val="2C471DB1"/>
    <w:rsid w:val="2C477D91"/>
    <w:rsid w:val="2C4C53A8"/>
    <w:rsid w:val="2C4C5671"/>
    <w:rsid w:val="2C5C6270"/>
    <w:rsid w:val="2C651892"/>
    <w:rsid w:val="2C6A60BC"/>
    <w:rsid w:val="2C794D88"/>
    <w:rsid w:val="2C7A1F15"/>
    <w:rsid w:val="2C822E7C"/>
    <w:rsid w:val="2C8A154D"/>
    <w:rsid w:val="2C8B5738"/>
    <w:rsid w:val="2C8D2853"/>
    <w:rsid w:val="2C8D4DAA"/>
    <w:rsid w:val="2C901738"/>
    <w:rsid w:val="2C995624"/>
    <w:rsid w:val="2CA2111C"/>
    <w:rsid w:val="2CC31B0E"/>
    <w:rsid w:val="2CC500C4"/>
    <w:rsid w:val="2CC66F08"/>
    <w:rsid w:val="2CC875CF"/>
    <w:rsid w:val="2CD71115"/>
    <w:rsid w:val="2CD84F96"/>
    <w:rsid w:val="2CDC634B"/>
    <w:rsid w:val="2CE27E97"/>
    <w:rsid w:val="2CE35D0C"/>
    <w:rsid w:val="2CF00BE4"/>
    <w:rsid w:val="2CF55A3F"/>
    <w:rsid w:val="2CF73565"/>
    <w:rsid w:val="2CF75BD7"/>
    <w:rsid w:val="2D0444C8"/>
    <w:rsid w:val="2D067C4C"/>
    <w:rsid w:val="2D080171"/>
    <w:rsid w:val="2D104627"/>
    <w:rsid w:val="2D104E58"/>
    <w:rsid w:val="2D1640F9"/>
    <w:rsid w:val="2D173C07"/>
    <w:rsid w:val="2D1C2FCC"/>
    <w:rsid w:val="2D273031"/>
    <w:rsid w:val="2D286CEF"/>
    <w:rsid w:val="2D2F14C9"/>
    <w:rsid w:val="2D300825"/>
    <w:rsid w:val="2D394D73"/>
    <w:rsid w:val="2D39592C"/>
    <w:rsid w:val="2D40315E"/>
    <w:rsid w:val="2D433EAD"/>
    <w:rsid w:val="2D4D589D"/>
    <w:rsid w:val="2D5664DE"/>
    <w:rsid w:val="2D5B633D"/>
    <w:rsid w:val="2D5C122C"/>
    <w:rsid w:val="2D5C32C5"/>
    <w:rsid w:val="2D6040B4"/>
    <w:rsid w:val="2D6A00BC"/>
    <w:rsid w:val="2D6A3D37"/>
    <w:rsid w:val="2D6A7F4C"/>
    <w:rsid w:val="2D727090"/>
    <w:rsid w:val="2D794102"/>
    <w:rsid w:val="2D795461"/>
    <w:rsid w:val="2D7B5F44"/>
    <w:rsid w:val="2D7C3A6A"/>
    <w:rsid w:val="2D7E77E3"/>
    <w:rsid w:val="2D8568D6"/>
    <w:rsid w:val="2D8610F4"/>
    <w:rsid w:val="2D8664F1"/>
    <w:rsid w:val="2D8A43D9"/>
    <w:rsid w:val="2D8C498B"/>
    <w:rsid w:val="2D8F3758"/>
    <w:rsid w:val="2D931C39"/>
    <w:rsid w:val="2D9344BE"/>
    <w:rsid w:val="2D98230F"/>
    <w:rsid w:val="2D9B2143"/>
    <w:rsid w:val="2DA159E6"/>
    <w:rsid w:val="2DAD1E76"/>
    <w:rsid w:val="2DAF5DC8"/>
    <w:rsid w:val="2DB72D0B"/>
    <w:rsid w:val="2DC07DFB"/>
    <w:rsid w:val="2DC60B6D"/>
    <w:rsid w:val="2DCA0C7A"/>
    <w:rsid w:val="2DCD34F3"/>
    <w:rsid w:val="2DCF003E"/>
    <w:rsid w:val="2DDC0D42"/>
    <w:rsid w:val="2DDC31FA"/>
    <w:rsid w:val="2DF06932"/>
    <w:rsid w:val="2DF411BD"/>
    <w:rsid w:val="2DF47EB6"/>
    <w:rsid w:val="2DF652EB"/>
    <w:rsid w:val="2DFE26D1"/>
    <w:rsid w:val="2DFF51D4"/>
    <w:rsid w:val="2E0527A2"/>
    <w:rsid w:val="2E053A60"/>
    <w:rsid w:val="2E0877D6"/>
    <w:rsid w:val="2E0C7407"/>
    <w:rsid w:val="2E1B7727"/>
    <w:rsid w:val="2E252472"/>
    <w:rsid w:val="2E270C85"/>
    <w:rsid w:val="2E2D720D"/>
    <w:rsid w:val="2E413201"/>
    <w:rsid w:val="2E426687"/>
    <w:rsid w:val="2E466A2F"/>
    <w:rsid w:val="2E5B1E5B"/>
    <w:rsid w:val="2E6219F5"/>
    <w:rsid w:val="2E6305ED"/>
    <w:rsid w:val="2E635256"/>
    <w:rsid w:val="2E662804"/>
    <w:rsid w:val="2E6966E5"/>
    <w:rsid w:val="2E6B295C"/>
    <w:rsid w:val="2E700A6A"/>
    <w:rsid w:val="2E701821"/>
    <w:rsid w:val="2E7D309D"/>
    <w:rsid w:val="2E822326"/>
    <w:rsid w:val="2E881F9A"/>
    <w:rsid w:val="2E8B618B"/>
    <w:rsid w:val="2E903C71"/>
    <w:rsid w:val="2E933762"/>
    <w:rsid w:val="2E947838"/>
    <w:rsid w:val="2EA471C7"/>
    <w:rsid w:val="2EAC2993"/>
    <w:rsid w:val="2EB229EF"/>
    <w:rsid w:val="2EBA2A9C"/>
    <w:rsid w:val="2EC61441"/>
    <w:rsid w:val="2EC92A23"/>
    <w:rsid w:val="2ECE64F9"/>
    <w:rsid w:val="2ED016DC"/>
    <w:rsid w:val="2ED1352F"/>
    <w:rsid w:val="2ED613CC"/>
    <w:rsid w:val="2ED973C6"/>
    <w:rsid w:val="2EDA4EED"/>
    <w:rsid w:val="2EDC05D9"/>
    <w:rsid w:val="2EFC30B5"/>
    <w:rsid w:val="2F136A07"/>
    <w:rsid w:val="2F164BCD"/>
    <w:rsid w:val="2F1A3C3F"/>
    <w:rsid w:val="2F1C30A3"/>
    <w:rsid w:val="2F2148C9"/>
    <w:rsid w:val="2F397E65"/>
    <w:rsid w:val="2F3A4BFD"/>
    <w:rsid w:val="2F460AE9"/>
    <w:rsid w:val="2F513423"/>
    <w:rsid w:val="2F5276D2"/>
    <w:rsid w:val="2F6517DC"/>
    <w:rsid w:val="2F664BCB"/>
    <w:rsid w:val="2F6A001E"/>
    <w:rsid w:val="2F71697A"/>
    <w:rsid w:val="2F8202D8"/>
    <w:rsid w:val="2F8C268B"/>
    <w:rsid w:val="2F8C5D1A"/>
    <w:rsid w:val="2F911A4F"/>
    <w:rsid w:val="2F931E2F"/>
    <w:rsid w:val="2F9403CE"/>
    <w:rsid w:val="2F9C21A2"/>
    <w:rsid w:val="2F9D3E46"/>
    <w:rsid w:val="2FA737F1"/>
    <w:rsid w:val="2FB30B4D"/>
    <w:rsid w:val="2FB475A5"/>
    <w:rsid w:val="2FB84FD3"/>
    <w:rsid w:val="2FBE3139"/>
    <w:rsid w:val="2FBE3F6E"/>
    <w:rsid w:val="2FC31E81"/>
    <w:rsid w:val="2FC33304"/>
    <w:rsid w:val="2FCB781C"/>
    <w:rsid w:val="2FD24608"/>
    <w:rsid w:val="2FD302BA"/>
    <w:rsid w:val="2FD35FE3"/>
    <w:rsid w:val="2FD73401"/>
    <w:rsid w:val="2FDB0F1C"/>
    <w:rsid w:val="2FDF316E"/>
    <w:rsid w:val="2FE04E63"/>
    <w:rsid w:val="2FEE6EA1"/>
    <w:rsid w:val="2FF2178E"/>
    <w:rsid w:val="2FF54680"/>
    <w:rsid w:val="2FF76652"/>
    <w:rsid w:val="2FFD70E5"/>
    <w:rsid w:val="2FFE2E5D"/>
    <w:rsid w:val="30055C0B"/>
    <w:rsid w:val="30055F99"/>
    <w:rsid w:val="30077F63"/>
    <w:rsid w:val="300817F2"/>
    <w:rsid w:val="300936F9"/>
    <w:rsid w:val="300D70B8"/>
    <w:rsid w:val="30156AF1"/>
    <w:rsid w:val="301B0ECD"/>
    <w:rsid w:val="301F05EF"/>
    <w:rsid w:val="301F34FF"/>
    <w:rsid w:val="30275FE7"/>
    <w:rsid w:val="3033211E"/>
    <w:rsid w:val="30337D57"/>
    <w:rsid w:val="303845C1"/>
    <w:rsid w:val="30404CA6"/>
    <w:rsid w:val="30462C6A"/>
    <w:rsid w:val="30483662"/>
    <w:rsid w:val="304962E4"/>
    <w:rsid w:val="304C0EB9"/>
    <w:rsid w:val="30555E8E"/>
    <w:rsid w:val="30574B69"/>
    <w:rsid w:val="305C65C7"/>
    <w:rsid w:val="305F38FB"/>
    <w:rsid w:val="307153DD"/>
    <w:rsid w:val="307C609E"/>
    <w:rsid w:val="308050E6"/>
    <w:rsid w:val="30977539"/>
    <w:rsid w:val="309C166B"/>
    <w:rsid w:val="30A26B0B"/>
    <w:rsid w:val="30A9669B"/>
    <w:rsid w:val="30A97B7F"/>
    <w:rsid w:val="30AC4FEF"/>
    <w:rsid w:val="30AE6631"/>
    <w:rsid w:val="30AF2AA5"/>
    <w:rsid w:val="30B05603"/>
    <w:rsid w:val="30BA4FD6"/>
    <w:rsid w:val="30BA7485"/>
    <w:rsid w:val="30BD4AC6"/>
    <w:rsid w:val="30BF6B2B"/>
    <w:rsid w:val="30C72B05"/>
    <w:rsid w:val="30C916BD"/>
    <w:rsid w:val="30C9346B"/>
    <w:rsid w:val="30CA3D76"/>
    <w:rsid w:val="30CE3A09"/>
    <w:rsid w:val="30D617B5"/>
    <w:rsid w:val="30DA0B00"/>
    <w:rsid w:val="30DF232F"/>
    <w:rsid w:val="30E02B97"/>
    <w:rsid w:val="30E12562"/>
    <w:rsid w:val="30E24E48"/>
    <w:rsid w:val="30E40A49"/>
    <w:rsid w:val="30E52E6E"/>
    <w:rsid w:val="30E71077"/>
    <w:rsid w:val="30E738F1"/>
    <w:rsid w:val="30E81B43"/>
    <w:rsid w:val="30E91417"/>
    <w:rsid w:val="30F06139"/>
    <w:rsid w:val="30F524B2"/>
    <w:rsid w:val="30F54260"/>
    <w:rsid w:val="30F77FD8"/>
    <w:rsid w:val="30FA6C7D"/>
    <w:rsid w:val="30FD4EC2"/>
    <w:rsid w:val="31010E56"/>
    <w:rsid w:val="31077AEF"/>
    <w:rsid w:val="310900FE"/>
    <w:rsid w:val="310B3A83"/>
    <w:rsid w:val="310C7C1C"/>
    <w:rsid w:val="31123098"/>
    <w:rsid w:val="311957CC"/>
    <w:rsid w:val="311A0E93"/>
    <w:rsid w:val="311C7FC8"/>
    <w:rsid w:val="31265C52"/>
    <w:rsid w:val="312F69C4"/>
    <w:rsid w:val="313865E8"/>
    <w:rsid w:val="313F54DB"/>
    <w:rsid w:val="31466869"/>
    <w:rsid w:val="314A45AB"/>
    <w:rsid w:val="314B3E80"/>
    <w:rsid w:val="314E47F2"/>
    <w:rsid w:val="31552DB1"/>
    <w:rsid w:val="3166442C"/>
    <w:rsid w:val="31671508"/>
    <w:rsid w:val="3167513B"/>
    <w:rsid w:val="316B62D0"/>
    <w:rsid w:val="31723B02"/>
    <w:rsid w:val="317932F0"/>
    <w:rsid w:val="317A135D"/>
    <w:rsid w:val="31815AF3"/>
    <w:rsid w:val="31825A15"/>
    <w:rsid w:val="31864914"/>
    <w:rsid w:val="318A2B59"/>
    <w:rsid w:val="318D26EA"/>
    <w:rsid w:val="319C3849"/>
    <w:rsid w:val="319E0453"/>
    <w:rsid w:val="31A02E82"/>
    <w:rsid w:val="31A0528D"/>
    <w:rsid w:val="31B929D5"/>
    <w:rsid w:val="31C0486E"/>
    <w:rsid w:val="31C062EB"/>
    <w:rsid w:val="31C707F7"/>
    <w:rsid w:val="31C854D0"/>
    <w:rsid w:val="31C95A95"/>
    <w:rsid w:val="31D2634F"/>
    <w:rsid w:val="31D73965"/>
    <w:rsid w:val="31DF7FE4"/>
    <w:rsid w:val="31E21BF4"/>
    <w:rsid w:val="31E340B8"/>
    <w:rsid w:val="31E367AE"/>
    <w:rsid w:val="31F000AB"/>
    <w:rsid w:val="31FC76AB"/>
    <w:rsid w:val="320209E2"/>
    <w:rsid w:val="3202443C"/>
    <w:rsid w:val="320504D2"/>
    <w:rsid w:val="320E2222"/>
    <w:rsid w:val="320F1351"/>
    <w:rsid w:val="32110C25"/>
    <w:rsid w:val="321573D1"/>
    <w:rsid w:val="32186458"/>
    <w:rsid w:val="322418F4"/>
    <w:rsid w:val="32354712"/>
    <w:rsid w:val="32361BEB"/>
    <w:rsid w:val="32486D5D"/>
    <w:rsid w:val="324D35C8"/>
    <w:rsid w:val="324E12A6"/>
    <w:rsid w:val="3250281F"/>
    <w:rsid w:val="32561711"/>
    <w:rsid w:val="32635C6D"/>
    <w:rsid w:val="326867B8"/>
    <w:rsid w:val="32690A61"/>
    <w:rsid w:val="326F6AEC"/>
    <w:rsid w:val="32701706"/>
    <w:rsid w:val="32741AA5"/>
    <w:rsid w:val="32780CA4"/>
    <w:rsid w:val="327D28CF"/>
    <w:rsid w:val="327F69BD"/>
    <w:rsid w:val="3280494B"/>
    <w:rsid w:val="32827A03"/>
    <w:rsid w:val="32861C19"/>
    <w:rsid w:val="32870003"/>
    <w:rsid w:val="329119D0"/>
    <w:rsid w:val="329C61C8"/>
    <w:rsid w:val="329F4483"/>
    <w:rsid w:val="32B83797"/>
    <w:rsid w:val="32B96977"/>
    <w:rsid w:val="32BE6170"/>
    <w:rsid w:val="32C043F9"/>
    <w:rsid w:val="32C21EF0"/>
    <w:rsid w:val="32C90416"/>
    <w:rsid w:val="32C96B41"/>
    <w:rsid w:val="32CD1308"/>
    <w:rsid w:val="32CE6B16"/>
    <w:rsid w:val="32D508F5"/>
    <w:rsid w:val="32DD76BC"/>
    <w:rsid w:val="32E04E37"/>
    <w:rsid w:val="32E20814"/>
    <w:rsid w:val="32E3361A"/>
    <w:rsid w:val="32E429F7"/>
    <w:rsid w:val="32EB6EB6"/>
    <w:rsid w:val="32EE71E8"/>
    <w:rsid w:val="32F20BF1"/>
    <w:rsid w:val="32F522F5"/>
    <w:rsid w:val="32F72511"/>
    <w:rsid w:val="32FB3FA8"/>
    <w:rsid w:val="32FC1234"/>
    <w:rsid w:val="33016EEC"/>
    <w:rsid w:val="330E1609"/>
    <w:rsid w:val="33122EA7"/>
    <w:rsid w:val="33131DDF"/>
    <w:rsid w:val="33184235"/>
    <w:rsid w:val="33185EE8"/>
    <w:rsid w:val="332061F3"/>
    <w:rsid w:val="33331E0D"/>
    <w:rsid w:val="333C1721"/>
    <w:rsid w:val="333D1A8E"/>
    <w:rsid w:val="333D3C9C"/>
    <w:rsid w:val="334528CA"/>
    <w:rsid w:val="33460DA3"/>
    <w:rsid w:val="335164FE"/>
    <w:rsid w:val="3353526D"/>
    <w:rsid w:val="33552964"/>
    <w:rsid w:val="336631F3"/>
    <w:rsid w:val="336943B8"/>
    <w:rsid w:val="336D632F"/>
    <w:rsid w:val="33713FF3"/>
    <w:rsid w:val="337E1035"/>
    <w:rsid w:val="338024A2"/>
    <w:rsid w:val="33833285"/>
    <w:rsid w:val="339256B6"/>
    <w:rsid w:val="33933E65"/>
    <w:rsid w:val="339715FE"/>
    <w:rsid w:val="33A37FA3"/>
    <w:rsid w:val="33B026C0"/>
    <w:rsid w:val="33B05C81"/>
    <w:rsid w:val="33B271F9"/>
    <w:rsid w:val="33BA2D7F"/>
    <w:rsid w:val="33BF2BC8"/>
    <w:rsid w:val="33C13C9E"/>
    <w:rsid w:val="33C82679"/>
    <w:rsid w:val="33D20888"/>
    <w:rsid w:val="33D23F81"/>
    <w:rsid w:val="33D95773"/>
    <w:rsid w:val="33DC26B8"/>
    <w:rsid w:val="33E800AC"/>
    <w:rsid w:val="33F1163C"/>
    <w:rsid w:val="33F30DC6"/>
    <w:rsid w:val="33FB1B8D"/>
    <w:rsid w:val="33FF2C94"/>
    <w:rsid w:val="3403723C"/>
    <w:rsid w:val="340842AA"/>
    <w:rsid w:val="340B3705"/>
    <w:rsid w:val="340B78F6"/>
    <w:rsid w:val="341964B7"/>
    <w:rsid w:val="341F46BA"/>
    <w:rsid w:val="34270BD4"/>
    <w:rsid w:val="342804A8"/>
    <w:rsid w:val="342A00B4"/>
    <w:rsid w:val="342D7B26"/>
    <w:rsid w:val="343230D5"/>
    <w:rsid w:val="3434799E"/>
    <w:rsid w:val="343767E4"/>
    <w:rsid w:val="343926B5"/>
    <w:rsid w:val="34394463"/>
    <w:rsid w:val="343C6C28"/>
    <w:rsid w:val="34443762"/>
    <w:rsid w:val="344828F8"/>
    <w:rsid w:val="344B0D0B"/>
    <w:rsid w:val="344D7F0F"/>
    <w:rsid w:val="344F3C87"/>
    <w:rsid w:val="345117AD"/>
    <w:rsid w:val="345A0EB1"/>
    <w:rsid w:val="345F1B47"/>
    <w:rsid w:val="34637B3D"/>
    <w:rsid w:val="3467738C"/>
    <w:rsid w:val="34705599"/>
    <w:rsid w:val="34713BFD"/>
    <w:rsid w:val="34737F3E"/>
    <w:rsid w:val="348028B7"/>
    <w:rsid w:val="34873421"/>
    <w:rsid w:val="34876187"/>
    <w:rsid w:val="348B5182"/>
    <w:rsid w:val="3491429F"/>
    <w:rsid w:val="34984F9A"/>
    <w:rsid w:val="34993154"/>
    <w:rsid w:val="349B3370"/>
    <w:rsid w:val="349B511E"/>
    <w:rsid w:val="34AD0F4D"/>
    <w:rsid w:val="34B01D5A"/>
    <w:rsid w:val="34B078F9"/>
    <w:rsid w:val="34BB1EE6"/>
    <w:rsid w:val="34C25289"/>
    <w:rsid w:val="34C71A6F"/>
    <w:rsid w:val="34C937CF"/>
    <w:rsid w:val="34CA0234"/>
    <w:rsid w:val="34D04457"/>
    <w:rsid w:val="34D53EF0"/>
    <w:rsid w:val="34DB0F65"/>
    <w:rsid w:val="34DD74E5"/>
    <w:rsid w:val="34E16FD5"/>
    <w:rsid w:val="34E40873"/>
    <w:rsid w:val="34F4646F"/>
    <w:rsid w:val="34F5482E"/>
    <w:rsid w:val="34F95019"/>
    <w:rsid w:val="34FA1E45"/>
    <w:rsid w:val="35000E13"/>
    <w:rsid w:val="35066A3B"/>
    <w:rsid w:val="35093186"/>
    <w:rsid w:val="350B3E06"/>
    <w:rsid w:val="350F73DF"/>
    <w:rsid w:val="3511718E"/>
    <w:rsid w:val="351647A5"/>
    <w:rsid w:val="351F7DE7"/>
    <w:rsid w:val="35203E5F"/>
    <w:rsid w:val="35204032"/>
    <w:rsid w:val="353006BF"/>
    <w:rsid w:val="353010A5"/>
    <w:rsid w:val="35303AB8"/>
    <w:rsid w:val="3530619D"/>
    <w:rsid w:val="35366BF5"/>
    <w:rsid w:val="35380BBF"/>
    <w:rsid w:val="353C4DCD"/>
    <w:rsid w:val="35417A73"/>
    <w:rsid w:val="35441312"/>
    <w:rsid w:val="3549133A"/>
    <w:rsid w:val="354B7F09"/>
    <w:rsid w:val="3552530C"/>
    <w:rsid w:val="35553903"/>
    <w:rsid w:val="35651183"/>
    <w:rsid w:val="3567780D"/>
    <w:rsid w:val="35696FCA"/>
    <w:rsid w:val="356C1F88"/>
    <w:rsid w:val="356E14B7"/>
    <w:rsid w:val="356F39C8"/>
    <w:rsid w:val="35775243"/>
    <w:rsid w:val="357B23B5"/>
    <w:rsid w:val="357C6CFE"/>
    <w:rsid w:val="357E5F8E"/>
    <w:rsid w:val="35825106"/>
    <w:rsid w:val="358950B3"/>
    <w:rsid w:val="359516B3"/>
    <w:rsid w:val="359702D2"/>
    <w:rsid w:val="35A0281F"/>
    <w:rsid w:val="35A149B6"/>
    <w:rsid w:val="35A2533B"/>
    <w:rsid w:val="35A26AC9"/>
    <w:rsid w:val="35A37256"/>
    <w:rsid w:val="35A814E8"/>
    <w:rsid w:val="35AF3496"/>
    <w:rsid w:val="35BC70FA"/>
    <w:rsid w:val="35BE7813"/>
    <w:rsid w:val="35C249F4"/>
    <w:rsid w:val="35C36F6D"/>
    <w:rsid w:val="35C44201"/>
    <w:rsid w:val="35C518DA"/>
    <w:rsid w:val="35CD3B0F"/>
    <w:rsid w:val="35CE05E0"/>
    <w:rsid w:val="35D16AA2"/>
    <w:rsid w:val="35E161D5"/>
    <w:rsid w:val="35E27945"/>
    <w:rsid w:val="35E93C67"/>
    <w:rsid w:val="35EB67D0"/>
    <w:rsid w:val="35ED79AF"/>
    <w:rsid w:val="35EE5151"/>
    <w:rsid w:val="35F25212"/>
    <w:rsid w:val="36031455"/>
    <w:rsid w:val="36054F45"/>
    <w:rsid w:val="36062A6B"/>
    <w:rsid w:val="36065919"/>
    <w:rsid w:val="36081332"/>
    <w:rsid w:val="360C5A2A"/>
    <w:rsid w:val="36152D3C"/>
    <w:rsid w:val="36197F95"/>
    <w:rsid w:val="361B4247"/>
    <w:rsid w:val="36201D7F"/>
    <w:rsid w:val="36251143"/>
    <w:rsid w:val="36287986"/>
    <w:rsid w:val="36362A64"/>
    <w:rsid w:val="36363BD3"/>
    <w:rsid w:val="36374857"/>
    <w:rsid w:val="363A5FB6"/>
    <w:rsid w:val="363C17F4"/>
    <w:rsid w:val="36483314"/>
    <w:rsid w:val="364A3097"/>
    <w:rsid w:val="364D2448"/>
    <w:rsid w:val="36526EC3"/>
    <w:rsid w:val="366559E4"/>
    <w:rsid w:val="366C0B20"/>
    <w:rsid w:val="366D45F8"/>
    <w:rsid w:val="366D6646"/>
    <w:rsid w:val="367041F2"/>
    <w:rsid w:val="36890391"/>
    <w:rsid w:val="3690132A"/>
    <w:rsid w:val="36910D4A"/>
    <w:rsid w:val="369246C4"/>
    <w:rsid w:val="36943B32"/>
    <w:rsid w:val="36A04776"/>
    <w:rsid w:val="36AB46A8"/>
    <w:rsid w:val="36AC58ED"/>
    <w:rsid w:val="36BD7528"/>
    <w:rsid w:val="36BF712B"/>
    <w:rsid w:val="36C330CF"/>
    <w:rsid w:val="36C63234"/>
    <w:rsid w:val="36D230CA"/>
    <w:rsid w:val="36D861B6"/>
    <w:rsid w:val="36E204A9"/>
    <w:rsid w:val="36E65E63"/>
    <w:rsid w:val="36E77FAA"/>
    <w:rsid w:val="36EF47D1"/>
    <w:rsid w:val="36EF52AD"/>
    <w:rsid w:val="36F020EC"/>
    <w:rsid w:val="36F154C9"/>
    <w:rsid w:val="36F35EFF"/>
    <w:rsid w:val="36F71FBF"/>
    <w:rsid w:val="36FD1B1F"/>
    <w:rsid w:val="36FD5C1C"/>
    <w:rsid w:val="36FD79CA"/>
    <w:rsid w:val="3703155C"/>
    <w:rsid w:val="37054AD1"/>
    <w:rsid w:val="370D15CB"/>
    <w:rsid w:val="370E0682"/>
    <w:rsid w:val="370F6A9F"/>
    <w:rsid w:val="371224D2"/>
    <w:rsid w:val="37166961"/>
    <w:rsid w:val="3718335F"/>
    <w:rsid w:val="371A0990"/>
    <w:rsid w:val="371D0CBD"/>
    <w:rsid w:val="371F4BBF"/>
    <w:rsid w:val="37210533"/>
    <w:rsid w:val="3725056C"/>
    <w:rsid w:val="37382083"/>
    <w:rsid w:val="373F4487"/>
    <w:rsid w:val="374B6987"/>
    <w:rsid w:val="374F1412"/>
    <w:rsid w:val="37500A53"/>
    <w:rsid w:val="3752131D"/>
    <w:rsid w:val="37543CF6"/>
    <w:rsid w:val="37557806"/>
    <w:rsid w:val="375A27EB"/>
    <w:rsid w:val="375A306E"/>
    <w:rsid w:val="375B5E24"/>
    <w:rsid w:val="3768578B"/>
    <w:rsid w:val="376B11A4"/>
    <w:rsid w:val="376D5966"/>
    <w:rsid w:val="3775675D"/>
    <w:rsid w:val="377A219D"/>
    <w:rsid w:val="377A33EE"/>
    <w:rsid w:val="377A59CA"/>
    <w:rsid w:val="378150C3"/>
    <w:rsid w:val="37824373"/>
    <w:rsid w:val="378539B5"/>
    <w:rsid w:val="37873738"/>
    <w:rsid w:val="378F3624"/>
    <w:rsid w:val="37930A67"/>
    <w:rsid w:val="37947CEA"/>
    <w:rsid w:val="379B09CE"/>
    <w:rsid w:val="379F2D91"/>
    <w:rsid w:val="379F38F8"/>
    <w:rsid w:val="37A91900"/>
    <w:rsid w:val="37AB6929"/>
    <w:rsid w:val="37AF022F"/>
    <w:rsid w:val="37CA1B03"/>
    <w:rsid w:val="37CC4847"/>
    <w:rsid w:val="37D56B99"/>
    <w:rsid w:val="37D6194A"/>
    <w:rsid w:val="37DC1CD5"/>
    <w:rsid w:val="37E1553E"/>
    <w:rsid w:val="37E34E12"/>
    <w:rsid w:val="37E65AC8"/>
    <w:rsid w:val="37EB016A"/>
    <w:rsid w:val="37EF1A09"/>
    <w:rsid w:val="37F92887"/>
    <w:rsid w:val="380A136E"/>
    <w:rsid w:val="380B4369"/>
    <w:rsid w:val="381449F4"/>
    <w:rsid w:val="381672D6"/>
    <w:rsid w:val="382C22E7"/>
    <w:rsid w:val="382D0A51"/>
    <w:rsid w:val="38337B7F"/>
    <w:rsid w:val="383843EC"/>
    <w:rsid w:val="383B2EA0"/>
    <w:rsid w:val="38405EAB"/>
    <w:rsid w:val="38463457"/>
    <w:rsid w:val="38464653"/>
    <w:rsid w:val="384F0EE0"/>
    <w:rsid w:val="38534A8F"/>
    <w:rsid w:val="38587BF6"/>
    <w:rsid w:val="385D0EF3"/>
    <w:rsid w:val="38654FCB"/>
    <w:rsid w:val="386A1004"/>
    <w:rsid w:val="386E6252"/>
    <w:rsid w:val="386F3594"/>
    <w:rsid w:val="38787F5A"/>
    <w:rsid w:val="388303A3"/>
    <w:rsid w:val="388859B9"/>
    <w:rsid w:val="388A1731"/>
    <w:rsid w:val="388C36FB"/>
    <w:rsid w:val="38963724"/>
    <w:rsid w:val="389D1465"/>
    <w:rsid w:val="389E6F8B"/>
    <w:rsid w:val="38A94900"/>
    <w:rsid w:val="38B36EDA"/>
    <w:rsid w:val="38B4055C"/>
    <w:rsid w:val="38B44330"/>
    <w:rsid w:val="38C903FD"/>
    <w:rsid w:val="38CF4575"/>
    <w:rsid w:val="38D17360"/>
    <w:rsid w:val="38D45630"/>
    <w:rsid w:val="38D62BC9"/>
    <w:rsid w:val="38D806EF"/>
    <w:rsid w:val="38D91C00"/>
    <w:rsid w:val="38EA21D0"/>
    <w:rsid w:val="38F117B0"/>
    <w:rsid w:val="38F624B4"/>
    <w:rsid w:val="38F66DC7"/>
    <w:rsid w:val="38F7001A"/>
    <w:rsid w:val="38F8669B"/>
    <w:rsid w:val="38FB43DD"/>
    <w:rsid w:val="38FC3975"/>
    <w:rsid w:val="390019F4"/>
    <w:rsid w:val="390714DC"/>
    <w:rsid w:val="390C2146"/>
    <w:rsid w:val="39190FF1"/>
    <w:rsid w:val="39241B86"/>
    <w:rsid w:val="392F6C97"/>
    <w:rsid w:val="39311BAD"/>
    <w:rsid w:val="39386165"/>
    <w:rsid w:val="39424E64"/>
    <w:rsid w:val="3948589C"/>
    <w:rsid w:val="394925BC"/>
    <w:rsid w:val="394D449F"/>
    <w:rsid w:val="3950297B"/>
    <w:rsid w:val="39525442"/>
    <w:rsid w:val="3955400D"/>
    <w:rsid w:val="395629C6"/>
    <w:rsid w:val="395B4E7C"/>
    <w:rsid w:val="39602492"/>
    <w:rsid w:val="39637433"/>
    <w:rsid w:val="39657AA9"/>
    <w:rsid w:val="39663788"/>
    <w:rsid w:val="396B624B"/>
    <w:rsid w:val="39736610"/>
    <w:rsid w:val="39803F30"/>
    <w:rsid w:val="398C3287"/>
    <w:rsid w:val="398C6847"/>
    <w:rsid w:val="398E0DAD"/>
    <w:rsid w:val="3991089E"/>
    <w:rsid w:val="39924D42"/>
    <w:rsid w:val="399428F5"/>
    <w:rsid w:val="399549E3"/>
    <w:rsid w:val="39965EB4"/>
    <w:rsid w:val="399878B7"/>
    <w:rsid w:val="399C3DF7"/>
    <w:rsid w:val="399C796E"/>
    <w:rsid w:val="399D5C99"/>
    <w:rsid w:val="399D7242"/>
    <w:rsid w:val="399E2C4D"/>
    <w:rsid w:val="39A64349"/>
    <w:rsid w:val="39A849EE"/>
    <w:rsid w:val="39A90E79"/>
    <w:rsid w:val="39AB5DA2"/>
    <w:rsid w:val="39AB5E03"/>
    <w:rsid w:val="39AE31FE"/>
    <w:rsid w:val="39AE76A2"/>
    <w:rsid w:val="39B822CE"/>
    <w:rsid w:val="39B8407C"/>
    <w:rsid w:val="39BA1BA2"/>
    <w:rsid w:val="39C9770E"/>
    <w:rsid w:val="39CB0253"/>
    <w:rsid w:val="39CB4271"/>
    <w:rsid w:val="39D912B9"/>
    <w:rsid w:val="39DB75C7"/>
    <w:rsid w:val="39DC6207"/>
    <w:rsid w:val="39E21EDA"/>
    <w:rsid w:val="39E4130A"/>
    <w:rsid w:val="39E46138"/>
    <w:rsid w:val="39E901BA"/>
    <w:rsid w:val="39ED1F78"/>
    <w:rsid w:val="39EF656D"/>
    <w:rsid w:val="39F010D2"/>
    <w:rsid w:val="39F10194"/>
    <w:rsid w:val="39F350B4"/>
    <w:rsid w:val="39F74DCB"/>
    <w:rsid w:val="39F87AA1"/>
    <w:rsid w:val="39F94BB6"/>
    <w:rsid w:val="39FA28E7"/>
    <w:rsid w:val="39FC394D"/>
    <w:rsid w:val="39FD79FE"/>
    <w:rsid w:val="3A035551"/>
    <w:rsid w:val="3A0D3E70"/>
    <w:rsid w:val="3A137505"/>
    <w:rsid w:val="3A3934C0"/>
    <w:rsid w:val="3A3B23E2"/>
    <w:rsid w:val="3A410516"/>
    <w:rsid w:val="3A451DB4"/>
    <w:rsid w:val="3A4A1652"/>
    <w:rsid w:val="3A502507"/>
    <w:rsid w:val="3A512798"/>
    <w:rsid w:val="3A540249"/>
    <w:rsid w:val="3A557B1D"/>
    <w:rsid w:val="3A75301B"/>
    <w:rsid w:val="3A762867"/>
    <w:rsid w:val="3A79380C"/>
    <w:rsid w:val="3A797CAF"/>
    <w:rsid w:val="3A810DAB"/>
    <w:rsid w:val="3A824436"/>
    <w:rsid w:val="3A830B2E"/>
    <w:rsid w:val="3A850402"/>
    <w:rsid w:val="3A862F00"/>
    <w:rsid w:val="3A8B5101"/>
    <w:rsid w:val="3A982496"/>
    <w:rsid w:val="3A995C5C"/>
    <w:rsid w:val="3AA06FEA"/>
    <w:rsid w:val="3AA34DD3"/>
    <w:rsid w:val="3AAC3ECB"/>
    <w:rsid w:val="3AAF1923"/>
    <w:rsid w:val="3AB72576"/>
    <w:rsid w:val="3ABA6A16"/>
    <w:rsid w:val="3ABE017E"/>
    <w:rsid w:val="3AD2359D"/>
    <w:rsid w:val="3AD35612"/>
    <w:rsid w:val="3AE130F8"/>
    <w:rsid w:val="3AE55345"/>
    <w:rsid w:val="3AE813A4"/>
    <w:rsid w:val="3AEF1D20"/>
    <w:rsid w:val="3AF12A92"/>
    <w:rsid w:val="3AF37A62"/>
    <w:rsid w:val="3AF40F85"/>
    <w:rsid w:val="3AF64E5C"/>
    <w:rsid w:val="3AFA18B7"/>
    <w:rsid w:val="3B105771"/>
    <w:rsid w:val="3B11613A"/>
    <w:rsid w:val="3B1B2837"/>
    <w:rsid w:val="3B1D25BB"/>
    <w:rsid w:val="3B286837"/>
    <w:rsid w:val="3B46580F"/>
    <w:rsid w:val="3B493F5B"/>
    <w:rsid w:val="3B4F27BE"/>
    <w:rsid w:val="3B5129DA"/>
    <w:rsid w:val="3B572D45"/>
    <w:rsid w:val="3B583D69"/>
    <w:rsid w:val="3B58735D"/>
    <w:rsid w:val="3B5F2DA3"/>
    <w:rsid w:val="3B6049CB"/>
    <w:rsid w:val="3B6439C5"/>
    <w:rsid w:val="3B6F3E39"/>
    <w:rsid w:val="3B7010B2"/>
    <w:rsid w:val="3B717F2E"/>
    <w:rsid w:val="3B786FBF"/>
    <w:rsid w:val="3B7C1991"/>
    <w:rsid w:val="3B7E28B2"/>
    <w:rsid w:val="3B7F4E52"/>
    <w:rsid w:val="3B7F75D5"/>
    <w:rsid w:val="3B822B19"/>
    <w:rsid w:val="3B8505B9"/>
    <w:rsid w:val="3B8657FC"/>
    <w:rsid w:val="3B873379"/>
    <w:rsid w:val="3B903B40"/>
    <w:rsid w:val="3B914B85"/>
    <w:rsid w:val="3B932765"/>
    <w:rsid w:val="3B964D7C"/>
    <w:rsid w:val="3B970B66"/>
    <w:rsid w:val="3B9937D4"/>
    <w:rsid w:val="3BA54AFA"/>
    <w:rsid w:val="3BAC5D5B"/>
    <w:rsid w:val="3BAC5E63"/>
    <w:rsid w:val="3BB32D4D"/>
    <w:rsid w:val="3BC00E47"/>
    <w:rsid w:val="3BC21ED6"/>
    <w:rsid w:val="3BCE3FE5"/>
    <w:rsid w:val="3BD258C9"/>
    <w:rsid w:val="3BD827B4"/>
    <w:rsid w:val="3BDA652C"/>
    <w:rsid w:val="3BDB5957"/>
    <w:rsid w:val="3BE43FC1"/>
    <w:rsid w:val="3BE63834"/>
    <w:rsid w:val="3BEF949C"/>
    <w:rsid w:val="3BF22A54"/>
    <w:rsid w:val="3BF861C1"/>
    <w:rsid w:val="3C02602D"/>
    <w:rsid w:val="3C065573"/>
    <w:rsid w:val="3C065947"/>
    <w:rsid w:val="3C0B0DDB"/>
    <w:rsid w:val="3C0D57D9"/>
    <w:rsid w:val="3C0E4427"/>
    <w:rsid w:val="3C0E4600"/>
    <w:rsid w:val="3C177780"/>
    <w:rsid w:val="3C1852A6"/>
    <w:rsid w:val="3C186CE7"/>
    <w:rsid w:val="3C1D3788"/>
    <w:rsid w:val="3C261771"/>
    <w:rsid w:val="3C2679C3"/>
    <w:rsid w:val="3C2A5FA7"/>
    <w:rsid w:val="3C2B322B"/>
    <w:rsid w:val="3C2D6FA3"/>
    <w:rsid w:val="3C305140"/>
    <w:rsid w:val="3C306DFD"/>
    <w:rsid w:val="3C432F26"/>
    <w:rsid w:val="3C4517F0"/>
    <w:rsid w:val="3C4542ED"/>
    <w:rsid w:val="3C465783"/>
    <w:rsid w:val="3C4868ED"/>
    <w:rsid w:val="3C491352"/>
    <w:rsid w:val="3C4936B2"/>
    <w:rsid w:val="3C4C69F6"/>
    <w:rsid w:val="3C5207B8"/>
    <w:rsid w:val="3C6452A1"/>
    <w:rsid w:val="3C6D73A0"/>
    <w:rsid w:val="3C7B28E3"/>
    <w:rsid w:val="3C7B42D6"/>
    <w:rsid w:val="3C8366EB"/>
    <w:rsid w:val="3C85300E"/>
    <w:rsid w:val="3C946DDE"/>
    <w:rsid w:val="3C955532"/>
    <w:rsid w:val="3C957F32"/>
    <w:rsid w:val="3C9D4A64"/>
    <w:rsid w:val="3CAF1DC1"/>
    <w:rsid w:val="3CB7243C"/>
    <w:rsid w:val="3CBA1F7A"/>
    <w:rsid w:val="3CCE01A1"/>
    <w:rsid w:val="3CCE2B6F"/>
    <w:rsid w:val="3CD1735C"/>
    <w:rsid w:val="3CD53445"/>
    <w:rsid w:val="3CDC4526"/>
    <w:rsid w:val="3CE2002A"/>
    <w:rsid w:val="3CE358B4"/>
    <w:rsid w:val="3CE37662"/>
    <w:rsid w:val="3CEB21BC"/>
    <w:rsid w:val="3CEC5771"/>
    <w:rsid w:val="3CF823AB"/>
    <w:rsid w:val="3CFC01CE"/>
    <w:rsid w:val="3CFC0724"/>
    <w:rsid w:val="3CFC7EB5"/>
    <w:rsid w:val="3D0715A3"/>
    <w:rsid w:val="3D08403F"/>
    <w:rsid w:val="3D0A7925"/>
    <w:rsid w:val="3D120466"/>
    <w:rsid w:val="3D142E25"/>
    <w:rsid w:val="3D1D73D6"/>
    <w:rsid w:val="3D252372"/>
    <w:rsid w:val="3D2C012D"/>
    <w:rsid w:val="3D2F0AF9"/>
    <w:rsid w:val="3D370B4B"/>
    <w:rsid w:val="3D3B1437"/>
    <w:rsid w:val="3D3B307D"/>
    <w:rsid w:val="3D4269DA"/>
    <w:rsid w:val="3D441172"/>
    <w:rsid w:val="3D4E0F7F"/>
    <w:rsid w:val="3D580F1D"/>
    <w:rsid w:val="3D597924"/>
    <w:rsid w:val="3D5A0F8B"/>
    <w:rsid w:val="3D65451B"/>
    <w:rsid w:val="3D655897"/>
    <w:rsid w:val="3D670293"/>
    <w:rsid w:val="3D673DE3"/>
    <w:rsid w:val="3D6A27CA"/>
    <w:rsid w:val="3D6B5C7B"/>
    <w:rsid w:val="3D6D1ABE"/>
    <w:rsid w:val="3D734E8A"/>
    <w:rsid w:val="3D766728"/>
    <w:rsid w:val="3D855B19"/>
    <w:rsid w:val="3D86234F"/>
    <w:rsid w:val="3D8B09AC"/>
    <w:rsid w:val="3D8D3E1A"/>
    <w:rsid w:val="3D8E4049"/>
    <w:rsid w:val="3D976450"/>
    <w:rsid w:val="3D986BF6"/>
    <w:rsid w:val="3DA037A5"/>
    <w:rsid w:val="3DA63A76"/>
    <w:rsid w:val="3DAA0180"/>
    <w:rsid w:val="3DAE2FAE"/>
    <w:rsid w:val="3DB159B2"/>
    <w:rsid w:val="3DB303A2"/>
    <w:rsid w:val="3DB46DFB"/>
    <w:rsid w:val="3DB92275"/>
    <w:rsid w:val="3DBC74B4"/>
    <w:rsid w:val="3DC5455B"/>
    <w:rsid w:val="3DCC6348"/>
    <w:rsid w:val="3DD34054"/>
    <w:rsid w:val="3DDC47DD"/>
    <w:rsid w:val="3DDD452D"/>
    <w:rsid w:val="3DDE328E"/>
    <w:rsid w:val="3DE153FF"/>
    <w:rsid w:val="3DE41DD3"/>
    <w:rsid w:val="3DEA67CE"/>
    <w:rsid w:val="3DEB2004"/>
    <w:rsid w:val="3DEE759F"/>
    <w:rsid w:val="3DEF7D89"/>
    <w:rsid w:val="3DF02630"/>
    <w:rsid w:val="3DF34652"/>
    <w:rsid w:val="3DF80EEB"/>
    <w:rsid w:val="3DFF19BF"/>
    <w:rsid w:val="3E0161BA"/>
    <w:rsid w:val="3E0537EB"/>
    <w:rsid w:val="3E0C4C60"/>
    <w:rsid w:val="3E0E070F"/>
    <w:rsid w:val="3E173A67"/>
    <w:rsid w:val="3E1D4268"/>
    <w:rsid w:val="3E1E6A1B"/>
    <w:rsid w:val="3E1F6196"/>
    <w:rsid w:val="3E2972F7"/>
    <w:rsid w:val="3E2B12C1"/>
    <w:rsid w:val="3E3E7246"/>
    <w:rsid w:val="3E432AAE"/>
    <w:rsid w:val="3E4509F4"/>
    <w:rsid w:val="3E483849"/>
    <w:rsid w:val="3E495BEB"/>
    <w:rsid w:val="3E4D6328"/>
    <w:rsid w:val="3E517EA5"/>
    <w:rsid w:val="3E522CF1"/>
    <w:rsid w:val="3E534BC2"/>
    <w:rsid w:val="3E565CBB"/>
    <w:rsid w:val="3E605E81"/>
    <w:rsid w:val="3E653BD9"/>
    <w:rsid w:val="3E68709A"/>
    <w:rsid w:val="3E6A3919"/>
    <w:rsid w:val="3E6E1FAB"/>
    <w:rsid w:val="3E72475D"/>
    <w:rsid w:val="3E725142"/>
    <w:rsid w:val="3E726EF0"/>
    <w:rsid w:val="3E857D03"/>
    <w:rsid w:val="3E8804C1"/>
    <w:rsid w:val="3E9831EC"/>
    <w:rsid w:val="3E9B6FAC"/>
    <w:rsid w:val="3EB63280"/>
    <w:rsid w:val="3EB87669"/>
    <w:rsid w:val="3EB92D70"/>
    <w:rsid w:val="3EBB3783"/>
    <w:rsid w:val="3EBF6299"/>
    <w:rsid w:val="3EBF735B"/>
    <w:rsid w:val="3ED01E65"/>
    <w:rsid w:val="3ED0796E"/>
    <w:rsid w:val="3ED432B9"/>
    <w:rsid w:val="3ED51681"/>
    <w:rsid w:val="3ED8393F"/>
    <w:rsid w:val="3ED9574D"/>
    <w:rsid w:val="3EDE0D0A"/>
    <w:rsid w:val="3EE42F61"/>
    <w:rsid w:val="3EE80F60"/>
    <w:rsid w:val="3EE91500"/>
    <w:rsid w:val="3EEB27FE"/>
    <w:rsid w:val="3EF43DA9"/>
    <w:rsid w:val="3EF75647"/>
    <w:rsid w:val="3EF773F5"/>
    <w:rsid w:val="3EF84D51"/>
    <w:rsid w:val="3EFB4478"/>
    <w:rsid w:val="3EFF797D"/>
    <w:rsid w:val="3F0110BB"/>
    <w:rsid w:val="3F015F57"/>
    <w:rsid w:val="3F071F5D"/>
    <w:rsid w:val="3F0D6C18"/>
    <w:rsid w:val="3F132347"/>
    <w:rsid w:val="3F143D5A"/>
    <w:rsid w:val="3F1735F3"/>
    <w:rsid w:val="3F204B9E"/>
    <w:rsid w:val="3F214472"/>
    <w:rsid w:val="3F216F79"/>
    <w:rsid w:val="3F3464BF"/>
    <w:rsid w:val="3F3917BB"/>
    <w:rsid w:val="3F3C12AC"/>
    <w:rsid w:val="3F3D74FE"/>
    <w:rsid w:val="3F403AED"/>
    <w:rsid w:val="3F483DFB"/>
    <w:rsid w:val="3F4D5267"/>
    <w:rsid w:val="3F4F0FDF"/>
    <w:rsid w:val="3F591E5E"/>
    <w:rsid w:val="3F5973C1"/>
    <w:rsid w:val="3F5C1186"/>
    <w:rsid w:val="3F5E56C6"/>
    <w:rsid w:val="3F6031EC"/>
    <w:rsid w:val="3F641325"/>
    <w:rsid w:val="3F652C06"/>
    <w:rsid w:val="3F667E2A"/>
    <w:rsid w:val="3F6A6470"/>
    <w:rsid w:val="3F6D02AE"/>
    <w:rsid w:val="3F6E5909"/>
    <w:rsid w:val="3F76609B"/>
    <w:rsid w:val="3F76656C"/>
    <w:rsid w:val="3F783DDA"/>
    <w:rsid w:val="3F795F1D"/>
    <w:rsid w:val="3F7A2500"/>
    <w:rsid w:val="3F7B21B9"/>
    <w:rsid w:val="3F834B48"/>
    <w:rsid w:val="3F8353A4"/>
    <w:rsid w:val="3F844696"/>
    <w:rsid w:val="3F871D3B"/>
    <w:rsid w:val="3F8844F1"/>
    <w:rsid w:val="3F894D05"/>
    <w:rsid w:val="3F8E4936"/>
    <w:rsid w:val="3F930CA3"/>
    <w:rsid w:val="3F985F6B"/>
    <w:rsid w:val="3F9F3D14"/>
    <w:rsid w:val="3F9F4702"/>
    <w:rsid w:val="3FA24540"/>
    <w:rsid w:val="3FA4132B"/>
    <w:rsid w:val="3FA931F6"/>
    <w:rsid w:val="3FAC1876"/>
    <w:rsid w:val="3FAE3F57"/>
    <w:rsid w:val="3FB34064"/>
    <w:rsid w:val="3FBF5061"/>
    <w:rsid w:val="3FC21B42"/>
    <w:rsid w:val="3FC372A1"/>
    <w:rsid w:val="3FC418F4"/>
    <w:rsid w:val="3FCA3DC5"/>
    <w:rsid w:val="3FDA11F0"/>
    <w:rsid w:val="3FDC6027"/>
    <w:rsid w:val="3FDD2DA4"/>
    <w:rsid w:val="3FDF2363"/>
    <w:rsid w:val="3FE07E89"/>
    <w:rsid w:val="3FE62373"/>
    <w:rsid w:val="3FE62B11"/>
    <w:rsid w:val="3FEB14FA"/>
    <w:rsid w:val="3FEB58DD"/>
    <w:rsid w:val="3FEC585B"/>
    <w:rsid w:val="3FFA0F4B"/>
    <w:rsid w:val="3FFB2F15"/>
    <w:rsid w:val="40092958"/>
    <w:rsid w:val="40150AE5"/>
    <w:rsid w:val="401F09B1"/>
    <w:rsid w:val="401F6C03"/>
    <w:rsid w:val="40307062"/>
    <w:rsid w:val="40326890"/>
    <w:rsid w:val="403A1C8F"/>
    <w:rsid w:val="403C750D"/>
    <w:rsid w:val="403C77B5"/>
    <w:rsid w:val="40420B44"/>
    <w:rsid w:val="4043051B"/>
    <w:rsid w:val="40445977"/>
    <w:rsid w:val="404552C2"/>
    <w:rsid w:val="40470FDD"/>
    <w:rsid w:val="404B79F8"/>
    <w:rsid w:val="404D09BE"/>
    <w:rsid w:val="405002F8"/>
    <w:rsid w:val="40556AC9"/>
    <w:rsid w:val="40562031"/>
    <w:rsid w:val="40572841"/>
    <w:rsid w:val="405B40FE"/>
    <w:rsid w:val="405D078A"/>
    <w:rsid w:val="40662E10"/>
    <w:rsid w:val="4068637E"/>
    <w:rsid w:val="4072712D"/>
    <w:rsid w:val="407C4056"/>
    <w:rsid w:val="407E58A4"/>
    <w:rsid w:val="40803C45"/>
    <w:rsid w:val="408C62AE"/>
    <w:rsid w:val="40921BCC"/>
    <w:rsid w:val="409502F5"/>
    <w:rsid w:val="40953369"/>
    <w:rsid w:val="40A92FD6"/>
    <w:rsid w:val="40B3647A"/>
    <w:rsid w:val="40B432AC"/>
    <w:rsid w:val="40B57417"/>
    <w:rsid w:val="40BE641C"/>
    <w:rsid w:val="40BF0298"/>
    <w:rsid w:val="40CE6423"/>
    <w:rsid w:val="40D7128C"/>
    <w:rsid w:val="40DB4849"/>
    <w:rsid w:val="40DC4AF4"/>
    <w:rsid w:val="40E65973"/>
    <w:rsid w:val="40E8793D"/>
    <w:rsid w:val="40E87E13"/>
    <w:rsid w:val="40F24318"/>
    <w:rsid w:val="410D11F0"/>
    <w:rsid w:val="41123B52"/>
    <w:rsid w:val="41140732"/>
    <w:rsid w:val="41175B2C"/>
    <w:rsid w:val="41214BFD"/>
    <w:rsid w:val="412258C9"/>
    <w:rsid w:val="413259CA"/>
    <w:rsid w:val="413D3B7F"/>
    <w:rsid w:val="41484B09"/>
    <w:rsid w:val="4157061F"/>
    <w:rsid w:val="415914C1"/>
    <w:rsid w:val="415B19A2"/>
    <w:rsid w:val="415B3C6B"/>
    <w:rsid w:val="415F1224"/>
    <w:rsid w:val="41636FC4"/>
    <w:rsid w:val="416A4059"/>
    <w:rsid w:val="416F1E2F"/>
    <w:rsid w:val="417534E0"/>
    <w:rsid w:val="417E5BAB"/>
    <w:rsid w:val="418405C1"/>
    <w:rsid w:val="41845BCD"/>
    <w:rsid w:val="4187417E"/>
    <w:rsid w:val="41982251"/>
    <w:rsid w:val="419A4C1C"/>
    <w:rsid w:val="419C144F"/>
    <w:rsid w:val="41AA0ACA"/>
    <w:rsid w:val="41B364E1"/>
    <w:rsid w:val="41C24438"/>
    <w:rsid w:val="41C645C6"/>
    <w:rsid w:val="41CC11B3"/>
    <w:rsid w:val="41CF6290"/>
    <w:rsid w:val="41D57EC1"/>
    <w:rsid w:val="41D86D9E"/>
    <w:rsid w:val="41D96C2B"/>
    <w:rsid w:val="41DA54D8"/>
    <w:rsid w:val="41DB4DAC"/>
    <w:rsid w:val="41DD487C"/>
    <w:rsid w:val="41DD50E7"/>
    <w:rsid w:val="41E01A13"/>
    <w:rsid w:val="41E225DE"/>
    <w:rsid w:val="41E43D07"/>
    <w:rsid w:val="41E64B86"/>
    <w:rsid w:val="41E84B30"/>
    <w:rsid w:val="41E94983"/>
    <w:rsid w:val="41EA5C7B"/>
    <w:rsid w:val="41ED1BB6"/>
    <w:rsid w:val="41F03E89"/>
    <w:rsid w:val="41F13F3D"/>
    <w:rsid w:val="41F23423"/>
    <w:rsid w:val="41FB36A0"/>
    <w:rsid w:val="42002A64"/>
    <w:rsid w:val="42003D31"/>
    <w:rsid w:val="42004812"/>
    <w:rsid w:val="4202059B"/>
    <w:rsid w:val="42022339"/>
    <w:rsid w:val="42024A2E"/>
    <w:rsid w:val="42075CE5"/>
    <w:rsid w:val="420935A5"/>
    <w:rsid w:val="420B5DF7"/>
    <w:rsid w:val="420E5181"/>
    <w:rsid w:val="42100EF9"/>
    <w:rsid w:val="42163B28"/>
    <w:rsid w:val="42195B07"/>
    <w:rsid w:val="421A1D78"/>
    <w:rsid w:val="421A3931"/>
    <w:rsid w:val="42284D71"/>
    <w:rsid w:val="422E312E"/>
    <w:rsid w:val="422E6022"/>
    <w:rsid w:val="42371995"/>
    <w:rsid w:val="42376C71"/>
    <w:rsid w:val="423B3A9C"/>
    <w:rsid w:val="423D57CF"/>
    <w:rsid w:val="42446DF5"/>
    <w:rsid w:val="424505B8"/>
    <w:rsid w:val="424541FB"/>
    <w:rsid w:val="42530DE6"/>
    <w:rsid w:val="425414F0"/>
    <w:rsid w:val="4269060A"/>
    <w:rsid w:val="426E79CE"/>
    <w:rsid w:val="42725710"/>
    <w:rsid w:val="42784CF1"/>
    <w:rsid w:val="427A1ACA"/>
    <w:rsid w:val="427A3D75"/>
    <w:rsid w:val="427B20EB"/>
    <w:rsid w:val="42852CB2"/>
    <w:rsid w:val="428A301F"/>
    <w:rsid w:val="428C52FB"/>
    <w:rsid w:val="429D02B3"/>
    <w:rsid w:val="42A02FA3"/>
    <w:rsid w:val="42A04F26"/>
    <w:rsid w:val="42A11F25"/>
    <w:rsid w:val="42AC5BC3"/>
    <w:rsid w:val="42B01F92"/>
    <w:rsid w:val="42B2779B"/>
    <w:rsid w:val="42B77758"/>
    <w:rsid w:val="42B8554C"/>
    <w:rsid w:val="42BC172E"/>
    <w:rsid w:val="42BD2703"/>
    <w:rsid w:val="42BF46CD"/>
    <w:rsid w:val="42C716E4"/>
    <w:rsid w:val="42C817D4"/>
    <w:rsid w:val="42D014F6"/>
    <w:rsid w:val="42D57A4D"/>
    <w:rsid w:val="42D82436"/>
    <w:rsid w:val="42DD6902"/>
    <w:rsid w:val="42DF0F29"/>
    <w:rsid w:val="42DF267A"/>
    <w:rsid w:val="42E76CDA"/>
    <w:rsid w:val="42EB26BA"/>
    <w:rsid w:val="42ED2FE9"/>
    <w:rsid w:val="42F51E9D"/>
    <w:rsid w:val="42F929DA"/>
    <w:rsid w:val="43010842"/>
    <w:rsid w:val="4302306F"/>
    <w:rsid w:val="43044383"/>
    <w:rsid w:val="430B7913"/>
    <w:rsid w:val="431D0C25"/>
    <w:rsid w:val="432022CD"/>
    <w:rsid w:val="4320516C"/>
    <w:rsid w:val="43212240"/>
    <w:rsid w:val="432879E8"/>
    <w:rsid w:val="432F3754"/>
    <w:rsid w:val="43317379"/>
    <w:rsid w:val="43351FEC"/>
    <w:rsid w:val="43364990"/>
    <w:rsid w:val="43370708"/>
    <w:rsid w:val="433724B6"/>
    <w:rsid w:val="43391FF1"/>
    <w:rsid w:val="433B1FA6"/>
    <w:rsid w:val="43421586"/>
    <w:rsid w:val="43485F3C"/>
    <w:rsid w:val="435C016E"/>
    <w:rsid w:val="435F0C17"/>
    <w:rsid w:val="436053D6"/>
    <w:rsid w:val="436314FD"/>
    <w:rsid w:val="4369789C"/>
    <w:rsid w:val="436E1920"/>
    <w:rsid w:val="436F1C50"/>
    <w:rsid w:val="437C436D"/>
    <w:rsid w:val="438035B6"/>
    <w:rsid w:val="438727E1"/>
    <w:rsid w:val="43893CDE"/>
    <w:rsid w:val="43931DE2"/>
    <w:rsid w:val="439A3786"/>
    <w:rsid w:val="439E0593"/>
    <w:rsid w:val="439E42E3"/>
    <w:rsid w:val="439F77F0"/>
    <w:rsid w:val="43A044FF"/>
    <w:rsid w:val="43A06E0C"/>
    <w:rsid w:val="43A06E4A"/>
    <w:rsid w:val="43A35D9D"/>
    <w:rsid w:val="43AA6A1D"/>
    <w:rsid w:val="43B112C7"/>
    <w:rsid w:val="43B14858"/>
    <w:rsid w:val="43B55F3D"/>
    <w:rsid w:val="43B72D2F"/>
    <w:rsid w:val="43BB6D79"/>
    <w:rsid w:val="43CE261E"/>
    <w:rsid w:val="43D10D4B"/>
    <w:rsid w:val="43D83C99"/>
    <w:rsid w:val="43DD370B"/>
    <w:rsid w:val="43E15EC3"/>
    <w:rsid w:val="43E43136"/>
    <w:rsid w:val="43E45C91"/>
    <w:rsid w:val="43E725CC"/>
    <w:rsid w:val="43F9ABC4"/>
    <w:rsid w:val="43FA6A7F"/>
    <w:rsid w:val="43FE4D82"/>
    <w:rsid w:val="44004F9E"/>
    <w:rsid w:val="4402047A"/>
    <w:rsid w:val="4402169C"/>
    <w:rsid w:val="44056110"/>
    <w:rsid w:val="44120AE1"/>
    <w:rsid w:val="44136E5D"/>
    <w:rsid w:val="44185E43"/>
    <w:rsid w:val="44240FD0"/>
    <w:rsid w:val="44281286"/>
    <w:rsid w:val="442A6F80"/>
    <w:rsid w:val="442D0326"/>
    <w:rsid w:val="4436451B"/>
    <w:rsid w:val="4440496D"/>
    <w:rsid w:val="44522C52"/>
    <w:rsid w:val="44526754"/>
    <w:rsid w:val="445350CD"/>
    <w:rsid w:val="445E272C"/>
    <w:rsid w:val="446404BC"/>
    <w:rsid w:val="44646860"/>
    <w:rsid w:val="44654E01"/>
    <w:rsid w:val="44672F1A"/>
    <w:rsid w:val="4467501D"/>
    <w:rsid w:val="446767B7"/>
    <w:rsid w:val="4473254C"/>
    <w:rsid w:val="4479486D"/>
    <w:rsid w:val="447A3B6D"/>
    <w:rsid w:val="447D41C0"/>
    <w:rsid w:val="44836C44"/>
    <w:rsid w:val="44913E48"/>
    <w:rsid w:val="449D27EC"/>
    <w:rsid w:val="449F47B6"/>
    <w:rsid w:val="44A57D2F"/>
    <w:rsid w:val="44A771C7"/>
    <w:rsid w:val="44B24671"/>
    <w:rsid w:val="44B269E4"/>
    <w:rsid w:val="44B62C45"/>
    <w:rsid w:val="44BC7116"/>
    <w:rsid w:val="44C90A5B"/>
    <w:rsid w:val="44CD4C98"/>
    <w:rsid w:val="44D06CEB"/>
    <w:rsid w:val="44D31C9D"/>
    <w:rsid w:val="44D648BA"/>
    <w:rsid w:val="44D67E75"/>
    <w:rsid w:val="44D95ECC"/>
    <w:rsid w:val="44F13A85"/>
    <w:rsid w:val="44F3240C"/>
    <w:rsid w:val="44F56A53"/>
    <w:rsid w:val="44FA5EB5"/>
    <w:rsid w:val="45045B85"/>
    <w:rsid w:val="45095DD7"/>
    <w:rsid w:val="45145840"/>
    <w:rsid w:val="451A3E3D"/>
    <w:rsid w:val="451F76A5"/>
    <w:rsid w:val="45282DB6"/>
    <w:rsid w:val="45287407"/>
    <w:rsid w:val="453369D1"/>
    <w:rsid w:val="453454C3"/>
    <w:rsid w:val="45346AD1"/>
    <w:rsid w:val="453816B2"/>
    <w:rsid w:val="453C0257"/>
    <w:rsid w:val="453F36DE"/>
    <w:rsid w:val="454809AA"/>
    <w:rsid w:val="454B24C9"/>
    <w:rsid w:val="454C2168"/>
    <w:rsid w:val="4550785F"/>
    <w:rsid w:val="45596713"/>
    <w:rsid w:val="455B7E6F"/>
    <w:rsid w:val="45635983"/>
    <w:rsid w:val="456904E4"/>
    <w:rsid w:val="4577128F"/>
    <w:rsid w:val="45833790"/>
    <w:rsid w:val="45893B88"/>
    <w:rsid w:val="45903135"/>
    <w:rsid w:val="45960B78"/>
    <w:rsid w:val="459B4F7E"/>
    <w:rsid w:val="45A07927"/>
    <w:rsid w:val="45AA3413"/>
    <w:rsid w:val="45B36BAA"/>
    <w:rsid w:val="45BA31E2"/>
    <w:rsid w:val="45BD34BD"/>
    <w:rsid w:val="45C97056"/>
    <w:rsid w:val="45CA13BF"/>
    <w:rsid w:val="45CD6E1B"/>
    <w:rsid w:val="45CF69D6"/>
    <w:rsid w:val="45D73ADC"/>
    <w:rsid w:val="45DA44D7"/>
    <w:rsid w:val="45E2495B"/>
    <w:rsid w:val="45E42B1C"/>
    <w:rsid w:val="45F0527E"/>
    <w:rsid w:val="45F12DF0"/>
    <w:rsid w:val="45F263CC"/>
    <w:rsid w:val="45F66658"/>
    <w:rsid w:val="45F75F2C"/>
    <w:rsid w:val="45FA0F4A"/>
    <w:rsid w:val="45FB4075"/>
    <w:rsid w:val="45FD79E7"/>
    <w:rsid w:val="46000156"/>
    <w:rsid w:val="460366D7"/>
    <w:rsid w:val="46053217"/>
    <w:rsid w:val="460D03DA"/>
    <w:rsid w:val="46103030"/>
    <w:rsid w:val="4614088C"/>
    <w:rsid w:val="46141AA7"/>
    <w:rsid w:val="46142F82"/>
    <w:rsid w:val="46171FC5"/>
    <w:rsid w:val="46192347"/>
    <w:rsid w:val="46276812"/>
    <w:rsid w:val="463A5FFD"/>
    <w:rsid w:val="463B5293"/>
    <w:rsid w:val="463C209E"/>
    <w:rsid w:val="463E1358"/>
    <w:rsid w:val="464E1614"/>
    <w:rsid w:val="46531893"/>
    <w:rsid w:val="466E4440"/>
    <w:rsid w:val="46712387"/>
    <w:rsid w:val="46761547"/>
    <w:rsid w:val="46813B8C"/>
    <w:rsid w:val="46843C64"/>
    <w:rsid w:val="468C0D6B"/>
    <w:rsid w:val="46933EA7"/>
    <w:rsid w:val="469814BD"/>
    <w:rsid w:val="469C1FB7"/>
    <w:rsid w:val="469D6AD4"/>
    <w:rsid w:val="46A336FA"/>
    <w:rsid w:val="46AD3053"/>
    <w:rsid w:val="46B1432D"/>
    <w:rsid w:val="46B21DBE"/>
    <w:rsid w:val="46B64112"/>
    <w:rsid w:val="46BE2007"/>
    <w:rsid w:val="46C422B2"/>
    <w:rsid w:val="46C72264"/>
    <w:rsid w:val="46C83295"/>
    <w:rsid w:val="46C95F42"/>
    <w:rsid w:val="46CD2049"/>
    <w:rsid w:val="46D36999"/>
    <w:rsid w:val="46D36A63"/>
    <w:rsid w:val="46D703F5"/>
    <w:rsid w:val="46EA4E70"/>
    <w:rsid w:val="46EF7B2B"/>
    <w:rsid w:val="46F506BE"/>
    <w:rsid w:val="46F968A0"/>
    <w:rsid w:val="47003456"/>
    <w:rsid w:val="47017063"/>
    <w:rsid w:val="47057685"/>
    <w:rsid w:val="470811BD"/>
    <w:rsid w:val="4708179D"/>
    <w:rsid w:val="470A0685"/>
    <w:rsid w:val="47151E48"/>
    <w:rsid w:val="47156F84"/>
    <w:rsid w:val="471A6376"/>
    <w:rsid w:val="471C5C4A"/>
    <w:rsid w:val="471E233E"/>
    <w:rsid w:val="47217705"/>
    <w:rsid w:val="47242D51"/>
    <w:rsid w:val="472608BA"/>
    <w:rsid w:val="47275FF2"/>
    <w:rsid w:val="473067B8"/>
    <w:rsid w:val="473236C0"/>
    <w:rsid w:val="47347C1D"/>
    <w:rsid w:val="473632F0"/>
    <w:rsid w:val="473907D0"/>
    <w:rsid w:val="47451812"/>
    <w:rsid w:val="4746447F"/>
    <w:rsid w:val="474B29D4"/>
    <w:rsid w:val="474C39E8"/>
    <w:rsid w:val="474D43C2"/>
    <w:rsid w:val="474E5743"/>
    <w:rsid w:val="474F7ABC"/>
    <w:rsid w:val="47522B65"/>
    <w:rsid w:val="47540C35"/>
    <w:rsid w:val="47543636"/>
    <w:rsid w:val="475C073D"/>
    <w:rsid w:val="476103F9"/>
    <w:rsid w:val="47633879"/>
    <w:rsid w:val="477143CE"/>
    <w:rsid w:val="477C436F"/>
    <w:rsid w:val="478B14C2"/>
    <w:rsid w:val="478D25DE"/>
    <w:rsid w:val="47990E08"/>
    <w:rsid w:val="479C2613"/>
    <w:rsid w:val="479C4FDD"/>
    <w:rsid w:val="47A0687C"/>
    <w:rsid w:val="47A461C9"/>
    <w:rsid w:val="47A835DF"/>
    <w:rsid w:val="47A8474F"/>
    <w:rsid w:val="47AA594C"/>
    <w:rsid w:val="47B745D4"/>
    <w:rsid w:val="47B96F1C"/>
    <w:rsid w:val="47BE31A6"/>
    <w:rsid w:val="47BE6D02"/>
    <w:rsid w:val="47C36D87"/>
    <w:rsid w:val="47C47D39"/>
    <w:rsid w:val="47CF1DDF"/>
    <w:rsid w:val="47D134FC"/>
    <w:rsid w:val="47D617B6"/>
    <w:rsid w:val="47D77306"/>
    <w:rsid w:val="47DE0958"/>
    <w:rsid w:val="47E476E5"/>
    <w:rsid w:val="47E77541"/>
    <w:rsid w:val="47EB01E3"/>
    <w:rsid w:val="47EF335F"/>
    <w:rsid w:val="47F00E85"/>
    <w:rsid w:val="47FA1658"/>
    <w:rsid w:val="47FE1A9F"/>
    <w:rsid w:val="48024D27"/>
    <w:rsid w:val="480375B5"/>
    <w:rsid w:val="4812529F"/>
    <w:rsid w:val="481903DC"/>
    <w:rsid w:val="481C5453"/>
    <w:rsid w:val="48295360"/>
    <w:rsid w:val="48360F8E"/>
    <w:rsid w:val="483A1E71"/>
    <w:rsid w:val="483C1B0F"/>
    <w:rsid w:val="483F6437"/>
    <w:rsid w:val="484216E1"/>
    <w:rsid w:val="48506A86"/>
    <w:rsid w:val="48541414"/>
    <w:rsid w:val="48552AA5"/>
    <w:rsid w:val="485827BF"/>
    <w:rsid w:val="485E7748"/>
    <w:rsid w:val="487114CD"/>
    <w:rsid w:val="48766967"/>
    <w:rsid w:val="487F0B55"/>
    <w:rsid w:val="488175D2"/>
    <w:rsid w:val="488A12DA"/>
    <w:rsid w:val="488F2D5F"/>
    <w:rsid w:val="48902AFF"/>
    <w:rsid w:val="48A56114"/>
    <w:rsid w:val="48AB21BB"/>
    <w:rsid w:val="48B42737"/>
    <w:rsid w:val="48BE6734"/>
    <w:rsid w:val="48C447EC"/>
    <w:rsid w:val="48C4659A"/>
    <w:rsid w:val="48CA54A3"/>
    <w:rsid w:val="48D21904"/>
    <w:rsid w:val="48D3302F"/>
    <w:rsid w:val="48E2488F"/>
    <w:rsid w:val="48E56510"/>
    <w:rsid w:val="48E604B2"/>
    <w:rsid w:val="48E704DA"/>
    <w:rsid w:val="48EF40A0"/>
    <w:rsid w:val="48F73197"/>
    <w:rsid w:val="49016A01"/>
    <w:rsid w:val="490174BA"/>
    <w:rsid w:val="490317ED"/>
    <w:rsid w:val="49042E3A"/>
    <w:rsid w:val="490B1F89"/>
    <w:rsid w:val="490F0182"/>
    <w:rsid w:val="49101D1B"/>
    <w:rsid w:val="49104251"/>
    <w:rsid w:val="49122D2E"/>
    <w:rsid w:val="49137521"/>
    <w:rsid w:val="491911E2"/>
    <w:rsid w:val="491A40B1"/>
    <w:rsid w:val="491B3781"/>
    <w:rsid w:val="491E2790"/>
    <w:rsid w:val="49231A4E"/>
    <w:rsid w:val="49266432"/>
    <w:rsid w:val="493279A7"/>
    <w:rsid w:val="494169F2"/>
    <w:rsid w:val="494F64C8"/>
    <w:rsid w:val="49583656"/>
    <w:rsid w:val="495A0CAC"/>
    <w:rsid w:val="495F62C2"/>
    <w:rsid w:val="49667651"/>
    <w:rsid w:val="49667C23"/>
    <w:rsid w:val="496B110B"/>
    <w:rsid w:val="496F75C4"/>
    <w:rsid w:val="49700475"/>
    <w:rsid w:val="4970795B"/>
    <w:rsid w:val="49724248"/>
    <w:rsid w:val="49755AE6"/>
    <w:rsid w:val="497951B4"/>
    <w:rsid w:val="497B774B"/>
    <w:rsid w:val="49885819"/>
    <w:rsid w:val="498B5309"/>
    <w:rsid w:val="498E6BA8"/>
    <w:rsid w:val="499248EA"/>
    <w:rsid w:val="49951CE4"/>
    <w:rsid w:val="49975A5C"/>
    <w:rsid w:val="49997A26"/>
    <w:rsid w:val="499C7517"/>
    <w:rsid w:val="499E503D"/>
    <w:rsid w:val="49A73042"/>
    <w:rsid w:val="49AD406E"/>
    <w:rsid w:val="49B30DF6"/>
    <w:rsid w:val="49B52B69"/>
    <w:rsid w:val="49B74350"/>
    <w:rsid w:val="49B95749"/>
    <w:rsid w:val="49BE2A0A"/>
    <w:rsid w:val="49BF021A"/>
    <w:rsid w:val="49C66E58"/>
    <w:rsid w:val="49C820BA"/>
    <w:rsid w:val="49CE1619"/>
    <w:rsid w:val="49D26FD5"/>
    <w:rsid w:val="49D46CB0"/>
    <w:rsid w:val="49D54C2B"/>
    <w:rsid w:val="49D7253A"/>
    <w:rsid w:val="49E04860"/>
    <w:rsid w:val="49E90828"/>
    <w:rsid w:val="49EC520F"/>
    <w:rsid w:val="49F61B8F"/>
    <w:rsid w:val="49FB248F"/>
    <w:rsid w:val="49FF1B33"/>
    <w:rsid w:val="4A031344"/>
    <w:rsid w:val="4A0C170B"/>
    <w:rsid w:val="4A124A89"/>
    <w:rsid w:val="4A292E5A"/>
    <w:rsid w:val="4A323E91"/>
    <w:rsid w:val="4A3E107C"/>
    <w:rsid w:val="4A40076D"/>
    <w:rsid w:val="4A4643E9"/>
    <w:rsid w:val="4A473379"/>
    <w:rsid w:val="4A4B29B0"/>
    <w:rsid w:val="4A565917"/>
    <w:rsid w:val="4A5676C5"/>
    <w:rsid w:val="4A58343D"/>
    <w:rsid w:val="4A654B6B"/>
    <w:rsid w:val="4A69564B"/>
    <w:rsid w:val="4A695E52"/>
    <w:rsid w:val="4A6B4C9A"/>
    <w:rsid w:val="4A6D5FC9"/>
    <w:rsid w:val="4A6F3CE4"/>
    <w:rsid w:val="4A797198"/>
    <w:rsid w:val="4A89299F"/>
    <w:rsid w:val="4A8E53AE"/>
    <w:rsid w:val="4A9401EE"/>
    <w:rsid w:val="4AA06B93"/>
    <w:rsid w:val="4AA45F01"/>
    <w:rsid w:val="4AAA5C63"/>
    <w:rsid w:val="4AB32D6A"/>
    <w:rsid w:val="4AB50B69"/>
    <w:rsid w:val="4ABA1D88"/>
    <w:rsid w:val="4AC62A9D"/>
    <w:rsid w:val="4AC76136"/>
    <w:rsid w:val="4AD046A0"/>
    <w:rsid w:val="4AE56E98"/>
    <w:rsid w:val="4AF4438A"/>
    <w:rsid w:val="4AFC4316"/>
    <w:rsid w:val="4AFF05C1"/>
    <w:rsid w:val="4AFF1B0B"/>
    <w:rsid w:val="4AFF4DAB"/>
    <w:rsid w:val="4B047121"/>
    <w:rsid w:val="4B076C12"/>
    <w:rsid w:val="4B0C755C"/>
    <w:rsid w:val="4B11183E"/>
    <w:rsid w:val="4B1530DD"/>
    <w:rsid w:val="4B170700"/>
    <w:rsid w:val="4B1E4B55"/>
    <w:rsid w:val="4B1F21AD"/>
    <w:rsid w:val="4B2252F6"/>
    <w:rsid w:val="4B26156D"/>
    <w:rsid w:val="4B2739A7"/>
    <w:rsid w:val="4B2772B4"/>
    <w:rsid w:val="4B2C2FB3"/>
    <w:rsid w:val="4B2E42EF"/>
    <w:rsid w:val="4B317456"/>
    <w:rsid w:val="4B32181C"/>
    <w:rsid w:val="4B3317B5"/>
    <w:rsid w:val="4B356647"/>
    <w:rsid w:val="4B3B78E8"/>
    <w:rsid w:val="4B614574"/>
    <w:rsid w:val="4B6422B6"/>
    <w:rsid w:val="4B666331"/>
    <w:rsid w:val="4B69167A"/>
    <w:rsid w:val="4B697512"/>
    <w:rsid w:val="4B736055"/>
    <w:rsid w:val="4B7539C9"/>
    <w:rsid w:val="4B7C4D53"/>
    <w:rsid w:val="4B7F2C4C"/>
    <w:rsid w:val="4B814C16"/>
    <w:rsid w:val="4B81681F"/>
    <w:rsid w:val="4B83072A"/>
    <w:rsid w:val="4B8B4F59"/>
    <w:rsid w:val="4B8C4198"/>
    <w:rsid w:val="4B905BF4"/>
    <w:rsid w:val="4B985ACF"/>
    <w:rsid w:val="4B9F32EE"/>
    <w:rsid w:val="4BA13E68"/>
    <w:rsid w:val="4BA36430"/>
    <w:rsid w:val="4BA80A71"/>
    <w:rsid w:val="4BAE567A"/>
    <w:rsid w:val="4BB55D51"/>
    <w:rsid w:val="4BC114B6"/>
    <w:rsid w:val="4BC6087B"/>
    <w:rsid w:val="4BC710A2"/>
    <w:rsid w:val="4BC77C2B"/>
    <w:rsid w:val="4BDB6263"/>
    <w:rsid w:val="4BDF193C"/>
    <w:rsid w:val="4BDF2514"/>
    <w:rsid w:val="4BE07B8E"/>
    <w:rsid w:val="4BE17675"/>
    <w:rsid w:val="4BE807F1"/>
    <w:rsid w:val="4BEB0653"/>
    <w:rsid w:val="4BEC2CBC"/>
    <w:rsid w:val="4BF153D8"/>
    <w:rsid w:val="4C09764F"/>
    <w:rsid w:val="4C11088D"/>
    <w:rsid w:val="4C19218F"/>
    <w:rsid w:val="4C244A35"/>
    <w:rsid w:val="4C263D95"/>
    <w:rsid w:val="4C26696E"/>
    <w:rsid w:val="4C286E40"/>
    <w:rsid w:val="4C3610C3"/>
    <w:rsid w:val="4C39729F"/>
    <w:rsid w:val="4C3C5B7B"/>
    <w:rsid w:val="4C423845"/>
    <w:rsid w:val="4C435CF5"/>
    <w:rsid w:val="4C451F31"/>
    <w:rsid w:val="4C485734"/>
    <w:rsid w:val="4C49209B"/>
    <w:rsid w:val="4C4A14AC"/>
    <w:rsid w:val="4C522DBA"/>
    <w:rsid w:val="4C5900BC"/>
    <w:rsid w:val="4C5E058E"/>
    <w:rsid w:val="4C6E49E1"/>
    <w:rsid w:val="4C731C7C"/>
    <w:rsid w:val="4C771B75"/>
    <w:rsid w:val="4C774FB3"/>
    <w:rsid w:val="4C777DB6"/>
    <w:rsid w:val="4C7B1895"/>
    <w:rsid w:val="4C7B344A"/>
    <w:rsid w:val="4C8D6FFD"/>
    <w:rsid w:val="4C96639C"/>
    <w:rsid w:val="4C97191D"/>
    <w:rsid w:val="4C985CF9"/>
    <w:rsid w:val="4CA77574"/>
    <w:rsid w:val="4CAE71B4"/>
    <w:rsid w:val="4CB22A2E"/>
    <w:rsid w:val="4CBE1552"/>
    <w:rsid w:val="4CC748AA"/>
    <w:rsid w:val="4CCE13C7"/>
    <w:rsid w:val="4CCF5AED"/>
    <w:rsid w:val="4CD3031C"/>
    <w:rsid w:val="4CD757D9"/>
    <w:rsid w:val="4CE1714D"/>
    <w:rsid w:val="4CE74F4D"/>
    <w:rsid w:val="4CF77CDE"/>
    <w:rsid w:val="4D001B6A"/>
    <w:rsid w:val="4D0D023E"/>
    <w:rsid w:val="4D0E24D9"/>
    <w:rsid w:val="4D1558A9"/>
    <w:rsid w:val="4D195F05"/>
    <w:rsid w:val="4D1A70D0"/>
    <w:rsid w:val="4D1B69A4"/>
    <w:rsid w:val="4D1C71ED"/>
    <w:rsid w:val="4D243AAB"/>
    <w:rsid w:val="4D252E9F"/>
    <w:rsid w:val="4D275349"/>
    <w:rsid w:val="4D281430"/>
    <w:rsid w:val="4D2973BB"/>
    <w:rsid w:val="4D302450"/>
    <w:rsid w:val="4D3A5189"/>
    <w:rsid w:val="4D3A6AC5"/>
    <w:rsid w:val="4D3C7046"/>
    <w:rsid w:val="4D4001B9"/>
    <w:rsid w:val="4D4255EE"/>
    <w:rsid w:val="4D45598A"/>
    <w:rsid w:val="4D4C3504"/>
    <w:rsid w:val="4D4E0B28"/>
    <w:rsid w:val="4D501DD4"/>
    <w:rsid w:val="4D507B2F"/>
    <w:rsid w:val="4D622825"/>
    <w:rsid w:val="4D6A7906"/>
    <w:rsid w:val="4D6C7200"/>
    <w:rsid w:val="4D6E2F78"/>
    <w:rsid w:val="4D7560B4"/>
    <w:rsid w:val="4D847445"/>
    <w:rsid w:val="4D871483"/>
    <w:rsid w:val="4D873A58"/>
    <w:rsid w:val="4D8756B0"/>
    <w:rsid w:val="4D8D5AAF"/>
    <w:rsid w:val="4D941F79"/>
    <w:rsid w:val="4D9A5793"/>
    <w:rsid w:val="4D9C5D37"/>
    <w:rsid w:val="4DA259D0"/>
    <w:rsid w:val="4DAB56CB"/>
    <w:rsid w:val="4DAD3AA0"/>
    <w:rsid w:val="4DB6563C"/>
    <w:rsid w:val="4DB95442"/>
    <w:rsid w:val="4DC1579E"/>
    <w:rsid w:val="4DCE3A17"/>
    <w:rsid w:val="4DD27D5A"/>
    <w:rsid w:val="4DD33D72"/>
    <w:rsid w:val="4DD34CA9"/>
    <w:rsid w:val="4DD83451"/>
    <w:rsid w:val="4DE16265"/>
    <w:rsid w:val="4DE8078A"/>
    <w:rsid w:val="4DF8677C"/>
    <w:rsid w:val="4DFA1A28"/>
    <w:rsid w:val="4E0062C6"/>
    <w:rsid w:val="4E060D42"/>
    <w:rsid w:val="4E0631B0"/>
    <w:rsid w:val="4E08517B"/>
    <w:rsid w:val="4E0F475B"/>
    <w:rsid w:val="4E143B1F"/>
    <w:rsid w:val="4E15411A"/>
    <w:rsid w:val="4E1A5D21"/>
    <w:rsid w:val="4E1F6C67"/>
    <w:rsid w:val="4E27641D"/>
    <w:rsid w:val="4E2A3343"/>
    <w:rsid w:val="4E2F6C3C"/>
    <w:rsid w:val="4E3221F7"/>
    <w:rsid w:val="4E344362"/>
    <w:rsid w:val="4E3C67B4"/>
    <w:rsid w:val="4E455264"/>
    <w:rsid w:val="4E487C6D"/>
    <w:rsid w:val="4E4A12EF"/>
    <w:rsid w:val="4E4C150B"/>
    <w:rsid w:val="4E536B4B"/>
    <w:rsid w:val="4E573D21"/>
    <w:rsid w:val="4E590294"/>
    <w:rsid w:val="4E5E4D9B"/>
    <w:rsid w:val="4E6600F3"/>
    <w:rsid w:val="4E6D3230"/>
    <w:rsid w:val="4E73745F"/>
    <w:rsid w:val="4E760336"/>
    <w:rsid w:val="4E802373"/>
    <w:rsid w:val="4E836170"/>
    <w:rsid w:val="4E8439B6"/>
    <w:rsid w:val="4E862A8A"/>
    <w:rsid w:val="4E8A225B"/>
    <w:rsid w:val="4E905472"/>
    <w:rsid w:val="4E9C3B15"/>
    <w:rsid w:val="4EA529C9"/>
    <w:rsid w:val="4EAE7079"/>
    <w:rsid w:val="4EAF3848"/>
    <w:rsid w:val="4EB1136E"/>
    <w:rsid w:val="4EB250E6"/>
    <w:rsid w:val="4EB8094F"/>
    <w:rsid w:val="4EBB3F9B"/>
    <w:rsid w:val="4EBE7205"/>
    <w:rsid w:val="4EBE7F2F"/>
    <w:rsid w:val="4EC05A55"/>
    <w:rsid w:val="4ECE20D4"/>
    <w:rsid w:val="4ECE6429"/>
    <w:rsid w:val="4ED27537"/>
    <w:rsid w:val="4EE412D9"/>
    <w:rsid w:val="4EEE25C2"/>
    <w:rsid w:val="4EF43951"/>
    <w:rsid w:val="4EF676C9"/>
    <w:rsid w:val="4EFB6A8D"/>
    <w:rsid w:val="4F050386"/>
    <w:rsid w:val="4F0911AA"/>
    <w:rsid w:val="4F0A3199"/>
    <w:rsid w:val="4F0B2D9D"/>
    <w:rsid w:val="4F0E0A98"/>
    <w:rsid w:val="4F10564F"/>
    <w:rsid w:val="4F120628"/>
    <w:rsid w:val="4F1709C1"/>
    <w:rsid w:val="4F212F50"/>
    <w:rsid w:val="4F217382"/>
    <w:rsid w:val="4F29184C"/>
    <w:rsid w:val="4F2C2FDF"/>
    <w:rsid w:val="4F310701"/>
    <w:rsid w:val="4F325F8C"/>
    <w:rsid w:val="4F33356C"/>
    <w:rsid w:val="4F3F3A01"/>
    <w:rsid w:val="4F471146"/>
    <w:rsid w:val="4F4C1097"/>
    <w:rsid w:val="4F4E0384"/>
    <w:rsid w:val="4F4F0B87"/>
    <w:rsid w:val="4F5128D9"/>
    <w:rsid w:val="4F524CFA"/>
    <w:rsid w:val="4F525484"/>
    <w:rsid w:val="4F561F16"/>
    <w:rsid w:val="4F5A605D"/>
    <w:rsid w:val="4F5E220C"/>
    <w:rsid w:val="4F6678EC"/>
    <w:rsid w:val="4F6B16FE"/>
    <w:rsid w:val="4F7351AE"/>
    <w:rsid w:val="4F754A92"/>
    <w:rsid w:val="4F8B1BBF"/>
    <w:rsid w:val="4F8C1D57"/>
    <w:rsid w:val="4F8D5BC1"/>
    <w:rsid w:val="4F912F4E"/>
    <w:rsid w:val="4F947F26"/>
    <w:rsid w:val="4F960564"/>
    <w:rsid w:val="4F982C38"/>
    <w:rsid w:val="4F9D72A0"/>
    <w:rsid w:val="4FA025BF"/>
    <w:rsid w:val="4FA20BE1"/>
    <w:rsid w:val="4FB86CCA"/>
    <w:rsid w:val="4FBF0BD9"/>
    <w:rsid w:val="4FBF3D7B"/>
    <w:rsid w:val="4FCB3ED2"/>
    <w:rsid w:val="4FCD042A"/>
    <w:rsid w:val="4FCF2A0F"/>
    <w:rsid w:val="4FCF39C0"/>
    <w:rsid w:val="4FD01BBC"/>
    <w:rsid w:val="4FD32054"/>
    <w:rsid w:val="4FD96F6C"/>
    <w:rsid w:val="4FDC32A3"/>
    <w:rsid w:val="4FDC68BF"/>
    <w:rsid w:val="4FE07F37"/>
    <w:rsid w:val="4FE237A9"/>
    <w:rsid w:val="4FE536B5"/>
    <w:rsid w:val="4FE83096"/>
    <w:rsid w:val="4FEB69CA"/>
    <w:rsid w:val="4FEC63D6"/>
    <w:rsid w:val="4FF04118"/>
    <w:rsid w:val="4FF82FCD"/>
    <w:rsid w:val="4FF9623B"/>
    <w:rsid w:val="4FFC5590"/>
    <w:rsid w:val="4FFD895B"/>
    <w:rsid w:val="50037383"/>
    <w:rsid w:val="500962D9"/>
    <w:rsid w:val="500E459E"/>
    <w:rsid w:val="50120DD2"/>
    <w:rsid w:val="50234A9C"/>
    <w:rsid w:val="50244A4D"/>
    <w:rsid w:val="503009B9"/>
    <w:rsid w:val="503136B5"/>
    <w:rsid w:val="50334005"/>
    <w:rsid w:val="50377DE1"/>
    <w:rsid w:val="50400FE1"/>
    <w:rsid w:val="504434C3"/>
    <w:rsid w:val="50447FC0"/>
    <w:rsid w:val="50467EB9"/>
    <w:rsid w:val="5047707D"/>
    <w:rsid w:val="5047736B"/>
    <w:rsid w:val="50536ACB"/>
    <w:rsid w:val="505428F9"/>
    <w:rsid w:val="50544C07"/>
    <w:rsid w:val="5055494D"/>
    <w:rsid w:val="505A4320"/>
    <w:rsid w:val="505C66A2"/>
    <w:rsid w:val="506365FE"/>
    <w:rsid w:val="50667282"/>
    <w:rsid w:val="506733DB"/>
    <w:rsid w:val="507407EB"/>
    <w:rsid w:val="507B24B3"/>
    <w:rsid w:val="50811214"/>
    <w:rsid w:val="508D42BC"/>
    <w:rsid w:val="509064BE"/>
    <w:rsid w:val="509E5922"/>
    <w:rsid w:val="50A569A6"/>
    <w:rsid w:val="50AC44E3"/>
    <w:rsid w:val="50AF18DD"/>
    <w:rsid w:val="50B73B02"/>
    <w:rsid w:val="50BC224C"/>
    <w:rsid w:val="50BE6C2F"/>
    <w:rsid w:val="50C335DB"/>
    <w:rsid w:val="50D146CF"/>
    <w:rsid w:val="50F419E6"/>
    <w:rsid w:val="50FD4D3F"/>
    <w:rsid w:val="51013BE0"/>
    <w:rsid w:val="510B7D56"/>
    <w:rsid w:val="510F05CE"/>
    <w:rsid w:val="5116042E"/>
    <w:rsid w:val="51167BAE"/>
    <w:rsid w:val="511E6A63"/>
    <w:rsid w:val="512011DF"/>
    <w:rsid w:val="512027DB"/>
    <w:rsid w:val="51206B79"/>
    <w:rsid w:val="51220301"/>
    <w:rsid w:val="512247A5"/>
    <w:rsid w:val="51316796"/>
    <w:rsid w:val="513B7615"/>
    <w:rsid w:val="51406C74"/>
    <w:rsid w:val="514C1822"/>
    <w:rsid w:val="51583D23"/>
    <w:rsid w:val="51645800"/>
    <w:rsid w:val="51654AD5"/>
    <w:rsid w:val="51656440"/>
    <w:rsid w:val="516923D4"/>
    <w:rsid w:val="516E0F59"/>
    <w:rsid w:val="517338F9"/>
    <w:rsid w:val="51752B27"/>
    <w:rsid w:val="517C47AD"/>
    <w:rsid w:val="517D757C"/>
    <w:rsid w:val="517F39A6"/>
    <w:rsid w:val="517F7502"/>
    <w:rsid w:val="51814C13"/>
    <w:rsid w:val="51821519"/>
    <w:rsid w:val="51840FBC"/>
    <w:rsid w:val="518B6DE2"/>
    <w:rsid w:val="5190566A"/>
    <w:rsid w:val="51911926"/>
    <w:rsid w:val="51916E82"/>
    <w:rsid w:val="5197233D"/>
    <w:rsid w:val="51A2496A"/>
    <w:rsid w:val="51A9120C"/>
    <w:rsid w:val="51AB479B"/>
    <w:rsid w:val="51B46720"/>
    <w:rsid w:val="51BB3867"/>
    <w:rsid w:val="51CD4504"/>
    <w:rsid w:val="51D00ACA"/>
    <w:rsid w:val="51D123C2"/>
    <w:rsid w:val="51D53F96"/>
    <w:rsid w:val="51DB38B7"/>
    <w:rsid w:val="51DC0DF8"/>
    <w:rsid w:val="51DF7CEA"/>
    <w:rsid w:val="51E41342"/>
    <w:rsid w:val="51E63A25"/>
    <w:rsid w:val="51EA0BE8"/>
    <w:rsid w:val="51EA4B95"/>
    <w:rsid w:val="51EE08F2"/>
    <w:rsid w:val="51F80C00"/>
    <w:rsid w:val="52065E75"/>
    <w:rsid w:val="520F152D"/>
    <w:rsid w:val="52107E9A"/>
    <w:rsid w:val="52143979"/>
    <w:rsid w:val="521A547C"/>
    <w:rsid w:val="521B7081"/>
    <w:rsid w:val="521E3F3B"/>
    <w:rsid w:val="521F21F3"/>
    <w:rsid w:val="52253F6A"/>
    <w:rsid w:val="52261C92"/>
    <w:rsid w:val="52262073"/>
    <w:rsid w:val="522D1654"/>
    <w:rsid w:val="523C1897"/>
    <w:rsid w:val="52491C87"/>
    <w:rsid w:val="524B48B1"/>
    <w:rsid w:val="526652D3"/>
    <w:rsid w:val="52725202"/>
    <w:rsid w:val="52742AB2"/>
    <w:rsid w:val="52745137"/>
    <w:rsid w:val="527C6137"/>
    <w:rsid w:val="528079D5"/>
    <w:rsid w:val="52880638"/>
    <w:rsid w:val="528D34A1"/>
    <w:rsid w:val="529070F6"/>
    <w:rsid w:val="5291286D"/>
    <w:rsid w:val="5294522F"/>
    <w:rsid w:val="52A631B4"/>
    <w:rsid w:val="52C1445A"/>
    <w:rsid w:val="52C378C2"/>
    <w:rsid w:val="52C673B2"/>
    <w:rsid w:val="52CB155A"/>
    <w:rsid w:val="52D14402"/>
    <w:rsid w:val="52D753D2"/>
    <w:rsid w:val="52DA50DB"/>
    <w:rsid w:val="52DB29CF"/>
    <w:rsid w:val="52DC195D"/>
    <w:rsid w:val="52DF464E"/>
    <w:rsid w:val="52F265F3"/>
    <w:rsid w:val="52F87E5B"/>
    <w:rsid w:val="52F972DC"/>
    <w:rsid w:val="52FD220E"/>
    <w:rsid w:val="53061521"/>
    <w:rsid w:val="53072F99"/>
    <w:rsid w:val="53073C53"/>
    <w:rsid w:val="530E1E59"/>
    <w:rsid w:val="53114A7A"/>
    <w:rsid w:val="5311687F"/>
    <w:rsid w:val="531B14AC"/>
    <w:rsid w:val="531D3A33"/>
    <w:rsid w:val="532A56AB"/>
    <w:rsid w:val="532E5683"/>
    <w:rsid w:val="533475C0"/>
    <w:rsid w:val="5336066C"/>
    <w:rsid w:val="533A0106"/>
    <w:rsid w:val="533D19AF"/>
    <w:rsid w:val="533D7AC4"/>
    <w:rsid w:val="53444EFB"/>
    <w:rsid w:val="53486019"/>
    <w:rsid w:val="53547776"/>
    <w:rsid w:val="53572473"/>
    <w:rsid w:val="535A4B86"/>
    <w:rsid w:val="535F7EF8"/>
    <w:rsid w:val="536723A0"/>
    <w:rsid w:val="53703EAB"/>
    <w:rsid w:val="53726B19"/>
    <w:rsid w:val="537952A2"/>
    <w:rsid w:val="537C041E"/>
    <w:rsid w:val="537C6B58"/>
    <w:rsid w:val="537F5EDF"/>
    <w:rsid w:val="538A68C5"/>
    <w:rsid w:val="538E6D75"/>
    <w:rsid w:val="538F310F"/>
    <w:rsid w:val="5391176E"/>
    <w:rsid w:val="53A2397B"/>
    <w:rsid w:val="53A61CDB"/>
    <w:rsid w:val="53A80E01"/>
    <w:rsid w:val="53A84235"/>
    <w:rsid w:val="53AA66E0"/>
    <w:rsid w:val="53B611D5"/>
    <w:rsid w:val="53B837DF"/>
    <w:rsid w:val="53C25C72"/>
    <w:rsid w:val="53C61A0F"/>
    <w:rsid w:val="53CF72B2"/>
    <w:rsid w:val="53D37AF1"/>
    <w:rsid w:val="53D63625"/>
    <w:rsid w:val="53DF697E"/>
    <w:rsid w:val="53E7639D"/>
    <w:rsid w:val="53E977FC"/>
    <w:rsid w:val="53F00B8B"/>
    <w:rsid w:val="53F341D7"/>
    <w:rsid w:val="53FC54FE"/>
    <w:rsid w:val="53FF2B7C"/>
    <w:rsid w:val="54000C1C"/>
    <w:rsid w:val="5402176D"/>
    <w:rsid w:val="540855F7"/>
    <w:rsid w:val="540957A8"/>
    <w:rsid w:val="540F6CAD"/>
    <w:rsid w:val="542177F2"/>
    <w:rsid w:val="54280A35"/>
    <w:rsid w:val="543842E0"/>
    <w:rsid w:val="543C0C79"/>
    <w:rsid w:val="544100EE"/>
    <w:rsid w:val="544102C3"/>
    <w:rsid w:val="544E765F"/>
    <w:rsid w:val="54505185"/>
    <w:rsid w:val="54554E92"/>
    <w:rsid w:val="546136CF"/>
    <w:rsid w:val="54667B16"/>
    <w:rsid w:val="54680721"/>
    <w:rsid w:val="54685258"/>
    <w:rsid w:val="546A1BEE"/>
    <w:rsid w:val="546B6463"/>
    <w:rsid w:val="54753B51"/>
    <w:rsid w:val="54766DC6"/>
    <w:rsid w:val="5478505E"/>
    <w:rsid w:val="54790B80"/>
    <w:rsid w:val="54847AC3"/>
    <w:rsid w:val="5486504B"/>
    <w:rsid w:val="54866880"/>
    <w:rsid w:val="548734BE"/>
    <w:rsid w:val="548E3F00"/>
    <w:rsid w:val="548F7A9F"/>
    <w:rsid w:val="54977258"/>
    <w:rsid w:val="549A78DC"/>
    <w:rsid w:val="54A15C2F"/>
    <w:rsid w:val="54A70CA0"/>
    <w:rsid w:val="54AB6860"/>
    <w:rsid w:val="54AD5E20"/>
    <w:rsid w:val="54B2129F"/>
    <w:rsid w:val="54C47031"/>
    <w:rsid w:val="54CC5154"/>
    <w:rsid w:val="54CF19EC"/>
    <w:rsid w:val="54D66761"/>
    <w:rsid w:val="54DB587D"/>
    <w:rsid w:val="54DE5E58"/>
    <w:rsid w:val="54E104D3"/>
    <w:rsid w:val="54E140C8"/>
    <w:rsid w:val="54E564A4"/>
    <w:rsid w:val="54E67701"/>
    <w:rsid w:val="54EF0E42"/>
    <w:rsid w:val="54EF47C1"/>
    <w:rsid w:val="54F500F7"/>
    <w:rsid w:val="54F961C4"/>
    <w:rsid w:val="5503155A"/>
    <w:rsid w:val="550B381F"/>
    <w:rsid w:val="550C1086"/>
    <w:rsid w:val="55124B31"/>
    <w:rsid w:val="551B6B4B"/>
    <w:rsid w:val="551E742C"/>
    <w:rsid w:val="551F1D4C"/>
    <w:rsid w:val="552606B9"/>
    <w:rsid w:val="5526097F"/>
    <w:rsid w:val="552B13B6"/>
    <w:rsid w:val="553158A2"/>
    <w:rsid w:val="55342CF9"/>
    <w:rsid w:val="553B5E36"/>
    <w:rsid w:val="553D7068"/>
    <w:rsid w:val="554041EF"/>
    <w:rsid w:val="554271C4"/>
    <w:rsid w:val="5545332C"/>
    <w:rsid w:val="55491279"/>
    <w:rsid w:val="55494903"/>
    <w:rsid w:val="5552317F"/>
    <w:rsid w:val="55564516"/>
    <w:rsid w:val="55587C17"/>
    <w:rsid w:val="555B6C20"/>
    <w:rsid w:val="555C31D4"/>
    <w:rsid w:val="556072A2"/>
    <w:rsid w:val="557F21C6"/>
    <w:rsid w:val="5581451D"/>
    <w:rsid w:val="55821CB6"/>
    <w:rsid w:val="559846CF"/>
    <w:rsid w:val="55997718"/>
    <w:rsid w:val="559B0682"/>
    <w:rsid w:val="55A0038E"/>
    <w:rsid w:val="55A71E77"/>
    <w:rsid w:val="55B347D2"/>
    <w:rsid w:val="55C20305"/>
    <w:rsid w:val="55C523D8"/>
    <w:rsid w:val="55C554EE"/>
    <w:rsid w:val="55C93441"/>
    <w:rsid w:val="55D2123A"/>
    <w:rsid w:val="55D33BEB"/>
    <w:rsid w:val="55D573DF"/>
    <w:rsid w:val="55D714F1"/>
    <w:rsid w:val="55D74AC1"/>
    <w:rsid w:val="55DA564E"/>
    <w:rsid w:val="55E10A66"/>
    <w:rsid w:val="55E4027B"/>
    <w:rsid w:val="55E77D6B"/>
    <w:rsid w:val="55EC7130"/>
    <w:rsid w:val="55F06C20"/>
    <w:rsid w:val="55F47940"/>
    <w:rsid w:val="55F66200"/>
    <w:rsid w:val="55F92766"/>
    <w:rsid w:val="55F94AE5"/>
    <w:rsid w:val="55FA157E"/>
    <w:rsid w:val="55FB1043"/>
    <w:rsid w:val="55FD133D"/>
    <w:rsid w:val="56016118"/>
    <w:rsid w:val="56020701"/>
    <w:rsid w:val="56021289"/>
    <w:rsid w:val="56024BA5"/>
    <w:rsid w:val="56043030"/>
    <w:rsid w:val="56047373"/>
    <w:rsid w:val="560950E0"/>
    <w:rsid w:val="56114DE8"/>
    <w:rsid w:val="561843C9"/>
    <w:rsid w:val="561A3C9D"/>
    <w:rsid w:val="561D553B"/>
    <w:rsid w:val="561F4092"/>
    <w:rsid w:val="5621327D"/>
    <w:rsid w:val="56244B1C"/>
    <w:rsid w:val="562C08FD"/>
    <w:rsid w:val="562E7E99"/>
    <w:rsid w:val="56301712"/>
    <w:rsid w:val="564231F4"/>
    <w:rsid w:val="56467E78"/>
    <w:rsid w:val="56576C9F"/>
    <w:rsid w:val="565E57F8"/>
    <w:rsid w:val="56611723"/>
    <w:rsid w:val="566A378C"/>
    <w:rsid w:val="566D64C3"/>
    <w:rsid w:val="56701B0F"/>
    <w:rsid w:val="56746774"/>
    <w:rsid w:val="56760FE8"/>
    <w:rsid w:val="567C04B4"/>
    <w:rsid w:val="567D422C"/>
    <w:rsid w:val="567F2A3C"/>
    <w:rsid w:val="567F2D40"/>
    <w:rsid w:val="568832FC"/>
    <w:rsid w:val="568A397E"/>
    <w:rsid w:val="568A7075"/>
    <w:rsid w:val="568A7781"/>
    <w:rsid w:val="568E01E7"/>
    <w:rsid w:val="5696375C"/>
    <w:rsid w:val="569752EE"/>
    <w:rsid w:val="56985F83"/>
    <w:rsid w:val="569870E2"/>
    <w:rsid w:val="56A45C5C"/>
    <w:rsid w:val="56A62BEF"/>
    <w:rsid w:val="56AC3B86"/>
    <w:rsid w:val="56B440F1"/>
    <w:rsid w:val="56B91800"/>
    <w:rsid w:val="56B92464"/>
    <w:rsid w:val="56BA5480"/>
    <w:rsid w:val="56BD5432"/>
    <w:rsid w:val="56C70C24"/>
    <w:rsid w:val="56C8194B"/>
    <w:rsid w:val="56CE1953"/>
    <w:rsid w:val="56DD3EF1"/>
    <w:rsid w:val="56DF0A43"/>
    <w:rsid w:val="56E06D50"/>
    <w:rsid w:val="56E878F7"/>
    <w:rsid w:val="56EB1320"/>
    <w:rsid w:val="56EB2B2C"/>
    <w:rsid w:val="56F40992"/>
    <w:rsid w:val="56F64651"/>
    <w:rsid w:val="57007C70"/>
    <w:rsid w:val="570601FF"/>
    <w:rsid w:val="570C35E6"/>
    <w:rsid w:val="57111FF0"/>
    <w:rsid w:val="57121A85"/>
    <w:rsid w:val="57151F74"/>
    <w:rsid w:val="57161D4B"/>
    <w:rsid w:val="571855FB"/>
    <w:rsid w:val="5728063B"/>
    <w:rsid w:val="572B1EDA"/>
    <w:rsid w:val="573068AA"/>
    <w:rsid w:val="5737036F"/>
    <w:rsid w:val="57380F0D"/>
    <w:rsid w:val="57390BF9"/>
    <w:rsid w:val="573B07BD"/>
    <w:rsid w:val="57407733"/>
    <w:rsid w:val="574167C9"/>
    <w:rsid w:val="57470578"/>
    <w:rsid w:val="574A2D59"/>
    <w:rsid w:val="574E068E"/>
    <w:rsid w:val="5753048F"/>
    <w:rsid w:val="575943BB"/>
    <w:rsid w:val="576158FB"/>
    <w:rsid w:val="5765363E"/>
    <w:rsid w:val="57676FC0"/>
    <w:rsid w:val="576F3034"/>
    <w:rsid w:val="577A1946"/>
    <w:rsid w:val="578A27C6"/>
    <w:rsid w:val="5797131D"/>
    <w:rsid w:val="579C3F3D"/>
    <w:rsid w:val="57A020FD"/>
    <w:rsid w:val="57A03FC4"/>
    <w:rsid w:val="57A04676"/>
    <w:rsid w:val="57A37CC2"/>
    <w:rsid w:val="57A903B8"/>
    <w:rsid w:val="57C12E8F"/>
    <w:rsid w:val="57C51837"/>
    <w:rsid w:val="57CA16F3"/>
    <w:rsid w:val="57CC3686"/>
    <w:rsid w:val="57CE2F91"/>
    <w:rsid w:val="57CF2966"/>
    <w:rsid w:val="57CF6D09"/>
    <w:rsid w:val="57D109A3"/>
    <w:rsid w:val="57D2073A"/>
    <w:rsid w:val="57D850B1"/>
    <w:rsid w:val="57DD3ED9"/>
    <w:rsid w:val="57DE6F4C"/>
    <w:rsid w:val="57EA769F"/>
    <w:rsid w:val="57EC1669"/>
    <w:rsid w:val="57EE2D56"/>
    <w:rsid w:val="57F00BAD"/>
    <w:rsid w:val="57F10A2D"/>
    <w:rsid w:val="57FA5FD2"/>
    <w:rsid w:val="57FE02CC"/>
    <w:rsid w:val="58055774"/>
    <w:rsid w:val="5806616B"/>
    <w:rsid w:val="5809221B"/>
    <w:rsid w:val="58180878"/>
    <w:rsid w:val="581A3E7B"/>
    <w:rsid w:val="5822724B"/>
    <w:rsid w:val="582A7A93"/>
    <w:rsid w:val="582C68EB"/>
    <w:rsid w:val="582F230F"/>
    <w:rsid w:val="58310C72"/>
    <w:rsid w:val="5833642D"/>
    <w:rsid w:val="5838665C"/>
    <w:rsid w:val="583C439E"/>
    <w:rsid w:val="583F3E8F"/>
    <w:rsid w:val="58417C07"/>
    <w:rsid w:val="584F6442"/>
    <w:rsid w:val="58580AAD"/>
    <w:rsid w:val="585A2A77"/>
    <w:rsid w:val="585B08F0"/>
    <w:rsid w:val="58613E05"/>
    <w:rsid w:val="586631C9"/>
    <w:rsid w:val="58743095"/>
    <w:rsid w:val="58783637"/>
    <w:rsid w:val="587A4EC7"/>
    <w:rsid w:val="5887607C"/>
    <w:rsid w:val="588875E4"/>
    <w:rsid w:val="588B0E82"/>
    <w:rsid w:val="588E1B27"/>
    <w:rsid w:val="58A576D9"/>
    <w:rsid w:val="58A66336"/>
    <w:rsid w:val="58B040C7"/>
    <w:rsid w:val="58B21AB5"/>
    <w:rsid w:val="58B35E10"/>
    <w:rsid w:val="58B42280"/>
    <w:rsid w:val="58B959EF"/>
    <w:rsid w:val="58BF445B"/>
    <w:rsid w:val="58BF6D7E"/>
    <w:rsid w:val="58C211E7"/>
    <w:rsid w:val="58C46142"/>
    <w:rsid w:val="58C86C90"/>
    <w:rsid w:val="58C919AA"/>
    <w:rsid w:val="58CB38C0"/>
    <w:rsid w:val="58CE6FC1"/>
    <w:rsid w:val="58D06B3F"/>
    <w:rsid w:val="58D1222C"/>
    <w:rsid w:val="58D451F1"/>
    <w:rsid w:val="58D54BAC"/>
    <w:rsid w:val="58D81CA4"/>
    <w:rsid w:val="58D97E3F"/>
    <w:rsid w:val="58E41B6D"/>
    <w:rsid w:val="58E8189A"/>
    <w:rsid w:val="58E862D4"/>
    <w:rsid w:val="58E943CC"/>
    <w:rsid w:val="58EB36CF"/>
    <w:rsid w:val="58F13F37"/>
    <w:rsid w:val="58F92290"/>
    <w:rsid w:val="58F9403E"/>
    <w:rsid w:val="58FF18EE"/>
    <w:rsid w:val="58FF3D64"/>
    <w:rsid w:val="59012EF2"/>
    <w:rsid w:val="59017396"/>
    <w:rsid w:val="59030A18"/>
    <w:rsid w:val="590B3D71"/>
    <w:rsid w:val="590C5903"/>
    <w:rsid w:val="59122E18"/>
    <w:rsid w:val="59162E41"/>
    <w:rsid w:val="591D4E77"/>
    <w:rsid w:val="59242179"/>
    <w:rsid w:val="59253085"/>
    <w:rsid w:val="592B7F6F"/>
    <w:rsid w:val="592E12A9"/>
    <w:rsid w:val="5933704D"/>
    <w:rsid w:val="593A0B2D"/>
    <w:rsid w:val="593B28A8"/>
    <w:rsid w:val="593C017D"/>
    <w:rsid w:val="59401C6C"/>
    <w:rsid w:val="59416EC9"/>
    <w:rsid w:val="5942455C"/>
    <w:rsid w:val="59436B1C"/>
    <w:rsid w:val="59481A90"/>
    <w:rsid w:val="594F6B6D"/>
    <w:rsid w:val="59576FB6"/>
    <w:rsid w:val="595A10CD"/>
    <w:rsid w:val="5960016A"/>
    <w:rsid w:val="5960230F"/>
    <w:rsid w:val="596040BD"/>
    <w:rsid w:val="59606114"/>
    <w:rsid w:val="59611FC3"/>
    <w:rsid w:val="59684D1F"/>
    <w:rsid w:val="596C2B40"/>
    <w:rsid w:val="596C78D5"/>
    <w:rsid w:val="59747579"/>
    <w:rsid w:val="597731B4"/>
    <w:rsid w:val="597A2F72"/>
    <w:rsid w:val="598633F7"/>
    <w:rsid w:val="598D2EC6"/>
    <w:rsid w:val="598E56A4"/>
    <w:rsid w:val="599E2E37"/>
    <w:rsid w:val="599F20BC"/>
    <w:rsid w:val="59A42ED5"/>
    <w:rsid w:val="59B47F65"/>
    <w:rsid w:val="59C16162"/>
    <w:rsid w:val="59C61A42"/>
    <w:rsid w:val="59CA7788"/>
    <w:rsid w:val="59CD7278"/>
    <w:rsid w:val="59D72040"/>
    <w:rsid w:val="59D73BFF"/>
    <w:rsid w:val="59D80FE8"/>
    <w:rsid w:val="59D979CB"/>
    <w:rsid w:val="59DE4A87"/>
    <w:rsid w:val="59E06FAB"/>
    <w:rsid w:val="59E17BA4"/>
    <w:rsid w:val="59F5767B"/>
    <w:rsid w:val="59F9006D"/>
    <w:rsid w:val="59FB3DE5"/>
    <w:rsid w:val="5A025274"/>
    <w:rsid w:val="5A09512A"/>
    <w:rsid w:val="5A184997"/>
    <w:rsid w:val="5A19426B"/>
    <w:rsid w:val="5A1D3D5C"/>
    <w:rsid w:val="5A1D5979"/>
    <w:rsid w:val="5A273174"/>
    <w:rsid w:val="5A2B6B83"/>
    <w:rsid w:val="5A2C3F9F"/>
    <w:rsid w:val="5A312769"/>
    <w:rsid w:val="5A366BCB"/>
    <w:rsid w:val="5A3D074B"/>
    <w:rsid w:val="5A3D3258"/>
    <w:rsid w:val="5A47029C"/>
    <w:rsid w:val="5A517EA9"/>
    <w:rsid w:val="5A530F7B"/>
    <w:rsid w:val="5A573747"/>
    <w:rsid w:val="5A597744"/>
    <w:rsid w:val="5A5F032A"/>
    <w:rsid w:val="5A647BDD"/>
    <w:rsid w:val="5A6574B1"/>
    <w:rsid w:val="5A6645F6"/>
    <w:rsid w:val="5A6B0F6B"/>
    <w:rsid w:val="5A6C6A91"/>
    <w:rsid w:val="5A771ADA"/>
    <w:rsid w:val="5A776755"/>
    <w:rsid w:val="5A7B72C2"/>
    <w:rsid w:val="5A805B78"/>
    <w:rsid w:val="5A815E0F"/>
    <w:rsid w:val="5A826FA6"/>
    <w:rsid w:val="5A885AC5"/>
    <w:rsid w:val="5A8A7BDA"/>
    <w:rsid w:val="5A8E2EAB"/>
    <w:rsid w:val="5A9009D2"/>
    <w:rsid w:val="5A985AD8"/>
    <w:rsid w:val="5AA35CB2"/>
    <w:rsid w:val="5AA515A3"/>
    <w:rsid w:val="5AA930C1"/>
    <w:rsid w:val="5AAA5962"/>
    <w:rsid w:val="5AB86260"/>
    <w:rsid w:val="5AC32B55"/>
    <w:rsid w:val="5AC643F3"/>
    <w:rsid w:val="5AD55F46"/>
    <w:rsid w:val="5AE4562C"/>
    <w:rsid w:val="5AE747BB"/>
    <w:rsid w:val="5AE867AE"/>
    <w:rsid w:val="5AE973A2"/>
    <w:rsid w:val="5AEA6650"/>
    <w:rsid w:val="5AEB35BD"/>
    <w:rsid w:val="5AF31824"/>
    <w:rsid w:val="5AF63B00"/>
    <w:rsid w:val="5AF656AC"/>
    <w:rsid w:val="5AF70A51"/>
    <w:rsid w:val="5AFB7D2F"/>
    <w:rsid w:val="5B016196"/>
    <w:rsid w:val="5B033CC3"/>
    <w:rsid w:val="5B0565B8"/>
    <w:rsid w:val="5B100BD3"/>
    <w:rsid w:val="5B142B75"/>
    <w:rsid w:val="5B152C85"/>
    <w:rsid w:val="5B161411"/>
    <w:rsid w:val="5B185030"/>
    <w:rsid w:val="5B227976"/>
    <w:rsid w:val="5B231846"/>
    <w:rsid w:val="5B264E92"/>
    <w:rsid w:val="5B3550D5"/>
    <w:rsid w:val="5B444EEB"/>
    <w:rsid w:val="5B4517BC"/>
    <w:rsid w:val="5B475099"/>
    <w:rsid w:val="5B480974"/>
    <w:rsid w:val="5B4D241F"/>
    <w:rsid w:val="5B5055ED"/>
    <w:rsid w:val="5B514049"/>
    <w:rsid w:val="5B5279BC"/>
    <w:rsid w:val="5B527A35"/>
    <w:rsid w:val="5B5A58C8"/>
    <w:rsid w:val="5B5F660E"/>
    <w:rsid w:val="5B61709D"/>
    <w:rsid w:val="5B637C87"/>
    <w:rsid w:val="5B653C0C"/>
    <w:rsid w:val="5B7200D7"/>
    <w:rsid w:val="5B7227B8"/>
    <w:rsid w:val="5B730143"/>
    <w:rsid w:val="5B751975"/>
    <w:rsid w:val="5B7D6B22"/>
    <w:rsid w:val="5B81656C"/>
    <w:rsid w:val="5B835E40"/>
    <w:rsid w:val="5B871DD5"/>
    <w:rsid w:val="5B8B2F47"/>
    <w:rsid w:val="5B8F3F7C"/>
    <w:rsid w:val="5B9546D6"/>
    <w:rsid w:val="5B9A73CC"/>
    <w:rsid w:val="5B9B584E"/>
    <w:rsid w:val="5BA06FA6"/>
    <w:rsid w:val="5BA61D7C"/>
    <w:rsid w:val="5BA87F9D"/>
    <w:rsid w:val="5BB40BA6"/>
    <w:rsid w:val="5BB4459E"/>
    <w:rsid w:val="5BB62A55"/>
    <w:rsid w:val="5BBC1352"/>
    <w:rsid w:val="5BBD67C7"/>
    <w:rsid w:val="5BBE331C"/>
    <w:rsid w:val="5BC05D00"/>
    <w:rsid w:val="5BC27E8C"/>
    <w:rsid w:val="5BC35373"/>
    <w:rsid w:val="5BC37254"/>
    <w:rsid w:val="5BCC3C8B"/>
    <w:rsid w:val="5BD20B76"/>
    <w:rsid w:val="5BD56F07"/>
    <w:rsid w:val="5BDE625E"/>
    <w:rsid w:val="5BE90B20"/>
    <w:rsid w:val="5BEB079A"/>
    <w:rsid w:val="5BED3C02"/>
    <w:rsid w:val="5BEE20A9"/>
    <w:rsid w:val="5BF44F90"/>
    <w:rsid w:val="5BF82FB5"/>
    <w:rsid w:val="5C024437"/>
    <w:rsid w:val="5C0440B1"/>
    <w:rsid w:val="5C092D18"/>
    <w:rsid w:val="5C0A5F62"/>
    <w:rsid w:val="5C0C4088"/>
    <w:rsid w:val="5C0E6052"/>
    <w:rsid w:val="5C17275D"/>
    <w:rsid w:val="5C1D6295"/>
    <w:rsid w:val="5C240E0B"/>
    <w:rsid w:val="5C25291D"/>
    <w:rsid w:val="5C2A2760"/>
    <w:rsid w:val="5C2B14FA"/>
    <w:rsid w:val="5C314D0B"/>
    <w:rsid w:val="5C335AB8"/>
    <w:rsid w:val="5C3F445D"/>
    <w:rsid w:val="5C434547"/>
    <w:rsid w:val="5C43721C"/>
    <w:rsid w:val="5C49708A"/>
    <w:rsid w:val="5C4A7263"/>
    <w:rsid w:val="5C4B41DA"/>
    <w:rsid w:val="5C5235A4"/>
    <w:rsid w:val="5C534E4A"/>
    <w:rsid w:val="5C54004C"/>
    <w:rsid w:val="5C546444"/>
    <w:rsid w:val="5C546655"/>
    <w:rsid w:val="5C552FFD"/>
    <w:rsid w:val="5C583771"/>
    <w:rsid w:val="5C593045"/>
    <w:rsid w:val="5C5C7278"/>
    <w:rsid w:val="5C602F2F"/>
    <w:rsid w:val="5C62639E"/>
    <w:rsid w:val="5C690D6D"/>
    <w:rsid w:val="5C78796F"/>
    <w:rsid w:val="5C7D248A"/>
    <w:rsid w:val="5C8005D2"/>
    <w:rsid w:val="5C800DDC"/>
    <w:rsid w:val="5C836A58"/>
    <w:rsid w:val="5C86748E"/>
    <w:rsid w:val="5C8A495A"/>
    <w:rsid w:val="5C991650"/>
    <w:rsid w:val="5C9B5497"/>
    <w:rsid w:val="5CA00C74"/>
    <w:rsid w:val="5CA14B27"/>
    <w:rsid w:val="5CA46110"/>
    <w:rsid w:val="5CB50DF3"/>
    <w:rsid w:val="5CB762E9"/>
    <w:rsid w:val="5CC63BEF"/>
    <w:rsid w:val="5CC8698A"/>
    <w:rsid w:val="5CC977C8"/>
    <w:rsid w:val="5CCC52A7"/>
    <w:rsid w:val="5CCE2972"/>
    <w:rsid w:val="5CD252D1"/>
    <w:rsid w:val="5CD3271D"/>
    <w:rsid w:val="5CD43366"/>
    <w:rsid w:val="5CD947B2"/>
    <w:rsid w:val="5CDC1234"/>
    <w:rsid w:val="5CF60CA6"/>
    <w:rsid w:val="5CF72DCD"/>
    <w:rsid w:val="5CF81D59"/>
    <w:rsid w:val="5CFE08AF"/>
    <w:rsid w:val="5D02548B"/>
    <w:rsid w:val="5D05319D"/>
    <w:rsid w:val="5D0D1AD3"/>
    <w:rsid w:val="5D0D6A93"/>
    <w:rsid w:val="5D0E20AE"/>
    <w:rsid w:val="5D152A65"/>
    <w:rsid w:val="5D17362D"/>
    <w:rsid w:val="5D223383"/>
    <w:rsid w:val="5D284046"/>
    <w:rsid w:val="5D296EBB"/>
    <w:rsid w:val="5D2F5CFD"/>
    <w:rsid w:val="5D303DA6"/>
    <w:rsid w:val="5D3F66DF"/>
    <w:rsid w:val="5D437F7D"/>
    <w:rsid w:val="5D445AA3"/>
    <w:rsid w:val="5D475452"/>
    <w:rsid w:val="5D485594"/>
    <w:rsid w:val="5D4D7AA3"/>
    <w:rsid w:val="5D5E0913"/>
    <w:rsid w:val="5D631442"/>
    <w:rsid w:val="5D644EC3"/>
    <w:rsid w:val="5D6575BF"/>
    <w:rsid w:val="5D6972B8"/>
    <w:rsid w:val="5D7019F1"/>
    <w:rsid w:val="5D7161CA"/>
    <w:rsid w:val="5D752101"/>
    <w:rsid w:val="5D7F3948"/>
    <w:rsid w:val="5D832FF6"/>
    <w:rsid w:val="5D845BA9"/>
    <w:rsid w:val="5D8A5BAC"/>
    <w:rsid w:val="5D9903D6"/>
    <w:rsid w:val="5DAA7A9B"/>
    <w:rsid w:val="5DAF116F"/>
    <w:rsid w:val="5DB25245"/>
    <w:rsid w:val="5DB46C14"/>
    <w:rsid w:val="5DB524FD"/>
    <w:rsid w:val="5DB879FB"/>
    <w:rsid w:val="5DBB5D65"/>
    <w:rsid w:val="5DBD7190"/>
    <w:rsid w:val="5DBF2884"/>
    <w:rsid w:val="5DC97E04"/>
    <w:rsid w:val="5DCA5FA9"/>
    <w:rsid w:val="5DCA6E52"/>
    <w:rsid w:val="5DCB1D21"/>
    <w:rsid w:val="5DCB3ACF"/>
    <w:rsid w:val="5DCD2E25"/>
    <w:rsid w:val="5DD454E6"/>
    <w:rsid w:val="5DD75299"/>
    <w:rsid w:val="5DDC5833"/>
    <w:rsid w:val="5DE51034"/>
    <w:rsid w:val="5DEE53C8"/>
    <w:rsid w:val="5DF71748"/>
    <w:rsid w:val="5DF9154F"/>
    <w:rsid w:val="5DFC012C"/>
    <w:rsid w:val="5DFE691E"/>
    <w:rsid w:val="5E0412E8"/>
    <w:rsid w:val="5E1209D9"/>
    <w:rsid w:val="5E1E332B"/>
    <w:rsid w:val="5E284693"/>
    <w:rsid w:val="5E292944"/>
    <w:rsid w:val="5E2B5FA2"/>
    <w:rsid w:val="5E315F82"/>
    <w:rsid w:val="5E323B4E"/>
    <w:rsid w:val="5E420235"/>
    <w:rsid w:val="5E456633"/>
    <w:rsid w:val="5E593B02"/>
    <w:rsid w:val="5E5A59C7"/>
    <w:rsid w:val="5E5C7239"/>
    <w:rsid w:val="5E650B96"/>
    <w:rsid w:val="5E6C52B2"/>
    <w:rsid w:val="5E79177D"/>
    <w:rsid w:val="5E791C40"/>
    <w:rsid w:val="5E821253"/>
    <w:rsid w:val="5E821FFE"/>
    <w:rsid w:val="5E856373"/>
    <w:rsid w:val="5E8673E0"/>
    <w:rsid w:val="5E88466F"/>
    <w:rsid w:val="5E8C7702"/>
    <w:rsid w:val="5E912F6A"/>
    <w:rsid w:val="5E93771D"/>
    <w:rsid w:val="5E995DA3"/>
    <w:rsid w:val="5E9B4F41"/>
    <w:rsid w:val="5E9E6906"/>
    <w:rsid w:val="5EA14322"/>
    <w:rsid w:val="5EA902B4"/>
    <w:rsid w:val="5EAC7607"/>
    <w:rsid w:val="5EB17168"/>
    <w:rsid w:val="5EB366A7"/>
    <w:rsid w:val="5EB910EE"/>
    <w:rsid w:val="5EBF3633"/>
    <w:rsid w:val="5EC07BCB"/>
    <w:rsid w:val="5ED70F47"/>
    <w:rsid w:val="5EDA221B"/>
    <w:rsid w:val="5EDD44E5"/>
    <w:rsid w:val="5EE17A4E"/>
    <w:rsid w:val="5EF46457"/>
    <w:rsid w:val="5EFA28BD"/>
    <w:rsid w:val="5F04373C"/>
    <w:rsid w:val="5F0454EA"/>
    <w:rsid w:val="5F0C016E"/>
    <w:rsid w:val="5F0E600B"/>
    <w:rsid w:val="5F13397F"/>
    <w:rsid w:val="5F13572D"/>
    <w:rsid w:val="5F1A0D4A"/>
    <w:rsid w:val="5F1A481C"/>
    <w:rsid w:val="5F1D242D"/>
    <w:rsid w:val="5F221E14"/>
    <w:rsid w:val="5F270D01"/>
    <w:rsid w:val="5F2C2A70"/>
    <w:rsid w:val="5F2F71B3"/>
    <w:rsid w:val="5F364839"/>
    <w:rsid w:val="5F364BDB"/>
    <w:rsid w:val="5F3C1A90"/>
    <w:rsid w:val="5F41673E"/>
    <w:rsid w:val="5F44413F"/>
    <w:rsid w:val="5F571ABE"/>
    <w:rsid w:val="5F57386C"/>
    <w:rsid w:val="5F5D2E4C"/>
    <w:rsid w:val="5F6B7E75"/>
    <w:rsid w:val="5F73441E"/>
    <w:rsid w:val="5F742D60"/>
    <w:rsid w:val="5F864151"/>
    <w:rsid w:val="5F877616"/>
    <w:rsid w:val="5F904FD0"/>
    <w:rsid w:val="5F940BBF"/>
    <w:rsid w:val="5F952B4B"/>
    <w:rsid w:val="5F95631A"/>
    <w:rsid w:val="5F9872F2"/>
    <w:rsid w:val="5F9F3465"/>
    <w:rsid w:val="5FAB1E0A"/>
    <w:rsid w:val="5FBF1411"/>
    <w:rsid w:val="5FC058B5"/>
    <w:rsid w:val="5FC42BD3"/>
    <w:rsid w:val="5FCA04E2"/>
    <w:rsid w:val="5FDE04AB"/>
    <w:rsid w:val="5FE7014C"/>
    <w:rsid w:val="5FEE2EC4"/>
    <w:rsid w:val="5FF4776B"/>
    <w:rsid w:val="5FF90DC7"/>
    <w:rsid w:val="600357A2"/>
    <w:rsid w:val="600532C8"/>
    <w:rsid w:val="60063579"/>
    <w:rsid w:val="600876F1"/>
    <w:rsid w:val="600968F8"/>
    <w:rsid w:val="600C0AFA"/>
    <w:rsid w:val="600F05EB"/>
    <w:rsid w:val="60172FFB"/>
    <w:rsid w:val="60200102"/>
    <w:rsid w:val="6025396A"/>
    <w:rsid w:val="602B54AD"/>
    <w:rsid w:val="602C2F4B"/>
    <w:rsid w:val="60304B50"/>
    <w:rsid w:val="60340051"/>
    <w:rsid w:val="60340702"/>
    <w:rsid w:val="603911C4"/>
    <w:rsid w:val="60395667"/>
    <w:rsid w:val="60414FD2"/>
    <w:rsid w:val="604217AB"/>
    <w:rsid w:val="6044257D"/>
    <w:rsid w:val="604C0EF7"/>
    <w:rsid w:val="60504041"/>
    <w:rsid w:val="605816A8"/>
    <w:rsid w:val="605D1356"/>
    <w:rsid w:val="605E50CE"/>
    <w:rsid w:val="606845CD"/>
    <w:rsid w:val="60687CFB"/>
    <w:rsid w:val="606940D8"/>
    <w:rsid w:val="60695F4D"/>
    <w:rsid w:val="606D0AEA"/>
    <w:rsid w:val="60723AE7"/>
    <w:rsid w:val="60736193"/>
    <w:rsid w:val="608763D3"/>
    <w:rsid w:val="60934D78"/>
    <w:rsid w:val="609604A3"/>
    <w:rsid w:val="60977744"/>
    <w:rsid w:val="609906B2"/>
    <w:rsid w:val="609C17EA"/>
    <w:rsid w:val="60A01243"/>
    <w:rsid w:val="60A80621"/>
    <w:rsid w:val="60AA7677"/>
    <w:rsid w:val="60B01A4D"/>
    <w:rsid w:val="60B81FD3"/>
    <w:rsid w:val="60BA67A8"/>
    <w:rsid w:val="60BF5B6D"/>
    <w:rsid w:val="60C413D5"/>
    <w:rsid w:val="60C53519"/>
    <w:rsid w:val="60C72C73"/>
    <w:rsid w:val="60C80C62"/>
    <w:rsid w:val="60C969EB"/>
    <w:rsid w:val="60CF1B28"/>
    <w:rsid w:val="60CF38D6"/>
    <w:rsid w:val="60D12504"/>
    <w:rsid w:val="60D31D71"/>
    <w:rsid w:val="60D3786A"/>
    <w:rsid w:val="60D61269"/>
    <w:rsid w:val="60DF04AC"/>
    <w:rsid w:val="60E22FD7"/>
    <w:rsid w:val="60E51508"/>
    <w:rsid w:val="60EB26E4"/>
    <w:rsid w:val="60EC092C"/>
    <w:rsid w:val="60F05A47"/>
    <w:rsid w:val="60F375C4"/>
    <w:rsid w:val="60F63558"/>
    <w:rsid w:val="60F66071"/>
    <w:rsid w:val="60FB6FA5"/>
    <w:rsid w:val="61001CE1"/>
    <w:rsid w:val="610164CF"/>
    <w:rsid w:val="61046DBC"/>
    <w:rsid w:val="610A4290"/>
    <w:rsid w:val="610C0686"/>
    <w:rsid w:val="610F160F"/>
    <w:rsid w:val="61196FA7"/>
    <w:rsid w:val="61204131"/>
    <w:rsid w:val="61217ACE"/>
    <w:rsid w:val="6129309B"/>
    <w:rsid w:val="612973CB"/>
    <w:rsid w:val="612D519E"/>
    <w:rsid w:val="612F4344"/>
    <w:rsid w:val="61300818"/>
    <w:rsid w:val="61341414"/>
    <w:rsid w:val="61375EAB"/>
    <w:rsid w:val="6147112D"/>
    <w:rsid w:val="614F48DB"/>
    <w:rsid w:val="61630688"/>
    <w:rsid w:val="616F4AD1"/>
    <w:rsid w:val="61720E31"/>
    <w:rsid w:val="61730005"/>
    <w:rsid w:val="61742C47"/>
    <w:rsid w:val="6175447D"/>
    <w:rsid w:val="617701F5"/>
    <w:rsid w:val="618117FE"/>
    <w:rsid w:val="618172C6"/>
    <w:rsid w:val="618C49CF"/>
    <w:rsid w:val="618D5C6B"/>
    <w:rsid w:val="618E54C4"/>
    <w:rsid w:val="618F133D"/>
    <w:rsid w:val="61994C8C"/>
    <w:rsid w:val="619F3ED8"/>
    <w:rsid w:val="619F44CD"/>
    <w:rsid w:val="619F6EA3"/>
    <w:rsid w:val="61A02E98"/>
    <w:rsid w:val="61AC58B8"/>
    <w:rsid w:val="61AF1358"/>
    <w:rsid w:val="61B31D0F"/>
    <w:rsid w:val="61B60D1C"/>
    <w:rsid w:val="61BD30B0"/>
    <w:rsid w:val="61BE4DEC"/>
    <w:rsid w:val="61C02E50"/>
    <w:rsid w:val="61C642D8"/>
    <w:rsid w:val="61C826F0"/>
    <w:rsid w:val="61CD1016"/>
    <w:rsid w:val="61D417B9"/>
    <w:rsid w:val="61DA2E84"/>
    <w:rsid w:val="61DF5D9B"/>
    <w:rsid w:val="61E74A99"/>
    <w:rsid w:val="61F35F0F"/>
    <w:rsid w:val="61F724F5"/>
    <w:rsid w:val="620B4DE2"/>
    <w:rsid w:val="6212399C"/>
    <w:rsid w:val="62126170"/>
    <w:rsid w:val="62194391"/>
    <w:rsid w:val="621D786A"/>
    <w:rsid w:val="6222326E"/>
    <w:rsid w:val="62232D89"/>
    <w:rsid w:val="622C30EA"/>
    <w:rsid w:val="62397BA1"/>
    <w:rsid w:val="623C143F"/>
    <w:rsid w:val="6240065E"/>
    <w:rsid w:val="62417E3F"/>
    <w:rsid w:val="62430CA4"/>
    <w:rsid w:val="624D387D"/>
    <w:rsid w:val="624E12DE"/>
    <w:rsid w:val="624E7282"/>
    <w:rsid w:val="62515CD7"/>
    <w:rsid w:val="62562501"/>
    <w:rsid w:val="625642AF"/>
    <w:rsid w:val="625D4F42"/>
    <w:rsid w:val="62622B7D"/>
    <w:rsid w:val="62662018"/>
    <w:rsid w:val="6266554C"/>
    <w:rsid w:val="627420EC"/>
    <w:rsid w:val="62797F9D"/>
    <w:rsid w:val="627B2E5A"/>
    <w:rsid w:val="62817488"/>
    <w:rsid w:val="628A51A6"/>
    <w:rsid w:val="628C1A7E"/>
    <w:rsid w:val="628F5A13"/>
    <w:rsid w:val="629A704F"/>
    <w:rsid w:val="629C4E5A"/>
    <w:rsid w:val="629E42B8"/>
    <w:rsid w:val="62A32E82"/>
    <w:rsid w:val="62A7111D"/>
    <w:rsid w:val="62A82630"/>
    <w:rsid w:val="62AF289C"/>
    <w:rsid w:val="62B80AC5"/>
    <w:rsid w:val="62CB1751"/>
    <w:rsid w:val="62CC55CA"/>
    <w:rsid w:val="62DF6342"/>
    <w:rsid w:val="62EA11DF"/>
    <w:rsid w:val="62EC6F26"/>
    <w:rsid w:val="62F34922"/>
    <w:rsid w:val="62FB7B80"/>
    <w:rsid w:val="62FE2FFA"/>
    <w:rsid w:val="63055C5C"/>
    <w:rsid w:val="63060BA5"/>
    <w:rsid w:val="630755A9"/>
    <w:rsid w:val="63087FBC"/>
    <w:rsid w:val="630A20B1"/>
    <w:rsid w:val="630D3F45"/>
    <w:rsid w:val="63105085"/>
    <w:rsid w:val="6311467A"/>
    <w:rsid w:val="631321A0"/>
    <w:rsid w:val="631868D3"/>
    <w:rsid w:val="631C02F7"/>
    <w:rsid w:val="632D72AE"/>
    <w:rsid w:val="63343EC4"/>
    <w:rsid w:val="63405092"/>
    <w:rsid w:val="63495BC1"/>
    <w:rsid w:val="634A1B53"/>
    <w:rsid w:val="634E06E9"/>
    <w:rsid w:val="635A1B7D"/>
    <w:rsid w:val="63717A9C"/>
    <w:rsid w:val="637722C4"/>
    <w:rsid w:val="6377296D"/>
    <w:rsid w:val="637B500A"/>
    <w:rsid w:val="63833238"/>
    <w:rsid w:val="6384309D"/>
    <w:rsid w:val="638669E4"/>
    <w:rsid w:val="638A3653"/>
    <w:rsid w:val="638E54E7"/>
    <w:rsid w:val="63952BB5"/>
    <w:rsid w:val="639B2212"/>
    <w:rsid w:val="639B4387"/>
    <w:rsid w:val="63A252D2"/>
    <w:rsid w:val="63A41372"/>
    <w:rsid w:val="63A63014"/>
    <w:rsid w:val="63A81BA8"/>
    <w:rsid w:val="63A92B04"/>
    <w:rsid w:val="63B03E93"/>
    <w:rsid w:val="63B869BC"/>
    <w:rsid w:val="63BC6393"/>
    <w:rsid w:val="63BD5020"/>
    <w:rsid w:val="63C05A6B"/>
    <w:rsid w:val="63C179EF"/>
    <w:rsid w:val="63C17E4E"/>
    <w:rsid w:val="63C546B5"/>
    <w:rsid w:val="63C60FC0"/>
    <w:rsid w:val="63C757D1"/>
    <w:rsid w:val="63CC58A0"/>
    <w:rsid w:val="63CC61BE"/>
    <w:rsid w:val="63E43B3C"/>
    <w:rsid w:val="63E444FE"/>
    <w:rsid w:val="63ED2E5D"/>
    <w:rsid w:val="63F0428F"/>
    <w:rsid w:val="63F518A5"/>
    <w:rsid w:val="63FB7E2B"/>
    <w:rsid w:val="63FC0A49"/>
    <w:rsid w:val="63FE3A30"/>
    <w:rsid w:val="640646D9"/>
    <w:rsid w:val="640815D9"/>
    <w:rsid w:val="64085A7D"/>
    <w:rsid w:val="640947FE"/>
    <w:rsid w:val="640B10C9"/>
    <w:rsid w:val="640D6BEF"/>
    <w:rsid w:val="641461CF"/>
    <w:rsid w:val="641A130C"/>
    <w:rsid w:val="642457DF"/>
    <w:rsid w:val="642914F3"/>
    <w:rsid w:val="642A783A"/>
    <w:rsid w:val="642B2624"/>
    <w:rsid w:val="642E73AF"/>
    <w:rsid w:val="64371CD5"/>
    <w:rsid w:val="64392783"/>
    <w:rsid w:val="64412342"/>
    <w:rsid w:val="64416899"/>
    <w:rsid w:val="64454BE7"/>
    <w:rsid w:val="64460353"/>
    <w:rsid w:val="644840EA"/>
    <w:rsid w:val="644D181E"/>
    <w:rsid w:val="6451149D"/>
    <w:rsid w:val="64527AE1"/>
    <w:rsid w:val="64557777"/>
    <w:rsid w:val="64677268"/>
    <w:rsid w:val="64811BF7"/>
    <w:rsid w:val="64826BBC"/>
    <w:rsid w:val="64876283"/>
    <w:rsid w:val="64884F13"/>
    <w:rsid w:val="649056C7"/>
    <w:rsid w:val="649D3495"/>
    <w:rsid w:val="649F4E3F"/>
    <w:rsid w:val="64A00123"/>
    <w:rsid w:val="64A00315"/>
    <w:rsid w:val="64A357A5"/>
    <w:rsid w:val="64A95E2F"/>
    <w:rsid w:val="64AC1C24"/>
    <w:rsid w:val="64B22FE6"/>
    <w:rsid w:val="64B26780"/>
    <w:rsid w:val="64BD0615"/>
    <w:rsid w:val="64BE025A"/>
    <w:rsid w:val="64C30A17"/>
    <w:rsid w:val="64C94F6C"/>
    <w:rsid w:val="64D165F4"/>
    <w:rsid w:val="64D37E39"/>
    <w:rsid w:val="64D92D2C"/>
    <w:rsid w:val="64DE058B"/>
    <w:rsid w:val="64E2007C"/>
    <w:rsid w:val="64E95A2C"/>
    <w:rsid w:val="64E9765C"/>
    <w:rsid w:val="64EC3044"/>
    <w:rsid w:val="64ED59C5"/>
    <w:rsid w:val="64EF5994"/>
    <w:rsid w:val="64F46001"/>
    <w:rsid w:val="64F73387"/>
    <w:rsid w:val="64FF16AF"/>
    <w:rsid w:val="6500668B"/>
    <w:rsid w:val="650A0BC5"/>
    <w:rsid w:val="6514253C"/>
    <w:rsid w:val="651641C9"/>
    <w:rsid w:val="651915C4"/>
    <w:rsid w:val="6519271C"/>
    <w:rsid w:val="651D2E62"/>
    <w:rsid w:val="65200BA4"/>
    <w:rsid w:val="652A6AE4"/>
    <w:rsid w:val="65313CB3"/>
    <w:rsid w:val="6534131C"/>
    <w:rsid w:val="65447638"/>
    <w:rsid w:val="65501489"/>
    <w:rsid w:val="65547FE7"/>
    <w:rsid w:val="655F16CC"/>
    <w:rsid w:val="65602D4A"/>
    <w:rsid w:val="65657678"/>
    <w:rsid w:val="657E215B"/>
    <w:rsid w:val="65800D41"/>
    <w:rsid w:val="65817895"/>
    <w:rsid w:val="65876F2D"/>
    <w:rsid w:val="659D17B6"/>
    <w:rsid w:val="659F41BF"/>
    <w:rsid w:val="65A3665C"/>
    <w:rsid w:val="65A6602B"/>
    <w:rsid w:val="65AA491B"/>
    <w:rsid w:val="65AB66C0"/>
    <w:rsid w:val="65AC39E3"/>
    <w:rsid w:val="65AE727B"/>
    <w:rsid w:val="65AF5970"/>
    <w:rsid w:val="65B53346"/>
    <w:rsid w:val="65B8494E"/>
    <w:rsid w:val="65C236A7"/>
    <w:rsid w:val="65C76FA7"/>
    <w:rsid w:val="65CC583E"/>
    <w:rsid w:val="65D04378"/>
    <w:rsid w:val="65E16585"/>
    <w:rsid w:val="65E20E47"/>
    <w:rsid w:val="65EC0305"/>
    <w:rsid w:val="65EF76FC"/>
    <w:rsid w:val="65FB6537"/>
    <w:rsid w:val="65FC516D"/>
    <w:rsid w:val="65FD20E9"/>
    <w:rsid w:val="65FE7137"/>
    <w:rsid w:val="66171FA7"/>
    <w:rsid w:val="66183441"/>
    <w:rsid w:val="6620240D"/>
    <w:rsid w:val="66225C22"/>
    <w:rsid w:val="662E3051"/>
    <w:rsid w:val="662E5934"/>
    <w:rsid w:val="66334002"/>
    <w:rsid w:val="66380CFC"/>
    <w:rsid w:val="6639016F"/>
    <w:rsid w:val="66486604"/>
    <w:rsid w:val="664D3C1B"/>
    <w:rsid w:val="665705F5"/>
    <w:rsid w:val="66575889"/>
    <w:rsid w:val="66617E2D"/>
    <w:rsid w:val="66630D48"/>
    <w:rsid w:val="666D0827"/>
    <w:rsid w:val="666E7255"/>
    <w:rsid w:val="666F2112"/>
    <w:rsid w:val="66794A10"/>
    <w:rsid w:val="66861B55"/>
    <w:rsid w:val="66886A01"/>
    <w:rsid w:val="668F6637"/>
    <w:rsid w:val="66A3383B"/>
    <w:rsid w:val="66A650D9"/>
    <w:rsid w:val="66B42D62"/>
    <w:rsid w:val="66B772E6"/>
    <w:rsid w:val="66B777AB"/>
    <w:rsid w:val="66C20165"/>
    <w:rsid w:val="66CD08B8"/>
    <w:rsid w:val="66D422DC"/>
    <w:rsid w:val="66DC0B87"/>
    <w:rsid w:val="66E14363"/>
    <w:rsid w:val="66E45D6B"/>
    <w:rsid w:val="66E45EF7"/>
    <w:rsid w:val="66E51EB1"/>
    <w:rsid w:val="66E6060C"/>
    <w:rsid w:val="66E812D0"/>
    <w:rsid w:val="66E9163F"/>
    <w:rsid w:val="66EE5CA6"/>
    <w:rsid w:val="66F6790A"/>
    <w:rsid w:val="66F977DD"/>
    <w:rsid w:val="66FB228B"/>
    <w:rsid w:val="66FC11FA"/>
    <w:rsid w:val="66FC25F4"/>
    <w:rsid w:val="670179E8"/>
    <w:rsid w:val="67025B65"/>
    <w:rsid w:val="670C13E0"/>
    <w:rsid w:val="670D5158"/>
    <w:rsid w:val="671309C0"/>
    <w:rsid w:val="67191078"/>
    <w:rsid w:val="671B7875"/>
    <w:rsid w:val="671E0F12"/>
    <w:rsid w:val="67214587"/>
    <w:rsid w:val="672513BB"/>
    <w:rsid w:val="67272693"/>
    <w:rsid w:val="673F7A07"/>
    <w:rsid w:val="6744501E"/>
    <w:rsid w:val="67450524"/>
    <w:rsid w:val="67461FC9"/>
    <w:rsid w:val="6746382A"/>
    <w:rsid w:val="674B3199"/>
    <w:rsid w:val="674E044F"/>
    <w:rsid w:val="67530DBD"/>
    <w:rsid w:val="675D27CC"/>
    <w:rsid w:val="6764746E"/>
    <w:rsid w:val="67666537"/>
    <w:rsid w:val="67674868"/>
    <w:rsid w:val="67687BDC"/>
    <w:rsid w:val="67694A84"/>
    <w:rsid w:val="677003DA"/>
    <w:rsid w:val="677134AE"/>
    <w:rsid w:val="67777352"/>
    <w:rsid w:val="677A0A3F"/>
    <w:rsid w:val="677F6056"/>
    <w:rsid w:val="67803B7C"/>
    <w:rsid w:val="678D7935"/>
    <w:rsid w:val="67914BD5"/>
    <w:rsid w:val="67A52921"/>
    <w:rsid w:val="67AA29A7"/>
    <w:rsid w:val="67AE2E51"/>
    <w:rsid w:val="67B51A77"/>
    <w:rsid w:val="67B57CC9"/>
    <w:rsid w:val="67BA46CE"/>
    <w:rsid w:val="67C1666E"/>
    <w:rsid w:val="67C87D64"/>
    <w:rsid w:val="67D31EFE"/>
    <w:rsid w:val="67D977D0"/>
    <w:rsid w:val="67DF1FB5"/>
    <w:rsid w:val="67E07099"/>
    <w:rsid w:val="67E1461B"/>
    <w:rsid w:val="67E450CE"/>
    <w:rsid w:val="67EB7247"/>
    <w:rsid w:val="67EE1F0C"/>
    <w:rsid w:val="67F06EF9"/>
    <w:rsid w:val="67F20A8F"/>
    <w:rsid w:val="67F24A7A"/>
    <w:rsid w:val="67FE744B"/>
    <w:rsid w:val="68040309"/>
    <w:rsid w:val="680447AD"/>
    <w:rsid w:val="680531CD"/>
    <w:rsid w:val="680C6640"/>
    <w:rsid w:val="68282441"/>
    <w:rsid w:val="68283211"/>
    <w:rsid w:val="683364F2"/>
    <w:rsid w:val="68364600"/>
    <w:rsid w:val="68376930"/>
    <w:rsid w:val="683C5CF5"/>
    <w:rsid w:val="68420BFD"/>
    <w:rsid w:val="68475104"/>
    <w:rsid w:val="684B5F38"/>
    <w:rsid w:val="685057FE"/>
    <w:rsid w:val="685F5C20"/>
    <w:rsid w:val="68613112"/>
    <w:rsid w:val="686C74FA"/>
    <w:rsid w:val="686F1617"/>
    <w:rsid w:val="68762AF3"/>
    <w:rsid w:val="687E630D"/>
    <w:rsid w:val="68840E97"/>
    <w:rsid w:val="68850B98"/>
    <w:rsid w:val="688A3BF5"/>
    <w:rsid w:val="6894725F"/>
    <w:rsid w:val="689A2A1B"/>
    <w:rsid w:val="68A11614"/>
    <w:rsid w:val="68A303DC"/>
    <w:rsid w:val="68A36ACA"/>
    <w:rsid w:val="68A37B22"/>
    <w:rsid w:val="68AE66CD"/>
    <w:rsid w:val="68B4467F"/>
    <w:rsid w:val="68B74555"/>
    <w:rsid w:val="68B910F3"/>
    <w:rsid w:val="68B97536"/>
    <w:rsid w:val="68BC32E6"/>
    <w:rsid w:val="68C47FF7"/>
    <w:rsid w:val="68C66E4C"/>
    <w:rsid w:val="68C83A2C"/>
    <w:rsid w:val="68CD458D"/>
    <w:rsid w:val="68CE2A78"/>
    <w:rsid w:val="68DA4684"/>
    <w:rsid w:val="68DB72BC"/>
    <w:rsid w:val="68DE6DAC"/>
    <w:rsid w:val="68E122FA"/>
    <w:rsid w:val="68EC626C"/>
    <w:rsid w:val="68FD36D6"/>
    <w:rsid w:val="690833DF"/>
    <w:rsid w:val="69116F83"/>
    <w:rsid w:val="69234960"/>
    <w:rsid w:val="6924296D"/>
    <w:rsid w:val="693115D2"/>
    <w:rsid w:val="693370F8"/>
    <w:rsid w:val="694000AD"/>
    <w:rsid w:val="69431305"/>
    <w:rsid w:val="694806C9"/>
    <w:rsid w:val="694D7A8E"/>
    <w:rsid w:val="695305C6"/>
    <w:rsid w:val="69592F7C"/>
    <w:rsid w:val="69643755"/>
    <w:rsid w:val="696B26DA"/>
    <w:rsid w:val="697123F4"/>
    <w:rsid w:val="69731BEA"/>
    <w:rsid w:val="69735876"/>
    <w:rsid w:val="697D2657"/>
    <w:rsid w:val="69884D83"/>
    <w:rsid w:val="698A6F34"/>
    <w:rsid w:val="699029A4"/>
    <w:rsid w:val="69937B96"/>
    <w:rsid w:val="699C00B6"/>
    <w:rsid w:val="699D4BD0"/>
    <w:rsid w:val="69A17033"/>
    <w:rsid w:val="69AB62FF"/>
    <w:rsid w:val="69AF658D"/>
    <w:rsid w:val="69B12712"/>
    <w:rsid w:val="69B4736C"/>
    <w:rsid w:val="69B875FD"/>
    <w:rsid w:val="69B95BBF"/>
    <w:rsid w:val="69BA02A2"/>
    <w:rsid w:val="69BE2739"/>
    <w:rsid w:val="69C2047C"/>
    <w:rsid w:val="69C32DD3"/>
    <w:rsid w:val="69C75A92"/>
    <w:rsid w:val="69C81D63"/>
    <w:rsid w:val="69CA109A"/>
    <w:rsid w:val="69CC6D31"/>
    <w:rsid w:val="69CF4947"/>
    <w:rsid w:val="69D055EE"/>
    <w:rsid w:val="69D1246D"/>
    <w:rsid w:val="69D72179"/>
    <w:rsid w:val="69DB0917"/>
    <w:rsid w:val="69E427B5"/>
    <w:rsid w:val="69F17761"/>
    <w:rsid w:val="69F36470"/>
    <w:rsid w:val="69F65998"/>
    <w:rsid w:val="69F67863"/>
    <w:rsid w:val="6A01148B"/>
    <w:rsid w:val="6A0420E4"/>
    <w:rsid w:val="6A0744BF"/>
    <w:rsid w:val="6A0A0DCD"/>
    <w:rsid w:val="6A0C2AB7"/>
    <w:rsid w:val="6A0E36C1"/>
    <w:rsid w:val="6A1865B5"/>
    <w:rsid w:val="6A1A7CF2"/>
    <w:rsid w:val="6A1B07B7"/>
    <w:rsid w:val="6A1D5A70"/>
    <w:rsid w:val="6A23118D"/>
    <w:rsid w:val="6A236E53"/>
    <w:rsid w:val="6A274783"/>
    <w:rsid w:val="6A303637"/>
    <w:rsid w:val="6A337724"/>
    <w:rsid w:val="6A345181"/>
    <w:rsid w:val="6A351797"/>
    <w:rsid w:val="6A3F4668"/>
    <w:rsid w:val="6A46086D"/>
    <w:rsid w:val="6A462E5B"/>
    <w:rsid w:val="6A537A7A"/>
    <w:rsid w:val="6A5A06B4"/>
    <w:rsid w:val="6A5A0B39"/>
    <w:rsid w:val="6A5C267E"/>
    <w:rsid w:val="6A633A0D"/>
    <w:rsid w:val="6A6D488B"/>
    <w:rsid w:val="6A6D6639"/>
    <w:rsid w:val="6A7008BE"/>
    <w:rsid w:val="6A7C4ACE"/>
    <w:rsid w:val="6A7D43A3"/>
    <w:rsid w:val="6A7E5EDE"/>
    <w:rsid w:val="6A8A28EE"/>
    <w:rsid w:val="6A90501F"/>
    <w:rsid w:val="6A936326"/>
    <w:rsid w:val="6A956E8D"/>
    <w:rsid w:val="6A9736B6"/>
    <w:rsid w:val="6A9A31A7"/>
    <w:rsid w:val="6A9C26B7"/>
    <w:rsid w:val="6A9C6F1F"/>
    <w:rsid w:val="6AA762FA"/>
    <w:rsid w:val="6AA87672"/>
    <w:rsid w:val="6AB519FC"/>
    <w:rsid w:val="6ABA028E"/>
    <w:rsid w:val="6ABB2021"/>
    <w:rsid w:val="6ABF6A96"/>
    <w:rsid w:val="6AC30092"/>
    <w:rsid w:val="6AC974D4"/>
    <w:rsid w:val="6AD82AD7"/>
    <w:rsid w:val="6ADFC059"/>
    <w:rsid w:val="6AE129B9"/>
    <w:rsid w:val="6AE14931"/>
    <w:rsid w:val="6AE230EA"/>
    <w:rsid w:val="6AE368FC"/>
    <w:rsid w:val="6AEE41CC"/>
    <w:rsid w:val="6AEE5D1D"/>
    <w:rsid w:val="6AF9611F"/>
    <w:rsid w:val="6AFC0D5E"/>
    <w:rsid w:val="6AFD6BD2"/>
    <w:rsid w:val="6B0349EC"/>
    <w:rsid w:val="6B092E60"/>
    <w:rsid w:val="6B113469"/>
    <w:rsid w:val="6B1F5CAF"/>
    <w:rsid w:val="6B2B10FF"/>
    <w:rsid w:val="6B2B3DFF"/>
    <w:rsid w:val="6B2C0E94"/>
    <w:rsid w:val="6B3158B9"/>
    <w:rsid w:val="6B3D2B91"/>
    <w:rsid w:val="6B3D425E"/>
    <w:rsid w:val="6B3D6D0B"/>
    <w:rsid w:val="6B421874"/>
    <w:rsid w:val="6B43383E"/>
    <w:rsid w:val="6B4A2ECC"/>
    <w:rsid w:val="6B5415A7"/>
    <w:rsid w:val="6B5A319C"/>
    <w:rsid w:val="6B5B4715"/>
    <w:rsid w:val="6B6125A5"/>
    <w:rsid w:val="6B6C1664"/>
    <w:rsid w:val="6B715CB5"/>
    <w:rsid w:val="6B717C47"/>
    <w:rsid w:val="6B737C7F"/>
    <w:rsid w:val="6B82764C"/>
    <w:rsid w:val="6B870D5C"/>
    <w:rsid w:val="6B9320D0"/>
    <w:rsid w:val="6B945E48"/>
    <w:rsid w:val="6BA235FC"/>
    <w:rsid w:val="6BA442DD"/>
    <w:rsid w:val="6BA51E03"/>
    <w:rsid w:val="6BAA11C7"/>
    <w:rsid w:val="6BB42046"/>
    <w:rsid w:val="6BB43DF4"/>
    <w:rsid w:val="6BB47896"/>
    <w:rsid w:val="6BB64010"/>
    <w:rsid w:val="6BC009EB"/>
    <w:rsid w:val="6BC33211"/>
    <w:rsid w:val="6BC814BC"/>
    <w:rsid w:val="6BC93DF7"/>
    <w:rsid w:val="6BCC1C69"/>
    <w:rsid w:val="6BD46244"/>
    <w:rsid w:val="6BD51D32"/>
    <w:rsid w:val="6BD83F86"/>
    <w:rsid w:val="6BDC36F8"/>
    <w:rsid w:val="6BDE73B9"/>
    <w:rsid w:val="6BE803A5"/>
    <w:rsid w:val="6BEB4FC9"/>
    <w:rsid w:val="6BEF7C39"/>
    <w:rsid w:val="6BF54B38"/>
    <w:rsid w:val="6BF62C01"/>
    <w:rsid w:val="6BF95CAB"/>
    <w:rsid w:val="6C032245"/>
    <w:rsid w:val="6C0703C8"/>
    <w:rsid w:val="6C0D6C7E"/>
    <w:rsid w:val="6C16336C"/>
    <w:rsid w:val="6C180827"/>
    <w:rsid w:val="6C1E7DAA"/>
    <w:rsid w:val="6C215B15"/>
    <w:rsid w:val="6C2216A6"/>
    <w:rsid w:val="6C226E92"/>
    <w:rsid w:val="6C294E3F"/>
    <w:rsid w:val="6C2B5ACD"/>
    <w:rsid w:val="6C303DC2"/>
    <w:rsid w:val="6C390ED7"/>
    <w:rsid w:val="6C3954B8"/>
    <w:rsid w:val="6C3E27AC"/>
    <w:rsid w:val="6C3F32F1"/>
    <w:rsid w:val="6C417D7E"/>
    <w:rsid w:val="6C4E4249"/>
    <w:rsid w:val="6C4F6CDC"/>
    <w:rsid w:val="6C5B5E36"/>
    <w:rsid w:val="6C5B6EDA"/>
    <w:rsid w:val="6C615D2A"/>
    <w:rsid w:val="6C6367AC"/>
    <w:rsid w:val="6C657ECA"/>
    <w:rsid w:val="6C6E0447"/>
    <w:rsid w:val="6C71045C"/>
    <w:rsid w:val="6C723744"/>
    <w:rsid w:val="6C725750"/>
    <w:rsid w:val="6C741E23"/>
    <w:rsid w:val="6C8078D0"/>
    <w:rsid w:val="6C84793B"/>
    <w:rsid w:val="6C89702F"/>
    <w:rsid w:val="6C91013B"/>
    <w:rsid w:val="6C951E77"/>
    <w:rsid w:val="6C961A96"/>
    <w:rsid w:val="6C9D0CF8"/>
    <w:rsid w:val="6C9D138F"/>
    <w:rsid w:val="6C9D7DA3"/>
    <w:rsid w:val="6CA0340C"/>
    <w:rsid w:val="6CA4030D"/>
    <w:rsid w:val="6CA87DFD"/>
    <w:rsid w:val="6CAD6824"/>
    <w:rsid w:val="6CB5285B"/>
    <w:rsid w:val="6CB542C8"/>
    <w:rsid w:val="6CB64D37"/>
    <w:rsid w:val="6CB91B57"/>
    <w:rsid w:val="6CBE10EF"/>
    <w:rsid w:val="6CD80F47"/>
    <w:rsid w:val="6CDB1F80"/>
    <w:rsid w:val="6CDF1345"/>
    <w:rsid w:val="6CE355A2"/>
    <w:rsid w:val="6CE75A12"/>
    <w:rsid w:val="6CE82FD6"/>
    <w:rsid w:val="6CEF77DA"/>
    <w:rsid w:val="6CF3094C"/>
    <w:rsid w:val="6CFF25EF"/>
    <w:rsid w:val="6D035315"/>
    <w:rsid w:val="6D066B64"/>
    <w:rsid w:val="6D0936FF"/>
    <w:rsid w:val="6D104C61"/>
    <w:rsid w:val="6D111B2A"/>
    <w:rsid w:val="6D137B3D"/>
    <w:rsid w:val="6D1F1741"/>
    <w:rsid w:val="6D267E2D"/>
    <w:rsid w:val="6D2E5B6F"/>
    <w:rsid w:val="6D33191C"/>
    <w:rsid w:val="6D365FC2"/>
    <w:rsid w:val="6D4318D3"/>
    <w:rsid w:val="6D4549E6"/>
    <w:rsid w:val="6D4E4603"/>
    <w:rsid w:val="6D4E67D9"/>
    <w:rsid w:val="6D4E79A6"/>
    <w:rsid w:val="6D505D9E"/>
    <w:rsid w:val="6D5238C5"/>
    <w:rsid w:val="6D5835D1"/>
    <w:rsid w:val="6D5E0586"/>
    <w:rsid w:val="6D6261FE"/>
    <w:rsid w:val="6D82064E"/>
    <w:rsid w:val="6D87428A"/>
    <w:rsid w:val="6D8A7DB2"/>
    <w:rsid w:val="6D8C5494"/>
    <w:rsid w:val="6D8D3140"/>
    <w:rsid w:val="6D8D74BE"/>
    <w:rsid w:val="6D94212F"/>
    <w:rsid w:val="6D9640F9"/>
    <w:rsid w:val="6D9C00C1"/>
    <w:rsid w:val="6D9D7236"/>
    <w:rsid w:val="6DA02882"/>
    <w:rsid w:val="6DA6430B"/>
    <w:rsid w:val="6DA846D3"/>
    <w:rsid w:val="6DAA3701"/>
    <w:rsid w:val="6DAA41B8"/>
    <w:rsid w:val="6DAC0641"/>
    <w:rsid w:val="6DB4632D"/>
    <w:rsid w:val="6DB57004"/>
    <w:rsid w:val="6DB91336"/>
    <w:rsid w:val="6DBC00D7"/>
    <w:rsid w:val="6DC11578"/>
    <w:rsid w:val="6DCA3DA3"/>
    <w:rsid w:val="6DCD18EA"/>
    <w:rsid w:val="6DD44CBB"/>
    <w:rsid w:val="6DE22E9A"/>
    <w:rsid w:val="6DE704B1"/>
    <w:rsid w:val="6DE765B9"/>
    <w:rsid w:val="6DEB06F7"/>
    <w:rsid w:val="6DF337EC"/>
    <w:rsid w:val="6DF7024B"/>
    <w:rsid w:val="6DFF3A54"/>
    <w:rsid w:val="6E02415E"/>
    <w:rsid w:val="6E0357EB"/>
    <w:rsid w:val="6E05302D"/>
    <w:rsid w:val="6E0778BA"/>
    <w:rsid w:val="6E097153"/>
    <w:rsid w:val="6E0C43BB"/>
    <w:rsid w:val="6E0F365A"/>
    <w:rsid w:val="6E11552E"/>
    <w:rsid w:val="6E1374F8"/>
    <w:rsid w:val="6E160D96"/>
    <w:rsid w:val="6E2434B3"/>
    <w:rsid w:val="6E25131E"/>
    <w:rsid w:val="6E2D408E"/>
    <w:rsid w:val="6E2E0B85"/>
    <w:rsid w:val="6E337B9A"/>
    <w:rsid w:val="6E396DF7"/>
    <w:rsid w:val="6E3C0183"/>
    <w:rsid w:val="6E3D6323"/>
    <w:rsid w:val="6E49501A"/>
    <w:rsid w:val="6E4B8D6E"/>
    <w:rsid w:val="6E512686"/>
    <w:rsid w:val="6E522AC7"/>
    <w:rsid w:val="6E5378F4"/>
    <w:rsid w:val="6E677844"/>
    <w:rsid w:val="6E697118"/>
    <w:rsid w:val="6E7D579A"/>
    <w:rsid w:val="6E7D5FC7"/>
    <w:rsid w:val="6E850527"/>
    <w:rsid w:val="6E856204"/>
    <w:rsid w:val="6E923C2D"/>
    <w:rsid w:val="6EA14B04"/>
    <w:rsid w:val="6EA24FCD"/>
    <w:rsid w:val="6EAA51AF"/>
    <w:rsid w:val="6EAF124A"/>
    <w:rsid w:val="6EB011EB"/>
    <w:rsid w:val="6EB20ABF"/>
    <w:rsid w:val="6EC10D02"/>
    <w:rsid w:val="6ECC76A7"/>
    <w:rsid w:val="6ECD44F5"/>
    <w:rsid w:val="6ECE14D2"/>
    <w:rsid w:val="6ECE4AD8"/>
    <w:rsid w:val="6ECE7EA5"/>
    <w:rsid w:val="6ED01466"/>
    <w:rsid w:val="6ED46165"/>
    <w:rsid w:val="6ED76777"/>
    <w:rsid w:val="6EDA1DC4"/>
    <w:rsid w:val="6EDC63D4"/>
    <w:rsid w:val="6EE015AC"/>
    <w:rsid w:val="6EE44A03"/>
    <w:rsid w:val="6EE733D4"/>
    <w:rsid w:val="6EED4123"/>
    <w:rsid w:val="6EF03D6F"/>
    <w:rsid w:val="6EF459EF"/>
    <w:rsid w:val="6EF5270E"/>
    <w:rsid w:val="6EF72CE4"/>
    <w:rsid w:val="6EFC1A43"/>
    <w:rsid w:val="6EFE4AEF"/>
    <w:rsid w:val="6F0137F4"/>
    <w:rsid w:val="6F03131A"/>
    <w:rsid w:val="6F0776D6"/>
    <w:rsid w:val="6F0B6421"/>
    <w:rsid w:val="6F0E7CBF"/>
    <w:rsid w:val="6F1A418F"/>
    <w:rsid w:val="6F21311C"/>
    <w:rsid w:val="6F2457CD"/>
    <w:rsid w:val="6F2906D9"/>
    <w:rsid w:val="6F2F65B3"/>
    <w:rsid w:val="6F31041D"/>
    <w:rsid w:val="6F31404F"/>
    <w:rsid w:val="6F3620D6"/>
    <w:rsid w:val="6F3D01B5"/>
    <w:rsid w:val="6F3E2352"/>
    <w:rsid w:val="6F3E308A"/>
    <w:rsid w:val="6F414759"/>
    <w:rsid w:val="6F42182F"/>
    <w:rsid w:val="6F4E7F01"/>
    <w:rsid w:val="6F5B73A8"/>
    <w:rsid w:val="6F5E29F5"/>
    <w:rsid w:val="6F675D4D"/>
    <w:rsid w:val="6F6901AE"/>
    <w:rsid w:val="6F806E0F"/>
    <w:rsid w:val="6F874E1A"/>
    <w:rsid w:val="6F906926"/>
    <w:rsid w:val="6F9248F7"/>
    <w:rsid w:val="6F946416"/>
    <w:rsid w:val="6FA80114"/>
    <w:rsid w:val="6FA81EC2"/>
    <w:rsid w:val="6FAA79E8"/>
    <w:rsid w:val="6FAE1CD1"/>
    <w:rsid w:val="6FB03FF6"/>
    <w:rsid w:val="6FB342E4"/>
    <w:rsid w:val="6FBC37DE"/>
    <w:rsid w:val="6FC10898"/>
    <w:rsid w:val="6FCC1459"/>
    <w:rsid w:val="6FCC7E2C"/>
    <w:rsid w:val="6FCF38F2"/>
    <w:rsid w:val="6FD560AB"/>
    <w:rsid w:val="6FDF37AC"/>
    <w:rsid w:val="6FE0165C"/>
    <w:rsid w:val="6FE25FBC"/>
    <w:rsid w:val="6FEA71AA"/>
    <w:rsid w:val="6FEC0FB8"/>
    <w:rsid w:val="6FEFDE9D"/>
    <w:rsid w:val="6FFA4043"/>
    <w:rsid w:val="6FFF1009"/>
    <w:rsid w:val="6FFF2245"/>
    <w:rsid w:val="70004DD9"/>
    <w:rsid w:val="700A3711"/>
    <w:rsid w:val="700B74D8"/>
    <w:rsid w:val="70131A31"/>
    <w:rsid w:val="70221C74"/>
    <w:rsid w:val="702423AF"/>
    <w:rsid w:val="70335B1B"/>
    <w:rsid w:val="70335C2F"/>
    <w:rsid w:val="703419A7"/>
    <w:rsid w:val="703E2A87"/>
    <w:rsid w:val="703E62CE"/>
    <w:rsid w:val="704810E1"/>
    <w:rsid w:val="704D11CD"/>
    <w:rsid w:val="705116D9"/>
    <w:rsid w:val="705C6DE6"/>
    <w:rsid w:val="706E7F9D"/>
    <w:rsid w:val="70707057"/>
    <w:rsid w:val="70787AE6"/>
    <w:rsid w:val="70792DC8"/>
    <w:rsid w:val="707971DD"/>
    <w:rsid w:val="70814BED"/>
    <w:rsid w:val="70840239"/>
    <w:rsid w:val="70860455"/>
    <w:rsid w:val="708926BF"/>
    <w:rsid w:val="708A48C4"/>
    <w:rsid w:val="70910F61"/>
    <w:rsid w:val="70A96925"/>
    <w:rsid w:val="70AD6FF9"/>
    <w:rsid w:val="70B0102E"/>
    <w:rsid w:val="70B12FF8"/>
    <w:rsid w:val="70C31ED0"/>
    <w:rsid w:val="70C62C01"/>
    <w:rsid w:val="70C920F0"/>
    <w:rsid w:val="70D645D2"/>
    <w:rsid w:val="70E635A3"/>
    <w:rsid w:val="70FC706A"/>
    <w:rsid w:val="71017438"/>
    <w:rsid w:val="71121CE9"/>
    <w:rsid w:val="711A75FB"/>
    <w:rsid w:val="71211937"/>
    <w:rsid w:val="71213920"/>
    <w:rsid w:val="712237AD"/>
    <w:rsid w:val="71223933"/>
    <w:rsid w:val="71253CDD"/>
    <w:rsid w:val="71287B54"/>
    <w:rsid w:val="71325EE7"/>
    <w:rsid w:val="713414AB"/>
    <w:rsid w:val="713A123F"/>
    <w:rsid w:val="71447E2B"/>
    <w:rsid w:val="71461992"/>
    <w:rsid w:val="716229A9"/>
    <w:rsid w:val="71632544"/>
    <w:rsid w:val="71663DE2"/>
    <w:rsid w:val="71676671"/>
    <w:rsid w:val="716A15C8"/>
    <w:rsid w:val="716B616B"/>
    <w:rsid w:val="71782A5A"/>
    <w:rsid w:val="717C2629"/>
    <w:rsid w:val="718030F6"/>
    <w:rsid w:val="719721EE"/>
    <w:rsid w:val="71997D14"/>
    <w:rsid w:val="719F16DB"/>
    <w:rsid w:val="71A36DE5"/>
    <w:rsid w:val="71A861A9"/>
    <w:rsid w:val="71AA3CCF"/>
    <w:rsid w:val="71AD0DB6"/>
    <w:rsid w:val="71B83B7D"/>
    <w:rsid w:val="71C1726B"/>
    <w:rsid w:val="71C61E73"/>
    <w:rsid w:val="71C719BD"/>
    <w:rsid w:val="71C805F9"/>
    <w:rsid w:val="71C91A73"/>
    <w:rsid w:val="71CC00E9"/>
    <w:rsid w:val="71D13952"/>
    <w:rsid w:val="71D15700"/>
    <w:rsid w:val="71D4762D"/>
    <w:rsid w:val="71D52E2E"/>
    <w:rsid w:val="71DB657E"/>
    <w:rsid w:val="71DD0AEE"/>
    <w:rsid w:val="71E16A51"/>
    <w:rsid w:val="71E804ED"/>
    <w:rsid w:val="71EA3A98"/>
    <w:rsid w:val="71FB452B"/>
    <w:rsid w:val="71FF0242"/>
    <w:rsid w:val="720023AB"/>
    <w:rsid w:val="7202540A"/>
    <w:rsid w:val="720930EC"/>
    <w:rsid w:val="720F6228"/>
    <w:rsid w:val="72192C03"/>
    <w:rsid w:val="721D0945"/>
    <w:rsid w:val="722138CE"/>
    <w:rsid w:val="722142B5"/>
    <w:rsid w:val="72256EA0"/>
    <w:rsid w:val="722717C4"/>
    <w:rsid w:val="722B6A65"/>
    <w:rsid w:val="7231619E"/>
    <w:rsid w:val="723F2B35"/>
    <w:rsid w:val="72450B4B"/>
    <w:rsid w:val="724539F8"/>
    <w:rsid w:val="72543CDF"/>
    <w:rsid w:val="72562755"/>
    <w:rsid w:val="7258372B"/>
    <w:rsid w:val="72631400"/>
    <w:rsid w:val="726C367A"/>
    <w:rsid w:val="72734A09"/>
    <w:rsid w:val="727367B7"/>
    <w:rsid w:val="727A5D97"/>
    <w:rsid w:val="72882692"/>
    <w:rsid w:val="728E7E2E"/>
    <w:rsid w:val="7295497F"/>
    <w:rsid w:val="729937EA"/>
    <w:rsid w:val="729C0E42"/>
    <w:rsid w:val="729C7087"/>
    <w:rsid w:val="729E6E1D"/>
    <w:rsid w:val="72A122AF"/>
    <w:rsid w:val="72A32AE6"/>
    <w:rsid w:val="72A47250"/>
    <w:rsid w:val="72A838E9"/>
    <w:rsid w:val="72A9042B"/>
    <w:rsid w:val="72B95873"/>
    <w:rsid w:val="72C40B25"/>
    <w:rsid w:val="72D2107E"/>
    <w:rsid w:val="72DA4A88"/>
    <w:rsid w:val="72DE3FEE"/>
    <w:rsid w:val="72E23165"/>
    <w:rsid w:val="72E2393D"/>
    <w:rsid w:val="72E34CDF"/>
    <w:rsid w:val="72EB6860"/>
    <w:rsid w:val="72F53670"/>
    <w:rsid w:val="72FD0776"/>
    <w:rsid w:val="730203E0"/>
    <w:rsid w:val="730250D3"/>
    <w:rsid w:val="730342AE"/>
    <w:rsid w:val="73081ADA"/>
    <w:rsid w:val="730A15ED"/>
    <w:rsid w:val="7312605E"/>
    <w:rsid w:val="73177297"/>
    <w:rsid w:val="73190E5D"/>
    <w:rsid w:val="73223D39"/>
    <w:rsid w:val="732B52E4"/>
    <w:rsid w:val="732D2E0A"/>
    <w:rsid w:val="73372583"/>
    <w:rsid w:val="733F0D8F"/>
    <w:rsid w:val="735760D9"/>
    <w:rsid w:val="73577E87"/>
    <w:rsid w:val="73597665"/>
    <w:rsid w:val="735B74D2"/>
    <w:rsid w:val="735C724B"/>
    <w:rsid w:val="735E40A4"/>
    <w:rsid w:val="735F6D3B"/>
    <w:rsid w:val="7369114F"/>
    <w:rsid w:val="73722F12"/>
    <w:rsid w:val="737722D7"/>
    <w:rsid w:val="737E5413"/>
    <w:rsid w:val="738A37A9"/>
    <w:rsid w:val="738B1F3C"/>
    <w:rsid w:val="738E2BDD"/>
    <w:rsid w:val="738F7621"/>
    <w:rsid w:val="73900BC7"/>
    <w:rsid w:val="73947762"/>
    <w:rsid w:val="73962B79"/>
    <w:rsid w:val="739764D5"/>
    <w:rsid w:val="7399215B"/>
    <w:rsid w:val="73A52518"/>
    <w:rsid w:val="73A55905"/>
    <w:rsid w:val="73AD0947"/>
    <w:rsid w:val="73B04BFF"/>
    <w:rsid w:val="73B24E5F"/>
    <w:rsid w:val="73B844AE"/>
    <w:rsid w:val="73BE3A62"/>
    <w:rsid w:val="73BE7F06"/>
    <w:rsid w:val="73CA1F32"/>
    <w:rsid w:val="73CE5B38"/>
    <w:rsid w:val="73D2750D"/>
    <w:rsid w:val="73D74B24"/>
    <w:rsid w:val="73D866FE"/>
    <w:rsid w:val="73DA1E69"/>
    <w:rsid w:val="73DE57ED"/>
    <w:rsid w:val="73ED2806"/>
    <w:rsid w:val="73EF6311"/>
    <w:rsid w:val="73F0159E"/>
    <w:rsid w:val="73F136BC"/>
    <w:rsid w:val="73F15E96"/>
    <w:rsid w:val="73F1776E"/>
    <w:rsid w:val="73FA09CF"/>
    <w:rsid w:val="73FF1511"/>
    <w:rsid w:val="74000B36"/>
    <w:rsid w:val="7421405B"/>
    <w:rsid w:val="7428578C"/>
    <w:rsid w:val="742C6D05"/>
    <w:rsid w:val="742D0C4A"/>
    <w:rsid w:val="742F4960"/>
    <w:rsid w:val="742F670E"/>
    <w:rsid w:val="743261FE"/>
    <w:rsid w:val="743774E1"/>
    <w:rsid w:val="74475895"/>
    <w:rsid w:val="744856E9"/>
    <w:rsid w:val="744D03C7"/>
    <w:rsid w:val="744E5568"/>
    <w:rsid w:val="744F6DB0"/>
    <w:rsid w:val="74510D7A"/>
    <w:rsid w:val="74546A09"/>
    <w:rsid w:val="74597C2E"/>
    <w:rsid w:val="74627647"/>
    <w:rsid w:val="74640AAD"/>
    <w:rsid w:val="746A0BA0"/>
    <w:rsid w:val="746A3BEA"/>
    <w:rsid w:val="747173C1"/>
    <w:rsid w:val="747A0707"/>
    <w:rsid w:val="747B40A4"/>
    <w:rsid w:val="747D56CB"/>
    <w:rsid w:val="748051BB"/>
    <w:rsid w:val="748E78D8"/>
    <w:rsid w:val="749018A2"/>
    <w:rsid w:val="74915D12"/>
    <w:rsid w:val="749629E7"/>
    <w:rsid w:val="749A44CF"/>
    <w:rsid w:val="74B231B6"/>
    <w:rsid w:val="74B66E2F"/>
    <w:rsid w:val="74B82BA7"/>
    <w:rsid w:val="74B82D5E"/>
    <w:rsid w:val="74B8657E"/>
    <w:rsid w:val="74BA4C92"/>
    <w:rsid w:val="74C91E89"/>
    <w:rsid w:val="74D84FF7"/>
    <w:rsid w:val="74D86DA5"/>
    <w:rsid w:val="74D92BF5"/>
    <w:rsid w:val="74DB37CA"/>
    <w:rsid w:val="74E84489"/>
    <w:rsid w:val="74ED4646"/>
    <w:rsid w:val="74FC2A4B"/>
    <w:rsid w:val="75041948"/>
    <w:rsid w:val="750F68C4"/>
    <w:rsid w:val="75111D92"/>
    <w:rsid w:val="751A116C"/>
    <w:rsid w:val="751D2A0A"/>
    <w:rsid w:val="751D6EAE"/>
    <w:rsid w:val="75236DCA"/>
    <w:rsid w:val="7524023C"/>
    <w:rsid w:val="752A4551"/>
    <w:rsid w:val="752E0020"/>
    <w:rsid w:val="75385A96"/>
    <w:rsid w:val="754601B3"/>
    <w:rsid w:val="754E5B35"/>
    <w:rsid w:val="754F701B"/>
    <w:rsid w:val="75634133"/>
    <w:rsid w:val="756F4F68"/>
    <w:rsid w:val="75752846"/>
    <w:rsid w:val="757D0F1B"/>
    <w:rsid w:val="75885109"/>
    <w:rsid w:val="758A2985"/>
    <w:rsid w:val="758C652B"/>
    <w:rsid w:val="758F1B5A"/>
    <w:rsid w:val="759376F5"/>
    <w:rsid w:val="7598129D"/>
    <w:rsid w:val="759E1D9D"/>
    <w:rsid w:val="759E3A3F"/>
    <w:rsid w:val="759F295F"/>
    <w:rsid w:val="75A32D9B"/>
    <w:rsid w:val="75A60C51"/>
    <w:rsid w:val="75AD2CAB"/>
    <w:rsid w:val="75B415C0"/>
    <w:rsid w:val="75B82CAC"/>
    <w:rsid w:val="75BF3AC1"/>
    <w:rsid w:val="75C07440"/>
    <w:rsid w:val="75CB690A"/>
    <w:rsid w:val="75D54EFD"/>
    <w:rsid w:val="75DE03EB"/>
    <w:rsid w:val="75F446D4"/>
    <w:rsid w:val="75F616A2"/>
    <w:rsid w:val="75F83468"/>
    <w:rsid w:val="75F96FD3"/>
    <w:rsid w:val="76033469"/>
    <w:rsid w:val="760D23F9"/>
    <w:rsid w:val="761253FF"/>
    <w:rsid w:val="76125936"/>
    <w:rsid w:val="76157C7D"/>
    <w:rsid w:val="76176282"/>
    <w:rsid w:val="762F1005"/>
    <w:rsid w:val="76326989"/>
    <w:rsid w:val="763B4B15"/>
    <w:rsid w:val="76463CCB"/>
    <w:rsid w:val="76471064"/>
    <w:rsid w:val="76515048"/>
    <w:rsid w:val="76516E0F"/>
    <w:rsid w:val="76562678"/>
    <w:rsid w:val="7658730B"/>
    <w:rsid w:val="765E32DA"/>
    <w:rsid w:val="765E68BF"/>
    <w:rsid w:val="766308F1"/>
    <w:rsid w:val="76762193"/>
    <w:rsid w:val="76770A53"/>
    <w:rsid w:val="767A147A"/>
    <w:rsid w:val="768C7E47"/>
    <w:rsid w:val="76911902"/>
    <w:rsid w:val="769135B9"/>
    <w:rsid w:val="7691545E"/>
    <w:rsid w:val="76940144"/>
    <w:rsid w:val="769564EE"/>
    <w:rsid w:val="769D2054"/>
    <w:rsid w:val="769D3484"/>
    <w:rsid w:val="769F401E"/>
    <w:rsid w:val="76AB4747"/>
    <w:rsid w:val="76AD3642"/>
    <w:rsid w:val="76AE6010"/>
    <w:rsid w:val="76B04378"/>
    <w:rsid w:val="76B15B00"/>
    <w:rsid w:val="76B26092"/>
    <w:rsid w:val="76B92C06"/>
    <w:rsid w:val="76BB697E"/>
    <w:rsid w:val="76BB7BC2"/>
    <w:rsid w:val="76BE7841"/>
    <w:rsid w:val="76C5513D"/>
    <w:rsid w:val="76C738D8"/>
    <w:rsid w:val="76CA6BC2"/>
    <w:rsid w:val="76D0242A"/>
    <w:rsid w:val="76D2162F"/>
    <w:rsid w:val="76D36023"/>
    <w:rsid w:val="76D67314"/>
    <w:rsid w:val="76DB0DCF"/>
    <w:rsid w:val="76DD0E5B"/>
    <w:rsid w:val="76E423E9"/>
    <w:rsid w:val="76E71522"/>
    <w:rsid w:val="76EB6735"/>
    <w:rsid w:val="76EE465E"/>
    <w:rsid w:val="76F2314F"/>
    <w:rsid w:val="76F92A15"/>
    <w:rsid w:val="770672EB"/>
    <w:rsid w:val="77085FCD"/>
    <w:rsid w:val="770943E5"/>
    <w:rsid w:val="7718641E"/>
    <w:rsid w:val="7720061B"/>
    <w:rsid w:val="772A6B6C"/>
    <w:rsid w:val="772C047E"/>
    <w:rsid w:val="772D24F9"/>
    <w:rsid w:val="77400C32"/>
    <w:rsid w:val="77495D38"/>
    <w:rsid w:val="774D6DD8"/>
    <w:rsid w:val="7758241F"/>
    <w:rsid w:val="775B71AB"/>
    <w:rsid w:val="776479D4"/>
    <w:rsid w:val="77697C77"/>
    <w:rsid w:val="776B5CAF"/>
    <w:rsid w:val="776E1C43"/>
    <w:rsid w:val="77702943"/>
    <w:rsid w:val="777242E8"/>
    <w:rsid w:val="77762ECC"/>
    <w:rsid w:val="777728A5"/>
    <w:rsid w:val="777A2396"/>
    <w:rsid w:val="77844343"/>
    <w:rsid w:val="77905715"/>
    <w:rsid w:val="77905A67"/>
    <w:rsid w:val="77946AC3"/>
    <w:rsid w:val="779A7132"/>
    <w:rsid w:val="779C67B0"/>
    <w:rsid w:val="77A967D7"/>
    <w:rsid w:val="77AE1401"/>
    <w:rsid w:val="77AF64E3"/>
    <w:rsid w:val="77B50C16"/>
    <w:rsid w:val="77B72A0C"/>
    <w:rsid w:val="77B95E16"/>
    <w:rsid w:val="77BC650A"/>
    <w:rsid w:val="77CB2E7D"/>
    <w:rsid w:val="77CD0717"/>
    <w:rsid w:val="77D221D2"/>
    <w:rsid w:val="77D36FDF"/>
    <w:rsid w:val="77D62BCB"/>
    <w:rsid w:val="77D73344"/>
    <w:rsid w:val="77DE2CB9"/>
    <w:rsid w:val="77E21A2A"/>
    <w:rsid w:val="77E31CE9"/>
    <w:rsid w:val="77E777A4"/>
    <w:rsid w:val="77E837A3"/>
    <w:rsid w:val="77FE4D75"/>
    <w:rsid w:val="780043C5"/>
    <w:rsid w:val="78016137"/>
    <w:rsid w:val="78116641"/>
    <w:rsid w:val="781D07A0"/>
    <w:rsid w:val="78246CD9"/>
    <w:rsid w:val="78265BF4"/>
    <w:rsid w:val="783C5BE7"/>
    <w:rsid w:val="783F3081"/>
    <w:rsid w:val="783F6A4F"/>
    <w:rsid w:val="7840421F"/>
    <w:rsid w:val="78447193"/>
    <w:rsid w:val="7847671C"/>
    <w:rsid w:val="784A7FBA"/>
    <w:rsid w:val="784F3822"/>
    <w:rsid w:val="78602067"/>
    <w:rsid w:val="786172B0"/>
    <w:rsid w:val="7879089F"/>
    <w:rsid w:val="7879672C"/>
    <w:rsid w:val="787C3EEC"/>
    <w:rsid w:val="787E1A12"/>
    <w:rsid w:val="7886771F"/>
    <w:rsid w:val="78872FBC"/>
    <w:rsid w:val="7894492F"/>
    <w:rsid w:val="789B3CC7"/>
    <w:rsid w:val="789D458E"/>
    <w:rsid w:val="78A04C36"/>
    <w:rsid w:val="78A064A8"/>
    <w:rsid w:val="78A23952"/>
    <w:rsid w:val="78A74CC3"/>
    <w:rsid w:val="78B167C1"/>
    <w:rsid w:val="78B418D7"/>
    <w:rsid w:val="78BB2F9A"/>
    <w:rsid w:val="78C80EB7"/>
    <w:rsid w:val="78D12489"/>
    <w:rsid w:val="78D762EA"/>
    <w:rsid w:val="78D82259"/>
    <w:rsid w:val="78E2117C"/>
    <w:rsid w:val="78EA70A7"/>
    <w:rsid w:val="78EB58CB"/>
    <w:rsid w:val="78F549AD"/>
    <w:rsid w:val="78F93394"/>
    <w:rsid w:val="78FE478C"/>
    <w:rsid w:val="78FF429B"/>
    <w:rsid w:val="79080FBC"/>
    <w:rsid w:val="79083BF1"/>
    <w:rsid w:val="79096AB5"/>
    <w:rsid w:val="790C2597"/>
    <w:rsid w:val="79172B8D"/>
    <w:rsid w:val="792151BF"/>
    <w:rsid w:val="79227858"/>
    <w:rsid w:val="792A1B99"/>
    <w:rsid w:val="79320E8E"/>
    <w:rsid w:val="79336CA0"/>
    <w:rsid w:val="79366790"/>
    <w:rsid w:val="79386064"/>
    <w:rsid w:val="793A5127"/>
    <w:rsid w:val="7947274B"/>
    <w:rsid w:val="79485E5F"/>
    <w:rsid w:val="794B223C"/>
    <w:rsid w:val="794C7D62"/>
    <w:rsid w:val="794E160F"/>
    <w:rsid w:val="79532E9E"/>
    <w:rsid w:val="795F04BE"/>
    <w:rsid w:val="795F5CE7"/>
    <w:rsid w:val="795F7A95"/>
    <w:rsid w:val="796378BF"/>
    <w:rsid w:val="796930D3"/>
    <w:rsid w:val="796966AF"/>
    <w:rsid w:val="796977C7"/>
    <w:rsid w:val="79751067"/>
    <w:rsid w:val="797572B9"/>
    <w:rsid w:val="797F7B91"/>
    <w:rsid w:val="7984574E"/>
    <w:rsid w:val="798B6ADC"/>
    <w:rsid w:val="79982FA7"/>
    <w:rsid w:val="799A6D1F"/>
    <w:rsid w:val="79A11E5C"/>
    <w:rsid w:val="79A30DAB"/>
    <w:rsid w:val="79A656C4"/>
    <w:rsid w:val="79A94CF0"/>
    <w:rsid w:val="79A94F5F"/>
    <w:rsid w:val="79AA1B42"/>
    <w:rsid w:val="79B102D4"/>
    <w:rsid w:val="79B11EA7"/>
    <w:rsid w:val="79BA2F1D"/>
    <w:rsid w:val="79BC0A44"/>
    <w:rsid w:val="79BC4EE7"/>
    <w:rsid w:val="79D15B83"/>
    <w:rsid w:val="79D40B6A"/>
    <w:rsid w:val="79D820E6"/>
    <w:rsid w:val="79DD14F5"/>
    <w:rsid w:val="79DD579D"/>
    <w:rsid w:val="79E263BE"/>
    <w:rsid w:val="79E30EE8"/>
    <w:rsid w:val="79E37F5A"/>
    <w:rsid w:val="79E41D48"/>
    <w:rsid w:val="79EE0E19"/>
    <w:rsid w:val="79F309DD"/>
    <w:rsid w:val="79FB4229"/>
    <w:rsid w:val="79FF6B82"/>
    <w:rsid w:val="7A053FBE"/>
    <w:rsid w:val="7A075DBA"/>
    <w:rsid w:val="7A097A01"/>
    <w:rsid w:val="7A0C49DA"/>
    <w:rsid w:val="7A0E5017"/>
    <w:rsid w:val="7A125A9E"/>
    <w:rsid w:val="7A170370"/>
    <w:rsid w:val="7A1B7E60"/>
    <w:rsid w:val="7A262361"/>
    <w:rsid w:val="7A2B5BC9"/>
    <w:rsid w:val="7A2D2CB7"/>
    <w:rsid w:val="7A344A7E"/>
    <w:rsid w:val="7A356A48"/>
    <w:rsid w:val="7A37456E"/>
    <w:rsid w:val="7A3C3932"/>
    <w:rsid w:val="7A472642"/>
    <w:rsid w:val="7A4B0D19"/>
    <w:rsid w:val="7A4F7B0A"/>
    <w:rsid w:val="7A503B2E"/>
    <w:rsid w:val="7A511B1E"/>
    <w:rsid w:val="7A5145A8"/>
    <w:rsid w:val="7A526DB4"/>
    <w:rsid w:val="7A533BF9"/>
    <w:rsid w:val="7A577EB3"/>
    <w:rsid w:val="7A5944E4"/>
    <w:rsid w:val="7A601D17"/>
    <w:rsid w:val="7A647F83"/>
    <w:rsid w:val="7A666C01"/>
    <w:rsid w:val="7A6C392A"/>
    <w:rsid w:val="7A7474B9"/>
    <w:rsid w:val="7A773972"/>
    <w:rsid w:val="7A78537E"/>
    <w:rsid w:val="7A7A0C34"/>
    <w:rsid w:val="7A7C216C"/>
    <w:rsid w:val="7A7D5A9D"/>
    <w:rsid w:val="7A905B5E"/>
    <w:rsid w:val="7A992B33"/>
    <w:rsid w:val="7AAB7433"/>
    <w:rsid w:val="7AB2714B"/>
    <w:rsid w:val="7ABB265E"/>
    <w:rsid w:val="7AC83418"/>
    <w:rsid w:val="7AC878BC"/>
    <w:rsid w:val="7AC91BCC"/>
    <w:rsid w:val="7ACC2F08"/>
    <w:rsid w:val="7ACF0C4A"/>
    <w:rsid w:val="7AD14F03"/>
    <w:rsid w:val="7AD16771"/>
    <w:rsid w:val="7AD63D87"/>
    <w:rsid w:val="7AD8769F"/>
    <w:rsid w:val="7ADB75EF"/>
    <w:rsid w:val="7ADC3D2A"/>
    <w:rsid w:val="7AE55A9A"/>
    <w:rsid w:val="7AEA3436"/>
    <w:rsid w:val="7AEA5A84"/>
    <w:rsid w:val="7AEB62B5"/>
    <w:rsid w:val="7AED1220"/>
    <w:rsid w:val="7AEF28D7"/>
    <w:rsid w:val="7AF4245F"/>
    <w:rsid w:val="7AF575AC"/>
    <w:rsid w:val="7AF81F4F"/>
    <w:rsid w:val="7AFA21E4"/>
    <w:rsid w:val="7B022DCE"/>
    <w:rsid w:val="7B054A50"/>
    <w:rsid w:val="7B1921F7"/>
    <w:rsid w:val="7B1A7B8F"/>
    <w:rsid w:val="7B1F33CA"/>
    <w:rsid w:val="7B25086A"/>
    <w:rsid w:val="7B2E0EA7"/>
    <w:rsid w:val="7B2E5971"/>
    <w:rsid w:val="7B2F5245"/>
    <w:rsid w:val="7B3A15EA"/>
    <w:rsid w:val="7B3C6817"/>
    <w:rsid w:val="7B455465"/>
    <w:rsid w:val="7B4A207F"/>
    <w:rsid w:val="7B4E6013"/>
    <w:rsid w:val="7B4F07C2"/>
    <w:rsid w:val="7B515408"/>
    <w:rsid w:val="7B5A49B8"/>
    <w:rsid w:val="7B6C452B"/>
    <w:rsid w:val="7B6F5FF5"/>
    <w:rsid w:val="7B722DAC"/>
    <w:rsid w:val="7B746E0D"/>
    <w:rsid w:val="7B7C5344"/>
    <w:rsid w:val="7B7F61CD"/>
    <w:rsid w:val="7B822A5D"/>
    <w:rsid w:val="7B835EF8"/>
    <w:rsid w:val="7B853DD0"/>
    <w:rsid w:val="7B944943"/>
    <w:rsid w:val="7B9854E0"/>
    <w:rsid w:val="7B9B2808"/>
    <w:rsid w:val="7B9C6D7F"/>
    <w:rsid w:val="7BA02278"/>
    <w:rsid w:val="7BA2010D"/>
    <w:rsid w:val="7BA90D05"/>
    <w:rsid w:val="7BAF7EBD"/>
    <w:rsid w:val="7BB21B83"/>
    <w:rsid w:val="7BB83EB8"/>
    <w:rsid w:val="7BBF02D0"/>
    <w:rsid w:val="7BC02341"/>
    <w:rsid w:val="7BC42323"/>
    <w:rsid w:val="7BCC6D4A"/>
    <w:rsid w:val="7BD227A0"/>
    <w:rsid w:val="7BD77DB7"/>
    <w:rsid w:val="7BDB5F55"/>
    <w:rsid w:val="7BDD7714"/>
    <w:rsid w:val="7BE424D4"/>
    <w:rsid w:val="7BEB655E"/>
    <w:rsid w:val="7BEFBAEB"/>
    <w:rsid w:val="7BF27AB2"/>
    <w:rsid w:val="7BF53200"/>
    <w:rsid w:val="7BF5648F"/>
    <w:rsid w:val="7BF64053"/>
    <w:rsid w:val="7C0641F8"/>
    <w:rsid w:val="7C09509A"/>
    <w:rsid w:val="7C195B55"/>
    <w:rsid w:val="7C1F39F7"/>
    <w:rsid w:val="7C211032"/>
    <w:rsid w:val="7C243A3A"/>
    <w:rsid w:val="7C295788"/>
    <w:rsid w:val="7C2E19A1"/>
    <w:rsid w:val="7C321491"/>
    <w:rsid w:val="7C380C3D"/>
    <w:rsid w:val="7C380E31"/>
    <w:rsid w:val="7C3A20F4"/>
    <w:rsid w:val="7C3C2310"/>
    <w:rsid w:val="7C480CB4"/>
    <w:rsid w:val="7C490589"/>
    <w:rsid w:val="7C4D42B1"/>
    <w:rsid w:val="7C637E91"/>
    <w:rsid w:val="7C684EB3"/>
    <w:rsid w:val="7C6D24C9"/>
    <w:rsid w:val="7C7B5D20"/>
    <w:rsid w:val="7C7E6484"/>
    <w:rsid w:val="7C7F6150"/>
    <w:rsid w:val="7C920D6D"/>
    <w:rsid w:val="7C9A0DE4"/>
    <w:rsid w:val="7C9E5DD3"/>
    <w:rsid w:val="7CA062CE"/>
    <w:rsid w:val="7CA103C5"/>
    <w:rsid w:val="7CA554B7"/>
    <w:rsid w:val="7CA7310B"/>
    <w:rsid w:val="7CA81753"/>
    <w:rsid w:val="7CB63D40"/>
    <w:rsid w:val="7CB9278C"/>
    <w:rsid w:val="7CBB7322"/>
    <w:rsid w:val="7CBE2D25"/>
    <w:rsid w:val="7CCD11BA"/>
    <w:rsid w:val="7CD51E1C"/>
    <w:rsid w:val="7CEA1D6C"/>
    <w:rsid w:val="7CF21B9C"/>
    <w:rsid w:val="7CF2291D"/>
    <w:rsid w:val="7D020E63"/>
    <w:rsid w:val="7D050D78"/>
    <w:rsid w:val="7D0631E0"/>
    <w:rsid w:val="7D07315C"/>
    <w:rsid w:val="7D0C1750"/>
    <w:rsid w:val="7D1259BA"/>
    <w:rsid w:val="7D1A1C52"/>
    <w:rsid w:val="7D1B0177"/>
    <w:rsid w:val="7D1E5C9A"/>
    <w:rsid w:val="7D254BD6"/>
    <w:rsid w:val="7D2A5289"/>
    <w:rsid w:val="7D2D1324"/>
    <w:rsid w:val="7D332992"/>
    <w:rsid w:val="7D342FE7"/>
    <w:rsid w:val="7D3B1197"/>
    <w:rsid w:val="7D4551F4"/>
    <w:rsid w:val="7D471A27"/>
    <w:rsid w:val="7D567401"/>
    <w:rsid w:val="7D6067A7"/>
    <w:rsid w:val="7D627B54"/>
    <w:rsid w:val="7D691E2E"/>
    <w:rsid w:val="7D6A0840"/>
    <w:rsid w:val="7D6F401F"/>
    <w:rsid w:val="7D7764A1"/>
    <w:rsid w:val="7D784DB6"/>
    <w:rsid w:val="7D792545"/>
    <w:rsid w:val="7D8361C8"/>
    <w:rsid w:val="7D846BB9"/>
    <w:rsid w:val="7D87580C"/>
    <w:rsid w:val="7D8F646F"/>
    <w:rsid w:val="7D92244B"/>
    <w:rsid w:val="7D9D0B8C"/>
    <w:rsid w:val="7DA261A2"/>
    <w:rsid w:val="7DA35630"/>
    <w:rsid w:val="7DA43CC8"/>
    <w:rsid w:val="7DAC0DCF"/>
    <w:rsid w:val="7DAC7A6B"/>
    <w:rsid w:val="7DAF101B"/>
    <w:rsid w:val="7DBB1B8C"/>
    <w:rsid w:val="7DBF4025"/>
    <w:rsid w:val="7DBF6D54"/>
    <w:rsid w:val="7DDA5473"/>
    <w:rsid w:val="7DDE2A5B"/>
    <w:rsid w:val="7DEED433"/>
    <w:rsid w:val="7DF232F2"/>
    <w:rsid w:val="7DF509C8"/>
    <w:rsid w:val="7DFF35F5"/>
    <w:rsid w:val="7E03698C"/>
    <w:rsid w:val="7E0665A6"/>
    <w:rsid w:val="7E0713B6"/>
    <w:rsid w:val="7E0877F5"/>
    <w:rsid w:val="7E0F6AB2"/>
    <w:rsid w:val="7E16522F"/>
    <w:rsid w:val="7E245A9C"/>
    <w:rsid w:val="7E25246F"/>
    <w:rsid w:val="7E326D66"/>
    <w:rsid w:val="7E343EF0"/>
    <w:rsid w:val="7E370FE0"/>
    <w:rsid w:val="7E3D5ECB"/>
    <w:rsid w:val="7E40764A"/>
    <w:rsid w:val="7E431733"/>
    <w:rsid w:val="7E435BD1"/>
    <w:rsid w:val="7E44676F"/>
    <w:rsid w:val="7E4E06CB"/>
    <w:rsid w:val="7E554005"/>
    <w:rsid w:val="7E5579FE"/>
    <w:rsid w:val="7E5C3945"/>
    <w:rsid w:val="7E5E0FB8"/>
    <w:rsid w:val="7E5E2858"/>
    <w:rsid w:val="7E672DE1"/>
    <w:rsid w:val="7E734EF4"/>
    <w:rsid w:val="7E7701D8"/>
    <w:rsid w:val="7E7A465F"/>
    <w:rsid w:val="7E861620"/>
    <w:rsid w:val="7E8871A8"/>
    <w:rsid w:val="7E903EE4"/>
    <w:rsid w:val="7E9755DB"/>
    <w:rsid w:val="7E9F4DC6"/>
    <w:rsid w:val="7EA131CA"/>
    <w:rsid w:val="7EAB552B"/>
    <w:rsid w:val="7EAB635B"/>
    <w:rsid w:val="7EB02B41"/>
    <w:rsid w:val="7EB607A4"/>
    <w:rsid w:val="7EB73842"/>
    <w:rsid w:val="7EBB737D"/>
    <w:rsid w:val="7EBC5BB3"/>
    <w:rsid w:val="7EC16AFC"/>
    <w:rsid w:val="7EC95A36"/>
    <w:rsid w:val="7ECE2634"/>
    <w:rsid w:val="7ED0741F"/>
    <w:rsid w:val="7EE007CF"/>
    <w:rsid w:val="7EE22F44"/>
    <w:rsid w:val="7EE67BF7"/>
    <w:rsid w:val="7EF27F29"/>
    <w:rsid w:val="7EF60D6C"/>
    <w:rsid w:val="7EF649F8"/>
    <w:rsid w:val="7EFC18E2"/>
    <w:rsid w:val="7F062761"/>
    <w:rsid w:val="7F0709B3"/>
    <w:rsid w:val="7F08472B"/>
    <w:rsid w:val="7F095F17"/>
    <w:rsid w:val="7F0E0762"/>
    <w:rsid w:val="7F0F5F09"/>
    <w:rsid w:val="7F121255"/>
    <w:rsid w:val="7F141323"/>
    <w:rsid w:val="7F1F2388"/>
    <w:rsid w:val="7F2D011B"/>
    <w:rsid w:val="7F312171"/>
    <w:rsid w:val="7F346C2E"/>
    <w:rsid w:val="7F382B1B"/>
    <w:rsid w:val="7F393778"/>
    <w:rsid w:val="7F3975EA"/>
    <w:rsid w:val="7F406F56"/>
    <w:rsid w:val="7F43420C"/>
    <w:rsid w:val="7F436576"/>
    <w:rsid w:val="7F4828C9"/>
    <w:rsid w:val="7F4B38D6"/>
    <w:rsid w:val="7F52551F"/>
    <w:rsid w:val="7F5652D3"/>
    <w:rsid w:val="7F5774AF"/>
    <w:rsid w:val="7F5C44BA"/>
    <w:rsid w:val="7F6A2CF0"/>
    <w:rsid w:val="7F6A3BDF"/>
    <w:rsid w:val="7F6E717F"/>
    <w:rsid w:val="7F710522"/>
    <w:rsid w:val="7F760E3F"/>
    <w:rsid w:val="7F84339D"/>
    <w:rsid w:val="7F8518D8"/>
    <w:rsid w:val="7F9164CE"/>
    <w:rsid w:val="7F9C5B24"/>
    <w:rsid w:val="7F9D4E73"/>
    <w:rsid w:val="7F9D5676"/>
    <w:rsid w:val="7F9E2999"/>
    <w:rsid w:val="7FA05AF9"/>
    <w:rsid w:val="7FA2692E"/>
    <w:rsid w:val="7FA501CC"/>
    <w:rsid w:val="7FA97CBC"/>
    <w:rsid w:val="7FAE2203"/>
    <w:rsid w:val="7FAE7080"/>
    <w:rsid w:val="7FAF039D"/>
    <w:rsid w:val="7FAF5387"/>
    <w:rsid w:val="7FAF76B3"/>
    <w:rsid w:val="7FB83A5B"/>
    <w:rsid w:val="7FBA0631"/>
    <w:rsid w:val="7FBB354B"/>
    <w:rsid w:val="7FBB42FE"/>
    <w:rsid w:val="7FBF6BF5"/>
    <w:rsid w:val="7FC133F2"/>
    <w:rsid w:val="7FC15A2F"/>
    <w:rsid w:val="7FC64498"/>
    <w:rsid w:val="7FC71EF0"/>
    <w:rsid w:val="7FCE0093"/>
    <w:rsid w:val="7FD964AD"/>
    <w:rsid w:val="7FDD39BD"/>
    <w:rsid w:val="7FE649EC"/>
    <w:rsid w:val="7FEA7AFE"/>
    <w:rsid w:val="7FEC4EA7"/>
    <w:rsid w:val="7FF4420D"/>
    <w:rsid w:val="7FF52F01"/>
    <w:rsid w:val="7FFB743B"/>
    <w:rsid w:val="B7BBECD1"/>
    <w:rsid w:val="BA7B23C6"/>
    <w:rsid w:val="BB7F0029"/>
    <w:rsid w:val="BEB3CFEA"/>
    <w:rsid w:val="BEDA50BB"/>
    <w:rsid w:val="C7DBFD45"/>
    <w:rsid w:val="CF5FB603"/>
    <w:rsid w:val="D7D24A9F"/>
    <w:rsid w:val="DD7F0EF0"/>
    <w:rsid w:val="DDED05CA"/>
    <w:rsid w:val="DE5125A4"/>
    <w:rsid w:val="DFFE2AD9"/>
    <w:rsid w:val="E99AC24C"/>
    <w:rsid w:val="EBFB6C9D"/>
    <w:rsid w:val="EEB9FD26"/>
    <w:rsid w:val="EFDDFD6D"/>
    <w:rsid w:val="F4FDAB18"/>
    <w:rsid w:val="F5FE0CBA"/>
    <w:rsid w:val="F77F7606"/>
    <w:rsid w:val="FA2D1964"/>
    <w:rsid w:val="FB3F16F6"/>
    <w:rsid w:val="FBDEF08E"/>
    <w:rsid w:val="FDEF41B5"/>
    <w:rsid w:val="FEFE5B42"/>
    <w:rsid w:val="FF4E8FEB"/>
    <w:rsid w:val="FF5BCC64"/>
    <w:rsid w:val="FF9D7D99"/>
    <w:rsid w:val="FFB5E278"/>
    <w:rsid w:val="FFB78913"/>
    <w:rsid w:val="FFBD791D"/>
    <w:rsid w:val="FFD10699"/>
    <w:rsid w:val="FFEFC730"/>
    <w:rsid w:val="FFFC81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0"/>
    <w:autoRedefine/>
    <w:qFormat/>
    <w:uiPriority w:val="0"/>
    <w:pPr>
      <w:keepNext/>
      <w:keepLines/>
      <w:tabs>
        <w:tab w:val="left" w:pos="840"/>
      </w:tabs>
      <w:adjustRightInd w:val="0"/>
      <w:snapToGrid w:val="0"/>
      <w:spacing w:line="360" w:lineRule="auto"/>
      <w:outlineLvl w:val="0"/>
    </w:pPr>
    <w:rPr>
      <w:rFonts w:ascii="Calibri" w:hAnsi="Calibri"/>
      <w:b/>
      <w:kern w:val="44"/>
      <w:sz w:val="28"/>
      <w:szCs w:val="32"/>
    </w:rPr>
  </w:style>
  <w:style w:type="paragraph" w:styleId="3">
    <w:name w:val="heading 2"/>
    <w:basedOn w:val="1"/>
    <w:next w:val="1"/>
    <w:link w:val="51"/>
    <w:autoRedefine/>
    <w:qFormat/>
    <w:uiPriority w:val="0"/>
    <w:pPr>
      <w:keepNext/>
      <w:keepLines/>
      <w:spacing w:before="260" w:after="260" w:line="416" w:lineRule="auto"/>
      <w:outlineLvl w:val="1"/>
    </w:pPr>
    <w:rPr>
      <w:rFonts w:ascii="Calibri" w:hAnsi="Calibri"/>
      <w:b/>
      <w:kern w:val="44"/>
      <w:sz w:val="28"/>
      <w:szCs w:val="28"/>
    </w:rPr>
  </w:style>
  <w:style w:type="paragraph" w:styleId="4">
    <w:name w:val="heading 3"/>
    <w:basedOn w:val="1"/>
    <w:next w:val="1"/>
    <w:link w:val="52"/>
    <w:autoRedefine/>
    <w:qFormat/>
    <w:uiPriority w:val="0"/>
    <w:pPr>
      <w:keepNext/>
      <w:keepLines/>
      <w:spacing w:before="260" w:after="260" w:line="416" w:lineRule="auto"/>
      <w:outlineLvl w:val="2"/>
    </w:pPr>
    <w:rPr>
      <w:rFonts w:ascii="Calibri" w:hAnsi="Calibri"/>
      <w:b/>
      <w:sz w:val="28"/>
      <w:szCs w:val="32"/>
    </w:rPr>
  </w:style>
  <w:style w:type="paragraph" w:styleId="5">
    <w:name w:val="heading 4"/>
    <w:basedOn w:val="1"/>
    <w:next w:val="1"/>
    <w:link w:val="53"/>
    <w:autoRedefine/>
    <w:qFormat/>
    <w:uiPriority w:val="0"/>
    <w:pPr>
      <w:keepNext/>
      <w:keepLines/>
      <w:spacing w:before="280" w:after="290" w:line="372" w:lineRule="auto"/>
      <w:outlineLvl w:val="3"/>
    </w:pPr>
    <w:rPr>
      <w:rFonts w:ascii="Calibri" w:hAnsi="Calibri"/>
      <w:b/>
      <w:sz w:val="28"/>
      <w:szCs w:val="28"/>
    </w:rPr>
  </w:style>
  <w:style w:type="paragraph" w:styleId="6">
    <w:name w:val="heading 5"/>
    <w:basedOn w:val="1"/>
    <w:next w:val="1"/>
    <w:link w:val="54"/>
    <w:autoRedefine/>
    <w:qFormat/>
    <w:uiPriority w:val="0"/>
    <w:pPr>
      <w:keepNext/>
      <w:keepLines/>
      <w:spacing w:before="280" w:after="290" w:line="372" w:lineRule="auto"/>
      <w:outlineLvl w:val="4"/>
    </w:pPr>
    <w:rPr>
      <w:rFonts w:ascii="Calibri" w:hAnsi="Calibri"/>
      <w:b/>
      <w:sz w:val="28"/>
      <w:szCs w:val="28"/>
    </w:rPr>
  </w:style>
  <w:style w:type="paragraph" w:styleId="7">
    <w:name w:val="heading 6"/>
    <w:basedOn w:val="1"/>
    <w:next w:val="1"/>
    <w:link w:val="55"/>
    <w:autoRedefine/>
    <w:qFormat/>
    <w:uiPriority w:val="0"/>
    <w:pPr>
      <w:keepNext/>
      <w:keepLines/>
      <w:spacing w:before="240" w:after="64" w:line="317" w:lineRule="auto"/>
      <w:outlineLvl w:val="5"/>
    </w:pPr>
    <w:rPr>
      <w:rFonts w:ascii="Calibri" w:hAnsi="Calibri"/>
      <w:b/>
      <w:sz w:val="28"/>
    </w:rPr>
  </w:style>
  <w:style w:type="paragraph" w:styleId="8">
    <w:name w:val="heading 7"/>
    <w:basedOn w:val="1"/>
    <w:next w:val="1"/>
    <w:link w:val="56"/>
    <w:autoRedefine/>
    <w:qFormat/>
    <w:uiPriority w:val="0"/>
    <w:pPr>
      <w:keepNext/>
      <w:keepLines/>
      <w:spacing w:before="240" w:after="64" w:line="317" w:lineRule="auto"/>
      <w:outlineLvl w:val="6"/>
    </w:pPr>
    <w:rPr>
      <w:rFonts w:hint="eastAsia" w:ascii="宋体" w:hAnsi="宋体"/>
      <w:b/>
      <w:kern w:val="0"/>
      <w:sz w:val="24"/>
    </w:rPr>
  </w:style>
  <w:style w:type="paragraph" w:styleId="9">
    <w:name w:val="heading 8"/>
    <w:basedOn w:val="1"/>
    <w:next w:val="1"/>
    <w:link w:val="57"/>
    <w:autoRedefine/>
    <w:qFormat/>
    <w:uiPriority w:val="0"/>
    <w:pPr>
      <w:keepNext/>
      <w:keepLines/>
      <w:spacing w:before="240" w:after="64" w:line="317" w:lineRule="auto"/>
      <w:outlineLvl w:val="7"/>
    </w:pPr>
    <w:rPr>
      <w:rFonts w:ascii="Calibri" w:hAnsi="Calibri"/>
      <w:b/>
      <w:sz w:val="24"/>
    </w:rPr>
  </w:style>
  <w:style w:type="paragraph" w:styleId="10">
    <w:name w:val="heading 9"/>
    <w:basedOn w:val="1"/>
    <w:next w:val="1"/>
    <w:link w:val="58"/>
    <w:autoRedefine/>
    <w:qFormat/>
    <w:uiPriority w:val="0"/>
    <w:pPr>
      <w:keepNext/>
      <w:keepLines/>
      <w:spacing w:before="240" w:after="64" w:line="317" w:lineRule="auto"/>
      <w:outlineLvl w:val="8"/>
    </w:pPr>
    <w:rPr>
      <w:rFonts w:ascii="Calibri" w:hAnsi="Calibri"/>
      <w:b/>
      <w:sz w:val="24"/>
      <w:szCs w:val="21"/>
    </w:rPr>
  </w:style>
  <w:style w:type="character" w:default="1" w:styleId="40">
    <w:name w:val="Default Paragraph Font"/>
    <w:unhideWhenUsed/>
    <w:qFormat/>
    <w:uiPriority w:val="1"/>
  </w:style>
  <w:style w:type="table" w:default="1" w:styleId="38">
    <w:name w:val="Normal Table"/>
    <w:semiHidden/>
    <w:unhideWhenUsed/>
    <w:qFormat/>
    <w:uiPriority w:val="99"/>
    <w:tblPr>
      <w:tblCellMar>
        <w:top w:w="0" w:type="dxa"/>
        <w:left w:w="108" w:type="dxa"/>
        <w:bottom w:w="0" w:type="dxa"/>
        <w:right w:w="108" w:type="dxa"/>
      </w:tblCellMar>
    </w:tblPr>
  </w:style>
  <w:style w:type="paragraph" w:styleId="11">
    <w:name w:val="List Number"/>
    <w:basedOn w:val="1"/>
    <w:autoRedefine/>
    <w:qFormat/>
    <w:uiPriority w:val="0"/>
    <w:pPr>
      <w:widowControl/>
      <w:tabs>
        <w:tab w:val="left" w:pos="454"/>
        <w:tab w:val="left" w:pos="720"/>
      </w:tabs>
      <w:spacing w:after="156" w:afterLines="50"/>
      <w:ind w:left="454" w:hanging="284"/>
      <w:jc w:val="left"/>
    </w:pPr>
    <w:rPr>
      <w:kern w:val="0"/>
      <w:sz w:val="24"/>
      <w:szCs w:val="20"/>
    </w:rPr>
  </w:style>
  <w:style w:type="paragraph" w:styleId="12">
    <w:name w:val="Normal Indent"/>
    <w:basedOn w:val="1"/>
    <w:link w:val="49"/>
    <w:autoRedefine/>
    <w:qFormat/>
    <w:uiPriority w:val="0"/>
    <w:pPr>
      <w:ind w:firstLine="420"/>
    </w:pPr>
  </w:style>
  <w:style w:type="paragraph" w:styleId="13">
    <w:name w:val="caption"/>
    <w:basedOn w:val="1"/>
    <w:next w:val="1"/>
    <w:autoRedefine/>
    <w:qFormat/>
    <w:uiPriority w:val="0"/>
    <w:pPr>
      <w:spacing w:before="152" w:after="160"/>
    </w:pPr>
    <w:rPr>
      <w:rFonts w:ascii="Arial" w:hAnsi="Arial" w:eastAsia="黑体" w:cs="Arial"/>
      <w:sz w:val="20"/>
      <w:szCs w:val="20"/>
    </w:rPr>
  </w:style>
  <w:style w:type="paragraph" w:styleId="14">
    <w:name w:val="Document Map"/>
    <w:basedOn w:val="1"/>
    <w:link w:val="59"/>
    <w:autoRedefine/>
    <w:unhideWhenUsed/>
    <w:qFormat/>
    <w:uiPriority w:val="99"/>
    <w:rPr>
      <w:rFonts w:ascii="宋体"/>
      <w:sz w:val="18"/>
      <w:szCs w:val="18"/>
    </w:rPr>
  </w:style>
  <w:style w:type="paragraph" w:styleId="15">
    <w:name w:val="annotation text"/>
    <w:basedOn w:val="1"/>
    <w:link w:val="60"/>
    <w:autoRedefine/>
    <w:qFormat/>
    <w:uiPriority w:val="0"/>
    <w:pPr>
      <w:jc w:val="left"/>
    </w:pPr>
    <w:rPr>
      <w:rFonts w:hint="eastAsia" w:ascii="宋体" w:hAnsi="宋体"/>
      <w:szCs w:val="20"/>
    </w:rPr>
  </w:style>
  <w:style w:type="paragraph" w:styleId="16">
    <w:name w:val="Salutation"/>
    <w:basedOn w:val="1"/>
    <w:next w:val="1"/>
    <w:link w:val="61"/>
    <w:autoRedefine/>
    <w:qFormat/>
    <w:uiPriority w:val="0"/>
    <w:rPr>
      <w:rFonts w:ascii="宋体" w:hAnsi="宋体"/>
      <w:szCs w:val="20"/>
    </w:rPr>
  </w:style>
  <w:style w:type="paragraph" w:styleId="17">
    <w:name w:val="Body Text 3"/>
    <w:basedOn w:val="1"/>
    <w:autoRedefine/>
    <w:qFormat/>
    <w:uiPriority w:val="0"/>
    <w:pPr>
      <w:snapToGrid w:val="0"/>
      <w:spacing w:before="50" w:after="50"/>
    </w:pPr>
  </w:style>
  <w:style w:type="paragraph" w:styleId="18">
    <w:name w:val="Body Text"/>
    <w:basedOn w:val="1"/>
    <w:link w:val="62"/>
    <w:autoRedefine/>
    <w:qFormat/>
    <w:uiPriority w:val="0"/>
    <w:pPr>
      <w:spacing w:after="120"/>
    </w:pPr>
  </w:style>
  <w:style w:type="paragraph" w:styleId="19">
    <w:name w:val="Body Text Indent"/>
    <w:basedOn w:val="1"/>
    <w:next w:val="20"/>
    <w:link w:val="63"/>
    <w:autoRedefine/>
    <w:qFormat/>
    <w:uiPriority w:val="0"/>
    <w:pPr>
      <w:spacing w:line="200" w:lineRule="exact"/>
      <w:ind w:firstLine="301"/>
    </w:pPr>
  </w:style>
  <w:style w:type="paragraph" w:styleId="20">
    <w:name w:val="Body Text First Indent 2"/>
    <w:basedOn w:val="19"/>
    <w:link w:val="70"/>
    <w:autoRedefine/>
    <w:qFormat/>
    <w:uiPriority w:val="0"/>
    <w:pPr>
      <w:ind w:firstLine="420" w:firstLineChars="200"/>
    </w:pPr>
    <w:rPr>
      <w:szCs w:val="22"/>
    </w:rPr>
  </w:style>
  <w:style w:type="paragraph" w:styleId="21">
    <w:name w:val="List Number 3"/>
    <w:basedOn w:val="1"/>
    <w:autoRedefine/>
    <w:qFormat/>
    <w:uiPriority w:val="0"/>
    <w:pPr>
      <w:numPr>
        <w:ilvl w:val="0"/>
        <w:numId w:val="1"/>
      </w:numPr>
      <w:tabs>
        <w:tab w:val="left" w:pos="1200"/>
        <w:tab w:val="clear" w:pos="900"/>
      </w:tabs>
    </w:pPr>
  </w:style>
  <w:style w:type="paragraph" w:styleId="22">
    <w:name w:val="List 2"/>
    <w:basedOn w:val="1"/>
    <w:autoRedefine/>
    <w:qFormat/>
    <w:uiPriority w:val="0"/>
    <w:pPr>
      <w:ind w:left="100" w:leftChars="200" w:hanging="200" w:hangingChars="200"/>
    </w:pPr>
    <w:rPr>
      <w:sz w:val="28"/>
    </w:rPr>
  </w:style>
  <w:style w:type="paragraph" w:styleId="23">
    <w:name w:val="toc 3"/>
    <w:basedOn w:val="1"/>
    <w:next w:val="1"/>
    <w:autoRedefine/>
    <w:unhideWhenUsed/>
    <w:qFormat/>
    <w:uiPriority w:val="39"/>
    <w:pPr>
      <w:ind w:left="840" w:leftChars="400"/>
    </w:pPr>
  </w:style>
  <w:style w:type="paragraph" w:styleId="24">
    <w:name w:val="Plain Text"/>
    <w:basedOn w:val="1"/>
    <w:link w:val="64"/>
    <w:autoRedefine/>
    <w:qFormat/>
    <w:uiPriority w:val="0"/>
    <w:pPr>
      <w:spacing w:before="156" w:beforeLines="50" w:after="156" w:afterLines="50" w:line="400" w:lineRule="exact"/>
    </w:pPr>
    <w:rPr>
      <w:rFonts w:hint="eastAsia" w:ascii="宋体" w:hAnsi="Courier New"/>
      <w:szCs w:val="21"/>
    </w:rPr>
  </w:style>
  <w:style w:type="paragraph" w:styleId="25">
    <w:name w:val="Date"/>
    <w:basedOn w:val="1"/>
    <w:next w:val="1"/>
    <w:autoRedefine/>
    <w:qFormat/>
    <w:uiPriority w:val="0"/>
    <w:pPr>
      <w:ind w:left="2500" w:leftChars="2500"/>
    </w:pPr>
    <w:rPr>
      <w:rFonts w:eastAsia="楷体_GB2312"/>
      <w:sz w:val="32"/>
      <w:szCs w:val="20"/>
    </w:rPr>
  </w:style>
  <w:style w:type="paragraph" w:styleId="26">
    <w:name w:val="Body Text Indent 2"/>
    <w:basedOn w:val="1"/>
    <w:autoRedefine/>
    <w:qFormat/>
    <w:uiPriority w:val="0"/>
    <w:pPr>
      <w:snapToGrid w:val="0"/>
      <w:ind w:firstLine="542" w:firstLineChars="225"/>
    </w:pPr>
    <w:rPr>
      <w:rFonts w:ascii="仿宋_GB2312" w:hAnsi="宋体" w:cs="Arial"/>
      <w:b/>
      <w:bCs/>
      <w:color w:val="000000"/>
      <w:sz w:val="24"/>
    </w:rPr>
  </w:style>
  <w:style w:type="paragraph" w:styleId="27">
    <w:name w:val="Balloon Text"/>
    <w:basedOn w:val="1"/>
    <w:autoRedefine/>
    <w:qFormat/>
    <w:uiPriority w:val="0"/>
    <w:rPr>
      <w:sz w:val="18"/>
      <w:szCs w:val="18"/>
    </w:rPr>
  </w:style>
  <w:style w:type="paragraph" w:styleId="28">
    <w:name w:val="footer"/>
    <w:basedOn w:val="1"/>
    <w:link w:val="65"/>
    <w:autoRedefine/>
    <w:qFormat/>
    <w:uiPriority w:val="99"/>
    <w:pPr>
      <w:tabs>
        <w:tab w:val="center" w:pos="4153"/>
        <w:tab w:val="right" w:pos="8306"/>
      </w:tabs>
      <w:snapToGrid w:val="0"/>
      <w:jc w:val="left"/>
    </w:pPr>
    <w:rPr>
      <w:rFonts w:hint="eastAsia" w:ascii="黑体" w:hAnsi="宋体" w:eastAsia="黑体"/>
      <w:snapToGrid w:val="0"/>
      <w:kern w:val="0"/>
      <w:sz w:val="18"/>
      <w:szCs w:val="18"/>
    </w:rPr>
  </w:style>
  <w:style w:type="paragraph" w:styleId="29">
    <w:name w:val="header"/>
    <w:basedOn w:val="1"/>
    <w:link w:val="66"/>
    <w:autoRedefine/>
    <w:qFormat/>
    <w:uiPriority w:val="0"/>
    <w:pPr>
      <w:pBdr>
        <w:bottom w:val="single" w:color="auto" w:sz="6" w:space="1"/>
      </w:pBdr>
      <w:tabs>
        <w:tab w:val="center" w:pos="4153"/>
        <w:tab w:val="right" w:pos="8306"/>
      </w:tabs>
      <w:snapToGrid w:val="0"/>
      <w:jc w:val="center"/>
    </w:pPr>
    <w:rPr>
      <w:sz w:val="18"/>
      <w:szCs w:val="18"/>
    </w:rPr>
  </w:style>
  <w:style w:type="paragraph" w:styleId="30">
    <w:name w:val="toc 1"/>
    <w:basedOn w:val="1"/>
    <w:next w:val="1"/>
    <w:autoRedefine/>
    <w:qFormat/>
    <w:uiPriority w:val="0"/>
  </w:style>
  <w:style w:type="paragraph" w:styleId="31">
    <w:name w:val="List"/>
    <w:basedOn w:val="1"/>
    <w:autoRedefine/>
    <w:qFormat/>
    <w:uiPriority w:val="0"/>
    <w:pPr>
      <w:ind w:left="200" w:hanging="200" w:hangingChars="200"/>
    </w:pPr>
    <w:rPr>
      <w:sz w:val="28"/>
    </w:rPr>
  </w:style>
  <w:style w:type="paragraph" w:styleId="32">
    <w:name w:val="Body Text Indent 3"/>
    <w:basedOn w:val="1"/>
    <w:link w:val="67"/>
    <w:autoRedefine/>
    <w:qFormat/>
    <w:uiPriority w:val="0"/>
    <w:pPr>
      <w:snapToGrid w:val="0"/>
      <w:ind w:firstLine="480" w:firstLineChars="200"/>
      <w:jc w:val="left"/>
    </w:pPr>
    <w:rPr>
      <w:sz w:val="24"/>
    </w:rPr>
  </w:style>
  <w:style w:type="paragraph" w:styleId="33">
    <w:name w:val="toc 2"/>
    <w:basedOn w:val="1"/>
    <w:next w:val="1"/>
    <w:autoRedefine/>
    <w:qFormat/>
    <w:uiPriority w:val="39"/>
    <w:pPr>
      <w:tabs>
        <w:tab w:val="right" w:leader="dot" w:pos="9403"/>
      </w:tabs>
      <w:snapToGrid w:val="0"/>
      <w:spacing w:line="360" w:lineRule="auto"/>
      <w:ind w:firstLine="200" w:firstLineChars="200"/>
    </w:pPr>
    <w:rPr>
      <w:smallCaps/>
    </w:rPr>
  </w:style>
  <w:style w:type="paragraph" w:styleId="34">
    <w:name w:val="Body Text 2"/>
    <w:basedOn w:val="1"/>
    <w:autoRedefine/>
    <w:qFormat/>
    <w:uiPriority w:val="0"/>
    <w:pPr>
      <w:widowControl/>
      <w:snapToGrid w:val="0"/>
      <w:spacing w:before="50" w:after="156" w:afterLines="50" w:line="400" w:lineRule="exact"/>
      <w:jc w:val="left"/>
    </w:pPr>
    <w:rPr>
      <w:rFonts w:ascii="宋体" w:hAnsi="宋体"/>
      <w:color w:val="000000"/>
      <w:sz w:val="24"/>
    </w:rPr>
  </w:style>
  <w:style w:type="paragraph" w:styleId="35">
    <w:name w:val="Normal (Web)"/>
    <w:basedOn w:val="1"/>
    <w:autoRedefine/>
    <w:qFormat/>
    <w:uiPriority w:val="99"/>
    <w:rPr>
      <w:sz w:val="24"/>
    </w:rPr>
  </w:style>
  <w:style w:type="paragraph" w:styleId="36">
    <w:name w:val="annotation subject"/>
    <w:basedOn w:val="15"/>
    <w:next w:val="15"/>
    <w:link w:val="68"/>
    <w:autoRedefine/>
    <w:unhideWhenUsed/>
    <w:qFormat/>
    <w:uiPriority w:val="99"/>
    <w:rPr>
      <w:b/>
      <w:bCs/>
      <w:szCs w:val="24"/>
    </w:rPr>
  </w:style>
  <w:style w:type="paragraph" w:styleId="37">
    <w:name w:val="Body Text First Indent"/>
    <w:basedOn w:val="18"/>
    <w:next w:val="18"/>
    <w:link w:val="69"/>
    <w:autoRedefine/>
    <w:unhideWhenUsed/>
    <w:qFormat/>
    <w:uiPriority w:val="0"/>
    <w:pPr>
      <w:spacing w:line="360" w:lineRule="auto"/>
      <w:ind w:firstLine="420" w:firstLineChars="100"/>
    </w:pPr>
  </w:style>
  <w:style w:type="table" w:styleId="39">
    <w:name w:val="Table Grid"/>
    <w:basedOn w:val="38"/>
    <w:autoRedefine/>
    <w:qFormat/>
    <w:uiPriority w:val="0"/>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1">
    <w:name w:val="Strong"/>
    <w:autoRedefine/>
    <w:qFormat/>
    <w:uiPriority w:val="0"/>
    <w:rPr>
      <w:b/>
      <w:bCs/>
    </w:rPr>
  </w:style>
  <w:style w:type="character" w:styleId="42">
    <w:name w:val="page number"/>
    <w:autoRedefine/>
    <w:qFormat/>
    <w:uiPriority w:val="0"/>
  </w:style>
  <w:style w:type="character" w:styleId="43">
    <w:name w:val="FollowedHyperlink"/>
    <w:autoRedefine/>
    <w:unhideWhenUsed/>
    <w:qFormat/>
    <w:uiPriority w:val="99"/>
    <w:rPr>
      <w:color w:val="800080"/>
      <w:u w:val="single"/>
    </w:rPr>
  </w:style>
  <w:style w:type="character" w:styleId="44">
    <w:name w:val="Hyperlink"/>
    <w:autoRedefine/>
    <w:qFormat/>
    <w:uiPriority w:val="0"/>
    <w:rPr>
      <w:color w:val="333333"/>
      <w:u w:val="none"/>
    </w:rPr>
  </w:style>
  <w:style w:type="character" w:styleId="45">
    <w:name w:val="annotation reference"/>
    <w:autoRedefine/>
    <w:unhideWhenUsed/>
    <w:qFormat/>
    <w:uiPriority w:val="99"/>
    <w:rPr>
      <w:sz w:val="21"/>
      <w:szCs w:val="21"/>
    </w:rPr>
  </w:style>
  <w:style w:type="paragraph" w:customStyle="1" w:styleId="46">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47">
    <w:name w:val="xl53"/>
    <w:basedOn w:val="1"/>
    <w:next w:val="1"/>
    <w:autoRedefine/>
    <w:qFormat/>
    <w:uiPriority w:val="0"/>
    <w:pPr>
      <w:spacing w:before="280" w:after="280" w:line="100" w:lineRule="exact"/>
      <w:jc w:val="center"/>
    </w:pPr>
    <w:rPr>
      <w:rFonts w:ascii="宋体"/>
      <w:b/>
      <w:sz w:val="20"/>
    </w:rPr>
  </w:style>
  <w:style w:type="paragraph" w:customStyle="1" w:styleId="48">
    <w:name w:val="正文格式"/>
    <w:basedOn w:val="1"/>
    <w:autoRedefine/>
    <w:qFormat/>
    <w:uiPriority w:val="99"/>
    <w:pPr>
      <w:widowControl/>
      <w:adjustRightInd w:val="0"/>
      <w:snapToGrid w:val="0"/>
      <w:spacing w:line="400" w:lineRule="atLeast"/>
      <w:ind w:firstLine="482"/>
      <w:textAlignment w:val="baseline"/>
    </w:pPr>
    <w:rPr>
      <w:kern w:val="0"/>
      <w:sz w:val="24"/>
    </w:rPr>
  </w:style>
  <w:style w:type="character" w:customStyle="1" w:styleId="49">
    <w:name w:val="正文缩进 字符"/>
    <w:link w:val="12"/>
    <w:autoRedefine/>
    <w:qFormat/>
    <w:uiPriority w:val="0"/>
    <w:rPr>
      <w:kern w:val="2"/>
      <w:sz w:val="21"/>
      <w:szCs w:val="24"/>
    </w:rPr>
  </w:style>
  <w:style w:type="character" w:customStyle="1" w:styleId="50">
    <w:name w:val="标题 1 字符1"/>
    <w:link w:val="2"/>
    <w:autoRedefine/>
    <w:qFormat/>
    <w:uiPriority w:val="0"/>
    <w:rPr>
      <w:rFonts w:hint="default" w:ascii="Calibri" w:hAnsi="Calibri" w:eastAsia="宋体" w:cs="Calibri"/>
      <w:b/>
      <w:kern w:val="44"/>
      <w:sz w:val="28"/>
      <w:szCs w:val="32"/>
    </w:rPr>
  </w:style>
  <w:style w:type="character" w:customStyle="1" w:styleId="51">
    <w:name w:val="标题 2 字符1"/>
    <w:link w:val="3"/>
    <w:autoRedefine/>
    <w:qFormat/>
    <w:uiPriority w:val="0"/>
    <w:rPr>
      <w:rFonts w:hint="default" w:ascii="Calibri" w:hAnsi="Calibri" w:eastAsia="宋体" w:cs="Times New Roman"/>
      <w:b/>
      <w:kern w:val="44"/>
      <w:sz w:val="28"/>
      <w:szCs w:val="28"/>
    </w:rPr>
  </w:style>
  <w:style w:type="character" w:customStyle="1" w:styleId="52">
    <w:name w:val="标题 3 字符1"/>
    <w:link w:val="4"/>
    <w:autoRedefine/>
    <w:qFormat/>
    <w:uiPriority w:val="0"/>
    <w:rPr>
      <w:rFonts w:hint="default" w:ascii="Calibri" w:hAnsi="Calibri" w:eastAsia="宋体" w:cs="Calibri"/>
      <w:b/>
      <w:kern w:val="2"/>
      <w:sz w:val="28"/>
      <w:szCs w:val="32"/>
    </w:rPr>
  </w:style>
  <w:style w:type="character" w:customStyle="1" w:styleId="53">
    <w:name w:val="标题 4 字符1"/>
    <w:link w:val="5"/>
    <w:autoRedefine/>
    <w:qFormat/>
    <w:uiPriority w:val="0"/>
    <w:rPr>
      <w:rFonts w:hint="default" w:ascii="Calibri" w:hAnsi="Calibri" w:eastAsia="宋体" w:cs="Times New Roman"/>
      <w:b/>
      <w:kern w:val="2"/>
      <w:sz w:val="28"/>
      <w:szCs w:val="28"/>
    </w:rPr>
  </w:style>
  <w:style w:type="character" w:customStyle="1" w:styleId="54">
    <w:name w:val="标题 5 字符1"/>
    <w:link w:val="6"/>
    <w:autoRedefine/>
    <w:qFormat/>
    <w:uiPriority w:val="0"/>
    <w:rPr>
      <w:rFonts w:hint="default" w:ascii="Calibri" w:hAnsi="Calibri" w:eastAsia="宋体" w:cs="Calibri"/>
      <w:b/>
      <w:kern w:val="2"/>
      <w:sz w:val="28"/>
      <w:szCs w:val="28"/>
    </w:rPr>
  </w:style>
  <w:style w:type="character" w:customStyle="1" w:styleId="55">
    <w:name w:val="标题 6 字符1"/>
    <w:link w:val="7"/>
    <w:autoRedefine/>
    <w:qFormat/>
    <w:uiPriority w:val="0"/>
    <w:rPr>
      <w:rFonts w:hint="default" w:ascii="Calibri" w:hAnsi="Calibri" w:eastAsia="宋体" w:cs="Times New Roman"/>
      <w:b/>
      <w:kern w:val="2"/>
      <w:sz w:val="28"/>
      <w:szCs w:val="24"/>
    </w:rPr>
  </w:style>
  <w:style w:type="character" w:customStyle="1" w:styleId="56">
    <w:name w:val="标题 7 字符"/>
    <w:link w:val="8"/>
    <w:autoRedefine/>
    <w:qFormat/>
    <w:uiPriority w:val="0"/>
    <w:rPr>
      <w:rFonts w:hint="eastAsia" w:ascii="宋体" w:hAnsi="宋体" w:eastAsia="宋体" w:cs="宋体"/>
      <w:b/>
      <w:sz w:val="24"/>
      <w:szCs w:val="24"/>
    </w:rPr>
  </w:style>
  <w:style w:type="character" w:customStyle="1" w:styleId="57">
    <w:name w:val="标题 8 字符1"/>
    <w:link w:val="9"/>
    <w:autoRedefine/>
    <w:qFormat/>
    <w:uiPriority w:val="0"/>
    <w:rPr>
      <w:rFonts w:hint="default" w:ascii="Calibri" w:hAnsi="Calibri" w:eastAsia="宋体" w:cs="Times New Roman"/>
      <w:b/>
      <w:kern w:val="2"/>
      <w:sz w:val="24"/>
      <w:szCs w:val="24"/>
    </w:rPr>
  </w:style>
  <w:style w:type="character" w:customStyle="1" w:styleId="58">
    <w:name w:val="标题 9 字符1"/>
    <w:link w:val="10"/>
    <w:autoRedefine/>
    <w:qFormat/>
    <w:uiPriority w:val="0"/>
    <w:rPr>
      <w:rFonts w:hint="default" w:ascii="Calibri" w:hAnsi="Calibri" w:eastAsia="宋体" w:cs="Times New Roman"/>
      <w:b/>
      <w:kern w:val="2"/>
      <w:sz w:val="24"/>
      <w:szCs w:val="21"/>
    </w:rPr>
  </w:style>
  <w:style w:type="character" w:customStyle="1" w:styleId="59">
    <w:name w:val="文档结构图 字符"/>
    <w:link w:val="14"/>
    <w:autoRedefine/>
    <w:semiHidden/>
    <w:qFormat/>
    <w:uiPriority w:val="99"/>
    <w:rPr>
      <w:rFonts w:ascii="宋体"/>
      <w:kern w:val="2"/>
      <w:sz w:val="18"/>
      <w:szCs w:val="18"/>
    </w:rPr>
  </w:style>
  <w:style w:type="character" w:customStyle="1" w:styleId="60">
    <w:name w:val="批注文字 字符"/>
    <w:link w:val="15"/>
    <w:autoRedefine/>
    <w:qFormat/>
    <w:uiPriority w:val="0"/>
    <w:rPr>
      <w:rFonts w:hint="eastAsia" w:ascii="宋体" w:hAnsi="宋体" w:eastAsia="宋体" w:cs="宋体"/>
      <w:kern w:val="2"/>
      <w:sz w:val="21"/>
    </w:rPr>
  </w:style>
  <w:style w:type="character" w:customStyle="1" w:styleId="61">
    <w:name w:val="称呼 字符"/>
    <w:link w:val="16"/>
    <w:autoRedefine/>
    <w:qFormat/>
    <w:uiPriority w:val="0"/>
    <w:rPr>
      <w:rFonts w:ascii="宋体" w:hAnsi="宋体" w:eastAsia="宋体"/>
      <w:kern w:val="2"/>
      <w:sz w:val="21"/>
      <w:lang w:val="en-US" w:eastAsia="zh-CN" w:bidi="ar-SA"/>
    </w:rPr>
  </w:style>
  <w:style w:type="character" w:customStyle="1" w:styleId="62">
    <w:name w:val="正文文本 字符2"/>
    <w:link w:val="18"/>
    <w:autoRedefine/>
    <w:qFormat/>
    <w:uiPriority w:val="0"/>
    <w:rPr>
      <w:kern w:val="2"/>
      <w:sz w:val="21"/>
      <w:szCs w:val="24"/>
    </w:rPr>
  </w:style>
  <w:style w:type="character" w:customStyle="1" w:styleId="63">
    <w:name w:val="正文文本缩进 字符"/>
    <w:link w:val="19"/>
    <w:autoRedefine/>
    <w:qFormat/>
    <w:uiPriority w:val="0"/>
    <w:rPr>
      <w:kern w:val="2"/>
      <w:sz w:val="21"/>
      <w:szCs w:val="24"/>
    </w:rPr>
  </w:style>
  <w:style w:type="character" w:customStyle="1" w:styleId="64">
    <w:name w:val="纯文本 字符"/>
    <w:link w:val="24"/>
    <w:autoRedefine/>
    <w:qFormat/>
    <w:uiPriority w:val="0"/>
    <w:rPr>
      <w:rFonts w:hint="eastAsia" w:ascii="宋体" w:hAnsi="Courier New" w:eastAsia="宋体" w:cs="宋体"/>
      <w:kern w:val="2"/>
      <w:sz w:val="21"/>
      <w:szCs w:val="21"/>
    </w:rPr>
  </w:style>
  <w:style w:type="character" w:customStyle="1" w:styleId="65">
    <w:name w:val="页脚 字符1"/>
    <w:link w:val="28"/>
    <w:autoRedefine/>
    <w:qFormat/>
    <w:uiPriority w:val="0"/>
    <w:rPr>
      <w:rFonts w:hint="eastAsia" w:ascii="黑体" w:hAnsi="宋体" w:eastAsia="黑体" w:cs="黑体"/>
      <w:snapToGrid w:val="0"/>
      <w:sz w:val="18"/>
      <w:szCs w:val="18"/>
    </w:rPr>
  </w:style>
  <w:style w:type="character" w:customStyle="1" w:styleId="66">
    <w:name w:val="页眉 字符1"/>
    <w:link w:val="29"/>
    <w:autoRedefine/>
    <w:qFormat/>
    <w:uiPriority w:val="0"/>
    <w:rPr>
      <w:kern w:val="2"/>
      <w:sz w:val="18"/>
      <w:szCs w:val="18"/>
    </w:rPr>
  </w:style>
  <w:style w:type="character" w:customStyle="1" w:styleId="67">
    <w:name w:val="正文文本缩进 3 字符1"/>
    <w:link w:val="32"/>
    <w:autoRedefine/>
    <w:qFormat/>
    <w:uiPriority w:val="0"/>
    <w:rPr>
      <w:rFonts w:hint="default" w:ascii="Times New Roman" w:hAnsi="Times New Roman" w:eastAsia="宋体" w:cs="Times New Roman"/>
      <w:kern w:val="2"/>
      <w:sz w:val="24"/>
      <w:szCs w:val="24"/>
    </w:rPr>
  </w:style>
  <w:style w:type="character" w:customStyle="1" w:styleId="68">
    <w:name w:val="批注主题 字符"/>
    <w:link w:val="36"/>
    <w:autoRedefine/>
    <w:semiHidden/>
    <w:qFormat/>
    <w:uiPriority w:val="99"/>
    <w:rPr>
      <w:rFonts w:hint="eastAsia" w:ascii="宋体" w:hAnsi="宋体" w:eastAsia="宋体" w:cs="宋体"/>
      <w:b/>
      <w:bCs/>
      <w:kern w:val="2"/>
      <w:sz w:val="21"/>
      <w:szCs w:val="24"/>
    </w:rPr>
  </w:style>
  <w:style w:type="character" w:customStyle="1" w:styleId="69">
    <w:name w:val="正文文本首行缩进 字符1"/>
    <w:link w:val="37"/>
    <w:autoRedefine/>
    <w:qFormat/>
    <w:uiPriority w:val="0"/>
    <w:rPr>
      <w:kern w:val="2"/>
      <w:sz w:val="21"/>
      <w:szCs w:val="24"/>
    </w:rPr>
  </w:style>
  <w:style w:type="character" w:customStyle="1" w:styleId="70">
    <w:name w:val="正文文本首行缩进 2 字符"/>
    <w:link w:val="20"/>
    <w:autoRedefine/>
    <w:qFormat/>
    <w:uiPriority w:val="0"/>
    <w:rPr>
      <w:kern w:val="2"/>
      <w:sz w:val="21"/>
      <w:szCs w:val="22"/>
    </w:rPr>
  </w:style>
  <w:style w:type="paragraph" w:customStyle="1" w:styleId="71">
    <w:name w:val="正文首行缩进2字符"/>
    <w:basedOn w:val="1"/>
    <w:autoRedefine/>
    <w:qFormat/>
    <w:uiPriority w:val="0"/>
    <w:pPr>
      <w:widowControl/>
      <w:adjustRightInd w:val="0"/>
    </w:pPr>
  </w:style>
  <w:style w:type="character" w:customStyle="1" w:styleId="72">
    <w:name w:val="纯文本 Char1"/>
    <w:autoRedefine/>
    <w:qFormat/>
    <w:uiPriority w:val="0"/>
    <w:rPr>
      <w:rFonts w:hint="eastAsia" w:ascii="宋体" w:hAnsi="Courier New" w:eastAsia="宋体" w:cs="Courier New"/>
      <w:kern w:val="2"/>
      <w:sz w:val="21"/>
      <w:szCs w:val="21"/>
    </w:rPr>
  </w:style>
  <w:style w:type="character" w:customStyle="1" w:styleId="73">
    <w:name w:val="apple-converted-space"/>
    <w:autoRedefine/>
    <w:qFormat/>
    <w:uiPriority w:val="0"/>
  </w:style>
  <w:style w:type="character" w:customStyle="1" w:styleId="74">
    <w:name w:val="正文文本首行缩进 字符"/>
    <w:autoRedefine/>
    <w:qFormat/>
    <w:uiPriority w:val="0"/>
    <w:rPr>
      <w:kern w:val="2"/>
      <w:sz w:val="24"/>
      <w:szCs w:val="22"/>
    </w:rPr>
  </w:style>
  <w:style w:type="character" w:customStyle="1" w:styleId="75">
    <w:name w:val="投标正文 Char"/>
    <w:autoRedefine/>
    <w:qFormat/>
    <w:uiPriority w:val="0"/>
    <w:rPr>
      <w:sz w:val="24"/>
      <w:szCs w:val="24"/>
    </w:rPr>
  </w:style>
  <w:style w:type="character" w:customStyle="1" w:styleId="76">
    <w:name w:val="16"/>
    <w:autoRedefine/>
    <w:qFormat/>
    <w:uiPriority w:val="0"/>
    <w:rPr>
      <w:rFonts w:hint="default" w:ascii="Times New Roman" w:hAnsi="Times New Roman" w:cs="Times New Roman"/>
      <w:color w:val="0000FF"/>
      <w:u w:val="single"/>
    </w:rPr>
  </w:style>
  <w:style w:type="character" w:customStyle="1" w:styleId="77">
    <w:name w:val="正文文本缩进 3 字符"/>
    <w:autoRedefine/>
    <w:qFormat/>
    <w:uiPriority w:val="0"/>
    <w:rPr>
      <w:rFonts w:ascii="仿宋_GB2312" w:hAnsi="宋体" w:eastAsia="仿宋_GB2312"/>
      <w:color w:val="000000"/>
      <w:kern w:val="2"/>
      <w:sz w:val="24"/>
      <w:szCs w:val="24"/>
      <w:lang w:val="en-US" w:eastAsia="zh-CN" w:bidi="ar-SA"/>
    </w:rPr>
  </w:style>
  <w:style w:type="character" w:customStyle="1" w:styleId="78">
    <w:name w:val="列出段落 Char"/>
    <w:autoRedefine/>
    <w:qFormat/>
    <w:uiPriority w:val="0"/>
    <w:rPr>
      <w:rFonts w:ascii="Calibri" w:hAnsi="Calibri"/>
      <w:kern w:val="2"/>
      <w:sz w:val="21"/>
      <w:szCs w:val="22"/>
    </w:rPr>
  </w:style>
  <w:style w:type="character" w:customStyle="1" w:styleId="79">
    <w:name w:val="标题 5 字符"/>
    <w:autoRedefine/>
    <w:qFormat/>
    <w:uiPriority w:val="0"/>
    <w:rPr>
      <w:rFonts w:hint="eastAsia" w:ascii="宋体" w:hAnsi="宋体" w:eastAsia="宋体" w:cs="宋体"/>
      <w:b/>
      <w:sz w:val="28"/>
      <w:szCs w:val="28"/>
    </w:rPr>
  </w:style>
  <w:style w:type="character" w:customStyle="1" w:styleId="80">
    <w:name w:val="Body text|3_"/>
    <w:link w:val="81"/>
    <w:autoRedefine/>
    <w:qFormat/>
    <w:uiPriority w:val="0"/>
    <w:rPr>
      <w:rFonts w:ascii="宋体" w:hAnsi="宋体" w:cs="宋体"/>
      <w:sz w:val="17"/>
      <w:szCs w:val="17"/>
      <w:lang w:val="zh-TW" w:eastAsia="zh-TW" w:bidi="zh-TW"/>
    </w:rPr>
  </w:style>
  <w:style w:type="paragraph" w:customStyle="1" w:styleId="81">
    <w:name w:val="Body text|3"/>
    <w:basedOn w:val="1"/>
    <w:link w:val="80"/>
    <w:autoRedefine/>
    <w:qFormat/>
    <w:uiPriority w:val="0"/>
    <w:pPr>
      <w:jc w:val="left"/>
    </w:pPr>
    <w:rPr>
      <w:rFonts w:ascii="宋体" w:hAnsi="宋体" w:cs="宋体"/>
      <w:kern w:val="0"/>
      <w:sz w:val="17"/>
      <w:szCs w:val="17"/>
      <w:lang w:val="zh-TW" w:eastAsia="zh-TW" w:bidi="zh-TW"/>
    </w:rPr>
  </w:style>
  <w:style w:type="character" w:customStyle="1" w:styleId="82">
    <w:name w:val="Char Char2"/>
    <w:autoRedefine/>
    <w:qFormat/>
    <w:uiPriority w:val="0"/>
    <w:rPr>
      <w:rFonts w:ascii="宋体" w:hAnsi="宋体" w:eastAsia="宋体"/>
      <w:kern w:val="2"/>
      <w:sz w:val="21"/>
      <w:lang w:val="en-US" w:eastAsia="zh-CN" w:bidi="ar-SA"/>
    </w:rPr>
  </w:style>
  <w:style w:type="character" w:customStyle="1" w:styleId="83">
    <w:name w:val="纯文本 Char Char"/>
    <w:autoRedefine/>
    <w:qFormat/>
    <w:uiPriority w:val="0"/>
    <w:rPr>
      <w:rFonts w:ascii="宋体" w:hAnsi="Courier New" w:eastAsia="宋体"/>
      <w:kern w:val="2"/>
      <w:sz w:val="24"/>
      <w:szCs w:val="24"/>
      <w:lang w:val="en-US" w:eastAsia="zh-CN" w:bidi="ar-SA"/>
    </w:rPr>
  </w:style>
  <w:style w:type="character" w:customStyle="1" w:styleId="84">
    <w:name w:val="标题 2 字符"/>
    <w:autoRedefine/>
    <w:qFormat/>
    <w:uiPriority w:val="0"/>
    <w:rPr>
      <w:rFonts w:hint="default" w:ascii="Cambria" w:hAnsi="Cambria" w:eastAsia="宋体" w:cs="Times New Roman"/>
      <w:b/>
      <w:sz w:val="32"/>
      <w:szCs w:val="32"/>
    </w:rPr>
  </w:style>
  <w:style w:type="character" w:customStyle="1" w:styleId="85">
    <w:name w:val="EP投标正文 Char"/>
    <w:link w:val="86"/>
    <w:autoRedefine/>
    <w:qFormat/>
    <w:uiPriority w:val="0"/>
    <w:rPr>
      <w:rFonts w:hint="default" w:ascii="Calibri" w:hAnsi="Calibri" w:eastAsia="宋体" w:cs="Calibri"/>
      <w:sz w:val="24"/>
    </w:rPr>
  </w:style>
  <w:style w:type="paragraph" w:customStyle="1" w:styleId="86">
    <w:name w:val="EP投标正文"/>
    <w:basedOn w:val="1"/>
    <w:link w:val="85"/>
    <w:autoRedefine/>
    <w:qFormat/>
    <w:uiPriority w:val="0"/>
    <w:pPr>
      <w:spacing w:before="120" w:after="120" w:line="360" w:lineRule="auto"/>
      <w:ind w:firstLine="425" w:firstLineChars="177"/>
    </w:pPr>
    <w:rPr>
      <w:rFonts w:ascii="Calibri" w:hAnsi="Calibri"/>
      <w:kern w:val="0"/>
      <w:sz w:val="24"/>
      <w:szCs w:val="20"/>
    </w:rPr>
  </w:style>
  <w:style w:type="character" w:customStyle="1" w:styleId="87">
    <w:name w:val="正文缩进 Char1"/>
    <w:autoRedefine/>
    <w:qFormat/>
    <w:uiPriority w:val="0"/>
    <w:rPr>
      <w:rFonts w:eastAsia="宋体"/>
      <w:kern w:val="2"/>
      <w:sz w:val="21"/>
      <w:lang w:val="en-US" w:eastAsia="zh-CN" w:bidi="ar-SA"/>
    </w:rPr>
  </w:style>
  <w:style w:type="character" w:customStyle="1" w:styleId="88">
    <w:name w:val="正文首行缩进 字符"/>
    <w:autoRedefine/>
    <w:qFormat/>
    <w:uiPriority w:val="0"/>
    <w:rPr>
      <w:rFonts w:hint="eastAsia" w:ascii="宋体" w:hAnsi="宋体" w:eastAsia="宋体" w:cs="宋体"/>
      <w:kern w:val="2"/>
      <w:sz w:val="24"/>
      <w:szCs w:val="22"/>
    </w:rPr>
  </w:style>
  <w:style w:type="character" w:customStyle="1" w:styleId="89">
    <w:name w:val="List Paragraph Char Char"/>
    <w:link w:val="90"/>
    <w:autoRedefine/>
    <w:qFormat/>
    <w:uiPriority w:val="0"/>
    <w:rPr>
      <w:rFonts w:ascii="仿宋_GB2312" w:eastAsia="仿宋_GB2312"/>
      <w:kern w:val="2"/>
      <w:sz w:val="28"/>
      <w:szCs w:val="28"/>
    </w:rPr>
  </w:style>
  <w:style w:type="paragraph" w:customStyle="1" w:styleId="90">
    <w:name w:val="List Paragraph1"/>
    <w:basedOn w:val="1"/>
    <w:link w:val="89"/>
    <w:autoRedefine/>
    <w:qFormat/>
    <w:uiPriority w:val="0"/>
    <w:pPr>
      <w:ind w:firstLine="420" w:firstLineChars="200"/>
    </w:pPr>
    <w:rPr>
      <w:rFonts w:ascii="仿宋_GB2312" w:eastAsia="仿宋_GB2312"/>
      <w:sz w:val="28"/>
      <w:szCs w:val="28"/>
    </w:rPr>
  </w:style>
  <w:style w:type="character" w:customStyle="1" w:styleId="91">
    <w:name w:val="正文缩进 Char"/>
    <w:autoRedefine/>
    <w:qFormat/>
    <w:uiPriority w:val="0"/>
    <w:rPr>
      <w:rFonts w:eastAsia="宋体"/>
    </w:rPr>
  </w:style>
  <w:style w:type="character" w:customStyle="1" w:styleId="92">
    <w:name w:val="标题 4 字符"/>
    <w:autoRedefine/>
    <w:qFormat/>
    <w:uiPriority w:val="0"/>
    <w:rPr>
      <w:rFonts w:hint="default" w:ascii="Cambria" w:hAnsi="Cambria" w:eastAsia="宋体" w:cs="Times New Roman"/>
      <w:b/>
      <w:sz w:val="28"/>
      <w:szCs w:val="28"/>
    </w:rPr>
  </w:style>
  <w:style w:type="character" w:customStyle="1" w:styleId="93">
    <w:name w:val="页眉 字符"/>
    <w:autoRedefine/>
    <w:qFormat/>
    <w:uiPriority w:val="0"/>
    <w:rPr>
      <w:rFonts w:eastAsia="仿宋_GB2312"/>
      <w:kern w:val="2"/>
      <w:sz w:val="18"/>
    </w:rPr>
  </w:style>
  <w:style w:type="character" w:customStyle="1" w:styleId="94">
    <w:name w:val="No Spacing Char"/>
    <w:link w:val="95"/>
    <w:autoRedefine/>
    <w:qFormat/>
    <w:uiPriority w:val="0"/>
    <w:rPr>
      <w:sz w:val="32"/>
    </w:rPr>
  </w:style>
  <w:style w:type="paragraph" w:customStyle="1" w:styleId="95">
    <w:name w:val="无间隔1"/>
    <w:basedOn w:val="1"/>
    <w:link w:val="94"/>
    <w:autoRedefine/>
    <w:qFormat/>
    <w:uiPriority w:val="0"/>
    <w:pPr>
      <w:widowControl/>
      <w:jc w:val="left"/>
    </w:pPr>
    <w:rPr>
      <w:kern w:val="0"/>
      <w:sz w:val="32"/>
      <w:szCs w:val="20"/>
    </w:rPr>
  </w:style>
  <w:style w:type="character" w:customStyle="1" w:styleId="96">
    <w:name w:val="标题 6 字符"/>
    <w:autoRedefine/>
    <w:qFormat/>
    <w:uiPriority w:val="0"/>
    <w:rPr>
      <w:rFonts w:hint="default" w:ascii="Cambria" w:hAnsi="Cambria" w:eastAsia="宋体" w:cs="Times New Roman"/>
      <w:b/>
      <w:sz w:val="24"/>
      <w:szCs w:val="24"/>
    </w:rPr>
  </w:style>
  <w:style w:type="character" w:customStyle="1" w:styleId="97">
    <w:name w:val="表 Char"/>
    <w:link w:val="98"/>
    <w:autoRedefine/>
    <w:qFormat/>
    <w:uiPriority w:val="0"/>
    <w:rPr>
      <w:rFonts w:hint="default" w:ascii="Calibri" w:hAnsi="Calibri" w:cs="宋体"/>
      <w:sz w:val="21"/>
      <w:szCs w:val="22"/>
    </w:rPr>
  </w:style>
  <w:style w:type="paragraph" w:customStyle="1" w:styleId="98">
    <w:name w:val="表"/>
    <w:basedOn w:val="1"/>
    <w:link w:val="97"/>
    <w:autoRedefine/>
    <w:qFormat/>
    <w:uiPriority w:val="0"/>
    <w:pPr>
      <w:spacing w:line="312" w:lineRule="auto"/>
    </w:pPr>
    <w:rPr>
      <w:rFonts w:ascii="Calibri" w:hAnsi="Calibri"/>
      <w:kern w:val="0"/>
      <w:szCs w:val="22"/>
    </w:rPr>
  </w:style>
  <w:style w:type="character" w:customStyle="1" w:styleId="99">
    <w:name w:val="Char Char3"/>
    <w:autoRedefine/>
    <w:qFormat/>
    <w:uiPriority w:val="0"/>
    <w:rPr>
      <w:rFonts w:ascii="仿宋_GB2312" w:hAnsi="宋体" w:eastAsia="仿宋_GB2312"/>
      <w:color w:val="000000"/>
      <w:kern w:val="2"/>
      <w:sz w:val="24"/>
      <w:szCs w:val="24"/>
      <w:lang w:val="en-US" w:eastAsia="zh-CN" w:bidi="ar-SA"/>
    </w:rPr>
  </w:style>
  <w:style w:type="character" w:customStyle="1" w:styleId="100">
    <w:name w:val="标题 9 字符"/>
    <w:autoRedefine/>
    <w:qFormat/>
    <w:uiPriority w:val="0"/>
    <w:rPr>
      <w:rFonts w:hint="default" w:ascii="Cambria" w:hAnsi="Cambria" w:eastAsia="宋体" w:cs="Times New Roman"/>
      <w:sz w:val="24"/>
      <w:szCs w:val="21"/>
    </w:rPr>
  </w:style>
  <w:style w:type="character" w:customStyle="1" w:styleId="101">
    <w:name w:val="apple-style-span"/>
    <w:autoRedefine/>
    <w:qFormat/>
    <w:uiPriority w:val="0"/>
  </w:style>
  <w:style w:type="character" w:customStyle="1" w:styleId="102">
    <w:name w:val="标题 8 字符"/>
    <w:autoRedefine/>
    <w:qFormat/>
    <w:uiPriority w:val="0"/>
    <w:rPr>
      <w:rFonts w:hint="default" w:ascii="Cambria" w:hAnsi="Cambria" w:eastAsia="宋体" w:cs="Times New Roman"/>
      <w:sz w:val="24"/>
      <w:szCs w:val="24"/>
    </w:rPr>
  </w:style>
  <w:style w:type="character" w:customStyle="1" w:styleId="103">
    <w:name w:val="Char Char Char"/>
    <w:autoRedefine/>
    <w:qFormat/>
    <w:uiPriority w:val="0"/>
    <w:rPr>
      <w:rFonts w:ascii="宋体" w:hAnsi="Courier New" w:eastAsia="宋体"/>
      <w:sz w:val="21"/>
      <w:szCs w:val="21"/>
      <w:lang w:val="en-US" w:eastAsia="zh-CN" w:bidi="ar-SA"/>
    </w:rPr>
  </w:style>
  <w:style w:type="character" w:customStyle="1" w:styleId="104">
    <w:name w:val="列表段落 字符"/>
    <w:link w:val="105"/>
    <w:autoRedefine/>
    <w:qFormat/>
    <w:uiPriority w:val="0"/>
    <w:rPr>
      <w:rFonts w:hint="default" w:ascii="Times New Roman" w:hAnsi="Times New Roman" w:eastAsia="宋体" w:cs="Times New Roman"/>
      <w:kern w:val="2"/>
      <w:sz w:val="21"/>
    </w:rPr>
  </w:style>
  <w:style w:type="paragraph" w:styleId="105">
    <w:name w:val="List Paragraph"/>
    <w:basedOn w:val="1"/>
    <w:link w:val="104"/>
    <w:autoRedefine/>
    <w:qFormat/>
    <w:uiPriority w:val="0"/>
    <w:pPr>
      <w:ind w:firstLine="420" w:firstLineChars="200"/>
    </w:pPr>
    <w:rPr>
      <w:szCs w:val="20"/>
    </w:rPr>
  </w:style>
  <w:style w:type="character" w:customStyle="1" w:styleId="106">
    <w:name w:val="表 靠左 字符"/>
    <w:link w:val="107"/>
    <w:autoRedefine/>
    <w:qFormat/>
    <w:uiPriority w:val="0"/>
    <w:rPr>
      <w:rFonts w:ascii="宋体" w:hAnsi="宋体"/>
      <w:kern w:val="2"/>
      <w:sz w:val="21"/>
      <w:szCs w:val="21"/>
    </w:rPr>
  </w:style>
  <w:style w:type="paragraph" w:customStyle="1" w:styleId="107">
    <w:name w:val="表 靠左"/>
    <w:basedOn w:val="1"/>
    <w:link w:val="106"/>
    <w:autoRedefine/>
    <w:qFormat/>
    <w:uiPriority w:val="0"/>
    <w:pPr>
      <w:jc w:val="left"/>
    </w:pPr>
    <w:rPr>
      <w:rFonts w:ascii="宋体" w:hAnsi="宋体"/>
      <w:szCs w:val="21"/>
    </w:rPr>
  </w:style>
  <w:style w:type="character" w:customStyle="1" w:styleId="108">
    <w:name w:val="Body text|5_"/>
    <w:link w:val="109"/>
    <w:autoRedefine/>
    <w:qFormat/>
    <w:uiPriority w:val="0"/>
    <w:rPr>
      <w:rFonts w:ascii="宋体" w:hAnsi="宋体" w:cs="宋体"/>
      <w:sz w:val="22"/>
      <w:szCs w:val="22"/>
      <w:u w:val="single"/>
      <w:lang w:val="zh-CN"/>
    </w:rPr>
  </w:style>
  <w:style w:type="paragraph" w:customStyle="1" w:styleId="109">
    <w:name w:val="Body text|5"/>
    <w:basedOn w:val="1"/>
    <w:link w:val="108"/>
    <w:autoRedefine/>
    <w:qFormat/>
    <w:uiPriority w:val="0"/>
    <w:pPr>
      <w:ind w:hanging="1640"/>
      <w:jc w:val="left"/>
    </w:pPr>
    <w:rPr>
      <w:rFonts w:ascii="宋体" w:hAnsi="宋体"/>
      <w:kern w:val="0"/>
      <w:sz w:val="22"/>
      <w:szCs w:val="22"/>
      <w:u w:val="single"/>
      <w:lang w:val="zh-CN"/>
    </w:rPr>
  </w:style>
  <w:style w:type="character" w:customStyle="1" w:styleId="110">
    <w:name w:val="批注文字 Char"/>
    <w:autoRedefine/>
    <w:qFormat/>
    <w:uiPriority w:val="99"/>
    <w:rPr>
      <w:kern w:val="2"/>
      <w:sz w:val="21"/>
      <w:szCs w:val="24"/>
    </w:rPr>
  </w:style>
  <w:style w:type="character" w:customStyle="1" w:styleId="111">
    <w:name w:val="Char Char5"/>
    <w:autoRedefine/>
    <w:qFormat/>
    <w:uiPriority w:val="0"/>
    <w:rPr>
      <w:rFonts w:eastAsia="宋体"/>
      <w:kern w:val="2"/>
      <w:sz w:val="21"/>
      <w:lang w:val="en-US" w:eastAsia="zh-CN" w:bidi="ar-SA"/>
    </w:rPr>
  </w:style>
  <w:style w:type="character" w:customStyle="1" w:styleId="112">
    <w:name w:val="普通文字 Char Char1"/>
    <w:autoRedefine/>
    <w:qFormat/>
    <w:uiPriority w:val="0"/>
    <w:rPr>
      <w:rFonts w:ascii="宋体" w:hAnsi="Courier New" w:eastAsia="宋体"/>
      <w:kern w:val="2"/>
      <w:sz w:val="24"/>
      <w:szCs w:val="24"/>
      <w:lang w:val="en-US" w:eastAsia="zh-CN" w:bidi="ar-SA"/>
    </w:rPr>
  </w:style>
  <w:style w:type="character" w:customStyle="1" w:styleId="113">
    <w:name w:val="caret4"/>
    <w:autoRedefine/>
    <w:qFormat/>
    <w:uiPriority w:val="0"/>
  </w:style>
  <w:style w:type="character" w:customStyle="1" w:styleId="114">
    <w:name w:val="font01"/>
    <w:basedOn w:val="40"/>
    <w:autoRedefine/>
    <w:qFormat/>
    <w:uiPriority w:val="0"/>
    <w:rPr>
      <w:rFonts w:hint="eastAsia" w:ascii="宋体" w:hAnsi="宋体" w:eastAsia="宋体" w:cs="宋体"/>
      <w:b/>
      <w:color w:val="000000"/>
      <w:sz w:val="18"/>
      <w:szCs w:val="18"/>
      <w:u w:val="none"/>
    </w:rPr>
  </w:style>
  <w:style w:type="character" w:customStyle="1" w:styleId="115">
    <w:name w:val="style7"/>
    <w:autoRedefine/>
    <w:qFormat/>
    <w:uiPriority w:val="0"/>
  </w:style>
  <w:style w:type="character" w:customStyle="1" w:styleId="116">
    <w:name w:val="Char Char4"/>
    <w:autoRedefine/>
    <w:qFormat/>
    <w:uiPriority w:val="0"/>
    <w:rPr>
      <w:rFonts w:ascii="宋体" w:hAnsi="Courier New" w:eastAsia="宋体"/>
      <w:spacing w:val="-4"/>
      <w:kern w:val="2"/>
      <w:sz w:val="18"/>
      <w:lang w:val="en-US" w:eastAsia="zh-CN" w:bidi="ar-SA"/>
    </w:rPr>
  </w:style>
  <w:style w:type="character" w:customStyle="1" w:styleId="117">
    <w:name w:val="页眉 Char1"/>
    <w:autoRedefine/>
    <w:qFormat/>
    <w:uiPriority w:val="0"/>
    <w:rPr>
      <w:kern w:val="2"/>
      <w:sz w:val="18"/>
      <w:szCs w:val="18"/>
    </w:rPr>
  </w:style>
  <w:style w:type="character" w:customStyle="1" w:styleId="118">
    <w:name w:val="样式 标题 3h3H3l3CTheading 3Level 3 Headlevel_3PIM 3sect1.2... Char"/>
    <w:link w:val="119"/>
    <w:autoRedefine/>
    <w:qFormat/>
    <w:uiPriority w:val="0"/>
  </w:style>
  <w:style w:type="paragraph" w:customStyle="1" w:styleId="119">
    <w:name w:val="样式 标题 3h3H3l3CTheading 3Level 3 Headlevel_3PIM 3sect1.2..."/>
    <w:basedOn w:val="4"/>
    <w:link w:val="118"/>
    <w:autoRedefine/>
    <w:qFormat/>
    <w:uiPriority w:val="0"/>
    <w:pPr>
      <w:spacing w:before="156" w:beforeLines="50" w:after="156" w:afterLines="50" w:line="360" w:lineRule="auto"/>
    </w:pPr>
    <w:rPr>
      <w:rFonts w:ascii="Times New Roman" w:hAnsi="Times New Roman"/>
      <w:b w:val="0"/>
      <w:sz w:val="20"/>
      <w:szCs w:val="20"/>
    </w:rPr>
  </w:style>
  <w:style w:type="character" w:customStyle="1" w:styleId="120">
    <w:name w:val="正文文本 字符"/>
    <w:autoRedefine/>
    <w:qFormat/>
    <w:uiPriority w:val="0"/>
    <w:rPr>
      <w:kern w:val="2"/>
      <w:sz w:val="28"/>
      <w:szCs w:val="24"/>
    </w:rPr>
  </w:style>
  <w:style w:type="character" w:customStyle="1" w:styleId="121">
    <w:name w:val="标题 1 字符"/>
    <w:autoRedefine/>
    <w:qFormat/>
    <w:uiPriority w:val="0"/>
    <w:rPr>
      <w:rFonts w:eastAsia="宋体"/>
      <w:b/>
      <w:spacing w:val="-2"/>
      <w:sz w:val="24"/>
      <w:lang w:val="en-US" w:eastAsia="zh-CN"/>
    </w:rPr>
  </w:style>
  <w:style w:type="character" w:customStyle="1" w:styleId="122">
    <w:name w:val="正文文本缩进 Char"/>
    <w:autoRedefine/>
    <w:qFormat/>
    <w:uiPriority w:val="0"/>
    <w:rPr>
      <w:rFonts w:ascii="宋体" w:hAnsi="Courier New" w:eastAsia="宋体"/>
      <w:spacing w:val="-4"/>
      <w:kern w:val="2"/>
      <w:sz w:val="18"/>
      <w:lang w:val="en-US" w:eastAsia="zh-CN" w:bidi="ar-SA"/>
    </w:rPr>
  </w:style>
  <w:style w:type="character" w:customStyle="1" w:styleId="123">
    <w:name w:val="Body text|1_"/>
    <w:link w:val="124"/>
    <w:autoRedefine/>
    <w:qFormat/>
    <w:uiPriority w:val="0"/>
    <w:rPr>
      <w:rFonts w:ascii="宋体" w:hAnsi="宋体" w:cs="宋体"/>
      <w:sz w:val="30"/>
      <w:szCs w:val="30"/>
      <w:lang w:val="zh-TW" w:eastAsia="zh-TW" w:bidi="zh-TW"/>
    </w:rPr>
  </w:style>
  <w:style w:type="paragraph" w:customStyle="1" w:styleId="124">
    <w:name w:val="Body text|1"/>
    <w:basedOn w:val="1"/>
    <w:link w:val="123"/>
    <w:autoRedefine/>
    <w:qFormat/>
    <w:uiPriority w:val="0"/>
    <w:pPr>
      <w:spacing w:line="401" w:lineRule="auto"/>
      <w:ind w:firstLine="400"/>
      <w:jc w:val="left"/>
    </w:pPr>
    <w:rPr>
      <w:rFonts w:ascii="宋体" w:hAnsi="宋体" w:cs="宋体"/>
      <w:kern w:val="0"/>
      <w:sz w:val="30"/>
      <w:szCs w:val="30"/>
      <w:lang w:val="zh-TW" w:eastAsia="zh-TW" w:bidi="zh-TW"/>
    </w:rPr>
  </w:style>
  <w:style w:type="character" w:customStyle="1" w:styleId="125">
    <w:name w:val="Char Char1"/>
    <w:autoRedefine/>
    <w:qFormat/>
    <w:uiPriority w:val="0"/>
    <w:rPr>
      <w:rFonts w:ascii="宋体" w:hAnsi="Courier New" w:eastAsia="宋体"/>
      <w:spacing w:val="-4"/>
      <w:kern w:val="2"/>
      <w:sz w:val="18"/>
      <w:lang w:val="en-US" w:eastAsia="zh-CN" w:bidi="ar-SA"/>
    </w:rPr>
  </w:style>
  <w:style w:type="character" w:customStyle="1" w:styleId="126">
    <w:name w:val="页脚 Char"/>
    <w:autoRedefine/>
    <w:qFormat/>
    <w:uiPriority w:val="0"/>
    <w:rPr>
      <w:rFonts w:hint="eastAsia" w:ascii="黑体" w:hAnsi="宋体" w:eastAsia="黑体" w:cs="黑体"/>
      <w:snapToGrid w:val="0"/>
      <w:sz w:val="18"/>
      <w:szCs w:val="18"/>
    </w:rPr>
  </w:style>
  <w:style w:type="character" w:customStyle="1" w:styleId="127">
    <w:name w:val="正文首行缩进 2 Char1"/>
    <w:autoRedefine/>
    <w:qFormat/>
    <w:uiPriority w:val="0"/>
    <w:rPr>
      <w:kern w:val="2"/>
      <w:sz w:val="21"/>
      <w:szCs w:val="24"/>
    </w:rPr>
  </w:style>
  <w:style w:type="character" w:customStyle="1" w:styleId="128">
    <w:name w:val="正文文本 Char1"/>
    <w:autoRedefine/>
    <w:qFormat/>
    <w:uiPriority w:val="0"/>
    <w:rPr>
      <w:kern w:val="2"/>
      <w:sz w:val="21"/>
      <w:szCs w:val="22"/>
    </w:rPr>
  </w:style>
  <w:style w:type="character" w:customStyle="1" w:styleId="129">
    <w:name w:val="标题 3 字符"/>
    <w:autoRedefine/>
    <w:qFormat/>
    <w:uiPriority w:val="0"/>
    <w:rPr>
      <w:rFonts w:hint="eastAsia" w:ascii="宋体" w:hAnsi="宋体" w:eastAsia="宋体" w:cs="宋体"/>
      <w:b/>
      <w:sz w:val="32"/>
      <w:szCs w:val="32"/>
    </w:rPr>
  </w:style>
  <w:style w:type="character" w:customStyle="1" w:styleId="130">
    <w:name w:val="页眉 Char"/>
    <w:autoRedefine/>
    <w:qFormat/>
    <w:uiPriority w:val="0"/>
    <w:rPr>
      <w:rFonts w:hint="eastAsia" w:ascii="仿宋_GB2312" w:eastAsia="仿宋_GB2312" w:cs="仿宋_GB2312"/>
      <w:kern w:val="2"/>
      <w:sz w:val="18"/>
    </w:rPr>
  </w:style>
  <w:style w:type="character" w:customStyle="1" w:styleId="131">
    <w:name w:val="纯文本 Char"/>
    <w:autoRedefine/>
    <w:qFormat/>
    <w:uiPriority w:val="0"/>
    <w:rPr>
      <w:rFonts w:hint="eastAsia" w:ascii="宋体" w:hAnsi="Courier New" w:eastAsia="宋体" w:cs="Courier New"/>
      <w:kern w:val="2"/>
      <w:sz w:val="21"/>
      <w:szCs w:val="21"/>
    </w:rPr>
  </w:style>
  <w:style w:type="character" w:customStyle="1" w:styleId="132">
    <w:name w:val="style11"/>
    <w:autoRedefine/>
    <w:qFormat/>
    <w:uiPriority w:val="0"/>
    <w:rPr>
      <w:color w:val="000000"/>
    </w:rPr>
  </w:style>
  <w:style w:type="character" w:customStyle="1" w:styleId="133">
    <w:name w:val="正文文本 字符1"/>
    <w:autoRedefine/>
    <w:qFormat/>
    <w:uiPriority w:val="0"/>
    <w:rPr>
      <w:kern w:val="2"/>
      <w:sz w:val="24"/>
      <w:szCs w:val="22"/>
    </w:rPr>
  </w:style>
  <w:style w:type="character" w:customStyle="1" w:styleId="134">
    <w:name w:val="页脚 Char1"/>
    <w:autoRedefine/>
    <w:qFormat/>
    <w:uiPriority w:val="0"/>
    <w:rPr>
      <w:kern w:val="2"/>
      <w:sz w:val="18"/>
      <w:szCs w:val="18"/>
    </w:rPr>
  </w:style>
  <w:style w:type="character" w:customStyle="1" w:styleId="135">
    <w:name w:val="NormalCharacter"/>
    <w:autoRedefine/>
    <w:qFormat/>
    <w:uiPriority w:val="0"/>
  </w:style>
  <w:style w:type="character" w:customStyle="1" w:styleId="136">
    <w:name w:val="页脚 字符"/>
    <w:autoRedefine/>
    <w:qFormat/>
    <w:uiPriority w:val="99"/>
    <w:rPr>
      <w:rFonts w:eastAsia="黑体"/>
      <w:snapToGrid w:val="0"/>
      <w:sz w:val="18"/>
      <w:szCs w:val="18"/>
    </w:rPr>
  </w:style>
  <w:style w:type="paragraph" w:customStyle="1" w:styleId="137">
    <w:name w:val="Char3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38">
    <w:name w:val="Char"/>
    <w:basedOn w:val="1"/>
    <w:autoRedefine/>
    <w:qFormat/>
    <w:uiPriority w:val="0"/>
    <w:pPr>
      <w:tabs>
        <w:tab w:val="left" w:pos="1200"/>
      </w:tabs>
      <w:ind w:left="900" w:hanging="720"/>
    </w:pPr>
    <w:rPr>
      <w:sz w:val="24"/>
    </w:rPr>
  </w:style>
  <w:style w:type="paragraph" w:customStyle="1" w:styleId="139">
    <w:name w:val="正文－恩普"/>
    <w:basedOn w:val="12"/>
    <w:autoRedefine/>
    <w:qFormat/>
    <w:uiPriority w:val="0"/>
    <w:pPr>
      <w:spacing w:line="360" w:lineRule="auto"/>
      <w:ind w:firstLine="200" w:firstLineChars="200"/>
    </w:pPr>
    <w:rPr>
      <w:sz w:val="24"/>
    </w:rPr>
  </w:style>
  <w:style w:type="paragraph" w:customStyle="1" w:styleId="140">
    <w:name w:val="投标标题1"/>
    <w:basedOn w:val="2"/>
    <w:next w:val="141"/>
    <w:autoRedefine/>
    <w:qFormat/>
    <w:uiPriority w:val="0"/>
    <w:pPr>
      <w:spacing w:before="120" w:after="120" w:line="240" w:lineRule="auto"/>
      <w:jc w:val="left"/>
    </w:pPr>
    <w:rPr>
      <w:rFonts w:ascii="黑体" w:eastAsia="黑体"/>
      <w:sz w:val="36"/>
    </w:rPr>
  </w:style>
  <w:style w:type="paragraph" w:customStyle="1" w:styleId="141">
    <w:name w:val="投标正文"/>
    <w:basedOn w:val="1"/>
    <w:autoRedefine/>
    <w:qFormat/>
    <w:uiPriority w:val="0"/>
    <w:pPr>
      <w:ind w:firstLine="425" w:firstLineChars="177"/>
    </w:pPr>
    <w:rPr>
      <w:sz w:val="24"/>
    </w:rPr>
  </w:style>
  <w:style w:type="paragraph" w:customStyle="1" w:styleId="142">
    <w:name w:val="_Style 139"/>
    <w:autoRedefine/>
    <w:unhideWhenUsed/>
    <w:qFormat/>
    <w:uiPriority w:val="99"/>
    <w:rPr>
      <w:rFonts w:ascii="Times New Roman" w:hAnsi="Times New Roman" w:eastAsia="宋体" w:cs="Times New Roman"/>
      <w:kern w:val="2"/>
      <w:sz w:val="21"/>
      <w:szCs w:val="24"/>
      <w:lang w:val="en-US" w:eastAsia="zh-CN" w:bidi="ar-SA"/>
    </w:rPr>
  </w:style>
  <w:style w:type="paragraph" w:customStyle="1" w:styleId="143">
    <w:name w:val="首行缩进"/>
    <w:basedOn w:val="1"/>
    <w:autoRedefine/>
    <w:qFormat/>
    <w:uiPriority w:val="0"/>
    <w:pPr>
      <w:spacing w:line="360" w:lineRule="auto"/>
      <w:ind w:firstLine="480" w:firstLineChars="200"/>
    </w:pPr>
    <w:rPr>
      <w:rFonts w:hAnsi="宋体" w:cs="宋体"/>
    </w:rPr>
  </w:style>
  <w:style w:type="paragraph" w:customStyle="1" w:styleId="144">
    <w:name w:val="缺省文本"/>
    <w:basedOn w:val="1"/>
    <w:autoRedefine/>
    <w:qFormat/>
    <w:uiPriority w:val="0"/>
    <w:pPr>
      <w:autoSpaceDE w:val="0"/>
      <w:autoSpaceDN w:val="0"/>
      <w:adjustRightInd w:val="0"/>
      <w:spacing w:before="20" w:after="20" w:line="400" w:lineRule="exact"/>
      <w:ind w:firstLine="504"/>
      <w:jc w:val="left"/>
    </w:pPr>
    <w:rPr>
      <w:kern w:val="0"/>
      <w:sz w:val="24"/>
    </w:rPr>
  </w:style>
  <w:style w:type="paragraph" w:customStyle="1" w:styleId="145">
    <w:name w:val="xl3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 w:val="24"/>
    </w:rPr>
  </w:style>
  <w:style w:type="paragraph" w:customStyle="1" w:styleId="146">
    <w:name w:val="列出段落3"/>
    <w:basedOn w:val="1"/>
    <w:autoRedefine/>
    <w:qFormat/>
    <w:uiPriority w:val="0"/>
    <w:pPr>
      <w:ind w:firstLine="420" w:firstLineChars="200"/>
    </w:pPr>
    <w:rPr>
      <w:rFonts w:ascii="Calibri" w:hAnsi="Calibri" w:cs="黑体"/>
      <w:szCs w:val="22"/>
    </w:rPr>
  </w:style>
  <w:style w:type="paragraph" w:customStyle="1" w:styleId="147">
    <w:name w:val="普通(Web)1"/>
    <w:basedOn w:val="1"/>
    <w:next w:val="35"/>
    <w:autoRedefine/>
    <w:qFormat/>
    <w:uiPriority w:val="0"/>
    <w:pPr>
      <w:widowControl/>
      <w:spacing w:before="100" w:beforeAutospacing="1" w:after="100" w:afterAutospacing="1"/>
      <w:jc w:val="left"/>
    </w:pPr>
    <w:rPr>
      <w:rFonts w:ascii="宋体" w:hAnsi="宋体"/>
      <w:color w:val="000000"/>
      <w:kern w:val="0"/>
      <w:sz w:val="24"/>
    </w:rPr>
  </w:style>
  <w:style w:type="paragraph" w:customStyle="1" w:styleId="148">
    <w:name w:val="样式2"/>
    <w:basedOn w:val="141"/>
    <w:autoRedefine/>
    <w:qFormat/>
    <w:uiPriority w:val="0"/>
    <w:pPr>
      <w:numPr>
        <w:ilvl w:val="0"/>
        <w:numId w:val="2"/>
      </w:numPr>
      <w:spacing w:before="240" w:after="240"/>
      <w:ind w:firstLine="0" w:firstLineChars="0"/>
      <w:outlineLvl w:val="1"/>
    </w:pPr>
    <w:rPr>
      <w:b/>
      <w:color w:val="000000"/>
      <w:sz w:val="32"/>
    </w:rPr>
  </w:style>
  <w:style w:type="paragraph" w:customStyle="1" w:styleId="149">
    <w:name w:val="表内文字"/>
    <w:basedOn w:val="1"/>
    <w:autoRedefine/>
    <w:qFormat/>
    <w:uiPriority w:val="0"/>
    <w:pPr>
      <w:tabs>
        <w:tab w:val="left" w:pos="1418"/>
      </w:tabs>
      <w:spacing w:line="360" w:lineRule="auto"/>
      <w:jc w:val="center"/>
    </w:pPr>
    <w:rPr>
      <w:rFonts w:ascii="仿宋_GB2312" w:eastAsia="仿宋_GB2312"/>
      <w:spacing w:val="-20"/>
      <w:kern w:val="0"/>
      <w:sz w:val="24"/>
    </w:rPr>
  </w:style>
  <w:style w:type="paragraph" w:customStyle="1" w:styleId="150">
    <w:name w:val="Table Paragraph"/>
    <w:basedOn w:val="1"/>
    <w:autoRedefine/>
    <w:qFormat/>
    <w:uiPriority w:val="1"/>
    <w:pPr>
      <w:autoSpaceDE w:val="0"/>
      <w:autoSpaceDN w:val="0"/>
      <w:jc w:val="left"/>
    </w:pPr>
    <w:rPr>
      <w:rFonts w:hint="eastAsia" w:ascii="PMingLiU" w:hAnsi="PMingLiU" w:eastAsia="PMingLiU"/>
      <w:kern w:val="0"/>
      <w:sz w:val="22"/>
      <w:szCs w:val="22"/>
    </w:rPr>
  </w:style>
  <w:style w:type="paragraph" w:customStyle="1" w:styleId="151">
    <w:name w:val="正文文本 (2)"/>
    <w:basedOn w:val="1"/>
    <w:autoRedefine/>
    <w:qFormat/>
    <w:uiPriority w:val="0"/>
    <w:pPr>
      <w:shd w:val="clear" w:color="auto" w:fill="FFFFFF"/>
      <w:spacing w:before="480" w:after="120" w:line="558" w:lineRule="exact"/>
      <w:jc w:val="distribute"/>
    </w:pPr>
    <w:rPr>
      <w:rFonts w:ascii="黑体" w:hAnsi="黑体" w:eastAsia="黑体" w:cs="黑体"/>
      <w:color w:val="000000"/>
      <w:kern w:val="0"/>
      <w:sz w:val="30"/>
      <w:szCs w:val="30"/>
      <w:lang w:val="zh-TW" w:eastAsia="zh-TW"/>
    </w:rPr>
  </w:style>
  <w:style w:type="paragraph" w:customStyle="1" w:styleId="152">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3">
    <w:name w:val="Char Char1 Char Char Char Char Char Char Char Char"/>
    <w:basedOn w:val="1"/>
    <w:autoRedefine/>
    <w:qFormat/>
    <w:uiPriority w:val="0"/>
    <w:pPr>
      <w:widowControl/>
      <w:spacing w:after="160" w:line="240" w:lineRule="exact"/>
      <w:jc w:val="left"/>
    </w:pPr>
  </w:style>
  <w:style w:type="paragraph" w:customStyle="1" w:styleId="154">
    <w:name w:val="正文 New New New New"/>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55">
    <w:name w:val="正文2"/>
    <w:basedOn w:val="1"/>
    <w:autoRedefine/>
    <w:qFormat/>
    <w:uiPriority w:val="0"/>
    <w:pPr>
      <w:spacing w:before="156" w:line="360" w:lineRule="auto"/>
      <w:ind w:firstLine="510" w:firstLineChars="200"/>
    </w:pPr>
    <w:rPr>
      <w:sz w:val="24"/>
      <w:szCs w:val="22"/>
    </w:rPr>
  </w:style>
  <w:style w:type="paragraph" w:customStyle="1" w:styleId="156">
    <w:name w:val="金保标题3"/>
    <w:basedOn w:val="4"/>
    <w:next w:val="1"/>
    <w:autoRedefine/>
    <w:qFormat/>
    <w:uiPriority w:val="0"/>
    <w:pPr>
      <w:tabs>
        <w:tab w:val="left" w:pos="900"/>
      </w:tabs>
      <w:spacing w:beforeLines="50" w:afterLines="50" w:line="480" w:lineRule="auto"/>
      <w:outlineLvl w:val="3"/>
    </w:pPr>
    <w:rPr>
      <w:rFonts w:ascii="宋体" w:hAnsi="宋体" w:cs="Arial"/>
      <w:color w:val="000000"/>
      <w:sz w:val="24"/>
      <w:szCs w:val="24"/>
    </w:rPr>
  </w:style>
  <w:style w:type="paragraph" w:customStyle="1" w:styleId="157">
    <w:name w:val="p0"/>
    <w:basedOn w:val="1"/>
    <w:autoRedefine/>
    <w:qFormat/>
    <w:uiPriority w:val="0"/>
    <w:pPr>
      <w:widowControl/>
      <w:spacing w:before="100" w:beforeAutospacing="1" w:after="100" w:afterAutospacing="1" w:line="260" w:lineRule="atLeast"/>
      <w:jc w:val="left"/>
    </w:pPr>
    <w:rPr>
      <w:rFonts w:ascii="宋体" w:hAnsi="宋体" w:cs="宋体"/>
      <w:kern w:val="0"/>
      <w:sz w:val="24"/>
    </w:rPr>
  </w:style>
  <w:style w:type="paragraph" w:customStyle="1" w:styleId="158">
    <w:name w:val="默认段落字体 Para Char Char Char Char Char Char Char Char Char1 Char Char Char Char"/>
    <w:basedOn w:val="1"/>
    <w:autoRedefine/>
    <w:qFormat/>
    <w:uiPriority w:val="0"/>
    <w:rPr>
      <w:rFonts w:ascii="Tahoma" w:hAnsi="Tahoma"/>
      <w:sz w:val="24"/>
      <w:szCs w:val="20"/>
    </w:rPr>
  </w:style>
  <w:style w:type="paragraph" w:customStyle="1" w:styleId="159">
    <w:name w:val="Char11"/>
    <w:basedOn w:val="1"/>
    <w:autoRedefine/>
    <w:qFormat/>
    <w:uiPriority w:val="0"/>
    <w:rPr>
      <w:rFonts w:ascii="仿宋_GB2312" w:eastAsia="仿宋_GB2312"/>
      <w:b/>
      <w:sz w:val="32"/>
      <w:szCs w:val="32"/>
    </w:rPr>
  </w:style>
  <w:style w:type="paragraph" w:customStyle="1" w:styleId="160">
    <w:name w:val="f1"/>
    <w:basedOn w:val="1"/>
    <w:autoRedefine/>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61">
    <w:name w:val="投标标题4"/>
    <w:basedOn w:val="5"/>
    <w:autoRedefine/>
    <w:qFormat/>
    <w:uiPriority w:val="0"/>
    <w:pPr>
      <w:numPr>
        <w:ilvl w:val="3"/>
        <w:numId w:val="3"/>
      </w:numPr>
      <w:spacing w:before="156" w:beforeLines="50" w:after="156" w:afterLines="50" w:line="360" w:lineRule="auto"/>
    </w:pPr>
    <w:rPr>
      <w:rFonts w:ascii="宋体" w:hAnsi="宋体" w:cs="Arial"/>
      <w:color w:val="000000"/>
      <w:sz w:val="24"/>
      <w:szCs w:val="24"/>
    </w:rPr>
  </w:style>
  <w:style w:type="paragraph" w:customStyle="1" w:styleId="162">
    <w:name w:val="Char Char Char Char Char Char Char Char Char Char Char Char Char Char"/>
    <w:basedOn w:val="1"/>
    <w:autoRedefine/>
    <w:qFormat/>
    <w:uiPriority w:val="0"/>
    <w:pPr>
      <w:widowControl/>
      <w:spacing w:after="160" w:line="240" w:lineRule="exact"/>
      <w:jc w:val="left"/>
    </w:pPr>
    <w:rPr>
      <w:rFonts w:ascii="Verdana" w:hAnsi="Verdana" w:cs="宋体"/>
      <w:b/>
      <w:kern w:val="0"/>
      <w:sz w:val="20"/>
      <w:szCs w:val="20"/>
      <w:lang w:eastAsia="en-US"/>
    </w:rPr>
  </w:style>
  <w:style w:type="paragraph" w:customStyle="1" w:styleId="163">
    <w:name w:val="msolistparagraph"/>
    <w:basedOn w:val="1"/>
    <w:autoRedefine/>
    <w:qFormat/>
    <w:uiPriority w:val="0"/>
    <w:pPr>
      <w:spacing w:line="360" w:lineRule="auto"/>
      <w:ind w:firstLine="420" w:firstLineChars="200"/>
    </w:pPr>
    <w:rPr>
      <w:rFonts w:eastAsia="仿宋_GB2312"/>
      <w:sz w:val="28"/>
    </w:rPr>
  </w:style>
  <w:style w:type="paragraph" w:customStyle="1" w:styleId="164">
    <w:name w:val="列出段落1"/>
    <w:basedOn w:val="1"/>
    <w:autoRedefine/>
    <w:qFormat/>
    <w:uiPriority w:val="0"/>
    <w:pPr>
      <w:widowControl/>
      <w:ind w:firstLine="420" w:firstLineChars="200"/>
      <w:jc w:val="left"/>
    </w:pPr>
    <w:rPr>
      <w:kern w:val="0"/>
      <w:sz w:val="24"/>
      <w:szCs w:val="20"/>
    </w:rPr>
  </w:style>
  <w:style w:type="paragraph" w:customStyle="1" w:styleId="165">
    <w:name w:val="表格标题"/>
    <w:basedOn w:val="1"/>
    <w:next w:val="166"/>
    <w:autoRedefine/>
    <w:qFormat/>
    <w:uiPriority w:val="0"/>
    <w:pPr>
      <w:jc w:val="center"/>
    </w:pPr>
    <w:rPr>
      <w:b/>
    </w:rPr>
  </w:style>
  <w:style w:type="paragraph" w:customStyle="1" w:styleId="166">
    <w:name w:val="表格文字"/>
    <w:basedOn w:val="1"/>
    <w:next w:val="18"/>
    <w:autoRedefine/>
    <w:qFormat/>
    <w:uiPriority w:val="0"/>
    <w:pPr>
      <w:adjustRightInd w:val="0"/>
      <w:spacing w:line="420" w:lineRule="atLeast"/>
      <w:jc w:val="left"/>
      <w:textAlignment w:val="baseline"/>
    </w:pPr>
    <w:rPr>
      <w:kern w:val="0"/>
    </w:rPr>
  </w:style>
  <w:style w:type="paragraph" w:customStyle="1" w:styleId="167">
    <w:name w:val="样式1"/>
    <w:basedOn w:val="30"/>
    <w:autoRedefine/>
    <w:qFormat/>
    <w:uiPriority w:val="0"/>
    <w:pPr>
      <w:tabs>
        <w:tab w:val="right" w:leader="dot" w:pos="8642"/>
      </w:tabs>
      <w:spacing w:before="240" w:after="120" w:line="360" w:lineRule="auto"/>
    </w:pPr>
    <w:rPr>
      <w:rFonts w:hAnsi="宋体"/>
      <w:sz w:val="28"/>
      <w:szCs w:val="21"/>
    </w:rPr>
  </w:style>
  <w:style w:type="paragraph" w:customStyle="1" w:styleId="168">
    <w:name w:val="xl55"/>
    <w:basedOn w:val="1"/>
    <w:autoRedefine/>
    <w:qFormat/>
    <w:uiPriority w:val="0"/>
    <w:pPr>
      <w:widowControl/>
      <w:spacing w:before="100" w:beforeAutospacing="1" w:after="100" w:afterAutospacing="1"/>
      <w:jc w:val="center"/>
      <w:textAlignment w:val="center"/>
    </w:pPr>
    <w:rPr>
      <w:rFonts w:ascii="Arial Unicode MS" w:hAnsi="Arial Unicode MS"/>
      <w:kern w:val="0"/>
      <w:sz w:val="24"/>
    </w:rPr>
  </w:style>
  <w:style w:type="paragraph" w:customStyle="1" w:styleId="169">
    <w:name w:val="样式 表格正文 + 两端对齐"/>
    <w:basedOn w:val="1"/>
    <w:next w:val="1"/>
    <w:autoRedefine/>
    <w:qFormat/>
    <w:uiPriority w:val="0"/>
    <w:pPr>
      <w:spacing w:line="300" w:lineRule="auto"/>
    </w:pPr>
    <w:rPr>
      <w:rFonts w:ascii="Calibri" w:hAnsi="Calibri" w:eastAsia="仿宋"/>
      <w:sz w:val="28"/>
      <w:szCs w:val="22"/>
    </w:rPr>
  </w:style>
  <w:style w:type="paragraph" w:customStyle="1" w:styleId="170">
    <w:name w:val="Char1"/>
    <w:basedOn w:val="1"/>
    <w:autoRedefine/>
    <w:qFormat/>
    <w:uiPriority w:val="0"/>
    <w:rPr>
      <w:rFonts w:ascii="仿宋_GB2312" w:eastAsia="仿宋_GB2312"/>
      <w:b/>
      <w:sz w:val="32"/>
      <w:szCs w:val="32"/>
    </w:rPr>
  </w:style>
  <w:style w:type="paragraph" w:customStyle="1" w:styleId="171">
    <w:name w:val="纯文本1"/>
    <w:basedOn w:val="1"/>
    <w:autoRedefine/>
    <w:qFormat/>
    <w:uiPriority w:val="0"/>
    <w:pPr>
      <w:widowControl/>
      <w:jc w:val="left"/>
    </w:pPr>
    <w:rPr>
      <w:rFonts w:hint="eastAsia" w:ascii="宋体" w:hAnsi="Courier New"/>
      <w:szCs w:val="20"/>
    </w:rPr>
  </w:style>
  <w:style w:type="paragraph" w:customStyle="1" w:styleId="172">
    <w:name w:val="Default"/>
    <w:autoRedefine/>
    <w:qFormat/>
    <w:uiPriority w:val="99"/>
    <w:pPr>
      <w:widowControl w:val="0"/>
      <w:autoSpaceDE w:val="0"/>
      <w:autoSpaceDN w:val="0"/>
      <w:adjustRightInd w:val="0"/>
    </w:pPr>
    <w:rPr>
      <w:rFonts w:ascii="华文细黑" w:hAnsi="Times New Roman" w:eastAsia="华文细黑" w:cs="华文细黑"/>
      <w:color w:val="000000"/>
      <w:sz w:val="24"/>
      <w:szCs w:val="24"/>
      <w:lang w:val="en-US" w:eastAsia="zh-CN" w:bidi="ar-SA"/>
    </w:rPr>
  </w:style>
  <w:style w:type="paragraph" w:customStyle="1" w:styleId="173">
    <w:name w:val="Char Char Char Char Char Char Char"/>
    <w:basedOn w:val="1"/>
    <w:autoRedefine/>
    <w:qFormat/>
    <w:uiPriority w:val="0"/>
    <w:rPr>
      <w:rFonts w:ascii="仿宋_GB2312" w:eastAsia="仿宋_GB2312"/>
      <w:b/>
      <w:sz w:val="32"/>
      <w:szCs w:val="32"/>
    </w:rPr>
  </w:style>
  <w:style w:type="paragraph" w:customStyle="1" w:styleId="174">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175">
    <w:name w:val="xl76"/>
    <w:basedOn w:val="1"/>
    <w:autoRedefine/>
    <w:qFormat/>
    <w:uiPriority w:val="0"/>
    <w:pPr>
      <w:widowControl/>
      <w:spacing w:before="120"/>
      <w:jc w:val="center"/>
    </w:pPr>
    <w:rPr>
      <w:rFonts w:hint="eastAsia" w:ascii="宋体" w:hAnsi="宋体"/>
      <w:kern w:val="0"/>
      <w:sz w:val="24"/>
    </w:rPr>
  </w:style>
  <w:style w:type="paragraph" w:customStyle="1" w:styleId="176">
    <w:name w:val="投标标题3"/>
    <w:basedOn w:val="156"/>
    <w:autoRedefine/>
    <w:qFormat/>
    <w:uiPriority w:val="0"/>
    <w:pPr>
      <w:numPr>
        <w:ilvl w:val="0"/>
        <w:numId w:val="4"/>
      </w:numPr>
      <w:spacing w:before="156" w:after="156"/>
      <w:outlineLvl w:val="2"/>
    </w:pPr>
  </w:style>
  <w:style w:type="paragraph" w:customStyle="1" w:styleId="177">
    <w:name w:val="BodyTextIndent"/>
    <w:next w:val="178"/>
    <w:autoRedefine/>
    <w:qFormat/>
    <w:uiPriority w:val="0"/>
    <w:pPr>
      <w:widowControl w:val="0"/>
      <w:snapToGrid w:val="0"/>
      <w:spacing w:before="120" w:line="400" w:lineRule="atLeast"/>
      <w:ind w:firstLine="570"/>
      <w:jc w:val="both"/>
      <w:textAlignment w:val="bottom"/>
    </w:pPr>
    <w:rPr>
      <w:rFonts w:ascii="Times New Roman" w:hAnsi="Times New Roman" w:eastAsia="宋体" w:cs="Times New Roman"/>
      <w:szCs w:val="24"/>
      <w:lang w:val="en-US" w:eastAsia="zh-CN" w:bidi="ar-SA"/>
    </w:rPr>
  </w:style>
  <w:style w:type="paragraph" w:customStyle="1" w:styleId="178">
    <w:name w:val="NormalIndent"/>
    <w:next w:val="177"/>
    <w:autoRedefine/>
    <w:qFormat/>
    <w:uiPriority w:val="0"/>
    <w:pPr>
      <w:widowControl w:val="0"/>
      <w:ind w:firstLine="420" w:firstLineChars="200"/>
      <w:jc w:val="both"/>
    </w:pPr>
    <w:rPr>
      <w:rFonts w:ascii="Times New Roman" w:hAnsi="Times New Roman" w:eastAsia="宋体" w:cs="Times New Roman"/>
      <w:szCs w:val="24"/>
      <w:lang w:val="en-US" w:eastAsia="zh-CN" w:bidi="ar-SA"/>
    </w:rPr>
  </w:style>
  <w:style w:type="paragraph" w:customStyle="1" w:styleId="179">
    <w:name w:val="正文 A"/>
    <w:autoRedefine/>
    <w:qFormat/>
    <w:uiPriority w:val="99"/>
    <w:pPr>
      <w:widowControl w:val="0"/>
      <w:pBdr>
        <w:top w:val="none" w:color="FFFFFF" w:sz="0" w:space="31"/>
        <w:left w:val="none" w:color="FFFFFF" w:sz="0" w:space="31"/>
        <w:bottom w:val="none" w:color="FFFFFF" w:sz="0" w:space="31"/>
        <w:right w:val="none" w:color="FFFFFF" w:sz="0" w:space="31"/>
      </w:pBdr>
      <w:jc w:val="both"/>
    </w:pPr>
    <w:rPr>
      <w:rFonts w:ascii="Times New Roman" w:hAnsi="Times New Roman" w:eastAsia="宋体" w:cs="Times New Roman"/>
      <w:color w:val="000000"/>
      <w:kern w:val="2"/>
      <w:sz w:val="21"/>
      <w:szCs w:val="21"/>
      <w:lang w:val="en-US" w:eastAsia="zh-CN" w:bidi="ar-SA"/>
    </w:rPr>
  </w:style>
  <w:style w:type="paragraph" w:customStyle="1" w:styleId="180">
    <w:name w:val="正文（培训）"/>
    <w:basedOn w:val="1"/>
    <w:autoRedefine/>
    <w:qFormat/>
    <w:uiPriority w:val="0"/>
    <w:pPr>
      <w:adjustRightInd w:val="0"/>
      <w:snapToGrid w:val="0"/>
      <w:spacing w:line="360" w:lineRule="auto"/>
      <w:ind w:firstLine="440"/>
    </w:pPr>
    <w:rPr>
      <w:rFonts w:hint="eastAsia" w:ascii="Hiragino Sans GB W3" w:hAnsi="Hiragino Sans GB W3" w:eastAsia="Hiragino Sans GB W3"/>
      <w:szCs w:val="28"/>
    </w:rPr>
  </w:style>
  <w:style w:type="paragraph" w:customStyle="1" w:styleId="181">
    <w:name w:val="修订1"/>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82">
    <w:name w:val="修订2"/>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83">
    <w:name w:val="Table Text"/>
    <w:basedOn w:val="1"/>
    <w:autoRedefine/>
    <w:semiHidden/>
    <w:qFormat/>
    <w:uiPriority w:val="0"/>
    <w:rPr>
      <w:rFonts w:ascii="宋体" w:hAnsi="宋体" w:cs="宋体"/>
      <w:sz w:val="24"/>
    </w:rPr>
  </w:style>
  <w:style w:type="table" w:customStyle="1" w:styleId="184">
    <w:name w:val="Table Normal"/>
    <w:autoRedefine/>
    <w:semiHidden/>
    <w:unhideWhenUsed/>
    <w:qFormat/>
    <w:uiPriority w:val="0"/>
    <w:tblPr>
      <w:tblCellMar>
        <w:top w:w="0" w:type="dxa"/>
        <w:left w:w="0" w:type="dxa"/>
        <w:bottom w:w="0" w:type="dxa"/>
        <w:right w:w="0" w:type="dxa"/>
      </w:tblCellMar>
    </w:tblPr>
  </w:style>
  <w:style w:type="paragraph" w:customStyle="1" w:styleId="185">
    <w:name w:val="1"/>
    <w:basedOn w:val="1"/>
    <w:next w:val="24"/>
    <w:qFormat/>
    <w:uiPriority w:val="0"/>
    <w:rPr>
      <w:rFonts w:ascii="宋体" w:hAnsi="Courier New"/>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A4E484A-0B78-42C7-BD3E-9F10385BC02C}">
  <ds:schemaRefs/>
</ds:datastoreItem>
</file>

<file path=docProps/app.xml><?xml version="1.0" encoding="utf-8"?>
<Properties xmlns="http://schemas.openxmlformats.org/officeDocument/2006/extended-properties" xmlns:vt="http://schemas.openxmlformats.org/officeDocument/2006/docPropsVTypes">
  <Template>Normal.dotm</Template>
  <Company>WwW.YlmF.CoM</Company>
  <Pages>71</Pages>
  <Words>41528</Words>
  <Characters>44305</Characters>
  <Lines>329</Lines>
  <Paragraphs>92</Paragraphs>
  <TotalTime>10</TotalTime>
  <ScaleCrop>false</ScaleCrop>
  <LinksUpToDate>false</LinksUpToDate>
  <CharactersWithSpaces>46290</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2023-03-29T18:52:00Z</dcterms:created>
  <dc:creator>雨林木风</dc:creator>
  <cp:lastModifiedBy>admin</cp:lastModifiedBy>
  <cp:lastPrinted>2023-06-06T08:07:00Z</cp:lastPrinted>
  <dcterms:modified xsi:type="dcterms:W3CDTF">2024-08-07T06:42:23Z</dcterms:modified>
  <dc:title>浙江省政府采购招标文件范本（试行）</dc:title>
  <cp:revision>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A79A8A18D969441B92F4982A0000D52C_13</vt:lpwstr>
  </property>
</Properties>
</file>