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FA6364">
      <w:pPr>
        <w:pStyle w:val="238"/>
        <w:bidi w:val="0"/>
        <w:rPr>
          <w:rFonts w:hint="eastAsia"/>
          <w:color w:val="auto"/>
          <w:highlight w:val="none"/>
          <w:lang w:eastAsia="zh-CN"/>
        </w:rPr>
      </w:pPr>
      <w:bookmarkStart w:id="0" w:name="_Toc273624872"/>
      <w:bookmarkStart w:id="1" w:name="_Toc463010566"/>
      <w:bookmarkStart w:id="2" w:name="_Toc82338233"/>
      <w:bookmarkStart w:id="3" w:name="_Toc82873316"/>
      <w:bookmarkStart w:id="4" w:name="_Toc211745565"/>
    </w:p>
    <w:p w14:paraId="11546C26">
      <w:pPr>
        <w:pStyle w:val="277"/>
        <w:rPr>
          <w:rFonts w:hint="eastAsia"/>
          <w:color w:val="auto"/>
          <w:sz w:val="28"/>
          <w:szCs w:val="28"/>
          <w:highlight w:val="none"/>
        </w:rPr>
      </w:pPr>
    </w:p>
    <w:p w14:paraId="55E6FA74">
      <w:pPr>
        <w:pStyle w:val="277"/>
        <w:rPr>
          <w:rFonts w:hint="eastAsia"/>
          <w:color w:val="auto"/>
          <w:sz w:val="28"/>
          <w:szCs w:val="28"/>
          <w:highlight w:val="none"/>
        </w:rPr>
      </w:pPr>
    </w:p>
    <w:p w14:paraId="1CF93F57">
      <w:pPr>
        <w:pStyle w:val="277"/>
        <w:rPr>
          <w:rFonts w:hint="eastAsia"/>
          <w:color w:val="auto"/>
          <w:sz w:val="28"/>
          <w:szCs w:val="28"/>
          <w:highlight w:val="none"/>
        </w:rPr>
      </w:pPr>
    </w:p>
    <w:p w14:paraId="0C693A35">
      <w:pPr>
        <w:pStyle w:val="277"/>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auto"/>
          <w:w w:val="90"/>
          <w:sz w:val="52"/>
          <w:szCs w:val="52"/>
          <w:highlight w:val="none"/>
          <w:lang w:eastAsia="zh-CN"/>
        </w:rPr>
      </w:pPr>
      <w:r>
        <w:rPr>
          <w:rFonts w:hint="eastAsia" w:ascii="黑体" w:hAnsi="黑体" w:eastAsia="黑体" w:cs="黑体"/>
          <w:bCs/>
          <w:color w:val="auto"/>
          <w:w w:val="90"/>
          <w:sz w:val="52"/>
          <w:szCs w:val="52"/>
          <w:highlight w:val="none"/>
          <w:lang w:eastAsia="zh-CN"/>
        </w:rPr>
        <w:t>金华市金东区农业农村局</w:t>
      </w:r>
    </w:p>
    <w:p w14:paraId="59C2F25A">
      <w:pPr>
        <w:pStyle w:val="277"/>
        <w:jc w:val="center"/>
        <w:rPr>
          <w:rFonts w:hint="eastAsia"/>
          <w:color w:val="auto"/>
          <w:highlight w:val="none"/>
        </w:rPr>
      </w:pPr>
      <w:r>
        <w:rPr>
          <w:rFonts w:hint="eastAsia" w:ascii="黑体" w:hAnsi="黑体" w:eastAsia="黑体" w:cs="黑体"/>
          <w:bCs/>
          <w:color w:val="auto"/>
          <w:w w:val="90"/>
          <w:sz w:val="52"/>
          <w:szCs w:val="52"/>
          <w:highlight w:val="none"/>
          <w:lang w:eastAsia="zh-CN"/>
        </w:rPr>
        <w:t>2025年红火蚁疫情防控项目（重招）</w:t>
      </w:r>
    </w:p>
    <w:p w14:paraId="3CBEF47C">
      <w:pPr>
        <w:pStyle w:val="277"/>
        <w:rPr>
          <w:rFonts w:hint="eastAsia"/>
          <w:color w:val="auto"/>
          <w:highlight w:val="none"/>
        </w:rPr>
      </w:pPr>
    </w:p>
    <w:p w14:paraId="2ABD81E9">
      <w:pPr>
        <w:snapToGrid w:val="0"/>
        <w:spacing w:line="360" w:lineRule="auto"/>
        <w:jc w:val="center"/>
        <w:rPr>
          <w:rFonts w:hint="eastAsia" w:ascii="宋体" w:hAnsi="宋体" w:cs="宋体"/>
          <w:b/>
          <w:color w:val="auto"/>
          <w:sz w:val="84"/>
          <w:szCs w:val="84"/>
          <w:highlight w:val="none"/>
        </w:rPr>
      </w:pPr>
    </w:p>
    <w:p w14:paraId="6E54EB72">
      <w:pPr>
        <w:snapToGrid w:val="0"/>
        <w:spacing w:line="360" w:lineRule="auto"/>
        <w:jc w:val="center"/>
        <w:rPr>
          <w:rFonts w:hint="eastAsia" w:ascii="宋体" w:hAnsi="宋体" w:cs="宋体"/>
          <w:b/>
          <w:color w:val="auto"/>
          <w:sz w:val="84"/>
          <w:szCs w:val="84"/>
          <w:highlight w:val="none"/>
        </w:rPr>
      </w:pPr>
      <w:r>
        <w:rPr>
          <w:rFonts w:hint="eastAsia" w:ascii="宋体" w:hAnsi="宋体" w:cs="宋体"/>
          <w:b/>
          <w:color w:val="auto"/>
          <w:sz w:val="84"/>
          <w:szCs w:val="84"/>
          <w:highlight w:val="none"/>
        </w:rPr>
        <w:t>竞争性磋商文件</w:t>
      </w:r>
    </w:p>
    <w:p w14:paraId="02118924">
      <w:pPr>
        <w:pStyle w:val="27"/>
        <w:snapToGrid w:val="0"/>
        <w:spacing w:before="120" w:after="120" w:line="360" w:lineRule="auto"/>
        <w:jc w:val="center"/>
        <w:rPr>
          <w:rFonts w:hAnsi="宋体"/>
          <w:b/>
          <w:color w:val="auto"/>
          <w:sz w:val="32"/>
          <w:szCs w:val="52"/>
          <w:highlight w:val="none"/>
        </w:rPr>
      </w:pPr>
      <w:r>
        <w:rPr>
          <w:rFonts w:hAnsi="宋体"/>
          <w:b/>
          <w:color w:val="auto"/>
          <w:sz w:val="32"/>
          <w:szCs w:val="52"/>
          <w:highlight w:val="none"/>
        </w:rPr>
        <w:t>（政采云电子标、专门面向中小企业采购）</w:t>
      </w:r>
    </w:p>
    <w:p w14:paraId="7011A842">
      <w:pPr>
        <w:snapToGrid w:val="0"/>
        <w:spacing w:line="360" w:lineRule="auto"/>
        <w:rPr>
          <w:rFonts w:hint="eastAsia" w:ascii="宋体" w:hAnsi="宋体" w:cs="宋体"/>
          <w:b/>
          <w:color w:val="auto"/>
          <w:sz w:val="30"/>
          <w:szCs w:val="30"/>
          <w:highlight w:val="none"/>
        </w:rPr>
      </w:pPr>
    </w:p>
    <w:p w14:paraId="65B74D33">
      <w:pPr>
        <w:snapToGrid w:val="0"/>
        <w:spacing w:line="360" w:lineRule="auto"/>
        <w:ind w:firstLine="1285" w:firstLineChars="400"/>
        <w:jc w:val="left"/>
        <w:rPr>
          <w:rFonts w:hint="eastAsia" w:ascii="宋体" w:hAnsi="宋体" w:cs="宋体"/>
          <w:b/>
          <w:color w:val="auto"/>
          <w:sz w:val="32"/>
          <w:szCs w:val="32"/>
          <w:highlight w:val="none"/>
        </w:rPr>
      </w:pPr>
    </w:p>
    <w:p w14:paraId="7420BA57">
      <w:pPr>
        <w:pStyle w:val="3"/>
        <w:rPr>
          <w:rFonts w:hint="eastAsia"/>
          <w:color w:val="auto"/>
          <w:highlight w:val="none"/>
        </w:rPr>
      </w:pPr>
    </w:p>
    <w:p w14:paraId="542A8151">
      <w:pPr>
        <w:snapToGrid w:val="0"/>
        <w:spacing w:line="360" w:lineRule="auto"/>
        <w:ind w:firstLine="1285" w:firstLineChars="400"/>
        <w:jc w:val="left"/>
        <w:rPr>
          <w:rFonts w:ascii="宋体" w:hAnsi="宋体" w:cs="宋体"/>
          <w:b/>
          <w:color w:val="auto"/>
          <w:sz w:val="32"/>
          <w:szCs w:val="32"/>
          <w:highlight w:val="none"/>
        </w:rPr>
      </w:pPr>
    </w:p>
    <w:p w14:paraId="52D4555C">
      <w:pPr>
        <w:pStyle w:val="6"/>
        <w:jc w:val="both"/>
        <w:rPr>
          <w:color w:val="auto"/>
          <w:highlight w:val="none"/>
        </w:rPr>
      </w:pPr>
    </w:p>
    <w:p w14:paraId="7355B0DF">
      <w:pPr>
        <w:snapToGrid w:val="0"/>
        <w:spacing w:line="360" w:lineRule="auto"/>
        <w:ind w:firstLine="1285" w:firstLineChars="400"/>
        <w:jc w:val="left"/>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WQ2025039-ZFCG013-CZ01</w:t>
      </w:r>
    </w:p>
    <w:p w14:paraId="20071E01">
      <w:pPr>
        <w:snapToGrid w:val="0"/>
        <w:spacing w:line="360" w:lineRule="auto"/>
        <w:ind w:firstLine="1285" w:firstLineChars="400"/>
        <w:jc w:val="left"/>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采购单位：</w:t>
      </w:r>
      <w:r>
        <w:rPr>
          <w:rFonts w:hint="eastAsia" w:ascii="宋体" w:hAnsi="宋体" w:cs="宋体"/>
          <w:b/>
          <w:color w:val="auto"/>
          <w:sz w:val="32"/>
          <w:szCs w:val="32"/>
          <w:highlight w:val="none"/>
          <w:lang w:eastAsia="zh-CN"/>
        </w:rPr>
        <w:t>金华市金东区农业农村局</w:t>
      </w:r>
    </w:p>
    <w:p w14:paraId="56AA63E6">
      <w:pPr>
        <w:snapToGrid w:val="0"/>
        <w:spacing w:line="360" w:lineRule="auto"/>
        <w:ind w:firstLine="1285" w:firstLineChars="400"/>
        <w:jc w:val="left"/>
        <w:rPr>
          <w:rFonts w:hint="eastAsia" w:ascii="宋体" w:hAnsi="宋体" w:cs="宋体"/>
          <w:b/>
          <w:color w:val="auto"/>
          <w:sz w:val="32"/>
          <w:szCs w:val="32"/>
          <w:highlight w:val="none"/>
        </w:rPr>
      </w:pPr>
      <w:r>
        <w:rPr>
          <w:rFonts w:hint="eastAsia" w:ascii="宋体" w:hAnsi="宋体" w:cs="宋体"/>
          <w:b/>
          <w:color w:val="auto"/>
          <w:sz w:val="32"/>
          <w:szCs w:val="32"/>
          <w:highlight w:val="none"/>
        </w:rPr>
        <w:t>采购代理机构：金华市万全招标代理有限公司</w:t>
      </w:r>
    </w:p>
    <w:p w14:paraId="216C0425">
      <w:pPr>
        <w:snapToGrid w:val="0"/>
        <w:spacing w:line="360" w:lineRule="auto"/>
        <w:ind w:firstLine="358" w:firstLineChars="119"/>
        <w:jc w:val="center"/>
        <w:rPr>
          <w:rFonts w:hint="eastAsia" w:ascii="宋体" w:hAnsi="宋体" w:cs="宋体"/>
          <w:b/>
          <w:color w:val="auto"/>
          <w:sz w:val="30"/>
          <w:szCs w:val="30"/>
          <w:highlight w:val="none"/>
        </w:rPr>
      </w:pPr>
    </w:p>
    <w:p w14:paraId="4D36B20B">
      <w:pPr>
        <w:snapToGrid w:val="0"/>
        <w:spacing w:line="360" w:lineRule="auto"/>
        <w:jc w:val="center"/>
        <w:rPr>
          <w:rFonts w:hint="eastAsia" w:ascii="宋体" w:hAnsi="宋体" w:cs="宋体"/>
          <w:color w:val="auto"/>
          <w:sz w:val="32"/>
          <w:szCs w:val="32"/>
          <w:highlight w:val="none"/>
        </w:rPr>
      </w:pPr>
      <w:r>
        <w:rPr>
          <w:rFonts w:hint="eastAsia" w:ascii="宋体" w:hAnsi="宋体" w:cs="宋体"/>
          <w:b/>
          <w:color w:val="auto"/>
          <w:sz w:val="32"/>
          <w:szCs w:val="32"/>
          <w:highlight w:val="none"/>
        </w:rPr>
        <w:t xml:space="preserve">                             </w:t>
      </w:r>
      <w:r>
        <w:rPr>
          <w:rFonts w:hint="eastAsia" w:ascii="宋体" w:hAnsi="宋体" w:cs="宋体"/>
          <w:b/>
          <w:color w:val="auto"/>
          <w:sz w:val="32"/>
          <w:szCs w:val="32"/>
          <w:highlight w:val="none"/>
          <w:lang w:eastAsia="zh-CN"/>
        </w:rPr>
        <w:t>2025年</w:t>
      </w:r>
      <w:r>
        <w:rPr>
          <w:rFonts w:hint="eastAsia" w:ascii="宋体" w:hAnsi="宋体" w:cs="宋体"/>
          <w:b/>
          <w:color w:val="auto"/>
          <w:sz w:val="32"/>
          <w:szCs w:val="32"/>
          <w:highlight w:val="none"/>
          <w:lang w:val="en-US" w:eastAsia="zh-CN"/>
        </w:rPr>
        <w:t>4</w:t>
      </w:r>
      <w:r>
        <w:rPr>
          <w:rFonts w:hint="eastAsia" w:ascii="宋体" w:hAnsi="宋体" w:cs="宋体"/>
          <w:b/>
          <w:color w:val="auto"/>
          <w:sz w:val="32"/>
          <w:szCs w:val="32"/>
          <w:highlight w:val="none"/>
        </w:rPr>
        <w:t xml:space="preserve">月    </w:t>
      </w:r>
      <w:r>
        <w:rPr>
          <w:rFonts w:hint="eastAsia" w:ascii="宋体" w:hAnsi="宋体" w:cs="宋体"/>
          <w:color w:val="auto"/>
          <w:sz w:val="32"/>
          <w:szCs w:val="32"/>
          <w:highlight w:val="none"/>
        </w:rPr>
        <w:br w:type="page"/>
      </w:r>
    </w:p>
    <w:p w14:paraId="268B8D2B">
      <w:pPr>
        <w:snapToGrid w:val="0"/>
        <w:spacing w:line="360" w:lineRule="auto"/>
        <w:jc w:val="center"/>
        <w:rPr>
          <w:rFonts w:hint="eastAsia" w:ascii="宋体" w:hAnsi="宋体" w:cs="宋体"/>
          <w:b/>
          <w:bCs/>
          <w:color w:val="auto"/>
          <w:sz w:val="44"/>
          <w:szCs w:val="44"/>
          <w:highlight w:val="none"/>
        </w:rPr>
      </w:pPr>
      <w:r>
        <w:rPr>
          <w:rFonts w:hint="eastAsia" w:ascii="宋体" w:hAnsi="宋体" w:cs="宋体"/>
          <w:b/>
          <w:bCs/>
          <w:color w:val="auto"/>
          <w:sz w:val="44"/>
          <w:szCs w:val="44"/>
          <w:highlight w:val="none"/>
        </w:rPr>
        <w:t>目  录</w:t>
      </w:r>
    </w:p>
    <w:p w14:paraId="5876BCC7">
      <w:pPr>
        <w:spacing w:line="480" w:lineRule="auto"/>
        <w:rPr>
          <w:rFonts w:hint="eastAsia" w:ascii="宋体" w:hAnsi="宋体" w:cs="宋体"/>
          <w:b/>
          <w:bCs/>
          <w:color w:val="auto"/>
          <w:sz w:val="24"/>
          <w:highlight w:val="none"/>
        </w:rPr>
      </w:pPr>
    </w:p>
    <w:p w14:paraId="5645AA7A">
      <w:pPr>
        <w:numPr>
          <w:ilvl w:val="0"/>
          <w:numId w:val="1"/>
        </w:numPr>
        <w:spacing w:before="156" w:beforeLines="50" w:line="480" w:lineRule="exact"/>
        <w:ind w:left="2880" w:hanging="180"/>
        <w:rPr>
          <w:rFonts w:hint="eastAsia" w:ascii="宋体" w:hAnsi="宋体" w:cs="宋体"/>
          <w:color w:val="auto"/>
          <w:sz w:val="30"/>
          <w:szCs w:val="20"/>
          <w:highlight w:val="none"/>
        </w:rPr>
      </w:pPr>
      <w:bookmarkStart w:id="5" w:name="_Toc293343927"/>
      <w:r>
        <w:rPr>
          <w:rFonts w:hint="eastAsia" w:ascii="宋体" w:hAnsi="宋体" w:cs="宋体"/>
          <w:color w:val="auto"/>
          <w:sz w:val="30"/>
          <w:szCs w:val="20"/>
          <w:highlight w:val="none"/>
          <w:lang w:eastAsia="zh-CN"/>
        </w:rPr>
        <w:t>竞争性磋商公告</w:t>
      </w:r>
    </w:p>
    <w:p w14:paraId="22108300">
      <w:pPr>
        <w:numPr>
          <w:ilvl w:val="0"/>
          <w:numId w:val="1"/>
        </w:numPr>
        <w:spacing w:before="156" w:beforeLines="50" w:line="480" w:lineRule="exact"/>
        <w:ind w:left="2880" w:hanging="180"/>
        <w:rPr>
          <w:rFonts w:hint="eastAsia" w:ascii="宋体" w:hAnsi="宋体" w:cs="宋体"/>
          <w:color w:val="auto"/>
          <w:sz w:val="30"/>
          <w:szCs w:val="20"/>
          <w:highlight w:val="none"/>
        </w:rPr>
      </w:pPr>
      <w:r>
        <w:rPr>
          <w:rFonts w:hint="eastAsia" w:ascii="宋体" w:hAnsi="宋体" w:cs="宋体"/>
          <w:color w:val="auto"/>
          <w:sz w:val="30"/>
          <w:highlight w:val="none"/>
        </w:rPr>
        <w:t>采购项目要求</w:t>
      </w:r>
    </w:p>
    <w:p w14:paraId="67EA2312">
      <w:pPr>
        <w:numPr>
          <w:ilvl w:val="0"/>
          <w:numId w:val="1"/>
        </w:numPr>
        <w:spacing w:before="156" w:beforeLines="50" w:line="480" w:lineRule="exact"/>
        <w:ind w:left="2880" w:hanging="180"/>
        <w:rPr>
          <w:rFonts w:hint="eastAsia" w:ascii="宋体" w:hAnsi="宋体" w:cs="宋体"/>
          <w:color w:val="auto"/>
          <w:sz w:val="30"/>
          <w:szCs w:val="20"/>
          <w:highlight w:val="none"/>
        </w:rPr>
      </w:pPr>
      <w:r>
        <w:rPr>
          <w:rFonts w:hint="eastAsia" w:ascii="宋体" w:hAnsi="宋体" w:cs="宋体"/>
          <w:color w:val="auto"/>
          <w:sz w:val="30"/>
          <w:highlight w:val="none"/>
        </w:rPr>
        <w:t>供应商须知</w:t>
      </w:r>
    </w:p>
    <w:p w14:paraId="553B2F37">
      <w:pPr>
        <w:numPr>
          <w:ilvl w:val="0"/>
          <w:numId w:val="1"/>
        </w:numPr>
        <w:spacing w:before="156" w:beforeLines="50" w:line="480" w:lineRule="exact"/>
        <w:ind w:left="2880" w:hanging="180"/>
        <w:rPr>
          <w:rFonts w:hint="eastAsia" w:ascii="宋体" w:hAnsi="宋体" w:cs="宋体"/>
          <w:color w:val="auto"/>
          <w:sz w:val="30"/>
          <w:highlight w:val="none"/>
        </w:rPr>
      </w:pPr>
      <w:r>
        <w:rPr>
          <w:rFonts w:hint="eastAsia" w:ascii="宋体" w:hAnsi="宋体" w:cs="宋体"/>
          <w:color w:val="auto"/>
          <w:sz w:val="30"/>
          <w:highlight w:val="none"/>
        </w:rPr>
        <w:t>政府采购政策功能相关说明</w:t>
      </w:r>
    </w:p>
    <w:p w14:paraId="171139DE">
      <w:pPr>
        <w:numPr>
          <w:ilvl w:val="0"/>
          <w:numId w:val="1"/>
        </w:numPr>
        <w:spacing w:before="156" w:beforeLines="50" w:line="480" w:lineRule="exact"/>
        <w:ind w:left="2880" w:hanging="180"/>
        <w:rPr>
          <w:rFonts w:hint="eastAsia" w:ascii="宋体" w:hAnsi="宋体" w:cs="宋体"/>
          <w:color w:val="auto"/>
          <w:sz w:val="30"/>
          <w:highlight w:val="none"/>
        </w:rPr>
      </w:pPr>
      <w:r>
        <w:rPr>
          <w:rFonts w:hint="eastAsia" w:ascii="宋体" w:hAnsi="宋体" w:cs="宋体"/>
          <w:color w:val="auto"/>
          <w:sz w:val="30"/>
          <w:highlight w:val="none"/>
        </w:rPr>
        <w:t>评审办法</w:t>
      </w:r>
    </w:p>
    <w:p w14:paraId="5F776080">
      <w:pPr>
        <w:numPr>
          <w:ilvl w:val="0"/>
          <w:numId w:val="1"/>
        </w:numPr>
        <w:spacing w:before="156" w:beforeLines="50" w:line="480" w:lineRule="exact"/>
        <w:ind w:left="2880" w:hanging="180"/>
        <w:rPr>
          <w:rFonts w:hint="eastAsia" w:ascii="宋体" w:hAnsi="宋体" w:cs="宋体"/>
          <w:color w:val="auto"/>
          <w:sz w:val="30"/>
          <w:highlight w:val="none"/>
        </w:rPr>
      </w:pPr>
      <w:r>
        <w:rPr>
          <w:rFonts w:hint="eastAsia" w:ascii="宋体" w:hAnsi="宋体" w:cs="宋体"/>
          <w:color w:val="auto"/>
          <w:sz w:val="30"/>
          <w:highlight w:val="none"/>
        </w:rPr>
        <w:t>采购合同</w:t>
      </w:r>
    </w:p>
    <w:p w14:paraId="39ED1F0F">
      <w:pPr>
        <w:numPr>
          <w:ilvl w:val="0"/>
          <w:numId w:val="1"/>
        </w:numPr>
        <w:spacing w:before="156" w:beforeLines="50" w:line="480" w:lineRule="exact"/>
        <w:ind w:left="2880" w:hanging="180"/>
        <w:rPr>
          <w:rFonts w:hint="eastAsia" w:ascii="宋体" w:hAnsi="宋体" w:cs="宋体"/>
          <w:color w:val="auto"/>
          <w:sz w:val="30"/>
          <w:highlight w:val="none"/>
        </w:rPr>
      </w:pPr>
      <w:r>
        <w:rPr>
          <w:rFonts w:hint="eastAsia" w:ascii="宋体" w:hAnsi="宋体" w:cs="宋体"/>
          <w:color w:val="auto"/>
          <w:sz w:val="30"/>
          <w:highlight w:val="none"/>
        </w:rPr>
        <w:t>响应文件格式</w:t>
      </w:r>
    </w:p>
    <w:p w14:paraId="27B3BBAC">
      <w:pPr>
        <w:spacing w:before="156" w:beforeLines="50" w:line="480" w:lineRule="exact"/>
        <w:rPr>
          <w:rFonts w:hint="eastAsia" w:ascii="宋体" w:hAnsi="宋体" w:cs="宋体"/>
          <w:color w:val="auto"/>
          <w:sz w:val="30"/>
          <w:highlight w:val="none"/>
        </w:rPr>
      </w:pPr>
    </w:p>
    <w:p w14:paraId="4A03882B">
      <w:pPr>
        <w:spacing w:before="156" w:beforeLines="50" w:line="480" w:lineRule="exact"/>
        <w:rPr>
          <w:rFonts w:hint="eastAsia" w:ascii="宋体" w:hAnsi="宋体" w:cs="宋体"/>
          <w:color w:val="auto"/>
          <w:highlight w:val="none"/>
        </w:rPr>
      </w:pPr>
    </w:p>
    <w:p w14:paraId="2D9BA8A6">
      <w:pPr>
        <w:rPr>
          <w:rFonts w:hint="eastAsia" w:ascii="宋体" w:hAnsi="宋体" w:cs="宋体"/>
          <w:color w:val="auto"/>
          <w:highlight w:val="none"/>
        </w:rPr>
      </w:pPr>
    </w:p>
    <w:p w14:paraId="058E1985">
      <w:pPr>
        <w:pStyle w:val="277"/>
        <w:rPr>
          <w:rFonts w:hint="eastAsia"/>
          <w:color w:val="auto"/>
          <w:highlight w:val="none"/>
        </w:rPr>
      </w:pPr>
    </w:p>
    <w:p w14:paraId="5BEF0DE7">
      <w:pPr>
        <w:pStyle w:val="277"/>
        <w:rPr>
          <w:rFonts w:hint="eastAsia"/>
          <w:color w:val="auto"/>
          <w:highlight w:val="none"/>
        </w:rPr>
      </w:pPr>
    </w:p>
    <w:p w14:paraId="52B9934A">
      <w:pPr>
        <w:pStyle w:val="277"/>
        <w:rPr>
          <w:rFonts w:hint="eastAsia"/>
          <w:color w:val="auto"/>
          <w:highlight w:val="none"/>
        </w:rPr>
      </w:pPr>
    </w:p>
    <w:p w14:paraId="033B6073">
      <w:pPr>
        <w:rPr>
          <w:rFonts w:hint="eastAsia" w:ascii="宋体" w:hAnsi="宋体" w:cs="宋体"/>
          <w:color w:val="auto"/>
          <w:highlight w:val="none"/>
        </w:rPr>
      </w:pPr>
    </w:p>
    <w:p w14:paraId="5B551176">
      <w:pPr>
        <w:rPr>
          <w:rFonts w:hint="eastAsia" w:ascii="宋体" w:hAnsi="宋体" w:cs="宋体"/>
          <w:color w:val="auto"/>
          <w:highlight w:val="none"/>
        </w:rPr>
      </w:pPr>
    </w:p>
    <w:p w14:paraId="240E3558">
      <w:pPr>
        <w:spacing w:line="360" w:lineRule="auto"/>
        <w:ind w:firstLine="415" w:firstLineChars="198"/>
        <w:rPr>
          <w:rFonts w:hint="eastAsia" w:ascii="宋体" w:hAnsi="宋体" w:cs="宋体"/>
          <w:color w:val="auto"/>
          <w:highlight w:val="none"/>
        </w:rPr>
      </w:pPr>
      <w:r>
        <w:rPr>
          <w:rFonts w:hint="eastAsia" w:ascii="宋体" w:hAnsi="宋体" w:cs="宋体"/>
          <w:color w:val="auto"/>
          <w:highlight w:val="none"/>
        </w:rPr>
        <w:tab/>
      </w:r>
    </w:p>
    <w:p w14:paraId="14F6A5FD">
      <w:pPr>
        <w:spacing w:line="360" w:lineRule="auto"/>
        <w:rPr>
          <w:rFonts w:hint="eastAsia" w:ascii="宋体" w:hAnsi="宋体" w:cs="宋体"/>
          <w:b/>
          <w:bCs/>
          <w:color w:val="auto"/>
          <w:sz w:val="30"/>
          <w:highlight w:val="none"/>
        </w:rPr>
      </w:pPr>
      <w:r>
        <w:rPr>
          <w:rFonts w:hint="eastAsia" w:ascii="宋体" w:hAnsi="宋体" w:cs="宋体"/>
          <w:color w:val="auto"/>
          <w:highlight w:val="none"/>
        </w:rPr>
        <w:tab/>
      </w:r>
      <w:r>
        <w:rPr>
          <w:rFonts w:hint="eastAsia" w:ascii="宋体" w:hAnsi="宋体" w:cs="宋体"/>
          <w:b/>
          <w:bCs/>
          <w:color w:val="auto"/>
          <w:sz w:val="30"/>
          <w:highlight w:val="none"/>
        </w:rPr>
        <w:t>温馨提示：</w:t>
      </w:r>
    </w:p>
    <w:p w14:paraId="6137BBBE">
      <w:pPr>
        <w:spacing w:line="360" w:lineRule="auto"/>
        <w:rPr>
          <w:rFonts w:hint="eastAsia" w:ascii="宋体" w:hAnsi="宋体" w:cs="宋体"/>
          <w:b/>
          <w:bCs/>
          <w:color w:val="auto"/>
          <w:sz w:val="30"/>
          <w:highlight w:val="none"/>
        </w:rPr>
      </w:pPr>
      <w:r>
        <w:rPr>
          <w:rFonts w:hint="eastAsia" w:ascii="宋体" w:hAnsi="宋体" w:cs="宋体"/>
          <w:b/>
          <w:bCs/>
          <w:color w:val="auto"/>
          <w:sz w:val="30"/>
          <w:highlight w:val="none"/>
        </w:rPr>
        <w:t xml:space="preserve">    1.参加本项目的各供应商可按采购文件要求的信用记录查询网站预先查询企业信用情况。</w:t>
      </w:r>
    </w:p>
    <w:p w14:paraId="29E6F060">
      <w:pPr>
        <w:spacing w:line="360" w:lineRule="auto"/>
        <w:ind w:firstLine="596" w:firstLineChars="198"/>
        <w:rPr>
          <w:rFonts w:hint="eastAsia" w:ascii="宋体" w:hAnsi="宋体" w:cs="宋体"/>
          <w:b/>
          <w:bCs/>
          <w:color w:val="auto"/>
          <w:sz w:val="30"/>
          <w:highlight w:val="none"/>
        </w:rPr>
      </w:pPr>
      <w:r>
        <w:rPr>
          <w:rFonts w:hint="eastAsia" w:ascii="宋体" w:hAnsi="宋体" w:cs="宋体"/>
          <w:b/>
          <w:bCs/>
          <w:color w:val="auto"/>
          <w:sz w:val="30"/>
          <w:highlight w:val="none"/>
        </w:rPr>
        <w:t>2.未在浙江政府采购网注册成为正式供应商的企业请尽快在浙江政府采购网“供应商注册”版块注册成为正式供应商，否则影响后续</w:t>
      </w:r>
      <w:r>
        <w:rPr>
          <w:rFonts w:hint="eastAsia" w:ascii="宋体" w:hAnsi="宋体" w:cs="宋体"/>
          <w:b/>
          <w:bCs/>
          <w:color w:val="auto"/>
          <w:sz w:val="30"/>
          <w:highlight w:val="none"/>
          <w:lang w:val="en-US" w:eastAsia="zh-CN"/>
        </w:rPr>
        <w:t>投标及</w:t>
      </w:r>
      <w:r>
        <w:rPr>
          <w:rFonts w:hint="eastAsia" w:ascii="宋体" w:hAnsi="宋体" w:cs="宋体"/>
          <w:b/>
          <w:bCs/>
          <w:color w:val="auto"/>
          <w:sz w:val="30"/>
          <w:highlight w:val="none"/>
        </w:rPr>
        <w:t>中标合同的上传</w:t>
      </w:r>
      <w:r>
        <w:rPr>
          <w:rFonts w:hint="eastAsia" w:ascii="宋体" w:hAnsi="宋体" w:cs="宋体"/>
          <w:b/>
          <w:bCs/>
          <w:color w:val="auto"/>
          <w:sz w:val="30"/>
          <w:highlight w:val="none"/>
          <w:lang w:val="en-US" w:eastAsia="zh-CN"/>
        </w:rPr>
        <w:t>等</w:t>
      </w:r>
      <w:r>
        <w:rPr>
          <w:rFonts w:hint="eastAsia" w:ascii="宋体" w:hAnsi="宋体" w:cs="宋体"/>
          <w:b/>
          <w:bCs/>
          <w:color w:val="auto"/>
          <w:sz w:val="30"/>
          <w:highlight w:val="none"/>
        </w:rPr>
        <w:t>。</w:t>
      </w:r>
    </w:p>
    <w:p w14:paraId="6DB0FAC4">
      <w:pPr>
        <w:pStyle w:val="27"/>
        <w:pBdr>
          <w:bottom w:val="single" w:color="auto" w:sz="6" w:space="1"/>
        </w:pBdr>
        <w:snapToGrid w:val="0"/>
        <w:spacing w:before="120" w:beforeLines="0"/>
        <w:outlineLvl w:val="0"/>
        <w:rPr>
          <w:rFonts w:hAnsi="宋体" w:cs="宋体"/>
          <w:color w:val="auto"/>
          <w:highlight w:val="none"/>
        </w:rPr>
      </w:pPr>
    </w:p>
    <w:p w14:paraId="60181AFB">
      <w:pPr>
        <w:spacing w:before="156" w:beforeLines="50"/>
        <w:jc w:val="center"/>
        <w:rPr>
          <w:rFonts w:hint="eastAsia" w:ascii="宋体" w:hAnsi="宋体" w:cs="宋体"/>
          <w:color w:val="auto"/>
          <w:highlight w:val="none"/>
        </w:rPr>
      </w:pPr>
      <w:r>
        <w:rPr>
          <w:rFonts w:hint="eastAsia" w:ascii="宋体" w:hAnsi="宋体" w:cs="宋体"/>
          <w:color w:val="auto"/>
          <w:szCs w:val="21"/>
          <w:highlight w:val="none"/>
        </w:rPr>
        <w:t>采购文件制作：</w:t>
      </w:r>
      <w:r>
        <w:rPr>
          <w:rFonts w:hint="eastAsia" w:ascii="宋体" w:hAnsi="宋体" w:cs="宋体"/>
          <w:color w:val="auto"/>
          <w:szCs w:val="21"/>
          <w:highlight w:val="none"/>
          <w:lang w:eastAsia="zh-CN"/>
        </w:rPr>
        <w:t>方晓琳</w:t>
      </w:r>
      <w:r>
        <w:rPr>
          <w:rFonts w:hint="eastAsia" w:ascii="宋体" w:hAnsi="宋体" w:cs="宋体"/>
          <w:color w:val="auto"/>
          <w:szCs w:val="21"/>
          <w:highlight w:val="none"/>
        </w:rPr>
        <w:t xml:space="preserve">                       代理公司内部审核：</w:t>
      </w:r>
      <w:r>
        <w:rPr>
          <w:rFonts w:hint="eastAsia" w:ascii="宋体" w:hAnsi="宋体" w:cs="宋体"/>
          <w:color w:val="auto"/>
          <w:szCs w:val="21"/>
          <w:highlight w:val="none"/>
          <w:lang w:eastAsia="zh-CN"/>
        </w:rPr>
        <w:t>吴贵兰</w:t>
      </w:r>
      <w:r>
        <w:rPr>
          <w:rFonts w:hint="eastAsia" w:ascii="宋体" w:hAnsi="宋体" w:cs="宋体"/>
          <w:color w:val="auto"/>
          <w:highlight w:val="none"/>
        </w:rPr>
        <w:br w:type="page"/>
      </w:r>
      <w:bookmarkEnd w:id="5"/>
      <w:bookmarkStart w:id="6" w:name="_Toc463010565"/>
    </w:p>
    <w:p w14:paraId="5C2BD88F">
      <w:pPr>
        <w:spacing w:before="156" w:beforeLines="50"/>
        <w:jc w:val="center"/>
        <w:rPr>
          <w:rFonts w:hint="eastAsia" w:ascii="宋体" w:hAnsi="宋体" w:eastAsia="宋体" w:cs="宋体"/>
          <w:color w:val="auto"/>
          <w:highlight w:val="none"/>
          <w:lang w:eastAsia="zh-CN"/>
        </w:rPr>
      </w:pPr>
      <w:r>
        <w:rPr>
          <w:rFonts w:hint="eastAsia" w:ascii="宋体" w:hAnsi="宋体" w:cs="宋体"/>
          <w:b/>
          <w:bCs/>
          <w:color w:val="auto"/>
          <w:sz w:val="32"/>
          <w:szCs w:val="40"/>
          <w:highlight w:val="none"/>
        </w:rPr>
        <w:t xml:space="preserve">第一章  </w:t>
      </w:r>
      <w:bookmarkEnd w:id="6"/>
      <w:r>
        <w:rPr>
          <w:rFonts w:hint="eastAsia" w:ascii="宋体" w:hAnsi="宋体" w:cs="宋体"/>
          <w:b/>
          <w:bCs/>
          <w:color w:val="auto"/>
          <w:sz w:val="32"/>
          <w:szCs w:val="40"/>
          <w:highlight w:val="none"/>
          <w:lang w:eastAsia="zh-CN"/>
        </w:rPr>
        <w:t>竞争性磋商公告</w:t>
      </w:r>
    </w:p>
    <w:p w14:paraId="4B27C969">
      <w:pPr>
        <w:autoSpaceDE w:val="0"/>
        <w:autoSpaceDN w:val="0"/>
        <w:adjustRightInd w:val="0"/>
        <w:ind w:right="105" w:rightChars="50"/>
        <w:rPr>
          <w:rFonts w:hint="eastAsia" w:ascii="宋体" w:hAnsi="宋体" w:cs="宋体"/>
          <w:color w:val="auto"/>
          <w:szCs w:val="21"/>
          <w:highlight w:val="none"/>
        </w:rPr>
      </w:pPr>
      <w:r>
        <w:rPr>
          <w:rFonts w:hint="eastAsia" w:ascii="宋体" w:hAnsi="宋体" w:cs="宋体"/>
          <w:color w:val="auto"/>
          <w:sz w:val="24"/>
          <w:highlight w:val="none"/>
        </w:rPr>
        <w:t xml:space="preserve">  </w:t>
      </w:r>
      <w:r>
        <w:rPr>
          <w:rFonts w:hint="eastAsia" w:ascii="宋体" w:hAnsi="宋体" w:cs="宋体"/>
          <w:color w:val="auto"/>
          <w:szCs w:val="21"/>
          <w:highlight w:val="none"/>
        </w:rPr>
        <w:t xml:space="preserve"> </w:t>
      </w:r>
    </w:p>
    <w:p w14:paraId="38A5AD79">
      <w:pPr>
        <w:pBdr>
          <w:top w:val="single" w:color="auto" w:sz="4" w:space="1"/>
          <w:left w:val="single" w:color="auto" w:sz="4" w:space="0"/>
          <w:bottom w:val="single" w:color="auto" w:sz="4" w:space="1"/>
          <w:right w:val="single" w:color="auto" w:sz="4" w:space="4"/>
        </w:pBdr>
        <w:spacing w:line="440" w:lineRule="exact"/>
        <w:jc w:val="center"/>
        <w:rPr>
          <w:rFonts w:hint="eastAsia" w:ascii="宋体" w:hAnsi="宋体" w:cs="宋体"/>
          <w:b/>
          <w:color w:val="auto"/>
          <w:sz w:val="32"/>
          <w:szCs w:val="32"/>
          <w:highlight w:val="none"/>
          <w:lang w:bidi="ar"/>
        </w:rPr>
      </w:pPr>
    </w:p>
    <w:p w14:paraId="4BAF8923">
      <w:pPr>
        <w:pBdr>
          <w:top w:val="single" w:color="auto" w:sz="4" w:space="1"/>
          <w:left w:val="single" w:color="auto" w:sz="4" w:space="0"/>
          <w:bottom w:val="single" w:color="auto" w:sz="4" w:space="1"/>
          <w:right w:val="single" w:color="auto" w:sz="4" w:space="4"/>
        </w:pBdr>
        <w:spacing w:line="440" w:lineRule="exact"/>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lang w:bidi="ar"/>
        </w:rPr>
        <w:t>项 目 概 况</w:t>
      </w:r>
    </w:p>
    <w:p w14:paraId="496EC4D6">
      <w:pPr>
        <w:pBdr>
          <w:top w:val="single" w:color="auto" w:sz="4" w:space="1"/>
          <w:left w:val="single" w:color="auto" w:sz="4" w:space="0"/>
          <w:bottom w:val="single" w:color="auto" w:sz="4" w:space="1"/>
          <w:right w:val="single" w:color="auto" w:sz="4" w:space="4"/>
        </w:pBdr>
        <w:rPr>
          <w:rFonts w:hint="eastAsia" w:ascii="宋体" w:hAnsi="宋体" w:cs="宋体"/>
          <w:b/>
          <w:color w:val="auto"/>
          <w:sz w:val="24"/>
          <w:highlight w:val="none"/>
        </w:rPr>
      </w:pPr>
    </w:p>
    <w:p w14:paraId="1E860121">
      <w:pPr>
        <w:pBdr>
          <w:top w:val="single" w:color="auto" w:sz="4" w:space="1"/>
          <w:left w:val="single" w:color="auto" w:sz="4" w:space="0"/>
          <w:bottom w:val="single" w:color="auto" w:sz="4" w:space="1"/>
          <w:right w:val="single" w:color="auto" w:sz="4" w:space="4"/>
        </w:pBdr>
        <w:spacing w:line="440" w:lineRule="exact"/>
        <w:ind w:firstLine="480" w:firstLineChars="200"/>
        <w:rPr>
          <w:rFonts w:hint="eastAsia" w:ascii="宋体" w:hAnsi="宋体" w:cs="宋体"/>
          <w:color w:val="auto"/>
          <w:sz w:val="24"/>
          <w:highlight w:val="none"/>
          <w:lang w:bidi="ar"/>
        </w:rPr>
      </w:pPr>
      <w:r>
        <w:rPr>
          <w:rFonts w:hint="eastAsia" w:ascii="宋体" w:hAnsi="宋体" w:cs="宋体"/>
          <w:bCs/>
          <w:color w:val="auto"/>
          <w:sz w:val="24"/>
          <w:highlight w:val="none"/>
          <w:lang w:eastAsia="zh-CN" w:bidi="ar"/>
        </w:rPr>
        <w:t>金华市金东区农业农村局2025年红火蚁疫情防控项目（重招）</w:t>
      </w:r>
      <w:r>
        <w:rPr>
          <w:rStyle w:val="123"/>
          <w:rFonts w:ascii="宋体" w:hAnsi="宋体"/>
          <w:color w:val="auto"/>
          <w:sz w:val="24"/>
          <w:highlight w:val="none"/>
        </w:rPr>
        <w:t>采用竞争性磋商采购方式选定服务单位。</w:t>
      </w:r>
      <w:r>
        <w:rPr>
          <w:rStyle w:val="123"/>
          <w:rFonts w:hint="eastAsia" w:ascii="宋体" w:hAnsi="宋体"/>
          <w:color w:val="auto"/>
          <w:sz w:val="24"/>
          <w:highlight w:val="none"/>
          <w:lang w:val="en-US" w:eastAsia="zh-CN"/>
        </w:rPr>
        <w:t>潜在</w:t>
      </w:r>
      <w:r>
        <w:rPr>
          <w:rFonts w:hint="eastAsia" w:ascii="宋体" w:hAnsi="宋体" w:cs="宋体"/>
          <w:color w:val="auto"/>
          <w:sz w:val="24"/>
          <w:highlight w:val="none"/>
          <w:lang w:bidi="ar"/>
        </w:rPr>
        <w:t>供应商应在浙江政府采购网（</w:t>
      </w:r>
      <w:r>
        <w:rPr>
          <w:rFonts w:hint="eastAsia" w:ascii="宋体" w:hAnsi="宋体" w:cs="宋体"/>
          <w:color w:val="auto"/>
          <w:sz w:val="24"/>
          <w:highlight w:val="none"/>
          <w:lang w:bidi="ar"/>
        </w:rPr>
        <w:fldChar w:fldCharType="begin"/>
      </w:r>
      <w:r>
        <w:rPr>
          <w:rFonts w:hint="eastAsia" w:ascii="宋体" w:hAnsi="宋体" w:cs="宋体"/>
          <w:color w:val="auto"/>
          <w:sz w:val="24"/>
          <w:highlight w:val="none"/>
          <w:lang w:bidi="ar"/>
        </w:rPr>
        <w:instrText xml:space="preserve"> HYPERLINK "http://zfcg.czt.zj.gov.cn）获取招标文件，并于2020年" </w:instrText>
      </w:r>
      <w:r>
        <w:rPr>
          <w:rFonts w:hint="eastAsia" w:ascii="宋体" w:hAnsi="宋体" w:cs="宋体"/>
          <w:color w:val="auto"/>
          <w:sz w:val="24"/>
          <w:highlight w:val="none"/>
          <w:lang w:bidi="ar"/>
        </w:rPr>
        <w:fldChar w:fldCharType="separate"/>
      </w:r>
      <w:r>
        <w:rPr>
          <w:rStyle w:val="60"/>
          <w:rFonts w:hint="eastAsia" w:ascii="宋体" w:hAnsi="宋体" w:cs="宋体"/>
          <w:color w:val="auto"/>
          <w:highlight w:val="none"/>
          <w:u w:val="none"/>
          <w:lang w:bidi="ar"/>
        </w:rPr>
        <w:t>http://zfcg.czt.zj.gov.cn）获取（下载）采购文件，并于</w:t>
      </w:r>
      <w:r>
        <w:rPr>
          <w:rStyle w:val="60"/>
          <w:rFonts w:hint="eastAsia" w:ascii="宋体" w:hAnsi="宋体" w:cs="宋体"/>
          <w:color w:val="auto"/>
          <w:highlight w:val="none"/>
          <w:u w:val="none"/>
          <w:lang w:eastAsia="zh-CN" w:bidi="ar"/>
        </w:rPr>
        <w:t>2025年</w:t>
      </w:r>
      <w:r>
        <w:rPr>
          <w:rFonts w:hint="eastAsia" w:ascii="宋体" w:hAnsi="宋体" w:cs="宋体"/>
          <w:color w:val="auto"/>
          <w:sz w:val="24"/>
          <w:highlight w:val="none"/>
          <w:lang w:bidi="ar"/>
        </w:rPr>
        <w:fldChar w:fldCharType="end"/>
      </w:r>
      <w:r>
        <w:rPr>
          <w:rFonts w:hint="eastAsia" w:ascii="宋体" w:hAnsi="宋体" w:cs="宋体"/>
          <w:color w:val="auto"/>
          <w:sz w:val="24"/>
          <w:highlight w:val="none"/>
          <w:lang w:val="en-US" w:eastAsia="zh-CN" w:bidi="ar"/>
        </w:rPr>
        <w:t>4</w:t>
      </w:r>
      <w:r>
        <w:rPr>
          <w:rFonts w:hint="eastAsia" w:ascii="宋体" w:hAnsi="宋体" w:cs="宋体"/>
          <w:color w:val="auto"/>
          <w:sz w:val="24"/>
          <w:highlight w:val="none"/>
          <w:lang w:bidi="ar"/>
        </w:rPr>
        <w:t>月</w:t>
      </w:r>
      <w:r>
        <w:rPr>
          <w:rFonts w:hint="eastAsia" w:ascii="宋体" w:hAnsi="宋体" w:cs="宋体"/>
          <w:color w:val="auto"/>
          <w:sz w:val="24"/>
          <w:highlight w:val="none"/>
          <w:lang w:val="en-US" w:eastAsia="zh-CN" w:bidi="ar"/>
        </w:rPr>
        <w:t>15</w:t>
      </w:r>
      <w:r>
        <w:rPr>
          <w:rFonts w:hint="eastAsia" w:ascii="宋体" w:hAnsi="宋体" w:cs="宋体"/>
          <w:color w:val="auto"/>
          <w:sz w:val="24"/>
          <w:highlight w:val="none"/>
          <w:lang w:bidi="ar"/>
        </w:rPr>
        <w:t>日</w:t>
      </w:r>
      <w:r>
        <w:rPr>
          <w:rFonts w:hint="eastAsia" w:ascii="宋体" w:hAnsi="宋体" w:cs="宋体"/>
          <w:color w:val="auto"/>
          <w:sz w:val="24"/>
          <w:highlight w:val="none"/>
          <w:lang w:val="en-US" w:eastAsia="zh-CN" w:bidi="ar"/>
        </w:rPr>
        <w:t>9</w:t>
      </w:r>
      <w:r>
        <w:rPr>
          <w:rFonts w:hint="eastAsia" w:ascii="宋体" w:hAnsi="宋体" w:cs="宋体"/>
          <w:color w:val="auto"/>
          <w:sz w:val="24"/>
          <w:highlight w:val="none"/>
          <w:lang w:bidi="ar"/>
        </w:rPr>
        <w:t>:00（北京时间）前递交（上传）响应文件。</w:t>
      </w:r>
    </w:p>
    <w:p w14:paraId="48D583FA">
      <w:pPr>
        <w:pBdr>
          <w:top w:val="single" w:color="auto" w:sz="4" w:space="1"/>
          <w:left w:val="single" w:color="auto" w:sz="4" w:space="0"/>
          <w:bottom w:val="single" w:color="auto" w:sz="4" w:space="1"/>
          <w:right w:val="single" w:color="auto" w:sz="4" w:space="4"/>
        </w:pBdr>
        <w:spacing w:line="440" w:lineRule="exact"/>
        <w:ind w:firstLine="480" w:firstLineChars="200"/>
        <w:rPr>
          <w:rFonts w:hint="eastAsia" w:ascii="宋体" w:hAnsi="宋体" w:cs="宋体"/>
          <w:color w:val="auto"/>
          <w:sz w:val="24"/>
          <w:highlight w:val="none"/>
          <w:lang w:bidi="ar"/>
        </w:rPr>
      </w:pPr>
    </w:p>
    <w:p w14:paraId="216BC08D">
      <w:pPr>
        <w:autoSpaceDE w:val="0"/>
        <w:autoSpaceDN w:val="0"/>
        <w:adjustRightInd w:val="0"/>
        <w:spacing w:line="400" w:lineRule="exact"/>
        <w:ind w:firstLine="482" w:firstLineChars="200"/>
        <w:rPr>
          <w:rFonts w:hint="eastAsia" w:ascii="宋体" w:hAnsi="宋体" w:cs="宋体"/>
          <w:b/>
          <w:color w:val="auto"/>
          <w:sz w:val="24"/>
          <w:szCs w:val="22"/>
          <w:highlight w:val="none"/>
          <w:lang w:bidi="ar"/>
        </w:rPr>
      </w:pPr>
    </w:p>
    <w:p w14:paraId="3F9DAAD1">
      <w:pPr>
        <w:autoSpaceDE w:val="0"/>
        <w:autoSpaceDN w:val="0"/>
        <w:adjustRightInd w:val="0"/>
        <w:spacing w:line="44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lang w:bidi="ar"/>
        </w:rPr>
        <w:t>一、项目基本情况</w:t>
      </w:r>
    </w:p>
    <w:p w14:paraId="5A8B1BC2">
      <w:pPr>
        <w:snapToGrid w:val="0"/>
        <w:spacing w:line="440" w:lineRule="exact"/>
        <w:ind w:firstLine="480" w:firstLineChars="200"/>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bidi="ar"/>
        </w:rPr>
        <w:t>（一）项目编号：</w:t>
      </w:r>
      <w:r>
        <w:rPr>
          <w:rFonts w:hint="eastAsia" w:ascii="宋体" w:hAnsi="宋体" w:cs="宋体"/>
          <w:color w:val="auto"/>
          <w:sz w:val="24"/>
          <w:highlight w:val="none"/>
          <w:lang w:eastAsia="zh-CN"/>
        </w:rPr>
        <w:t>WQ2025039-ZFCG013-CZ01</w:t>
      </w:r>
    </w:p>
    <w:p w14:paraId="240CE959">
      <w:pPr>
        <w:snapToGrid w:val="0"/>
        <w:spacing w:line="440" w:lineRule="exact"/>
        <w:ind w:firstLine="480" w:firstLineChars="200"/>
        <w:rPr>
          <w:rFonts w:hint="eastAsia" w:ascii="宋体" w:hAnsi="宋体" w:cs="宋体"/>
          <w:bCs/>
          <w:color w:val="auto"/>
          <w:sz w:val="24"/>
          <w:highlight w:val="none"/>
          <w:lang w:eastAsia="zh-CN" w:bidi="ar"/>
        </w:rPr>
      </w:pPr>
      <w:r>
        <w:rPr>
          <w:rFonts w:hint="eastAsia" w:ascii="宋体" w:hAnsi="宋体" w:cs="宋体"/>
          <w:bCs/>
          <w:color w:val="auto"/>
          <w:sz w:val="24"/>
          <w:highlight w:val="none"/>
          <w:lang w:bidi="ar"/>
        </w:rPr>
        <w:t>（二）项目名称：</w:t>
      </w:r>
      <w:r>
        <w:rPr>
          <w:rFonts w:hint="eastAsia" w:ascii="宋体" w:hAnsi="宋体" w:cs="宋体"/>
          <w:bCs/>
          <w:color w:val="auto"/>
          <w:sz w:val="24"/>
          <w:highlight w:val="none"/>
          <w:lang w:eastAsia="zh-CN" w:bidi="ar"/>
        </w:rPr>
        <w:t>金华市金东区农业农村局2025年红火蚁疫情防控项目（重招）</w:t>
      </w:r>
    </w:p>
    <w:p w14:paraId="4D408EC9">
      <w:pPr>
        <w:snapToGrid w:val="0"/>
        <w:spacing w:line="440" w:lineRule="exact"/>
        <w:ind w:firstLine="480" w:firstLineChars="200"/>
        <w:rPr>
          <w:rFonts w:hint="eastAsia" w:ascii="宋体" w:hAnsi="宋体" w:cs="宋体"/>
          <w:bCs/>
          <w:color w:val="auto"/>
          <w:sz w:val="24"/>
          <w:highlight w:val="none"/>
          <w:lang w:bidi="ar"/>
        </w:rPr>
      </w:pPr>
      <w:r>
        <w:rPr>
          <w:rFonts w:hint="eastAsia" w:ascii="宋体" w:hAnsi="宋体" w:cs="宋体"/>
          <w:bCs/>
          <w:color w:val="auto"/>
          <w:sz w:val="24"/>
          <w:highlight w:val="none"/>
          <w:lang w:bidi="ar"/>
        </w:rPr>
        <w:t>（三）采购方式：竞争性磋商</w:t>
      </w:r>
    </w:p>
    <w:p w14:paraId="5C64D7BD">
      <w:pPr>
        <w:snapToGrid w:val="0"/>
        <w:spacing w:line="440" w:lineRule="exact"/>
        <w:ind w:firstLine="480" w:firstLineChars="200"/>
        <w:rPr>
          <w:rFonts w:hint="eastAsia" w:ascii="宋体" w:hAnsi="宋体" w:eastAsia="宋体" w:cs="宋体"/>
          <w:bCs/>
          <w:color w:val="auto"/>
          <w:sz w:val="24"/>
          <w:highlight w:val="none"/>
          <w:lang w:eastAsia="zh-CN" w:bidi="ar"/>
        </w:rPr>
      </w:pPr>
      <w:r>
        <w:rPr>
          <w:rFonts w:hint="eastAsia" w:ascii="宋体" w:hAnsi="宋体" w:cs="宋体"/>
          <w:bCs/>
          <w:color w:val="auto"/>
          <w:sz w:val="24"/>
          <w:highlight w:val="none"/>
          <w:lang w:bidi="ar"/>
        </w:rPr>
        <w:t>（四）预算金额（元）：</w:t>
      </w:r>
      <w:r>
        <w:rPr>
          <w:rFonts w:hint="eastAsia" w:ascii="宋体" w:hAnsi="宋体" w:cs="宋体"/>
          <w:bCs/>
          <w:color w:val="auto"/>
          <w:sz w:val="24"/>
          <w:highlight w:val="none"/>
          <w:lang w:eastAsia="zh-CN" w:bidi="ar"/>
        </w:rPr>
        <w:t>600000</w:t>
      </w:r>
    </w:p>
    <w:p w14:paraId="1165824C">
      <w:pPr>
        <w:snapToGrid w:val="0"/>
        <w:spacing w:line="440" w:lineRule="exact"/>
        <w:ind w:firstLine="480" w:firstLineChars="200"/>
        <w:rPr>
          <w:rFonts w:hint="eastAsia" w:ascii="宋体" w:hAnsi="宋体" w:eastAsia="宋体" w:cs="宋体"/>
          <w:bCs/>
          <w:color w:val="auto"/>
          <w:sz w:val="24"/>
          <w:highlight w:val="none"/>
          <w:lang w:eastAsia="zh-CN" w:bidi="ar"/>
        </w:rPr>
      </w:pPr>
      <w:r>
        <w:rPr>
          <w:rFonts w:hint="eastAsia" w:ascii="宋体" w:hAnsi="宋体" w:cs="宋体"/>
          <w:bCs/>
          <w:color w:val="auto"/>
          <w:sz w:val="24"/>
          <w:highlight w:val="none"/>
          <w:lang w:bidi="ar"/>
        </w:rPr>
        <w:t>（五）最高限价（元）：</w:t>
      </w:r>
      <w:r>
        <w:rPr>
          <w:rFonts w:hint="eastAsia" w:ascii="宋体" w:hAnsi="宋体" w:cs="宋体"/>
          <w:bCs/>
          <w:color w:val="auto"/>
          <w:sz w:val="24"/>
          <w:highlight w:val="none"/>
          <w:lang w:eastAsia="zh-CN" w:bidi="ar"/>
        </w:rPr>
        <w:t>600000</w:t>
      </w:r>
    </w:p>
    <w:p w14:paraId="0C41FAC4">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（六）采购需求：</w:t>
      </w:r>
    </w:p>
    <w:p w14:paraId="0256666C">
      <w:pPr>
        <w:snapToGrid w:val="0"/>
        <w:spacing w:line="440" w:lineRule="atLeas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标项一</w:t>
      </w:r>
    </w:p>
    <w:p w14:paraId="74560159">
      <w:pPr>
        <w:snapToGrid w:val="0"/>
        <w:spacing w:line="440" w:lineRule="atLeast"/>
        <w:ind w:firstLine="480" w:firstLineChars="200"/>
        <w:rPr>
          <w:rFonts w:hint="eastAsia" w:ascii="宋体" w:hAnsi="宋体" w:cs="宋体"/>
          <w:bCs/>
          <w:color w:val="auto"/>
          <w:sz w:val="24"/>
          <w:highlight w:val="none"/>
          <w:lang w:eastAsia="zh-CN"/>
        </w:rPr>
      </w:pPr>
      <w:r>
        <w:rPr>
          <w:rFonts w:hint="eastAsia" w:ascii="宋体" w:hAnsi="宋体" w:cs="宋体"/>
          <w:bCs/>
          <w:color w:val="auto"/>
          <w:sz w:val="24"/>
          <w:szCs w:val="22"/>
          <w:highlight w:val="none"/>
          <w:lang w:bidi="ar"/>
        </w:rPr>
        <w:t>标项名称：</w:t>
      </w:r>
      <w:r>
        <w:rPr>
          <w:rFonts w:hint="eastAsia" w:ascii="宋体" w:hAnsi="宋体" w:cs="宋体"/>
          <w:bCs/>
          <w:color w:val="auto"/>
          <w:sz w:val="24"/>
          <w:highlight w:val="none"/>
          <w:lang w:eastAsia="zh-CN"/>
        </w:rPr>
        <w:t>金华市金东区农业农村局2025年红火蚁疫情防控项目（重招）</w:t>
      </w:r>
    </w:p>
    <w:p w14:paraId="5E3060EE">
      <w:pPr>
        <w:snapToGrid w:val="0"/>
        <w:spacing w:line="440" w:lineRule="atLeas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数量：1项</w:t>
      </w:r>
    </w:p>
    <w:p w14:paraId="182CE5A9">
      <w:pPr>
        <w:snapToGrid w:val="0"/>
        <w:spacing w:line="440" w:lineRule="atLeast"/>
        <w:ind w:firstLine="480" w:firstLineChars="200"/>
        <w:rPr>
          <w:rFonts w:hint="eastAsia" w:ascii="宋体" w:hAnsi="宋体" w:eastAsia="宋体" w:cs="宋体"/>
          <w:bCs/>
          <w:color w:val="auto"/>
          <w:sz w:val="24"/>
          <w:szCs w:val="22"/>
          <w:highlight w:val="none"/>
          <w:lang w:eastAsia="zh-CN" w:bidi="ar"/>
        </w:rPr>
      </w:pPr>
      <w:r>
        <w:rPr>
          <w:rFonts w:hint="eastAsia" w:ascii="宋体" w:hAnsi="宋体" w:cs="宋体"/>
          <w:bCs/>
          <w:color w:val="auto"/>
          <w:sz w:val="24"/>
          <w:szCs w:val="22"/>
          <w:highlight w:val="none"/>
          <w:lang w:bidi="ar"/>
        </w:rPr>
        <w:t>预算金额（元）：</w:t>
      </w:r>
      <w:r>
        <w:rPr>
          <w:rFonts w:hint="eastAsia" w:ascii="宋体" w:hAnsi="宋体" w:cs="宋体"/>
          <w:bCs/>
          <w:color w:val="auto"/>
          <w:sz w:val="24"/>
          <w:szCs w:val="22"/>
          <w:highlight w:val="none"/>
          <w:lang w:eastAsia="zh-CN" w:bidi="ar"/>
        </w:rPr>
        <w:t>600000</w:t>
      </w:r>
    </w:p>
    <w:p w14:paraId="66FE965E">
      <w:pPr>
        <w:snapToGrid w:val="0"/>
        <w:spacing w:line="440" w:lineRule="exact"/>
        <w:ind w:firstLine="480" w:firstLineChars="200"/>
        <w:rPr>
          <w:rFonts w:hint="eastAsia" w:ascii="宋体" w:hAnsi="宋体" w:cs="宋体"/>
          <w:bCs/>
          <w:color w:val="auto"/>
          <w:sz w:val="24"/>
          <w:highlight w:val="none"/>
          <w:lang w:bidi="ar"/>
        </w:rPr>
      </w:pPr>
      <w:r>
        <w:rPr>
          <w:rFonts w:hint="eastAsia" w:ascii="宋体" w:hAnsi="宋体" w:cs="宋体"/>
          <w:bCs/>
          <w:color w:val="auto"/>
          <w:sz w:val="24"/>
          <w:szCs w:val="22"/>
          <w:highlight w:val="none"/>
          <w:lang w:bidi="ar"/>
        </w:rPr>
        <w:t>简要规格描述或项目基本概况介绍、用途</w:t>
      </w:r>
      <w:r>
        <w:rPr>
          <w:rFonts w:hint="eastAsia" w:ascii="宋体" w:hAnsi="宋体" w:cs="宋体"/>
          <w:bCs/>
          <w:color w:val="auto"/>
          <w:sz w:val="24"/>
          <w:szCs w:val="22"/>
          <w:highlight w:val="none"/>
          <w:lang w:eastAsia="zh-CN" w:bidi="ar"/>
        </w:rPr>
        <w:t>：开展金东区苗木基地红火蚁疫情监测、澧浦苗木城进出苗木及车辆消杀、疫情发生乡镇产地检疫和调运检疫等相关工作</w:t>
      </w:r>
      <w:r>
        <w:rPr>
          <w:rFonts w:hint="eastAsia" w:ascii="宋体" w:hAnsi="宋体" w:cs="宋体"/>
          <w:bCs/>
          <w:color w:val="auto"/>
          <w:sz w:val="24"/>
          <w:highlight w:val="none"/>
        </w:rPr>
        <w:t>。</w:t>
      </w:r>
      <w:r>
        <w:rPr>
          <w:rFonts w:hint="eastAsia" w:ascii="宋体" w:hAnsi="宋体" w:cs="宋体"/>
          <w:bCs/>
          <w:color w:val="auto"/>
          <w:sz w:val="24"/>
          <w:highlight w:val="none"/>
          <w:lang w:bidi="ar"/>
        </w:rPr>
        <w:t>详见第二章采购项目要求。</w:t>
      </w:r>
    </w:p>
    <w:p w14:paraId="428B9DA1">
      <w:pPr>
        <w:snapToGrid w:val="0"/>
        <w:spacing w:line="440" w:lineRule="exact"/>
        <w:ind w:firstLine="480" w:firstLineChars="200"/>
        <w:rPr>
          <w:rFonts w:hint="eastAsia" w:ascii="宋体" w:hAnsi="宋体" w:cs="宋体"/>
          <w:bCs/>
          <w:color w:val="auto"/>
          <w:sz w:val="24"/>
          <w:highlight w:val="none"/>
          <w:lang w:bidi="ar"/>
        </w:rPr>
      </w:pPr>
      <w:r>
        <w:rPr>
          <w:rFonts w:hint="eastAsia" w:ascii="宋体" w:hAnsi="宋体" w:cs="宋体"/>
          <w:bCs/>
          <w:color w:val="auto"/>
          <w:sz w:val="24"/>
          <w:highlight w:val="none"/>
          <w:lang w:bidi="ar"/>
        </w:rPr>
        <w:t>（七）合同履约期限：</w:t>
      </w:r>
      <w:r>
        <w:rPr>
          <w:rFonts w:hint="eastAsia" w:ascii="宋体" w:hAnsi="宋体" w:eastAsia="宋体" w:cs="宋体"/>
          <w:bCs/>
          <w:color w:val="auto"/>
          <w:sz w:val="24"/>
          <w:highlight w:val="none"/>
          <w:lang w:bidi="ar"/>
        </w:rPr>
        <w:t>合同签订之日起至所有合同义务履约完毕为止</w:t>
      </w:r>
      <w:r>
        <w:rPr>
          <w:rFonts w:hint="eastAsia" w:ascii="宋体" w:hAnsi="宋体" w:eastAsia="宋体" w:cs="宋体"/>
          <w:color w:val="auto"/>
          <w:sz w:val="24"/>
          <w:szCs w:val="24"/>
          <w:highlight w:val="none"/>
        </w:rPr>
        <w:t>。</w:t>
      </w:r>
    </w:p>
    <w:p w14:paraId="362D6AED">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（八）本项目不接受联合体形式参加磋商。</w:t>
      </w:r>
    </w:p>
    <w:p w14:paraId="6997712E">
      <w:pPr>
        <w:autoSpaceDE w:val="0"/>
        <w:autoSpaceDN w:val="0"/>
        <w:adjustRightIn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二、申请人的资格要求</w:t>
      </w:r>
    </w:p>
    <w:p w14:paraId="2809447E">
      <w:pPr>
        <w:autoSpaceDE w:val="0"/>
        <w:autoSpaceDN w:val="0"/>
        <w:adjustRightIn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（一）满足《中华人民共和国政府采购法》第二十二条规定；未被列入“信用中国”（www.creditchina.gov.cn）、中国政府采购网（www.ccgp.gov.cn）渠道信用记录失信被执行人、</w:t>
      </w:r>
      <w:r>
        <w:rPr>
          <w:rFonts w:hint="eastAsia" w:ascii="宋体" w:hAnsi="宋体" w:cs="宋体"/>
          <w:bCs/>
          <w:color w:val="auto"/>
          <w:sz w:val="24"/>
          <w:szCs w:val="22"/>
          <w:highlight w:val="none"/>
          <w:lang w:eastAsia="zh-CN" w:bidi="ar"/>
        </w:rPr>
        <w:t>重大税收违法失信主体</w:t>
      </w:r>
      <w:r>
        <w:rPr>
          <w:rFonts w:hint="eastAsia" w:ascii="宋体" w:hAnsi="宋体" w:cs="宋体"/>
          <w:bCs/>
          <w:color w:val="auto"/>
          <w:sz w:val="24"/>
          <w:szCs w:val="22"/>
          <w:highlight w:val="none"/>
          <w:lang w:bidi="ar"/>
        </w:rPr>
        <w:t>、政府采购严重违法失信行为记录名单。</w:t>
      </w:r>
    </w:p>
    <w:p w14:paraId="0F0A4AD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（二）落实政府采购政策需满足的资格要求：专门面向中小企业采购，即所有服务全部由符合政策要求的中小企业/小微企业承接（提供中小企业声明函。残疾人福利性单位和监狱企业视同</w:t>
      </w:r>
      <w:r>
        <w:rPr>
          <w:rFonts w:hint="eastAsia" w:ascii="宋体" w:hAnsi="宋体" w:cs="宋体"/>
          <w:bCs/>
          <w:color w:val="auto"/>
          <w:sz w:val="24"/>
          <w:szCs w:val="22"/>
          <w:highlight w:val="none"/>
          <w:lang w:val="en-US" w:eastAsia="zh-CN" w:bidi="ar"/>
        </w:rPr>
        <w:t>小微</w:t>
      </w:r>
      <w:r>
        <w:rPr>
          <w:rFonts w:hint="eastAsia" w:ascii="宋体" w:hAnsi="宋体" w:cs="宋体"/>
          <w:bCs/>
          <w:color w:val="auto"/>
          <w:sz w:val="24"/>
          <w:szCs w:val="22"/>
          <w:highlight w:val="none"/>
          <w:lang w:bidi="ar"/>
        </w:rPr>
        <w:t>企业，提供承诺函或相关依据。</w:t>
      </w:r>
      <w:r>
        <w:rPr>
          <w:rFonts w:hint="eastAsia" w:ascii="宋体" w:hAnsi="宋体" w:cs="宋体"/>
          <w:b/>
          <w:bCs/>
          <w:color w:val="auto"/>
          <w:sz w:val="24"/>
          <w:highlight w:val="none"/>
        </w:rPr>
        <w:t>本项目所属行业</w:t>
      </w:r>
      <w:r>
        <w:rPr>
          <w:rFonts w:hint="eastAsia" w:ascii="宋体" w:hAnsi="宋体" w:cs="宋体"/>
          <w:b/>
          <w:bCs/>
          <w:color w:val="auto"/>
          <w:sz w:val="24"/>
          <w:highlight w:val="none"/>
          <w:lang w:val="en-US" w:eastAsia="zh-CN"/>
        </w:rPr>
        <w:t>为：“</w:t>
      </w:r>
      <w:r>
        <w:rPr>
          <w:rFonts w:hint="eastAsia" w:hAnsi="宋体" w:cs="宋体"/>
          <w:b/>
          <w:color w:val="auto"/>
          <w:sz w:val="25"/>
          <w:szCs w:val="25"/>
          <w:highlight w:val="none"/>
          <w:lang w:eastAsia="zh-CN"/>
        </w:rPr>
        <w:t>农、林、牧、渔业</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rPr>
        <w:t>。</w:t>
      </w:r>
      <w:r>
        <w:rPr>
          <w:rFonts w:hint="eastAsia" w:ascii="宋体" w:hAnsi="宋体" w:cs="宋体"/>
          <w:bCs/>
          <w:color w:val="auto"/>
          <w:sz w:val="24"/>
          <w:szCs w:val="22"/>
          <w:highlight w:val="none"/>
          <w:lang w:bidi="ar"/>
        </w:rPr>
        <w:t>营业收入20000万元以下的为中小微型企业。其中，营业收入500万元及以上的为中型企业，营业收入50万元及以上的为小型企业，营业收入50万元以下的为微型企业）。</w:t>
      </w:r>
    </w:p>
    <w:p w14:paraId="01FBF86C">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（三）本项目的特定资格要求</w:t>
      </w:r>
      <w:r>
        <w:rPr>
          <w:rFonts w:hint="eastAsia" w:ascii="宋体" w:hAnsi="宋体" w:cs="宋体"/>
          <w:bCs/>
          <w:color w:val="auto"/>
          <w:sz w:val="24"/>
          <w:szCs w:val="22"/>
          <w:highlight w:val="none"/>
          <w:lang w:eastAsia="zh-CN" w:bidi="ar"/>
        </w:rPr>
        <w:t>：</w:t>
      </w:r>
      <w:r>
        <w:rPr>
          <w:rFonts w:hint="eastAsia" w:ascii="宋体" w:hAnsi="宋体" w:cs="宋体"/>
          <w:bCs/>
          <w:color w:val="auto"/>
          <w:sz w:val="24"/>
          <w:szCs w:val="22"/>
          <w:highlight w:val="none"/>
          <w:lang w:val="en-US" w:eastAsia="zh-CN" w:bidi="ar"/>
        </w:rPr>
        <w:t>无</w:t>
      </w:r>
      <w:r>
        <w:rPr>
          <w:rFonts w:hint="eastAsia" w:ascii="宋体" w:hAnsi="宋体" w:cs="宋体"/>
          <w:bCs/>
          <w:color w:val="auto"/>
          <w:sz w:val="24"/>
          <w:szCs w:val="22"/>
          <w:highlight w:val="none"/>
          <w:lang w:bidi="ar"/>
        </w:rPr>
        <w:t>。</w:t>
      </w:r>
    </w:p>
    <w:p w14:paraId="607AA441">
      <w:pPr>
        <w:snapToGrid w:val="0"/>
        <w:spacing w:line="440" w:lineRule="exact"/>
        <w:ind w:firstLine="482" w:firstLineChars="200"/>
        <w:rPr>
          <w:rFonts w:hint="eastAsia" w:ascii="宋体" w:hAnsi="宋体" w:cs="宋体"/>
          <w:color w:val="auto"/>
          <w:sz w:val="24"/>
          <w:szCs w:val="22"/>
          <w:highlight w:val="none"/>
        </w:rPr>
      </w:pPr>
      <w:r>
        <w:rPr>
          <w:rFonts w:hint="eastAsia" w:ascii="宋体" w:hAnsi="宋体" w:cs="宋体"/>
          <w:b/>
          <w:color w:val="auto"/>
          <w:sz w:val="24"/>
          <w:szCs w:val="22"/>
          <w:highlight w:val="none"/>
          <w:lang w:bidi="ar"/>
        </w:rPr>
        <w:t>三、获取（下载）采购文件</w:t>
      </w:r>
    </w:p>
    <w:p w14:paraId="6C4F1535">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（一）时间：</w:t>
      </w:r>
      <w:r>
        <w:rPr>
          <w:rFonts w:hint="eastAsia" w:ascii="宋体" w:hAnsi="宋体" w:cs="宋体"/>
          <w:bCs/>
          <w:color w:val="auto"/>
          <w:sz w:val="24"/>
          <w:szCs w:val="22"/>
          <w:highlight w:val="none"/>
          <w:lang w:val="en-US" w:eastAsia="zh-CN" w:bidi="ar"/>
        </w:rPr>
        <w:t>/</w:t>
      </w:r>
      <w:r>
        <w:rPr>
          <w:rFonts w:hint="eastAsia" w:ascii="宋体" w:hAnsi="宋体" w:cs="宋体"/>
          <w:bCs/>
          <w:color w:val="auto"/>
          <w:sz w:val="24"/>
          <w:szCs w:val="22"/>
          <w:highlight w:val="none"/>
          <w:lang w:bidi="ar"/>
        </w:rPr>
        <w:t>起至</w:t>
      </w:r>
      <w:r>
        <w:rPr>
          <w:rFonts w:hint="eastAsia" w:ascii="宋体" w:hAnsi="宋体" w:cs="宋体"/>
          <w:bCs/>
          <w:color w:val="auto"/>
          <w:sz w:val="24"/>
          <w:szCs w:val="22"/>
          <w:highlight w:val="none"/>
          <w:lang w:eastAsia="zh-CN" w:bidi="ar"/>
        </w:rPr>
        <w:t>2025年</w:t>
      </w:r>
      <w:r>
        <w:rPr>
          <w:rFonts w:hint="eastAsia" w:ascii="宋体" w:hAnsi="宋体" w:cs="宋体"/>
          <w:bCs/>
          <w:color w:val="auto"/>
          <w:sz w:val="24"/>
          <w:szCs w:val="22"/>
          <w:highlight w:val="none"/>
          <w:lang w:val="en-US" w:eastAsia="zh-CN" w:bidi="ar"/>
        </w:rPr>
        <w:t>4</w:t>
      </w:r>
      <w:r>
        <w:rPr>
          <w:rFonts w:hint="eastAsia" w:ascii="宋体" w:hAnsi="宋体" w:cs="宋体"/>
          <w:bCs/>
          <w:color w:val="auto"/>
          <w:sz w:val="24"/>
          <w:szCs w:val="22"/>
          <w:highlight w:val="none"/>
          <w:lang w:bidi="ar"/>
        </w:rPr>
        <w:t>月</w:t>
      </w:r>
      <w:r>
        <w:rPr>
          <w:rFonts w:hint="eastAsia" w:ascii="宋体" w:hAnsi="宋体" w:cs="宋体"/>
          <w:bCs/>
          <w:color w:val="auto"/>
          <w:sz w:val="24"/>
          <w:szCs w:val="22"/>
          <w:highlight w:val="none"/>
          <w:lang w:val="en-US" w:eastAsia="zh-CN" w:bidi="ar"/>
        </w:rPr>
        <w:t>15</w:t>
      </w:r>
      <w:r>
        <w:rPr>
          <w:rFonts w:hint="eastAsia" w:ascii="宋体" w:hAnsi="宋体" w:cs="宋体"/>
          <w:bCs/>
          <w:color w:val="auto"/>
          <w:sz w:val="24"/>
          <w:szCs w:val="22"/>
          <w:highlight w:val="none"/>
          <w:lang w:bidi="ar"/>
        </w:rPr>
        <w:t>日磋商截止时间前，每天上午00:00至12:00，下午12:00至23:59（北京时间，线上获取法定节假日均可，线下获取文件法定节假日除外）。</w:t>
      </w:r>
    </w:p>
    <w:p w14:paraId="4C7959F9">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 xml:space="preserve">（二）地点（网址）：浙江政府采购网（https://zfcg.czt.zj.gov.cn/） </w:t>
      </w:r>
    </w:p>
    <w:p w14:paraId="5ACAE17A">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 xml:space="preserve">（三）方式：在线获取。潜在供应商登录政采云（http：//login.zcygov.cn）平台，在线申请获取采购文件（进入“项目采购”应用，在获取采购文件菜单中选择项目，申请获取采购文件），填写获取采购文件的申请信息，提交后点击【下载采购文件】即可获取采购文件）。供应商只有在“政府采购云平台”完成获取采购文件申请并下载了采购文件后才视作依法获取采购文件（法律法规所指的供应商获取采购文件时间以供应商完成获取采购文件申请后下载采购文件的时间为准）。供应商获取采购文件前应先完成“政府采购云平台”的账号注册（注册咨询电话：95763；注册流程见网址：https://middle.zcygov.cn/v-settle-front/registry）。 </w:t>
      </w:r>
    </w:p>
    <w:p w14:paraId="666EA7C9">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供应商应当按照</w:t>
      </w:r>
      <w:r>
        <w:rPr>
          <w:rFonts w:hint="eastAsia" w:ascii="宋体" w:hAnsi="宋体" w:cs="宋体"/>
          <w:bCs/>
          <w:color w:val="auto"/>
          <w:sz w:val="24"/>
          <w:szCs w:val="22"/>
          <w:highlight w:val="none"/>
          <w:lang w:val="en-US" w:eastAsia="zh-CN" w:bidi="ar"/>
        </w:rPr>
        <w:t>上述</w:t>
      </w:r>
      <w:r>
        <w:rPr>
          <w:rFonts w:hint="eastAsia" w:ascii="宋体" w:hAnsi="宋体" w:cs="宋体"/>
          <w:bCs/>
          <w:color w:val="auto"/>
          <w:sz w:val="24"/>
          <w:szCs w:val="22"/>
          <w:highlight w:val="none"/>
          <w:lang w:bidi="ar"/>
        </w:rPr>
        <w:t>规定的方式获取采购文件。未按照</w:t>
      </w:r>
      <w:r>
        <w:rPr>
          <w:rFonts w:hint="eastAsia" w:ascii="宋体" w:hAnsi="宋体" w:cs="宋体"/>
          <w:bCs/>
          <w:color w:val="auto"/>
          <w:sz w:val="24"/>
          <w:szCs w:val="22"/>
          <w:highlight w:val="none"/>
          <w:lang w:val="en-US" w:eastAsia="zh-CN" w:bidi="ar"/>
        </w:rPr>
        <w:t>上述</w:t>
      </w:r>
      <w:r>
        <w:rPr>
          <w:rFonts w:hint="eastAsia" w:ascii="宋体" w:hAnsi="宋体" w:cs="宋体"/>
          <w:bCs/>
          <w:color w:val="auto"/>
          <w:sz w:val="24"/>
          <w:szCs w:val="22"/>
          <w:highlight w:val="none"/>
          <w:lang w:bidi="ar"/>
        </w:rPr>
        <w:t>规定的方式获取采购文件的，不得对采购文件提起质疑、投诉。如未在“政采云”系统内完成相关流程，引起的磋商无效责任自负。同时，供应商在参加磋商前应随时关注项目的更正公告情况，因供应商未及时查看项目变更情况造成无效响应的责任由供应商自行承担。</w:t>
      </w:r>
    </w:p>
    <w:p w14:paraId="15A8C450">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本项目为在线电子招、投标项目，不再提供纸质版采购文件。</w:t>
      </w:r>
    </w:p>
    <w:p w14:paraId="0364EEBE">
      <w:pPr>
        <w:snapToGri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四、响应文件提交（上传）</w:t>
      </w:r>
    </w:p>
    <w:p w14:paraId="7AAF9495">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截止时间：</w:t>
      </w:r>
      <w:r>
        <w:rPr>
          <w:rFonts w:hint="eastAsia" w:ascii="宋体" w:hAnsi="宋体" w:cs="宋体"/>
          <w:bCs/>
          <w:color w:val="auto"/>
          <w:sz w:val="24"/>
          <w:szCs w:val="22"/>
          <w:highlight w:val="none"/>
          <w:lang w:eastAsia="zh-CN" w:bidi="ar"/>
        </w:rPr>
        <w:t>2025年</w:t>
      </w:r>
      <w:r>
        <w:rPr>
          <w:rFonts w:hint="eastAsia" w:ascii="宋体" w:hAnsi="宋体" w:cs="宋体"/>
          <w:bCs/>
          <w:color w:val="auto"/>
          <w:sz w:val="24"/>
          <w:szCs w:val="22"/>
          <w:highlight w:val="none"/>
          <w:lang w:val="en-US" w:eastAsia="zh-CN" w:bidi="ar"/>
        </w:rPr>
        <w:t>4</w:t>
      </w:r>
      <w:r>
        <w:rPr>
          <w:rFonts w:hint="eastAsia" w:ascii="宋体" w:hAnsi="宋体" w:cs="宋体"/>
          <w:color w:val="auto"/>
          <w:sz w:val="24"/>
          <w:highlight w:val="none"/>
          <w:lang w:bidi="ar"/>
        </w:rPr>
        <w:t>月</w:t>
      </w:r>
      <w:r>
        <w:rPr>
          <w:rFonts w:hint="eastAsia" w:ascii="宋体" w:hAnsi="宋体" w:cs="宋体"/>
          <w:color w:val="auto"/>
          <w:sz w:val="24"/>
          <w:highlight w:val="none"/>
          <w:lang w:val="en-US" w:eastAsia="zh-CN" w:bidi="ar"/>
        </w:rPr>
        <w:t>15日9</w:t>
      </w:r>
      <w:r>
        <w:rPr>
          <w:rFonts w:hint="eastAsia" w:ascii="宋体" w:hAnsi="宋体" w:cs="宋体"/>
          <w:color w:val="auto"/>
          <w:sz w:val="24"/>
          <w:highlight w:val="none"/>
          <w:lang w:bidi="ar"/>
        </w:rPr>
        <w:t>:00</w:t>
      </w:r>
      <w:r>
        <w:rPr>
          <w:rFonts w:hint="eastAsia" w:ascii="宋体" w:hAnsi="宋体" w:cs="宋体"/>
          <w:bCs/>
          <w:color w:val="auto"/>
          <w:sz w:val="24"/>
          <w:szCs w:val="22"/>
          <w:highlight w:val="none"/>
          <w:lang w:bidi="ar"/>
        </w:rPr>
        <w:t>时（北京时间）</w:t>
      </w:r>
    </w:p>
    <w:p w14:paraId="1D7A772D">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地点（网址）：“政采云投标客户端”[本项目采用在线递交响应文件方式，供应商须在响应文件递交截止时间前按规定上传加密的响应文件至政采云平台。</w:t>
      </w:r>
    </w:p>
    <w:p w14:paraId="4E61F3C5">
      <w:pPr>
        <w:snapToGri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五、响应文件开启</w:t>
      </w:r>
    </w:p>
    <w:p w14:paraId="28CE1286">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开启时间：</w:t>
      </w:r>
      <w:r>
        <w:rPr>
          <w:rFonts w:hint="eastAsia" w:ascii="宋体" w:hAnsi="宋体" w:cs="宋体"/>
          <w:bCs/>
          <w:color w:val="auto"/>
          <w:sz w:val="24"/>
          <w:szCs w:val="22"/>
          <w:highlight w:val="none"/>
          <w:lang w:eastAsia="zh-CN" w:bidi="ar"/>
        </w:rPr>
        <w:t>2025年</w:t>
      </w:r>
      <w:r>
        <w:rPr>
          <w:rFonts w:hint="eastAsia" w:ascii="宋体" w:hAnsi="宋体" w:cs="宋体"/>
          <w:color w:val="auto"/>
          <w:sz w:val="24"/>
          <w:highlight w:val="none"/>
          <w:lang w:val="en-US" w:eastAsia="zh-CN" w:bidi="ar"/>
        </w:rPr>
        <w:t>4</w:t>
      </w:r>
      <w:r>
        <w:rPr>
          <w:rFonts w:hint="eastAsia" w:ascii="宋体" w:hAnsi="宋体" w:cs="宋体"/>
          <w:color w:val="auto"/>
          <w:sz w:val="24"/>
          <w:highlight w:val="none"/>
          <w:lang w:bidi="ar"/>
        </w:rPr>
        <w:t>月</w:t>
      </w:r>
      <w:r>
        <w:rPr>
          <w:rFonts w:hint="eastAsia" w:ascii="宋体" w:hAnsi="宋体" w:cs="宋体"/>
          <w:color w:val="auto"/>
          <w:sz w:val="24"/>
          <w:highlight w:val="none"/>
          <w:lang w:val="en-US" w:eastAsia="zh-CN" w:bidi="ar"/>
        </w:rPr>
        <w:t>15</w:t>
      </w:r>
      <w:r>
        <w:rPr>
          <w:rFonts w:hint="eastAsia" w:ascii="宋体" w:hAnsi="宋体" w:cs="宋体"/>
          <w:color w:val="auto"/>
          <w:sz w:val="24"/>
          <w:highlight w:val="none"/>
          <w:lang w:bidi="ar"/>
        </w:rPr>
        <w:t>日</w:t>
      </w:r>
      <w:r>
        <w:rPr>
          <w:rFonts w:hint="eastAsia" w:ascii="宋体" w:hAnsi="宋体" w:cs="宋体"/>
          <w:color w:val="auto"/>
          <w:sz w:val="24"/>
          <w:highlight w:val="none"/>
          <w:lang w:val="en-US" w:eastAsia="zh-CN" w:bidi="ar"/>
        </w:rPr>
        <w:t>9</w:t>
      </w:r>
      <w:r>
        <w:rPr>
          <w:rFonts w:hint="eastAsia" w:ascii="宋体" w:hAnsi="宋体" w:cs="宋体"/>
          <w:color w:val="auto"/>
          <w:sz w:val="24"/>
          <w:highlight w:val="none"/>
          <w:lang w:bidi="ar"/>
        </w:rPr>
        <w:t>:00</w:t>
      </w:r>
      <w:r>
        <w:rPr>
          <w:rFonts w:hint="eastAsia" w:ascii="宋体" w:hAnsi="宋体" w:cs="宋体"/>
          <w:bCs/>
          <w:color w:val="auto"/>
          <w:sz w:val="24"/>
          <w:szCs w:val="22"/>
          <w:highlight w:val="none"/>
          <w:lang w:bidi="ar"/>
        </w:rPr>
        <w:t>时（北京时间）</w:t>
      </w:r>
    </w:p>
    <w:p w14:paraId="2B689D0A">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地点（网址）：“政采云投标客户端”开标大厅（本项目采用在线解密开标方式，供应商自行关注政采云平台）。</w:t>
      </w:r>
    </w:p>
    <w:p w14:paraId="0648E24D">
      <w:pPr>
        <w:snapToGri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 xml:space="preserve">六、公告期限 </w:t>
      </w:r>
    </w:p>
    <w:p w14:paraId="72D76CBB">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自本公告发布之日起3个工作日。</w:t>
      </w:r>
    </w:p>
    <w:p w14:paraId="1345E636">
      <w:pPr>
        <w:snapToGri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七、其他补充事宜</w:t>
      </w:r>
    </w:p>
    <w:p w14:paraId="0FA9E9D5">
      <w:pPr>
        <w:snapToGrid w:val="0"/>
        <w:spacing w:line="390" w:lineRule="exact"/>
        <w:ind w:firstLine="480" w:firstLineChars="200"/>
        <w:rPr>
          <w:rFonts w:hint="eastAsia" w:ascii="宋体" w:hAnsi="宋体"/>
          <w:color w:val="auto"/>
          <w:sz w:val="24"/>
          <w:highlight w:val="none"/>
        </w:rPr>
      </w:pPr>
      <w:r>
        <w:rPr>
          <w:rFonts w:hint="eastAsia" w:ascii="宋体" w:hAnsi="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E5E33D4">
      <w:pPr>
        <w:snapToGrid w:val="0"/>
        <w:spacing w:line="390" w:lineRule="exact"/>
        <w:ind w:firstLine="480" w:firstLineChars="200"/>
        <w:rPr>
          <w:rFonts w:hint="eastAsia" w:ascii="宋体" w:hAnsi="宋体"/>
          <w:color w:val="auto"/>
          <w:sz w:val="24"/>
          <w:highlight w:val="none"/>
        </w:rPr>
      </w:pPr>
      <w:r>
        <w:rPr>
          <w:rFonts w:hint="eastAsia" w:ascii="宋体" w:hAnsi="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EED3FFB">
      <w:pPr>
        <w:snapToGrid w:val="0"/>
        <w:spacing w:line="440" w:lineRule="exact"/>
        <w:ind w:firstLine="480" w:firstLineChars="200"/>
        <w:rPr>
          <w:rFonts w:hint="eastAsia" w:ascii="宋体" w:hAnsi="宋体" w:cs="宋体"/>
          <w:bCs/>
          <w:color w:val="auto"/>
          <w:sz w:val="24"/>
          <w:szCs w:val="22"/>
          <w:highlight w:val="none"/>
          <w:lang w:bidi="ar"/>
        </w:rPr>
      </w:pPr>
      <w:r>
        <w:rPr>
          <w:rFonts w:hint="eastAsia" w:ascii="宋体" w:hAnsi="宋体" w:cs="宋体"/>
          <w:bCs/>
          <w:color w:val="auto"/>
          <w:sz w:val="24"/>
          <w:szCs w:val="22"/>
          <w:highlight w:val="none"/>
          <w:lang w:bidi="ar"/>
        </w:rPr>
        <w:t>3.供应商认为采购文件使自己的权益受到损害的，可以自获取采购文件之日或者采购文件公告期限届满之日（公告期限届满后获取采购文件的，以公告期限届满之日为准；最迟在响应文件提交截止时间前提出）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C124140">
      <w:pPr>
        <w:snapToGrid w:val="0"/>
        <w:spacing w:line="39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4.供应商应当在</w:t>
      </w:r>
      <w:r>
        <w:rPr>
          <w:rFonts w:hint="eastAsia" w:ascii="宋体" w:hAnsi="宋体" w:cs="宋体"/>
          <w:bCs/>
          <w:color w:val="auto"/>
          <w:sz w:val="24"/>
          <w:highlight w:val="none"/>
          <w:lang w:val="en-US" w:eastAsia="zh-CN"/>
        </w:rPr>
        <w:t>磋商响应</w:t>
      </w:r>
      <w:r>
        <w:rPr>
          <w:rFonts w:hint="eastAsia" w:ascii="宋体" w:hAnsi="宋体" w:cs="宋体"/>
          <w:bCs/>
          <w:color w:val="auto"/>
          <w:sz w:val="24"/>
          <w:highlight w:val="none"/>
        </w:rPr>
        <w:t>截止时间前完成电子响应文件的传输递交，并可以补充、修改或者撤回电子响应文件。补充或者修改电子响应文件的，应当先行撤回原文件，补充、修改后重新传输递交。</w:t>
      </w:r>
      <w:r>
        <w:rPr>
          <w:rFonts w:hint="eastAsia" w:ascii="宋体" w:hAnsi="宋体" w:cs="宋体"/>
          <w:bCs/>
          <w:color w:val="auto"/>
          <w:sz w:val="24"/>
          <w:highlight w:val="none"/>
          <w:lang w:val="en-US" w:eastAsia="zh-CN"/>
        </w:rPr>
        <w:t>磋商响应</w:t>
      </w:r>
      <w:r>
        <w:rPr>
          <w:rFonts w:hint="eastAsia" w:ascii="宋体" w:hAnsi="宋体" w:cs="宋体"/>
          <w:bCs/>
          <w:color w:val="auto"/>
          <w:sz w:val="24"/>
          <w:highlight w:val="none"/>
        </w:rPr>
        <w:t>截止时间前未完成传输的，视为撤回响应文件。投标、响应截止时间后送达的投标、响应文件，将被政采云平台拒收。</w:t>
      </w:r>
    </w:p>
    <w:p w14:paraId="70613BE9">
      <w:pPr>
        <w:snapToGrid w:val="0"/>
        <w:spacing w:line="440" w:lineRule="exact"/>
        <w:ind w:firstLine="482" w:firstLineChars="200"/>
        <w:rPr>
          <w:rFonts w:hint="eastAsia" w:ascii="宋体" w:hAnsi="宋体" w:cs="宋体"/>
          <w:b/>
          <w:color w:val="auto"/>
          <w:sz w:val="24"/>
          <w:szCs w:val="22"/>
          <w:highlight w:val="none"/>
          <w:lang w:bidi="ar"/>
        </w:rPr>
      </w:pPr>
      <w:r>
        <w:rPr>
          <w:rFonts w:hint="eastAsia" w:ascii="宋体" w:hAnsi="宋体" w:cs="宋体"/>
          <w:b/>
          <w:color w:val="auto"/>
          <w:sz w:val="24"/>
          <w:szCs w:val="22"/>
          <w:highlight w:val="none"/>
          <w:lang w:bidi="ar"/>
        </w:rPr>
        <w:t>八、凡对本次采购提出询问、质疑、投诉，请按以下方式联系</w:t>
      </w:r>
    </w:p>
    <w:p w14:paraId="2215010E">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（一）采购人信息</w:t>
      </w:r>
    </w:p>
    <w:p w14:paraId="6003BE30">
      <w:pPr>
        <w:snapToGrid w:val="0"/>
        <w:spacing w:line="440" w:lineRule="exact"/>
        <w:ind w:firstLine="480" w:firstLineChars="200"/>
        <w:rPr>
          <w:rFonts w:hint="eastAsia" w:ascii="宋体" w:hAnsi="宋体" w:eastAsia="宋体" w:cs="宋体"/>
          <w:color w:val="auto"/>
          <w:sz w:val="24"/>
          <w:highlight w:val="none"/>
          <w:lang w:eastAsia="zh-CN" w:bidi="ar"/>
        </w:rPr>
      </w:pPr>
      <w:r>
        <w:rPr>
          <w:rFonts w:hint="eastAsia" w:ascii="宋体" w:hAnsi="宋体" w:cs="宋体"/>
          <w:color w:val="auto"/>
          <w:sz w:val="24"/>
          <w:highlight w:val="none"/>
          <w:lang w:bidi="ar"/>
        </w:rPr>
        <w:t>名    称：</w:t>
      </w:r>
      <w:r>
        <w:rPr>
          <w:rFonts w:hint="eastAsia" w:ascii="宋体" w:hAnsi="宋体" w:cs="宋体"/>
          <w:color w:val="auto"/>
          <w:sz w:val="24"/>
          <w:highlight w:val="none"/>
          <w:lang w:eastAsia="zh-CN" w:bidi="ar"/>
        </w:rPr>
        <w:t>金华市金东区农业农村局</w:t>
      </w:r>
    </w:p>
    <w:p w14:paraId="53B1A8E9">
      <w:pPr>
        <w:snapToGrid w:val="0"/>
        <w:spacing w:line="440" w:lineRule="exact"/>
        <w:ind w:firstLine="480" w:firstLineChars="200"/>
        <w:rPr>
          <w:rFonts w:hint="eastAsia" w:ascii="宋体" w:hAnsi="宋体" w:eastAsia="宋体" w:cs="宋体"/>
          <w:color w:val="auto"/>
          <w:sz w:val="24"/>
          <w:highlight w:val="none"/>
          <w:lang w:eastAsia="zh-CN" w:bidi="ar"/>
        </w:rPr>
      </w:pPr>
      <w:r>
        <w:rPr>
          <w:rFonts w:hint="eastAsia" w:ascii="宋体" w:hAnsi="宋体" w:cs="宋体"/>
          <w:color w:val="auto"/>
          <w:sz w:val="24"/>
          <w:highlight w:val="none"/>
          <w:lang w:bidi="ar"/>
        </w:rPr>
        <w:t>地    址：</w:t>
      </w:r>
      <w:r>
        <w:rPr>
          <w:rFonts w:hint="eastAsia" w:ascii="宋体" w:hAnsi="宋体" w:cs="宋体"/>
          <w:color w:val="auto"/>
          <w:sz w:val="24"/>
          <w:highlight w:val="none"/>
          <w:lang w:eastAsia="zh-CN" w:bidi="ar"/>
        </w:rPr>
        <w:t>浙江省金华市金东区光南路1379号</w:t>
      </w:r>
    </w:p>
    <w:p w14:paraId="21200035">
      <w:pPr>
        <w:snapToGrid w:val="0"/>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项目联系人（询问）：程国文</w:t>
      </w:r>
    </w:p>
    <w:p w14:paraId="5D65DEF6">
      <w:pPr>
        <w:snapToGrid w:val="0"/>
        <w:spacing w:line="440" w:lineRule="exact"/>
        <w:ind w:firstLine="480" w:firstLineChars="200"/>
        <w:rPr>
          <w:rFonts w:hint="eastAsia" w:ascii="宋体" w:hAnsi="宋体" w:eastAsia="宋体" w:cs="宋体"/>
          <w:color w:val="auto"/>
          <w:sz w:val="24"/>
          <w:highlight w:val="none"/>
          <w:lang w:val="en-US" w:eastAsia="zh-CN" w:bidi="ar"/>
        </w:rPr>
      </w:pPr>
      <w:r>
        <w:rPr>
          <w:rFonts w:hint="eastAsia" w:ascii="宋体" w:hAnsi="宋体" w:cs="宋体"/>
          <w:color w:val="auto"/>
          <w:sz w:val="24"/>
          <w:highlight w:val="none"/>
          <w:lang w:bidi="ar"/>
        </w:rPr>
        <w:t>项目联系方式（询问）</w:t>
      </w:r>
      <w:r>
        <w:rPr>
          <w:rFonts w:hint="eastAsia" w:ascii="宋体" w:hAnsi="宋体" w:eastAsia="宋体" w:cs="宋体"/>
          <w:color w:val="auto"/>
          <w:sz w:val="24"/>
          <w:highlight w:val="none"/>
          <w:lang w:bidi="ar"/>
        </w:rPr>
        <w:t>：</w:t>
      </w:r>
      <w:r>
        <w:rPr>
          <w:rFonts w:hint="eastAsia" w:ascii="宋体" w:hAnsi="宋体" w:cs="宋体"/>
          <w:color w:val="auto"/>
          <w:sz w:val="24"/>
          <w:highlight w:val="none"/>
          <w:lang w:val="en-US" w:eastAsia="zh-CN" w:bidi="ar"/>
        </w:rPr>
        <w:t>0579-</w:t>
      </w:r>
      <w:r>
        <w:rPr>
          <w:rFonts w:hint="eastAsia" w:ascii="宋体" w:hAnsi="宋体" w:eastAsia="宋体" w:cs="宋体"/>
          <w:color w:val="auto"/>
          <w:sz w:val="24"/>
          <w:highlight w:val="none"/>
          <w:lang w:val="en-US" w:eastAsia="zh-CN" w:bidi="ar"/>
        </w:rPr>
        <w:t>82191995</w:t>
      </w:r>
    </w:p>
    <w:p w14:paraId="6181F252">
      <w:pPr>
        <w:snapToGrid w:val="0"/>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质疑联系人</w:t>
      </w:r>
      <w:r>
        <w:rPr>
          <w:rFonts w:hint="eastAsia" w:ascii="宋体" w:hAnsi="宋体" w:cs="宋体"/>
          <w:color w:val="auto"/>
          <w:sz w:val="24"/>
          <w:highlight w:val="none"/>
          <w:lang w:eastAsia="zh-CN" w:bidi="ar"/>
        </w:rPr>
        <w:t>：</w:t>
      </w:r>
      <w:r>
        <w:rPr>
          <w:rFonts w:hint="eastAsia" w:ascii="宋体" w:hAnsi="宋体" w:cs="宋体"/>
          <w:color w:val="auto"/>
          <w:sz w:val="24"/>
          <w:highlight w:val="none"/>
          <w:lang w:val="en-US" w:eastAsia="zh-CN" w:bidi="ar"/>
        </w:rPr>
        <w:t xml:space="preserve">苏灿 </w:t>
      </w:r>
    </w:p>
    <w:p w14:paraId="29E236C0">
      <w:pPr>
        <w:snapToGrid w:val="0"/>
        <w:spacing w:line="440" w:lineRule="exact"/>
        <w:ind w:firstLine="480" w:firstLineChars="200"/>
        <w:rPr>
          <w:rFonts w:hint="eastAsia" w:ascii="宋体" w:hAnsi="宋体" w:eastAsia="宋体" w:cs="宋体"/>
          <w:color w:val="auto"/>
          <w:sz w:val="24"/>
          <w:highlight w:val="none"/>
          <w:lang w:eastAsia="zh-CN" w:bidi="ar"/>
        </w:rPr>
      </w:pPr>
      <w:r>
        <w:rPr>
          <w:rFonts w:hint="eastAsia" w:ascii="宋体" w:hAnsi="宋体" w:cs="宋体"/>
          <w:color w:val="auto"/>
          <w:sz w:val="24"/>
          <w:highlight w:val="none"/>
          <w:lang w:bidi="ar"/>
        </w:rPr>
        <w:t>质疑联系方式：0579-82191618</w:t>
      </w:r>
      <w:r>
        <w:rPr>
          <w:rFonts w:hint="eastAsia" w:ascii="宋体" w:hAnsi="宋体" w:cs="宋体"/>
          <w:color w:val="auto"/>
          <w:sz w:val="24"/>
          <w:highlight w:val="none"/>
          <w:lang w:val="en-US" w:eastAsia="zh-CN" w:bidi="ar"/>
        </w:rPr>
        <w:t xml:space="preserve"> </w:t>
      </w:r>
    </w:p>
    <w:p w14:paraId="3B81C6BF">
      <w:pPr>
        <w:snapToGrid w:val="0"/>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 xml:space="preserve">（二）采购代理机构信息            </w:t>
      </w:r>
    </w:p>
    <w:p w14:paraId="792F1599">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 xml:space="preserve">名    称：金华市万全招标代理有限公司            </w:t>
      </w:r>
    </w:p>
    <w:p w14:paraId="41E3C5B1">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 xml:space="preserve">地    址：金华市玉泉东路288号1号楼3楼                    </w:t>
      </w:r>
    </w:p>
    <w:p w14:paraId="64FD0D9F">
      <w:pPr>
        <w:snapToGrid w:val="0"/>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项目联系人（询问）：方晓琳</w:t>
      </w:r>
    </w:p>
    <w:p w14:paraId="0762F3C6">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bidi="ar"/>
        </w:rPr>
        <w:t>项目联系方式（询问）：0579-82583379</w:t>
      </w:r>
    </w:p>
    <w:p w14:paraId="4246FD3E">
      <w:pPr>
        <w:snapToGrid w:val="0"/>
        <w:spacing w:line="440" w:lineRule="exact"/>
        <w:ind w:firstLine="480" w:firstLineChars="200"/>
        <w:rPr>
          <w:rFonts w:hint="eastAsia" w:ascii="宋体" w:hAnsi="宋体" w:eastAsia="宋体" w:cs="宋体"/>
          <w:color w:val="auto"/>
          <w:sz w:val="24"/>
          <w:highlight w:val="none"/>
          <w:lang w:eastAsia="zh-CN" w:bidi="ar"/>
        </w:rPr>
      </w:pPr>
      <w:r>
        <w:rPr>
          <w:rFonts w:hint="eastAsia" w:ascii="宋体" w:hAnsi="宋体" w:cs="宋体"/>
          <w:color w:val="auto"/>
          <w:sz w:val="24"/>
          <w:highlight w:val="none"/>
          <w:lang w:bidi="ar"/>
        </w:rPr>
        <w:t>质疑联系人：</w:t>
      </w:r>
      <w:r>
        <w:rPr>
          <w:rFonts w:hint="eastAsia" w:ascii="宋体" w:hAnsi="宋体" w:cs="宋体"/>
          <w:color w:val="auto"/>
          <w:sz w:val="24"/>
          <w:highlight w:val="none"/>
          <w:lang w:eastAsia="zh-CN" w:bidi="ar"/>
        </w:rPr>
        <w:t>吴贵兰</w:t>
      </w:r>
    </w:p>
    <w:p w14:paraId="64B972F6">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 xml:space="preserve">质疑联系方式：0579-82583380　　　　　     </w:t>
      </w:r>
    </w:p>
    <w:p w14:paraId="754B16C1">
      <w:pPr>
        <w:snapToGrid w:val="0"/>
        <w:spacing w:line="440" w:lineRule="exact"/>
        <w:ind w:firstLine="480" w:firstLineChars="200"/>
        <w:rPr>
          <w:rFonts w:hint="eastAsia" w:ascii="宋体" w:hAnsi="宋体" w:cs="宋体"/>
          <w:bCs/>
          <w:color w:val="auto"/>
          <w:sz w:val="24"/>
          <w:highlight w:val="none"/>
        </w:rPr>
      </w:pPr>
      <w:r>
        <w:rPr>
          <w:rFonts w:hint="eastAsia" w:ascii="宋体" w:hAnsi="宋体" w:cs="宋体"/>
          <w:color w:val="auto"/>
          <w:sz w:val="24"/>
          <w:highlight w:val="none"/>
          <w:lang w:bidi="ar"/>
        </w:rPr>
        <w:t>（三）</w:t>
      </w:r>
      <w:r>
        <w:rPr>
          <w:rFonts w:hint="eastAsia" w:ascii="宋体" w:hAnsi="宋体" w:cs="宋体"/>
          <w:bCs/>
          <w:color w:val="auto"/>
          <w:sz w:val="24"/>
          <w:highlight w:val="none"/>
        </w:rPr>
        <w:t xml:space="preserve">同级政府采购监督管理部门            </w:t>
      </w:r>
    </w:p>
    <w:p w14:paraId="1F56E970">
      <w:pPr>
        <w:snapToGrid w:val="0"/>
        <w:spacing w:line="4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名    称：金华市金东区财政局政府采购监管科             </w:t>
      </w:r>
    </w:p>
    <w:p w14:paraId="6EB41D2B">
      <w:pPr>
        <w:snapToGrid w:val="0"/>
        <w:spacing w:line="4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地    址：金华市金东区光南路836号            </w:t>
      </w:r>
    </w:p>
    <w:p w14:paraId="6D239D06">
      <w:pPr>
        <w:snapToGrid w:val="0"/>
        <w:spacing w:line="4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联 系 人：俞先生            </w:t>
      </w:r>
    </w:p>
    <w:p w14:paraId="48E80D5A">
      <w:pPr>
        <w:snapToGrid w:val="0"/>
        <w:spacing w:line="4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监督投诉电话：0579-82171621</w:t>
      </w:r>
    </w:p>
    <w:p w14:paraId="1B848ECB">
      <w:pPr>
        <w:tabs>
          <w:tab w:val="left" w:pos="7938"/>
        </w:tabs>
        <w:spacing w:line="440" w:lineRule="exact"/>
        <w:ind w:firstLine="482" w:firstLineChars="200"/>
        <w:rPr>
          <w:rFonts w:hint="eastAsia" w:ascii="宋体" w:hAnsi="宋体" w:cs="宋体"/>
          <w:color w:val="auto"/>
          <w:sz w:val="24"/>
          <w:highlight w:val="none"/>
          <w:lang w:bidi="ar"/>
        </w:rPr>
      </w:pPr>
      <w:r>
        <w:rPr>
          <w:rFonts w:hint="eastAsia" w:ascii="宋体" w:hAnsi="宋体" w:cs="宋体"/>
          <w:b/>
          <w:bCs/>
          <w:color w:val="auto"/>
          <w:sz w:val="24"/>
          <w:highlight w:val="none"/>
          <w:lang w:bidi="ar"/>
        </w:rPr>
        <w:t>九、</w:t>
      </w:r>
      <w:r>
        <w:rPr>
          <w:rFonts w:hint="eastAsia" w:ascii="宋体" w:hAnsi="宋体" w:cs="宋体"/>
          <w:color w:val="auto"/>
          <w:sz w:val="24"/>
          <w:highlight w:val="none"/>
          <w:lang w:bidi="ar"/>
        </w:rPr>
        <w:t>若对项目采购电子交易系统操作有疑问，可登录政采云（https：//www.zcygov.cn/），点击右侧咨询小采，获取采小蜜智能服务管家帮助，或拨打政采云服务热线</w:t>
      </w:r>
      <w:r>
        <w:rPr>
          <w:rFonts w:hint="eastAsia" w:ascii="宋体" w:hAnsi="宋体" w:cs="宋体"/>
          <w:bCs/>
          <w:color w:val="auto"/>
          <w:sz w:val="24"/>
          <w:szCs w:val="22"/>
          <w:highlight w:val="none"/>
          <w:lang w:bidi="ar"/>
        </w:rPr>
        <w:t>95763</w:t>
      </w:r>
      <w:r>
        <w:rPr>
          <w:rFonts w:hint="eastAsia" w:ascii="宋体" w:hAnsi="宋体" w:cs="宋体"/>
          <w:color w:val="auto"/>
          <w:sz w:val="24"/>
          <w:highlight w:val="none"/>
          <w:lang w:bidi="ar"/>
        </w:rPr>
        <w:t>获取热线服务帮助。CA问题联系电话（人工）：汇信CA 400-888-4636；天谷CA 400-087-8198。</w:t>
      </w:r>
    </w:p>
    <w:p w14:paraId="1046319D">
      <w:pPr>
        <w:tabs>
          <w:tab w:val="left" w:pos="7938"/>
        </w:tabs>
        <w:spacing w:line="440" w:lineRule="exact"/>
        <w:ind w:firstLine="482" w:firstLineChars="200"/>
        <w:rPr>
          <w:rFonts w:hint="eastAsia" w:ascii="宋体" w:hAnsi="宋体" w:cs="宋体"/>
          <w:color w:val="auto"/>
          <w:sz w:val="24"/>
          <w:highlight w:val="none"/>
          <w:lang w:bidi="ar"/>
        </w:rPr>
      </w:pPr>
      <w:r>
        <w:rPr>
          <w:rFonts w:hint="eastAsia" w:ascii="宋体" w:hAnsi="宋体" w:cs="宋体"/>
          <w:b/>
          <w:bCs/>
          <w:color w:val="auto"/>
          <w:sz w:val="24"/>
          <w:highlight w:val="none"/>
          <w:lang w:bidi="ar"/>
        </w:rPr>
        <w:t>十、政府采购金融服务提示：</w:t>
      </w:r>
      <w:r>
        <w:rPr>
          <w:rFonts w:hint="eastAsia" w:ascii="宋体" w:hAnsi="宋体" w:cs="宋体"/>
          <w:color w:val="auto"/>
          <w:sz w:val="24"/>
          <w:highlight w:val="none"/>
          <w:lang w:bidi="ar"/>
        </w:rPr>
        <w:t>为扩大政府采购金融服务面，除政采云网上金融服务合作银行外，金华市范围增加线下合作银行两家，具体信息如下：</w:t>
      </w:r>
    </w:p>
    <w:p w14:paraId="22A16E42">
      <w:pPr>
        <w:tabs>
          <w:tab w:val="left" w:pos="7938"/>
        </w:tabs>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金华银行文创支行     联系人：</w:t>
      </w:r>
      <w:r>
        <w:rPr>
          <w:rFonts w:hint="eastAsia" w:ascii="宋体" w:hAnsi="宋体" w:cs="宋体"/>
          <w:color w:val="auto"/>
          <w:kern w:val="0"/>
          <w:sz w:val="24"/>
          <w:highlight w:val="none"/>
        </w:rPr>
        <w:t>姜峰</w:t>
      </w:r>
    </w:p>
    <w:p w14:paraId="2292959F">
      <w:pPr>
        <w:tabs>
          <w:tab w:val="left" w:pos="7938"/>
        </w:tabs>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联系电话：</w:t>
      </w:r>
      <w:r>
        <w:rPr>
          <w:rFonts w:hint="eastAsia" w:ascii="宋体" w:hAnsi="宋体" w:cs="宋体"/>
          <w:color w:val="auto"/>
          <w:kern w:val="0"/>
          <w:sz w:val="24"/>
          <w:highlight w:val="none"/>
        </w:rPr>
        <w:t>13905792828</w:t>
      </w:r>
      <w:r>
        <w:rPr>
          <w:rFonts w:hint="eastAsia" w:ascii="宋体" w:hAnsi="宋体" w:cs="宋体"/>
          <w:color w:val="auto"/>
          <w:sz w:val="24"/>
          <w:highlight w:val="none"/>
          <w:lang w:bidi="ar"/>
        </w:rPr>
        <w:t>/0579-</w:t>
      </w:r>
      <w:r>
        <w:rPr>
          <w:rFonts w:ascii="宋体" w:hAnsi="宋体" w:cs="宋体"/>
          <w:color w:val="auto"/>
          <w:sz w:val="24"/>
          <w:highlight w:val="none"/>
          <w:lang w:bidi="ar"/>
        </w:rPr>
        <w:t>82479020</w:t>
      </w:r>
    </w:p>
    <w:p w14:paraId="34BABF48">
      <w:pPr>
        <w:tabs>
          <w:tab w:val="left" w:pos="7938"/>
        </w:tabs>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 xml:space="preserve">浙商银行金华分行     联系人：朱晨祥  </w:t>
      </w:r>
    </w:p>
    <w:p w14:paraId="19085D11">
      <w:pPr>
        <w:tabs>
          <w:tab w:val="left" w:pos="7938"/>
        </w:tabs>
        <w:spacing w:line="440" w:lineRule="exact"/>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联系电话：15857978811/0579-82999581</w:t>
      </w:r>
    </w:p>
    <w:p w14:paraId="26C5242F">
      <w:pPr>
        <w:tabs>
          <w:tab w:val="left" w:pos="7938"/>
        </w:tabs>
        <w:spacing w:line="440" w:lineRule="exact"/>
        <w:ind w:firstLine="482" w:firstLineChars="200"/>
        <w:jc w:val="left"/>
        <w:rPr>
          <w:rFonts w:hint="eastAsia" w:ascii="宋体" w:hAnsi="宋体" w:cs="宋体"/>
          <w:color w:val="auto"/>
          <w:sz w:val="24"/>
          <w:highlight w:val="none"/>
          <w:lang w:bidi="ar"/>
        </w:rPr>
      </w:pPr>
      <w:r>
        <w:rPr>
          <w:rFonts w:hint="eastAsia" w:ascii="宋体" w:hAnsi="宋体" w:cs="宋体"/>
          <w:b/>
          <w:bCs/>
          <w:color w:val="auto"/>
          <w:sz w:val="24"/>
          <w:highlight w:val="none"/>
          <w:lang w:bidi="ar"/>
        </w:rPr>
        <w:t>十一、企业信用融资：</w:t>
      </w:r>
      <w:r>
        <w:rPr>
          <w:rFonts w:hint="eastAsia" w:ascii="宋体" w:hAnsi="宋体" w:cs="宋体"/>
          <w:color w:val="auto"/>
          <w:sz w:val="24"/>
          <w:highlight w:val="none"/>
          <w:lang w:bidi="ar"/>
        </w:rPr>
        <w:t xml:space="preserve">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网的中小企业信用融资栏目了解相关信息。 供应商可以通过浙江政府采购网(https://zfcg.czt.zj.gov.cn/)首页的“浙江政采贷”模块进入申请，还可以通过政府采购云平台(https://www.zcygov.cn/)首页的“金融服务”模块进入申请。 </w:t>
      </w:r>
    </w:p>
    <w:p w14:paraId="5697CE14">
      <w:pPr>
        <w:tabs>
          <w:tab w:val="left" w:pos="7938"/>
        </w:tabs>
        <w:ind w:firstLine="643" w:firstLineChars="200"/>
        <w:jc w:val="center"/>
        <w:rPr>
          <w:rFonts w:hint="eastAsia" w:ascii="宋体" w:hAnsi="宋体" w:cs="宋体"/>
          <w:b/>
          <w:bCs/>
          <w:color w:val="auto"/>
          <w:sz w:val="32"/>
          <w:szCs w:val="40"/>
          <w:highlight w:val="none"/>
        </w:rPr>
      </w:pPr>
      <w:r>
        <w:rPr>
          <w:rFonts w:hint="eastAsia" w:ascii="宋体" w:hAnsi="宋体" w:cs="宋体"/>
          <w:b/>
          <w:bCs/>
          <w:color w:val="auto"/>
          <w:sz w:val="32"/>
          <w:szCs w:val="40"/>
          <w:highlight w:val="none"/>
        </w:rPr>
        <w:br w:type="page"/>
      </w:r>
    </w:p>
    <w:p w14:paraId="434CB252">
      <w:pPr>
        <w:spacing w:before="156" w:beforeLines="50"/>
        <w:jc w:val="center"/>
        <w:rPr>
          <w:rFonts w:hint="eastAsia" w:ascii="宋体" w:hAnsi="宋体" w:cs="宋体"/>
          <w:b/>
          <w:bCs/>
          <w:color w:val="auto"/>
          <w:sz w:val="32"/>
          <w:szCs w:val="40"/>
          <w:highlight w:val="none"/>
          <w:lang w:eastAsia="zh-CN"/>
        </w:rPr>
      </w:pPr>
      <w:r>
        <w:rPr>
          <w:rFonts w:hint="eastAsia" w:ascii="宋体" w:hAnsi="宋体" w:cs="宋体"/>
          <w:b/>
          <w:bCs/>
          <w:color w:val="auto"/>
          <w:sz w:val="32"/>
          <w:szCs w:val="40"/>
          <w:highlight w:val="none"/>
          <w:lang w:eastAsia="zh-CN"/>
        </w:rPr>
        <w:t xml:space="preserve">第二章  </w:t>
      </w:r>
      <w:bookmarkEnd w:id="0"/>
      <w:r>
        <w:rPr>
          <w:rFonts w:hint="eastAsia" w:ascii="宋体" w:hAnsi="宋体" w:cs="宋体"/>
          <w:b/>
          <w:bCs/>
          <w:color w:val="auto"/>
          <w:sz w:val="32"/>
          <w:szCs w:val="40"/>
          <w:highlight w:val="none"/>
          <w:lang w:eastAsia="zh-CN"/>
        </w:rPr>
        <w:t>采购项目要求</w:t>
      </w:r>
    </w:p>
    <w:p w14:paraId="177AFF83">
      <w:pPr>
        <w:snapToGrid w:val="0"/>
        <w:ind w:firstLine="482" w:firstLineChars="200"/>
        <w:rPr>
          <w:rFonts w:hint="eastAsia" w:ascii="宋体" w:hAnsi="宋体" w:cs="宋体"/>
          <w:b/>
          <w:bCs/>
          <w:color w:val="auto"/>
          <w:kern w:val="0"/>
          <w:sz w:val="24"/>
          <w:highlight w:val="none"/>
        </w:rPr>
      </w:pPr>
    </w:p>
    <w:p w14:paraId="28658B3C">
      <w:pPr>
        <w:spacing w:line="440" w:lineRule="exact"/>
        <w:ind w:firstLine="482" w:firstLineChars="200"/>
        <w:jc w:val="center"/>
        <w:rPr>
          <w:rFonts w:hint="eastAsia" w:ascii="宋体" w:hAnsi="宋体" w:cs="宋体"/>
          <w:b/>
          <w:bCs w:val="0"/>
          <w:color w:val="auto"/>
          <w:sz w:val="24"/>
          <w:highlight w:val="none"/>
        </w:rPr>
      </w:pPr>
      <w:r>
        <w:rPr>
          <w:rFonts w:hint="eastAsia" w:ascii="宋体" w:hAnsi="宋体" w:cs="宋体"/>
          <w:b/>
          <w:bCs w:val="0"/>
          <w:color w:val="auto"/>
          <w:kern w:val="0"/>
          <w:sz w:val="24"/>
          <w:szCs w:val="20"/>
          <w:highlight w:val="none"/>
          <w:lang w:bidi="ar"/>
        </w:rPr>
        <w:t>带“▲”号条款为实质性必须满足条款，不允许负偏离，否则为无效响应。</w:t>
      </w:r>
    </w:p>
    <w:p w14:paraId="64F04B21">
      <w:pPr>
        <w:spacing w:line="460" w:lineRule="exact"/>
        <w:ind w:firstLine="482" w:firstLineChars="200"/>
        <w:rPr>
          <w:rFonts w:hint="eastAsia" w:ascii="宋体" w:hAnsi="宋体" w:cs="宋体"/>
          <w:b/>
          <w:bCs/>
          <w:color w:val="auto"/>
          <w:sz w:val="24"/>
          <w:highlight w:val="none"/>
        </w:rPr>
      </w:pPr>
      <w:bookmarkStart w:id="7" w:name="_Toc404693366"/>
      <w:bookmarkStart w:id="8" w:name="_Toc186099512"/>
      <w:bookmarkStart w:id="9" w:name="_Toc10463"/>
    </w:p>
    <w:bookmarkEnd w:id="7"/>
    <w:bookmarkEnd w:id="8"/>
    <w:bookmarkEnd w:id="9"/>
    <w:p w14:paraId="65CBCD43">
      <w:pPr>
        <w:spacing w:line="44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一、项目的内容和技术、服务要求：</w:t>
      </w:r>
    </w:p>
    <w:p w14:paraId="664AF3B5">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baseline"/>
        <w:rPr>
          <w:rFonts w:hint="eastAsia" w:ascii="宋体" w:hAnsi="宋体" w:cs="宋体"/>
          <w:b/>
          <w:bCs/>
          <w:color w:val="auto"/>
          <w:sz w:val="24"/>
          <w:highlight w:val="none"/>
        </w:rPr>
      </w:pPr>
      <w:r>
        <w:rPr>
          <w:rFonts w:hint="eastAsia" w:ascii="宋体" w:hAnsi="宋体" w:cs="宋体"/>
          <w:b/>
          <w:bCs/>
          <w:color w:val="auto"/>
          <w:sz w:val="24"/>
          <w:highlight w:val="none"/>
        </w:rPr>
        <w:t>（一）项目概述</w:t>
      </w:r>
    </w:p>
    <w:p w14:paraId="12F2FC39">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目前，金东区多地发生红火蚁疫情，为了有效控制红火蚁疫情蔓延危害，进一步保障我区农林业生产安全和社会公共生产生活秩序，在农业线红火蚁疫情监测、应急除治和疫情根除地基础上，做好涉及花卉苗木的红火蚁检疫工作，特委托专业机构开展金东区苗木基地红火蚁疫情监测、澧浦苗木城进出苗木及车辆消杀、疫情发生乡镇产地检疫和调运检疫等相关工作，防止红火蚁随苗木调运持续传入或向外扩散，有效控制金东区红火蚁疫情。</w:t>
      </w:r>
    </w:p>
    <w:p w14:paraId="16C6A376">
      <w:pPr>
        <w:keepNext w:val="0"/>
        <w:keepLines w:val="0"/>
        <w:pageBreakBefore w:val="0"/>
        <w:widowControl w:val="0"/>
        <w:kinsoku/>
        <w:wordWrap/>
        <w:overflowPunct/>
        <w:topLinePunct w:val="0"/>
        <w:bidi w:val="0"/>
        <w:adjustRightInd/>
        <w:snapToGrid/>
        <w:spacing w:line="44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（二）服务内容</w:t>
      </w:r>
    </w:p>
    <w:p w14:paraId="70289131">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1.疫情监测：对金东区苗木基地开展红火蚁疫情监测，重点监测范围：疫情发生点外围监测区内苗木基地、新建园林工程工地、新植苗木苗圃以及有来自疫区苗木的苗圃。5月和9月各监测一次，单次监测面积不少于</w:t>
      </w:r>
      <w:r>
        <w:rPr>
          <w:rFonts w:hint="eastAsia" w:ascii="宋体" w:hAnsi="宋体" w:cs="宋体"/>
          <w:b w:val="0"/>
          <w:bCs w:val="0"/>
          <w:color w:val="auto"/>
          <w:sz w:val="24"/>
          <w:highlight w:val="none"/>
          <w:lang w:val="en-US" w:eastAsia="zh-CN"/>
        </w:rPr>
        <w:t>10</w:t>
      </w:r>
      <w:r>
        <w:rPr>
          <w:rFonts w:hint="eastAsia" w:ascii="宋体" w:hAnsi="宋体" w:cs="宋体"/>
          <w:b w:val="0"/>
          <w:bCs w:val="0"/>
          <w:color w:val="auto"/>
          <w:sz w:val="24"/>
          <w:highlight w:val="none"/>
        </w:rPr>
        <w:t>000亩。</w:t>
      </w:r>
    </w:p>
    <w:p w14:paraId="1A844990">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2.澧浦花木城进场花卉苗木疫情监测与除害</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含苗木城1期与苗木城2期</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rPr>
        <w:t>。项目服务期内，对澧浦花木城区域开展疫情常态化监测，发现疫情立即扑灭。主要工作内容包括但不限于以下几点：①对来自红火蚁疫区的车辆均进行监测除害处理；②对来自于非红火蚁疫区的苗木，需先进行目检，若具有携带红火蚁风险则需进行消杀除害处理；③对花木城内调出的苗木进行检疫消杀处理，并出具相应报告。项目服务期内，监测、检疫车次不少于</w:t>
      </w:r>
      <w:r>
        <w:rPr>
          <w:rFonts w:hint="eastAsia" w:ascii="宋体" w:hAnsi="宋体" w:cs="宋体"/>
          <w:b w:val="0"/>
          <w:bCs w:val="0"/>
          <w:color w:val="auto"/>
          <w:sz w:val="24"/>
          <w:highlight w:val="none"/>
          <w:lang w:val="en-US" w:eastAsia="zh-CN"/>
        </w:rPr>
        <w:t>6000</w:t>
      </w:r>
      <w:r>
        <w:rPr>
          <w:rFonts w:hint="eastAsia" w:ascii="宋体" w:hAnsi="宋体" w:cs="宋体"/>
          <w:b w:val="0"/>
          <w:bCs w:val="0"/>
          <w:color w:val="auto"/>
          <w:sz w:val="24"/>
          <w:highlight w:val="none"/>
        </w:rPr>
        <w:t>车。</w:t>
      </w:r>
    </w:p>
    <w:p w14:paraId="3E204EAB">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3.产地检验：对澧浦、曹宅、赤松、东孝等疫情发生乡镇的苗木种植基地开展产地检疫，对申请产地检疫的苗木种植户，应做到应检尽检。项目服务期内，检疫面积不少于10000亩。</w:t>
      </w:r>
    </w:p>
    <w:p w14:paraId="781E3B69">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4.调运检验：对澧浦、曹宅、赤松、东孝等疫情发生乡镇的苗木种植基地开展调运检疫，对申请开具调运检疫证的苗木做到应检尽检，同步进行除害处理，并出具除害合格证明或无红火蚁证明，检疫车次不低于</w:t>
      </w:r>
      <w:r>
        <w:rPr>
          <w:rFonts w:hint="eastAsia" w:ascii="宋体" w:hAnsi="宋体" w:cs="宋体"/>
          <w:b w:val="0"/>
          <w:bCs w:val="0"/>
          <w:color w:val="auto"/>
          <w:sz w:val="24"/>
          <w:highlight w:val="none"/>
          <w:lang w:val="en-US" w:eastAsia="zh-CN"/>
        </w:rPr>
        <w:t>4000</w:t>
      </w:r>
      <w:r>
        <w:rPr>
          <w:rFonts w:hint="eastAsia" w:ascii="宋体" w:hAnsi="宋体" w:cs="宋体"/>
          <w:b w:val="0"/>
          <w:bCs w:val="0"/>
          <w:color w:val="auto"/>
          <w:sz w:val="24"/>
          <w:highlight w:val="none"/>
        </w:rPr>
        <w:t>车。</w:t>
      </w:r>
    </w:p>
    <w:p w14:paraId="2D7208A9">
      <w:pPr>
        <w:keepNext w:val="0"/>
        <w:keepLines w:val="0"/>
        <w:pageBreakBefore w:val="0"/>
        <w:widowControl w:val="0"/>
        <w:kinsoku/>
        <w:wordWrap/>
        <w:overflowPunct/>
        <w:topLinePunct w:val="0"/>
        <w:bidi w:val="0"/>
        <w:adjustRightInd/>
        <w:snapToGrid/>
        <w:spacing w:line="44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（三）服务要求</w:t>
      </w:r>
    </w:p>
    <w:p w14:paraId="3D00F3D4">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1.疫情监测：对金东区苗木基地开展红火蚁疫情监测，5月和9月各监测一次，单次监测面积不少于10000亩，监测调查必须结合信息化系统记录调查行走路线、调查面积、调查手段、监测点位等信息，并实现地图点位标注、入库上图。通过目测踏查、诱饵诱集等方法，监测检查苗木基地是否有红火蚁疫情发生，并记录相关信息及时上报至林业主管部门，中标单位需对调查结果负责，如发现有疫情发生需及时上报给植物检疫部门；监测过程中向种植经营户宣传红火蚁相关知识。</w:t>
      </w:r>
    </w:p>
    <w:p w14:paraId="51E57649">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eastAsia="宋体" w:cs="宋体"/>
          <w:b/>
          <w:bCs/>
          <w:color w:val="auto"/>
          <w:spacing w:val="-20"/>
          <w:sz w:val="24"/>
          <w:highlight w:val="none"/>
          <w:u w:val="none"/>
          <w:lang w:eastAsia="zh-CN"/>
        </w:rPr>
      </w:pPr>
      <w:r>
        <w:rPr>
          <w:rFonts w:hint="eastAsia" w:ascii="宋体" w:hAnsi="宋体" w:cs="宋体"/>
          <w:color w:val="auto"/>
          <w:kern w:val="0"/>
          <w:sz w:val="24"/>
          <w:szCs w:val="20"/>
          <w:highlight w:val="none"/>
          <w:u w:val="none"/>
          <w:lang w:bidi="ar"/>
        </w:rPr>
        <w:t>▲</w:t>
      </w:r>
      <w:r>
        <w:rPr>
          <w:rFonts w:hint="eastAsia" w:ascii="宋体" w:hAnsi="宋体" w:eastAsia="宋体" w:cs="宋体"/>
          <w:b w:val="0"/>
          <w:bCs w:val="0"/>
          <w:color w:val="auto"/>
          <w:kern w:val="2"/>
          <w:sz w:val="24"/>
          <w:szCs w:val="24"/>
          <w:highlight w:val="none"/>
          <w:u w:val="none"/>
          <w:lang w:val="en-US" w:eastAsia="zh-CN" w:bidi="ar-SA"/>
        </w:rPr>
        <w:t>2.人员要求：</w:t>
      </w:r>
      <w:r>
        <w:rPr>
          <w:rFonts w:hint="eastAsia" w:ascii="宋体" w:hAnsi="宋体" w:eastAsia="宋体" w:cs="宋体"/>
          <w:b w:val="0"/>
          <w:bCs w:val="0"/>
          <w:color w:val="auto"/>
          <w:sz w:val="24"/>
          <w:szCs w:val="24"/>
          <w:highlight w:val="none"/>
          <w:u w:val="none"/>
          <w:lang w:val="en-US" w:eastAsia="zh-CN"/>
        </w:rPr>
        <w:t>日常作业</w:t>
      </w:r>
      <w:r>
        <w:rPr>
          <w:rFonts w:hint="eastAsia" w:ascii="宋体" w:hAnsi="宋体" w:cs="宋体"/>
          <w:b w:val="0"/>
          <w:bCs w:val="0"/>
          <w:color w:val="auto"/>
          <w:sz w:val="24"/>
          <w:szCs w:val="24"/>
          <w:highlight w:val="none"/>
          <w:u w:val="none"/>
          <w:lang w:val="en-US" w:eastAsia="zh-CN"/>
        </w:rPr>
        <w:t>人员</w:t>
      </w:r>
      <w:r>
        <w:rPr>
          <w:rFonts w:hint="eastAsia" w:ascii="宋体" w:hAnsi="宋体" w:eastAsia="宋体" w:cs="宋体"/>
          <w:b w:val="0"/>
          <w:bCs w:val="0"/>
          <w:color w:val="auto"/>
          <w:sz w:val="24"/>
          <w:szCs w:val="24"/>
          <w:highlight w:val="none"/>
          <w:u w:val="none"/>
          <w:lang w:val="en-US" w:eastAsia="zh-CN"/>
        </w:rPr>
        <w:t>不得少于10人</w:t>
      </w:r>
      <w:r>
        <w:rPr>
          <w:rFonts w:hint="eastAsia" w:ascii="宋体" w:hAnsi="宋体" w:cs="宋体"/>
          <w:b w:val="0"/>
          <w:bCs w:val="0"/>
          <w:color w:val="auto"/>
          <w:sz w:val="24"/>
          <w:szCs w:val="24"/>
          <w:highlight w:val="none"/>
          <w:u w:val="none"/>
          <w:lang w:val="en-US" w:eastAsia="zh-CN"/>
        </w:rPr>
        <w:t>；</w:t>
      </w:r>
      <w:r>
        <w:rPr>
          <w:rFonts w:hint="eastAsia" w:ascii="宋体" w:hAnsi="宋体" w:eastAsia="宋体" w:cs="宋体"/>
          <w:b w:val="0"/>
          <w:bCs w:val="0"/>
          <w:color w:val="auto"/>
          <w:sz w:val="24"/>
          <w:szCs w:val="24"/>
          <w:highlight w:val="none"/>
          <w:u w:val="none"/>
          <w:lang w:val="en-US" w:eastAsia="zh-CN"/>
        </w:rPr>
        <w:t>应急消杀期间不得少于15人。</w:t>
      </w:r>
      <w:r>
        <w:rPr>
          <w:rFonts w:hint="eastAsia" w:ascii="宋体" w:hAnsi="宋体" w:cs="宋体"/>
          <w:b/>
          <w:bCs/>
          <w:color w:val="auto"/>
          <w:sz w:val="24"/>
          <w:szCs w:val="24"/>
          <w:highlight w:val="none"/>
          <w:u w:val="none"/>
          <w:lang w:val="en-US" w:eastAsia="zh-CN"/>
        </w:rPr>
        <w:t>供应商必须承诺</w:t>
      </w:r>
      <w:r>
        <w:rPr>
          <w:rFonts w:hint="eastAsia" w:ascii="宋体" w:hAnsi="宋体" w:cs="宋体"/>
          <w:b/>
          <w:bCs/>
          <w:color w:val="auto"/>
          <w:sz w:val="24"/>
          <w:highlight w:val="none"/>
          <w:u w:val="none"/>
        </w:rPr>
        <w:t>所有</w:t>
      </w:r>
      <w:r>
        <w:rPr>
          <w:rFonts w:hint="eastAsia" w:ascii="宋体" w:hAnsi="宋体" w:cs="宋体"/>
          <w:b/>
          <w:bCs/>
          <w:color w:val="auto"/>
          <w:sz w:val="24"/>
          <w:highlight w:val="none"/>
          <w:u w:val="none"/>
          <w:lang w:val="en-US" w:eastAsia="zh-CN"/>
        </w:rPr>
        <w:t>投入的服务团队人员（包括项目负责人、实施作业人员等）</w:t>
      </w:r>
      <w:r>
        <w:rPr>
          <w:rFonts w:hint="eastAsia" w:ascii="宋体" w:hAnsi="宋体" w:cs="宋体"/>
          <w:b/>
          <w:bCs/>
          <w:color w:val="auto"/>
          <w:sz w:val="24"/>
          <w:highlight w:val="none"/>
          <w:u w:val="none"/>
        </w:rPr>
        <w:t>必须只能</w:t>
      </w:r>
      <w:r>
        <w:rPr>
          <w:rFonts w:hint="eastAsia" w:ascii="宋体" w:hAnsi="宋体" w:cs="宋体"/>
          <w:b/>
          <w:bCs/>
          <w:color w:val="auto"/>
          <w:sz w:val="24"/>
          <w:highlight w:val="none"/>
          <w:u w:val="none"/>
          <w:lang w:val="en-US" w:eastAsia="zh-CN"/>
        </w:rPr>
        <w:t>服务于本</w:t>
      </w:r>
      <w:r>
        <w:rPr>
          <w:rFonts w:hint="eastAsia" w:ascii="宋体" w:hAnsi="宋体" w:cs="宋体"/>
          <w:b/>
          <w:bCs/>
          <w:color w:val="auto"/>
          <w:sz w:val="24"/>
          <w:highlight w:val="none"/>
          <w:u w:val="none"/>
        </w:rPr>
        <w:t>项目，</w:t>
      </w:r>
      <w:r>
        <w:rPr>
          <w:rFonts w:hint="eastAsia" w:ascii="宋体" w:hAnsi="宋体" w:cs="宋体"/>
          <w:b/>
          <w:bCs/>
          <w:color w:val="auto"/>
          <w:sz w:val="24"/>
          <w:highlight w:val="none"/>
          <w:u w:val="none"/>
          <w:lang w:val="en-US" w:eastAsia="zh-CN"/>
        </w:rPr>
        <w:t>团队人员在服务期内未经采购人同意不得随意更换。供应商未经采购人同意</w:t>
      </w:r>
      <w:r>
        <w:rPr>
          <w:rFonts w:hint="eastAsia" w:ascii="宋体" w:hAnsi="宋体" w:eastAsia="宋体" w:cs="宋体"/>
          <w:b/>
          <w:bCs/>
          <w:color w:val="auto"/>
          <w:sz w:val="24"/>
          <w:szCs w:val="24"/>
          <w:highlight w:val="none"/>
          <w:u w:val="none"/>
        </w:rPr>
        <w:t>私自更换</w:t>
      </w:r>
      <w:r>
        <w:rPr>
          <w:rFonts w:hint="eastAsia" w:ascii="宋体" w:hAnsi="宋体" w:eastAsia="宋体" w:cs="宋体"/>
          <w:b/>
          <w:bCs/>
          <w:color w:val="auto"/>
          <w:sz w:val="24"/>
          <w:szCs w:val="24"/>
          <w:highlight w:val="none"/>
          <w:u w:val="none"/>
          <w:lang w:val="en-US" w:eastAsia="zh-CN"/>
        </w:rPr>
        <w:t>团队</w:t>
      </w:r>
      <w:r>
        <w:rPr>
          <w:rFonts w:hint="eastAsia" w:ascii="宋体" w:hAnsi="宋体" w:eastAsia="宋体" w:cs="宋体"/>
          <w:b/>
          <w:bCs/>
          <w:color w:val="auto"/>
          <w:sz w:val="24"/>
          <w:szCs w:val="24"/>
          <w:highlight w:val="none"/>
          <w:u w:val="none"/>
        </w:rPr>
        <w:t>人员</w:t>
      </w:r>
      <w:r>
        <w:rPr>
          <w:rFonts w:hint="eastAsia" w:ascii="宋体" w:hAnsi="宋体" w:cs="宋体"/>
          <w:b/>
          <w:bCs/>
          <w:color w:val="auto"/>
          <w:sz w:val="24"/>
          <w:szCs w:val="24"/>
          <w:highlight w:val="none"/>
          <w:u w:val="none"/>
          <w:lang w:val="en-US" w:eastAsia="zh-CN"/>
        </w:rPr>
        <w:t>或不符合要求</w:t>
      </w:r>
      <w:r>
        <w:rPr>
          <w:rFonts w:hint="eastAsia" w:ascii="宋体" w:hAnsi="宋体" w:eastAsia="宋体" w:cs="宋体"/>
          <w:b/>
          <w:bCs/>
          <w:color w:val="auto"/>
          <w:sz w:val="24"/>
          <w:szCs w:val="24"/>
          <w:highlight w:val="none"/>
          <w:u w:val="none"/>
        </w:rPr>
        <w:t>的，</w:t>
      </w:r>
      <w:r>
        <w:rPr>
          <w:rFonts w:hint="eastAsia" w:ascii="宋体" w:hAnsi="宋体" w:eastAsia="宋体" w:cs="宋体"/>
          <w:b/>
          <w:bCs/>
          <w:color w:val="auto"/>
          <w:sz w:val="24"/>
          <w:szCs w:val="24"/>
          <w:highlight w:val="none"/>
          <w:u w:val="none"/>
          <w:lang w:val="en-US" w:eastAsia="zh-CN"/>
        </w:rPr>
        <w:t>采购人</w:t>
      </w:r>
      <w:r>
        <w:rPr>
          <w:rFonts w:hint="eastAsia" w:ascii="宋体" w:hAnsi="宋体" w:eastAsia="宋体" w:cs="宋体"/>
          <w:b/>
          <w:bCs/>
          <w:color w:val="auto"/>
          <w:sz w:val="24"/>
          <w:szCs w:val="24"/>
          <w:highlight w:val="none"/>
          <w:u w:val="none"/>
        </w:rPr>
        <w:t>有权要求按期整改</w:t>
      </w:r>
      <w:r>
        <w:rPr>
          <w:rFonts w:hint="eastAsia" w:ascii="宋体" w:hAnsi="宋体" w:eastAsia="宋体" w:cs="宋体"/>
          <w:b/>
          <w:bCs/>
          <w:color w:val="auto"/>
          <w:sz w:val="24"/>
          <w:szCs w:val="24"/>
          <w:highlight w:val="none"/>
          <w:u w:val="none"/>
          <w:lang w:eastAsia="zh-CN"/>
        </w:rPr>
        <w:t>，</w:t>
      </w:r>
      <w:r>
        <w:rPr>
          <w:rFonts w:hint="eastAsia" w:ascii="宋体" w:hAnsi="宋体" w:cs="宋体"/>
          <w:b/>
          <w:bCs/>
          <w:color w:val="auto"/>
          <w:sz w:val="24"/>
          <w:highlight w:val="none"/>
          <w:u w:val="none"/>
          <w:lang w:val="en-US" w:eastAsia="zh-CN"/>
        </w:rPr>
        <w:t>供应商</w:t>
      </w:r>
      <w:r>
        <w:rPr>
          <w:rFonts w:hint="eastAsia" w:ascii="宋体" w:hAnsi="宋体" w:eastAsia="宋体" w:cs="宋体"/>
          <w:b/>
          <w:bCs/>
          <w:color w:val="auto"/>
          <w:sz w:val="24"/>
          <w:szCs w:val="24"/>
          <w:highlight w:val="none"/>
          <w:u w:val="none"/>
        </w:rPr>
        <w:t>未整改或整改不到位的，每起应向甲方支付</w:t>
      </w:r>
      <w:r>
        <w:rPr>
          <w:rFonts w:hint="eastAsia" w:ascii="宋体" w:hAnsi="宋体" w:cs="宋体"/>
          <w:b/>
          <w:bCs/>
          <w:color w:val="auto"/>
          <w:sz w:val="24"/>
          <w:szCs w:val="24"/>
          <w:highlight w:val="none"/>
          <w:u w:val="none"/>
          <w:lang w:val="en-US" w:eastAsia="zh-CN"/>
        </w:rPr>
        <w:t>1</w:t>
      </w:r>
      <w:r>
        <w:rPr>
          <w:rFonts w:hint="eastAsia" w:ascii="宋体" w:hAnsi="宋体" w:eastAsia="宋体" w:cs="宋体"/>
          <w:b/>
          <w:bCs/>
          <w:color w:val="auto"/>
          <w:sz w:val="24"/>
          <w:szCs w:val="24"/>
          <w:highlight w:val="none"/>
          <w:u w:val="none"/>
          <w:lang w:val="en-US" w:eastAsia="zh-CN"/>
        </w:rPr>
        <w:t>000元</w:t>
      </w:r>
      <w:r>
        <w:rPr>
          <w:rFonts w:hint="eastAsia" w:ascii="宋体" w:hAnsi="宋体" w:eastAsia="宋体" w:cs="宋体"/>
          <w:b/>
          <w:bCs/>
          <w:color w:val="auto"/>
          <w:sz w:val="24"/>
          <w:szCs w:val="24"/>
          <w:highlight w:val="none"/>
          <w:u w:val="none"/>
        </w:rPr>
        <w:t>作为违约金。</w:t>
      </w:r>
    </w:p>
    <w:p w14:paraId="573AB9B8">
      <w:pPr>
        <w:pStyle w:val="185"/>
        <w:keepNext w:val="0"/>
        <w:keepLines w:val="0"/>
        <w:pageBreakBefore w:val="0"/>
        <w:widowControl w:val="0"/>
        <w:kinsoku/>
        <w:wordWrap/>
        <w:overflowPunct/>
        <w:topLinePunct w:val="0"/>
        <w:bidi w:val="0"/>
        <w:adjustRightInd/>
        <w:snapToGrid/>
        <w:spacing w:line="44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（1）对调入调出花卉苗木及调运车辆的使用药剂进行消杀，将工作记录上传平台。做好施工台账，记录经营户信息、调运数量和调入地（调出地）等相关信息。服务点在服务时间内至少应有3人同时在岗。</w:t>
      </w:r>
    </w:p>
    <w:p w14:paraId="61336377">
      <w:pPr>
        <w:pStyle w:val="185"/>
        <w:keepNext w:val="0"/>
        <w:keepLines w:val="0"/>
        <w:pageBreakBefore w:val="0"/>
        <w:widowControl w:val="0"/>
        <w:kinsoku/>
        <w:wordWrap/>
        <w:overflowPunct/>
        <w:topLinePunct w:val="0"/>
        <w:bidi w:val="0"/>
        <w:adjustRightInd/>
        <w:snapToGrid/>
        <w:spacing w:line="44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对澧浦、曹宅、赤松、东孝等疫情发生乡镇调运的花卉苗木开展调运检疫除害处理，对产地检疫合格的基地调运的苗木进行不定期抽检，对产地检疫时有发现红火蚁疫情及其监测区域(发生区外500米范围)的基地调运的苗木必须开展调运检疫除害处理。人员配备不少于4人。</w:t>
      </w:r>
    </w:p>
    <w:p w14:paraId="0A65E96F">
      <w:pPr>
        <w:pStyle w:val="185"/>
        <w:keepNext w:val="0"/>
        <w:keepLines w:val="0"/>
        <w:pageBreakBefore w:val="0"/>
        <w:widowControl w:val="0"/>
        <w:kinsoku/>
        <w:wordWrap/>
        <w:overflowPunct/>
        <w:topLinePunct w:val="0"/>
        <w:bidi w:val="0"/>
        <w:adjustRightInd/>
        <w:snapToGrid/>
        <w:spacing w:line="44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（3）开展产地检疫和调运检疫时在施工过程中，应做好台账，记录经营户信息、调运数量和调入地（调出地）等相关信息，</w:t>
      </w:r>
      <w:r>
        <w:rPr>
          <w:rFonts w:hint="eastAsia"/>
          <w:color w:val="auto"/>
          <w:sz w:val="24"/>
          <w:szCs w:val="24"/>
          <w:highlight w:val="none"/>
          <w:lang w:val="en-US" w:eastAsia="zh-CN"/>
        </w:rPr>
        <w:t>并使用信息化系统，将工作记录上传至平台。</w:t>
      </w:r>
      <w:r>
        <w:rPr>
          <w:rFonts w:hint="eastAsia" w:ascii="宋体" w:hAnsi="宋体" w:eastAsia="宋体" w:cs="宋体"/>
          <w:color w:val="auto"/>
          <w:sz w:val="24"/>
          <w:szCs w:val="24"/>
          <w:highlight w:val="none"/>
          <w:lang w:val="en-US" w:eastAsia="zh-CN"/>
        </w:rPr>
        <w:t>施工人员应至少3人。开展产地检疫和调运检疫时至少3人，</w:t>
      </w:r>
      <w:r>
        <w:rPr>
          <w:rFonts w:hint="eastAsia"/>
          <w:color w:val="auto"/>
          <w:sz w:val="24"/>
          <w:szCs w:val="24"/>
          <w:highlight w:val="none"/>
          <w:lang w:val="en-US" w:eastAsia="zh-CN"/>
        </w:rPr>
        <w:t>其中至少1人应具有相关专业职业技能培训证书。</w:t>
      </w:r>
    </w:p>
    <w:p w14:paraId="736FE65C">
      <w:pPr>
        <w:pStyle w:val="185"/>
        <w:keepNext w:val="0"/>
        <w:keepLines w:val="0"/>
        <w:pageBreakBefore w:val="0"/>
        <w:widowControl w:val="0"/>
        <w:kinsoku/>
        <w:wordWrap/>
        <w:overflowPunct/>
        <w:topLinePunct w:val="0"/>
        <w:bidi w:val="0"/>
        <w:adjustRightInd/>
        <w:snapToGrid/>
        <w:spacing w:line="440" w:lineRule="exact"/>
        <w:ind w:firstLine="480" w:firstLineChars="200"/>
        <w:jc w:val="both"/>
        <w:rPr>
          <w:rFonts w:hint="eastAsia"/>
          <w:color w:val="auto"/>
          <w:sz w:val="24"/>
          <w:szCs w:val="24"/>
          <w:highlight w:val="none"/>
          <w:lang w:val="en-US" w:eastAsia="zh-CN"/>
        </w:rPr>
      </w:pPr>
      <w:r>
        <w:rPr>
          <w:rFonts w:hint="eastAsia"/>
          <w:color w:val="auto"/>
          <w:sz w:val="24"/>
          <w:szCs w:val="24"/>
          <w:highlight w:val="none"/>
          <w:lang w:val="en-US" w:eastAsia="zh-CN"/>
        </w:rPr>
        <w:t>3.除害时，需要按规定使用药剂对土壤进行浇灌，杀灭土壤中的红火蚁。选择的药剂，需要有登记，剂型要选择土壤中渗透性好的乳油以及水剂等，不可选用粉剂，避免土壤的层析作用，导致有效成分不能充分在土壤中渗透。</w:t>
      </w:r>
    </w:p>
    <w:p w14:paraId="0740BE74">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.时间要求</w:t>
      </w:r>
      <w:r>
        <w:rPr>
          <w:rFonts w:hint="eastAsia" w:ascii="宋体" w:hAnsi="宋体" w:cs="宋体"/>
          <w:color w:val="auto"/>
          <w:sz w:val="24"/>
          <w:highlight w:val="none"/>
          <w:lang w:eastAsia="zh-CN"/>
        </w:rPr>
        <w:t>：</w:t>
      </w:r>
    </w:p>
    <w:p w14:paraId="03D73111">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对澧浦苗木城调入、调出苗木车辆需在24小时内完成监测检疫工作。对全国公布疫区内调入的苗木、非疫区但经监测检疫具有携带红火蚁风险的苗木需进行消杀。对澧浦苗木城调出苗木需开具《植物检疫证书》的，供应商在监测检疫确认无携带红火蚁风险后，需出具《无红火蚁证明》或《除害合格证明》。</w:t>
      </w:r>
    </w:p>
    <w:p w14:paraId="680A589D">
      <w:pPr>
        <w:pStyle w:val="52"/>
        <w:keepNext w:val="0"/>
        <w:keepLines w:val="0"/>
        <w:pageBreakBefore w:val="0"/>
        <w:widowControl w:val="0"/>
        <w:kinsoku/>
        <w:wordWrap/>
        <w:overflowPunct/>
        <w:topLinePunct w:val="0"/>
        <w:bidi w:val="0"/>
        <w:adjustRightInd/>
        <w:snapToGrid/>
        <w:spacing w:before="0" w:beforeLines="0" w:after="0" w:afterLines="0"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（2）收到金东区红火蚁疫情发生乡镇生产经营者产地检疫申请时，需在2天内完成产地检疫工作。</w:t>
      </w:r>
    </w:p>
    <w:p w14:paraId="595BDD3C">
      <w:pPr>
        <w:pStyle w:val="52"/>
        <w:keepNext w:val="0"/>
        <w:keepLines w:val="0"/>
        <w:pageBreakBefore w:val="0"/>
        <w:widowControl w:val="0"/>
        <w:kinsoku/>
        <w:wordWrap/>
        <w:overflowPunct/>
        <w:topLinePunct w:val="0"/>
        <w:bidi w:val="0"/>
        <w:adjustRightInd/>
        <w:snapToGrid/>
        <w:spacing w:before="0" w:beforeLines="0" w:after="0" w:afterLines="0"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收到金东区红火蚁疫情发生乡镇生产经营者调运检疫申请时，需在24小时内完成调运检疫工作。对调运苗木需开具《植物检疫证书》的，供应商在监测检疫确认无携带红火蚁风险后，需出具《无红火蚁证明》或《除害合格证明》。</w:t>
      </w:r>
    </w:p>
    <w:p w14:paraId="39CCEBE8">
      <w:pPr>
        <w:pStyle w:val="52"/>
        <w:keepNext w:val="0"/>
        <w:keepLines w:val="0"/>
        <w:pageBreakBefore w:val="0"/>
        <w:widowControl w:val="0"/>
        <w:kinsoku/>
        <w:wordWrap/>
        <w:overflowPunct/>
        <w:topLinePunct w:val="0"/>
        <w:bidi w:val="0"/>
        <w:adjustRightInd/>
        <w:snapToGrid/>
        <w:spacing w:before="0" w:beforeLines="0" w:after="0" w:afterLines="0"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.成交供应商须备有必要的交通工具及消杀除害设备。</w:t>
      </w:r>
    </w:p>
    <w:p w14:paraId="532688A4">
      <w:pPr>
        <w:keepNext w:val="0"/>
        <w:keepLines w:val="0"/>
        <w:pageBreakBefore w:val="0"/>
        <w:widowControl w:val="0"/>
        <w:kinsoku/>
        <w:wordWrap/>
        <w:overflowPunct/>
        <w:topLinePunct w:val="0"/>
        <w:bidi w:val="0"/>
        <w:adjustRightInd/>
        <w:snapToGrid/>
        <w:spacing w:line="440" w:lineRule="exact"/>
        <w:ind w:firstLine="482" w:firstLineChars="200"/>
        <w:rPr>
          <w:rFonts w:hint="eastAsia" w:ascii="宋体" w:hAnsi="宋体" w:cs="宋体"/>
          <w:b/>
          <w:color w:val="auto"/>
          <w:sz w:val="24"/>
          <w:highlight w:val="none"/>
        </w:rPr>
      </w:pPr>
      <w:r>
        <w:rPr>
          <w:rFonts w:hint="eastAsia" w:ascii="宋体" w:hAnsi="宋体" w:cs="宋体"/>
          <w:b/>
          <w:snapToGrid w:val="0"/>
          <w:color w:val="auto"/>
          <w:sz w:val="24"/>
          <w:highlight w:val="none"/>
        </w:rPr>
        <w:t>二、</w:t>
      </w:r>
      <w:r>
        <w:rPr>
          <w:rFonts w:hint="eastAsia" w:ascii="宋体" w:hAnsi="宋体" w:cs="宋体"/>
          <w:b/>
          <w:color w:val="auto"/>
          <w:sz w:val="24"/>
          <w:highlight w:val="none"/>
        </w:rPr>
        <w:t>服务期限和地点</w:t>
      </w:r>
    </w:p>
    <w:p w14:paraId="223D1399">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1.服务期限：壹年（具体以合同签订时间为准）。</w:t>
      </w:r>
    </w:p>
    <w:p w14:paraId="4A0C2ADB">
      <w:pPr>
        <w:keepNext w:val="0"/>
        <w:keepLines w:val="0"/>
        <w:pageBreakBefore w:val="0"/>
        <w:widowControl w:val="0"/>
        <w:kinsoku/>
        <w:wordWrap/>
        <w:overflowPunct/>
        <w:topLinePunct w:val="0"/>
        <w:bidi w:val="0"/>
        <w:adjustRightInd/>
        <w:snapToGrid/>
        <w:spacing w:line="440" w:lineRule="exact"/>
        <w:ind w:firstLine="480" w:firstLineChars="200"/>
        <w:rPr>
          <w:rFonts w:ascii="宋体" w:hAnsi="宋体" w:cs="宋体"/>
          <w:b/>
          <w:snapToGrid w:val="0"/>
          <w:color w:val="auto"/>
          <w:sz w:val="24"/>
          <w:highlight w:val="none"/>
        </w:rPr>
      </w:pPr>
      <w:r>
        <w:rPr>
          <w:rFonts w:hint="eastAsia" w:ascii="宋体" w:hAnsi="宋体" w:cs="宋体"/>
          <w:bCs/>
          <w:color w:val="auto"/>
          <w:sz w:val="24"/>
          <w:highlight w:val="none"/>
        </w:rPr>
        <w:t>2.服务地点：采购人指定地点。</w:t>
      </w:r>
    </w:p>
    <w:p w14:paraId="35C159EB">
      <w:pPr>
        <w:keepNext w:val="0"/>
        <w:keepLines w:val="0"/>
        <w:pageBreakBefore w:val="0"/>
        <w:widowControl w:val="0"/>
        <w:kinsoku/>
        <w:wordWrap/>
        <w:overflowPunct/>
        <w:topLinePunct w:val="0"/>
        <w:bidi w:val="0"/>
        <w:adjustRightInd/>
        <w:snapToGrid/>
        <w:spacing w:line="440" w:lineRule="exact"/>
        <w:ind w:firstLine="482" w:firstLineChars="200"/>
        <w:rPr>
          <w:rFonts w:hint="eastAsia" w:ascii="宋体" w:hAnsi="宋体" w:cs="宋体"/>
          <w:b/>
          <w:color w:val="auto"/>
          <w:sz w:val="24"/>
          <w:highlight w:val="none"/>
        </w:rPr>
      </w:pPr>
      <w:r>
        <w:rPr>
          <w:rFonts w:hint="eastAsia" w:ascii="宋体" w:hAnsi="宋体" w:cs="宋体"/>
          <w:b/>
          <w:snapToGrid w:val="0"/>
          <w:color w:val="auto"/>
          <w:sz w:val="24"/>
          <w:highlight w:val="none"/>
        </w:rPr>
        <w:t>三、</w:t>
      </w:r>
      <w:r>
        <w:rPr>
          <w:rFonts w:hint="eastAsia" w:ascii="宋体" w:hAnsi="宋体" w:cs="宋体"/>
          <w:b/>
          <w:color w:val="auto"/>
          <w:sz w:val="24"/>
          <w:highlight w:val="none"/>
        </w:rPr>
        <w:t>项目验收</w:t>
      </w:r>
    </w:p>
    <w:p w14:paraId="4E09B7E6">
      <w:pPr>
        <w:keepNext w:val="0"/>
        <w:keepLines w:val="0"/>
        <w:pageBreakBefore w:val="0"/>
        <w:widowControl w:val="0"/>
        <w:kinsoku/>
        <w:wordWrap/>
        <w:overflowPunct/>
        <w:topLinePunct w:val="0"/>
        <w:bidi w:val="0"/>
        <w:adjustRightInd/>
        <w:snapToGri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本项目按实际完成情况由采购人</w:t>
      </w:r>
      <w:r>
        <w:rPr>
          <w:rFonts w:hint="eastAsia" w:ascii="宋体" w:hAnsi="宋体" w:cs="宋体"/>
          <w:color w:val="auto"/>
          <w:sz w:val="24"/>
          <w:highlight w:val="none"/>
          <w:lang w:val="en-US" w:eastAsia="zh-CN"/>
        </w:rPr>
        <w:t>组织</w:t>
      </w:r>
      <w:r>
        <w:rPr>
          <w:rFonts w:hint="eastAsia" w:ascii="宋体" w:hAnsi="宋体" w:cs="宋体"/>
          <w:color w:val="auto"/>
          <w:sz w:val="24"/>
          <w:highlight w:val="none"/>
        </w:rPr>
        <w:t>监理单位出具监理意见及专家验收意见。如有由于监测不到位、消杀不彻底、除害不及时、产地检疫不全面所造成红火蚁扩散，由</w:t>
      </w:r>
      <w:r>
        <w:rPr>
          <w:rFonts w:hint="eastAsia" w:ascii="宋体" w:hAnsi="宋体" w:cs="宋体"/>
          <w:color w:val="auto"/>
          <w:sz w:val="24"/>
          <w:highlight w:val="none"/>
          <w:lang w:eastAsia="zh-CN"/>
        </w:rPr>
        <w:t>成交人</w:t>
      </w:r>
      <w:r>
        <w:rPr>
          <w:rFonts w:hint="eastAsia" w:ascii="宋体" w:hAnsi="宋体" w:cs="宋体"/>
          <w:color w:val="auto"/>
          <w:sz w:val="24"/>
          <w:highlight w:val="none"/>
        </w:rPr>
        <w:t>承担相应后果。</w:t>
      </w:r>
    </w:p>
    <w:p w14:paraId="0626F95C">
      <w:pPr>
        <w:keepNext w:val="0"/>
        <w:keepLines w:val="0"/>
        <w:pageBreakBefore w:val="0"/>
        <w:widowControl w:val="0"/>
        <w:kinsoku/>
        <w:wordWrap/>
        <w:overflowPunct/>
        <w:topLinePunct w:val="0"/>
        <w:bidi w:val="0"/>
        <w:adjustRightInd/>
        <w:snapToGrid/>
        <w:spacing w:line="440" w:lineRule="exact"/>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四、付款方式</w:t>
      </w:r>
    </w:p>
    <w:p w14:paraId="10F16319">
      <w:pPr>
        <w:keepNext w:val="0"/>
        <w:keepLines w:val="0"/>
        <w:pageBreakBefore w:val="0"/>
        <w:widowControl w:val="0"/>
        <w:kinsoku/>
        <w:wordWrap/>
        <w:overflowPunct/>
        <w:topLinePunct w:val="0"/>
        <w:bidi w:val="0"/>
        <w:adjustRightInd/>
        <w:snapToGrid/>
        <w:spacing w:line="44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合同签订且财政资金到位后7个工作日内支付合同款的40%</w:t>
      </w:r>
      <w:r>
        <w:rPr>
          <w:rFonts w:hint="eastAsia" w:ascii="宋体" w:hAnsi="宋体" w:cs="宋体"/>
          <w:color w:val="auto"/>
          <w:sz w:val="24"/>
          <w:highlight w:val="none"/>
          <w:lang w:val="en-US" w:eastAsia="zh-CN"/>
        </w:rPr>
        <w:t>预付款</w:t>
      </w:r>
      <w:r>
        <w:rPr>
          <w:rFonts w:hint="eastAsia" w:ascii="宋体" w:hAnsi="宋体" w:cs="宋体"/>
          <w:color w:val="auto"/>
          <w:sz w:val="24"/>
          <w:highlight w:val="none"/>
        </w:rPr>
        <w:t>，以后按季度进行结算，前三季度凭监理意见进行结算，支付至合同总额的60%，第四季度在项目验收合格后支付剩余款。</w:t>
      </w:r>
      <w:r>
        <w:rPr>
          <w:rFonts w:hint="eastAsia" w:ascii="宋体" w:hAnsi="宋体" w:cs="宋体"/>
          <w:color w:val="auto"/>
          <w:sz w:val="24"/>
          <w:highlight w:val="none"/>
          <w:lang w:eastAsia="zh-CN"/>
        </w:rPr>
        <w:t>成交人</w:t>
      </w:r>
      <w:r>
        <w:rPr>
          <w:rFonts w:hint="eastAsia" w:ascii="宋体" w:hAnsi="宋体" w:cs="宋体"/>
          <w:color w:val="auto"/>
          <w:sz w:val="24"/>
          <w:highlight w:val="none"/>
        </w:rPr>
        <w:t>随付款进度提供增值税发票。在签订合同时，供应商明确表示无需预付款或者主动要求降低预付款比例的，采购单位可不适用前述规定。</w:t>
      </w:r>
    </w:p>
    <w:p w14:paraId="0401E892">
      <w:pPr>
        <w:spacing w:line="460" w:lineRule="exact"/>
        <w:rPr>
          <w:bCs/>
          <w:color w:val="auto"/>
          <w:sz w:val="24"/>
          <w:highlight w:val="none"/>
        </w:rPr>
      </w:pPr>
    </w:p>
    <w:p w14:paraId="2DD978AD">
      <w:pPr>
        <w:rPr>
          <w:rFonts w:hint="eastAsia" w:ascii="宋体" w:hAnsi="宋体" w:cs="宋体"/>
          <w:b/>
          <w:color w:val="auto"/>
          <w:sz w:val="28"/>
          <w:szCs w:val="28"/>
          <w:highlight w:val="none"/>
        </w:rPr>
      </w:pPr>
      <w:r>
        <w:rPr>
          <w:rFonts w:hint="eastAsia" w:ascii="宋体" w:hAnsi="宋体" w:cs="宋体"/>
          <w:b/>
          <w:color w:val="auto"/>
          <w:sz w:val="28"/>
          <w:szCs w:val="28"/>
          <w:highlight w:val="none"/>
        </w:rPr>
        <w:br w:type="page"/>
      </w:r>
    </w:p>
    <w:p w14:paraId="396ABBAF">
      <w:pPr>
        <w:spacing w:before="156" w:beforeLines="50"/>
        <w:jc w:val="center"/>
        <w:rPr>
          <w:rFonts w:hint="eastAsia" w:ascii="宋体" w:hAnsi="宋体" w:cs="宋体"/>
          <w:b/>
          <w:color w:val="auto"/>
          <w:sz w:val="28"/>
          <w:szCs w:val="28"/>
          <w:highlight w:val="none"/>
        </w:rPr>
      </w:pPr>
      <w:r>
        <w:rPr>
          <w:rFonts w:hint="eastAsia" w:ascii="宋体" w:hAnsi="宋体" w:cs="宋体"/>
          <w:b/>
          <w:bCs/>
          <w:color w:val="auto"/>
          <w:sz w:val="32"/>
          <w:szCs w:val="40"/>
          <w:highlight w:val="none"/>
          <w:lang w:eastAsia="zh-CN"/>
        </w:rPr>
        <w:t>第三章  供应商须知</w:t>
      </w:r>
    </w:p>
    <w:p w14:paraId="264F08C2">
      <w:pPr>
        <w:spacing w:line="380" w:lineRule="exact"/>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前附表</w:t>
      </w:r>
      <w:bookmarkEnd w:id="1"/>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55"/>
        <w:gridCol w:w="1827"/>
        <w:gridCol w:w="6378"/>
      </w:tblGrid>
      <w:tr w14:paraId="068326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4"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7259B5B3">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序号</w:t>
            </w:r>
          </w:p>
        </w:tc>
        <w:tc>
          <w:tcPr>
            <w:tcW w:w="1827" w:type="dxa"/>
            <w:tcBorders>
              <w:top w:val="single" w:color="auto" w:sz="4"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9552089">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内容</w:t>
            </w:r>
          </w:p>
        </w:tc>
        <w:tc>
          <w:tcPr>
            <w:tcW w:w="6378" w:type="dxa"/>
            <w:tcBorders>
              <w:top w:val="single" w:color="auto" w:sz="4"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594E6819">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说明与要求</w:t>
            </w:r>
          </w:p>
        </w:tc>
      </w:tr>
      <w:tr w14:paraId="176D03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101534A4">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1</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2C1ED452">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项目名称</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75D31E77">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eastAsia="宋体" w:cs="宋体"/>
                <w:color w:val="auto"/>
                <w:highlight w:val="none"/>
                <w:lang w:eastAsia="zh-CN"/>
              </w:rPr>
            </w:pPr>
            <w:r>
              <w:rPr>
                <w:rFonts w:hint="eastAsia" w:ascii="宋体" w:hAnsi="宋体" w:cs="宋体"/>
                <w:color w:val="auto"/>
                <w:sz w:val="24"/>
                <w:szCs w:val="32"/>
                <w:highlight w:val="none"/>
                <w:lang w:eastAsia="zh-CN"/>
              </w:rPr>
              <w:t>金华市金东区农业农村局2025年红火蚁疫情防控项目（重招）</w:t>
            </w:r>
          </w:p>
        </w:tc>
      </w:tr>
      <w:tr w14:paraId="477C4F9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3339B08E">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77B2ECCB">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采购数量及单位</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F86DE31">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见采购需求</w:t>
            </w:r>
          </w:p>
        </w:tc>
      </w:tr>
      <w:tr w14:paraId="0915E10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2ADBBC1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b/>
                <w:bCs/>
                <w:color w:val="auto"/>
                <w:highlight w:val="none"/>
              </w:rPr>
            </w:pPr>
            <w:r>
              <w:rPr>
                <w:rFonts w:hint="eastAsia" w:ascii="宋体" w:hAnsi="宋体" w:cs="宋体"/>
                <w:color w:val="auto"/>
                <w:kern w:val="0"/>
                <w:sz w:val="24"/>
                <w:highlight w:val="none"/>
                <w:lang w:bidi="ar"/>
              </w:rPr>
              <w:t>3</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top"/>
          </w:tcPr>
          <w:p w14:paraId="076FCBAA">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资金来源及</w:t>
            </w:r>
          </w:p>
          <w:p w14:paraId="7A6323AA">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采购计划书号</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top"/>
          </w:tcPr>
          <w:p w14:paraId="49004338">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财政性资金</w:t>
            </w:r>
          </w:p>
          <w:p w14:paraId="7BABBFDA">
            <w:pPr>
              <w:pStyle w:val="27"/>
              <w:keepNext w:val="0"/>
              <w:keepLines w:val="0"/>
              <w:pageBreakBefore w:val="0"/>
              <w:kinsoku/>
              <w:wordWrap/>
              <w:overflowPunct/>
              <w:topLinePunct w:val="0"/>
              <w:bidi w:val="0"/>
              <w:spacing w:line="240" w:lineRule="auto"/>
              <w:textAlignment w:val="auto"/>
              <w:rPr>
                <w:rFonts w:hint="eastAsia" w:eastAsia="宋体"/>
                <w:color w:val="auto"/>
                <w:kern w:val="0"/>
                <w:szCs w:val="20"/>
                <w:highlight w:val="none"/>
                <w:u w:val="single"/>
                <w:lang w:eastAsia="zh-CN"/>
              </w:rPr>
            </w:pPr>
            <w:r>
              <w:rPr>
                <w:rFonts w:hint="eastAsia" w:eastAsia="宋体"/>
                <w:color w:val="auto"/>
                <w:kern w:val="0"/>
                <w:szCs w:val="20"/>
                <w:highlight w:val="none"/>
                <w:u w:val="none"/>
                <w:lang w:eastAsia="zh-CN"/>
              </w:rPr>
              <w:t>金华市金东区政府采购计划书[2025]247号</w:t>
            </w:r>
          </w:p>
        </w:tc>
      </w:tr>
      <w:tr w14:paraId="0501A6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3F9A4A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4</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27F5DFE7">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s="宋体"/>
                <w:color w:val="auto"/>
                <w:kern w:val="0"/>
                <w:sz w:val="24"/>
                <w:highlight w:val="none"/>
                <w:lang w:bidi="ar"/>
              </w:rPr>
            </w:pPr>
            <w:r>
              <w:rPr>
                <w:rFonts w:hint="eastAsia" w:ascii="宋体" w:hAnsi="宋体" w:cs="宋体"/>
                <w:color w:val="auto"/>
                <w:sz w:val="24"/>
                <w:highlight w:val="none"/>
              </w:rPr>
              <w:t>政策扶持</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1D10443E">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1.扶持中小企业（监狱企业、残疾人福利性单位）：</w:t>
            </w:r>
          </w:p>
          <w:p w14:paraId="715E3250">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3A4EA9D9">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（1）项目预算：</w:t>
            </w:r>
            <w:r>
              <w:rPr>
                <w:rFonts w:hint="eastAsia" w:ascii="宋体" w:hAnsi="宋体" w:cs="宋体"/>
                <w:b/>
                <w:bCs/>
                <w:color w:val="auto"/>
                <w:sz w:val="24"/>
                <w:highlight w:val="none"/>
                <w:u w:val="single"/>
                <w:lang w:eastAsia="zh-CN"/>
              </w:rPr>
              <w:t>600000</w:t>
            </w:r>
            <w:r>
              <w:rPr>
                <w:rFonts w:hint="eastAsia" w:ascii="宋体" w:hAnsi="宋体" w:cs="宋体"/>
                <w:color w:val="auto"/>
                <w:sz w:val="24"/>
                <w:highlight w:val="none"/>
              </w:rPr>
              <w:t>元</w:t>
            </w:r>
          </w:p>
          <w:p w14:paraId="51AC4697">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（2）项目属性：</w:t>
            </w:r>
            <w:r>
              <w:rPr>
                <w:rFonts w:hint="eastAsia" w:ascii="宋体" w:hAnsi="宋体" w:cs="宋体"/>
                <w:b/>
                <w:bCs/>
                <w:color w:val="auto"/>
                <w:sz w:val="24"/>
                <w:highlight w:val="none"/>
              </w:rPr>
              <w:t>②服务类</w:t>
            </w:r>
            <w:r>
              <w:rPr>
                <w:rFonts w:hint="eastAsia" w:ascii="宋体" w:hAnsi="宋体" w:cs="宋体"/>
                <w:color w:val="auto"/>
                <w:sz w:val="24"/>
                <w:highlight w:val="none"/>
              </w:rPr>
              <w:t>（①货物类/②服务类/③工程类）</w:t>
            </w:r>
          </w:p>
          <w:p w14:paraId="6041CD9E">
            <w:pPr>
              <w:spacing w:line="360" w:lineRule="exact"/>
              <w:rPr>
                <w:rFonts w:hint="eastAsia" w:ascii="宋体" w:hAnsi="宋体" w:cs="宋体"/>
                <w:color w:val="auto"/>
                <w:sz w:val="24"/>
                <w:highlight w:val="none"/>
                <w:u w:val="single"/>
              </w:rPr>
            </w:pPr>
            <w:r>
              <w:rPr>
                <w:rFonts w:hint="eastAsia" w:ascii="宋体" w:hAnsi="宋体" w:cs="宋体"/>
                <w:color w:val="auto"/>
                <w:sz w:val="24"/>
                <w:highlight w:val="none"/>
              </w:rPr>
              <w:t>（3）项目对应的中小企业划分标准所属行业</w:t>
            </w:r>
            <w:r>
              <w:rPr>
                <w:rFonts w:hint="eastAsia" w:ascii="宋体" w:hAnsi="宋体" w:cs="宋体"/>
                <w:b/>
                <w:bCs/>
                <w:color w:val="auto"/>
                <w:sz w:val="24"/>
                <w:highlight w:val="none"/>
                <w:u w:val="none"/>
              </w:rPr>
              <w:t>：</w:t>
            </w:r>
            <w:r>
              <w:rPr>
                <w:rFonts w:hint="eastAsia" w:ascii="宋体" w:hAnsi="宋体" w:cs="宋体"/>
                <w:b/>
                <w:bCs/>
                <w:color w:val="auto"/>
                <w:sz w:val="24"/>
                <w:highlight w:val="none"/>
                <w:u w:val="none"/>
                <w:lang w:eastAsia="zh-CN"/>
              </w:rPr>
              <w:t>“</w:t>
            </w:r>
            <w:r>
              <w:rPr>
                <w:rFonts w:hint="eastAsia" w:hAnsi="宋体" w:cs="宋体"/>
                <w:b/>
                <w:color w:val="auto"/>
                <w:sz w:val="25"/>
                <w:szCs w:val="25"/>
                <w:highlight w:val="none"/>
                <w:lang w:eastAsia="zh-CN"/>
              </w:rPr>
              <w:t>农、林、牧、渔业</w:t>
            </w:r>
            <w:r>
              <w:rPr>
                <w:rFonts w:hint="eastAsia" w:ascii="宋体" w:hAnsi="宋体" w:cs="宋体"/>
                <w:b/>
                <w:bCs/>
                <w:color w:val="auto"/>
                <w:sz w:val="24"/>
                <w:highlight w:val="none"/>
                <w:u w:val="none"/>
                <w:lang w:eastAsia="zh-CN"/>
              </w:rPr>
              <w:t>”</w:t>
            </w:r>
            <w:r>
              <w:rPr>
                <w:rFonts w:hint="eastAsia" w:ascii="宋体" w:hAnsi="宋体" w:cs="宋体"/>
                <w:b/>
                <w:bCs/>
                <w:color w:val="auto"/>
                <w:sz w:val="24"/>
                <w:highlight w:val="none"/>
              </w:rPr>
              <w:t>。</w:t>
            </w:r>
            <w:r>
              <w:rPr>
                <w:rFonts w:hint="eastAsia" w:ascii="宋体" w:hAnsi="宋体" w:cs="宋体"/>
                <w:b/>
                <w:bCs/>
                <w:color w:val="auto"/>
                <w:sz w:val="24"/>
                <w:highlight w:val="none"/>
                <w:u w:val="single"/>
              </w:rPr>
              <w:t>营业收入20000万元以下的为中小微型企业。其中，营业收入500万元及以上的为中型企业，营业收入50万元及以上的为小型企业，营业收入50万元以下的为微型企业。</w:t>
            </w:r>
          </w:p>
          <w:p w14:paraId="653F6CA8">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具体根据《中小企业划型标准规定》执行。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0082EFF8">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（4）本项目</w:t>
            </w:r>
            <w:r>
              <w:rPr>
                <w:rFonts w:hint="eastAsia" w:ascii="宋体" w:hAnsi="宋体" w:cs="宋体"/>
                <w:color w:val="auto"/>
                <w:sz w:val="24"/>
                <w:highlight w:val="none"/>
                <w:u w:val="single"/>
              </w:rPr>
              <w:t xml:space="preserve">  </w:t>
            </w:r>
            <w:r>
              <w:rPr>
                <w:rFonts w:hint="eastAsia" w:ascii="宋体" w:hAnsi="宋体" w:cs="宋体"/>
                <w:b/>
                <w:bCs/>
                <w:color w:val="auto"/>
                <w:sz w:val="32"/>
                <w:szCs w:val="32"/>
                <w:highlight w:val="none"/>
                <w:u w:val="single"/>
              </w:rPr>
              <w:t>是</w:t>
            </w:r>
            <w:r>
              <w:rPr>
                <w:rFonts w:hint="eastAsia" w:ascii="宋体" w:hAnsi="宋体" w:cs="宋体"/>
                <w:color w:val="auto"/>
                <w:sz w:val="24"/>
                <w:highlight w:val="none"/>
              </w:rPr>
              <w:t>（是/否）属于预留份额专门面向中小企业采购的项目。</w:t>
            </w:r>
          </w:p>
          <w:p w14:paraId="56B19D4E">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（5）上述第4项中确定为“是”的采购项目，预留份额通过</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rPr>
              <w:t>①</w:t>
            </w:r>
            <w:r>
              <w:rPr>
                <w:rFonts w:hint="eastAsia" w:ascii="宋体" w:hAnsi="宋体" w:cs="宋体"/>
                <w:b/>
                <w:bCs/>
                <w:color w:val="auto"/>
                <w:sz w:val="24"/>
                <w:highlight w:val="none"/>
                <w:u w:val="single"/>
              </w:rPr>
              <w:t xml:space="preserve"> </w:t>
            </w:r>
            <w:r>
              <w:rPr>
                <w:rFonts w:hint="eastAsia" w:ascii="宋体" w:hAnsi="宋体" w:cs="宋体"/>
                <w:color w:val="auto"/>
                <w:sz w:val="24"/>
                <w:highlight w:val="none"/>
              </w:rPr>
              <w:t>）措施进行：</w:t>
            </w:r>
          </w:p>
          <w:p w14:paraId="1B8E86FB">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①将采购项目整体或者设置采购包专门面向中小企业采购； </w:t>
            </w:r>
          </w:p>
          <w:p w14:paraId="6EDF4251">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②要求供应商以联合体形式参加采购活动，且联合体中中小企业承担的部分达到</w:t>
            </w:r>
            <w:r>
              <w:rPr>
                <w:rFonts w:hint="eastAsia" w:ascii="宋体" w:hAnsi="宋体" w:cs="宋体"/>
                <w:color w:val="auto"/>
                <w:sz w:val="24"/>
                <w:highlight w:val="none"/>
                <w:u w:val="single"/>
              </w:rPr>
              <w:t> / </w:t>
            </w:r>
            <w:r>
              <w:rPr>
                <w:rFonts w:hint="eastAsia" w:ascii="宋体" w:hAnsi="宋体" w:cs="宋体"/>
                <w:color w:val="auto"/>
                <w:sz w:val="24"/>
                <w:highlight w:val="none"/>
              </w:rPr>
              <w:t xml:space="preserve">（比例）； </w:t>
            </w:r>
          </w:p>
          <w:p w14:paraId="269883F0">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③要求获得采购合同的供应商将采购项目中的</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（比例）分包给一家或者多家中小企业。</w:t>
            </w:r>
          </w:p>
          <w:p w14:paraId="148AA2B4">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（6）对于经主管预算单位统筹后未预留份额专门面向中小企业采购的采购项目，以及预留份额项目中的非预留部分采购包，对小微企业报价给予</w:t>
            </w:r>
            <w:r>
              <w:rPr>
                <w:rFonts w:hint="eastAsia" w:ascii="宋体" w:hAnsi="宋体" w:cs="宋体"/>
                <w:b/>
                <w:bCs/>
                <w:color w:val="auto"/>
                <w:sz w:val="24"/>
                <w:highlight w:val="none"/>
                <w:u w:val="single"/>
              </w:rPr>
              <w:t>10</w:t>
            </w:r>
            <w:r>
              <w:rPr>
                <w:rFonts w:hint="eastAsia" w:ascii="宋体" w:hAnsi="宋体" w:cs="宋体"/>
                <w:b/>
                <w:bCs/>
                <w:color w:val="auto"/>
                <w:sz w:val="24"/>
                <w:highlight w:val="none"/>
              </w:rPr>
              <w:t>%</w:t>
            </w:r>
            <w:r>
              <w:rPr>
                <w:rFonts w:hint="eastAsia" w:ascii="宋体" w:hAnsi="宋体" w:cs="宋体"/>
                <w:color w:val="auto"/>
                <w:sz w:val="24"/>
                <w:highlight w:val="none"/>
              </w:rPr>
              <w:t xml:space="preserve">的扣除，用扣除后的价格参加评审。 </w:t>
            </w:r>
          </w:p>
          <w:p w14:paraId="29807A22">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cs="宋体"/>
                <w:b/>
                <w:bCs/>
                <w:color w:val="auto"/>
                <w:sz w:val="24"/>
                <w:highlight w:val="none"/>
                <w:u w:val="single"/>
              </w:rPr>
              <w:t>4</w:t>
            </w:r>
            <w:r>
              <w:rPr>
                <w:rFonts w:hint="eastAsia" w:ascii="宋体" w:hAnsi="宋体" w:cs="宋体"/>
                <w:b/>
                <w:bCs/>
                <w:color w:val="auto"/>
                <w:sz w:val="24"/>
                <w:highlight w:val="none"/>
              </w:rPr>
              <w:t>%</w:t>
            </w:r>
            <w:r>
              <w:rPr>
                <w:rFonts w:hint="eastAsia" w:ascii="宋体" w:hAnsi="宋体" w:cs="宋体"/>
                <w:color w:val="auto"/>
                <w:sz w:val="24"/>
                <w:highlight w:val="none"/>
              </w:rPr>
              <w:t>的扣除，用扣除后的价格参加评审。</w:t>
            </w:r>
          </w:p>
          <w:p w14:paraId="07A9EE4C">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专门面向中小企业采购的项目或者标项，不再执行价格评审优惠的扶持政策。</w:t>
            </w:r>
          </w:p>
          <w:p w14:paraId="4B3A0576">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2.节能产品、环境标志产品的强制采购政策：</w:t>
            </w:r>
          </w:p>
          <w:p w14:paraId="48824CB9">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14:paraId="6076E500">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3.节能产品、环境标志产品的优先采购政策：</w:t>
            </w:r>
          </w:p>
          <w:p w14:paraId="6EFF7AEC">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1C268E3C">
            <w:pPr>
              <w:pStyle w:val="4"/>
              <w:keepNext w:val="0"/>
              <w:keepLines w:val="0"/>
              <w:pageBreakBefore w:val="0"/>
              <w:kinsoku/>
              <w:wordWrap/>
              <w:overflowPunct/>
              <w:topLinePunct w:val="0"/>
              <w:bidi w:val="0"/>
              <w:spacing w:line="240" w:lineRule="auto"/>
              <w:ind w:firstLine="0" w:firstLineChars="0"/>
              <w:textAlignment w:val="auto"/>
              <w:rPr>
                <w:rFonts w:hint="eastAsia" w:ascii="宋体" w:hAnsi="宋体" w:cs="宋体"/>
                <w:color w:val="auto"/>
                <w:sz w:val="24"/>
                <w:highlight w:val="none"/>
              </w:rPr>
            </w:pPr>
            <w:r>
              <w:rPr>
                <w:rFonts w:hint="eastAsia" w:ascii="宋体" w:hAnsi="宋体" w:cs="宋体"/>
                <w:b/>
                <w:bCs/>
                <w:color w:val="auto"/>
                <w:sz w:val="24"/>
                <w:highlight w:val="none"/>
              </w:rPr>
              <w:t>注：其他详见第四章政府采购政策功能相关说明。</w:t>
            </w:r>
          </w:p>
        </w:tc>
      </w:tr>
      <w:tr w14:paraId="0C0E2A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2B0791B5">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5</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51AE7B0A">
            <w:pPr>
              <w:keepNext w:val="0"/>
              <w:keepLines w:val="0"/>
              <w:pageBreakBefore w:val="0"/>
              <w:kinsoku/>
              <w:wordWrap/>
              <w:overflowPunct/>
              <w:topLinePunct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sz w:val="24"/>
                <w:highlight w:val="none"/>
              </w:rPr>
              <w:t>开标前答疑会或现场考察</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1B82F332">
            <w:pPr>
              <w:keepNext w:val="0"/>
              <w:keepLines w:val="0"/>
              <w:pageBreakBefore w:val="0"/>
              <w:kinsoku/>
              <w:wordWrap/>
              <w:overflowPunct/>
              <w:topLinePunct w:val="0"/>
              <w:bidi w:val="0"/>
              <w:spacing w:line="240" w:lineRule="auto"/>
              <w:textAlignment w:val="auto"/>
              <w:rPr>
                <w:rFonts w:hint="eastAsia" w:ascii="宋体" w:hAnsi="宋体" w:cs="宋体"/>
                <w:color w:val="auto"/>
                <w:kern w:val="0"/>
                <w:sz w:val="24"/>
                <w:highlight w:val="none"/>
                <w:lang w:bidi="ar"/>
              </w:rPr>
            </w:pPr>
            <w:r>
              <w:rPr>
                <w:rFonts w:hint="eastAsia" w:ascii="宋体" w:hAnsi="宋体" w:cs="宋体"/>
                <w:color w:val="auto"/>
                <w:sz w:val="24"/>
                <w:highlight w:val="none"/>
              </w:rPr>
              <w:t>不组织。</w:t>
            </w:r>
          </w:p>
        </w:tc>
      </w:tr>
      <w:tr w14:paraId="1C86FC7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36154537">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6</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3A9628C3">
            <w:pPr>
              <w:keepNext w:val="0"/>
              <w:keepLines w:val="0"/>
              <w:pageBreakBefore w:val="0"/>
              <w:kinsoku/>
              <w:wordWrap/>
              <w:overflowPunct/>
              <w:topLinePunct w:val="0"/>
              <w:bidi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转包与</w:t>
            </w:r>
            <w:r>
              <w:rPr>
                <w:rFonts w:hint="eastAsia" w:ascii="宋体" w:hAnsi="宋体" w:cs="宋体"/>
                <w:color w:val="auto"/>
                <w:sz w:val="24"/>
                <w:highlight w:val="none"/>
              </w:rPr>
              <w:t>分包</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7F83DDAE">
            <w:pPr>
              <w:keepNext w:val="0"/>
              <w:keepLines w:val="0"/>
              <w:pageBreakBefore w:val="0"/>
              <w:kinsoku/>
              <w:wordWrap/>
              <w:overflowPunct/>
              <w:topLinePunct w:val="0"/>
              <w:bidi w:val="0"/>
              <w:spacing w:line="240" w:lineRule="auto"/>
              <w:textAlignment w:val="auto"/>
              <w:rPr>
                <w:rFonts w:hint="eastAsia" w:ascii="Times New Roman" w:hAnsi="Times New Roman" w:cs="Times New Roman"/>
                <w:color w:val="auto"/>
                <w:sz w:val="24"/>
                <w:highlight w:val="none"/>
                <w:lang w:val="en-US" w:eastAsia="zh-CN"/>
              </w:rPr>
            </w:pPr>
            <w:r>
              <w:rPr>
                <w:rFonts w:hint="eastAsia" w:ascii="Times New Roman" w:hAnsi="Times New Roman" w:cs="Times New Roman"/>
                <w:color w:val="auto"/>
                <w:sz w:val="24"/>
                <w:highlight w:val="none"/>
                <w:lang w:val="en-US" w:eastAsia="zh-CN"/>
              </w:rPr>
              <w:t>转包：</w:t>
            </w:r>
          </w:p>
          <w:p w14:paraId="59A86EFF">
            <w:pPr>
              <w:keepNext w:val="0"/>
              <w:keepLines w:val="0"/>
              <w:pageBreakBefore w:val="0"/>
              <w:kinsoku/>
              <w:wordWrap/>
              <w:overflowPunct/>
              <w:topLinePunct w:val="0"/>
              <w:bidi w:val="0"/>
              <w:spacing w:line="240" w:lineRule="auto"/>
              <w:textAlignment w:val="auto"/>
              <w:rPr>
                <w:rFonts w:hint="eastAsia" w:ascii="Times New Roman" w:hAnsi="Times New Roman" w:cs="Times New Roman"/>
                <w:color w:val="auto"/>
                <w:sz w:val="24"/>
                <w:highlight w:val="none"/>
              </w:rPr>
            </w:pPr>
            <w:r>
              <w:rPr>
                <w:rFonts w:hint="eastAsia" w:ascii="MS Mincho" w:hAnsi="MS Mincho" w:eastAsia="MS Mincho" w:cs="MS Mincho"/>
                <w:color w:val="auto"/>
                <w:kern w:val="0"/>
                <w:sz w:val="24"/>
                <w:highlight w:val="none"/>
              </w:rPr>
              <w:sym w:font="Wingdings 2" w:char="0052"/>
            </w:r>
            <w:r>
              <w:rPr>
                <w:rFonts w:hint="eastAsia" w:ascii="宋体" w:hAnsi="宋体" w:cs="宋体"/>
                <w:b/>
                <w:bCs/>
                <w:color w:val="auto"/>
                <w:kern w:val="0"/>
                <w:sz w:val="24"/>
                <w:highlight w:val="none"/>
              </w:rPr>
              <w:t xml:space="preserve"> </w:t>
            </w:r>
            <w:r>
              <w:rPr>
                <w:rFonts w:hint="eastAsia" w:ascii="Times New Roman" w:hAnsi="Times New Roman" w:cs="Times New Roman"/>
                <w:color w:val="auto"/>
                <w:sz w:val="24"/>
                <w:highlight w:val="none"/>
              </w:rPr>
              <w:t>不同意转包。</w:t>
            </w:r>
          </w:p>
          <w:p w14:paraId="52FB445C">
            <w:pPr>
              <w:keepNext w:val="0"/>
              <w:keepLines w:val="0"/>
              <w:pageBreakBefore w:val="0"/>
              <w:kinsoku/>
              <w:wordWrap/>
              <w:overflowPunct/>
              <w:topLinePunct w:val="0"/>
              <w:bidi w:val="0"/>
              <w:spacing w:line="240" w:lineRule="auto"/>
              <w:textAlignment w:val="auto"/>
              <w:rPr>
                <w:rFonts w:hint="eastAsia" w:ascii="MS Mincho" w:hAnsi="MS Mincho" w:eastAsia="宋体" w:cs="MS Mincho"/>
                <w:color w:val="auto"/>
                <w:kern w:val="0"/>
                <w:sz w:val="24"/>
                <w:highlight w:val="none"/>
                <w:lang w:val="en-US" w:eastAsia="zh-CN"/>
              </w:rPr>
            </w:pPr>
            <w:r>
              <w:rPr>
                <w:rFonts w:hint="eastAsia" w:ascii="MS Mincho" w:hAnsi="MS Mincho" w:eastAsia="宋体" w:cs="MS Mincho"/>
                <w:color w:val="auto"/>
                <w:kern w:val="0"/>
                <w:sz w:val="24"/>
                <w:highlight w:val="none"/>
                <w:lang w:val="en-US" w:eastAsia="zh-CN"/>
              </w:rPr>
              <w:t>分包：</w:t>
            </w:r>
          </w:p>
          <w:p w14:paraId="2001756A">
            <w:pPr>
              <w:keepNext w:val="0"/>
              <w:keepLines w:val="0"/>
              <w:pageBreakBefore w:val="0"/>
              <w:kinsoku/>
              <w:wordWrap/>
              <w:overflowPunct/>
              <w:topLinePunct w:val="0"/>
              <w:bidi w:val="0"/>
              <w:spacing w:line="240" w:lineRule="auto"/>
              <w:textAlignment w:val="auto"/>
              <w:rPr>
                <w:rFonts w:hint="eastAsia" w:ascii="宋体" w:hAnsi="宋体" w:cs="宋体"/>
                <w:b w:val="0"/>
                <w:bCs w:val="0"/>
                <w:color w:val="auto"/>
                <w:kern w:val="0"/>
                <w:sz w:val="24"/>
                <w:highlight w:val="none"/>
              </w:rPr>
            </w:pPr>
            <w:r>
              <w:rPr>
                <w:rFonts w:hint="eastAsia" w:ascii="MS Mincho" w:hAnsi="MS Mincho" w:eastAsia="MS Mincho" w:cs="MS Mincho"/>
                <w:color w:val="auto"/>
                <w:kern w:val="0"/>
                <w:sz w:val="24"/>
                <w:highlight w:val="none"/>
              </w:rPr>
              <w:sym w:font="Wingdings 2" w:char="0052"/>
            </w:r>
            <w:r>
              <w:rPr>
                <w:rFonts w:hint="eastAsia" w:ascii="宋体" w:hAnsi="宋体" w:cs="宋体"/>
                <w:b w:val="0"/>
                <w:bCs w:val="0"/>
                <w:color w:val="auto"/>
                <w:kern w:val="0"/>
                <w:sz w:val="24"/>
                <w:highlight w:val="none"/>
              </w:rPr>
              <w:t xml:space="preserve"> A同意将非主体、非关键性的工作分包。当分包份额占到合同总金额100%时，视为转包。此情况根据《中华人民共和国政府采购法实施条例》（国务院令第658号）文件第七十二条规定，将依照政府采购法第七十七条第一款的规定追究相应法律责任。</w:t>
            </w:r>
          </w:p>
          <w:p w14:paraId="3B39DF1A">
            <w:pPr>
              <w:keepNext w:val="0"/>
              <w:keepLines w:val="0"/>
              <w:pageBreakBefore w:val="0"/>
              <w:kinsoku/>
              <w:wordWrap/>
              <w:overflowPunct/>
              <w:topLinePunct w:val="0"/>
              <w:bidi w:val="0"/>
              <w:spacing w:line="240" w:lineRule="auto"/>
              <w:textAlignment w:val="auto"/>
              <w:rPr>
                <w:rFonts w:hint="eastAsia" w:ascii="宋体" w:hAnsi="宋体" w:cs="宋体"/>
                <w:b w:val="0"/>
                <w:bCs w:val="0"/>
                <w:color w:val="auto"/>
                <w:sz w:val="24"/>
                <w:highlight w:val="none"/>
              </w:rPr>
            </w:pPr>
            <w:r>
              <w:rPr>
                <w:rFonts w:hint="eastAsia" w:ascii="宋体" w:hAnsi="宋体" w:cs="宋体"/>
                <w:b w:val="0"/>
                <w:bCs w:val="0"/>
                <w:color w:val="auto"/>
                <w:kern w:val="0"/>
                <w:sz w:val="24"/>
                <w:highlight w:val="none"/>
              </w:rPr>
              <w:t xml:space="preserve">依据政府采购促进中小企业发展管理办法规定享受扶持政策获得政府采购合同的，小微企业不得将合同分包给大中型企业，中型企业不得将合同分包给大型企业。 </w:t>
            </w:r>
          </w:p>
          <w:p w14:paraId="020BBE50">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MS Mincho" w:hAnsi="MS Mincho" w:eastAsia="MS Mincho" w:cs="MS Mincho"/>
                <w:color w:val="auto"/>
                <w:kern w:val="0"/>
                <w:sz w:val="24"/>
                <w:highlight w:val="none"/>
              </w:rPr>
              <w:sym w:font="Wingdings 2" w:char="00A3"/>
            </w:r>
            <w:r>
              <w:rPr>
                <w:rFonts w:hint="eastAsia" w:ascii="MS Mincho" w:hAnsi="MS Mincho" w:eastAsia="宋体" w:cs="MS Mincho"/>
                <w:color w:val="auto"/>
                <w:kern w:val="0"/>
                <w:sz w:val="24"/>
                <w:highlight w:val="none"/>
                <w:lang w:val="en-US" w:eastAsia="zh-CN"/>
              </w:rPr>
              <w:t xml:space="preserve"> </w:t>
            </w:r>
            <w:r>
              <w:rPr>
                <w:rFonts w:hint="eastAsia" w:ascii="宋体" w:hAnsi="宋体" w:cs="宋体"/>
                <w:color w:val="auto"/>
                <w:kern w:val="0"/>
                <w:sz w:val="24"/>
                <w:highlight w:val="none"/>
              </w:rPr>
              <w:t>B</w:t>
            </w:r>
            <w:r>
              <w:rPr>
                <w:rFonts w:hint="eastAsia" w:ascii="宋体" w:hAnsi="宋体" w:cs="宋体"/>
                <w:color w:val="auto"/>
                <w:sz w:val="24"/>
                <w:highlight w:val="none"/>
              </w:rPr>
              <w:t>不同意分包。</w:t>
            </w:r>
          </w:p>
        </w:tc>
      </w:tr>
      <w:tr w14:paraId="30BA98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72AD07D">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7</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75E46518">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评审方法</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3C51E98B">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经磋商确定最终采购需求和提交</w:t>
            </w:r>
            <w:r>
              <w:rPr>
                <w:rFonts w:hint="eastAsia" w:ascii="宋体" w:hAnsi="宋体" w:cs="宋体"/>
                <w:color w:val="auto"/>
                <w:kern w:val="0"/>
                <w:sz w:val="24"/>
                <w:highlight w:val="none"/>
                <w:lang w:val="en-US" w:eastAsia="zh-CN" w:bidi="ar"/>
              </w:rPr>
              <w:t>最后</w:t>
            </w:r>
            <w:r>
              <w:rPr>
                <w:rFonts w:hint="eastAsia" w:ascii="宋体" w:hAnsi="宋体" w:cs="宋体"/>
                <w:color w:val="auto"/>
                <w:kern w:val="0"/>
                <w:sz w:val="24"/>
                <w:highlight w:val="none"/>
                <w:lang w:bidi="ar"/>
              </w:rPr>
              <w:t>报价的供应商后，由磋商小组采用综合评分法对提交</w:t>
            </w:r>
            <w:r>
              <w:rPr>
                <w:rFonts w:hint="eastAsia" w:ascii="宋体" w:hAnsi="宋体" w:cs="宋体"/>
                <w:color w:val="auto"/>
                <w:kern w:val="0"/>
                <w:sz w:val="24"/>
                <w:highlight w:val="none"/>
                <w:lang w:val="en-US" w:eastAsia="zh-CN" w:bidi="ar"/>
              </w:rPr>
              <w:t>最后</w:t>
            </w:r>
            <w:r>
              <w:rPr>
                <w:rFonts w:hint="eastAsia" w:ascii="宋体" w:hAnsi="宋体" w:cs="宋体"/>
                <w:color w:val="auto"/>
                <w:kern w:val="0"/>
                <w:sz w:val="24"/>
                <w:highlight w:val="none"/>
                <w:lang w:bidi="ar"/>
              </w:rPr>
              <w:t>报价的供应商的响应文件和</w:t>
            </w:r>
            <w:r>
              <w:rPr>
                <w:rFonts w:hint="eastAsia" w:ascii="宋体" w:hAnsi="宋体" w:cs="宋体"/>
                <w:color w:val="auto"/>
                <w:kern w:val="0"/>
                <w:sz w:val="24"/>
                <w:highlight w:val="none"/>
                <w:lang w:val="en-US" w:eastAsia="zh-CN" w:bidi="ar"/>
              </w:rPr>
              <w:t>最后</w:t>
            </w:r>
            <w:r>
              <w:rPr>
                <w:rFonts w:hint="eastAsia" w:ascii="宋体" w:hAnsi="宋体" w:cs="宋体"/>
                <w:color w:val="auto"/>
                <w:kern w:val="0"/>
                <w:sz w:val="24"/>
                <w:highlight w:val="none"/>
                <w:lang w:bidi="ar"/>
              </w:rPr>
              <w:t>报价进行综合评分。</w:t>
            </w:r>
          </w:p>
          <w:p w14:paraId="1908A30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kern w:val="28"/>
                <w:highlight w:val="none"/>
              </w:rPr>
            </w:pPr>
            <w:r>
              <w:rPr>
                <w:rFonts w:hint="eastAsia" w:ascii="宋体" w:hAnsi="宋体" w:cs="宋体"/>
                <w:color w:val="auto"/>
                <w:kern w:val="0"/>
                <w:sz w:val="24"/>
                <w:highlight w:val="none"/>
                <w:lang w:bidi="ar"/>
              </w:rPr>
              <w:t>综合评分法，是指响应文件满足磋商文件全部实质性要求且按评审因素的量化指标评审得分最高的供应商为成交候选供应商的评审方法。</w:t>
            </w:r>
          </w:p>
        </w:tc>
      </w:tr>
      <w:tr w14:paraId="5C09BC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7BA0D570">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8</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363CCBC0">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供应商资格要求</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6CC992FE">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eastAsia="宋体" w:cs="宋体"/>
                <w:color w:val="auto"/>
                <w:highlight w:val="none"/>
                <w:lang w:eastAsia="zh-CN"/>
              </w:rPr>
            </w:pPr>
            <w:r>
              <w:rPr>
                <w:rFonts w:hint="eastAsia" w:ascii="宋体" w:hAnsi="宋体" w:cs="宋体"/>
                <w:color w:val="auto"/>
                <w:kern w:val="0"/>
                <w:sz w:val="24"/>
                <w:highlight w:val="none"/>
                <w:lang w:bidi="ar"/>
              </w:rPr>
              <w:t>详见</w:t>
            </w:r>
            <w:r>
              <w:rPr>
                <w:rFonts w:hint="eastAsia" w:ascii="宋体" w:hAnsi="宋体" w:cs="宋体"/>
                <w:color w:val="auto"/>
                <w:kern w:val="0"/>
                <w:sz w:val="24"/>
                <w:highlight w:val="none"/>
                <w:lang w:eastAsia="zh-CN" w:bidi="ar"/>
              </w:rPr>
              <w:t>竞争性磋商公告。</w:t>
            </w:r>
          </w:p>
        </w:tc>
      </w:tr>
      <w:tr w14:paraId="6676C5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372A1DB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9</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1F9CA6E3">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响应文件有效期</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109740F8">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提交响应文件截止时间起90天内。</w:t>
            </w:r>
          </w:p>
        </w:tc>
      </w:tr>
      <w:tr w14:paraId="2E44BE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1752B86F">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10</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2842D1C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响应文件的形式</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0CDBA9C">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供应商应准备电子响应文件。</w:t>
            </w:r>
          </w:p>
          <w:p w14:paraId="58B411A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电子响应文件是指通过“政采云电子交易客户端”完成响应文件编制后生成并加密的数据电文形式的电子加密响应文件。</w:t>
            </w:r>
          </w:p>
        </w:tc>
      </w:tr>
      <w:tr w14:paraId="13392F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1253BC49">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11</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1ACCEB7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响应文件的编制</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7BEB274E">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供应商应先安装“政采云电子交易客户端”，并按照本采购文件和“政府采购云平台”的要求，通过“政采云电子交易客户端”编制并加密响应文件。</w:t>
            </w:r>
          </w:p>
        </w:tc>
      </w:tr>
      <w:tr w14:paraId="6DF9B3B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2F3A71A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1</w:t>
            </w:r>
            <w:r>
              <w:rPr>
                <w:rFonts w:hint="eastAsia" w:ascii="宋体" w:hAnsi="宋体" w:cs="宋体"/>
                <w:color w:val="auto"/>
                <w:kern w:val="0"/>
                <w:sz w:val="24"/>
                <w:highlight w:val="none"/>
                <w:lang w:bidi="ar"/>
              </w:rPr>
              <w:t>2</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128EC22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响应文件组成</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0443D5F6">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eastAsia="宋体" w:cs="宋体"/>
                <w:color w:val="auto"/>
                <w:highlight w:val="none"/>
                <w:lang w:eastAsia="zh-CN"/>
              </w:rPr>
            </w:pPr>
            <w:r>
              <w:rPr>
                <w:rFonts w:hint="eastAsia" w:ascii="宋体" w:hAnsi="宋体" w:cs="宋体"/>
                <w:snapToGrid w:val="0"/>
                <w:color w:val="auto"/>
                <w:kern w:val="0"/>
                <w:sz w:val="24"/>
                <w:highlight w:val="none"/>
                <w:lang w:bidi="ar"/>
              </w:rPr>
              <w:t>由“资格文件”“商务技术文件”“报价文件”和三个部分组成。</w:t>
            </w:r>
            <w:r>
              <w:rPr>
                <w:rFonts w:hint="eastAsia" w:ascii="宋体" w:hAnsi="宋体" w:cs="宋体"/>
                <w:bCs/>
                <w:snapToGrid w:val="0"/>
                <w:color w:val="auto"/>
                <w:sz w:val="24"/>
                <w:highlight w:val="none"/>
              </w:rPr>
              <w:t>将生成的“电子加密</w:t>
            </w:r>
            <w:r>
              <w:rPr>
                <w:rFonts w:hint="eastAsia" w:ascii="宋体" w:hAnsi="宋体" w:cs="宋体"/>
                <w:bCs/>
                <w:snapToGrid w:val="0"/>
                <w:color w:val="auto"/>
                <w:sz w:val="24"/>
                <w:highlight w:val="none"/>
                <w:lang w:eastAsia="zh-CN"/>
              </w:rPr>
              <w:t>响应文件</w:t>
            </w:r>
            <w:r>
              <w:rPr>
                <w:rFonts w:hint="eastAsia" w:ascii="宋体" w:hAnsi="宋体" w:cs="宋体"/>
                <w:bCs/>
                <w:snapToGrid w:val="0"/>
                <w:color w:val="auto"/>
                <w:sz w:val="24"/>
                <w:highlight w:val="none"/>
              </w:rPr>
              <w:t>”</w:t>
            </w:r>
            <w:r>
              <w:rPr>
                <w:rFonts w:hint="eastAsia" w:ascii="宋体" w:hAnsi="宋体" w:cs="宋体"/>
                <w:bCs/>
                <w:snapToGrid w:val="0"/>
                <w:color w:val="auto"/>
                <w:sz w:val="24"/>
                <w:highlight w:val="none"/>
                <w:lang w:eastAsia="zh-CN"/>
              </w:rPr>
              <w:t>：</w:t>
            </w:r>
            <w:r>
              <w:rPr>
                <w:rFonts w:hint="eastAsia" w:ascii="宋体" w:hAnsi="宋体" w:cs="宋体"/>
                <w:bCs/>
                <w:snapToGrid w:val="0"/>
                <w:color w:val="auto"/>
                <w:sz w:val="24"/>
                <w:highlight w:val="none"/>
              </w:rPr>
              <w:t>资格文件、商务技术文件、报价</w:t>
            </w:r>
            <w:r>
              <w:rPr>
                <w:rFonts w:hint="eastAsia" w:ascii="宋体" w:hAnsi="宋体" w:cs="宋体"/>
                <w:bCs/>
                <w:snapToGrid w:val="0"/>
                <w:color w:val="auto"/>
                <w:sz w:val="24"/>
                <w:highlight w:val="none"/>
                <w:lang w:eastAsia="zh-CN"/>
              </w:rPr>
              <w:t>文</w:t>
            </w:r>
            <w:r>
              <w:rPr>
                <w:rFonts w:hint="eastAsia" w:ascii="宋体" w:hAnsi="宋体" w:cs="宋体"/>
                <w:bCs/>
                <w:snapToGrid w:val="0"/>
                <w:color w:val="auto"/>
                <w:sz w:val="24"/>
                <w:highlight w:val="none"/>
              </w:rPr>
              <w:t>件三个部分分别上传递交至“政府采购云平台”对应版块</w:t>
            </w:r>
            <w:r>
              <w:rPr>
                <w:rFonts w:hint="eastAsia" w:ascii="宋体" w:hAnsi="宋体" w:cs="宋体"/>
                <w:bCs/>
                <w:snapToGrid w:val="0"/>
                <w:color w:val="auto"/>
                <w:sz w:val="24"/>
                <w:highlight w:val="none"/>
                <w:lang w:eastAsia="zh-CN"/>
              </w:rPr>
              <w:t>。</w:t>
            </w:r>
          </w:p>
        </w:tc>
      </w:tr>
      <w:tr w14:paraId="5126E64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5293123C">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lang w:val="zh-CN"/>
              </w:rPr>
            </w:pPr>
            <w:r>
              <w:rPr>
                <w:rFonts w:hint="eastAsia" w:ascii="宋体" w:hAnsi="宋体" w:cs="宋体"/>
                <w:color w:val="auto"/>
                <w:kern w:val="0"/>
                <w:sz w:val="24"/>
                <w:highlight w:val="none"/>
                <w:lang w:bidi="ar"/>
              </w:rPr>
              <w:t>13</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4BCF617">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响应文件的盖章</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4A41241">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响应文件中所涉及的加盖公章均采用</w:t>
            </w:r>
            <w:r>
              <w:rPr>
                <w:rFonts w:hint="eastAsia" w:ascii="宋体" w:hAnsi="宋体" w:cs="宋体"/>
                <w:color w:val="auto"/>
                <w:kern w:val="0"/>
                <w:sz w:val="24"/>
                <w:highlight w:val="none"/>
                <w:lang w:bidi="ar"/>
              </w:rPr>
              <w:t>CA</w:t>
            </w:r>
            <w:r>
              <w:rPr>
                <w:rFonts w:hint="eastAsia" w:ascii="宋体" w:hAnsi="宋体" w:cs="宋体"/>
                <w:snapToGrid w:val="0"/>
                <w:color w:val="auto"/>
                <w:kern w:val="0"/>
                <w:sz w:val="24"/>
                <w:highlight w:val="none"/>
                <w:lang w:bidi="ar"/>
              </w:rPr>
              <w:t>电子签章。</w:t>
            </w:r>
          </w:p>
        </w:tc>
      </w:tr>
      <w:tr w14:paraId="6F5748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03EACA21">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14</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76BF53D9">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法定代表人或其授权代表签字或盖章</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6F00BFB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本采购文件所涉及的法定代表人或其授权代表签字或盖章的内容，如果供应商没有法定代表人电子签章，涉及到法定代表人或其授权代表签字或盖章的内容，供应商可以线下签字或盖章后扫描上传。</w:t>
            </w:r>
          </w:p>
        </w:tc>
      </w:tr>
      <w:tr w14:paraId="65570C2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06F04BC3">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15</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5BE721D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响应文件份数</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6D7A3B3C">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snapToGrid w:val="0"/>
                <w:color w:val="auto"/>
                <w:kern w:val="0"/>
                <w:sz w:val="24"/>
                <w:highlight w:val="none"/>
                <w:lang w:bidi="ar"/>
              </w:rPr>
            </w:pPr>
            <w:r>
              <w:rPr>
                <w:rFonts w:hint="eastAsia" w:ascii="宋体" w:hAnsi="宋体" w:cs="宋体"/>
                <w:snapToGrid w:val="0"/>
                <w:color w:val="auto"/>
                <w:kern w:val="0"/>
                <w:sz w:val="24"/>
                <w:highlight w:val="none"/>
                <w:lang w:bidi="ar"/>
              </w:rPr>
              <w:t>1.电子加密响应文件在线上传递交一份。</w:t>
            </w:r>
          </w:p>
          <w:p w14:paraId="6AF9CDB8">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snapToGrid w:val="0"/>
                <w:color w:val="auto"/>
                <w:kern w:val="0"/>
                <w:sz w:val="24"/>
                <w:highlight w:val="none"/>
                <w:lang w:bidi="ar"/>
              </w:rPr>
            </w:pPr>
            <w:r>
              <w:rPr>
                <w:rFonts w:hint="eastAsia" w:ascii="宋体" w:hAnsi="宋体" w:cs="宋体"/>
                <w:snapToGrid w:val="0"/>
                <w:color w:val="auto"/>
                <w:kern w:val="0"/>
                <w:sz w:val="24"/>
                <w:highlight w:val="none"/>
                <w:lang w:bidi="ar"/>
              </w:rPr>
              <w:t>2.成交供应商在评标结束3个工作日内向采购代理机构递交与政采云系统上传文件一致的完整（“资格文件”、“商务技术文件”和“报价文件”）纸质响应文件三套（需装订好），供采购人项目存档用。</w:t>
            </w:r>
          </w:p>
          <w:p w14:paraId="6EE8B699">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snapToGrid w:val="0"/>
                <w:color w:val="auto"/>
                <w:kern w:val="0"/>
                <w:sz w:val="24"/>
                <w:highlight w:val="none"/>
                <w:lang w:bidi="ar"/>
              </w:rPr>
            </w:pPr>
            <w:r>
              <w:rPr>
                <w:rFonts w:hint="eastAsia" w:ascii="宋体" w:hAnsi="宋体" w:cs="宋体"/>
                <w:snapToGrid w:val="0"/>
                <w:color w:val="auto"/>
                <w:kern w:val="0"/>
                <w:sz w:val="24"/>
                <w:highlight w:val="none"/>
                <w:lang w:bidi="ar"/>
              </w:rPr>
              <w:t>纸质响应文件邮寄或递交至代理机构现场。收件信息如下：金华市万全招标代理有限公司（金华市婺城区玉泉东路288号3楼），潘艳萍（联系方式：13285899972）。</w:t>
            </w:r>
          </w:p>
        </w:tc>
      </w:tr>
      <w:tr w14:paraId="2EF76F2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1F000946">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16</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04AA206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响应文件的上传和递交</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62AC37CE">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本项目通过“政府采购云平台（</w:t>
            </w:r>
            <w:r>
              <w:rPr>
                <w:rFonts w:hint="eastAsia" w:ascii="宋体" w:hAnsi="宋体" w:cs="宋体"/>
                <w:color w:val="auto"/>
                <w:kern w:val="0"/>
                <w:sz w:val="24"/>
                <w:highlight w:val="none"/>
                <w:lang w:bidi="ar"/>
              </w:rPr>
              <w:t>www.zcygov.cn</w:t>
            </w:r>
            <w:r>
              <w:rPr>
                <w:rFonts w:hint="eastAsia" w:ascii="宋体" w:hAnsi="宋体" w:cs="宋体"/>
                <w:snapToGrid w:val="0"/>
                <w:color w:val="auto"/>
                <w:kern w:val="0"/>
                <w:sz w:val="24"/>
                <w:highlight w:val="none"/>
                <w:lang w:bidi="ar"/>
              </w:rPr>
              <w:t>）”实行在线磋商响应（电子标），供应商应当在磋商响应文件递交截止时间前，将生成的“电子加密响应文件”上传递交至“政府采购云平台”。</w:t>
            </w:r>
          </w:p>
          <w:p w14:paraId="21F9656D">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“电子加密响应文件”的上传、递交：</w:t>
            </w:r>
          </w:p>
          <w:p w14:paraId="0A3CD986">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a.供应商应在磋商响应文件递交截止时间前将“电子加密响应文件”成功上传递交至“政府采购云平台”，否则响应无效。</w:t>
            </w:r>
          </w:p>
          <w:p w14:paraId="1423282B">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b.“电子加密响应文件”成功上传递交后，供应商可自行打印响应文件接收回执。</w:t>
            </w:r>
          </w:p>
        </w:tc>
      </w:tr>
      <w:tr w14:paraId="7F09AE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7CCD0FF">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17</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53E2DEC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highlight w:val="none"/>
              </w:rPr>
            </w:pPr>
            <w:r>
              <w:rPr>
                <w:rFonts w:hint="eastAsia" w:ascii="宋体" w:hAnsi="宋体" w:cs="宋体"/>
                <w:snapToGrid w:val="0"/>
                <w:color w:val="auto"/>
                <w:kern w:val="0"/>
                <w:sz w:val="24"/>
                <w:highlight w:val="none"/>
                <w:lang w:bidi="ar"/>
              </w:rPr>
              <w:t>电子加密</w:t>
            </w:r>
          </w:p>
          <w:p w14:paraId="1EA76AB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snapToGrid w:val="0"/>
                <w:color w:val="auto"/>
                <w:kern w:val="0"/>
                <w:sz w:val="24"/>
                <w:highlight w:val="none"/>
                <w:lang w:bidi="ar"/>
              </w:rPr>
              <w:t>响应文件的解密</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2811E359">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snapToGrid w:val="0"/>
                <w:color w:val="auto"/>
                <w:kern w:val="0"/>
                <w:sz w:val="24"/>
                <w:highlight w:val="none"/>
                <w:lang w:bidi="ar"/>
              </w:rPr>
            </w:pPr>
            <w:r>
              <w:rPr>
                <w:rFonts w:hint="eastAsia" w:ascii="宋体" w:hAnsi="宋体" w:cs="宋体"/>
                <w:snapToGrid w:val="0"/>
                <w:color w:val="auto"/>
                <w:kern w:val="0"/>
                <w:sz w:val="24"/>
                <w:highlight w:val="none"/>
                <w:lang w:val="en-US" w:eastAsia="zh-CN" w:bidi="ar"/>
              </w:rPr>
              <w:t>1.</w:t>
            </w:r>
            <w:r>
              <w:rPr>
                <w:rFonts w:hint="eastAsia" w:ascii="宋体" w:hAnsi="宋体" w:cs="宋体"/>
                <w:snapToGrid w:val="0"/>
                <w:color w:val="auto"/>
                <w:kern w:val="0"/>
                <w:sz w:val="24"/>
                <w:highlight w:val="none"/>
                <w:lang w:bidi="ar"/>
              </w:rPr>
              <w:t>开标后，采购组织机构将向各供应商发出“电子加密响应文件”的解密通知，各供应商代表应当在接到解密通知后</w:t>
            </w:r>
            <w:r>
              <w:rPr>
                <w:rFonts w:hint="eastAsia" w:ascii="宋体" w:hAnsi="宋体" w:cs="宋体"/>
                <w:color w:val="auto"/>
                <w:kern w:val="0"/>
                <w:sz w:val="24"/>
                <w:highlight w:val="none"/>
                <w:lang w:bidi="ar"/>
              </w:rPr>
              <w:t>30</w:t>
            </w:r>
            <w:r>
              <w:rPr>
                <w:rFonts w:hint="eastAsia" w:ascii="宋体" w:hAnsi="宋体" w:cs="宋体"/>
                <w:snapToGrid w:val="0"/>
                <w:color w:val="auto"/>
                <w:kern w:val="0"/>
                <w:sz w:val="24"/>
                <w:highlight w:val="none"/>
                <w:lang w:bidi="ar"/>
              </w:rPr>
              <w:t>分钟内自行完成“电子加密响应文件”的在线解密。</w:t>
            </w:r>
          </w:p>
          <w:p w14:paraId="3E9516BC">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sz w:val="24"/>
                <w:highlight w:val="none"/>
              </w:rPr>
            </w:pPr>
            <w:r>
              <w:rPr>
                <w:rFonts w:hint="eastAsia" w:ascii="宋体" w:hAnsi="宋体" w:cs="宋体"/>
                <w:snapToGrid w:val="0"/>
                <w:color w:val="auto"/>
                <w:sz w:val="24"/>
                <w:highlight w:val="none"/>
              </w:rPr>
              <w:t>2.通过“政府采购云平台”成功上传递交的“电子加密</w:t>
            </w:r>
            <w:r>
              <w:rPr>
                <w:rFonts w:hint="eastAsia" w:ascii="宋体" w:hAnsi="宋体" w:cs="宋体"/>
                <w:snapToGrid w:val="0"/>
                <w:color w:val="auto"/>
                <w:sz w:val="24"/>
                <w:highlight w:val="none"/>
                <w:lang w:eastAsia="zh-CN"/>
              </w:rPr>
              <w:t>响应文件</w:t>
            </w:r>
            <w:r>
              <w:rPr>
                <w:rFonts w:hint="eastAsia" w:ascii="宋体" w:hAnsi="宋体" w:cs="宋体"/>
                <w:snapToGrid w:val="0"/>
                <w:color w:val="auto"/>
                <w:sz w:val="24"/>
                <w:highlight w:val="none"/>
              </w:rPr>
              <w:t>”无法按时解密的，其</w:t>
            </w:r>
            <w:r>
              <w:rPr>
                <w:rFonts w:hint="eastAsia" w:ascii="宋体" w:hAnsi="宋体" w:cs="宋体"/>
                <w:snapToGrid w:val="0"/>
                <w:color w:val="auto"/>
                <w:sz w:val="24"/>
                <w:highlight w:val="none"/>
                <w:lang w:eastAsia="zh-CN"/>
              </w:rPr>
              <w:t>响应文件</w:t>
            </w:r>
            <w:r>
              <w:rPr>
                <w:rFonts w:hint="eastAsia" w:ascii="宋体" w:hAnsi="宋体" w:cs="宋体"/>
                <w:snapToGrid w:val="0"/>
                <w:color w:val="auto"/>
                <w:sz w:val="24"/>
                <w:highlight w:val="none"/>
              </w:rPr>
              <w:t>按拒收处理。</w:t>
            </w:r>
          </w:p>
        </w:tc>
      </w:tr>
      <w:tr w14:paraId="57CABBC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0FEA9D4A">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kern w:val="0"/>
                <w:sz w:val="24"/>
                <w:highlight w:val="none"/>
                <w:lang w:bidi="ar"/>
              </w:rPr>
              <w:t>18</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07EB73A1">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磋商响应</w:t>
            </w:r>
          </w:p>
          <w:p w14:paraId="1A0823FA">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snapToGrid w:val="0"/>
                <w:color w:val="auto"/>
                <w:kern w:val="0"/>
                <w:sz w:val="24"/>
                <w:highlight w:val="none"/>
                <w:lang w:bidi="ar"/>
              </w:rPr>
            </w:pPr>
            <w:r>
              <w:rPr>
                <w:rFonts w:hint="eastAsia" w:ascii="宋体" w:hAnsi="宋体" w:cs="宋体"/>
                <w:color w:val="auto"/>
                <w:kern w:val="0"/>
                <w:sz w:val="24"/>
                <w:highlight w:val="none"/>
                <w:lang w:bidi="ar"/>
              </w:rPr>
              <w:t>截止时间</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93AC296">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snapToGrid w:val="0"/>
                <w:color w:val="auto"/>
                <w:kern w:val="0"/>
                <w:sz w:val="24"/>
                <w:highlight w:val="none"/>
                <w:lang w:bidi="ar"/>
              </w:rPr>
            </w:pPr>
            <w:r>
              <w:rPr>
                <w:rFonts w:hint="eastAsia" w:ascii="宋体" w:hAnsi="宋体" w:cs="宋体"/>
                <w:color w:val="auto"/>
                <w:kern w:val="0"/>
                <w:sz w:val="24"/>
                <w:highlight w:val="none"/>
                <w:lang w:bidi="ar"/>
              </w:rPr>
              <w:t>电子响应文件上传截止时间：</w:t>
            </w:r>
            <w:r>
              <w:rPr>
                <w:rFonts w:hint="eastAsia" w:ascii="宋体" w:hAnsi="宋体" w:cs="宋体"/>
                <w:color w:val="auto"/>
                <w:kern w:val="0"/>
                <w:sz w:val="24"/>
                <w:highlight w:val="none"/>
                <w:lang w:eastAsia="zh-CN" w:bidi="ar"/>
              </w:rPr>
              <w:t>2025年</w:t>
            </w:r>
            <w:r>
              <w:rPr>
                <w:rFonts w:hint="eastAsia" w:ascii="宋体" w:hAnsi="宋体" w:cs="宋体"/>
                <w:color w:val="auto"/>
                <w:kern w:val="0"/>
                <w:sz w:val="24"/>
                <w:highlight w:val="none"/>
                <w:lang w:val="en-US" w:eastAsia="zh-CN" w:bidi="ar"/>
              </w:rPr>
              <w:t>4</w:t>
            </w:r>
            <w:r>
              <w:rPr>
                <w:rFonts w:hint="eastAsia" w:ascii="宋体" w:hAnsi="宋体" w:cs="宋体"/>
                <w:color w:val="auto"/>
                <w:kern w:val="0"/>
                <w:sz w:val="24"/>
                <w:highlight w:val="none"/>
                <w:lang w:bidi="ar"/>
              </w:rPr>
              <w:t>月</w:t>
            </w:r>
            <w:r>
              <w:rPr>
                <w:rFonts w:hint="eastAsia" w:ascii="宋体" w:hAnsi="宋体" w:cs="宋体"/>
                <w:color w:val="auto"/>
                <w:kern w:val="0"/>
                <w:sz w:val="24"/>
                <w:highlight w:val="none"/>
                <w:lang w:val="en-US" w:eastAsia="zh-CN" w:bidi="ar"/>
              </w:rPr>
              <w:t>15</w:t>
            </w:r>
            <w:r>
              <w:rPr>
                <w:rFonts w:hint="eastAsia" w:ascii="宋体" w:hAnsi="宋体" w:cs="宋体"/>
                <w:color w:val="auto"/>
                <w:kern w:val="0"/>
                <w:sz w:val="24"/>
                <w:highlight w:val="none"/>
                <w:lang w:bidi="ar"/>
              </w:rPr>
              <w:t>日</w:t>
            </w:r>
            <w:r>
              <w:rPr>
                <w:rFonts w:hint="eastAsia" w:ascii="宋体" w:hAnsi="宋体" w:cs="宋体"/>
                <w:color w:val="auto"/>
                <w:kern w:val="0"/>
                <w:sz w:val="24"/>
                <w:highlight w:val="none"/>
                <w:lang w:val="en-US" w:eastAsia="zh-CN" w:bidi="ar"/>
              </w:rPr>
              <w:t>9</w:t>
            </w:r>
            <w:r>
              <w:rPr>
                <w:rFonts w:hint="eastAsia" w:ascii="宋体" w:hAnsi="宋体" w:cs="宋体"/>
                <w:color w:val="auto"/>
                <w:kern w:val="0"/>
                <w:sz w:val="24"/>
                <w:highlight w:val="none"/>
                <w:lang w:bidi="ar"/>
              </w:rPr>
              <w:t>:00止(北京时间)</w:t>
            </w:r>
          </w:p>
        </w:tc>
      </w:tr>
      <w:tr w14:paraId="0F8B10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64BAFC64">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19</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05A8FA89">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磋商开始</w:t>
            </w:r>
          </w:p>
          <w:p w14:paraId="7B9EFC46">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时间、地点</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2F7D39C4">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响应文件开启时间：</w:t>
            </w:r>
            <w:r>
              <w:rPr>
                <w:rFonts w:hint="eastAsia" w:ascii="宋体" w:hAnsi="宋体" w:cs="宋体"/>
                <w:color w:val="auto"/>
                <w:kern w:val="0"/>
                <w:sz w:val="24"/>
                <w:highlight w:val="none"/>
                <w:lang w:eastAsia="zh-CN" w:bidi="ar"/>
              </w:rPr>
              <w:t>2025年</w:t>
            </w:r>
            <w:r>
              <w:rPr>
                <w:rFonts w:hint="eastAsia" w:ascii="宋体" w:hAnsi="宋体" w:cs="宋体"/>
                <w:color w:val="auto"/>
                <w:kern w:val="0"/>
                <w:sz w:val="24"/>
                <w:highlight w:val="none"/>
                <w:lang w:val="en-US" w:eastAsia="zh-CN" w:bidi="ar"/>
              </w:rPr>
              <w:t>4</w:t>
            </w:r>
            <w:r>
              <w:rPr>
                <w:rFonts w:hint="eastAsia" w:ascii="宋体" w:hAnsi="宋体" w:cs="宋体"/>
                <w:color w:val="auto"/>
                <w:kern w:val="0"/>
                <w:sz w:val="24"/>
                <w:highlight w:val="none"/>
                <w:lang w:bidi="ar"/>
              </w:rPr>
              <w:t>月</w:t>
            </w:r>
            <w:r>
              <w:rPr>
                <w:rFonts w:hint="eastAsia" w:ascii="宋体" w:hAnsi="宋体" w:cs="宋体"/>
                <w:color w:val="auto"/>
                <w:kern w:val="0"/>
                <w:sz w:val="24"/>
                <w:highlight w:val="none"/>
                <w:lang w:val="en-US" w:eastAsia="zh-CN" w:bidi="ar"/>
              </w:rPr>
              <w:t>15</w:t>
            </w:r>
            <w:r>
              <w:rPr>
                <w:rFonts w:hint="eastAsia" w:ascii="宋体" w:hAnsi="宋体" w:cs="宋体"/>
                <w:color w:val="auto"/>
                <w:kern w:val="0"/>
                <w:sz w:val="24"/>
                <w:highlight w:val="none"/>
                <w:lang w:bidi="ar"/>
              </w:rPr>
              <w:t>日</w:t>
            </w:r>
            <w:r>
              <w:rPr>
                <w:rFonts w:hint="eastAsia" w:ascii="宋体" w:hAnsi="宋体" w:cs="宋体"/>
                <w:color w:val="auto"/>
                <w:kern w:val="0"/>
                <w:sz w:val="24"/>
                <w:highlight w:val="none"/>
                <w:lang w:val="en-US" w:eastAsia="zh-CN" w:bidi="ar"/>
              </w:rPr>
              <w:t>9</w:t>
            </w:r>
            <w:r>
              <w:rPr>
                <w:rFonts w:hint="eastAsia" w:ascii="宋体" w:hAnsi="宋体" w:cs="宋体"/>
                <w:color w:val="auto"/>
                <w:kern w:val="0"/>
                <w:sz w:val="24"/>
                <w:highlight w:val="none"/>
                <w:lang w:bidi="ar"/>
              </w:rPr>
              <w:t>:00(北京时间)</w:t>
            </w:r>
          </w:p>
          <w:p w14:paraId="7CC2029B">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磋商地点：金华市公共资源交易中心评标</w:t>
            </w:r>
            <w:r>
              <w:rPr>
                <w:rFonts w:hint="eastAsia" w:ascii="宋体" w:hAnsi="宋体" w:cs="宋体"/>
                <w:color w:val="auto"/>
                <w:kern w:val="0"/>
                <w:sz w:val="24"/>
                <w:highlight w:val="none"/>
                <w:lang w:val="en-US" w:eastAsia="zh-CN" w:bidi="ar"/>
              </w:rPr>
              <w:t>9</w:t>
            </w:r>
            <w:r>
              <w:rPr>
                <w:rFonts w:hint="eastAsia" w:ascii="宋体" w:hAnsi="宋体" w:cs="宋体"/>
                <w:color w:val="auto"/>
                <w:kern w:val="0"/>
                <w:sz w:val="24"/>
                <w:highlight w:val="none"/>
                <w:lang w:bidi="ar"/>
              </w:rPr>
              <w:t>室</w:t>
            </w:r>
          </w:p>
          <w:p w14:paraId="1B89128F">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b/>
                <w:color w:val="auto"/>
                <w:sz w:val="24"/>
                <w:highlight w:val="none"/>
                <w:lang w:bidi="ar"/>
              </w:rPr>
              <w:t>[本项目采用在线递交响应文件方式，供应商须在响应文件递交截止时间前按规定上传加密的响应文件至政采云平台。]</w:t>
            </w:r>
          </w:p>
        </w:tc>
      </w:tr>
      <w:tr w14:paraId="5C3692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2D90100C">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20</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09014E2B">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磋商小组</w:t>
            </w:r>
          </w:p>
          <w:p w14:paraId="01510E3B">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的组建</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0AAD37AD">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磋商小组构成：由采购人代表以及有关技术、经济等方面的专家组成，成员为3人及以上单数，其中技术、经济类专家不得少于总人数的2/3；评审专家确定方式：</w:t>
            </w:r>
            <w:r>
              <w:rPr>
                <w:rFonts w:hint="eastAsia" w:ascii="宋体" w:hAnsi="宋体" w:cs="宋体"/>
                <w:color w:val="auto"/>
                <w:kern w:val="0"/>
                <w:sz w:val="24"/>
                <w:szCs w:val="20"/>
                <w:highlight w:val="none"/>
                <w:lang w:bidi="ar"/>
              </w:rPr>
              <w:t>从浙江政府采购网政采云专家库中随机抽取</w:t>
            </w:r>
            <w:r>
              <w:rPr>
                <w:rFonts w:hint="eastAsia" w:ascii="宋体" w:hAnsi="宋体" w:cs="宋体"/>
                <w:color w:val="auto"/>
                <w:kern w:val="0"/>
                <w:sz w:val="24"/>
                <w:highlight w:val="none"/>
                <w:lang w:bidi="ar"/>
              </w:rPr>
              <w:t>。</w:t>
            </w:r>
          </w:p>
        </w:tc>
      </w:tr>
      <w:tr w14:paraId="4E7528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5DAA196C">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21</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DC8DD9A">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供应商</w:t>
            </w:r>
          </w:p>
          <w:p w14:paraId="6A9BFD0F">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信用查询</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C5A0A52">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信用记录查询：</w:t>
            </w:r>
          </w:p>
          <w:p w14:paraId="26B49598">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根据《关于在政府采购活动中查询及使用信用记录有关问题的通知》（财库[2016]125号）要求，采购代理机构会对供应商信用记录进行查询并甄别。</w:t>
            </w:r>
          </w:p>
          <w:p w14:paraId="1BAFD944">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1.信用信息查询时点：供应商在本项目磋商响应文件递交截止时间前的信用记录；</w:t>
            </w:r>
          </w:p>
          <w:p w14:paraId="7FAAE3CD">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2.查询渠道：</w:t>
            </w:r>
          </w:p>
          <w:p w14:paraId="35C08EA0">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信用中国（www.creditchina.gov.cn）；</w:t>
            </w:r>
          </w:p>
          <w:p w14:paraId="5CCF601E">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中国政府采购网（www.ccgp.gov.cn）；</w:t>
            </w:r>
          </w:p>
          <w:p w14:paraId="2D52097D">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3.信用信息查询记录和证据留存具体方式：采购代理机构经办人和监督人员将查询网页打印、签字与其他采购文件一并保存；</w:t>
            </w:r>
          </w:p>
          <w:p w14:paraId="3087DCFF">
            <w:pPr>
              <w:pStyle w:val="48"/>
              <w:keepNext w:val="0"/>
              <w:keepLines w:val="0"/>
              <w:pageBreakBefore w:val="0"/>
              <w:kinsoku/>
              <w:wordWrap/>
              <w:overflowPunct/>
              <w:topLinePunct w:val="0"/>
              <w:bidi w:val="0"/>
              <w:adjustRightInd w:val="0"/>
              <w:snapToGrid w:val="0"/>
              <w:spacing w:before="0" w:beforeLines="0" w:beforeAutospacing="0" w:after="0" w:afterLines="0" w:afterAutospacing="0" w:line="240" w:lineRule="auto"/>
              <w:jc w:val="both"/>
              <w:textAlignment w:val="auto"/>
              <w:rPr>
                <w:rFonts w:hint="eastAsia" w:cs="宋体"/>
                <w:color w:val="auto"/>
                <w:highlight w:val="none"/>
                <w:lang w:bidi="ar"/>
              </w:rPr>
            </w:pPr>
            <w:r>
              <w:rPr>
                <w:rFonts w:hint="eastAsia" w:cs="宋体"/>
                <w:color w:val="auto"/>
                <w:highlight w:val="none"/>
                <w:lang w:bidi="ar"/>
              </w:rPr>
              <w:t>4.信用信息的使用规则：供应商存在不良信用记录的，其响应将被作为无效响应。</w:t>
            </w:r>
          </w:p>
          <w:p w14:paraId="362CDAEE">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不良信用记录指：被列入失信被执行人、</w:t>
            </w:r>
            <w:r>
              <w:rPr>
                <w:rFonts w:hint="eastAsia" w:ascii="宋体" w:hAnsi="宋体" w:cs="宋体"/>
                <w:color w:val="auto"/>
                <w:kern w:val="0"/>
                <w:sz w:val="24"/>
                <w:highlight w:val="none"/>
                <w:lang w:eastAsia="zh-CN" w:bidi="ar"/>
              </w:rPr>
              <w:t>重大税收违法失信主体</w:t>
            </w:r>
            <w:r>
              <w:rPr>
                <w:rFonts w:hint="eastAsia" w:ascii="宋体" w:hAnsi="宋体" w:cs="宋体"/>
                <w:color w:val="auto"/>
                <w:kern w:val="0"/>
                <w:sz w:val="24"/>
                <w:highlight w:val="none"/>
                <w:lang w:bidi="ar"/>
              </w:rPr>
              <w:t>、政府采购严重违法失信行为记录名单或浙江政府采购网曝光台中尚在行政处罚期内的。</w:t>
            </w:r>
          </w:p>
        </w:tc>
      </w:tr>
      <w:tr w14:paraId="4095524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E047EB0">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22</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378FF2A4">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合同备案</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755BEB2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成交供应商与采购人签订合同后，2天内将合同原件送至采购代理机构上传</w:t>
            </w:r>
            <w:r>
              <w:rPr>
                <w:rFonts w:hint="eastAsia" w:ascii="宋体" w:hAnsi="宋体" w:cs="宋体"/>
                <w:color w:val="auto"/>
                <w:kern w:val="0"/>
                <w:sz w:val="24"/>
                <w:szCs w:val="20"/>
                <w:highlight w:val="none"/>
                <w:lang w:bidi="ar"/>
              </w:rPr>
              <w:t>浙江政府采购网政采云平台备案，</w:t>
            </w:r>
            <w:r>
              <w:rPr>
                <w:rFonts w:hint="eastAsia" w:ascii="宋体" w:hAnsi="宋体" w:cs="宋体"/>
                <w:color w:val="auto"/>
                <w:kern w:val="0"/>
                <w:sz w:val="24"/>
                <w:highlight w:val="none"/>
                <w:lang w:bidi="ar"/>
              </w:rPr>
              <w:t>并在浙江政府采购网予以公告。</w:t>
            </w:r>
          </w:p>
        </w:tc>
      </w:tr>
      <w:tr w14:paraId="7108EF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646265E7">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23</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1F72D08">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合同履约管理</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37339F0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合同签订后，采购人依法加强对合同履约进行管理，并在成交供应商的服务、项目验收等重要关节，如实填写《合同验收报告》，并及时向同级财政部门报告验收过程中遇到的问题。</w:t>
            </w:r>
          </w:p>
        </w:tc>
      </w:tr>
      <w:tr w14:paraId="73B7F23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5DD5F425">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24</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553C1D88">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采购文件</w:t>
            </w:r>
          </w:p>
          <w:p w14:paraId="77A15A41">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质疑截止时间</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4F78CB3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highlight w:val="none"/>
                <w:lang w:bidi="ar"/>
              </w:rPr>
              <w:t>采购文件公告期限届满之日起七个工作日内（响应文件提前截止时间前），逾期不予受理及答复。</w:t>
            </w:r>
          </w:p>
        </w:tc>
      </w:tr>
      <w:tr w14:paraId="157826C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69837E0">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ascii="宋体" w:hAnsi="宋体" w:cs="宋体"/>
                <w:color w:val="auto"/>
                <w:kern w:val="0"/>
                <w:sz w:val="24"/>
                <w:highlight w:val="none"/>
                <w:lang w:bidi="ar"/>
              </w:rPr>
            </w:pPr>
            <w:r>
              <w:rPr>
                <w:rFonts w:hint="eastAsia" w:ascii="宋体" w:hAnsi="宋体" w:cs="宋体"/>
                <w:color w:val="auto"/>
                <w:kern w:val="0"/>
                <w:sz w:val="24"/>
                <w:highlight w:val="none"/>
                <w:lang w:bidi="ar"/>
              </w:rPr>
              <w:t>25</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28DB6955">
            <w:pPr>
              <w:keepNext w:val="0"/>
              <w:keepLines w:val="0"/>
              <w:pageBreakBefore w:val="0"/>
              <w:kinsoku/>
              <w:wordWrap/>
              <w:overflowPunct/>
              <w:topLinePunct w:val="0"/>
              <w:bidi w:val="0"/>
              <w:spacing w:line="240" w:lineRule="auto"/>
              <w:jc w:val="center"/>
              <w:textAlignment w:val="auto"/>
              <w:rPr>
                <w:rFonts w:hint="eastAsia" w:ascii="宋体" w:hAnsi="宋体" w:cs="宋体"/>
                <w:color w:val="auto"/>
                <w:highlight w:val="none"/>
              </w:rPr>
            </w:pPr>
            <w:r>
              <w:rPr>
                <w:rFonts w:hint="eastAsia" w:ascii="宋体" w:hAnsi="宋体" w:cs="宋体"/>
                <w:color w:val="auto"/>
                <w:sz w:val="24"/>
                <w:highlight w:val="none"/>
              </w:rPr>
              <w:t>相关费用</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36BB86B9">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1.供应商自行承担投标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lang w:eastAsia="zh-CN"/>
              </w:rPr>
              <w:t>）</w:t>
            </w:r>
            <w:r>
              <w:rPr>
                <w:rFonts w:hint="eastAsia" w:ascii="宋体" w:hAnsi="宋体" w:cs="宋体"/>
                <w:color w:val="auto"/>
                <w:sz w:val="24"/>
                <w:highlight w:val="none"/>
              </w:rPr>
              <w:t>过程中产生的费用。无论何种因素导致采购项目延期开标、废标（流标）、供应商未中标、项目终止采购的，采购人与采购机构均不承担供应商投标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lang w:eastAsia="zh-CN"/>
              </w:rPr>
              <w:t>）</w:t>
            </w:r>
            <w:r>
              <w:rPr>
                <w:rFonts w:hint="eastAsia" w:ascii="宋体" w:hAnsi="宋体" w:cs="宋体"/>
                <w:color w:val="auto"/>
                <w:sz w:val="24"/>
                <w:highlight w:val="none"/>
              </w:rPr>
              <w:t>费用。</w:t>
            </w:r>
          </w:p>
          <w:p w14:paraId="10066256">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2.供应商在投标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lang w:eastAsia="zh-CN"/>
              </w:rPr>
              <w:t>）</w:t>
            </w:r>
            <w:r>
              <w:rPr>
                <w:rFonts w:hint="eastAsia" w:ascii="宋体" w:hAnsi="宋体" w:cs="宋体"/>
                <w:color w:val="auto"/>
                <w:sz w:val="24"/>
                <w:highlight w:val="none"/>
              </w:rPr>
              <w:t>、合同履行过程中必须做好安全保障工作，不因项目实施而危及自身及第三方人员、财产安全。若发生任何安全事故，由</w:t>
            </w:r>
            <w:r>
              <w:rPr>
                <w:rFonts w:hint="eastAsia" w:ascii="宋体" w:hAnsi="宋体" w:cs="宋体"/>
                <w:color w:val="auto"/>
                <w:sz w:val="24"/>
                <w:highlight w:val="none"/>
                <w:lang w:eastAsia="zh-CN"/>
              </w:rPr>
              <w:t>成交人</w:t>
            </w:r>
            <w:r>
              <w:rPr>
                <w:rFonts w:hint="eastAsia" w:ascii="宋体" w:hAnsi="宋体" w:cs="宋体"/>
                <w:color w:val="auto"/>
                <w:sz w:val="24"/>
                <w:highlight w:val="none"/>
              </w:rPr>
              <w:t>自行承担一切责任并赔偿损失。</w:t>
            </w:r>
          </w:p>
          <w:p w14:paraId="6386ABC1">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3.本项目代理服务费</w:t>
            </w:r>
            <w:r>
              <w:rPr>
                <w:rFonts w:hint="eastAsia" w:ascii="宋体" w:hAnsi="宋体" w:cs="宋体"/>
                <w:color w:val="auto"/>
                <w:sz w:val="24"/>
                <w:highlight w:val="none"/>
                <w:lang w:val="en-US" w:eastAsia="zh-CN"/>
              </w:rPr>
              <w:t>按中标总价*1.5%</w:t>
            </w:r>
            <w:r>
              <w:rPr>
                <w:rFonts w:hint="eastAsia" w:ascii="宋体" w:hAnsi="宋体" w:eastAsia="宋体" w:cs="宋体"/>
                <w:color w:val="auto"/>
                <w:sz w:val="24"/>
                <w:highlight w:val="none"/>
              </w:rPr>
              <w:t>计收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不足3000元，按3000元收取</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由代理机构向中标单位收取，收取时间为领取中标通知书前。供应商可通过电汇、转账方式交至以下银行账号：0188990019001294，收款单位（户名）：金华市万全招标代理有限公司，开户银行：金华银行营业部。</w:t>
            </w:r>
          </w:p>
          <w:p w14:paraId="4BE265C3">
            <w:pPr>
              <w:keepNext w:val="0"/>
              <w:keepLines w:val="0"/>
              <w:pageBreakBefore w:val="0"/>
              <w:kinsoku/>
              <w:wordWrap/>
              <w:overflowPunct/>
              <w:topLinePunct w:val="0"/>
              <w:bidi w:val="0"/>
              <w:spacing w:line="240" w:lineRule="auto"/>
              <w:textAlignment w:val="auto"/>
              <w:rPr>
                <w:rFonts w:ascii="宋体" w:hAnsi="宋体" w:cs="宋体"/>
                <w:color w:val="auto"/>
                <w:highlight w:val="none"/>
              </w:rPr>
            </w:pPr>
            <w:r>
              <w:rPr>
                <w:rFonts w:hint="eastAsia" w:ascii="宋体" w:hAnsi="宋体" w:cs="宋体"/>
                <w:color w:val="auto"/>
                <w:sz w:val="24"/>
                <w:highlight w:val="none"/>
              </w:rPr>
              <w:t>4.根据《浙江省财政厅关于明确政府采购保证金管理工作的通知》（浙财采监〔2019〕5号）文件，因</w:t>
            </w:r>
            <w:r>
              <w:rPr>
                <w:rFonts w:hint="eastAsia" w:ascii="宋体" w:hAnsi="宋体" w:cs="宋体"/>
                <w:color w:val="auto"/>
                <w:sz w:val="24"/>
                <w:highlight w:val="none"/>
                <w:lang w:eastAsia="zh-CN"/>
              </w:rPr>
              <w:t>成交人</w:t>
            </w:r>
            <w:r>
              <w:rPr>
                <w:rFonts w:hint="eastAsia" w:ascii="宋体" w:hAnsi="宋体" w:cs="宋体"/>
                <w:color w:val="auto"/>
                <w:sz w:val="24"/>
                <w:highlight w:val="none"/>
              </w:rPr>
              <w:t>原因放弃中标资格或因</w:t>
            </w:r>
            <w:r>
              <w:rPr>
                <w:rFonts w:hint="eastAsia" w:ascii="宋体" w:hAnsi="宋体" w:cs="宋体"/>
                <w:color w:val="auto"/>
                <w:sz w:val="24"/>
                <w:highlight w:val="none"/>
                <w:lang w:eastAsia="zh-CN"/>
              </w:rPr>
              <w:t>成交人</w:t>
            </w:r>
            <w:r>
              <w:rPr>
                <w:rFonts w:hint="eastAsia" w:ascii="宋体" w:hAnsi="宋体" w:cs="宋体"/>
                <w:color w:val="auto"/>
                <w:sz w:val="24"/>
                <w:highlight w:val="none"/>
              </w:rPr>
              <w:t>违反政府采购相关规定被取消中标资格，重新组织</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的，须正常向代理机构支付代理服务费。</w:t>
            </w:r>
          </w:p>
        </w:tc>
      </w:tr>
      <w:tr w14:paraId="339CDA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3A282EC3">
            <w:pPr>
              <w:keepNext w:val="0"/>
              <w:keepLines w:val="0"/>
              <w:pageBreakBefore w:val="0"/>
              <w:widowControl/>
              <w:tabs>
                <w:tab w:val="left" w:pos="420"/>
                <w:tab w:val="left" w:pos="1145"/>
              </w:tabs>
              <w:kinsoku/>
              <w:wordWrap/>
              <w:overflowPunct/>
              <w:topLinePunct w:val="0"/>
              <w:bidi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26</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11F12D5">
            <w:pPr>
              <w:keepNext w:val="0"/>
              <w:keepLines w:val="0"/>
              <w:pageBreakBefore w:val="0"/>
              <w:kinsoku/>
              <w:wordWrap/>
              <w:overflowPunct/>
              <w:topLinePunct w:val="0"/>
              <w:bidi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解释权</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2F25D970">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构成本</w:t>
            </w:r>
            <w:r>
              <w:rPr>
                <w:rFonts w:hint="eastAsia" w:ascii="宋体" w:hAnsi="宋体" w:cs="宋体"/>
                <w:color w:val="auto"/>
                <w:sz w:val="24"/>
                <w:highlight w:val="none"/>
                <w:lang w:eastAsia="zh-CN"/>
              </w:rPr>
              <w:t>竞争性磋商采购文件</w:t>
            </w:r>
            <w:r>
              <w:rPr>
                <w:rFonts w:hint="eastAsia" w:ascii="宋体" w:hAnsi="宋体" w:cs="宋体"/>
                <w:color w:val="auto"/>
                <w:sz w:val="24"/>
                <w:highlight w:val="none"/>
              </w:rPr>
              <w:t>的各个组成文件应互为解释，互为说明；如有不明确或不一致，按</w:t>
            </w:r>
            <w:r>
              <w:rPr>
                <w:rFonts w:hint="eastAsia" w:ascii="宋体" w:hAnsi="宋体" w:cs="宋体"/>
                <w:color w:val="auto"/>
                <w:sz w:val="24"/>
                <w:highlight w:val="none"/>
                <w:lang w:eastAsia="zh-CN"/>
              </w:rPr>
              <w:t>采购公告</w:t>
            </w:r>
            <w:r>
              <w:rPr>
                <w:rFonts w:hint="eastAsia" w:ascii="宋体" w:hAnsi="宋体" w:cs="宋体"/>
                <w:color w:val="auto"/>
                <w:sz w:val="24"/>
                <w:highlight w:val="none"/>
              </w:rPr>
              <w:t>、</w:t>
            </w:r>
            <w:r>
              <w:rPr>
                <w:rFonts w:hint="eastAsia" w:ascii="宋体" w:hAnsi="宋体" w:cs="宋体"/>
                <w:color w:val="auto"/>
                <w:sz w:val="24"/>
                <w:highlight w:val="none"/>
                <w:lang w:eastAsia="zh-CN"/>
              </w:rPr>
              <w:t>采购项目要求</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须知、评标办法、</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格式的先后顺序解释；同一文件中就同一事项的约定不一致的，以逻辑顺序在后者为准；同一文件不同版本之间有不一致的，以形成时间在后者为准。按本款前述约定仍不能形成结论的，由代理机构或采购人负责解释。</w:t>
            </w:r>
          </w:p>
        </w:tc>
      </w:tr>
      <w:tr w14:paraId="58FE2AF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35392FA9">
            <w:pPr>
              <w:keepNext w:val="0"/>
              <w:keepLines w:val="0"/>
              <w:pageBreakBefore w:val="0"/>
              <w:widowControl/>
              <w:tabs>
                <w:tab w:val="left" w:pos="420"/>
                <w:tab w:val="left" w:pos="1145"/>
              </w:tabs>
              <w:kinsoku/>
              <w:wordWrap/>
              <w:overflowPunct/>
              <w:topLinePunct w:val="0"/>
              <w:bidi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27</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49B329B8">
            <w:pPr>
              <w:keepNext w:val="0"/>
              <w:keepLines w:val="0"/>
              <w:pageBreakBefore w:val="0"/>
              <w:kinsoku/>
              <w:wordWrap/>
              <w:overflowPunct/>
              <w:topLinePunct w:val="0"/>
              <w:bidi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投标有效期</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5D2EA80E">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截止时间起90天。</w:t>
            </w:r>
          </w:p>
        </w:tc>
      </w:tr>
      <w:tr w14:paraId="29DF7F1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1A483517">
            <w:pPr>
              <w:keepNext w:val="0"/>
              <w:keepLines w:val="0"/>
              <w:pageBreakBefore w:val="0"/>
              <w:widowControl/>
              <w:tabs>
                <w:tab w:val="left" w:pos="420"/>
                <w:tab w:val="left" w:pos="1145"/>
              </w:tabs>
              <w:kinsoku/>
              <w:wordWrap/>
              <w:overflowPunct/>
              <w:topLinePunct w:val="0"/>
              <w:bidi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28</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650AF6B0">
            <w:pPr>
              <w:keepNext w:val="0"/>
              <w:keepLines w:val="0"/>
              <w:pageBreakBefore w:val="0"/>
              <w:kinsoku/>
              <w:wordWrap/>
              <w:overflowPunct/>
              <w:topLinePunct w:val="0"/>
              <w:bidi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注意事项</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2523D7B1">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1.请务必确保</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制作客户端为最新版本，旧版本可能导致</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解密失败。</w:t>
            </w:r>
          </w:p>
          <w:p w14:paraId="26790A25">
            <w:pPr>
              <w:keepNext w:val="0"/>
              <w:keepLines w:val="0"/>
              <w:pageBreakBefore w:val="0"/>
              <w:kinsoku/>
              <w:wordWrap/>
              <w:overflowPunct/>
              <w:topLinePunct w:val="0"/>
              <w:bidi w:val="0"/>
              <w:spacing w:line="24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2.请务必确保</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制作时所用的 CA 锁与</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解密时的 CA 锁为同一把，否则可能导致</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解密失败。</w:t>
            </w:r>
          </w:p>
        </w:tc>
      </w:tr>
      <w:bookmarkEnd w:id="2"/>
      <w:bookmarkEnd w:id="3"/>
      <w:bookmarkEnd w:id="4"/>
      <w:tr w14:paraId="391FC5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5" w:type="dxa"/>
            <w:tcBorders>
              <w:top w:val="single" w:color="auto" w:sz="6" w:space="0"/>
              <w:left w:val="single" w:color="auto" w:sz="4" w:space="0"/>
              <w:bottom w:val="single" w:color="auto" w:sz="6" w:space="0"/>
              <w:right w:val="single" w:color="auto" w:sz="6" w:space="0"/>
            </w:tcBorders>
            <w:noWrap w:val="0"/>
            <w:tcMar>
              <w:top w:w="57" w:type="dxa"/>
              <w:left w:w="57" w:type="dxa"/>
              <w:bottom w:w="57" w:type="dxa"/>
              <w:right w:w="57" w:type="dxa"/>
            </w:tcMar>
            <w:vAlign w:val="center"/>
          </w:tcPr>
          <w:p w14:paraId="49E27347">
            <w:pPr>
              <w:keepNext w:val="0"/>
              <w:keepLines w:val="0"/>
              <w:pageBreakBefore w:val="0"/>
              <w:widowControl/>
              <w:tabs>
                <w:tab w:val="left" w:pos="420"/>
                <w:tab w:val="left" w:pos="1145"/>
              </w:tabs>
              <w:kinsoku/>
              <w:wordWrap/>
              <w:overflowPunct/>
              <w:topLinePunct w:val="0"/>
              <w:autoSpaceDE w:val="0"/>
              <w:autoSpaceDN w:val="0"/>
              <w:bidi w:val="0"/>
              <w:adjustRightInd w:val="0"/>
              <w:spacing w:line="240" w:lineRule="auto"/>
              <w:jc w:val="center"/>
              <w:textAlignment w:val="auto"/>
              <w:rPr>
                <w:rFonts w:ascii="宋体" w:hAnsi="宋体" w:cs="宋体"/>
                <w:color w:val="auto"/>
                <w:kern w:val="0"/>
                <w:sz w:val="24"/>
                <w:highlight w:val="none"/>
                <w:lang w:bidi="ar"/>
              </w:rPr>
            </w:pPr>
            <w:r>
              <w:rPr>
                <w:rFonts w:hint="eastAsia" w:ascii="宋体" w:hAnsi="宋体" w:cs="宋体"/>
                <w:color w:val="auto"/>
                <w:kern w:val="0"/>
                <w:sz w:val="24"/>
                <w:highlight w:val="none"/>
                <w:lang w:bidi="ar"/>
              </w:rPr>
              <w:t>29</w:t>
            </w:r>
          </w:p>
        </w:tc>
        <w:tc>
          <w:tcPr>
            <w:tcW w:w="1827" w:type="dxa"/>
            <w:tcBorders>
              <w:top w:val="single" w:color="auto" w:sz="6" w:space="0"/>
              <w:left w:val="single" w:color="auto" w:sz="6" w:space="0"/>
              <w:bottom w:val="single" w:color="auto" w:sz="6" w:space="0"/>
              <w:right w:val="single" w:color="auto" w:sz="6" w:space="0"/>
            </w:tcBorders>
            <w:noWrap w:val="0"/>
            <w:tcMar>
              <w:top w:w="57" w:type="dxa"/>
              <w:left w:w="57" w:type="dxa"/>
              <w:bottom w:w="57" w:type="dxa"/>
              <w:right w:w="57" w:type="dxa"/>
            </w:tcMar>
            <w:vAlign w:val="center"/>
          </w:tcPr>
          <w:p w14:paraId="53652E60">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color w:val="auto"/>
                <w:highlight w:val="none"/>
              </w:rPr>
            </w:pPr>
            <w:r>
              <w:rPr>
                <w:rFonts w:hint="eastAsia" w:ascii="宋体" w:hAnsi="宋体" w:cs="宋体"/>
                <w:color w:val="auto"/>
                <w:kern w:val="0"/>
                <w:sz w:val="24"/>
                <w:szCs w:val="20"/>
                <w:highlight w:val="none"/>
                <w:lang w:bidi="ar"/>
              </w:rPr>
              <w:t>其他</w:t>
            </w:r>
          </w:p>
        </w:tc>
        <w:tc>
          <w:tcPr>
            <w:tcW w:w="6378" w:type="dxa"/>
            <w:tcBorders>
              <w:top w:val="single" w:color="auto" w:sz="6" w:space="0"/>
              <w:left w:val="single" w:color="auto" w:sz="6" w:space="0"/>
              <w:bottom w:val="single" w:color="auto" w:sz="6" w:space="0"/>
              <w:right w:val="single" w:color="auto" w:sz="4" w:space="0"/>
            </w:tcBorders>
            <w:noWrap w:val="0"/>
            <w:tcMar>
              <w:top w:w="57" w:type="dxa"/>
              <w:left w:w="57" w:type="dxa"/>
              <w:bottom w:w="57" w:type="dxa"/>
              <w:right w:w="57" w:type="dxa"/>
            </w:tcMar>
            <w:vAlign w:val="center"/>
          </w:tcPr>
          <w:p w14:paraId="76D1CE13">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val="en-US" w:eastAsia="zh-CN" w:bidi="ar"/>
              </w:rPr>
              <w:t>1.</w:t>
            </w:r>
            <w:r>
              <w:rPr>
                <w:rFonts w:hint="eastAsia" w:ascii="宋体" w:hAnsi="宋体" w:cs="宋体"/>
                <w:color w:val="auto"/>
                <w:kern w:val="0"/>
                <w:sz w:val="24"/>
                <w:szCs w:val="20"/>
                <w:highlight w:val="none"/>
                <w:lang w:bidi="ar"/>
              </w:rPr>
              <w:t>其他：金融、保险、通讯等特定行业的全国性企业所设立的区域性分支机构，以及个体工商户、个人独资企业、合伙企业，如果已经依法办理了市场监督经营登记手续，并且获得总公司（总机构）授权或能够提供房产权证或其他有效财产证明材料（在响应文件中提供相关材料），证明其具备实际承担责任的能力和法定的缔结合同能力，可以独立参加采购活动，由单位负责人签署相关文件材料。</w:t>
            </w:r>
          </w:p>
          <w:p w14:paraId="4C6ED032">
            <w:pPr>
              <w:keepNext w:val="0"/>
              <w:keepLines w:val="0"/>
              <w:pageBreakBefore w:val="0"/>
              <w:kinsoku/>
              <w:wordWrap/>
              <w:overflowPunct/>
              <w:topLinePunct w:val="0"/>
              <w:autoSpaceDE w:val="0"/>
              <w:autoSpaceDN w:val="0"/>
              <w:bidi w:val="0"/>
              <w:adjustRightInd w:val="0"/>
              <w:spacing w:line="240" w:lineRule="auto"/>
              <w:textAlignment w:val="auto"/>
              <w:rPr>
                <w:rFonts w:hint="eastAsia" w:ascii="宋体" w:hAnsi="宋体" w:cs="宋体"/>
                <w:color w:val="auto"/>
                <w:highlight w:val="none"/>
              </w:rPr>
            </w:pPr>
            <w:r>
              <w:rPr>
                <w:rFonts w:hint="eastAsia" w:ascii="宋体" w:hAnsi="宋体" w:cs="宋体"/>
                <w:color w:val="auto"/>
                <w:kern w:val="0"/>
                <w:sz w:val="24"/>
                <w:szCs w:val="20"/>
                <w:highlight w:val="none"/>
                <w:lang w:bidi="ar"/>
              </w:rPr>
              <w:t>2.带“▲”号条款为实质性必须满足条款，不允许负偏离，否则为无效响应。</w:t>
            </w:r>
          </w:p>
        </w:tc>
      </w:tr>
    </w:tbl>
    <w:p w14:paraId="31CF62CD">
      <w:pPr>
        <w:pStyle w:val="6"/>
        <w:spacing w:line="240" w:lineRule="auto"/>
        <w:ind w:firstLine="480" w:firstLineChars="200"/>
        <w:jc w:val="both"/>
        <w:rPr>
          <w:rFonts w:hint="eastAsia" w:ascii="宋体" w:hAnsi="宋体" w:cs="宋体"/>
          <w:b w:val="0"/>
          <w:color w:val="auto"/>
          <w:highlight w:val="none"/>
        </w:rPr>
      </w:pPr>
      <w:r>
        <w:rPr>
          <w:rFonts w:hint="eastAsia" w:ascii="宋体" w:hAnsi="宋体" w:cs="宋体"/>
          <w:b w:val="0"/>
          <w:color w:val="auto"/>
          <w:sz w:val="24"/>
          <w:highlight w:val="none"/>
          <w:lang w:bidi="ar"/>
        </w:rPr>
        <w:br w:type="page"/>
      </w:r>
      <w:r>
        <w:rPr>
          <w:rFonts w:hint="eastAsia" w:ascii="宋体" w:hAnsi="宋体" w:cs="宋体"/>
          <w:bCs/>
          <w:color w:val="auto"/>
          <w:sz w:val="24"/>
          <w:highlight w:val="none"/>
          <w:lang w:bidi="ar"/>
        </w:rPr>
        <w:t>一、说明</w:t>
      </w:r>
    </w:p>
    <w:p w14:paraId="4D3BBB3C">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1.本次采购工作是按照《政府采购竞争性磋商采购方式管理暂行办法》及相关法律规章组织和实施。</w:t>
      </w:r>
    </w:p>
    <w:p w14:paraId="34329710">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2.供应商必须针对本项目全部内容进行响应，否则按无效标处理。</w:t>
      </w:r>
    </w:p>
    <w:p w14:paraId="5DDCB532">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u w:val="single"/>
        </w:rPr>
      </w:pPr>
      <w:r>
        <w:rPr>
          <w:rFonts w:hint="eastAsia" w:ascii="宋体" w:hAnsi="宋体" w:cs="宋体"/>
          <w:color w:val="auto"/>
          <w:kern w:val="0"/>
          <w:sz w:val="24"/>
          <w:highlight w:val="none"/>
          <w:lang w:bidi="ar"/>
        </w:rPr>
        <w:t>3.无论磋商过程中的作法和结果如何，供应商自行承担磋商活动中所发生的全部费用。</w:t>
      </w:r>
    </w:p>
    <w:p w14:paraId="6F8E86CA">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val="zh-CN" w:bidi="ar"/>
        </w:rPr>
        <w:t>4.</w:t>
      </w:r>
      <w:r>
        <w:rPr>
          <w:rFonts w:hint="eastAsia" w:ascii="宋体" w:hAnsi="宋体" w:cs="宋体"/>
          <w:color w:val="auto"/>
          <w:kern w:val="0"/>
          <w:sz w:val="24"/>
          <w:highlight w:val="none"/>
          <w:lang w:bidi="ar"/>
        </w:rPr>
        <w:t>本次采购如果某个（些）供应商报价超出采购预算的，则拒绝接受其报价，按无效响应处理。</w:t>
      </w:r>
    </w:p>
    <w:p w14:paraId="36DE5891">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5.供应商获得成交资格后不得以各种理由提出增价要求，否则违约处理，采购人有权终止合同。</w:t>
      </w:r>
    </w:p>
    <w:p w14:paraId="2F45E029">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6.供应商针对本项目的要求，提供管理制度、工作流程，各岗位人员安排计划表及岗位职责，签订合同时须向采购人提供细化的工作流程，工作人员名单、身份证复印件。如需调换名单中相关人员，须经采购人同意方能调换；实际工作过程中，采购人认为某个区域内有工作人员不能胜任的，</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须无条件调换人员。</w:t>
      </w:r>
    </w:p>
    <w:p w14:paraId="589B6796">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7.本次采购，在服务期内如因政策性因素调整导致相关人员的工资、社保、节假日补贴、加班补贴、高温补贴出现变化的，该部分费用由</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自行承担，采购人不予以调整。各供应商在报价时须综合考虑风险。在服务期内，</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未按相关法律、法规缴纳社保而引起的纠纷投诉，由</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自行承担相关后果，采购人概不负责。在服务期内，</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的工作人员出现意外事故导致人员伤亡的情况，均由</w:t>
      </w:r>
      <w:r>
        <w:rPr>
          <w:rFonts w:hint="eastAsia" w:ascii="宋体" w:hAnsi="宋体" w:cs="宋体"/>
          <w:color w:val="auto"/>
          <w:kern w:val="0"/>
          <w:sz w:val="24"/>
          <w:highlight w:val="none"/>
          <w:lang w:eastAsia="zh-CN" w:bidi="ar"/>
        </w:rPr>
        <w:t>成交供应商</w:t>
      </w:r>
      <w:r>
        <w:rPr>
          <w:rFonts w:hint="eastAsia" w:ascii="宋体" w:hAnsi="宋体" w:cs="宋体"/>
          <w:color w:val="auto"/>
          <w:kern w:val="0"/>
          <w:sz w:val="24"/>
          <w:highlight w:val="none"/>
          <w:lang w:bidi="ar"/>
        </w:rPr>
        <w:t>自负责任，各供应商须在报价中考虑风险。</w:t>
      </w:r>
    </w:p>
    <w:p w14:paraId="1924DA6B">
      <w:pPr>
        <w:autoSpaceDE w:val="0"/>
        <w:autoSpaceDN w:val="0"/>
        <w:adjustRightInd w:val="0"/>
        <w:snapToGrid w:val="0"/>
        <w:spacing w:line="440" w:lineRule="exact"/>
        <w:ind w:firstLine="480" w:firstLineChars="200"/>
        <w:textAlignment w:val="bottom"/>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8.本次采购所涉及的人员食、宿、交通、工作服装均由供应商自行解决，相关费用包含在总价中。</w:t>
      </w:r>
    </w:p>
    <w:p w14:paraId="265F3AC5">
      <w:pPr>
        <w:autoSpaceDE w:val="0"/>
        <w:autoSpaceDN w:val="0"/>
        <w:adjustRightInd w:val="0"/>
        <w:snapToGrid w:val="0"/>
        <w:spacing w:line="440" w:lineRule="exact"/>
        <w:ind w:firstLine="480" w:firstLineChars="200"/>
        <w:textAlignment w:val="bottom"/>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9.单位负责人为同一人或者存在直接控股、管理关系的不同供应商，不得参加同一合同项下的政府采购活动。如在评标过程（或标后质疑投诉期内）中发现供应商间存在上述关系，存在上述关系的全部供应商均做无效响应（或无效中标）处理。</w:t>
      </w:r>
    </w:p>
    <w:p w14:paraId="12A0E27E">
      <w:pPr>
        <w:autoSpaceDE w:val="0"/>
        <w:autoSpaceDN w:val="0"/>
        <w:adjustRightInd w:val="0"/>
        <w:snapToGrid w:val="0"/>
        <w:spacing w:line="440" w:lineRule="exact"/>
        <w:ind w:firstLine="480" w:firstLineChars="200"/>
        <w:textAlignment w:val="bottom"/>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除单一来源采购项目外，为采购项目提供整体设计、规范编制或者项目管理、监理、检测等服务的供应商，不得再参加该采购项目的其他采购活动。</w:t>
      </w:r>
    </w:p>
    <w:p w14:paraId="1FB76161">
      <w:pPr>
        <w:autoSpaceDE w:val="0"/>
        <w:autoSpaceDN w:val="0"/>
        <w:adjustRightInd w:val="0"/>
        <w:snapToGrid w:val="0"/>
        <w:spacing w:line="440" w:lineRule="exact"/>
        <w:ind w:firstLine="480" w:firstLineChars="200"/>
        <w:textAlignment w:val="bottom"/>
        <w:rPr>
          <w:rFonts w:hint="eastAsia" w:ascii="宋体" w:hAnsi="宋体" w:cs="宋体"/>
          <w:color w:val="auto"/>
          <w:highlight w:val="none"/>
        </w:rPr>
      </w:pPr>
      <w:r>
        <w:rPr>
          <w:rFonts w:hint="eastAsia" w:ascii="宋体" w:hAnsi="宋体" w:cs="宋体"/>
          <w:color w:val="auto"/>
          <w:kern w:val="0"/>
          <w:sz w:val="24"/>
          <w:highlight w:val="none"/>
          <w:lang w:bidi="ar"/>
        </w:rPr>
        <w:t>10.本项目采用在线电子标响应方式，执行《浙江省财政厅关于印发浙江省政府采购项目电子交易管理暂行办法的通知》（浙财采监〔2019〕10 号）等相关规定。</w:t>
      </w:r>
    </w:p>
    <w:p w14:paraId="472BB77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11.本项目在线开评标进行时，供应商法定代表人或其授权代表需留在开标现场参加磋商，期间如有发出“询标/澄清函”等相关函件时，因供应商自身原因逾期/错过回复时间，由此造成的后果由供应商自行承担。</w:t>
      </w:r>
    </w:p>
    <w:p w14:paraId="41193A17">
      <w:pPr>
        <w:autoSpaceDE w:val="0"/>
        <w:autoSpaceDN w:val="0"/>
        <w:adjustRightInd w:val="0"/>
        <w:snapToGrid w:val="0"/>
        <w:spacing w:line="440" w:lineRule="exact"/>
        <w:ind w:firstLine="482" w:firstLineChars="200"/>
        <w:rPr>
          <w:rFonts w:hint="eastAsia" w:ascii="宋体" w:hAnsi="宋体" w:eastAsia="宋体" w:cs="宋体"/>
          <w:b/>
          <w:color w:val="auto"/>
          <w:highlight w:val="none"/>
          <w:lang w:eastAsia="zh-CN"/>
        </w:rPr>
      </w:pPr>
      <w:r>
        <w:rPr>
          <w:rFonts w:hint="eastAsia" w:ascii="宋体" w:hAnsi="宋体" w:cs="宋体"/>
          <w:b/>
          <w:color w:val="auto"/>
          <w:kern w:val="0"/>
          <w:sz w:val="24"/>
          <w:highlight w:val="none"/>
          <w:lang w:bidi="ar"/>
        </w:rPr>
        <w:t>二、</w:t>
      </w:r>
      <w:r>
        <w:rPr>
          <w:rFonts w:hint="eastAsia" w:ascii="宋体" w:hAnsi="宋体" w:cs="宋体"/>
          <w:b/>
          <w:color w:val="auto"/>
          <w:kern w:val="0"/>
          <w:sz w:val="24"/>
          <w:highlight w:val="none"/>
          <w:lang w:eastAsia="zh-CN" w:bidi="ar"/>
        </w:rPr>
        <w:t>竞争性磋商文件</w:t>
      </w:r>
    </w:p>
    <w:p w14:paraId="01C335CD">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（一）采购文件获取</w:t>
      </w:r>
    </w:p>
    <w:p w14:paraId="450F1E89">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bidi="ar"/>
        </w:rPr>
        <w:t>本项目采购文件实行“政府采购云平台”在线获取，不提供采购文件纸质版。</w:t>
      </w:r>
    </w:p>
    <w:p w14:paraId="455AE90A">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（二）采购文件约束力</w:t>
      </w:r>
    </w:p>
    <w:p w14:paraId="4D10422D">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供应商</w:t>
      </w:r>
      <w:r>
        <w:rPr>
          <w:rFonts w:hint="eastAsia" w:ascii="宋体" w:hAnsi="宋体" w:cs="宋体"/>
          <w:color w:val="auto"/>
          <w:kern w:val="0"/>
          <w:sz w:val="24"/>
          <w:highlight w:val="none"/>
          <w:lang w:bidi="ar"/>
        </w:rPr>
        <w:t>参加磋商活动，即被认为接受了本采购文件中所有条款和规定。</w:t>
      </w:r>
    </w:p>
    <w:p w14:paraId="50BCF5C5">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（三）采购文件的澄清</w:t>
      </w:r>
    </w:p>
    <w:p w14:paraId="65B15706">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供应商对采购文件如有疑点要求澄清，或认为有必要与采购人进行技术交流，可用书面形式通知采购人。</w:t>
      </w:r>
    </w:p>
    <w:p w14:paraId="4918AFC6">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（四）采购文件的</w:t>
      </w:r>
      <w:r>
        <w:rPr>
          <w:rFonts w:hint="eastAsia" w:ascii="宋体" w:hAnsi="宋体" w:eastAsia="宋体" w:cs="宋体"/>
          <w:b w:val="0"/>
          <w:bCs/>
          <w:color w:val="auto"/>
          <w:kern w:val="0"/>
          <w:sz w:val="24"/>
          <w:highlight w:val="none"/>
          <w:lang w:bidi="ar"/>
        </w:rPr>
        <w:t xml:space="preserve">澄清与修改 </w:t>
      </w:r>
    </w:p>
    <w:p w14:paraId="73531D6A">
      <w:pPr>
        <w:autoSpaceDE w:val="0"/>
        <w:autoSpaceDN w:val="0"/>
        <w:adjustRightInd w:val="0"/>
        <w:snapToGrid w:val="0"/>
        <w:spacing w:line="400" w:lineRule="exact"/>
        <w:ind w:firstLine="480" w:firstLineChars="200"/>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提交首次响应文件截止之日之前，</w:t>
      </w:r>
      <w:r>
        <w:rPr>
          <w:rFonts w:hint="eastAsia" w:ascii="宋体" w:hAnsi="宋体" w:cs="宋体"/>
          <w:color w:val="auto"/>
          <w:kern w:val="0"/>
          <w:sz w:val="24"/>
          <w:highlight w:val="none"/>
          <w:lang w:eastAsia="zh-CN" w:bidi="ar"/>
        </w:rPr>
        <w:t>采购人</w:t>
      </w:r>
      <w:r>
        <w:rPr>
          <w:rFonts w:hint="eastAsia" w:ascii="宋体" w:hAnsi="宋体" w:cs="宋体"/>
          <w:color w:val="auto"/>
          <w:kern w:val="0"/>
          <w:sz w:val="24"/>
          <w:highlight w:val="none"/>
          <w:lang w:bidi="ar"/>
        </w:rPr>
        <w:t>可以对已发出的磋商文件进行必要澄清和修改。澄清和修改的内容作为磋商文件的组成部分。澄清和修改的内容可能影响响应文件编制的，</w:t>
      </w:r>
      <w:r>
        <w:rPr>
          <w:rFonts w:hint="eastAsia" w:ascii="宋体" w:hAnsi="宋体" w:cs="宋体"/>
          <w:color w:val="auto"/>
          <w:kern w:val="0"/>
          <w:sz w:val="24"/>
          <w:highlight w:val="none"/>
          <w:lang w:eastAsia="zh-CN" w:bidi="ar"/>
        </w:rPr>
        <w:t>采购人</w:t>
      </w:r>
      <w:r>
        <w:rPr>
          <w:rFonts w:hint="eastAsia" w:ascii="宋体" w:hAnsi="宋体" w:cs="宋体"/>
          <w:color w:val="auto"/>
          <w:kern w:val="0"/>
          <w:sz w:val="24"/>
          <w:highlight w:val="none"/>
          <w:lang w:bidi="ar"/>
        </w:rPr>
        <w:t>应当在提交首次响应文件截止时间至少5日前，在浙江省政府采购网上发布书面更正公告形式通知所有获取磋商文件的供应商。不足5日的，</w:t>
      </w:r>
      <w:r>
        <w:rPr>
          <w:rFonts w:hint="eastAsia" w:ascii="宋体" w:hAnsi="宋体" w:cs="宋体"/>
          <w:color w:val="auto"/>
          <w:kern w:val="0"/>
          <w:sz w:val="24"/>
          <w:highlight w:val="none"/>
          <w:lang w:eastAsia="zh-CN" w:bidi="ar"/>
        </w:rPr>
        <w:t>采购人</w:t>
      </w:r>
      <w:r>
        <w:rPr>
          <w:rFonts w:hint="eastAsia" w:ascii="宋体" w:hAnsi="宋体" w:cs="宋体"/>
          <w:color w:val="auto"/>
          <w:kern w:val="0"/>
          <w:sz w:val="24"/>
          <w:highlight w:val="none"/>
          <w:lang w:bidi="ar"/>
        </w:rPr>
        <w:t>应当顺延提交首次响应文件截止时间。</w:t>
      </w:r>
    </w:p>
    <w:p w14:paraId="3CB01434">
      <w:pPr>
        <w:autoSpaceDE w:val="0"/>
        <w:autoSpaceDN w:val="0"/>
        <w:adjustRightInd w:val="0"/>
        <w:snapToGrid w:val="0"/>
        <w:spacing w:line="400" w:lineRule="exact"/>
        <w:ind w:firstLine="480" w:firstLineChars="200"/>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供应商在提交首次响应文件截止之日前，可以对已提交的响应文件进行补充、修改或退回。补充、修改的内容作为响应文件的组成部分。补充、修改的内容与响应文件不一致的，以补充、修改的内容为准。</w:t>
      </w:r>
    </w:p>
    <w:p w14:paraId="513D0023">
      <w:pPr>
        <w:autoSpaceDE w:val="0"/>
        <w:autoSpaceDN w:val="0"/>
        <w:adjustRightInd w:val="0"/>
        <w:snapToGrid w:val="0"/>
        <w:spacing w:line="440" w:lineRule="exact"/>
        <w:ind w:firstLine="482" w:firstLineChars="200"/>
        <w:rPr>
          <w:rFonts w:hint="eastAsia" w:ascii="宋体" w:hAnsi="宋体" w:cs="宋体"/>
          <w:b/>
          <w:color w:val="auto"/>
          <w:highlight w:val="none"/>
        </w:rPr>
      </w:pPr>
      <w:r>
        <w:rPr>
          <w:rFonts w:hint="eastAsia" w:ascii="宋体" w:hAnsi="宋体" w:cs="宋体"/>
          <w:b/>
          <w:color w:val="auto"/>
          <w:kern w:val="0"/>
          <w:sz w:val="24"/>
          <w:highlight w:val="none"/>
          <w:lang w:bidi="ar"/>
        </w:rPr>
        <w:t>三、响应文件的制作</w:t>
      </w:r>
    </w:p>
    <w:p w14:paraId="07D10727">
      <w:pPr>
        <w:autoSpaceDE w:val="0"/>
        <w:autoSpaceDN w:val="0"/>
        <w:adjustRightInd w:val="0"/>
        <w:snapToGrid w:val="0"/>
        <w:spacing w:line="440" w:lineRule="exact"/>
        <w:ind w:firstLine="482" w:firstLineChars="200"/>
        <w:rPr>
          <w:rFonts w:hint="eastAsia" w:ascii="宋体" w:hAnsi="宋体" w:cs="宋体"/>
          <w:b/>
          <w:color w:val="auto"/>
          <w:highlight w:val="none"/>
        </w:rPr>
      </w:pPr>
      <w:r>
        <w:rPr>
          <w:rFonts w:hint="eastAsia" w:ascii="宋体" w:hAnsi="宋体" w:cs="宋体"/>
          <w:b/>
          <w:color w:val="auto"/>
          <w:kern w:val="0"/>
          <w:sz w:val="24"/>
          <w:highlight w:val="none"/>
          <w:lang w:bidi="ar"/>
        </w:rPr>
        <w:t>（一）说明</w:t>
      </w:r>
    </w:p>
    <w:p w14:paraId="0B337997">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1.供应商提交的响应文件以及供应商与采购人就有关磋商活动的所有来往函电均应使用中文。供应商可以提交用其它语言印制的资料，但必须译成中文，在有差异和矛盾时以中文为准。</w:t>
      </w:r>
    </w:p>
    <w:p w14:paraId="39B564E5">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2.供应商提交的响应文件报价均采用人民币报价。</w:t>
      </w:r>
    </w:p>
    <w:p w14:paraId="6352CCEC">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3.供应商应仔细阅读采购文件中的所有内容，按照采购文件及采购要求，详细编制响应文件，并对采购文件的要求做出实质上响应。未实质上响应的响应文件将被拒绝，但允许响应文件在基本满足采购主要要求的前提下出现的微小差异。</w:t>
      </w:r>
    </w:p>
    <w:p w14:paraId="09A965E1">
      <w:pPr>
        <w:autoSpaceDE w:val="0"/>
        <w:autoSpaceDN w:val="0"/>
        <w:adjustRightInd w:val="0"/>
        <w:snapToGrid w:val="0"/>
        <w:spacing w:line="440" w:lineRule="exact"/>
        <w:ind w:firstLine="480" w:firstLineChars="200"/>
        <w:rPr>
          <w:rFonts w:hint="eastAsia" w:ascii="宋体" w:hAnsi="宋体" w:cs="宋体"/>
          <w:color w:val="auto"/>
          <w:highlight w:val="none"/>
          <w:lang w:val="zh-CN"/>
        </w:rPr>
      </w:pPr>
      <w:r>
        <w:rPr>
          <w:rFonts w:hint="eastAsia" w:ascii="宋体" w:hAnsi="宋体" w:cs="宋体"/>
          <w:color w:val="auto"/>
          <w:kern w:val="0"/>
          <w:sz w:val="24"/>
          <w:highlight w:val="none"/>
          <w:lang w:val="zh-CN" w:bidi="ar"/>
        </w:rPr>
        <w:t>4.供应商必须按采购文件的要求提供相关技术参数、资料，包括采用的计量单位，并保证响应文件的正确性和真实性。响应文件全部内容应保持一致，否则可能导致不利于供应商的评定甚至被拒绝。技术和商务如有偏离均应填写偏离表。</w:t>
      </w:r>
    </w:p>
    <w:p w14:paraId="786FE5C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5.供应商应仔细阅读采购文件中的所有内容，按照采购文件要求，详细编制响应文件，所有文件资料必须是针对本次磋商活动。不按采购文件的要求提供的响应文件可能导致被拒绝。</w:t>
      </w:r>
    </w:p>
    <w:p w14:paraId="163B55AF">
      <w:pPr>
        <w:autoSpaceDE w:val="0"/>
        <w:autoSpaceDN w:val="0"/>
        <w:adjustRightInd w:val="0"/>
        <w:snapToGrid w:val="0"/>
        <w:spacing w:line="440" w:lineRule="exact"/>
        <w:ind w:firstLine="482" w:firstLineChars="200"/>
        <w:rPr>
          <w:rFonts w:hint="eastAsia" w:ascii="宋体" w:hAnsi="宋体" w:cs="宋体"/>
          <w:b/>
          <w:color w:val="auto"/>
          <w:highlight w:val="none"/>
          <w:lang w:val="zh-CN"/>
        </w:rPr>
      </w:pPr>
      <w:r>
        <w:rPr>
          <w:rFonts w:hint="eastAsia" w:ascii="宋体" w:hAnsi="宋体" w:cs="宋体"/>
          <w:b/>
          <w:color w:val="auto"/>
          <w:kern w:val="0"/>
          <w:sz w:val="24"/>
          <w:highlight w:val="none"/>
          <w:lang w:val="zh-CN" w:bidi="ar"/>
        </w:rPr>
        <w:t>（二）响应文件的组成</w:t>
      </w:r>
    </w:p>
    <w:p w14:paraId="089B1C6C">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响应文件由“资格文件”“商务技术文件”“报价文件”三部分组成。</w:t>
      </w:r>
    </w:p>
    <w:p w14:paraId="2138371E">
      <w:pPr>
        <w:autoSpaceDE w:val="0"/>
        <w:autoSpaceDN w:val="0"/>
        <w:adjustRightInd w:val="0"/>
        <w:snapToGrid w:val="0"/>
        <w:spacing w:line="440" w:lineRule="exact"/>
        <w:ind w:firstLine="482" w:firstLineChars="200"/>
        <w:rPr>
          <w:rFonts w:hint="eastAsia" w:ascii="宋体" w:hAnsi="宋体" w:cs="宋体"/>
          <w:b/>
          <w:color w:val="auto"/>
          <w:highlight w:val="none"/>
        </w:rPr>
      </w:pPr>
      <w:r>
        <w:rPr>
          <w:rFonts w:hint="eastAsia" w:ascii="宋体" w:hAnsi="宋体" w:cs="宋体"/>
          <w:b/>
          <w:color w:val="auto"/>
          <w:kern w:val="0"/>
          <w:sz w:val="24"/>
          <w:szCs w:val="20"/>
          <w:highlight w:val="none"/>
          <w:lang w:bidi="ar"/>
        </w:rPr>
        <w:t>A.资格文件</w:t>
      </w:r>
    </w:p>
    <w:p w14:paraId="7E72C150">
      <w:pPr>
        <w:autoSpaceDE w:val="0"/>
        <w:autoSpaceDN w:val="0"/>
        <w:adjustRightInd w:val="0"/>
        <w:snapToGrid w:val="0"/>
        <w:spacing w:line="440" w:lineRule="exact"/>
        <w:ind w:firstLine="480" w:firstLineChars="200"/>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1.满足《中华人民共和国政府采购法》第二十二条规定的资料；</w:t>
      </w:r>
    </w:p>
    <w:p w14:paraId="404B11A7">
      <w:pPr>
        <w:autoSpaceDE w:val="0"/>
        <w:autoSpaceDN w:val="0"/>
        <w:adjustRightInd w:val="0"/>
        <w:snapToGrid w:val="0"/>
        <w:spacing w:line="440" w:lineRule="exact"/>
        <w:ind w:firstLine="480" w:firstLineChars="200"/>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（1）营业执照（或法人登记证书，自然人身份证明）复印件；</w:t>
      </w:r>
    </w:p>
    <w:p w14:paraId="17A9CD17">
      <w:pPr>
        <w:autoSpaceDE w:val="0"/>
        <w:autoSpaceDN w:val="0"/>
        <w:adjustRightInd w:val="0"/>
        <w:snapToGrid w:val="0"/>
        <w:spacing w:line="440" w:lineRule="exact"/>
        <w:ind w:firstLine="480" w:firstLineChars="200"/>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（2）符合参加政府采购活动应当具备的一般条件的承诺函；</w:t>
      </w:r>
    </w:p>
    <w:p w14:paraId="7A71E6DB">
      <w:pPr>
        <w:autoSpaceDE w:val="0"/>
        <w:autoSpaceDN w:val="0"/>
        <w:adjustRightInd w:val="0"/>
        <w:snapToGrid w:val="0"/>
        <w:spacing w:line="440" w:lineRule="exact"/>
        <w:ind w:firstLine="480" w:firstLineChars="200"/>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2.落实政府采购政策需满足的资格要求（根据项目要求提供中小企业声明函</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监狱企业、残疾人福利性单位</w:t>
      </w:r>
      <w:r>
        <w:rPr>
          <w:rFonts w:hint="eastAsia" w:ascii="宋体" w:hAnsi="宋体" w:cs="宋体"/>
          <w:color w:val="auto"/>
          <w:kern w:val="0"/>
          <w:sz w:val="24"/>
          <w:highlight w:val="none"/>
          <w:lang w:val="en-US" w:eastAsia="zh-CN" w:bidi="ar"/>
        </w:rPr>
        <w:t>小微</w:t>
      </w:r>
      <w:r>
        <w:rPr>
          <w:rFonts w:hint="eastAsia" w:ascii="宋体" w:hAnsi="宋体" w:cs="宋体"/>
          <w:color w:val="auto"/>
          <w:kern w:val="0"/>
          <w:sz w:val="24"/>
          <w:highlight w:val="none"/>
          <w:lang w:bidi="ar"/>
        </w:rPr>
        <w:t>中小企业</w:t>
      </w:r>
      <w:r>
        <w:rPr>
          <w:rFonts w:hint="eastAsia" w:ascii="宋体" w:hAnsi="宋体" w:cs="宋体"/>
          <w:color w:val="auto"/>
          <w:kern w:val="0"/>
          <w:sz w:val="24"/>
          <w:highlight w:val="none"/>
          <w:lang w:val="en-US" w:eastAsia="zh-CN" w:bidi="ar"/>
        </w:rPr>
        <w:t>提供</w:t>
      </w:r>
      <w:r>
        <w:rPr>
          <w:rFonts w:hint="eastAsia" w:ascii="宋体" w:hAnsi="宋体" w:cs="宋体"/>
          <w:color w:val="auto"/>
          <w:kern w:val="0"/>
          <w:sz w:val="24"/>
          <w:highlight w:val="none"/>
          <w:lang w:bidi="ar"/>
        </w:rPr>
        <w:t>相关依据</w:t>
      </w:r>
      <w:r>
        <w:rPr>
          <w:rFonts w:hint="eastAsia" w:ascii="宋体" w:hAnsi="宋体" w:cs="宋体"/>
          <w:color w:val="auto"/>
          <w:kern w:val="0"/>
          <w:sz w:val="24"/>
          <w:szCs w:val="20"/>
          <w:highlight w:val="none"/>
          <w:lang w:bidi="ar"/>
        </w:rPr>
        <w:t>）；</w:t>
      </w:r>
    </w:p>
    <w:p w14:paraId="57303D02">
      <w:pPr>
        <w:autoSpaceDE w:val="0"/>
        <w:autoSpaceDN w:val="0"/>
        <w:adjustRightInd w:val="0"/>
        <w:snapToGrid w:val="0"/>
        <w:spacing w:line="440" w:lineRule="exact"/>
        <w:ind w:firstLine="480" w:firstLineChars="200"/>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val="en-US" w:eastAsia="zh-CN" w:bidi="ar"/>
        </w:rPr>
        <w:t>3</w:t>
      </w:r>
      <w:r>
        <w:rPr>
          <w:rFonts w:hint="eastAsia" w:ascii="宋体" w:hAnsi="宋体" w:cs="宋体"/>
          <w:color w:val="auto"/>
          <w:kern w:val="0"/>
          <w:sz w:val="24"/>
          <w:szCs w:val="20"/>
          <w:highlight w:val="none"/>
          <w:lang w:bidi="ar"/>
        </w:rPr>
        <w:t>.符合供应商特定资格条件的材料</w:t>
      </w:r>
      <w:r>
        <w:rPr>
          <w:rFonts w:hint="eastAsia" w:ascii="宋体" w:hAnsi="宋体" w:cs="宋体"/>
          <w:color w:val="auto"/>
          <w:kern w:val="0"/>
          <w:sz w:val="24"/>
          <w:szCs w:val="20"/>
          <w:highlight w:val="none"/>
          <w:lang w:eastAsia="zh-CN" w:bidi="ar"/>
        </w:rPr>
        <w:t>：</w:t>
      </w:r>
      <w:r>
        <w:rPr>
          <w:rFonts w:hint="eastAsia" w:ascii="宋体" w:hAnsi="宋体" w:cs="宋体"/>
          <w:color w:val="auto"/>
          <w:kern w:val="0"/>
          <w:sz w:val="24"/>
          <w:szCs w:val="20"/>
          <w:highlight w:val="none"/>
          <w:lang w:val="en-US" w:eastAsia="zh-CN" w:bidi="ar"/>
        </w:rPr>
        <w:t>无</w:t>
      </w:r>
      <w:r>
        <w:rPr>
          <w:rFonts w:hint="eastAsia" w:ascii="宋体" w:hAnsi="宋体" w:cs="宋体"/>
          <w:color w:val="auto"/>
          <w:kern w:val="0"/>
          <w:sz w:val="24"/>
          <w:szCs w:val="20"/>
          <w:highlight w:val="none"/>
          <w:lang w:bidi="ar"/>
        </w:rPr>
        <w:t>。</w:t>
      </w:r>
    </w:p>
    <w:p w14:paraId="56C60C37">
      <w:pPr>
        <w:autoSpaceDE w:val="0"/>
        <w:autoSpaceDN w:val="0"/>
        <w:snapToGrid w:val="0"/>
        <w:spacing w:line="440" w:lineRule="exact"/>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B.商务技术文件</w:t>
      </w:r>
    </w:p>
    <w:p w14:paraId="5EB50C0B">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1.</w:t>
      </w:r>
      <w:r>
        <w:rPr>
          <w:rFonts w:hint="eastAsia" w:ascii="宋体" w:hAnsi="宋体" w:cs="宋体"/>
          <w:b w:val="0"/>
          <w:bCs/>
          <w:color w:val="auto"/>
          <w:sz w:val="24"/>
          <w:highlight w:val="none"/>
        </w:rPr>
        <w:t>法定代表人授权委托书；</w:t>
      </w:r>
    </w:p>
    <w:p w14:paraId="6A5C7883">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2.</w:t>
      </w:r>
      <w:r>
        <w:rPr>
          <w:rFonts w:hint="eastAsia" w:ascii="宋体" w:hAnsi="宋体" w:cs="宋体"/>
          <w:b w:val="0"/>
          <w:bCs/>
          <w:color w:val="auto"/>
          <w:sz w:val="24"/>
          <w:highlight w:val="none"/>
        </w:rPr>
        <w:t>磋商函；</w:t>
      </w:r>
    </w:p>
    <w:p w14:paraId="7DDD52B8">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3.</w:t>
      </w:r>
      <w:r>
        <w:rPr>
          <w:rFonts w:hint="eastAsia" w:ascii="宋体" w:hAnsi="宋体" w:cs="宋体"/>
          <w:b w:val="0"/>
          <w:bCs/>
          <w:color w:val="auto"/>
          <w:sz w:val="24"/>
          <w:highlight w:val="none"/>
        </w:rPr>
        <w:t>供应商情况介绍（如企业简介，经营状况、财务状况、专业能力，企业荣誉，企业资质，拥有相关认证情况等等）；</w:t>
      </w:r>
    </w:p>
    <w:p w14:paraId="054FE645">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4.</w:t>
      </w:r>
      <w:r>
        <w:rPr>
          <w:rFonts w:hint="eastAsia" w:ascii="宋体" w:hAnsi="宋体" w:cs="宋体"/>
          <w:b w:val="0"/>
          <w:bCs/>
          <w:color w:val="auto"/>
          <w:sz w:val="24"/>
          <w:highlight w:val="none"/>
          <w:lang w:eastAsia="zh-CN"/>
        </w:rPr>
        <w:t>供应商自2022年1月1日（以合同签订时间为准）以来具备同类项目业绩</w:t>
      </w:r>
      <w:r>
        <w:rPr>
          <w:rFonts w:hint="eastAsia" w:ascii="宋体" w:hAnsi="宋体" w:cs="宋体"/>
          <w:b w:val="0"/>
          <w:bCs/>
          <w:color w:val="auto"/>
          <w:sz w:val="24"/>
          <w:highlight w:val="none"/>
        </w:rPr>
        <w:t>，提供业绩清单及合同复印件；</w:t>
      </w:r>
    </w:p>
    <w:p w14:paraId="1341F891">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5.</w:t>
      </w:r>
      <w:r>
        <w:rPr>
          <w:rFonts w:hint="eastAsia" w:ascii="宋体" w:hAnsi="宋体" w:cs="宋体"/>
          <w:b w:val="0"/>
          <w:bCs/>
          <w:color w:val="auto"/>
          <w:sz w:val="24"/>
          <w:highlight w:val="none"/>
        </w:rPr>
        <w:t>技术/商务响应表（必须针对“</w:t>
      </w:r>
      <w:r>
        <w:rPr>
          <w:rFonts w:hint="eastAsia" w:ascii="宋体" w:hAnsi="宋体" w:cs="宋体"/>
          <w:b w:val="0"/>
          <w:bCs/>
          <w:color w:val="auto"/>
          <w:sz w:val="24"/>
          <w:highlight w:val="none"/>
          <w:lang w:eastAsia="zh-CN"/>
        </w:rPr>
        <w:t>采购项目要求</w:t>
      </w:r>
      <w:r>
        <w:rPr>
          <w:rFonts w:hint="eastAsia" w:ascii="宋体" w:hAnsi="宋体" w:cs="宋体"/>
          <w:b w:val="0"/>
          <w:bCs/>
          <w:color w:val="auto"/>
          <w:sz w:val="24"/>
          <w:highlight w:val="none"/>
        </w:rPr>
        <w:t>”所列的技术、服务</w:t>
      </w:r>
      <w:r>
        <w:rPr>
          <w:rFonts w:hint="eastAsia" w:ascii="宋体" w:hAnsi="宋体" w:cs="宋体"/>
          <w:b w:val="0"/>
          <w:bCs/>
          <w:color w:val="auto"/>
          <w:sz w:val="24"/>
          <w:highlight w:val="none"/>
          <w:lang w:val="en-US" w:eastAsia="zh-CN"/>
        </w:rPr>
        <w:t>要求</w:t>
      </w:r>
      <w:r>
        <w:rPr>
          <w:rFonts w:hint="eastAsia" w:ascii="宋体" w:hAnsi="宋体" w:cs="宋体"/>
          <w:b w:val="0"/>
          <w:bCs/>
          <w:color w:val="auto"/>
          <w:sz w:val="24"/>
          <w:highlight w:val="none"/>
        </w:rPr>
        <w:t>条目，说明无偏离、正偏离、负偏离等响应情况）；</w:t>
      </w:r>
    </w:p>
    <w:p w14:paraId="4A078C71">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6.</w:t>
      </w:r>
      <w:r>
        <w:rPr>
          <w:rFonts w:hint="eastAsia" w:ascii="宋体" w:hAnsi="宋体" w:cs="宋体"/>
          <w:b w:val="0"/>
          <w:bCs/>
          <w:color w:val="auto"/>
          <w:sz w:val="24"/>
          <w:highlight w:val="none"/>
        </w:rPr>
        <w:t>针对本项目的实施方案（根据评分细则提供）；</w:t>
      </w:r>
    </w:p>
    <w:p w14:paraId="32309587">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7.</w:t>
      </w:r>
      <w:r>
        <w:rPr>
          <w:rFonts w:hint="eastAsia" w:ascii="宋体" w:hAnsi="宋体" w:cs="宋体"/>
          <w:b w:val="0"/>
          <w:bCs/>
          <w:color w:val="auto"/>
          <w:sz w:val="24"/>
          <w:highlight w:val="none"/>
        </w:rPr>
        <w:t>项目团队情况（包括项目负责人及项目组成员）；</w:t>
      </w:r>
    </w:p>
    <w:p w14:paraId="5D276E1B">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8.</w:t>
      </w:r>
      <w:r>
        <w:rPr>
          <w:rFonts w:hint="eastAsia" w:ascii="宋体" w:hAnsi="宋体" w:cs="宋体"/>
          <w:b w:val="0"/>
          <w:bCs/>
          <w:color w:val="auto"/>
          <w:sz w:val="24"/>
          <w:highlight w:val="none"/>
          <w:lang w:val="en-US" w:eastAsia="zh-CN"/>
        </w:rPr>
        <w:t>投入本项目的专用车辆情况</w:t>
      </w:r>
      <w:r>
        <w:rPr>
          <w:rFonts w:hint="eastAsia" w:ascii="宋体" w:hAnsi="宋体" w:cs="宋体"/>
          <w:b w:val="0"/>
          <w:bCs/>
          <w:color w:val="auto"/>
          <w:sz w:val="24"/>
          <w:highlight w:val="none"/>
        </w:rPr>
        <w:t>；</w:t>
      </w:r>
    </w:p>
    <w:p w14:paraId="5FEF6850">
      <w:pPr>
        <w:keepNext w:val="0"/>
        <w:keepLines w:val="0"/>
        <w:pageBreakBefore w:val="0"/>
        <w:widowControl w:val="0"/>
        <w:numPr>
          <w:ilvl w:val="0"/>
          <w:numId w:val="0"/>
        </w:numPr>
        <w:kinsoku/>
        <w:wordWrap/>
        <w:overflowPunct/>
        <w:topLinePunct w:val="0"/>
        <w:autoSpaceDE w:val="0"/>
        <w:autoSpaceDN w:val="0"/>
        <w:bidi w:val="0"/>
        <w:adjustRightInd/>
        <w:snapToGrid w:val="0"/>
        <w:spacing w:line="440" w:lineRule="exact"/>
        <w:ind w:left="0" w:leftChars="0" w:firstLine="480" w:firstLineChars="200"/>
        <w:textAlignment w:val="auto"/>
        <w:rPr>
          <w:rFonts w:hint="eastAsia" w:ascii="宋体" w:hAnsi="宋体" w:cs="宋体"/>
          <w:b w:val="0"/>
          <w:bCs/>
          <w:color w:val="auto"/>
          <w:sz w:val="24"/>
          <w:highlight w:val="none"/>
        </w:rPr>
      </w:pPr>
      <w:r>
        <w:rPr>
          <w:rFonts w:hint="default" w:ascii="宋体" w:hAnsi="宋体" w:eastAsia="宋体" w:cs="宋体"/>
          <w:b w:val="0"/>
          <w:bCs/>
          <w:color w:val="auto"/>
          <w:kern w:val="2"/>
          <w:sz w:val="24"/>
          <w:szCs w:val="24"/>
          <w:highlight w:val="none"/>
          <w:lang w:val="en-US" w:eastAsia="zh-CN" w:bidi="ar-SA"/>
        </w:rPr>
        <w:t>9.</w:t>
      </w:r>
      <w:r>
        <w:rPr>
          <w:rFonts w:hint="eastAsia" w:ascii="宋体" w:hAnsi="宋体" w:cs="宋体"/>
          <w:b w:val="0"/>
          <w:bCs/>
          <w:color w:val="auto"/>
          <w:sz w:val="24"/>
          <w:highlight w:val="none"/>
          <w:lang w:eastAsia="zh-CN"/>
        </w:rPr>
        <w:t>供应商</w:t>
      </w:r>
      <w:r>
        <w:rPr>
          <w:rFonts w:hint="eastAsia" w:ascii="宋体" w:hAnsi="宋体" w:cs="宋体"/>
          <w:b w:val="0"/>
          <w:bCs/>
          <w:color w:val="auto"/>
          <w:sz w:val="24"/>
          <w:highlight w:val="none"/>
        </w:rPr>
        <w:t>认为需要提供的其他材料[结合评分细则提供]。</w:t>
      </w:r>
    </w:p>
    <w:p w14:paraId="1D08CE48">
      <w:pPr>
        <w:autoSpaceDE w:val="0"/>
        <w:autoSpaceDN w:val="0"/>
        <w:snapToGrid w:val="0"/>
        <w:spacing w:line="440" w:lineRule="exact"/>
        <w:ind w:firstLine="482" w:firstLineChars="20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C.报件</w:t>
      </w:r>
      <w:r>
        <w:rPr>
          <w:rFonts w:hint="eastAsia" w:ascii="宋体" w:hAnsi="宋体" w:cs="宋体"/>
          <w:b/>
          <w:color w:val="auto"/>
          <w:sz w:val="24"/>
          <w:highlight w:val="none"/>
          <w:lang w:val="en-US" w:eastAsia="zh-CN"/>
        </w:rPr>
        <w:t xml:space="preserve">文件 </w:t>
      </w:r>
    </w:p>
    <w:p w14:paraId="78829194">
      <w:pPr>
        <w:snapToGrid w:val="0"/>
        <w:spacing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1.报价一览表；</w:t>
      </w:r>
    </w:p>
    <w:p w14:paraId="145B70FC">
      <w:pPr>
        <w:snapToGrid w:val="0"/>
        <w:spacing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2.报价明细表；</w:t>
      </w:r>
    </w:p>
    <w:p w14:paraId="5A273BF0">
      <w:pPr>
        <w:autoSpaceDE w:val="0"/>
        <w:autoSpaceDN w:val="0"/>
        <w:adjustRightInd w:val="0"/>
        <w:snapToGrid w:val="0"/>
        <w:spacing w:line="440" w:lineRule="exact"/>
        <w:ind w:firstLine="480" w:firstLineChars="200"/>
        <w:textAlignment w:val="bottom"/>
        <w:rPr>
          <w:rFonts w:hint="eastAsia" w:ascii="宋体" w:hAnsi="宋体" w:cs="宋体"/>
          <w:color w:val="auto"/>
          <w:sz w:val="24"/>
          <w:highlight w:val="none"/>
        </w:rPr>
      </w:pPr>
      <w:r>
        <w:rPr>
          <w:rFonts w:hint="eastAsia" w:ascii="宋体" w:hAnsi="宋体" w:cs="宋体"/>
          <w:color w:val="auto"/>
          <w:sz w:val="24"/>
          <w:highlight w:val="none"/>
        </w:rPr>
        <w:t>3.供应商认为需要提供的其他材料。</w:t>
      </w:r>
    </w:p>
    <w:p w14:paraId="28009D98">
      <w:pPr>
        <w:autoSpaceDE w:val="0"/>
        <w:autoSpaceDN w:val="0"/>
        <w:adjustRightInd w:val="0"/>
        <w:snapToGrid w:val="0"/>
        <w:spacing w:line="440" w:lineRule="exact"/>
        <w:ind w:firstLine="482" w:firstLineChars="200"/>
        <w:textAlignment w:val="bottom"/>
        <w:rPr>
          <w:rFonts w:hint="eastAsia" w:ascii="宋体" w:hAnsi="宋体" w:cs="宋体"/>
          <w:color w:val="auto"/>
          <w:highlight w:val="none"/>
        </w:rPr>
      </w:pPr>
      <w:r>
        <w:rPr>
          <w:rFonts w:hint="eastAsia" w:ascii="宋体" w:hAnsi="宋体" w:eastAsia="宋体" w:cs="宋体"/>
          <w:b/>
          <w:bCs/>
          <w:color w:val="auto"/>
          <w:sz w:val="24"/>
          <w:highlight w:val="none"/>
        </w:rPr>
        <w:t>▲</w:t>
      </w:r>
      <w:r>
        <w:rPr>
          <w:rFonts w:hint="eastAsia" w:ascii="宋体" w:hAnsi="宋体" w:cs="宋体"/>
          <w:b/>
          <w:color w:val="auto"/>
          <w:kern w:val="0"/>
          <w:sz w:val="24"/>
          <w:highlight w:val="none"/>
          <w:lang w:bidi="ar"/>
        </w:rPr>
        <w:t>（三）磋商报价</w:t>
      </w:r>
    </w:p>
    <w:p w14:paraId="78B73431">
      <w:pPr>
        <w:snapToGrid w:val="0"/>
        <w:spacing w:line="400" w:lineRule="exact"/>
        <w:ind w:firstLine="480" w:firstLineChars="200"/>
        <w:rPr>
          <w:rFonts w:hint="eastAsia" w:ascii="宋体" w:hAnsi="宋体" w:eastAsia="宋体" w:cs="Times New Roman"/>
          <w:color w:val="auto"/>
          <w:sz w:val="24"/>
          <w:highlight w:val="none"/>
        </w:rPr>
      </w:pPr>
      <w:bookmarkStart w:id="10" w:name="_Toc132122117"/>
      <w:bookmarkStart w:id="11" w:name="_Toc132122414"/>
      <w:r>
        <w:rPr>
          <w:rFonts w:hint="eastAsia" w:ascii="宋体" w:hAnsi="宋体"/>
          <w:color w:val="auto"/>
          <w:sz w:val="24"/>
          <w:highlight w:val="none"/>
        </w:rPr>
        <w:t>1.本次</w:t>
      </w:r>
      <w:r>
        <w:rPr>
          <w:rFonts w:hint="eastAsia" w:ascii="宋体" w:hAnsi="宋体"/>
          <w:color w:val="auto"/>
          <w:sz w:val="24"/>
          <w:highlight w:val="none"/>
          <w:lang w:val="en-US" w:eastAsia="zh-CN"/>
        </w:rPr>
        <w:t>磋商采购</w:t>
      </w:r>
      <w:r>
        <w:rPr>
          <w:rFonts w:hint="eastAsia" w:ascii="宋体" w:hAnsi="宋体"/>
          <w:color w:val="auto"/>
          <w:sz w:val="24"/>
          <w:highlight w:val="none"/>
        </w:rPr>
        <w:t>的</w:t>
      </w:r>
      <w:r>
        <w:rPr>
          <w:rFonts w:hint="eastAsia" w:ascii="宋体" w:hAnsi="宋体"/>
          <w:color w:val="auto"/>
          <w:sz w:val="24"/>
          <w:highlight w:val="none"/>
          <w:lang w:val="en-US" w:eastAsia="zh-CN"/>
        </w:rPr>
        <w:t>响应</w:t>
      </w:r>
      <w:r>
        <w:rPr>
          <w:rFonts w:hint="eastAsia" w:ascii="宋体" w:hAnsi="宋体"/>
          <w:color w:val="auto"/>
          <w:sz w:val="24"/>
          <w:highlight w:val="none"/>
        </w:rPr>
        <w:t>报</w:t>
      </w:r>
      <w:r>
        <w:rPr>
          <w:rFonts w:hint="eastAsia" w:ascii="宋体" w:hAnsi="宋体" w:eastAsia="宋体" w:cs="Times New Roman"/>
          <w:color w:val="auto"/>
          <w:sz w:val="24"/>
          <w:highlight w:val="none"/>
        </w:rPr>
        <w:t>价以</w:t>
      </w:r>
      <w:r>
        <w:rPr>
          <w:rFonts w:hint="eastAsia" w:ascii="宋体" w:hAnsi="宋体" w:eastAsia="宋体" w:cs="Times New Roman"/>
          <w:color w:val="auto"/>
          <w:sz w:val="24"/>
          <w:highlight w:val="none"/>
          <w:lang w:val="en-US" w:eastAsia="zh-CN"/>
        </w:rPr>
        <w:t>总价</w:t>
      </w:r>
      <w:r>
        <w:rPr>
          <w:rFonts w:hint="eastAsia" w:ascii="宋体" w:hAnsi="宋体" w:eastAsia="宋体" w:cs="Times New Roman"/>
          <w:color w:val="auto"/>
          <w:sz w:val="24"/>
          <w:highlight w:val="none"/>
        </w:rPr>
        <w:t>方式报价，</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应在</w:t>
      </w:r>
      <w:r>
        <w:rPr>
          <w:rFonts w:hint="eastAsia" w:ascii="宋体" w:hAnsi="宋体" w:cs="Times New Roman"/>
          <w:color w:val="auto"/>
          <w:sz w:val="24"/>
          <w:highlight w:val="none"/>
          <w:lang w:eastAsia="zh-CN"/>
        </w:rPr>
        <w:t>采购文件</w:t>
      </w:r>
      <w:r>
        <w:rPr>
          <w:rFonts w:hint="eastAsia" w:ascii="宋体" w:hAnsi="宋体" w:eastAsia="宋体" w:cs="Times New Roman"/>
          <w:color w:val="auto"/>
          <w:sz w:val="24"/>
          <w:highlight w:val="none"/>
        </w:rPr>
        <w:t>中相关附表格式中明确本次投标报价，任何有选择的报价将不予接受</w:t>
      </w:r>
      <w:r>
        <w:rPr>
          <w:rFonts w:hint="eastAsia" w:ascii="宋体" w:hAnsi="宋体" w:eastAsia="宋体" w:cs="Times New Roman"/>
          <w:b/>
          <w:bCs/>
          <w:color w:val="auto"/>
          <w:sz w:val="24"/>
          <w:highlight w:val="none"/>
        </w:rPr>
        <w:t>。本次磋商报价为含税人民币价。</w:t>
      </w:r>
      <w:r>
        <w:rPr>
          <w:rFonts w:hint="eastAsia" w:ascii="宋体" w:hAnsi="宋体"/>
          <w:b/>
          <w:bCs/>
          <w:color w:val="auto"/>
          <w:sz w:val="24"/>
          <w:highlight w:val="none"/>
        </w:rPr>
        <w:t>本项目设有最高限价即预算价，高于最高限价的报价为无效报价。</w:t>
      </w:r>
    </w:p>
    <w:p w14:paraId="7CB9F947">
      <w:pPr>
        <w:snapToGrid w:val="0"/>
        <w:spacing w:line="400" w:lineRule="exact"/>
        <w:ind w:firstLine="480" w:firstLineChars="200"/>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2.</w:t>
      </w:r>
      <w:r>
        <w:rPr>
          <w:rFonts w:hint="eastAsia" w:ascii="宋体" w:hAnsi="宋体" w:eastAsia="宋体" w:cs="Times New Roman"/>
          <w:color w:val="auto"/>
          <w:sz w:val="24"/>
          <w:highlight w:val="none"/>
          <w:lang w:val="en-US" w:eastAsia="zh-CN"/>
        </w:rPr>
        <w:t>响应</w:t>
      </w:r>
      <w:r>
        <w:rPr>
          <w:rFonts w:hint="eastAsia" w:ascii="宋体" w:hAnsi="宋体" w:eastAsia="宋体" w:cs="Times New Roman"/>
          <w:color w:val="auto"/>
          <w:sz w:val="24"/>
          <w:highlight w:val="none"/>
        </w:rPr>
        <w:t>报价是履行合同的最终价格，须包含</w:t>
      </w:r>
      <w:r>
        <w:rPr>
          <w:rFonts w:hint="eastAsia" w:ascii="宋体" w:hAnsi="宋体"/>
          <w:color w:val="auto"/>
          <w:sz w:val="24"/>
          <w:highlight w:val="none"/>
          <w:lang w:val="en-US" w:eastAsia="zh-CN"/>
        </w:rPr>
        <w:t>人员费</w:t>
      </w:r>
      <w:r>
        <w:rPr>
          <w:rFonts w:hint="eastAsia" w:ascii="宋体" w:hAnsi="宋体"/>
          <w:color w:val="auto"/>
          <w:sz w:val="24"/>
          <w:highlight w:val="none"/>
        </w:rPr>
        <w:t>、</w:t>
      </w:r>
      <w:r>
        <w:rPr>
          <w:rFonts w:hint="eastAsia" w:ascii="宋体" w:hAnsi="宋体"/>
          <w:color w:val="auto"/>
          <w:sz w:val="24"/>
          <w:highlight w:val="none"/>
          <w:lang w:val="en-US" w:eastAsia="zh-CN"/>
        </w:rPr>
        <w:t>食宿费、消杀费、检验检疫费、试剂耗材、防护用品、专业配套设备费用，</w:t>
      </w:r>
      <w:r>
        <w:rPr>
          <w:rFonts w:hint="eastAsia" w:ascii="宋体" w:hAnsi="宋体"/>
          <w:color w:val="auto"/>
          <w:sz w:val="24"/>
          <w:highlight w:val="none"/>
        </w:rPr>
        <w:t>运输、组织、验收、保险、人员、各类资料、合理利润、税费、采购代理服务费等</w:t>
      </w:r>
      <w:r>
        <w:rPr>
          <w:rFonts w:hint="eastAsia" w:ascii="宋体" w:hAnsi="宋体" w:eastAsia="宋体" w:cs="Times New Roman"/>
          <w:color w:val="auto"/>
          <w:sz w:val="24"/>
          <w:highlight w:val="none"/>
        </w:rPr>
        <w:t>为完成本次服务项目涉及的全部费用</w:t>
      </w:r>
      <w:r>
        <w:rPr>
          <w:rFonts w:hint="eastAsia" w:ascii="宋体" w:hAnsi="宋体" w:eastAsia="宋体" w:cs="宋体"/>
          <w:b w:val="0"/>
          <w:bCs w:val="0"/>
          <w:color w:val="auto"/>
          <w:spacing w:val="6"/>
          <w:kern w:val="2"/>
          <w:sz w:val="24"/>
          <w:szCs w:val="24"/>
          <w:highlight w:val="none"/>
          <w:lang w:val="en-US" w:eastAsia="zh-CN" w:bidi="ar-SA"/>
        </w:rPr>
        <w:t>。供应商应列入而未列入其中的费用，均视为已包含在内，风险由供应商承担</w:t>
      </w:r>
      <w:r>
        <w:rPr>
          <w:rFonts w:hint="eastAsia" w:ascii="宋体" w:hAnsi="宋体" w:eastAsia="宋体" w:cs="Times New Roman"/>
          <w:color w:val="auto"/>
          <w:sz w:val="24"/>
          <w:highlight w:val="none"/>
        </w:rPr>
        <w:t>。</w:t>
      </w:r>
    </w:p>
    <w:p w14:paraId="26925AF6">
      <w:pPr>
        <w:snapToGrid w:val="0"/>
        <w:spacing w:line="400" w:lineRule="exact"/>
        <w:ind w:firstLine="480" w:firstLineChars="200"/>
        <w:rPr>
          <w:rFonts w:hint="eastAsia" w:ascii="宋体" w:hAnsi="宋体"/>
          <w:color w:val="auto"/>
          <w:sz w:val="24"/>
          <w:highlight w:val="none"/>
        </w:rPr>
      </w:pPr>
      <w:r>
        <w:rPr>
          <w:rFonts w:hint="eastAsia" w:ascii="宋体" w:hAnsi="宋体" w:eastAsia="宋体" w:cs="Times New Roman"/>
          <w:color w:val="auto"/>
          <w:sz w:val="24"/>
          <w:highlight w:val="none"/>
        </w:rPr>
        <w:t>3.</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的报价一旦确定就不再更改。</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的报价如有缺漏项，</w:t>
      </w:r>
      <w:r>
        <w:rPr>
          <w:rFonts w:hint="eastAsia" w:ascii="宋体" w:hAnsi="宋体"/>
          <w:color w:val="auto"/>
          <w:sz w:val="24"/>
          <w:highlight w:val="none"/>
        </w:rPr>
        <w:t>也将被视为投标优惠，已包含在总价范围内</w:t>
      </w:r>
      <w:r>
        <w:rPr>
          <w:rFonts w:hint="eastAsia" w:ascii="宋体" w:hAnsi="宋体" w:eastAsia="宋体" w:cs="Times New Roman"/>
          <w:color w:val="auto"/>
          <w:sz w:val="24"/>
          <w:highlight w:val="none"/>
        </w:rPr>
        <w:t>，后续不得以任何理由提高合同价格。</w:t>
      </w:r>
    </w:p>
    <w:p w14:paraId="791E91BA">
      <w:pPr>
        <w:snapToGrid w:val="0"/>
        <w:spacing w:line="4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4.根据浙江省政府采购禁止行为清单指引（一）“供应商行为禁止类”之“影响政府采购公平竞争的行为”第5条：供应商不得进行影响产品质量或者诚信履约的恶意报价。本项目供应商的报价若低于项目预算50%的，应当在报价文件中详细阐述不影响产品质量或者诚信履约的具体原因，并在项目评审前准备好报价核算、报价明细、报价说明等材料，以备评审专家核查。</w:t>
      </w:r>
    </w:p>
    <w:p w14:paraId="29375F3A">
      <w:pPr>
        <w:snapToGrid w:val="0"/>
        <w:spacing w:line="400" w:lineRule="exact"/>
        <w:ind w:firstLine="480" w:firstLineChars="200"/>
        <w:rPr>
          <w:rFonts w:hint="eastAsia" w:ascii="宋体" w:hAnsi="宋体"/>
          <w:b/>
          <w:bCs/>
          <w:color w:val="auto"/>
          <w:sz w:val="24"/>
          <w:highlight w:val="none"/>
        </w:rPr>
      </w:pPr>
      <w:r>
        <w:rPr>
          <w:rFonts w:hint="eastAsia" w:ascii="宋体" w:hAnsi="宋体"/>
          <w:b w:val="0"/>
          <w:bCs w:val="0"/>
          <w:color w:val="auto"/>
          <w:sz w:val="24"/>
          <w:highlight w:val="none"/>
        </w:rPr>
        <w:t>5</w:t>
      </w:r>
      <w:r>
        <w:rPr>
          <w:rFonts w:ascii="宋体" w:hAnsi="宋体"/>
          <w:b w:val="0"/>
          <w:bCs w:val="0"/>
          <w:color w:val="auto"/>
          <w:sz w:val="24"/>
          <w:highlight w:val="none"/>
        </w:rPr>
        <w:t>.</w:t>
      </w:r>
      <w:r>
        <w:rPr>
          <w:rFonts w:hint="eastAsia" w:ascii="宋体" w:hAnsi="宋体"/>
          <w:color w:val="auto"/>
          <w:sz w:val="24"/>
          <w:highlight w:val="none"/>
        </w:rPr>
        <w:t>政府采购合同履行中，采购人需追加与合同标的相同的货物、工程或者服务的，在不改变合同其他条款的前提下，可以与供应商协商签订补充合同，但所有补充合同的采购金额不得超过原合同采购金额的</w:t>
      </w:r>
      <w:r>
        <w:rPr>
          <w:rFonts w:hint="eastAsia" w:ascii="宋体" w:hAnsi="宋体"/>
          <w:color w:val="auto"/>
          <w:sz w:val="24"/>
          <w:highlight w:val="none"/>
          <w:lang w:eastAsia="zh-CN"/>
        </w:rPr>
        <w:t>10%</w:t>
      </w:r>
      <w:r>
        <w:rPr>
          <w:rFonts w:hint="eastAsia" w:ascii="宋体" w:hAnsi="宋体"/>
          <w:color w:val="auto"/>
          <w:sz w:val="24"/>
          <w:highlight w:val="none"/>
        </w:rPr>
        <w:t>。</w:t>
      </w:r>
    </w:p>
    <w:p w14:paraId="130A40B9">
      <w:pPr>
        <w:pStyle w:val="48"/>
        <w:widowControl w:val="0"/>
        <w:autoSpaceDE w:val="0"/>
        <w:autoSpaceDN w:val="0"/>
        <w:adjustRightInd w:val="0"/>
        <w:snapToGrid w:val="0"/>
        <w:spacing w:before="0" w:beforeLines="0" w:beforeAutospacing="0" w:after="0" w:afterLines="0" w:afterAutospacing="0" w:line="440" w:lineRule="exact"/>
        <w:ind w:firstLine="482" w:firstLineChars="200"/>
        <w:jc w:val="both"/>
        <w:rPr>
          <w:rFonts w:hint="eastAsia" w:cs="宋体"/>
          <w:b/>
          <w:color w:val="auto"/>
          <w:highlight w:val="none"/>
        </w:rPr>
      </w:pPr>
      <w:r>
        <w:rPr>
          <w:rFonts w:hint="eastAsia" w:cs="宋体"/>
          <w:b/>
          <w:color w:val="auto"/>
          <w:highlight w:val="none"/>
          <w:lang w:bidi="ar"/>
        </w:rPr>
        <w:t>（四）响应文件的有效期</w:t>
      </w:r>
      <w:bookmarkEnd w:id="10"/>
      <w:bookmarkEnd w:id="11"/>
    </w:p>
    <w:p w14:paraId="364535BA">
      <w:pPr>
        <w:pStyle w:val="48"/>
        <w:widowControl w:val="0"/>
        <w:autoSpaceDE w:val="0"/>
        <w:autoSpaceDN w:val="0"/>
        <w:adjustRightInd w:val="0"/>
        <w:snapToGri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1.自提交响应文件截止时间起90天内，响应文件应保持有效。有效期短于这个规定期限的将被拒绝。</w:t>
      </w:r>
    </w:p>
    <w:p w14:paraId="7E21AADD">
      <w:pPr>
        <w:pStyle w:val="48"/>
        <w:widowControl w:val="0"/>
        <w:autoSpaceDE w:val="0"/>
        <w:autoSpaceDN w:val="0"/>
        <w:adjustRightInd w:val="0"/>
        <w:snapToGri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2.在特殊情况下，采购人可与供应商协商延长响应文件的有效期，这种要求和答复均应以书面形式进行。</w:t>
      </w:r>
    </w:p>
    <w:p w14:paraId="6F212109">
      <w:pPr>
        <w:pStyle w:val="48"/>
        <w:widowControl w:val="0"/>
        <w:autoSpaceDE w:val="0"/>
        <w:autoSpaceDN w:val="0"/>
        <w:adjustRightInd w:val="0"/>
        <w:snapToGri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3.供应商可拒绝接受延期要求，同意延长有效期的供应商不能修改响应文件。</w:t>
      </w:r>
    </w:p>
    <w:p w14:paraId="4D66510A">
      <w:pPr>
        <w:snapToGrid w:val="0"/>
        <w:spacing w:line="400" w:lineRule="exact"/>
        <w:ind w:firstLine="480" w:firstLineChars="200"/>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w:t>
      </w:r>
      <w:r>
        <w:rPr>
          <w:rFonts w:hint="eastAsia" w:ascii="宋体" w:hAnsi="宋体"/>
          <w:color w:val="auto"/>
          <w:sz w:val="24"/>
          <w:highlight w:val="none"/>
          <w:lang w:val="en-US" w:eastAsia="zh-CN"/>
        </w:rPr>
        <w:t>成交</w:t>
      </w:r>
      <w:r>
        <w:rPr>
          <w:rFonts w:ascii="宋体" w:hAnsi="宋体"/>
          <w:color w:val="auto"/>
          <w:sz w:val="24"/>
          <w:highlight w:val="none"/>
        </w:rPr>
        <w:t>人的</w:t>
      </w:r>
      <w:r>
        <w:rPr>
          <w:rFonts w:hint="eastAsia" w:ascii="宋体" w:hAnsi="宋体"/>
          <w:color w:val="auto"/>
          <w:sz w:val="24"/>
          <w:highlight w:val="none"/>
          <w:lang w:val="en-US" w:eastAsia="zh-CN"/>
        </w:rPr>
        <w:t>响应</w:t>
      </w:r>
      <w:r>
        <w:rPr>
          <w:rFonts w:ascii="宋体" w:hAnsi="宋体"/>
          <w:color w:val="auto"/>
          <w:sz w:val="24"/>
          <w:highlight w:val="none"/>
        </w:rPr>
        <w:t>文件自开标之日起至合同履行完毕止均应保持有效。</w:t>
      </w:r>
    </w:p>
    <w:p w14:paraId="14BE5F67">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rPr>
      </w:pPr>
      <w:r>
        <w:rPr>
          <w:rFonts w:hint="eastAsia" w:cs="宋体"/>
          <w:b/>
          <w:color w:val="auto"/>
          <w:highlight w:val="none"/>
          <w:lang w:bidi="ar"/>
        </w:rPr>
        <w:t>（</w:t>
      </w:r>
      <w:r>
        <w:rPr>
          <w:rFonts w:hint="eastAsia" w:cs="宋体"/>
          <w:b/>
          <w:color w:val="auto"/>
          <w:highlight w:val="none"/>
          <w:lang w:val="zh-CN" w:bidi="ar"/>
        </w:rPr>
        <w:t>五</w:t>
      </w:r>
      <w:r>
        <w:rPr>
          <w:rFonts w:hint="eastAsia" w:cs="宋体"/>
          <w:b/>
          <w:color w:val="auto"/>
          <w:highlight w:val="none"/>
          <w:lang w:bidi="ar"/>
        </w:rPr>
        <w:t>）</w:t>
      </w:r>
      <w:r>
        <w:rPr>
          <w:rFonts w:hint="eastAsia" w:cs="宋体"/>
          <w:b/>
          <w:color w:val="auto"/>
          <w:highlight w:val="none"/>
          <w:lang w:val="zh-CN" w:bidi="ar"/>
        </w:rPr>
        <w:t>响应文件编制</w:t>
      </w:r>
    </w:p>
    <w:p w14:paraId="4254946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1.</w:t>
      </w:r>
      <w:r>
        <w:rPr>
          <w:rFonts w:hint="eastAsia" w:cs="宋体"/>
          <w:color w:val="auto"/>
          <w:highlight w:val="none"/>
          <w:lang w:val="zh-CN" w:bidi="ar"/>
        </w:rPr>
        <w:t>本项目通过</w:t>
      </w:r>
      <w:r>
        <w:rPr>
          <w:rFonts w:hint="eastAsia" w:cs="宋体"/>
          <w:color w:val="auto"/>
          <w:highlight w:val="none"/>
          <w:lang w:bidi="ar"/>
        </w:rPr>
        <w:t>“</w:t>
      </w:r>
      <w:r>
        <w:rPr>
          <w:rFonts w:hint="eastAsia" w:cs="宋体"/>
          <w:color w:val="auto"/>
          <w:highlight w:val="none"/>
          <w:lang w:val="zh-CN" w:bidi="ar"/>
        </w:rPr>
        <w:t>政府采购云平台</w:t>
      </w:r>
      <w:r>
        <w:rPr>
          <w:rFonts w:hint="eastAsia" w:cs="宋体"/>
          <w:color w:val="auto"/>
          <w:highlight w:val="none"/>
          <w:lang w:bidi="ar"/>
        </w:rPr>
        <w:t>（www.zcygov.cn）”</w:t>
      </w:r>
      <w:r>
        <w:rPr>
          <w:rFonts w:hint="eastAsia" w:cs="宋体"/>
          <w:color w:val="auto"/>
          <w:highlight w:val="none"/>
          <w:lang w:val="zh-CN" w:bidi="ar"/>
        </w:rPr>
        <w:t>实行在线响应</w:t>
      </w:r>
      <w:r>
        <w:rPr>
          <w:rFonts w:hint="eastAsia" w:cs="宋体"/>
          <w:color w:val="auto"/>
          <w:highlight w:val="none"/>
          <w:lang w:bidi="ar"/>
        </w:rPr>
        <w:t>（在线</w:t>
      </w:r>
      <w:r>
        <w:rPr>
          <w:rFonts w:hint="eastAsia" w:cs="宋体"/>
          <w:color w:val="auto"/>
          <w:highlight w:val="none"/>
          <w:lang w:val="zh-CN" w:bidi="ar"/>
        </w:rPr>
        <w:t>电子标</w:t>
      </w:r>
      <w:r>
        <w:rPr>
          <w:rFonts w:hint="eastAsia" w:cs="宋体"/>
          <w:color w:val="auto"/>
          <w:highlight w:val="none"/>
          <w:lang w:bidi="ar"/>
        </w:rPr>
        <w:t>）</w:t>
      </w:r>
      <w:r>
        <w:rPr>
          <w:rFonts w:hint="eastAsia" w:cs="宋体"/>
          <w:color w:val="auto"/>
          <w:highlight w:val="none"/>
          <w:lang w:val="zh-CN" w:bidi="ar"/>
        </w:rPr>
        <w:t>。供应商应通过“政采云电子交易客户端”，并按照本采购文件和“政府采购云平台”的要求编制并加密响应文件。</w:t>
      </w:r>
    </w:p>
    <w:p w14:paraId="28B2247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2.</w:t>
      </w:r>
      <w:r>
        <w:rPr>
          <w:rFonts w:hint="eastAsia" w:cs="宋体"/>
          <w:b/>
          <w:color w:val="auto"/>
          <w:highlight w:val="none"/>
          <w:lang w:val="zh-CN" w:bidi="ar"/>
        </w:rPr>
        <w:t>供应商应根据“政采云供应商项目采购-电子招投标操作指南”及本采购文件规定的</w:t>
      </w:r>
      <w:r>
        <w:rPr>
          <w:rFonts w:hint="eastAsia" w:cs="宋体"/>
          <w:b/>
          <w:color w:val="auto"/>
          <w:highlight w:val="none"/>
          <w:lang w:bidi="ar"/>
        </w:rPr>
        <w:t>内容</w:t>
      </w:r>
      <w:r>
        <w:rPr>
          <w:rFonts w:hint="eastAsia" w:cs="宋体"/>
          <w:b/>
          <w:color w:val="auto"/>
          <w:highlight w:val="none"/>
          <w:lang w:val="zh-CN" w:bidi="ar"/>
        </w:rPr>
        <w:t>和顺序编制电子响应文件并进行关联定位。</w:t>
      </w:r>
      <w:r>
        <w:rPr>
          <w:rFonts w:hint="eastAsia" w:ascii="宋体" w:hAnsi="宋体" w:cs="宋体"/>
          <w:color w:val="auto"/>
          <w:kern w:val="0"/>
          <w:sz w:val="24"/>
          <w:highlight w:val="none"/>
        </w:rPr>
        <w:t>供应商编制电子</w:t>
      </w:r>
      <w:r>
        <w:rPr>
          <w:rFonts w:hint="eastAsia" w:cs="宋体"/>
          <w:color w:val="auto"/>
          <w:kern w:val="0"/>
          <w:sz w:val="24"/>
          <w:highlight w:val="none"/>
          <w:lang w:eastAsia="zh-CN"/>
        </w:rPr>
        <w:t>响应文件</w:t>
      </w:r>
      <w:r>
        <w:rPr>
          <w:rFonts w:hint="eastAsia" w:ascii="宋体" w:hAnsi="宋体" w:cs="宋体"/>
          <w:color w:val="auto"/>
          <w:kern w:val="0"/>
          <w:sz w:val="24"/>
          <w:highlight w:val="none"/>
        </w:rPr>
        <w:t>应安装“电子交易客户端”软件，并按照本采购文件和电子交易平台的要求编制并加密</w:t>
      </w:r>
      <w:r>
        <w:rPr>
          <w:rFonts w:hint="eastAsia" w:cs="宋体"/>
          <w:color w:val="auto"/>
          <w:kern w:val="0"/>
          <w:sz w:val="24"/>
          <w:highlight w:val="none"/>
          <w:lang w:eastAsia="zh-CN"/>
        </w:rPr>
        <w:t>响应文件</w:t>
      </w:r>
      <w:r>
        <w:rPr>
          <w:rFonts w:hint="eastAsia" w:ascii="宋体" w:hAnsi="宋体" w:cs="宋体"/>
          <w:color w:val="auto"/>
          <w:kern w:val="0"/>
          <w:sz w:val="24"/>
          <w:highlight w:val="none"/>
        </w:rPr>
        <w:t>。未按规定加密的</w:t>
      </w:r>
      <w:r>
        <w:rPr>
          <w:rFonts w:hint="eastAsia" w:cs="宋体"/>
          <w:color w:val="auto"/>
          <w:kern w:val="0"/>
          <w:sz w:val="24"/>
          <w:highlight w:val="none"/>
          <w:lang w:eastAsia="zh-CN"/>
        </w:rPr>
        <w:t>响应文件</w:t>
      </w:r>
      <w:r>
        <w:rPr>
          <w:rFonts w:hint="eastAsia" w:ascii="宋体" w:hAnsi="宋体" w:cs="宋体"/>
          <w:color w:val="auto"/>
          <w:kern w:val="0"/>
          <w:sz w:val="24"/>
          <w:highlight w:val="none"/>
        </w:rPr>
        <w:t>，将被电子交易平台拒收。“电子交易客户端”请供应商自行前往“浙江政府采购网— 下载专区 — 电子交易客户端”相关版块获取。</w:t>
      </w:r>
    </w:p>
    <w:p w14:paraId="222BFED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3.</w:t>
      </w:r>
      <w:r>
        <w:rPr>
          <w:rFonts w:hint="eastAsia" w:cs="宋体"/>
          <w:color w:val="auto"/>
          <w:highlight w:val="none"/>
          <w:lang w:val="zh-CN" w:bidi="ar"/>
        </w:rPr>
        <w:t>供应商没有按照本章节 “响应文件的组成”要求提供全部资料，或者没有仔细阅读采购文件，或者没有对采购文件在各方面的要求作出实质性响应是供应商的风险，由此造成的一切后果由供应商自行承担。</w:t>
      </w:r>
      <w:bookmarkStart w:id="12" w:name="_Hlt68403820"/>
      <w:bookmarkEnd w:id="12"/>
      <w:bookmarkStart w:id="13" w:name="_Hlt68072998"/>
      <w:bookmarkEnd w:id="13"/>
      <w:bookmarkStart w:id="14" w:name="_Hlt68073093"/>
      <w:bookmarkEnd w:id="14"/>
    </w:p>
    <w:p w14:paraId="0782C56E">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lang w:val="zh-CN"/>
        </w:rPr>
      </w:pPr>
      <w:r>
        <w:rPr>
          <w:rFonts w:hint="eastAsia" w:cs="宋体"/>
          <w:b/>
          <w:color w:val="auto"/>
          <w:highlight w:val="none"/>
          <w:lang w:bidi="ar"/>
        </w:rPr>
        <w:t xml:space="preserve">（六） </w:t>
      </w:r>
      <w:r>
        <w:rPr>
          <w:rFonts w:hint="eastAsia" w:cs="宋体"/>
          <w:b/>
          <w:color w:val="auto"/>
          <w:highlight w:val="none"/>
          <w:lang w:val="zh-CN" w:bidi="ar"/>
        </w:rPr>
        <w:t>响应文件的签章</w:t>
      </w:r>
    </w:p>
    <w:p w14:paraId="3BC49206">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1.</w:t>
      </w:r>
      <w:r>
        <w:rPr>
          <w:rFonts w:hint="eastAsia" w:cs="宋体"/>
          <w:color w:val="auto"/>
          <w:highlight w:val="none"/>
          <w:lang w:val="zh-CN" w:bidi="ar"/>
        </w:rPr>
        <w:t>响应文件的签章：见《供应商须知前附表》；</w:t>
      </w:r>
    </w:p>
    <w:p w14:paraId="17A34217">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2.CA电子签章操作指南详见《供应商-政府采购项目电子交易操作指南》</w:t>
      </w:r>
      <w:r>
        <w:rPr>
          <w:rFonts w:hint="eastAsia" w:ascii="宋体" w:hAnsi="宋体" w:eastAsia="宋体" w:cs="宋体"/>
          <w:color w:val="auto"/>
          <w:sz w:val="24"/>
          <w:highlight w:val="none"/>
        </w:rPr>
        <w:t>（https://zjjcmspublic.oss-cn-hangzhou-zwynet-d01-a.internet.cloud.zj.gov.cn/jcms_files/jcms1/web2760/site/attach/-1/2209231954378197715.pdf</w:t>
      </w:r>
      <w:r>
        <w:rPr>
          <w:rFonts w:hint="eastAsia" w:cs="宋体"/>
          <w:color w:val="auto"/>
          <w:highlight w:val="none"/>
          <w:lang w:bidi="ar"/>
        </w:rPr>
        <w:t>）。</w:t>
      </w:r>
    </w:p>
    <w:p w14:paraId="6F45E044">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lang w:val="zh-CN"/>
        </w:rPr>
      </w:pPr>
      <w:r>
        <w:rPr>
          <w:rFonts w:hint="eastAsia" w:cs="宋体"/>
          <w:b/>
          <w:color w:val="auto"/>
          <w:highlight w:val="none"/>
          <w:lang w:val="zh-CN" w:bidi="ar"/>
        </w:rPr>
        <w:t>（七）响应文件的形式</w:t>
      </w:r>
    </w:p>
    <w:p w14:paraId="28A0147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1.</w:t>
      </w:r>
      <w:r>
        <w:rPr>
          <w:rFonts w:hint="eastAsia" w:cs="宋体"/>
          <w:color w:val="auto"/>
          <w:highlight w:val="none"/>
          <w:lang w:val="zh-CN" w:bidi="ar"/>
        </w:rPr>
        <w:t>响应文件的形式：见《供应商须知前附表》；</w:t>
      </w:r>
    </w:p>
    <w:p w14:paraId="6AECDFB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bidi="ar"/>
        </w:rPr>
        <w:t>2.</w:t>
      </w:r>
      <w:r>
        <w:rPr>
          <w:rFonts w:hint="eastAsia" w:cs="宋体"/>
          <w:color w:val="auto"/>
          <w:highlight w:val="none"/>
          <w:lang w:val="zh-CN" w:bidi="ar"/>
        </w:rPr>
        <w:t>“电子加密响应文件”：“电子加密响应文件”是指通过“政采云电子交易客户端”完成响应文件编制后生成并加密的数据电文形式的响应文件。</w:t>
      </w:r>
    </w:p>
    <w:p w14:paraId="0911011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w:t>
      </w:r>
      <w:r>
        <w:rPr>
          <w:rFonts w:hint="eastAsia" w:cs="宋体"/>
          <w:color w:val="auto"/>
          <w:highlight w:val="none"/>
          <w:lang w:val="zh-CN" w:bidi="ar"/>
        </w:rPr>
        <w:t>响应文件的份数</w:t>
      </w:r>
      <w:r>
        <w:rPr>
          <w:rFonts w:hint="eastAsia" w:cs="宋体"/>
          <w:color w:val="auto"/>
          <w:highlight w:val="none"/>
          <w:lang w:bidi="ar"/>
        </w:rPr>
        <w:t>：见《</w:t>
      </w:r>
      <w:r>
        <w:rPr>
          <w:rFonts w:hint="eastAsia" w:cs="宋体"/>
          <w:color w:val="auto"/>
          <w:highlight w:val="none"/>
          <w:lang w:val="zh-CN" w:bidi="ar"/>
        </w:rPr>
        <w:t>供应商须知前附表</w:t>
      </w:r>
      <w:r>
        <w:rPr>
          <w:rFonts w:hint="eastAsia" w:cs="宋体"/>
          <w:color w:val="auto"/>
          <w:highlight w:val="none"/>
          <w:lang w:bidi="ar"/>
        </w:rPr>
        <w:t>》。</w:t>
      </w:r>
    </w:p>
    <w:p w14:paraId="3B942605">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lang w:val="zh-CN"/>
        </w:rPr>
      </w:pPr>
      <w:r>
        <w:rPr>
          <w:rFonts w:hint="eastAsia" w:cs="宋体"/>
          <w:b/>
          <w:color w:val="auto"/>
          <w:highlight w:val="none"/>
          <w:lang w:val="zh-CN" w:bidi="ar"/>
        </w:rPr>
        <w:t>四、响应文件的递交</w:t>
      </w:r>
    </w:p>
    <w:p w14:paraId="34FCD0C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（一）响应文件的上传和递交</w:t>
      </w:r>
    </w:p>
    <w:p w14:paraId="3F80594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“响应文件”的上传、递交：见《供应商须知前附表》。</w:t>
      </w:r>
    </w:p>
    <w:p w14:paraId="2693D3C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（二）“电子加密响应文件”解密</w:t>
      </w:r>
    </w:p>
    <w:p w14:paraId="7CA91442">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“电子加密响应文件”解密：见《供应商须知前附表》。</w:t>
      </w:r>
    </w:p>
    <w:p w14:paraId="280C9F1C">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（三）响应文件的补充、修改或撤回</w:t>
      </w:r>
    </w:p>
    <w:p w14:paraId="6DC2ECF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1.供应商应当在磋商响应文件递交截止时间前完成响应文件的上传、递交，并可以补充、修改或者撤回响应文件。补充或者修改响应文件的，应当先行撤回原文件，补充、修改后重新上传、递交。磋商响应文件递交截止时间前未完成上传、递交的，视为撤回响应文件。磋商响应文件递交截止时间后递交的响应文件，“政府采购云平台”将予以拒收。</w:t>
      </w:r>
    </w:p>
    <w:p w14:paraId="28778AF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2.磋商响应文件递交截止时间后，供应商不得撤回、修改响应文件。</w:t>
      </w:r>
    </w:p>
    <w:p w14:paraId="127BBCB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rPr>
      </w:pPr>
      <w:r>
        <w:rPr>
          <w:rFonts w:hint="eastAsia" w:cs="宋体"/>
          <w:color w:val="auto"/>
          <w:highlight w:val="none"/>
          <w:lang w:val="zh-CN" w:bidi="ar"/>
        </w:rPr>
        <w:t>3.响应文件的备选方案</w:t>
      </w:r>
    </w:p>
    <w:p w14:paraId="0A5CD3C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val="zh-CN" w:bidi="ar"/>
        </w:rPr>
        <w:t>供应商不得递交任何的备选（替代）技术方案，否则其响应文件将作无效标处理。</w:t>
      </w:r>
    </w:p>
    <w:p w14:paraId="4C456549">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rPr>
      </w:pPr>
      <w:r>
        <w:rPr>
          <w:rFonts w:hint="eastAsia" w:cs="宋体"/>
          <w:b/>
          <w:color w:val="auto"/>
          <w:highlight w:val="none"/>
          <w:lang w:bidi="ar"/>
        </w:rPr>
        <w:t>五、磋商</w:t>
      </w:r>
    </w:p>
    <w:p w14:paraId="04BAD42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（一）磋商程序</w:t>
      </w:r>
    </w:p>
    <w:p w14:paraId="3FD3AAA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1.采购组织机构将在“</w:t>
      </w:r>
      <w:r>
        <w:rPr>
          <w:rFonts w:hint="eastAsia" w:cs="宋体"/>
          <w:color w:val="auto"/>
          <w:highlight w:val="none"/>
          <w:lang w:eastAsia="zh-CN" w:bidi="ar"/>
        </w:rPr>
        <w:t>竞争性磋商公告</w:t>
      </w:r>
      <w:r>
        <w:rPr>
          <w:rFonts w:hint="eastAsia" w:cs="宋体"/>
          <w:color w:val="auto"/>
          <w:highlight w:val="none"/>
          <w:lang w:bidi="ar"/>
        </w:rPr>
        <w:t>”规定的时间和地点进行磋商，磋商会议由采购组织机构工作人员主持。</w:t>
      </w:r>
    </w:p>
    <w:p w14:paraId="704CE002">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2.在磋商截止前，由采购组织机构工作人员接收磋商电子响应文件并登记。</w:t>
      </w:r>
    </w:p>
    <w:p w14:paraId="02E5234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3.主持人宣布磋商采购会议开始，介绍磋商现场的人员情况，宣读提交磋商响应文件的供应商名单等注意事项。</w:t>
      </w:r>
    </w:p>
    <w:p w14:paraId="37D925FE">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4.供应商登录政采云平台，用“项目采购-开标评标”功能对电子响应文件进行在线解密。在线解密电子响应文件时间为开标时间起半个小时内；</w:t>
      </w:r>
    </w:p>
    <w:p w14:paraId="47986AB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5.磋商小组必须按照客观、公正、审慎的原则，根据磋商文件规定的评审程序、评审方法和评审标准进行独立评审。未实质性响应磋商文件的响应文件按无效响应处理，磋商小组应当告知提交响应文件的供应商。</w:t>
      </w:r>
    </w:p>
    <w:p w14:paraId="5EAD2A03">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6.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采用询标形式通知所有参加磋商的供应商。供应商应当按照磋商文件的变动情况和磋商小组的要求重新提交响应文件，并加盖电子印章。</w:t>
      </w:r>
    </w:p>
    <w:p w14:paraId="7EDAA98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7.磋商小组将要求所有参加磋商的供应商按磋商小组提出的要求并在规定时间内分别提交</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w:t>
      </w:r>
      <w:r>
        <w:rPr>
          <w:rFonts w:hint="eastAsia" w:cs="宋体"/>
          <w:color w:val="auto"/>
          <w:highlight w:val="none"/>
          <w:lang w:val="en-US" w:eastAsia="zh-CN" w:bidi="ar"/>
        </w:rPr>
        <w:t>，提交</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w:t>
      </w:r>
      <w:r>
        <w:rPr>
          <w:rFonts w:hint="eastAsia" w:cs="宋体"/>
          <w:color w:val="auto"/>
          <w:highlight w:val="none"/>
          <w:lang w:val="en-US" w:eastAsia="zh-CN" w:bidi="ar"/>
        </w:rPr>
        <w:t>的供应商不得少于 3 家。</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报价是供应商响应文件的有效组成部分。</w:t>
      </w:r>
      <w:r>
        <w:rPr>
          <w:rFonts w:hint="eastAsia" w:cs="宋体"/>
          <w:b/>
          <w:bCs/>
          <w:color w:val="auto"/>
          <w:highlight w:val="none"/>
          <w:lang w:bidi="ar"/>
        </w:rPr>
        <w:t>若供应商未在规定时间内递交</w:t>
      </w:r>
      <w:r>
        <w:rPr>
          <w:rFonts w:hint="eastAsia" w:cs="宋体"/>
          <w:b/>
          <w:bCs/>
          <w:color w:val="auto"/>
          <w:highlight w:val="none"/>
          <w:lang w:val="en-US" w:eastAsia="zh-CN" w:bidi="ar"/>
        </w:rPr>
        <w:t>最后</w:t>
      </w:r>
      <w:r>
        <w:rPr>
          <w:rFonts w:hint="eastAsia" w:cs="宋体"/>
          <w:b/>
          <w:bCs/>
          <w:color w:val="auto"/>
          <w:highlight w:val="none"/>
          <w:lang w:bidi="ar"/>
        </w:rPr>
        <w:t>报价或在规定时间之后提交</w:t>
      </w:r>
      <w:r>
        <w:rPr>
          <w:rFonts w:hint="eastAsia" w:cs="宋体"/>
          <w:b/>
          <w:bCs/>
          <w:color w:val="auto"/>
          <w:highlight w:val="none"/>
          <w:lang w:val="en-US" w:eastAsia="zh-CN" w:bidi="ar"/>
        </w:rPr>
        <w:t>最后</w:t>
      </w:r>
      <w:r>
        <w:rPr>
          <w:rFonts w:hint="eastAsia" w:cs="宋体"/>
          <w:b/>
          <w:bCs/>
          <w:color w:val="auto"/>
          <w:highlight w:val="none"/>
          <w:lang w:bidi="ar"/>
        </w:rPr>
        <w:t>报价的将被视为退出磋商。</w:t>
      </w:r>
    </w:p>
    <w:p w14:paraId="0371256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8.经磋商确定最终采购需求和提交</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报价的供应商后，由磋商小组采用综合评分法对提交</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报价的供应商的响应文件和</w:t>
      </w:r>
      <w:r>
        <w:rPr>
          <w:rFonts w:hint="eastAsia" w:ascii="宋体" w:hAnsi="宋体" w:cs="宋体"/>
          <w:color w:val="auto"/>
          <w:kern w:val="0"/>
          <w:sz w:val="24"/>
          <w:highlight w:val="none"/>
          <w:lang w:val="en-US" w:eastAsia="zh-CN" w:bidi="ar"/>
        </w:rPr>
        <w:t>最后</w:t>
      </w:r>
      <w:r>
        <w:rPr>
          <w:rFonts w:hint="eastAsia" w:cs="宋体"/>
          <w:color w:val="auto"/>
          <w:highlight w:val="none"/>
          <w:lang w:bidi="ar"/>
        </w:rPr>
        <w:t>报价进行综合评分。</w:t>
      </w:r>
    </w:p>
    <w:p w14:paraId="6E67AE97">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9.磋商小组根据综合评分情况，按照评审得分由高到低顺序确定预成交供应商，编写评审报告。</w:t>
      </w:r>
    </w:p>
    <w:p w14:paraId="3EFDC432">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10.采购组织机构对磋商小组专家成员进行评价；</w:t>
      </w:r>
    </w:p>
    <w:p w14:paraId="536C696E">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11.公布磋商结果，磋商采购会议结束。</w:t>
      </w:r>
    </w:p>
    <w:p w14:paraId="27D0D70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12.特别说明：本项目原则上采用政采云电子招投标开标及评审程序，但有下列情形之一的，按以下情况处理：</w:t>
      </w:r>
    </w:p>
    <w:p w14:paraId="35048273">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（1）开评标细则按政采云电子评标流程进行。</w:t>
      </w:r>
    </w:p>
    <w:p w14:paraId="262582E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（2）特别说明：政采云公司如对电子化开标及评审程序有调整的，按调整后的程序操作。</w:t>
      </w:r>
    </w:p>
    <w:p w14:paraId="41DEBF3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（二）澄清问题的形式</w:t>
      </w:r>
    </w:p>
    <w:p w14:paraId="024D5A1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供应商的澄清、说明或者补正应当采用询标形式，并加盖公章，并不得超出响应文件的范围或者改变响应文件的实质性内容。</w:t>
      </w:r>
    </w:p>
    <w:p w14:paraId="13A359E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（三）错误修正</w:t>
      </w:r>
    </w:p>
    <w:p w14:paraId="3977DF0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磋商响应文件报价出现前后不一致的，除磋商采购文件另有规定外，按照下列规定修正：</w:t>
      </w:r>
    </w:p>
    <w:p w14:paraId="0D9B273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1.磋商响应文件中报价一览表内容与磋商响应文件中相应内容不一致的，以报价一览表为准；</w:t>
      </w:r>
    </w:p>
    <w:p w14:paraId="6C39E30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2.大写金额和小写金额不一致的，以大写金额为准；</w:t>
      </w:r>
    </w:p>
    <w:p w14:paraId="4E8FB2F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3.单价金额小数点或者百分比有明显错位的，以首次报价一览表的总价为准，并修改单价；</w:t>
      </w:r>
    </w:p>
    <w:p w14:paraId="120493F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4.总价金额与按单价汇总金额不一致的，以单价金额计算结果为准。</w:t>
      </w:r>
    </w:p>
    <w:p w14:paraId="64C304E1">
      <w:pPr>
        <w:autoSpaceDE w:val="0"/>
        <w:autoSpaceDN w:val="0"/>
        <w:adjustRightInd w:val="0"/>
        <w:spacing w:line="440" w:lineRule="exact"/>
        <w:ind w:firstLine="480" w:firstLineChars="200"/>
        <w:rPr>
          <w:rFonts w:hint="eastAsia" w:ascii="宋体" w:hAnsi="宋体" w:cs="宋体"/>
          <w:color w:val="auto"/>
          <w:highlight w:val="none"/>
        </w:rPr>
      </w:pPr>
      <w:r>
        <w:rPr>
          <w:rFonts w:hint="eastAsia" w:ascii="宋体" w:hAnsi="宋体" w:cs="宋体"/>
          <w:color w:val="auto"/>
          <w:kern w:val="0"/>
          <w:sz w:val="24"/>
          <w:highlight w:val="none"/>
          <w:lang w:bidi="ar"/>
        </w:rPr>
        <w:t>同时出现两种以上不一致的，按照前款规定的顺序修正。修正应当采用询标的形式，并加盖公章（电子印章）。修正后的报价经磋商供应商确认后产生约束力，磋商供应商不确认的，</w:t>
      </w:r>
      <w:r>
        <w:rPr>
          <w:rFonts w:hAnsi="宋体"/>
          <w:bCs/>
          <w:color w:val="auto"/>
          <w:sz w:val="24"/>
          <w:szCs w:val="24"/>
          <w:highlight w:val="none"/>
        </w:rPr>
        <w:t>其</w:t>
      </w:r>
      <w:r>
        <w:rPr>
          <w:rFonts w:hint="eastAsia" w:hAnsi="宋体"/>
          <w:bCs/>
          <w:color w:val="auto"/>
          <w:sz w:val="24"/>
          <w:szCs w:val="24"/>
          <w:highlight w:val="none"/>
          <w:lang w:val="en-US" w:eastAsia="zh-CN"/>
        </w:rPr>
        <w:t>响应</w:t>
      </w:r>
      <w:r>
        <w:rPr>
          <w:rFonts w:hAnsi="宋体"/>
          <w:bCs/>
          <w:color w:val="auto"/>
          <w:sz w:val="24"/>
          <w:szCs w:val="24"/>
          <w:highlight w:val="none"/>
        </w:rPr>
        <w:t>无效</w:t>
      </w:r>
      <w:r>
        <w:rPr>
          <w:rFonts w:hint="eastAsia" w:ascii="宋体" w:hAnsi="宋体" w:cs="宋体"/>
          <w:color w:val="auto"/>
          <w:kern w:val="0"/>
          <w:sz w:val="24"/>
          <w:highlight w:val="none"/>
          <w:lang w:bidi="ar"/>
        </w:rPr>
        <w:t>。</w:t>
      </w:r>
    </w:p>
    <w:p w14:paraId="74D24C57">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（四）磋商供应商存在下列情况之一的，响应无效：</w:t>
      </w:r>
    </w:p>
    <w:p w14:paraId="16AC16B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1.磋商电子响应文件中的报价货物跟商务与技术内容中的供应货物出现重大偏差的；</w:t>
      </w:r>
    </w:p>
    <w:p w14:paraId="798D9F7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2.不具备磋商采购文件中规定的资格要求的；</w:t>
      </w:r>
    </w:p>
    <w:p w14:paraId="6D3C6E5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3.磋商电子响应文件含有采购人不能接受的附加条件的；</w:t>
      </w:r>
    </w:p>
    <w:p w14:paraId="773FE8C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4.供应商代表人未能出具身份证明或与法定代表人授权委托人身份不符的；</w:t>
      </w:r>
    </w:p>
    <w:p w14:paraId="350F8B42">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5.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p>
    <w:p w14:paraId="3A33B3A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6.</w:t>
      </w:r>
      <w:r>
        <w:rPr>
          <w:rFonts w:hint="eastAsia" w:cs="宋体"/>
          <w:color w:val="auto"/>
          <w:highlight w:val="none"/>
          <w:lang w:val="en-US" w:eastAsia="zh-CN" w:bidi="ar"/>
        </w:rPr>
        <w:t>磋商</w:t>
      </w:r>
      <w:r>
        <w:rPr>
          <w:rFonts w:hint="eastAsia" w:cs="宋体"/>
          <w:color w:val="auto"/>
          <w:highlight w:val="none"/>
          <w:lang w:bidi="ar"/>
        </w:rPr>
        <w:t>报价超过磋商采购文件中规定的预算金额</w:t>
      </w:r>
      <w:r>
        <w:rPr>
          <w:rFonts w:hint="eastAsia" w:cs="宋体"/>
          <w:color w:val="auto"/>
          <w:highlight w:val="none"/>
          <w:lang w:val="en-US" w:eastAsia="zh-CN" w:bidi="ar"/>
        </w:rPr>
        <w:t>或</w:t>
      </w:r>
      <w:r>
        <w:rPr>
          <w:rFonts w:hint="eastAsia" w:cs="宋体"/>
          <w:color w:val="auto"/>
          <w:highlight w:val="none"/>
          <w:lang w:bidi="ar"/>
        </w:rPr>
        <w:t>最高限价</w:t>
      </w:r>
      <w:r>
        <w:rPr>
          <w:rFonts w:hint="eastAsia" w:cs="宋体"/>
          <w:color w:val="auto"/>
          <w:highlight w:val="none"/>
          <w:lang w:val="en-US" w:eastAsia="zh-CN" w:bidi="ar"/>
        </w:rPr>
        <w:t>的</w:t>
      </w:r>
      <w:r>
        <w:rPr>
          <w:rFonts w:hint="eastAsia" w:cs="宋体"/>
          <w:color w:val="auto"/>
          <w:highlight w:val="none"/>
          <w:lang w:bidi="ar"/>
        </w:rPr>
        <w:t>；</w:t>
      </w:r>
    </w:p>
    <w:p w14:paraId="3058C6C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7.磋商参数未如实填写，完全复制粘贴磋商采购参数的；</w:t>
      </w:r>
      <w:r>
        <w:rPr>
          <w:rFonts w:hint="eastAsia" w:ascii="宋体" w:hAnsi="宋体" w:cs="宋体"/>
          <w:color w:val="auto"/>
          <w:kern w:val="0"/>
          <w:sz w:val="24"/>
          <w:szCs w:val="20"/>
          <w:highlight w:val="none"/>
          <w:lang w:bidi="ar"/>
        </w:rPr>
        <w:t>带“▲”号条款为实质性必须满足条款，不允许负偏离，否则为无效响应。</w:t>
      </w:r>
    </w:p>
    <w:p w14:paraId="3265ABB6">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8.磋商电子响应文件提供虚假材料的；</w:t>
      </w:r>
    </w:p>
    <w:p w14:paraId="6B1C3F61">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9.不同供应商的磋商电子响应文件由同一单位或者个人编制；</w:t>
      </w:r>
    </w:p>
    <w:p w14:paraId="2C046D1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10.不同供应商委托同一单位或者个人办理磋商事宜；</w:t>
      </w:r>
    </w:p>
    <w:p w14:paraId="4A55B95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11.不同供应商的磋商电子响应文件载明的项目管理成员或者联系人员为同一人；</w:t>
      </w:r>
    </w:p>
    <w:p w14:paraId="2E99877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12.不同供应商的磋商电子响应文件异常一致或者报价呈规律性差异；</w:t>
      </w:r>
    </w:p>
    <w:p w14:paraId="0AEC6D1C">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13.不同供应商的磋商电子响应文件相互混装；</w:t>
      </w:r>
    </w:p>
    <w:p w14:paraId="4F90739B">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14.不符合法律、法规和磋商采购文件中规定的其他实质性要求的。</w:t>
      </w:r>
    </w:p>
    <w:p w14:paraId="79661082">
      <w:pPr>
        <w:snapToGrid w:val="0"/>
        <w:spacing w:line="4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（五）参与同一个标段(包)的供应商存在下列情形之一的，可能造成其投标(响应)文件无效:</w:t>
      </w:r>
    </w:p>
    <w:p w14:paraId="07ACC3A8">
      <w:pPr>
        <w:snapToGrid w:val="0"/>
        <w:spacing w:line="4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①不同供应商的投标(响应)文件从同一IP地址上传的；</w:t>
      </w:r>
    </w:p>
    <w:p w14:paraId="356B0C33">
      <w:pPr>
        <w:snapToGrid w:val="0"/>
        <w:spacing w:line="4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②不同供应商制作电子投标(响应)文件的计算机网卡MAC地址相同的；</w:t>
      </w:r>
    </w:p>
    <w:p w14:paraId="3DB5C3F5">
      <w:pPr>
        <w:snapToGrid w:val="0"/>
        <w:spacing w:line="4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③不同供应商制作电子投标(响应)文件的计算机硬盘序列号相同的；</w:t>
      </w:r>
    </w:p>
    <w:p w14:paraId="5C677215">
      <w:pPr>
        <w:snapToGrid w:val="0"/>
        <w:spacing w:line="400" w:lineRule="exact"/>
        <w:ind w:firstLine="482" w:firstLineChars="200"/>
        <w:rPr>
          <w:rFonts w:hint="eastAsia" w:ascii="宋体" w:hAnsi="宋体"/>
          <w:b/>
          <w:color w:val="auto"/>
          <w:sz w:val="24"/>
          <w:highlight w:val="none"/>
        </w:rPr>
      </w:pPr>
      <w:r>
        <w:rPr>
          <w:rFonts w:hint="eastAsia" w:ascii="宋体" w:hAnsi="宋体"/>
          <w:b/>
          <w:color w:val="auto"/>
          <w:sz w:val="24"/>
          <w:highlight w:val="none"/>
        </w:rPr>
        <w:t>④不同供应商的投标(响应)文件的内容存在</w:t>
      </w:r>
      <w:r>
        <w:rPr>
          <w:rFonts w:hint="eastAsia" w:ascii="宋体" w:hAnsi="宋体"/>
          <w:b/>
          <w:color w:val="auto"/>
          <w:sz w:val="24"/>
          <w:highlight w:val="none"/>
          <w:lang w:eastAsia="zh-CN"/>
        </w:rPr>
        <w:t>三</w:t>
      </w:r>
      <w:r>
        <w:rPr>
          <w:rFonts w:hint="eastAsia" w:ascii="宋体" w:hAnsi="宋体"/>
          <w:b/>
          <w:color w:val="auto"/>
          <w:sz w:val="24"/>
          <w:highlight w:val="none"/>
        </w:rPr>
        <w:t>处以上细节错误一致，且无法合理解释的。</w:t>
      </w:r>
    </w:p>
    <w:p w14:paraId="5844A33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w:t>
      </w:r>
      <w:r>
        <w:rPr>
          <w:rFonts w:hint="eastAsia" w:cs="宋体"/>
          <w:color w:val="auto"/>
          <w:highlight w:val="none"/>
          <w:lang w:val="en-US" w:eastAsia="zh-CN" w:bidi="ar"/>
        </w:rPr>
        <w:t>六</w:t>
      </w:r>
      <w:r>
        <w:rPr>
          <w:rFonts w:hint="eastAsia" w:cs="宋体"/>
          <w:color w:val="auto"/>
          <w:highlight w:val="none"/>
          <w:lang w:bidi="ar"/>
        </w:rPr>
        <w:t>）有下列情况之一的，本次磋商</w:t>
      </w:r>
      <w:r>
        <w:rPr>
          <w:rFonts w:hint="eastAsia" w:cs="宋体"/>
          <w:color w:val="auto"/>
          <w:highlight w:val="none"/>
          <w:lang w:val="en-US" w:eastAsia="zh-CN" w:bidi="ar"/>
        </w:rPr>
        <w:t>采购</w:t>
      </w:r>
      <w:r>
        <w:rPr>
          <w:rFonts w:hint="eastAsia" w:cs="宋体"/>
          <w:color w:val="auto"/>
          <w:highlight w:val="none"/>
          <w:lang w:bidi="ar"/>
        </w:rPr>
        <w:t>终止。</w:t>
      </w:r>
    </w:p>
    <w:p w14:paraId="774FFCAE">
      <w:pPr>
        <w:pStyle w:val="150"/>
        <w:spacing w:line="400" w:lineRule="exact"/>
        <w:ind w:firstLine="480"/>
        <w:rPr>
          <w:rFonts w:hint="eastAsia" w:ascii="宋体" w:hAnsi="宋体" w:cs="Arial"/>
          <w:color w:val="auto"/>
          <w:sz w:val="24"/>
          <w:highlight w:val="none"/>
        </w:rPr>
      </w:pPr>
      <w:r>
        <w:rPr>
          <w:rFonts w:hint="eastAsia" w:ascii="宋体" w:hAnsi="宋体" w:cs="Arial"/>
          <w:color w:val="auto"/>
          <w:sz w:val="24"/>
          <w:highlight w:val="none"/>
        </w:rPr>
        <w:t>1.有效供应商不足3家时；</w:t>
      </w:r>
    </w:p>
    <w:p w14:paraId="33E6F9DB">
      <w:pPr>
        <w:pStyle w:val="150"/>
        <w:spacing w:line="400" w:lineRule="exact"/>
        <w:ind w:firstLine="480"/>
        <w:rPr>
          <w:rFonts w:ascii="宋体" w:hAnsi="宋体" w:cs="Arial"/>
          <w:color w:val="auto"/>
          <w:sz w:val="24"/>
          <w:highlight w:val="none"/>
        </w:rPr>
      </w:pPr>
      <w:r>
        <w:rPr>
          <w:rFonts w:hint="eastAsia" w:ascii="宋体" w:hAnsi="宋体" w:cs="Arial"/>
          <w:color w:val="auto"/>
          <w:sz w:val="24"/>
          <w:highlight w:val="none"/>
        </w:rPr>
        <w:t>2.</w:t>
      </w:r>
      <w:r>
        <w:rPr>
          <w:rFonts w:hint="eastAsia" w:ascii="宋体" w:hAnsi="宋体" w:eastAsia="宋体" w:cs="宋体"/>
          <w:color w:val="auto"/>
          <w:sz w:val="24"/>
          <w:szCs w:val="24"/>
          <w:highlight w:val="none"/>
          <w:lang w:bidi="ar"/>
        </w:rPr>
        <w:t>磋商小组发现磋商文件存在歧义、重大缺陷导致评审工作无法进行，或者磋商文件内容违反国家有关强制性规定的</w:t>
      </w:r>
      <w:r>
        <w:rPr>
          <w:rFonts w:hint="eastAsia" w:ascii="宋体" w:hAnsi="宋体" w:cs="宋体"/>
          <w:color w:val="auto"/>
          <w:sz w:val="24"/>
          <w:szCs w:val="24"/>
          <w:highlight w:val="none"/>
          <w:lang w:eastAsia="zh-CN" w:bidi="ar"/>
        </w:rPr>
        <w:t>；</w:t>
      </w:r>
      <w:r>
        <w:rPr>
          <w:rFonts w:ascii="宋体" w:hAnsi="宋体" w:cs="Arial"/>
          <w:color w:val="auto"/>
          <w:sz w:val="24"/>
          <w:highlight w:val="none"/>
        </w:rPr>
        <w:t xml:space="preserve">出现影响采购公正的违法、违规行为的； </w:t>
      </w:r>
    </w:p>
    <w:p w14:paraId="275D8114">
      <w:pPr>
        <w:pStyle w:val="150"/>
        <w:spacing w:line="400" w:lineRule="exact"/>
        <w:ind w:firstLine="480"/>
        <w:rPr>
          <w:rFonts w:ascii="宋体" w:hAnsi="宋体" w:cs="Arial"/>
          <w:color w:val="auto"/>
          <w:sz w:val="24"/>
          <w:highlight w:val="none"/>
        </w:rPr>
      </w:pPr>
      <w:r>
        <w:rPr>
          <w:rFonts w:hint="eastAsia" w:ascii="宋体" w:hAnsi="宋体" w:cs="Arial"/>
          <w:color w:val="auto"/>
          <w:sz w:val="24"/>
          <w:highlight w:val="none"/>
          <w:lang w:val="en-US" w:eastAsia="zh-CN"/>
        </w:rPr>
        <w:t>3</w:t>
      </w:r>
      <w:r>
        <w:rPr>
          <w:rFonts w:hint="eastAsia" w:ascii="宋体" w:hAnsi="宋体" w:cs="Arial"/>
          <w:color w:val="auto"/>
          <w:sz w:val="24"/>
          <w:highlight w:val="none"/>
        </w:rPr>
        <w:t>.</w:t>
      </w:r>
      <w:r>
        <w:rPr>
          <w:rFonts w:ascii="宋体" w:hAnsi="宋体" w:cs="Arial"/>
          <w:color w:val="auto"/>
          <w:sz w:val="24"/>
          <w:highlight w:val="none"/>
        </w:rPr>
        <w:t>供应商的报价均超过了采购预算</w:t>
      </w:r>
      <w:r>
        <w:rPr>
          <w:rFonts w:hint="eastAsia" w:ascii="宋体" w:hAnsi="宋体" w:cs="Arial"/>
          <w:color w:val="auto"/>
          <w:sz w:val="24"/>
          <w:highlight w:val="none"/>
          <w:lang w:val="en-US" w:eastAsia="zh-CN"/>
        </w:rPr>
        <w:t>或报价范围</w:t>
      </w:r>
      <w:r>
        <w:rPr>
          <w:rFonts w:ascii="宋体" w:hAnsi="宋体" w:cs="Arial"/>
          <w:color w:val="auto"/>
          <w:sz w:val="24"/>
          <w:highlight w:val="none"/>
        </w:rPr>
        <w:t xml:space="preserve">，采购人不能支付的； </w:t>
      </w:r>
    </w:p>
    <w:p w14:paraId="08EC0B1E">
      <w:pPr>
        <w:pStyle w:val="150"/>
        <w:spacing w:line="400" w:lineRule="exact"/>
        <w:ind w:firstLine="480"/>
        <w:rPr>
          <w:rFonts w:ascii="宋体" w:hAnsi="宋体" w:cs="Arial"/>
          <w:color w:val="auto"/>
          <w:sz w:val="24"/>
          <w:highlight w:val="none"/>
        </w:rPr>
      </w:pPr>
      <w:r>
        <w:rPr>
          <w:rFonts w:hint="eastAsia" w:ascii="宋体" w:hAnsi="宋体" w:cs="Arial"/>
          <w:color w:val="auto"/>
          <w:sz w:val="24"/>
          <w:highlight w:val="none"/>
          <w:lang w:val="en-US" w:eastAsia="zh-CN"/>
        </w:rPr>
        <w:t>4</w:t>
      </w:r>
      <w:r>
        <w:rPr>
          <w:rFonts w:hint="eastAsia" w:ascii="宋体" w:hAnsi="宋体" w:cs="Arial"/>
          <w:color w:val="auto"/>
          <w:sz w:val="24"/>
          <w:highlight w:val="none"/>
        </w:rPr>
        <w:t>.</w:t>
      </w:r>
      <w:r>
        <w:rPr>
          <w:rFonts w:ascii="宋体" w:hAnsi="宋体" w:cs="Arial"/>
          <w:color w:val="auto"/>
          <w:sz w:val="24"/>
          <w:highlight w:val="none"/>
        </w:rPr>
        <w:t>因重大变故，采购任务取消的。</w:t>
      </w:r>
    </w:p>
    <w:p w14:paraId="56C7C5E7">
      <w:pPr>
        <w:pStyle w:val="150"/>
        <w:spacing w:line="400" w:lineRule="exact"/>
        <w:ind w:firstLine="48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val="en-US" w:eastAsia="zh-CN" w:bidi="ar"/>
        </w:rPr>
        <w:t>5.</w:t>
      </w:r>
      <w:r>
        <w:rPr>
          <w:rFonts w:hint="eastAsia" w:ascii="宋体" w:hAnsi="宋体" w:eastAsia="宋体" w:cs="宋体"/>
          <w:color w:val="auto"/>
          <w:sz w:val="24"/>
          <w:szCs w:val="24"/>
          <w:highlight w:val="none"/>
          <w:lang w:bidi="ar"/>
        </w:rPr>
        <w:t>法律、法规和磋商文件规定的其他导致评审结果无效的。</w:t>
      </w:r>
    </w:p>
    <w:p w14:paraId="18930367">
      <w:pPr>
        <w:pStyle w:val="150"/>
        <w:spacing w:line="400" w:lineRule="exact"/>
        <w:ind w:firstLine="480"/>
        <w:rPr>
          <w:rFonts w:hint="default"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en-US" w:eastAsia="zh-CN" w:bidi="ar"/>
        </w:rPr>
        <w:t>磋商采购终止后，</w:t>
      </w:r>
      <w:r>
        <w:rPr>
          <w:rFonts w:hint="default" w:ascii="宋体" w:hAnsi="宋体" w:eastAsia="宋体" w:cs="宋体"/>
          <w:color w:val="auto"/>
          <w:sz w:val="24"/>
          <w:szCs w:val="24"/>
          <w:highlight w:val="none"/>
          <w:lang w:val="en-US" w:eastAsia="zh-CN" w:bidi="ar"/>
        </w:rPr>
        <w:t>除采购任务取消情形外，按照以下方式处理：磋商文件存在不合理条款或者招标程序不符合规定的，改正后依法重新招标；磋商文件没有不合理条款、招标程序符合规定，需要采用其他采购方式采购的，采购人应当依法报财政部门批准。</w:t>
      </w:r>
    </w:p>
    <w:p w14:paraId="3A0B9F1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w:t>
      </w:r>
      <w:r>
        <w:rPr>
          <w:rFonts w:hint="eastAsia" w:cs="宋体"/>
          <w:color w:val="auto"/>
          <w:highlight w:val="none"/>
          <w:lang w:eastAsia="zh-CN" w:bidi="ar"/>
        </w:rPr>
        <w:t>七</w:t>
      </w:r>
      <w:r>
        <w:rPr>
          <w:rFonts w:hint="eastAsia" w:cs="宋体"/>
          <w:color w:val="auto"/>
          <w:highlight w:val="none"/>
          <w:lang w:bidi="ar"/>
        </w:rPr>
        <w:t>）磋商原则和方法</w:t>
      </w:r>
    </w:p>
    <w:p w14:paraId="7C138B9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04198C9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2.磋商办法。具体磋商内容及评分标准等详见《第五章</w:t>
      </w:r>
      <w:r>
        <w:rPr>
          <w:rFonts w:hint="eastAsia" w:cs="宋体"/>
          <w:color w:val="auto"/>
          <w:highlight w:val="none"/>
          <w:lang w:val="en-US" w:eastAsia="zh-CN" w:bidi="ar"/>
        </w:rPr>
        <w:t xml:space="preserve"> </w:t>
      </w:r>
      <w:r>
        <w:rPr>
          <w:rFonts w:hint="eastAsia" w:cs="宋体"/>
          <w:color w:val="auto"/>
          <w:highlight w:val="none"/>
          <w:lang w:bidi="ar"/>
        </w:rPr>
        <w:t>评审办法》。</w:t>
      </w:r>
    </w:p>
    <w:p w14:paraId="028BDCEB">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w:t>
      </w:r>
      <w:r>
        <w:rPr>
          <w:rFonts w:hint="eastAsia" w:cs="宋体"/>
          <w:color w:val="auto"/>
          <w:highlight w:val="none"/>
          <w:lang w:eastAsia="zh-CN" w:bidi="ar"/>
        </w:rPr>
        <w:t>八</w:t>
      </w:r>
      <w:r>
        <w:rPr>
          <w:rFonts w:hint="eastAsia" w:cs="宋体"/>
          <w:color w:val="auto"/>
          <w:highlight w:val="none"/>
          <w:lang w:bidi="ar"/>
        </w:rPr>
        <w:t>）评审过程的监控</w:t>
      </w:r>
    </w:p>
    <w:p w14:paraId="3CCB9FF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本项目评审过程实行全程录音、录像监控，政府采购监管部门视情进行现场监督，供应商在评审过程中所进行的试图影响评审结果的不公正活动，可能导致其被拒绝磋商。</w:t>
      </w:r>
    </w:p>
    <w:p w14:paraId="442C7425">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rPr>
      </w:pPr>
      <w:r>
        <w:rPr>
          <w:rFonts w:hint="eastAsia" w:cs="宋体"/>
          <w:b/>
          <w:color w:val="auto"/>
          <w:highlight w:val="none"/>
          <w:lang w:bidi="ar"/>
        </w:rPr>
        <w:t>六、磋商结果确定</w:t>
      </w:r>
    </w:p>
    <w:p w14:paraId="32D551C5">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1.评审小组根据商务技术以及</w:t>
      </w:r>
      <w:r>
        <w:rPr>
          <w:rFonts w:hint="eastAsia" w:cs="宋体"/>
          <w:color w:val="auto"/>
          <w:highlight w:val="none"/>
          <w:lang w:val="en-US" w:eastAsia="zh-CN" w:bidi="ar"/>
        </w:rPr>
        <w:t>最后</w:t>
      </w:r>
      <w:r>
        <w:rPr>
          <w:rFonts w:hint="eastAsia" w:cs="宋体"/>
          <w:color w:val="auto"/>
          <w:highlight w:val="none"/>
          <w:lang w:bidi="ar"/>
        </w:rPr>
        <w:t>报价的综合得分确定成交供应商。</w:t>
      </w:r>
    </w:p>
    <w:p w14:paraId="03902A9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2.发布成交结果公告。采购组织机构应当在成交供应商确定后2个工作日内，在省级以上财政部门指定的政府采购信息发布媒体及相关网站上公告成交结果，并将磋商文件随同公告。</w:t>
      </w:r>
    </w:p>
    <w:p w14:paraId="6F905B9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3.发出成交通知书。采购组织机构在发布成交结果同时，向成交供应商发出成交通知书。</w:t>
      </w:r>
    </w:p>
    <w:p w14:paraId="743B8AA9">
      <w:pPr>
        <w:pStyle w:val="48"/>
        <w:widowControl w:val="0"/>
        <w:autoSpaceDE w:val="0"/>
        <w:autoSpaceDN w:val="0"/>
        <w:adjustRightInd w:val="0"/>
        <w:spacing w:before="0" w:beforeLines="0" w:beforeAutospacing="0" w:after="0" w:afterLines="0" w:afterAutospacing="0" w:line="440" w:lineRule="exact"/>
        <w:ind w:firstLine="482" w:firstLineChars="200"/>
        <w:jc w:val="both"/>
        <w:rPr>
          <w:rFonts w:hint="eastAsia" w:cs="宋体"/>
          <w:b/>
          <w:color w:val="auto"/>
          <w:highlight w:val="none"/>
        </w:rPr>
      </w:pPr>
      <w:bookmarkStart w:id="15" w:name="_Toc82873328"/>
      <w:bookmarkStart w:id="16" w:name="_Toc211745569"/>
      <w:bookmarkStart w:id="17" w:name="_Toc82338245"/>
      <w:r>
        <w:rPr>
          <w:rFonts w:hint="eastAsia" w:cs="宋体"/>
          <w:b/>
          <w:color w:val="auto"/>
          <w:highlight w:val="none"/>
          <w:lang w:bidi="ar"/>
        </w:rPr>
        <w:t>七、合同签订及公告</w:t>
      </w:r>
    </w:p>
    <w:p w14:paraId="5A94A11B">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（一）签订合同</w:t>
      </w:r>
    </w:p>
    <w:p w14:paraId="0392038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1.采购人和成交供应商应当自成交通知书发出之日起20日内，按照磋商采购文件确定的合同文本以及采购标的、采购金额、服务期限和服务要求等事项签订政府采购合同。</w:t>
      </w:r>
    </w:p>
    <w:p w14:paraId="46CCD18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2.采购人不得向成交供应商提出超出磋商文件以外的任何要求作为签订合同的条件，不得与成交供应商订立背离磋商文件确定的合同文本以及采购标的、服务内容、采购金额、采购数量和服务要求等实质性内容的协议。</w:t>
      </w:r>
    </w:p>
    <w:p w14:paraId="3C6FFEF2">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3.成交供应商无故拖延、拒签合同的，取消成交资格。</w:t>
      </w:r>
    </w:p>
    <w:p w14:paraId="2CE08DB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3DF43FB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5.询问或者质疑事项可能影响成交结果的，采购人应当暂停签订合同，已经签订合同的，应当中止履行合同（成交结果的质疑期为成交结果公告期限届满之日起七个工作日）。</w:t>
      </w:r>
    </w:p>
    <w:p w14:paraId="4533C12B">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（二）合同公告</w:t>
      </w:r>
    </w:p>
    <w:p w14:paraId="55A3849E">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rPr>
      </w:pPr>
      <w:r>
        <w:rPr>
          <w:rFonts w:hint="eastAsia" w:cs="宋体"/>
          <w:color w:val="auto"/>
          <w:highlight w:val="none"/>
          <w:lang w:bidi="ar"/>
        </w:rPr>
        <w:t>采购人或代理机构自政府采购合同签订之日起2个工作日内，在浙江政府采购网站上公告。</w:t>
      </w:r>
    </w:p>
    <w:p w14:paraId="4F88013E">
      <w:pPr>
        <w:pStyle w:val="27"/>
        <w:snapToGrid w:val="0"/>
        <w:ind w:firstLine="480" w:firstLineChars="200"/>
        <w:rPr>
          <w:rFonts w:hAnsi="宋体"/>
          <w:color w:val="auto"/>
          <w:szCs w:val="24"/>
          <w:highlight w:val="none"/>
        </w:rPr>
      </w:pPr>
      <w:r>
        <w:rPr>
          <w:rFonts w:hAnsi="宋体"/>
          <w:color w:val="auto"/>
          <w:szCs w:val="24"/>
          <w:highlight w:val="none"/>
          <w:lang w:val="zh-CN"/>
        </w:rPr>
        <w:t>（</w:t>
      </w:r>
      <w:r>
        <w:rPr>
          <w:rFonts w:hAnsi="宋体"/>
          <w:color w:val="auto"/>
          <w:szCs w:val="24"/>
          <w:highlight w:val="none"/>
        </w:rPr>
        <w:t>三</w:t>
      </w:r>
      <w:r>
        <w:rPr>
          <w:rFonts w:hAnsi="宋体"/>
          <w:color w:val="auto"/>
          <w:szCs w:val="24"/>
          <w:highlight w:val="none"/>
          <w:lang w:val="zh-CN"/>
        </w:rPr>
        <w:t>）</w:t>
      </w:r>
      <w:r>
        <w:rPr>
          <w:rFonts w:hAnsi="宋体"/>
          <w:color w:val="auto"/>
          <w:szCs w:val="24"/>
          <w:highlight w:val="none"/>
        </w:rPr>
        <w:t>履约保证金</w:t>
      </w:r>
    </w:p>
    <w:p w14:paraId="420D19E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采购需求中要求供应商提交履约保证金的，供应商应当以支票、汇票、本票或者金融机构、担保机构出具的保函等非现金形式提交。履约保证金的数额不得超过政府采购合同金额的1%。鼓励和支持供应商以履约保函形式提供履约保证金。</w:t>
      </w:r>
    </w:p>
    <w:p w14:paraId="4BABD018">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896340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（四）预付款</w:t>
      </w:r>
    </w:p>
    <w:p w14:paraId="22C33E13">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7B3A9CBF">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val="zh-CN" w:bidi="ar"/>
        </w:rPr>
      </w:pPr>
      <w:r>
        <w:rPr>
          <w:rFonts w:hint="eastAsia" w:cs="宋体"/>
          <w:color w:val="auto"/>
          <w:highlight w:val="none"/>
          <w:lang w:val="zh-CN" w:bidi="ar"/>
        </w:rPr>
        <w:t>（</w:t>
      </w:r>
      <w:r>
        <w:rPr>
          <w:rFonts w:hint="eastAsia" w:cs="宋体"/>
          <w:color w:val="auto"/>
          <w:highlight w:val="none"/>
          <w:lang w:bidi="ar"/>
        </w:rPr>
        <w:t>五</w:t>
      </w:r>
      <w:r>
        <w:rPr>
          <w:rFonts w:hint="eastAsia" w:cs="宋体"/>
          <w:color w:val="auto"/>
          <w:highlight w:val="none"/>
          <w:lang w:val="zh-CN" w:bidi="ar"/>
        </w:rPr>
        <w:t>）验收</w:t>
      </w:r>
    </w:p>
    <w:p w14:paraId="28EE059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9DF55E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2.采购人可以邀请参加本项目的其他供应商或者第三方机构参与验收。参与验收的供应商或者第三方机构的意见作为验收书的参考资料一并存档。</w:t>
      </w:r>
    </w:p>
    <w:p w14:paraId="779A5D80">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634F059">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4.采购人原则上应当在履约验收之日起2个工作日内，将履约验收结果在浙江政府采购网上公告。</w:t>
      </w:r>
    </w:p>
    <w:p w14:paraId="2844FFC4">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5.验收合格的项目，采购人将根据采购合同的约定及时向供应商支付采购资金、退还履约保证金。</w:t>
      </w:r>
    </w:p>
    <w:p w14:paraId="1C5DCC3A">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6.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142230E">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val="zh-CN" w:bidi="ar"/>
        </w:rPr>
        <w:t>（</w:t>
      </w:r>
      <w:r>
        <w:rPr>
          <w:rFonts w:hint="eastAsia" w:cs="宋体"/>
          <w:color w:val="auto"/>
          <w:highlight w:val="none"/>
          <w:lang w:bidi="ar"/>
        </w:rPr>
        <w:t>六</w:t>
      </w:r>
      <w:r>
        <w:rPr>
          <w:rFonts w:hint="eastAsia" w:cs="宋体"/>
          <w:color w:val="auto"/>
          <w:highlight w:val="none"/>
          <w:lang w:val="zh-CN" w:bidi="ar"/>
        </w:rPr>
        <w:t>）</w:t>
      </w:r>
      <w:r>
        <w:rPr>
          <w:rFonts w:hint="eastAsia" w:cs="宋体"/>
          <w:color w:val="auto"/>
          <w:highlight w:val="none"/>
          <w:lang w:bidi="ar"/>
        </w:rPr>
        <w:t>资金支付</w:t>
      </w:r>
    </w:p>
    <w:p w14:paraId="126A9B5D">
      <w:pPr>
        <w:pStyle w:val="48"/>
        <w:widowControl w:val="0"/>
        <w:autoSpaceDE w:val="0"/>
        <w:autoSpaceDN w:val="0"/>
        <w:adjustRightInd w:val="0"/>
        <w:spacing w:before="0" w:beforeLines="0" w:beforeAutospacing="0" w:after="0" w:afterLines="0" w:afterAutospacing="0" w:line="440" w:lineRule="exact"/>
        <w:ind w:firstLine="480" w:firstLineChars="200"/>
        <w:jc w:val="both"/>
        <w:rPr>
          <w:rFonts w:hint="eastAsia" w:cs="宋体"/>
          <w:color w:val="auto"/>
          <w:highlight w:val="none"/>
          <w:lang w:bidi="ar"/>
        </w:rPr>
      </w:pPr>
      <w:r>
        <w:rPr>
          <w:rFonts w:hint="eastAsia" w:cs="宋体"/>
          <w:color w:val="auto"/>
          <w:highlight w:val="none"/>
          <w:lang w:bidi="ar"/>
        </w:rPr>
        <w:t>采购单位应当及时组织项目验收，不得以政府部门审计作为支付供应商款项的条件。采购单位对于满足合同约定支付条件的，自收到发票后7个工作日内将资金支付到合同约定的供应商账户。采购单位不得以机构变动、人员更替、政策调整、单位放假、履行内部付款流程，或者在合同未作约定的情况下以等待竣工验收批复、决算审计等为由迟延付。</w:t>
      </w:r>
    </w:p>
    <w:p w14:paraId="5DB5E9A1">
      <w:pPr>
        <w:pStyle w:val="48"/>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440" w:lineRule="exact"/>
        <w:ind w:firstLine="482" w:firstLineChars="200"/>
        <w:jc w:val="both"/>
        <w:textAlignment w:val="auto"/>
        <w:rPr>
          <w:rFonts w:hint="eastAsia" w:ascii="宋体" w:hAnsi="宋体" w:eastAsia="宋体" w:cs="宋体"/>
          <w:b/>
          <w:color w:val="auto"/>
          <w:sz w:val="24"/>
          <w:szCs w:val="24"/>
          <w:highlight w:val="none"/>
          <w:lang w:val="en-US" w:eastAsia="zh-CN" w:bidi="ar"/>
        </w:rPr>
      </w:pPr>
      <w:r>
        <w:rPr>
          <w:rFonts w:hint="eastAsia" w:cs="宋体"/>
          <w:b/>
          <w:color w:val="auto"/>
          <w:sz w:val="24"/>
          <w:szCs w:val="24"/>
          <w:highlight w:val="none"/>
          <w:lang w:val="en-US" w:eastAsia="zh-CN" w:bidi="ar"/>
        </w:rPr>
        <w:t>八</w:t>
      </w:r>
      <w:r>
        <w:rPr>
          <w:rFonts w:hint="eastAsia" w:ascii="宋体" w:hAnsi="宋体" w:eastAsia="宋体" w:cs="宋体"/>
          <w:b/>
          <w:color w:val="auto"/>
          <w:sz w:val="24"/>
          <w:szCs w:val="24"/>
          <w:highlight w:val="none"/>
          <w:lang w:val="en-US" w:eastAsia="zh-CN" w:bidi="ar"/>
        </w:rPr>
        <w:t>、质疑和投诉</w:t>
      </w:r>
    </w:p>
    <w:p w14:paraId="275C184E">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1.供应商认为招标过程或中标</w:t>
      </w:r>
      <w:r>
        <w:rPr>
          <w:rFonts w:hint="eastAsia" w:hAnsi="宋体" w:cs="宋体"/>
          <w:color w:val="auto"/>
          <w:kern w:val="0"/>
          <w:sz w:val="24"/>
          <w:szCs w:val="24"/>
          <w:highlight w:val="none"/>
          <w:lang w:val="en-US" w:eastAsia="zh-CN" w:bidi="ar"/>
        </w:rPr>
        <w:t>（成交）</w:t>
      </w:r>
      <w:r>
        <w:rPr>
          <w:rFonts w:hint="eastAsia" w:ascii="宋体" w:hAnsi="宋体" w:eastAsia="宋体" w:cs="宋体"/>
          <w:color w:val="auto"/>
          <w:kern w:val="0"/>
          <w:sz w:val="24"/>
          <w:szCs w:val="24"/>
          <w:highlight w:val="none"/>
          <w:lang w:val="en-US" w:eastAsia="zh-CN" w:bidi="ar"/>
        </w:rPr>
        <w:t>结果使自己的合法权益受到损害的，应当在知道或者应知其权益受到损害之日起七个工作日内，以书面形式向采购代理机构提出质疑，</w:t>
      </w:r>
      <w:r>
        <w:rPr>
          <w:rFonts w:hint="eastAsia" w:ascii="宋体" w:hAnsi="宋体" w:eastAsia="宋体" w:cs="宋体"/>
          <w:b/>
          <w:bCs/>
          <w:color w:val="auto"/>
          <w:kern w:val="0"/>
          <w:sz w:val="24"/>
          <w:szCs w:val="24"/>
          <w:highlight w:val="none"/>
          <w:lang w:val="en-US" w:eastAsia="zh-CN" w:bidi="ar"/>
        </w:rPr>
        <w:t>但供应商需在法定质疑期内一次性提出针对同一采购程序环节的质疑。</w:t>
      </w:r>
    </w:p>
    <w:p w14:paraId="32E5F1EA">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质疑应当以书面形式提出，格式见《政府采购质疑和投诉办法》（财政部令第94号）附件范本，下载网址：浙江政府采购网（http://zfcg.czt.zj.gov.cn），位置：“首页-下载专区-质疑投诉模板”。供应商提出质疑应当提交质疑函和必要的证明材料。质疑函应当包括下列内容：</w:t>
      </w:r>
    </w:p>
    <w:p w14:paraId="3D80FC60">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a.供应商的姓名或者名称、地址、邮编、联系人及联系电话；</w:t>
      </w:r>
    </w:p>
    <w:p w14:paraId="31318ACC">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b.质疑项目的名称、编号；</w:t>
      </w:r>
    </w:p>
    <w:p w14:paraId="230AE27C">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c.具体、明确的质疑事项和与质疑事项相关的请求；</w:t>
      </w:r>
    </w:p>
    <w:p w14:paraId="52638B27">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d.事实依据；</w:t>
      </w:r>
    </w:p>
    <w:p w14:paraId="16D7C245">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e.必要的法律依据；</w:t>
      </w:r>
    </w:p>
    <w:p w14:paraId="4A261A12">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f.提出质疑的日期。</w:t>
      </w:r>
    </w:p>
    <w:p w14:paraId="49C7F7CD">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供应商为自然人的，应当由本人签字；供应商为法人或者其他组织的，应当由法定代表人、主要负责人，或者其授权代表签字或者盖章，并加盖公章。质疑应明确阐述招标过程或中标</w:t>
      </w:r>
      <w:r>
        <w:rPr>
          <w:rFonts w:hint="eastAsia" w:hAnsi="宋体" w:cs="宋体"/>
          <w:color w:val="auto"/>
          <w:kern w:val="0"/>
          <w:sz w:val="24"/>
          <w:szCs w:val="24"/>
          <w:highlight w:val="none"/>
          <w:lang w:val="en-US" w:eastAsia="zh-CN" w:bidi="ar"/>
        </w:rPr>
        <w:t>（成交）</w:t>
      </w:r>
      <w:r>
        <w:rPr>
          <w:rFonts w:hint="eastAsia" w:ascii="宋体" w:hAnsi="宋体" w:eastAsia="宋体" w:cs="宋体"/>
          <w:color w:val="auto"/>
          <w:kern w:val="0"/>
          <w:sz w:val="24"/>
          <w:szCs w:val="24"/>
          <w:highlight w:val="none"/>
          <w:lang w:val="en-US" w:eastAsia="zh-CN" w:bidi="ar"/>
        </w:rPr>
        <w:t>结果中使自己合法权益受到损害的实质性内容，提供相关事实、依据和证据及其来源或线索，便于有关单位调查、答复和处理，质疑函不符合《政府采购质疑和投诉办法》相关规定的，应在规定期限内补齐的，采购人自收到补齐材料之日起受理；逾期未补齐的，按自动撤回质疑处理。</w:t>
      </w:r>
    </w:p>
    <w:p w14:paraId="68BCEF65">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3.投诉</w:t>
      </w:r>
    </w:p>
    <w:p w14:paraId="3603C739">
      <w:pPr>
        <w:pStyle w:val="27"/>
        <w:keepNext w:val="0"/>
        <w:keepLines w:val="0"/>
        <w:pageBreakBefore w:val="0"/>
        <w:widowControl w:val="0"/>
        <w:kinsoku/>
        <w:wordWrap/>
        <w:overflowPunct/>
        <w:topLinePunct w:val="0"/>
        <w:bidi w:val="0"/>
        <w:snapToGrid/>
        <w:spacing w:before="0" w:after="0" w:line="440" w:lineRule="exact"/>
        <w:ind w:firstLine="480" w:firstLineChars="200"/>
        <w:jc w:val="both"/>
        <w:textAlignment w:val="auto"/>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val="en-US" w:eastAsia="zh-CN" w:bidi="ar"/>
        </w:rPr>
        <w:t>供应商对采购代理机构的质疑答复不满意或者采购代理机构未在规定时间内作出答复的，可以在答复期满后十五个工作日内向同级采购监管部门投诉</w:t>
      </w:r>
      <w:r>
        <w:rPr>
          <w:rFonts w:hint="eastAsia" w:ascii="宋体" w:hAnsi="宋体" w:eastAsia="宋体" w:cs="宋体"/>
          <w:bCs/>
          <w:color w:val="auto"/>
          <w:sz w:val="24"/>
          <w:szCs w:val="24"/>
          <w:highlight w:val="none"/>
        </w:rPr>
        <w:t>。</w:t>
      </w:r>
    </w:p>
    <w:p w14:paraId="4C053BE1">
      <w:pPr>
        <w:spacing w:before="156" w:beforeLines="50"/>
        <w:jc w:val="center"/>
        <w:rPr>
          <w:rFonts w:hint="eastAsia" w:ascii="宋体" w:hAnsi="宋体" w:cs="宋体"/>
          <w:b/>
          <w:color w:val="auto"/>
          <w:sz w:val="32"/>
          <w:szCs w:val="32"/>
          <w:highlight w:val="none"/>
        </w:rPr>
      </w:pPr>
      <w:r>
        <w:rPr>
          <w:rFonts w:hint="eastAsia" w:ascii="宋体" w:hAnsi="宋体" w:eastAsia="宋体" w:cs="宋体"/>
          <w:b/>
          <w:color w:val="auto"/>
          <w:sz w:val="24"/>
          <w:szCs w:val="24"/>
          <w:highlight w:val="none"/>
        </w:rPr>
        <w:br w:type="page"/>
      </w:r>
      <w:bookmarkStart w:id="18" w:name="_Toc463010574"/>
      <w:r>
        <w:rPr>
          <w:rFonts w:hint="eastAsia" w:ascii="宋体" w:hAnsi="宋体" w:cs="宋体"/>
          <w:b/>
          <w:bCs/>
          <w:color w:val="auto"/>
          <w:sz w:val="32"/>
          <w:szCs w:val="40"/>
          <w:highlight w:val="none"/>
          <w:lang w:val="en-US" w:eastAsia="zh-CN"/>
        </w:rPr>
        <w:t>第四章</w:t>
      </w:r>
      <w:r>
        <w:rPr>
          <w:rFonts w:hint="eastAsia" w:ascii="宋体" w:hAnsi="宋体" w:cs="宋体"/>
          <w:b/>
          <w:bCs/>
          <w:color w:val="auto"/>
          <w:sz w:val="32"/>
          <w:szCs w:val="40"/>
          <w:highlight w:val="none"/>
          <w:lang w:eastAsia="zh-CN"/>
        </w:rPr>
        <w:t xml:space="preserve">  </w:t>
      </w:r>
      <w:r>
        <w:rPr>
          <w:rFonts w:hint="eastAsia" w:ascii="宋体" w:hAnsi="宋体" w:cs="宋体"/>
          <w:b/>
          <w:bCs/>
          <w:color w:val="auto"/>
          <w:sz w:val="32"/>
          <w:szCs w:val="40"/>
          <w:highlight w:val="none"/>
          <w:lang w:val="en-US" w:eastAsia="zh-CN"/>
        </w:rPr>
        <w:t>政府采购政策功能相关说明</w:t>
      </w:r>
    </w:p>
    <w:p w14:paraId="1DF0FE28">
      <w:pPr>
        <w:pStyle w:val="48"/>
        <w:widowControl w:val="0"/>
        <w:snapToGrid w:val="0"/>
        <w:spacing w:before="0" w:beforeLines="0" w:beforeAutospacing="0" w:after="0" w:afterLines="0" w:afterAutospacing="0"/>
        <w:ind w:firstLine="480" w:firstLineChars="200"/>
        <w:jc w:val="both"/>
        <w:rPr>
          <w:rFonts w:hint="eastAsia" w:cs="宋体"/>
          <w:bCs/>
          <w:color w:val="auto"/>
          <w:kern w:val="2"/>
          <w:highlight w:val="none"/>
          <w:lang w:bidi="ar"/>
        </w:rPr>
      </w:pPr>
    </w:p>
    <w:p w14:paraId="5CA8A1B6">
      <w:pPr>
        <w:pStyle w:val="27"/>
        <w:snapToGrid w:val="0"/>
        <w:spacing w:line="440" w:lineRule="exact"/>
        <w:ind w:firstLine="482" w:firstLineChars="200"/>
        <w:rPr>
          <w:rFonts w:cs="宋体"/>
          <w:b/>
          <w:color w:val="auto"/>
          <w:highlight w:val="none"/>
          <w:lang w:bidi="ar"/>
        </w:rPr>
      </w:pPr>
      <w:r>
        <w:rPr>
          <w:rFonts w:cs="宋体"/>
          <w:b/>
          <w:color w:val="auto"/>
          <w:highlight w:val="none"/>
          <w:lang w:bidi="ar"/>
        </w:rPr>
        <w:t>一、文件依据</w:t>
      </w:r>
    </w:p>
    <w:p w14:paraId="009A0729">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（1）关于印发《政府采购促进中小企业发展管理办法》的通知（财库[2020]46号）</w:t>
      </w:r>
    </w:p>
    <w:p w14:paraId="5F8AA266">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（2）财政部《政府采购促进中小企业发展政策问答》</w:t>
      </w:r>
    </w:p>
    <w:p w14:paraId="663502B7">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（3）浙江省财政厅《关于开展政府采购供应商网上注册登记和诚信管理工作的通知》（浙财采监〔2010〕8号）</w:t>
      </w:r>
    </w:p>
    <w:p w14:paraId="426601E6">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（4）《工业和信息化部、国家统计局、国家发展和改革委员会、财政部关于印发中小企业划型标准规定的通知》（工信部联企业[2011]300号）</w:t>
      </w:r>
    </w:p>
    <w:p w14:paraId="6DB8AA44">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（5）财政部、司法部《关于政府采购支持监狱企业发展有关问题的通知》（财库〔2014〕68号）</w:t>
      </w:r>
    </w:p>
    <w:p w14:paraId="5A24CCA4">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（6）《财政部 民政部 中国残疾人联合会关于促进残疾人就业政府采购政策的通知》（财库〔2017〕 141号）</w:t>
      </w:r>
    </w:p>
    <w:p w14:paraId="76E5DBB8">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（7）《浙江省财政厅  浙江省经济和信息化委员会关于简化中小企业类别确认流程有关事项的通知》（浙财采监〔2018〕2号）</w:t>
      </w:r>
    </w:p>
    <w:p w14:paraId="4AD39AEB">
      <w:pPr>
        <w:pStyle w:val="27"/>
        <w:snapToGrid w:val="0"/>
        <w:spacing w:line="440" w:lineRule="exact"/>
        <w:ind w:firstLine="482" w:firstLineChars="200"/>
        <w:rPr>
          <w:rFonts w:cs="宋体"/>
          <w:bCs/>
          <w:color w:val="auto"/>
          <w:highlight w:val="none"/>
          <w:lang w:bidi="ar"/>
        </w:rPr>
      </w:pPr>
      <w:r>
        <w:rPr>
          <w:rFonts w:cs="宋体"/>
          <w:b/>
          <w:color w:val="auto"/>
          <w:highlight w:val="none"/>
          <w:lang w:bidi="ar"/>
        </w:rPr>
        <w:t>二、采购项目需要落实的政府采购政策</w:t>
      </w:r>
      <w:r>
        <w:rPr>
          <w:rFonts w:cs="宋体"/>
          <w:bCs/>
          <w:color w:val="auto"/>
          <w:highlight w:val="none"/>
          <w:lang w:bidi="ar"/>
        </w:rPr>
        <w:t xml:space="preserve">：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 </w:t>
      </w:r>
    </w:p>
    <w:p w14:paraId="2427BC4C">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2E0C0128">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w:t>
      </w:r>
      <w:r>
        <w:rPr>
          <w:rFonts w:hint="eastAsia" w:cs="宋体"/>
          <w:bCs/>
          <w:color w:val="auto"/>
          <w:highlight w:val="none"/>
          <w:lang w:bidi="ar"/>
        </w:rPr>
        <w:t>投标响应</w:t>
      </w:r>
      <w:r>
        <w:rPr>
          <w:rFonts w:cs="宋体"/>
          <w:bCs/>
          <w:color w:val="auto"/>
          <w:highlight w:val="none"/>
          <w:lang w:bidi="ar"/>
        </w:rPr>
        <w:t>无效。</w:t>
      </w:r>
    </w:p>
    <w:p w14:paraId="61167A40">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3.支持中小企业发展</w:t>
      </w:r>
    </w:p>
    <w:p w14:paraId="5A8E8B45">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61E8E7C">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符合中小企业划分标准的个体工商户，在政府采购活动中视同中小企业。</w:t>
      </w:r>
    </w:p>
    <w:p w14:paraId="1FE756DB">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3.2在政府采购活动中，供应商提供的货物、工程或者服务符合下列情形的，享受中小企业扶持政策：</w:t>
      </w:r>
    </w:p>
    <w:p w14:paraId="3CE994C2">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1）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669AE6FE">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（2）在工程采购项目中，工程由中小企业承建，即工程施工单位为中小企业；</w:t>
      </w:r>
    </w:p>
    <w:p w14:paraId="28656A2D">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（3）在服务采购项目中，服务由中小企业承接，即提供服务的人员为中小企业依照《中华人民共和国劳动合同法》订立劳动合同的从业人员。</w:t>
      </w:r>
    </w:p>
    <w:p w14:paraId="46AF9466">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以联合体形式参加政府采购活动，联合体各方均为中小企业的，联合体视同中小企业。其中，联合体各方均为小微企业的，联合体视同小微企业。</w:t>
      </w:r>
    </w:p>
    <w:p w14:paraId="643D27C9">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3.3对符合前述条款要求的小型和微型企业的报价给予价格优惠的扣除，用扣除后的价格参与评审。</w:t>
      </w:r>
    </w:p>
    <w:p w14:paraId="7334A79D">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3.4符合《关于促进残疾人就业政府采购政策的通知》（财库〔2017〕141号）规定的条件并提供《残疾人福利性单位声明函》的残疾人福利性单位视同小型、微型企业；</w:t>
      </w:r>
    </w:p>
    <w:p w14:paraId="357EDA55">
      <w:pPr>
        <w:pStyle w:val="27"/>
        <w:tabs>
          <w:tab w:val="left" w:pos="6886"/>
        </w:tabs>
        <w:snapToGrid w:val="0"/>
        <w:spacing w:line="440" w:lineRule="exact"/>
        <w:ind w:firstLine="480" w:firstLineChars="200"/>
        <w:rPr>
          <w:rFonts w:cs="宋体"/>
          <w:bCs/>
          <w:color w:val="auto"/>
          <w:highlight w:val="none"/>
          <w:lang w:bidi="ar"/>
        </w:rPr>
      </w:pPr>
      <w:r>
        <w:rPr>
          <w:rFonts w:cs="宋体"/>
          <w:bCs/>
          <w:color w:val="auto"/>
          <w:highlight w:val="none"/>
          <w:lang w:bidi="ar"/>
        </w:rPr>
        <w:t>3.5对于未预留份额专门面向中小企业的政府采购货物或服务项目，以及预留份额政府采购货物或服务项目中的非预留部分标项，对小型和微型企业的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8BEE4D0">
      <w:pPr>
        <w:pStyle w:val="27"/>
        <w:tabs>
          <w:tab w:val="left" w:pos="6886"/>
        </w:tabs>
        <w:snapToGrid w:val="0"/>
        <w:spacing w:line="440" w:lineRule="exact"/>
        <w:ind w:firstLine="480" w:firstLineChars="200"/>
        <w:rPr>
          <w:rFonts w:cs="宋体"/>
          <w:bCs/>
          <w:color w:val="auto"/>
          <w:highlight w:val="none"/>
          <w:lang w:bidi="ar"/>
        </w:rPr>
      </w:pPr>
      <w:r>
        <w:rPr>
          <w:rFonts w:cs="宋体"/>
          <w:bCs/>
          <w:color w:val="auto"/>
          <w:highlight w:val="none"/>
          <w:lang w:bidi="ar"/>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2289E393">
      <w:pPr>
        <w:pStyle w:val="27"/>
        <w:tabs>
          <w:tab w:val="left" w:pos="6886"/>
        </w:tabs>
        <w:snapToGrid w:val="0"/>
        <w:spacing w:line="440" w:lineRule="exact"/>
        <w:ind w:firstLine="480" w:firstLineChars="200"/>
        <w:rPr>
          <w:rFonts w:cs="宋体"/>
          <w:bCs/>
          <w:color w:val="auto"/>
          <w:highlight w:val="none"/>
          <w:lang w:bidi="ar"/>
        </w:rPr>
      </w:pPr>
      <w:r>
        <w:rPr>
          <w:rFonts w:cs="宋体"/>
          <w:bCs/>
          <w:color w:val="auto"/>
          <w:highlight w:val="none"/>
          <w:lang w:bidi="ar"/>
        </w:rPr>
        <w:t>3.7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458128EC">
      <w:pPr>
        <w:tabs>
          <w:tab w:val="left" w:pos="6886"/>
        </w:tabs>
        <w:snapToGrid w:val="0"/>
        <w:spacing w:line="440" w:lineRule="exact"/>
        <w:ind w:firstLine="480" w:firstLineChars="200"/>
        <w:rPr>
          <w:rFonts w:ascii="宋体" w:hAnsi="宋体"/>
          <w:color w:val="auto"/>
          <w:sz w:val="24"/>
          <w:highlight w:val="none"/>
        </w:rPr>
      </w:pPr>
      <w:r>
        <w:rPr>
          <w:rFonts w:ascii="宋体" w:hAnsi="宋体"/>
          <w:color w:val="auto"/>
          <w:sz w:val="24"/>
          <w:highlight w:val="none"/>
        </w:rPr>
        <w:t>供应商未按采购文件要求提供国家确定的认证机构出具的、处于有效期之内的产品认证证书的，不享受中小企业扶持政策。</w:t>
      </w:r>
    </w:p>
    <w:p w14:paraId="20A1558E">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3.8中小企业享受扶持政策获得政府采购合同的，小微企业不得将合同分包给大中型企业，中型企业不得将合同分包给大型企业。</w:t>
      </w:r>
    </w:p>
    <w:p w14:paraId="13905027">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4.支持创新发展</w:t>
      </w:r>
    </w:p>
    <w:p w14:paraId="7F6E1707">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4.1 采购人优先采购被认定为首台套产品和“制造精品”的自主创新产品。</w:t>
      </w:r>
    </w:p>
    <w:p w14:paraId="34C08676">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4.2 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0B124917">
      <w:pPr>
        <w:pStyle w:val="27"/>
        <w:snapToGrid w:val="0"/>
        <w:spacing w:line="440" w:lineRule="exact"/>
        <w:ind w:firstLine="480" w:firstLineChars="200"/>
        <w:rPr>
          <w:rFonts w:cs="宋体"/>
          <w:bCs/>
          <w:color w:val="auto"/>
          <w:highlight w:val="none"/>
          <w:lang w:bidi="ar"/>
        </w:rPr>
      </w:pPr>
      <w:r>
        <w:rPr>
          <w:rFonts w:cs="宋体"/>
          <w:bCs/>
          <w:color w:val="auto"/>
          <w:highlight w:val="none"/>
          <w:lang w:bidi="ar"/>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网的中小企业信用融资栏目了解相关信息。供应商可以通过浙江政府采购网(https://zfcg.czt.zj.gov.cn/)首页的“浙江政采贷”模块进入申请，还可以通过政府采购云平台(https://www.zcygov.cn/)首页的“金融服务”模块进入申请。</w:t>
      </w:r>
    </w:p>
    <w:p w14:paraId="5C4F8D22">
      <w:pPr>
        <w:pStyle w:val="150"/>
        <w:spacing w:line="400" w:lineRule="exact"/>
        <w:ind w:firstLine="0" w:firstLineChars="0"/>
        <w:jc w:val="center"/>
        <w:rPr>
          <w:rFonts w:hint="eastAsia" w:ascii="宋体" w:hAnsi="宋体" w:cs="宋体"/>
          <w:color w:val="auto"/>
          <w:kern w:val="2"/>
          <w:sz w:val="24"/>
          <w:highlight w:val="none"/>
          <w:lang w:bidi="ar"/>
        </w:rPr>
      </w:pPr>
      <w:r>
        <w:rPr>
          <w:rFonts w:hint="eastAsia" w:ascii="宋体" w:hAnsi="宋体" w:cs="宋体"/>
          <w:color w:val="auto"/>
          <w:kern w:val="2"/>
          <w:sz w:val="24"/>
          <w:highlight w:val="none"/>
          <w:lang w:bidi="ar"/>
        </w:rPr>
        <w:br w:type="page"/>
      </w:r>
    </w:p>
    <w:p w14:paraId="2633DDA9">
      <w:pPr>
        <w:spacing w:before="156" w:beforeLines="50"/>
        <w:jc w:val="center"/>
        <w:rPr>
          <w:rFonts w:hint="eastAsia" w:ascii="宋体" w:hAnsi="宋体" w:cs="宋体"/>
          <w:b/>
          <w:bCs/>
          <w:color w:val="auto"/>
          <w:sz w:val="32"/>
          <w:szCs w:val="40"/>
          <w:highlight w:val="none"/>
          <w:lang w:val="en-US" w:eastAsia="zh-CN"/>
        </w:rPr>
      </w:pPr>
      <w:r>
        <w:rPr>
          <w:rFonts w:hint="eastAsia" w:ascii="宋体" w:hAnsi="宋体" w:cs="宋体"/>
          <w:b/>
          <w:bCs/>
          <w:color w:val="auto"/>
          <w:sz w:val="32"/>
          <w:szCs w:val="40"/>
          <w:highlight w:val="none"/>
          <w:lang w:val="en-US" w:eastAsia="zh-CN"/>
        </w:rPr>
        <w:t>第五章  评审办法</w:t>
      </w:r>
    </w:p>
    <w:p w14:paraId="1CB19724">
      <w:pPr>
        <w:adjustRightInd w:val="0"/>
        <w:snapToGrid w:val="0"/>
        <w:spacing w:line="400" w:lineRule="exact"/>
        <w:ind w:firstLine="480" w:firstLineChars="200"/>
        <w:rPr>
          <w:rFonts w:hint="eastAsia" w:ascii="宋体" w:hAnsi="宋体" w:cs="宋体"/>
          <w:color w:val="auto"/>
          <w:sz w:val="24"/>
          <w:highlight w:val="none"/>
        </w:rPr>
      </w:pPr>
    </w:p>
    <w:p w14:paraId="68945DA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本评审办法根据</w:t>
      </w:r>
      <w:r>
        <w:rPr>
          <w:rFonts w:hint="eastAsia" w:ascii="宋体" w:hAnsi="宋体" w:cs="宋体"/>
          <w:color w:val="auto"/>
          <w:kern w:val="0"/>
          <w:sz w:val="24"/>
          <w:highlight w:val="none"/>
        </w:rPr>
        <w:t>《政府采购竞争性磋商采购方式管理暂行办法》</w:t>
      </w:r>
      <w:r>
        <w:rPr>
          <w:rFonts w:hint="eastAsia" w:ascii="宋体" w:hAnsi="宋体" w:cs="宋体"/>
          <w:color w:val="auto"/>
          <w:sz w:val="24"/>
          <w:highlight w:val="none"/>
        </w:rPr>
        <w:t>等有关规定，并结合本项目的具体情况制定。</w:t>
      </w:r>
    </w:p>
    <w:p w14:paraId="3988B9B3">
      <w:pPr>
        <w:adjustRightInd w:val="0"/>
        <w:snapToGrid w:val="0"/>
        <w:spacing w:line="40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一、总则</w:t>
      </w:r>
    </w:p>
    <w:p w14:paraId="6CF878CF">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磋商小组成员应当按照客观、公正、审慎的原则，根据磋商文件规定的评审程序、评审方法和评审标准进行独立评审。</w:t>
      </w:r>
    </w:p>
    <w:p w14:paraId="13D88A39">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对落标人，磋商小组不作任何落标解释。</w:t>
      </w:r>
    </w:p>
    <w:p w14:paraId="686298C5">
      <w:pPr>
        <w:adjustRightInd w:val="0"/>
        <w:snapToGrid w:val="0"/>
        <w:spacing w:line="400" w:lineRule="exact"/>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二、评审组织</w:t>
      </w:r>
    </w:p>
    <w:p w14:paraId="2215B549">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评审工作本项目磋商小组由政府采购评审专家（随机抽取）和采购人代表共3人或以上单数组成（其中采购人代表不超过总人数的1/3）。磋商小组负责审标、询标、评审等工作，并向采购人提出评审意见和评审报告。</w:t>
      </w:r>
    </w:p>
    <w:p w14:paraId="221F497A">
      <w:pPr>
        <w:tabs>
          <w:tab w:val="left" w:pos="3219"/>
        </w:tabs>
        <w:adjustRightInd w:val="0"/>
        <w:snapToGrid w:val="0"/>
        <w:spacing w:line="400" w:lineRule="exact"/>
        <w:ind w:firstLine="482" w:firstLineChars="200"/>
        <w:rPr>
          <w:rFonts w:hint="eastAsia" w:ascii="宋体" w:hAnsi="宋体" w:cs="宋体"/>
          <w:b/>
          <w:bCs/>
          <w:color w:val="auto"/>
          <w:sz w:val="24"/>
          <w:highlight w:val="none"/>
        </w:rPr>
      </w:pPr>
      <w:r>
        <w:rPr>
          <w:rFonts w:hint="eastAsia" w:ascii="宋体" w:hAnsi="宋体" w:cs="宋体"/>
          <w:b/>
          <w:color w:val="auto"/>
          <w:sz w:val="24"/>
          <w:highlight w:val="none"/>
        </w:rPr>
        <w:t>三、</w:t>
      </w:r>
      <w:r>
        <w:rPr>
          <w:rFonts w:hint="eastAsia" w:ascii="宋体" w:hAnsi="宋体" w:cs="宋体"/>
          <w:b/>
          <w:bCs/>
          <w:color w:val="auto"/>
          <w:sz w:val="24"/>
          <w:highlight w:val="none"/>
        </w:rPr>
        <w:t>磋商程序</w:t>
      </w:r>
    </w:p>
    <w:p w14:paraId="7C5F59C8">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（一）向各供应商发出电子加密响应文件【开始解密】通知，由供应商按采购文件规定的时间内自行进行响应文件解密。 </w:t>
      </w:r>
    </w:p>
    <w:p w14:paraId="7D5D0606">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（二）响应文件解密结束，开启资格文件，进入资格审查环节，资格审查小组将依法对供应商的资格进行审查。</w:t>
      </w:r>
    </w:p>
    <w:p w14:paraId="4704488F">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（三）开启资格审查通过的供应商的商务技术文件、(初次)报价文件进入符合性审查；</w:t>
      </w:r>
      <w:r>
        <w:rPr>
          <w:rFonts w:hint="eastAsia" w:ascii="宋体" w:hAnsi="宋体" w:cs="宋体"/>
          <w:color w:val="auto"/>
          <w:sz w:val="24"/>
          <w:highlight w:val="none"/>
        </w:rPr>
        <w:t>与供应商进行磋商</w:t>
      </w:r>
      <w:r>
        <w:rPr>
          <w:rFonts w:hint="eastAsia" w:ascii="宋体" w:hAnsi="宋体" w:cs="宋体"/>
          <w:bCs/>
          <w:color w:val="auto"/>
          <w:sz w:val="24"/>
          <w:highlight w:val="none"/>
        </w:rPr>
        <w:t>。磋商结束后，发起新一轮报价（由磋商小组确定是否最终轮）。磋商小组进行商务技术评审。</w:t>
      </w:r>
    </w:p>
    <w:p w14:paraId="73ED394C">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（四）商务技术评审结束后，开启有效供应商的最后报价文件。由磋商小组对最后报价文件的符合性等进行审查核实，最终以最后报价为准，最后对报价进行得分计算。</w:t>
      </w:r>
    </w:p>
    <w:p w14:paraId="2913D101">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（五）</w:t>
      </w:r>
      <w:r>
        <w:rPr>
          <w:rFonts w:hint="eastAsia" w:ascii="宋体" w:hAnsi="宋体" w:eastAsia="宋体" w:cs="宋体"/>
          <w:i w:val="0"/>
          <w:iCs w:val="0"/>
          <w:caps w:val="0"/>
          <w:color w:val="auto"/>
          <w:spacing w:val="0"/>
          <w:sz w:val="24"/>
          <w:szCs w:val="24"/>
          <w:highlight w:val="none"/>
          <w:shd w:val="clear" w:fill="FFFFFF"/>
        </w:rPr>
        <w:t>磋商小组应当根据综合评分情况，按照评审得分由高到低顺序推荐3名成交候选供应商，并编写评审报告。符合</w:t>
      </w:r>
      <w:r>
        <w:rPr>
          <w:rFonts w:hint="eastAsia" w:ascii="宋体" w:hAnsi="宋体" w:eastAsia="宋体" w:cs="宋体"/>
          <w:i w:val="0"/>
          <w:iCs w:val="0"/>
          <w:caps w:val="0"/>
          <w:color w:val="auto"/>
          <w:spacing w:val="0"/>
          <w:sz w:val="24"/>
          <w:szCs w:val="24"/>
          <w:highlight w:val="none"/>
          <w:shd w:val="clear" w:fill="FFFFFF"/>
          <w:lang w:eastAsia="zh-CN"/>
        </w:rPr>
        <w:t>《</w:t>
      </w:r>
      <w:r>
        <w:rPr>
          <w:rFonts w:hint="eastAsia" w:ascii="宋体" w:hAnsi="宋体" w:eastAsia="宋体" w:cs="宋体"/>
          <w:i w:val="0"/>
          <w:iCs w:val="0"/>
          <w:caps w:val="0"/>
          <w:color w:val="auto"/>
          <w:spacing w:val="0"/>
          <w:sz w:val="24"/>
          <w:szCs w:val="24"/>
          <w:highlight w:val="none"/>
          <w:shd w:val="clear" w:fill="FFFFFF"/>
        </w:rPr>
        <w:t>政府采购竞争性磋商采购方式管理暂行办法</w:t>
      </w:r>
      <w:r>
        <w:rPr>
          <w:rFonts w:hint="eastAsia" w:ascii="宋体" w:hAnsi="宋体" w:eastAsia="宋体" w:cs="宋体"/>
          <w:i w:val="0"/>
          <w:iCs w:val="0"/>
          <w:caps w:val="0"/>
          <w:color w:val="auto"/>
          <w:spacing w:val="0"/>
          <w:sz w:val="24"/>
          <w:szCs w:val="24"/>
          <w:highlight w:val="none"/>
          <w:shd w:val="clear" w:fill="FFFFFF"/>
          <w:lang w:eastAsia="zh-CN"/>
        </w:rPr>
        <w:t>》</w:t>
      </w:r>
      <w:r>
        <w:rPr>
          <w:rFonts w:hint="eastAsia" w:ascii="宋体" w:hAnsi="宋体" w:eastAsia="宋体" w:cs="宋体"/>
          <w:i w:val="0"/>
          <w:iCs w:val="0"/>
          <w:caps w:val="0"/>
          <w:color w:val="auto"/>
          <w:spacing w:val="0"/>
          <w:sz w:val="24"/>
          <w:szCs w:val="24"/>
          <w:highlight w:val="none"/>
          <w:shd w:val="clear" w:fill="FFFFFF"/>
        </w:rPr>
        <w:t>第二十一条第三款情形的，可以推荐2家成交候选供应商。</w:t>
      </w:r>
      <w:r>
        <w:rPr>
          <w:rFonts w:hint="eastAsia" w:ascii="宋体" w:hAnsi="宋体" w:eastAsia="宋体" w:cs="宋体"/>
          <w:b/>
          <w:bCs/>
          <w:i w:val="0"/>
          <w:iCs w:val="0"/>
          <w:caps w:val="0"/>
          <w:color w:val="auto"/>
          <w:spacing w:val="0"/>
          <w:sz w:val="24"/>
          <w:szCs w:val="24"/>
          <w:highlight w:val="none"/>
          <w:shd w:val="clear" w:fill="FFFFFF"/>
        </w:rPr>
        <w:t>评审得分相同的，按照最后报价由低到高的顺序推荐。评审得分且最后报价相同的，按照技术指标优劣顺序推荐。</w:t>
      </w:r>
      <w:r>
        <w:rPr>
          <w:rFonts w:hint="eastAsia" w:ascii="宋体" w:hAnsi="宋体" w:eastAsia="宋体" w:cs="宋体"/>
          <w:i w:val="0"/>
          <w:iCs w:val="0"/>
          <w:caps w:val="0"/>
          <w:color w:val="auto"/>
          <w:spacing w:val="0"/>
          <w:sz w:val="24"/>
          <w:szCs w:val="24"/>
          <w:highlight w:val="none"/>
          <w:shd w:val="clear" w:fill="FFFFFF"/>
        </w:rPr>
        <w:t>评审得分</w:t>
      </w:r>
      <w:r>
        <w:rPr>
          <w:rFonts w:hint="eastAsia" w:ascii="宋体" w:hAnsi="宋体" w:cs="宋体"/>
          <w:bCs/>
          <w:color w:val="auto"/>
          <w:sz w:val="24"/>
          <w:highlight w:val="none"/>
        </w:rPr>
        <w:t>第一名的供应商推荐为成交供应商。</w:t>
      </w:r>
    </w:p>
    <w:p w14:paraId="6E14BD74">
      <w:pPr>
        <w:tabs>
          <w:tab w:val="left" w:pos="3219"/>
        </w:tabs>
        <w:adjustRightInd w:val="0"/>
        <w:snapToGrid w:val="0"/>
        <w:spacing w:line="400" w:lineRule="exact"/>
        <w:ind w:firstLine="480" w:firstLineChars="200"/>
        <w:rPr>
          <w:rFonts w:hint="eastAsia" w:ascii="宋体" w:hAnsi="宋体" w:cs="宋体"/>
          <w:b/>
          <w:color w:val="auto"/>
          <w:sz w:val="24"/>
          <w:highlight w:val="none"/>
        </w:rPr>
      </w:pPr>
      <w:r>
        <w:rPr>
          <w:rFonts w:hint="eastAsia" w:ascii="宋体" w:hAnsi="宋体" w:cs="宋体"/>
          <w:bCs/>
          <w:color w:val="auto"/>
          <w:sz w:val="24"/>
          <w:highlight w:val="none"/>
        </w:rPr>
        <w:t>（六）由磋商小组向采购人推荐综合得分第一名的供应商为成交人，并提交评审报告。</w:t>
      </w:r>
    </w:p>
    <w:p w14:paraId="1D2BF622">
      <w:pPr>
        <w:tabs>
          <w:tab w:val="left" w:pos="3219"/>
        </w:tabs>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（七）评审结束后，公布采购结果。</w:t>
      </w:r>
    </w:p>
    <w:p w14:paraId="1A88E133">
      <w:pPr>
        <w:tabs>
          <w:tab w:val="left" w:pos="3219"/>
        </w:tabs>
        <w:adjustRightInd w:val="0"/>
        <w:snapToGrid w:val="0"/>
        <w:spacing w:line="400" w:lineRule="exact"/>
        <w:ind w:firstLine="482" w:firstLineChars="200"/>
        <w:rPr>
          <w:rFonts w:hint="eastAsia" w:ascii="宋体" w:hAnsi="宋体" w:cs="宋体"/>
          <w:b/>
          <w:bCs/>
          <w:color w:val="auto"/>
          <w:sz w:val="24"/>
          <w:highlight w:val="none"/>
        </w:rPr>
      </w:pPr>
      <w:r>
        <w:rPr>
          <w:rFonts w:hint="eastAsia" w:ascii="宋体" w:hAnsi="宋体" w:cs="宋体"/>
          <w:b/>
          <w:color w:val="auto"/>
          <w:sz w:val="24"/>
          <w:highlight w:val="none"/>
        </w:rPr>
        <w:t>四、</w:t>
      </w:r>
      <w:r>
        <w:rPr>
          <w:rFonts w:hint="eastAsia" w:ascii="宋体" w:hAnsi="宋体" w:cs="宋体"/>
          <w:b/>
          <w:bCs/>
          <w:color w:val="auto"/>
          <w:sz w:val="24"/>
          <w:highlight w:val="none"/>
        </w:rPr>
        <w:t>磋商要求</w:t>
      </w:r>
    </w:p>
    <w:p w14:paraId="54ABC72A">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磋商小组将按竞争性磋商有关规定与供应商进行封闭式磋商，磋商的内容包括（但不限于）供应商的报价、合同条款响应情况、技术方案的可行性、承诺的后期服务等。供应商有义务对磋商小组就响应文件中不明确的条款进行澄清，供应商在磋商时可以对其响应文件进行补充或调整，在磋商结束前，供应商应对其澄清、补充、调整的相关内容以书面方式进行最终确认，形成最终承诺书。磋商小组对供应商的磋商最多不超过3轮。在磋商过程中，采购人及磋商小组有权变更相关要求，不对因此而受影响的供应商承担责任。磋商中如有实质性变动，磋商小组将用书面形式通知参加磋商的供应商。</w:t>
      </w:r>
    </w:p>
    <w:p w14:paraId="5BF04810">
      <w:pPr>
        <w:pStyle w:val="48"/>
        <w:widowControl w:val="0"/>
        <w:autoSpaceDE w:val="0"/>
        <w:autoSpaceDN w:val="0"/>
        <w:adjustRightInd w:val="0"/>
        <w:spacing w:before="0" w:beforeLines="0" w:beforeAutospacing="0" w:after="0" w:afterLines="0" w:afterAutospacing="0" w:line="400" w:lineRule="exact"/>
        <w:ind w:firstLine="480" w:firstLineChars="200"/>
        <w:jc w:val="both"/>
        <w:rPr>
          <w:rFonts w:hint="eastAsia" w:cs="宋体"/>
          <w:color w:val="auto"/>
          <w:highlight w:val="none"/>
        </w:rPr>
      </w:pPr>
      <w:r>
        <w:rPr>
          <w:rFonts w:hint="eastAsia" w:cs="宋体"/>
          <w:color w:val="auto"/>
          <w:highlight w:val="none"/>
        </w:rPr>
        <w:t>（二）</w:t>
      </w:r>
      <w:r>
        <w:rPr>
          <w:rFonts w:hint="eastAsia" w:ascii="宋体" w:hAnsi="宋体" w:eastAsia="宋体" w:cs="宋体"/>
          <w:color w:val="auto"/>
          <w:sz w:val="24"/>
          <w:szCs w:val="24"/>
          <w:highlight w:val="none"/>
          <w:lang w:val="en-US" w:eastAsia="zh-CN" w:bidi="ar"/>
        </w:rPr>
        <w:t>磋商结束后，</w:t>
      </w:r>
      <w:r>
        <w:rPr>
          <w:rFonts w:hint="eastAsia" w:ascii="宋体" w:hAnsi="宋体" w:eastAsia="宋体" w:cs="宋体"/>
          <w:color w:val="auto"/>
          <w:sz w:val="24"/>
          <w:szCs w:val="24"/>
          <w:highlight w:val="none"/>
          <w:lang w:bidi="ar"/>
        </w:rPr>
        <w:t>磋商小组将要求所有参加磋商的供应商按磋商小组提出的要求并在规定时间内分别提交</w:t>
      </w:r>
      <w:r>
        <w:rPr>
          <w:rFonts w:hint="eastAsia" w:ascii="宋体" w:hAnsi="宋体" w:eastAsia="宋体" w:cs="宋体"/>
          <w:color w:val="auto"/>
          <w:sz w:val="24"/>
          <w:szCs w:val="24"/>
          <w:highlight w:val="none"/>
          <w:lang w:eastAsia="zh-CN" w:bidi="ar"/>
        </w:rPr>
        <w:t>最后报价</w:t>
      </w:r>
      <w:r>
        <w:rPr>
          <w:rFonts w:hint="eastAsia" w:ascii="宋体" w:hAnsi="宋体" w:eastAsia="宋体" w:cs="宋体"/>
          <w:color w:val="auto"/>
          <w:sz w:val="24"/>
          <w:szCs w:val="24"/>
          <w:highlight w:val="none"/>
          <w:lang w:val="en-US" w:eastAsia="zh-CN" w:bidi="ar"/>
        </w:rPr>
        <w:t>，提交</w:t>
      </w:r>
      <w:r>
        <w:rPr>
          <w:rFonts w:hint="eastAsia" w:ascii="宋体" w:hAnsi="宋体" w:eastAsia="宋体" w:cs="宋体"/>
          <w:color w:val="auto"/>
          <w:sz w:val="24"/>
          <w:szCs w:val="24"/>
          <w:highlight w:val="none"/>
          <w:lang w:eastAsia="zh-CN" w:bidi="ar"/>
        </w:rPr>
        <w:t>最后报价</w:t>
      </w:r>
      <w:r>
        <w:rPr>
          <w:rFonts w:hint="eastAsia" w:ascii="宋体" w:hAnsi="宋体" w:eastAsia="宋体" w:cs="宋体"/>
          <w:color w:val="auto"/>
          <w:sz w:val="24"/>
          <w:szCs w:val="24"/>
          <w:highlight w:val="none"/>
          <w:lang w:val="en-US" w:eastAsia="zh-CN" w:bidi="ar"/>
        </w:rPr>
        <w:t>的供应商不得少于 3 家。</w:t>
      </w:r>
      <w:r>
        <w:rPr>
          <w:rFonts w:hint="eastAsia" w:ascii="宋体" w:hAnsi="宋体" w:eastAsia="宋体" w:cs="宋体"/>
          <w:color w:val="auto"/>
          <w:sz w:val="24"/>
          <w:szCs w:val="24"/>
          <w:highlight w:val="none"/>
          <w:lang w:eastAsia="zh-CN" w:bidi="ar"/>
        </w:rPr>
        <w:t>最后报价</w:t>
      </w:r>
      <w:r>
        <w:rPr>
          <w:rFonts w:hint="eastAsia" w:ascii="宋体" w:hAnsi="宋体" w:eastAsia="宋体" w:cs="宋体"/>
          <w:color w:val="auto"/>
          <w:sz w:val="24"/>
          <w:szCs w:val="24"/>
          <w:highlight w:val="none"/>
          <w:lang w:bidi="ar"/>
        </w:rPr>
        <w:t>是供应商响应文件的有效组成部分。</w:t>
      </w:r>
      <w:r>
        <w:rPr>
          <w:rFonts w:hint="eastAsia" w:ascii="宋体" w:hAnsi="宋体" w:eastAsia="宋体" w:cs="宋体"/>
          <w:b/>
          <w:bCs/>
          <w:color w:val="auto"/>
          <w:sz w:val="24"/>
          <w:szCs w:val="24"/>
          <w:highlight w:val="none"/>
          <w:lang w:bidi="ar"/>
        </w:rPr>
        <w:t>若供应商未在规定时间内递交</w:t>
      </w:r>
      <w:r>
        <w:rPr>
          <w:rFonts w:hint="eastAsia" w:ascii="宋体" w:hAnsi="宋体" w:eastAsia="宋体" w:cs="宋体"/>
          <w:b/>
          <w:bCs/>
          <w:color w:val="auto"/>
          <w:sz w:val="24"/>
          <w:szCs w:val="24"/>
          <w:highlight w:val="none"/>
          <w:lang w:eastAsia="zh-CN" w:bidi="ar"/>
        </w:rPr>
        <w:t>最后报价</w:t>
      </w:r>
      <w:r>
        <w:rPr>
          <w:rFonts w:hint="eastAsia" w:ascii="宋体" w:hAnsi="宋体" w:eastAsia="宋体" w:cs="宋体"/>
          <w:b/>
          <w:bCs/>
          <w:color w:val="auto"/>
          <w:sz w:val="24"/>
          <w:szCs w:val="24"/>
          <w:highlight w:val="none"/>
          <w:lang w:bidi="ar"/>
        </w:rPr>
        <w:t>或在规定时间之后提交</w:t>
      </w:r>
      <w:r>
        <w:rPr>
          <w:rFonts w:hint="eastAsia" w:ascii="宋体" w:hAnsi="宋体" w:eastAsia="宋体" w:cs="宋体"/>
          <w:b/>
          <w:bCs/>
          <w:color w:val="auto"/>
          <w:sz w:val="24"/>
          <w:szCs w:val="24"/>
          <w:highlight w:val="none"/>
          <w:lang w:eastAsia="zh-CN" w:bidi="ar"/>
        </w:rPr>
        <w:t>最后报价</w:t>
      </w:r>
      <w:r>
        <w:rPr>
          <w:rFonts w:hint="eastAsia" w:ascii="宋体" w:hAnsi="宋体" w:eastAsia="宋体" w:cs="宋体"/>
          <w:b/>
          <w:bCs/>
          <w:color w:val="auto"/>
          <w:sz w:val="24"/>
          <w:szCs w:val="24"/>
          <w:highlight w:val="none"/>
          <w:lang w:bidi="ar"/>
        </w:rPr>
        <w:t>的将被视为退出磋商。</w:t>
      </w:r>
    </w:p>
    <w:p w14:paraId="3966DC6C">
      <w:pPr>
        <w:adjustRightInd w:val="0"/>
        <w:snapToGrid w:val="0"/>
        <w:spacing w:line="400" w:lineRule="exact"/>
        <w:ind w:firstLine="480" w:firstLineChars="200"/>
        <w:rPr>
          <w:rFonts w:hint="eastAsia" w:ascii="宋体" w:hAnsi="宋体" w:cs="宋体"/>
          <w:b/>
          <w:bCs/>
          <w:color w:val="auto"/>
          <w:sz w:val="24"/>
          <w:highlight w:val="none"/>
        </w:rPr>
      </w:pPr>
      <w:r>
        <w:rPr>
          <w:rFonts w:hint="eastAsia" w:ascii="宋体" w:hAnsi="宋体" w:cs="宋体"/>
          <w:bCs/>
          <w:color w:val="auto"/>
          <w:sz w:val="24"/>
          <w:highlight w:val="none"/>
        </w:rPr>
        <w:t>（三）</w:t>
      </w:r>
      <w:r>
        <w:rPr>
          <w:rFonts w:hint="eastAsia" w:ascii="宋体" w:hAnsi="宋体" w:cs="宋体"/>
          <w:bCs/>
          <w:color w:val="auto"/>
          <w:sz w:val="24"/>
          <w:highlight w:val="none"/>
          <w:lang w:val="en-US" w:eastAsia="zh-CN"/>
        </w:rPr>
        <w:t>最后</w:t>
      </w:r>
      <w:r>
        <w:rPr>
          <w:rFonts w:hint="eastAsia" w:ascii="宋体" w:hAnsi="宋体" w:cs="宋体"/>
          <w:bCs/>
          <w:color w:val="auto"/>
          <w:sz w:val="24"/>
          <w:highlight w:val="none"/>
        </w:rPr>
        <w:t>报价是供应商</w:t>
      </w:r>
      <w:r>
        <w:rPr>
          <w:rFonts w:hint="eastAsia" w:ascii="宋体" w:hAnsi="宋体" w:cs="宋体"/>
          <w:color w:val="auto"/>
          <w:sz w:val="24"/>
          <w:highlight w:val="none"/>
        </w:rPr>
        <w:t>响应文件</w:t>
      </w:r>
      <w:r>
        <w:rPr>
          <w:rFonts w:hint="eastAsia" w:ascii="宋体" w:hAnsi="宋体" w:cs="宋体"/>
          <w:bCs/>
          <w:color w:val="auto"/>
          <w:sz w:val="24"/>
          <w:highlight w:val="none"/>
        </w:rPr>
        <w:t>的有效组成部分。符合《财政部关于政府采购竞争性磋商采购方式管理暂行办法有关问题的补充通知》规定提交</w:t>
      </w:r>
      <w:r>
        <w:rPr>
          <w:rFonts w:hint="eastAsia" w:ascii="宋体" w:hAnsi="宋体" w:cs="宋体"/>
          <w:bCs/>
          <w:color w:val="auto"/>
          <w:sz w:val="24"/>
          <w:highlight w:val="none"/>
          <w:lang w:val="en-US" w:eastAsia="zh-CN"/>
        </w:rPr>
        <w:t>最后</w:t>
      </w:r>
      <w:r>
        <w:rPr>
          <w:rFonts w:hint="eastAsia" w:ascii="宋体" w:hAnsi="宋体" w:cs="宋体"/>
          <w:bCs/>
          <w:color w:val="auto"/>
          <w:sz w:val="24"/>
          <w:highlight w:val="none"/>
        </w:rPr>
        <w:t>报价的供应商可以为2家。</w:t>
      </w:r>
    </w:p>
    <w:p w14:paraId="13EC8F1B">
      <w:pPr>
        <w:adjustRightInd w:val="0"/>
        <w:snapToGrid w:val="0"/>
        <w:spacing w:line="40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五、评审细则</w:t>
      </w:r>
    </w:p>
    <w:p w14:paraId="5FD8D55B">
      <w:pPr>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评审采用综合评分法，磋商小组从</w:t>
      </w:r>
      <w:r>
        <w:rPr>
          <w:rFonts w:hint="eastAsia" w:ascii="宋体" w:hAnsi="宋体" w:cs="宋体"/>
          <w:bCs/>
          <w:color w:val="auto"/>
          <w:sz w:val="24"/>
          <w:highlight w:val="none"/>
          <w:lang w:val="en-US" w:eastAsia="zh-CN"/>
        </w:rPr>
        <w:t>最后</w:t>
      </w:r>
      <w:r>
        <w:rPr>
          <w:rFonts w:hint="eastAsia" w:ascii="宋体" w:hAnsi="宋体" w:cs="宋体"/>
          <w:bCs/>
          <w:color w:val="auto"/>
          <w:sz w:val="24"/>
          <w:highlight w:val="none"/>
        </w:rPr>
        <w:t>磋商报价、供应商的综合实力、信誉、业绩、技术方案、服务承诺等方面进行评审。</w:t>
      </w:r>
    </w:p>
    <w:p w14:paraId="3C0B978F">
      <w:pPr>
        <w:adjustRightInd w:val="0"/>
        <w:snapToGrid w:val="0"/>
        <w:spacing w:line="4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每个供应商最终得分=报价分+商务技术分</w:t>
      </w:r>
      <w:r>
        <w:rPr>
          <w:rFonts w:hint="eastAsia" w:ascii="宋体" w:hAnsi="宋体" w:cs="宋体"/>
          <w:color w:val="auto"/>
          <w:sz w:val="24"/>
          <w:highlight w:val="none"/>
        </w:rPr>
        <w:t>（</w:t>
      </w:r>
      <w:r>
        <w:rPr>
          <w:rFonts w:hint="eastAsia" w:ascii="宋体" w:hAnsi="宋体" w:cs="宋体"/>
          <w:color w:val="auto"/>
          <w:kern w:val="0"/>
          <w:sz w:val="24"/>
          <w:highlight w:val="none"/>
        </w:rPr>
        <w:t>四舍五入后可保留2位小数</w:t>
      </w:r>
      <w:r>
        <w:rPr>
          <w:rFonts w:hint="eastAsia" w:ascii="宋体" w:hAnsi="宋体" w:cs="宋体"/>
          <w:color w:val="auto"/>
          <w:sz w:val="24"/>
          <w:highlight w:val="none"/>
        </w:rPr>
        <w:t>）。按最终得分从高到低的顺序确定成交候选顺序。</w:t>
      </w:r>
    </w:p>
    <w:p w14:paraId="7EB0D625">
      <w:pPr>
        <w:adjustRightInd w:val="0"/>
        <w:snapToGrid w:val="0"/>
        <w:spacing w:line="400" w:lineRule="exact"/>
        <w:ind w:firstLine="482" w:firstLineChars="200"/>
        <w:rPr>
          <w:rFonts w:ascii="宋体" w:hAnsi="宋体" w:cs="宋体"/>
          <w:b/>
          <w:color w:val="auto"/>
          <w:sz w:val="24"/>
          <w:highlight w:val="none"/>
        </w:rPr>
      </w:pPr>
      <w:bookmarkStart w:id="19" w:name="_Toc345320401"/>
      <w:r>
        <w:rPr>
          <w:rFonts w:hint="eastAsia" w:ascii="宋体" w:hAnsi="宋体" w:cs="宋体"/>
          <w:b/>
          <w:color w:val="auto"/>
          <w:sz w:val="24"/>
          <w:highlight w:val="none"/>
        </w:rPr>
        <w:t>（一）报价分</w:t>
      </w:r>
      <w:bookmarkEnd w:id="19"/>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分）</w:t>
      </w:r>
    </w:p>
    <w:p w14:paraId="129713F7">
      <w:pPr>
        <w:widowControl/>
        <w:snapToGrid w:val="0"/>
        <w:spacing w:line="400" w:lineRule="exact"/>
        <w:ind w:firstLine="480" w:firstLineChars="200"/>
        <w:rPr>
          <w:rFonts w:hint="eastAsia" w:ascii="宋体" w:hAnsi="宋体" w:cs="宋体"/>
          <w:bCs/>
          <w:color w:val="auto"/>
          <w:kern w:val="0"/>
          <w:sz w:val="24"/>
          <w:highlight w:val="none"/>
        </w:rPr>
      </w:pPr>
      <w:r>
        <w:rPr>
          <w:rFonts w:hint="eastAsia" w:ascii="宋体" w:hAnsi="宋体" w:cs="宋体"/>
          <w:color w:val="auto"/>
          <w:kern w:val="0"/>
          <w:sz w:val="24"/>
          <w:highlight w:val="none"/>
        </w:rPr>
        <w:t>报价评分将在有效供应商范围内进行，最高得</w:t>
      </w:r>
      <w:r>
        <w:rPr>
          <w:rFonts w:hint="eastAsia" w:ascii="宋体" w:hAnsi="宋体" w:cs="宋体"/>
          <w:color w:val="auto"/>
          <w:kern w:val="0"/>
          <w:sz w:val="24"/>
          <w:highlight w:val="none"/>
          <w:lang w:val="en-US" w:eastAsia="zh-CN"/>
        </w:rPr>
        <w:t>15</w:t>
      </w:r>
      <w:r>
        <w:rPr>
          <w:rFonts w:hint="eastAsia" w:ascii="宋体" w:hAnsi="宋体" w:cs="宋体"/>
          <w:color w:val="auto"/>
          <w:kern w:val="0"/>
          <w:sz w:val="24"/>
          <w:highlight w:val="none"/>
        </w:rPr>
        <w:t>分。满足竞争性磋商文件要求且</w:t>
      </w:r>
      <w:r>
        <w:rPr>
          <w:rFonts w:hint="eastAsia" w:ascii="宋体" w:hAnsi="宋体" w:cs="宋体"/>
          <w:color w:val="auto"/>
          <w:kern w:val="0"/>
          <w:sz w:val="24"/>
          <w:highlight w:val="none"/>
          <w:lang w:val="en-US" w:eastAsia="zh-CN"/>
        </w:rPr>
        <w:t>最后</w:t>
      </w:r>
      <w:r>
        <w:rPr>
          <w:rFonts w:hint="eastAsia" w:ascii="宋体" w:hAnsi="宋体" w:cs="宋体"/>
          <w:color w:val="auto"/>
          <w:kern w:val="0"/>
          <w:sz w:val="24"/>
          <w:highlight w:val="none"/>
        </w:rPr>
        <w:t>报价最低的为磋商基准价</w:t>
      </w:r>
      <w:r>
        <w:rPr>
          <w:rFonts w:hint="eastAsia" w:ascii="宋体" w:hAnsi="宋体" w:cs="宋体"/>
          <w:bCs/>
          <w:color w:val="auto"/>
          <w:kern w:val="0"/>
          <w:sz w:val="24"/>
          <w:highlight w:val="none"/>
        </w:rPr>
        <w:t>。</w:t>
      </w:r>
    </w:p>
    <w:p w14:paraId="26A7968A">
      <w:pPr>
        <w:widowControl/>
        <w:snapToGrid w:val="0"/>
        <w:spacing w:line="40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报价分按照下列公式计算：</w:t>
      </w:r>
    </w:p>
    <w:p w14:paraId="46433798">
      <w:pPr>
        <w:widowControl/>
        <w:snapToGrid w:val="0"/>
        <w:spacing w:line="400" w:lineRule="exact"/>
        <w:ind w:firstLine="480" w:firstLineChars="200"/>
        <w:rPr>
          <w:rFonts w:hint="eastAsia" w:ascii="宋体" w:hAnsi="宋体" w:cs="宋体"/>
          <w:bCs/>
          <w:color w:val="auto"/>
          <w:kern w:val="0"/>
          <w:sz w:val="24"/>
          <w:highlight w:val="none"/>
        </w:rPr>
      </w:pPr>
      <w:r>
        <w:rPr>
          <w:rFonts w:hint="eastAsia" w:ascii="宋体" w:hAnsi="宋体" w:cs="宋体"/>
          <w:bCs/>
          <w:color w:val="auto"/>
          <w:kern w:val="0"/>
          <w:sz w:val="24"/>
          <w:highlight w:val="none"/>
          <w:lang w:val="en-US" w:eastAsia="zh-CN"/>
        </w:rPr>
        <w:t>最后</w:t>
      </w:r>
      <w:r>
        <w:rPr>
          <w:rFonts w:hint="eastAsia" w:ascii="宋体" w:hAnsi="宋体" w:cs="宋体"/>
          <w:bCs/>
          <w:color w:val="auto"/>
          <w:kern w:val="0"/>
          <w:sz w:val="24"/>
          <w:highlight w:val="none"/>
        </w:rPr>
        <w:t>报价得分=（磋商基准价/最</w:t>
      </w:r>
      <w:r>
        <w:rPr>
          <w:rFonts w:hint="eastAsia" w:ascii="宋体" w:hAnsi="宋体" w:cs="宋体"/>
          <w:bCs/>
          <w:color w:val="auto"/>
          <w:kern w:val="0"/>
          <w:sz w:val="24"/>
          <w:highlight w:val="none"/>
          <w:lang w:val="en-US" w:eastAsia="zh-CN"/>
        </w:rPr>
        <w:t>后</w:t>
      </w:r>
      <w:r>
        <w:rPr>
          <w:rFonts w:hint="eastAsia" w:ascii="宋体" w:hAnsi="宋体" w:cs="宋体"/>
          <w:bCs/>
          <w:color w:val="auto"/>
          <w:kern w:val="0"/>
          <w:sz w:val="24"/>
          <w:highlight w:val="none"/>
        </w:rPr>
        <w:t>磋商报价）*</w:t>
      </w:r>
      <w:r>
        <w:rPr>
          <w:rFonts w:hint="eastAsia" w:ascii="宋体" w:hAnsi="宋体" w:cs="宋体"/>
          <w:bCs/>
          <w:color w:val="auto"/>
          <w:kern w:val="0"/>
          <w:sz w:val="24"/>
          <w:highlight w:val="none"/>
          <w:lang w:val="en-US" w:eastAsia="zh-CN"/>
        </w:rPr>
        <w:t>15</w:t>
      </w:r>
      <w:r>
        <w:rPr>
          <w:rFonts w:hint="eastAsia" w:ascii="宋体" w:hAnsi="宋体" w:cs="宋体"/>
          <w:bCs/>
          <w:color w:val="auto"/>
          <w:kern w:val="0"/>
          <w:sz w:val="24"/>
          <w:highlight w:val="none"/>
        </w:rPr>
        <w:t>分</w:t>
      </w:r>
      <w:r>
        <w:rPr>
          <w:rFonts w:hint="eastAsia" w:ascii="宋体" w:hAnsi="宋体" w:cs="宋体"/>
          <w:color w:val="auto"/>
          <w:kern w:val="0"/>
          <w:sz w:val="24"/>
          <w:highlight w:val="none"/>
        </w:rPr>
        <w:t>（四舍五入后可保留2位小数）</w:t>
      </w:r>
    </w:p>
    <w:p w14:paraId="7A12EBE0">
      <w:pPr>
        <w:spacing w:line="440" w:lineRule="exact"/>
        <w:ind w:firstLine="482" w:firstLineChars="200"/>
        <w:rPr>
          <w:rFonts w:hint="eastAsia"/>
          <w:b/>
          <w:color w:val="auto"/>
          <w:sz w:val="24"/>
          <w:highlight w:val="none"/>
        </w:rPr>
      </w:pPr>
      <w:r>
        <w:rPr>
          <w:rFonts w:hint="eastAsia"/>
          <w:b/>
          <w:color w:val="auto"/>
          <w:sz w:val="24"/>
          <w:highlight w:val="none"/>
        </w:rPr>
        <w:t>本项目专门面向中小企业统一不再给予价格优惠扣除。</w:t>
      </w:r>
    </w:p>
    <w:p w14:paraId="38057CC7">
      <w:pPr>
        <w:widowControl/>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kern w:val="0"/>
          <w:sz w:val="24"/>
          <w:highlight w:val="none"/>
        </w:rPr>
        <w:t>（二）商务技术分（</w:t>
      </w:r>
      <w:r>
        <w:rPr>
          <w:rFonts w:hint="eastAsia" w:ascii="宋体" w:hAnsi="宋体" w:cs="宋体"/>
          <w:b/>
          <w:color w:val="auto"/>
          <w:kern w:val="0"/>
          <w:sz w:val="24"/>
          <w:highlight w:val="none"/>
          <w:lang w:val="en-US" w:eastAsia="zh-CN"/>
        </w:rPr>
        <w:t>85</w:t>
      </w:r>
      <w:r>
        <w:rPr>
          <w:rFonts w:hint="eastAsia" w:ascii="宋体" w:hAnsi="宋体" w:cs="宋体"/>
          <w:b/>
          <w:color w:val="auto"/>
          <w:kern w:val="0"/>
          <w:sz w:val="24"/>
          <w:highlight w:val="none"/>
        </w:rPr>
        <w:t>分）</w:t>
      </w:r>
    </w:p>
    <w:p w14:paraId="08775FCA">
      <w:pPr>
        <w:pStyle w:val="27"/>
        <w:spacing w:line="400" w:lineRule="exact"/>
        <w:ind w:firstLine="482" w:firstLineChars="200"/>
        <w:jc w:val="center"/>
        <w:rPr>
          <w:b/>
          <w:bCs/>
          <w:color w:val="auto"/>
          <w:highlight w:val="none"/>
        </w:rPr>
      </w:pPr>
      <w:r>
        <w:rPr>
          <w:b/>
          <w:bCs/>
          <w:color w:val="auto"/>
          <w:highlight w:val="none"/>
        </w:rPr>
        <w:t>评分细则</w:t>
      </w:r>
    </w:p>
    <w:tbl>
      <w:tblPr>
        <w:tblStyle w:val="53"/>
        <w:tblW w:w="95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1260"/>
        <w:gridCol w:w="6480"/>
        <w:gridCol w:w="1092"/>
      </w:tblGrid>
      <w:tr w14:paraId="739B6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55" w:type="dxa"/>
            <w:noWrap w:val="0"/>
            <w:vAlign w:val="center"/>
          </w:tcPr>
          <w:p w14:paraId="294BEF03">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序号</w:t>
            </w:r>
          </w:p>
        </w:tc>
        <w:tc>
          <w:tcPr>
            <w:tcW w:w="1260" w:type="dxa"/>
            <w:noWrap w:val="0"/>
            <w:vAlign w:val="center"/>
          </w:tcPr>
          <w:p w14:paraId="4D984BB7">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评分项目</w:t>
            </w:r>
          </w:p>
        </w:tc>
        <w:tc>
          <w:tcPr>
            <w:tcW w:w="6480" w:type="dxa"/>
            <w:noWrap w:val="0"/>
            <w:vAlign w:val="center"/>
          </w:tcPr>
          <w:p w14:paraId="4B9E1278">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评审要点及说明</w:t>
            </w:r>
          </w:p>
        </w:tc>
        <w:tc>
          <w:tcPr>
            <w:tcW w:w="1092" w:type="dxa"/>
            <w:noWrap w:val="0"/>
            <w:vAlign w:val="center"/>
          </w:tcPr>
          <w:p w14:paraId="4F02B84B">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分值</w:t>
            </w:r>
          </w:p>
          <w:p w14:paraId="0BB7DCA6">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（分）</w:t>
            </w:r>
          </w:p>
        </w:tc>
      </w:tr>
      <w:tr w14:paraId="2FA41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55" w:type="dxa"/>
            <w:noWrap w:val="0"/>
            <w:vAlign w:val="center"/>
          </w:tcPr>
          <w:p w14:paraId="24499BFA">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1</w:t>
            </w:r>
          </w:p>
        </w:tc>
        <w:tc>
          <w:tcPr>
            <w:tcW w:w="1260" w:type="dxa"/>
            <w:noWrap w:val="0"/>
            <w:vAlign w:val="center"/>
          </w:tcPr>
          <w:p w14:paraId="4F12D5B5">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 w:val="0"/>
                <w:bCs w:val="0"/>
                <w:color w:val="auto"/>
                <w:w w:val="100"/>
                <w:sz w:val="24"/>
                <w:szCs w:val="24"/>
                <w:highlight w:val="none"/>
              </w:rPr>
            </w:pPr>
            <w:r>
              <w:rPr>
                <w:rFonts w:hint="eastAsia" w:ascii="宋体" w:hAnsi="宋体" w:eastAsia="宋体" w:cs="宋体"/>
                <w:b w:val="0"/>
                <w:bCs w:val="0"/>
                <w:color w:val="auto"/>
                <w:w w:val="100"/>
                <w:sz w:val="24"/>
                <w:szCs w:val="24"/>
                <w:highlight w:val="none"/>
              </w:rPr>
              <w:t>企业资信</w:t>
            </w:r>
          </w:p>
        </w:tc>
        <w:tc>
          <w:tcPr>
            <w:tcW w:w="6480" w:type="dxa"/>
            <w:noWrap w:val="0"/>
            <w:vAlign w:val="center"/>
          </w:tcPr>
          <w:p w14:paraId="42BFA803">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 w:val="0"/>
                <w:bCs w:val="0"/>
                <w:color w:val="auto"/>
                <w:w w:val="100"/>
                <w:sz w:val="24"/>
                <w:szCs w:val="24"/>
                <w:highlight w:val="none"/>
                <w:lang w:eastAsia="zh-CN"/>
              </w:rPr>
            </w:pPr>
            <w:r>
              <w:rPr>
                <w:rFonts w:hint="eastAsia" w:ascii="宋体" w:hAnsi="宋体" w:eastAsia="宋体" w:cs="宋体"/>
                <w:b w:val="0"/>
                <w:bCs w:val="0"/>
                <w:color w:val="auto"/>
                <w:w w:val="100"/>
                <w:sz w:val="24"/>
                <w:szCs w:val="24"/>
                <w:highlight w:val="none"/>
              </w:rPr>
              <w:t xml:space="preserve">供应商具有有效的质量管理体系认证证书、环境管理体系认证证书、职业健康安全管理体系认证证书的，每提供一个得1分，最高得3分。 </w:t>
            </w:r>
          </w:p>
          <w:p w14:paraId="711D5856">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 w:val="0"/>
                <w:bCs w:val="0"/>
                <w:color w:val="auto"/>
                <w:w w:val="100"/>
                <w:sz w:val="24"/>
                <w:szCs w:val="24"/>
                <w:highlight w:val="none"/>
              </w:rPr>
            </w:pPr>
            <w:r>
              <w:rPr>
                <w:rFonts w:hint="eastAsia" w:ascii="宋体" w:hAnsi="宋体" w:eastAsia="宋体" w:cs="宋体"/>
                <w:b/>
                <w:bCs/>
                <w:color w:val="auto"/>
                <w:w w:val="100"/>
                <w:sz w:val="24"/>
                <w:szCs w:val="24"/>
                <w:highlight w:val="none"/>
              </w:rPr>
              <w:t>注：以上需提供</w:t>
            </w:r>
            <w:r>
              <w:rPr>
                <w:rFonts w:hint="eastAsia" w:ascii="宋体" w:hAnsi="宋体" w:eastAsia="宋体" w:cs="宋体"/>
                <w:b/>
                <w:bCs/>
                <w:color w:val="auto"/>
                <w:w w:val="100"/>
                <w:sz w:val="24"/>
                <w:szCs w:val="24"/>
                <w:highlight w:val="none"/>
                <w:lang w:eastAsia="zh-CN"/>
              </w:rPr>
              <w:t>有效期内证书扫描件</w:t>
            </w:r>
            <w:r>
              <w:rPr>
                <w:rFonts w:hint="eastAsia" w:ascii="宋体" w:hAnsi="宋体" w:eastAsia="宋体" w:cs="宋体"/>
                <w:b/>
                <w:bCs/>
                <w:color w:val="auto"/>
                <w:w w:val="100"/>
                <w:sz w:val="24"/>
                <w:szCs w:val="24"/>
                <w:highlight w:val="none"/>
              </w:rPr>
              <w:t>。</w:t>
            </w:r>
          </w:p>
        </w:tc>
        <w:tc>
          <w:tcPr>
            <w:tcW w:w="1092" w:type="dxa"/>
            <w:noWrap w:val="0"/>
            <w:vAlign w:val="center"/>
          </w:tcPr>
          <w:p w14:paraId="4A5E6735">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r>
              <w:rPr>
                <w:rFonts w:hint="eastAsia" w:ascii="宋体" w:hAnsi="宋体" w:eastAsia="宋体" w:cs="宋体"/>
                <w:color w:val="auto"/>
                <w:w w:val="100"/>
                <w:sz w:val="24"/>
                <w:szCs w:val="24"/>
                <w:highlight w:val="none"/>
                <w:lang w:val="en-US" w:eastAsia="zh-CN"/>
              </w:rPr>
              <w:t>3</w:t>
            </w:r>
          </w:p>
        </w:tc>
      </w:tr>
      <w:tr w14:paraId="5DDB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755" w:type="dxa"/>
            <w:noWrap w:val="0"/>
            <w:vAlign w:val="center"/>
          </w:tcPr>
          <w:p w14:paraId="4C6A8A83">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2</w:t>
            </w:r>
          </w:p>
        </w:tc>
        <w:tc>
          <w:tcPr>
            <w:tcW w:w="1260" w:type="dxa"/>
            <w:noWrap w:val="0"/>
            <w:vAlign w:val="center"/>
          </w:tcPr>
          <w:p w14:paraId="052AC961">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kern w:val="0"/>
                <w:sz w:val="24"/>
                <w:szCs w:val="24"/>
                <w:highlight w:val="none"/>
                <w:lang w:bidi="ar"/>
              </w:rPr>
              <w:t>同类业绩</w:t>
            </w:r>
          </w:p>
        </w:tc>
        <w:tc>
          <w:tcPr>
            <w:tcW w:w="6480" w:type="dxa"/>
            <w:noWrap w:val="0"/>
            <w:vAlign w:val="center"/>
          </w:tcPr>
          <w:p w14:paraId="2D42AB61">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lang w:bidi="ar"/>
              </w:rPr>
            </w:pPr>
            <w:r>
              <w:rPr>
                <w:rFonts w:hint="eastAsia" w:ascii="宋体" w:hAnsi="宋体" w:eastAsia="宋体" w:cs="宋体"/>
                <w:color w:val="auto"/>
                <w:w w:val="100"/>
                <w:sz w:val="24"/>
                <w:szCs w:val="24"/>
                <w:highlight w:val="none"/>
                <w:lang w:bidi="ar"/>
              </w:rPr>
              <w:t>供应商自202</w:t>
            </w:r>
            <w:r>
              <w:rPr>
                <w:rFonts w:hint="eastAsia" w:ascii="宋体" w:hAnsi="宋体" w:eastAsia="宋体" w:cs="宋体"/>
                <w:color w:val="auto"/>
                <w:w w:val="100"/>
                <w:sz w:val="24"/>
                <w:szCs w:val="24"/>
                <w:highlight w:val="none"/>
                <w:lang w:val="en-US" w:eastAsia="zh-CN" w:bidi="ar"/>
              </w:rPr>
              <w:t>2</w:t>
            </w:r>
            <w:r>
              <w:rPr>
                <w:rFonts w:hint="eastAsia" w:ascii="宋体" w:hAnsi="宋体" w:eastAsia="宋体" w:cs="宋体"/>
                <w:color w:val="auto"/>
                <w:w w:val="100"/>
                <w:sz w:val="24"/>
                <w:szCs w:val="24"/>
                <w:highlight w:val="none"/>
                <w:lang w:bidi="ar"/>
              </w:rPr>
              <w:t>年1月1日（以合同签订时间为准）以来具备同类项目业绩的，每笔有效业绩按0.5分计算，最高得1分。</w:t>
            </w:r>
          </w:p>
          <w:p w14:paraId="0621DBFD">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lang w:bidi="ar"/>
              </w:rPr>
            </w:pPr>
            <w:r>
              <w:rPr>
                <w:rFonts w:hint="eastAsia" w:ascii="宋体" w:hAnsi="宋体" w:eastAsia="宋体" w:cs="宋体"/>
                <w:b/>
                <w:bCs/>
                <w:color w:val="auto"/>
                <w:w w:val="100"/>
                <w:sz w:val="24"/>
                <w:szCs w:val="24"/>
                <w:highlight w:val="none"/>
                <w:lang w:eastAsia="zh-CN"/>
              </w:rPr>
              <w:t>注：提供合同扫描件，不提供不得分。是否属于同类项目由评标委员会认定。</w:t>
            </w:r>
          </w:p>
        </w:tc>
        <w:tc>
          <w:tcPr>
            <w:tcW w:w="1092" w:type="dxa"/>
            <w:noWrap w:val="0"/>
            <w:vAlign w:val="center"/>
          </w:tcPr>
          <w:p w14:paraId="64218D70">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1</w:t>
            </w:r>
          </w:p>
        </w:tc>
      </w:tr>
      <w:tr w14:paraId="5B8A3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5" w:type="dxa"/>
            <w:vMerge w:val="restart"/>
            <w:noWrap w:val="0"/>
            <w:vAlign w:val="center"/>
          </w:tcPr>
          <w:p w14:paraId="67A9E802">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r>
              <w:rPr>
                <w:rFonts w:hint="eastAsia" w:ascii="宋体" w:hAnsi="宋体" w:eastAsia="宋体" w:cs="宋体"/>
                <w:color w:val="auto"/>
                <w:w w:val="100"/>
                <w:sz w:val="24"/>
                <w:szCs w:val="24"/>
                <w:highlight w:val="none"/>
                <w:lang w:val="en-US" w:eastAsia="zh-CN"/>
              </w:rPr>
              <w:t>3</w:t>
            </w:r>
          </w:p>
        </w:tc>
        <w:tc>
          <w:tcPr>
            <w:tcW w:w="1260" w:type="dxa"/>
            <w:vMerge w:val="restart"/>
            <w:noWrap w:val="0"/>
            <w:vAlign w:val="center"/>
          </w:tcPr>
          <w:p w14:paraId="0672D2A9">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firstLine="14" w:firstLineChars="6"/>
              <w:jc w:val="center"/>
              <w:rPr>
                <w:rFonts w:hint="eastAsia" w:ascii="宋体" w:hAnsi="宋体" w:eastAsia="宋体" w:cs="宋体"/>
                <w:color w:val="auto"/>
                <w:w w:val="100"/>
                <w:sz w:val="24"/>
                <w:szCs w:val="24"/>
                <w:highlight w:val="none"/>
                <w:lang w:bidi="ar"/>
              </w:rPr>
            </w:pPr>
            <w:r>
              <w:rPr>
                <w:rFonts w:hint="eastAsia" w:ascii="宋体" w:hAnsi="宋体" w:eastAsia="宋体" w:cs="宋体"/>
                <w:color w:val="auto"/>
                <w:w w:val="100"/>
                <w:sz w:val="24"/>
                <w:szCs w:val="24"/>
                <w:highlight w:val="none"/>
                <w:lang w:bidi="ar"/>
              </w:rPr>
              <w:t>项目实施</w:t>
            </w:r>
          </w:p>
          <w:p w14:paraId="36DF5955">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firstLine="14" w:firstLineChars="6"/>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lang w:bidi="ar"/>
              </w:rPr>
              <w:t>方案</w:t>
            </w:r>
          </w:p>
        </w:tc>
        <w:tc>
          <w:tcPr>
            <w:tcW w:w="6480" w:type="dxa"/>
            <w:noWrap w:val="0"/>
            <w:vAlign w:val="center"/>
          </w:tcPr>
          <w:p w14:paraId="79BEF858">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lang w:eastAsia="zh-CN"/>
              </w:rPr>
            </w:pPr>
            <w:r>
              <w:rPr>
                <w:rFonts w:hint="eastAsia" w:ascii="宋体" w:hAnsi="宋体" w:eastAsia="宋体" w:cs="宋体"/>
                <w:b w:val="0"/>
                <w:bCs w:val="0"/>
                <w:color w:val="auto"/>
                <w:w w:val="100"/>
                <w:sz w:val="24"/>
                <w:szCs w:val="24"/>
                <w:highlight w:val="none"/>
              </w:rPr>
              <w:t>项目理解及认识</w:t>
            </w:r>
            <w:r>
              <w:rPr>
                <w:rFonts w:hint="eastAsia" w:ascii="宋体" w:hAnsi="宋体" w:eastAsia="宋体" w:cs="宋体"/>
                <w:b w:val="0"/>
                <w:bCs w:val="0"/>
                <w:color w:val="auto"/>
                <w:w w:val="100"/>
                <w:sz w:val="24"/>
                <w:szCs w:val="24"/>
                <w:highlight w:val="none"/>
                <w:lang w:eastAsia="zh-CN"/>
              </w:rPr>
              <w:t>：</w:t>
            </w:r>
            <w:r>
              <w:rPr>
                <w:rFonts w:hint="eastAsia" w:ascii="宋体" w:hAnsi="宋体" w:eastAsia="宋体" w:cs="宋体"/>
                <w:b w:val="0"/>
                <w:bCs w:val="0"/>
                <w:color w:val="auto"/>
                <w:w w:val="100"/>
                <w:sz w:val="24"/>
                <w:szCs w:val="24"/>
                <w:highlight w:val="none"/>
              </w:rPr>
              <w:t>根据供应商对金东区红火蚁发生分布的情况（发生位置、面积、等级等）</w:t>
            </w:r>
            <w:r>
              <w:rPr>
                <w:rFonts w:hint="eastAsia" w:ascii="宋体" w:hAnsi="宋体" w:eastAsia="宋体" w:cs="宋体"/>
                <w:b w:val="0"/>
                <w:bCs w:val="0"/>
                <w:color w:val="auto"/>
                <w:w w:val="100"/>
                <w:sz w:val="24"/>
                <w:szCs w:val="24"/>
                <w:highlight w:val="none"/>
                <w:lang w:eastAsia="zh-CN"/>
              </w:rPr>
              <w:t>实施</w:t>
            </w:r>
            <w:r>
              <w:rPr>
                <w:rFonts w:hint="eastAsia" w:ascii="宋体" w:hAnsi="宋体" w:eastAsia="宋体" w:cs="宋体"/>
                <w:b w:val="0"/>
                <w:bCs w:val="0"/>
                <w:color w:val="auto"/>
                <w:w w:val="100"/>
                <w:sz w:val="24"/>
                <w:szCs w:val="24"/>
                <w:highlight w:val="none"/>
              </w:rPr>
              <w:t>背景</w:t>
            </w:r>
            <w:r>
              <w:rPr>
                <w:rFonts w:hint="eastAsia" w:ascii="宋体" w:hAnsi="宋体" w:eastAsia="宋体" w:cs="宋体"/>
                <w:b w:val="0"/>
                <w:bCs w:val="0"/>
                <w:color w:val="auto"/>
                <w:w w:val="100"/>
                <w:sz w:val="24"/>
                <w:szCs w:val="24"/>
                <w:highlight w:val="none"/>
                <w:lang w:eastAsia="zh-CN"/>
              </w:rPr>
              <w:t>、项目实施目标和项目现状的</w:t>
            </w:r>
            <w:r>
              <w:rPr>
                <w:rFonts w:hint="eastAsia" w:ascii="宋体" w:hAnsi="宋体" w:eastAsia="宋体" w:cs="宋体"/>
                <w:b w:val="0"/>
                <w:bCs w:val="0"/>
                <w:color w:val="auto"/>
                <w:w w:val="100"/>
                <w:sz w:val="24"/>
                <w:szCs w:val="24"/>
                <w:highlight w:val="none"/>
              </w:rPr>
              <w:t>理解与认识等方面由评委在分值范围内打分（分值</w:t>
            </w:r>
            <w:r>
              <w:rPr>
                <w:rFonts w:hint="eastAsia" w:ascii="宋体" w:hAnsi="宋体" w:cs="宋体"/>
                <w:b w:val="0"/>
                <w:bCs w:val="0"/>
                <w:color w:val="auto"/>
                <w:w w:val="100"/>
                <w:sz w:val="24"/>
                <w:szCs w:val="24"/>
                <w:highlight w:val="none"/>
                <w:lang w:val="en-US" w:eastAsia="zh-CN"/>
              </w:rPr>
              <w:t>：</w:t>
            </w:r>
            <w:r>
              <w:rPr>
                <w:rFonts w:hint="eastAsia" w:ascii="宋体" w:hAnsi="宋体" w:eastAsia="宋体" w:cs="宋体"/>
                <w:b w:val="0"/>
                <w:bCs w:val="0"/>
                <w:color w:val="auto"/>
                <w:w w:val="100"/>
                <w:sz w:val="24"/>
                <w:szCs w:val="24"/>
                <w:highlight w:val="none"/>
                <w:lang w:val="en-US" w:eastAsia="zh-CN"/>
              </w:rPr>
              <w:t>8</w:t>
            </w:r>
            <w:r>
              <w:rPr>
                <w:rFonts w:hint="eastAsia" w:ascii="宋体" w:hAnsi="宋体" w:eastAsia="宋体" w:cs="宋体"/>
                <w:b w:val="0"/>
                <w:bCs w:val="0"/>
                <w:color w:val="auto"/>
                <w:w w:val="100"/>
                <w:sz w:val="24"/>
                <w:szCs w:val="24"/>
                <w:highlight w:val="none"/>
              </w:rPr>
              <w:t>,</w:t>
            </w:r>
            <w:r>
              <w:rPr>
                <w:rFonts w:hint="eastAsia" w:ascii="宋体" w:hAnsi="宋体" w:eastAsia="宋体" w:cs="宋体"/>
                <w:b w:val="0"/>
                <w:bCs w:val="0"/>
                <w:color w:val="auto"/>
                <w:w w:val="100"/>
                <w:sz w:val="24"/>
                <w:szCs w:val="24"/>
                <w:highlight w:val="none"/>
                <w:lang w:val="en-US" w:eastAsia="zh-CN"/>
              </w:rPr>
              <w:t>6</w:t>
            </w:r>
            <w:r>
              <w:rPr>
                <w:rFonts w:hint="eastAsia" w:ascii="宋体" w:hAnsi="宋体" w:eastAsia="宋体" w:cs="宋体"/>
                <w:b w:val="0"/>
                <w:bCs w:val="0"/>
                <w:color w:val="auto"/>
                <w:w w:val="100"/>
                <w:sz w:val="24"/>
                <w:szCs w:val="24"/>
                <w:highlight w:val="none"/>
              </w:rPr>
              <w:t>,</w:t>
            </w:r>
            <w:r>
              <w:rPr>
                <w:rFonts w:hint="eastAsia" w:ascii="宋体" w:hAnsi="宋体" w:eastAsia="宋体" w:cs="宋体"/>
                <w:b w:val="0"/>
                <w:bCs w:val="0"/>
                <w:color w:val="auto"/>
                <w:w w:val="100"/>
                <w:sz w:val="24"/>
                <w:szCs w:val="24"/>
                <w:highlight w:val="none"/>
                <w:lang w:val="en-US" w:eastAsia="zh-CN"/>
              </w:rPr>
              <w:t>4</w:t>
            </w:r>
            <w:r>
              <w:rPr>
                <w:rFonts w:hint="eastAsia" w:ascii="宋体" w:hAnsi="宋体" w:eastAsia="宋体" w:cs="宋体"/>
                <w:b w:val="0"/>
                <w:bCs w:val="0"/>
                <w:color w:val="auto"/>
                <w:w w:val="100"/>
                <w:sz w:val="24"/>
                <w:szCs w:val="24"/>
                <w:highlight w:val="none"/>
              </w:rPr>
              <w:t>,2,0分）</w:t>
            </w:r>
            <w:r>
              <w:rPr>
                <w:rFonts w:hint="eastAsia" w:ascii="宋体" w:hAnsi="宋体" w:cs="宋体"/>
                <w:b w:val="0"/>
                <w:bCs w:val="0"/>
                <w:color w:val="auto"/>
                <w:w w:val="100"/>
                <w:sz w:val="24"/>
                <w:szCs w:val="24"/>
                <w:highlight w:val="none"/>
                <w:lang w:eastAsia="zh-CN"/>
              </w:rPr>
              <w:t>。</w:t>
            </w:r>
          </w:p>
        </w:tc>
        <w:tc>
          <w:tcPr>
            <w:tcW w:w="1092" w:type="dxa"/>
            <w:noWrap w:val="0"/>
            <w:vAlign w:val="center"/>
          </w:tcPr>
          <w:p w14:paraId="0D4FC4A9">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default"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8</w:t>
            </w:r>
          </w:p>
        </w:tc>
      </w:tr>
      <w:tr w14:paraId="36FCB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755" w:type="dxa"/>
            <w:vMerge w:val="continue"/>
            <w:noWrap w:val="0"/>
            <w:vAlign w:val="center"/>
          </w:tcPr>
          <w:p w14:paraId="0457AAA9">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p>
        </w:tc>
        <w:tc>
          <w:tcPr>
            <w:tcW w:w="1260" w:type="dxa"/>
            <w:vMerge w:val="continue"/>
            <w:noWrap w:val="0"/>
            <w:vAlign w:val="center"/>
          </w:tcPr>
          <w:p w14:paraId="07DFAE5B">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firstLine="14" w:firstLineChars="6"/>
              <w:jc w:val="center"/>
              <w:rPr>
                <w:rFonts w:hint="eastAsia" w:ascii="宋体" w:hAnsi="宋体" w:eastAsia="宋体" w:cs="宋体"/>
                <w:color w:val="auto"/>
                <w:w w:val="100"/>
                <w:sz w:val="24"/>
                <w:szCs w:val="24"/>
                <w:highlight w:val="none"/>
                <w:lang w:bidi="ar"/>
              </w:rPr>
            </w:pPr>
          </w:p>
        </w:tc>
        <w:tc>
          <w:tcPr>
            <w:tcW w:w="6480" w:type="dxa"/>
            <w:noWrap w:val="0"/>
            <w:vAlign w:val="center"/>
          </w:tcPr>
          <w:p w14:paraId="027B0AF3">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lang w:eastAsia="zh-CN"/>
              </w:rPr>
            </w:pPr>
            <w:r>
              <w:rPr>
                <w:rFonts w:hint="eastAsia" w:ascii="宋体" w:hAnsi="宋体" w:eastAsia="宋体" w:cs="宋体"/>
                <w:b w:val="0"/>
                <w:bCs w:val="0"/>
                <w:color w:val="auto"/>
                <w:w w:val="100"/>
                <w:sz w:val="24"/>
                <w:szCs w:val="24"/>
                <w:highlight w:val="none"/>
              </w:rPr>
              <w:t>重点和难点的分析</w:t>
            </w:r>
            <w:r>
              <w:rPr>
                <w:rFonts w:hint="eastAsia" w:ascii="宋体" w:hAnsi="宋体" w:eastAsia="宋体" w:cs="宋体"/>
                <w:b w:val="0"/>
                <w:bCs w:val="0"/>
                <w:color w:val="auto"/>
                <w:w w:val="100"/>
                <w:sz w:val="24"/>
                <w:szCs w:val="24"/>
                <w:highlight w:val="none"/>
                <w:lang w:eastAsia="zh-CN"/>
              </w:rPr>
              <w:t>：</w:t>
            </w:r>
            <w:r>
              <w:rPr>
                <w:rFonts w:hint="eastAsia" w:ascii="宋体" w:hAnsi="宋体" w:eastAsia="宋体" w:cs="宋体"/>
                <w:bCs/>
                <w:color w:val="auto"/>
                <w:w w:val="100"/>
                <w:sz w:val="24"/>
                <w:szCs w:val="24"/>
                <w:highlight w:val="none"/>
              </w:rPr>
              <w:t>供应商</w:t>
            </w:r>
            <w:r>
              <w:rPr>
                <w:rFonts w:hint="eastAsia" w:ascii="宋体" w:hAnsi="宋体" w:eastAsia="宋体" w:cs="宋体"/>
                <w:b w:val="0"/>
                <w:bCs w:val="0"/>
                <w:color w:val="auto"/>
                <w:w w:val="100"/>
                <w:sz w:val="24"/>
                <w:szCs w:val="24"/>
                <w:highlight w:val="none"/>
              </w:rPr>
              <w:t>针对本项目提供的重点和难点的分析，防治的重点方向是否明确、防治</w:t>
            </w:r>
            <w:r>
              <w:rPr>
                <w:rFonts w:hint="eastAsia" w:ascii="宋体" w:hAnsi="宋体" w:eastAsia="宋体" w:cs="宋体"/>
                <w:b w:val="0"/>
                <w:bCs w:val="0"/>
                <w:color w:val="auto"/>
                <w:w w:val="100"/>
                <w:sz w:val="24"/>
                <w:szCs w:val="24"/>
                <w:highlight w:val="none"/>
                <w:lang w:eastAsia="zh-CN"/>
              </w:rPr>
              <w:t>的</w:t>
            </w:r>
            <w:r>
              <w:rPr>
                <w:rFonts w:hint="eastAsia" w:ascii="宋体" w:hAnsi="宋体" w:eastAsia="宋体" w:cs="宋体"/>
                <w:b w:val="0"/>
                <w:bCs w:val="0"/>
                <w:color w:val="auto"/>
                <w:w w:val="100"/>
                <w:sz w:val="24"/>
                <w:szCs w:val="24"/>
                <w:highlight w:val="none"/>
              </w:rPr>
              <w:t>难点分析是否到位</w:t>
            </w:r>
            <w:r>
              <w:rPr>
                <w:rFonts w:hint="eastAsia" w:ascii="宋体" w:hAnsi="宋体" w:eastAsia="宋体" w:cs="宋体"/>
                <w:bCs/>
                <w:color w:val="auto"/>
                <w:w w:val="100"/>
                <w:sz w:val="24"/>
                <w:szCs w:val="24"/>
                <w:highlight w:val="none"/>
              </w:rPr>
              <w:t>由评委在分值范围内打分（分值：</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r>
              <w:rPr>
                <w:rFonts w:hint="eastAsia" w:ascii="宋体" w:hAnsi="宋体" w:cs="宋体"/>
                <w:bCs/>
                <w:color w:val="auto"/>
                <w:w w:val="100"/>
                <w:sz w:val="24"/>
                <w:szCs w:val="24"/>
                <w:highlight w:val="none"/>
                <w:lang w:eastAsia="zh-CN"/>
              </w:rPr>
              <w:t>）。</w:t>
            </w:r>
          </w:p>
        </w:tc>
        <w:tc>
          <w:tcPr>
            <w:tcW w:w="1092" w:type="dxa"/>
            <w:noWrap w:val="0"/>
            <w:vAlign w:val="center"/>
          </w:tcPr>
          <w:p w14:paraId="5736683D">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0"/>
                <w:sz w:val="24"/>
                <w:szCs w:val="24"/>
                <w:highlight w:val="none"/>
                <w:lang w:val="en-US" w:eastAsia="zh-CN" w:bidi="ar"/>
              </w:rPr>
            </w:pPr>
            <w:r>
              <w:rPr>
                <w:rFonts w:hint="eastAsia" w:ascii="宋体" w:hAnsi="宋体" w:eastAsia="宋体" w:cs="宋体"/>
                <w:color w:val="auto"/>
                <w:w w:val="100"/>
                <w:kern w:val="0"/>
                <w:sz w:val="24"/>
                <w:szCs w:val="24"/>
                <w:highlight w:val="none"/>
                <w:lang w:val="en-US" w:eastAsia="zh-CN" w:bidi="ar"/>
              </w:rPr>
              <w:t>5</w:t>
            </w:r>
          </w:p>
        </w:tc>
      </w:tr>
      <w:tr w14:paraId="43A92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755" w:type="dxa"/>
            <w:vMerge w:val="continue"/>
            <w:noWrap w:val="0"/>
            <w:vAlign w:val="center"/>
          </w:tcPr>
          <w:p w14:paraId="38EA6934">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p>
        </w:tc>
        <w:tc>
          <w:tcPr>
            <w:tcW w:w="1260" w:type="dxa"/>
            <w:vMerge w:val="continue"/>
            <w:noWrap w:val="0"/>
            <w:vAlign w:val="center"/>
          </w:tcPr>
          <w:p w14:paraId="565810A9">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firstLine="14" w:firstLineChars="6"/>
              <w:jc w:val="center"/>
              <w:rPr>
                <w:rFonts w:hint="eastAsia" w:ascii="宋体" w:hAnsi="宋体" w:eastAsia="宋体" w:cs="宋体"/>
                <w:color w:val="auto"/>
                <w:w w:val="100"/>
                <w:sz w:val="24"/>
                <w:szCs w:val="24"/>
                <w:highlight w:val="none"/>
              </w:rPr>
            </w:pPr>
          </w:p>
        </w:tc>
        <w:tc>
          <w:tcPr>
            <w:tcW w:w="6480" w:type="dxa"/>
            <w:noWrap w:val="0"/>
            <w:vAlign w:val="center"/>
          </w:tcPr>
          <w:p w14:paraId="08D92C1E">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根据供应商提供的花卉苖木的红火蚁防控、消杀技术方案</w:t>
            </w:r>
            <w:r>
              <w:rPr>
                <w:rFonts w:hint="eastAsia" w:ascii="宋体" w:hAnsi="宋体" w:eastAsia="宋体" w:cs="宋体"/>
                <w:bCs/>
                <w:color w:val="auto"/>
                <w:w w:val="100"/>
                <w:sz w:val="24"/>
                <w:szCs w:val="24"/>
                <w:highlight w:val="none"/>
              </w:rPr>
              <w:t>由评委在分值范围内打分（分值</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p>
        </w:tc>
        <w:tc>
          <w:tcPr>
            <w:tcW w:w="1092" w:type="dxa"/>
            <w:noWrap w:val="0"/>
            <w:vAlign w:val="center"/>
          </w:tcPr>
          <w:p w14:paraId="0CBF43CB">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5</w:t>
            </w:r>
          </w:p>
        </w:tc>
      </w:tr>
      <w:tr w14:paraId="1206E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3F408B95">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06DF4CD4">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firstLine="14" w:firstLineChars="6"/>
              <w:jc w:val="center"/>
              <w:rPr>
                <w:rFonts w:hint="eastAsia" w:ascii="宋体" w:hAnsi="宋体" w:eastAsia="宋体" w:cs="宋体"/>
                <w:color w:val="auto"/>
                <w:w w:val="100"/>
                <w:sz w:val="24"/>
                <w:szCs w:val="24"/>
                <w:highlight w:val="none"/>
                <w:lang w:bidi="ar"/>
              </w:rPr>
            </w:pPr>
          </w:p>
        </w:tc>
        <w:tc>
          <w:tcPr>
            <w:tcW w:w="6480" w:type="dxa"/>
            <w:noWrap w:val="0"/>
            <w:vAlign w:val="center"/>
          </w:tcPr>
          <w:p w14:paraId="1F57449F">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根据供应商提供的花卉苖木基地红火蚁疫情监测的涉及面、覆盖面和设计情况</w:t>
            </w:r>
            <w:r>
              <w:rPr>
                <w:rFonts w:hint="eastAsia" w:ascii="宋体" w:hAnsi="宋体" w:eastAsia="宋体" w:cs="宋体"/>
                <w:bCs/>
                <w:color w:val="auto"/>
                <w:w w:val="100"/>
                <w:sz w:val="24"/>
                <w:szCs w:val="24"/>
                <w:highlight w:val="none"/>
              </w:rPr>
              <w:t>由评委在分值范围内打分（分值</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p>
        </w:tc>
        <w:tc>
          <w:tcPr>
            <w:tcW w:w="1092" w:type="dxa"/>
            <w:noWrap w:val="0"/>
            <w:vAlign w:val="center"/>
          </w:tcPr>
          <w:p w14:paraId="76E24EE4">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r>
              <w:rPr>
                <w:rFonts w:hint="eastAsia" w:ascii="宋体" w:hAnsi="宋体" w:cs="宋体"/>
                <w:color w:val="auto"/>
                <w:w w:val="100"/>
                <w:sz w:val="24"/>
                <w:szCs w:val="24"/>
                <w:highlight w:val="none"/>
                <w:lang w:val="en-US" w:eastAsia="zh-CN"/>
              </w:rPr>
              <w:t>5</w:t>
            </w:r>
          </w:p>
        </w:tc>
      </w:tr>
      <w:tr w14:paraId="1BCAE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793A2C1F">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0EE24F49">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6B4227F9">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kern w:val="0"/>
                <w:sz w:val="24"/>
                <w:szCs w:val="24"/>
                <w:highlight w:val="none"/>
                <w:lang w:bidi="ar"/>
              </w:rPr>
            </w:pPr>
            <w:r>
              <w:rPr>
                <w:rFonts w:hint="eastAsia" w:ascii="宋体" w:hAnsi="宋体" w:eastAsia="宋体" w:cs="宋体"/>
                <w:bCs/>
                <w:color w:val="auto"/>
                <w:w w:val="100"/>
                <w:sz w:val="24"/>
                <w:szCs w:val="24"/>
                <w:highlight w:val="none"/>
              </w:rPr>
              <w:t>根据供应商提供的花卉苖木产地红火蚁检验和调运检验实施方案由评委在分值范围内打分（分值</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p>
        </w:tc>
        <w:tc>
          <w:tcPr>
            <w:tcW w:w="1092" w:type="dxa"/>
            <w:noWrap w:val="0"/>
            <w:vAlign w:val="center"/>
          </w:tcPr>
          <w:p w14:paraId="282A165E">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r>
              <w:rPr>
                <w:rFonts w:hint="eastAsia" w:ascii="宋体" w:hAnsi="宋体" w:cs="宋体"/>
                <w:color w:val="auto"/>
                <w:w w:val="100"/>
                <w:sz w:val="24"/>
                <w:szCs w:val="24"/>
                <w:highlight w:val="none"/>
                <w:lang w:val="en-US" w:eastAsia="zh-CN"/>
              </w:rPr>
              <w:t>5</w:t>
            </w:r>
          </w:p>
        </w:tc>
      </w:tr>
      <w:tr w14:paraId="7ADF4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57512854">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658D1E93">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12311B24">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kern w:val="0"/>
                <w:sz w:val="24"/>
                <w:szCs w:val="24"/>
                <w:highlight w:val="none"/>
                <w:lang w:val="en-US" w:eastAsia="zh-CN" w:bidi="ar"/>
              </w:rPr>
            </w:pPr>
            <w:r>
              <w:rPr>
                <w:rFonts w:hint="eastAsia" w:ascii="宋体" w:hAnsi="宋体" w:eastAsia="宋体" w:cs="宋体"/>
                <w:bCs/>
                <w:color w:val="auto"/>
                <w:w w:val="100"/>
                <w:sz w:val="24"/>
                <w:szCs w:val="24"/>
                <w:highlight w:val="none"/>
              </w:rPr>
              <w:t>实施进度：</w:t>
            </w:r>
            <w:r>
              <w:rPr>
                <w:rFonts w:hint="eastAsia" w:ascii="宋体" w:hAnsi="宋体" w:eastAsia="宋体" w:cs="宋体"/>
                <w:b w:val="0"/>
                <w:bCs w:val="0"/>
                <w:color w:val="auto"/>
                <w:w w:val="100"/>
                <w:sz w:val="24"/>
                <w:szCs w:val="24"/>
                <w:highlight w:val="none"/>
              </w:rPr>
              <w:t>根据供应商对澧浦苗木城项目防治进度计划、响应时间</w:t>
            </w:r>
            <w:r>
              <w:rPr>
                <w:rFonts w:hint="eastAsia" w:ascii="宋体" w:hAnsi="宋体" w:eastAsia="宋体" w:cs="宋体"/>
                <w:b w:val="0"/>
                <w:bCs w:val="0"/>
                <w:color w:val="auto"/>
                <w:w w:val="100"/>
                <w:sz w:val="24"/>
                <w:szCs w:val="24"/>
                <w:highlight w:val="none"/>
                <w:lang w:eastAsia="zh-CN"/>
              </w:rPr>
              <w:t>、</w:t>
            </w:r>
            <w:r>
              <w:rPr>
                <w:rFonts w:hint="eastAsia" w:ascii="宋体" w:hAnsi="宋体" w:eastAsia="宋体" w:cs="宋体"/>
                <w:bCs/>
                <w:color w:val="auto"/>
                <w:w w:val="100"/>
                <w:sz w:val="24"/>
                <w:szCs w:val="24"/>
                <w:highlight w:val="none"/>
              </w:rPr>
              <w:t>关键时间节点</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rPr>
              <w:t>有效措施安排</w:t>
            </w:r>
            <w:r>
              <w:rPr>
                <w:rFonts w:hint="eastAsia" w:ascii="宋体" w:hAnsi="宋体" w:eastAsia="宋体" w:cs="宋体"/>
                <w:bCs/>
                <w:color w:val="auto"/>
                <w:w w:val="100"/>
                <w:sz w:val="24"/>
                <w:szCs w:val="24"/>
                <w:highlight w:val="none"/>
                <w:lang w:val="en-US" w:eastAsia="zh-CN"/>
              </w:rPr>
              <w:t>方案</w:t>
            </w:r>
            <w:r>
              <w:rPr>
                <w:rFonts w:hint="eastAsia" w:ascii="宋体" w:hAnsi="宋体" w:eastAsia="宋体" w:cs="宋体"/>
                <w:bCs/>
                <w:color w:val="auto"/>
                <w:w w:val="100"/>
                <w:sz w:val="24"/>
                <w:szCs w:val="24"/>
                <w:highlight w:val="none"/>
              </w:rPr>
              <w:t>由评委在分值范围内打分（分值</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p>
        </w:tc>
        <w:tc>
          <w:tcPr>
            <w:tcW w:w="1092" w:type="dxa"/>
            <w:noWrap w:val="0"/>
            <w:vAlign w:val="center"/>
          </w:tcPr>
          <w:p w14:paraId="299D501C">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5</w:t>
            </w:r>
          </w:p>
        </w:tc>
      </w:tr>
      <w:tr w14:paraId="086A8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465DE368">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0345DE4C">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0F99129B">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kern w:val="0"/>
                <w:sz w:val="24"/>
                <w:szCs w:val="24"/>
                <w:highlight w:val="none"/>
                <w:lang w:bidi="ar"/>
              </w:rPr>
            </w:pPr>
            <w:r>
              <w:rPr>
                <w:rFonts w:hint="eastAsia" w:ascii="宋体" w:hAnsi="宋体" w:eastAsia="宋体" w:cs="宋体"/>
                <w:bCs/>
                <w:color w:val="auto"/>
                <w:w w:val="100"/>
                <w:sz w:val="24"/>
                <w:szCs w:val="24"/>
                <w:highlight w:val="none"/>
              </w:rPr>
              <w:t>供应商针对本项目</w:t>
            </w:r>
            <w:r>
              <w:rPr>
                <w:rFonts w:hint="eastAsia" w:ascii="宋体" w:hAnsi="宋体" w:eastAsia="宋体" w:cs="宋体"/>
                <w:bCs/>
                <w:color w:val="auto"/>
                <w:w w:val="100"/>
                <w:sz w:val="24"/>
                <w:szCs w:val="24"/>
                <w:highlight w:val="none"/>
                <w:lang w:eastAsia="zh-CN"/>
              </w:rPr>
              <w:t>实施计划</w:t>
            </w:r>
            <w:r>
              <w:rPr>
                <w:rFonts w:hint="eastAsia" w:ascii="宋体" w:hAnsi="宋体" w:eastAsia="宋体" w:cs="宋体"/>
                <w:color w:val="auto"/>
                <w:w w:val="100"/>
                <w:sz w:val="24"/>
                <w:szCs w:val="24"/>
                <w:highlight w:val="none"/>
              </w:rPr>
              <w:t>采取</w:t>
            </w:r>
            <w:r>
              <w:rPr>
                <w:rFonts w:hint="eastAsia" w:ascii="宋体" w:hAnsi="宋体" w:eastAsia="宋体" w:cs="宋体"/>
                <w:color w:val="auto"/>
                <w:w w:val="100"/>
                <w:sz w:val="24"/>
                <w:szCs w:val="24"/>
                <w:highlight w:val="none"/>
                <w:lang w:eastAsia="zh-CN"/>
              </w:rPr>
              <w:t>药物</w:t>
            </w:r>
            <w:r>
              <w:rPr>
                <w:rFonts w:hint="eastAsia" w:ascii="宋体" w:hAnsi="宋体" w:eastAsia="宋体" w:cs="宋体"/>
                <w:color w:val="auto"/>
                <w:w w:val="100"/>
                <w:sz w:val="24"/>
                <w:szCs w:val="24"/>
                <w:highlight w:val="none"/>
              </w:rPr>
              <w:t>处理</w:t>
            </w:r>
            <w:r>
              <w:rPr>
                <w:rFonts w:hint="eastAsia" w:ascii="宋体" w:hAnsi="宋体" w:eastAsia="宋体" w:cs="宋体"/>
                <w:color w:val="auto"/>
                <w:w w:val="100"/>
                <w:sz w:val="24"/>
                <w:szCs w:val="24"/>
                <w:highlight w:val="none"/>
                <w:lang w:eastAsia="zh-CN"/>
              </w:rPr>
              <w:t>的</w:t>
            </w:r>
            <w:r>
              <w:rPr>
                <w:rFonts w:hint="eastAsia" w:ascii="宋体" w:hAnsi="宋体" w:eastAsia="宋体" w:cs="宋体"/>
                <w:color w:val="auto"/>
                <w:w w:val="100"/>
                <w:sz w:val="24"/>
                <w:szCs w:val="24"/>
                <w:highlight w:val="none"/>
                <w:lang w:val="en-US" w:eastAsia="zh-CN"/>
              </w:rPr>
              <w:t>提供其他第三方</w:t>
            </w:r>
            <w:r>
              <w:rPr>
                <w:rFonts w:hint="eastAsia" w:ascii="宋体" w:hAnsi="宋体" w:eastAsia="宋体" w:cs="宋体"/>
                <w:color w:val="auto"/>
                <w:w w:val="100"/>
                <w:sz w:val="24"/>
                <w:szCs w:val="24"/>
                <w:highlight w:val="none"/>
              </w:rPr>
              <w:t>有效的相应农药三证等</w:t>
            </w:r>
            <w:r>
              <w:rPr>
                <w:rFonts w:hint="eastAsia" w:ascii="宋体" w:hAnsi="宋体" w:eastAsia="宋体" w:cs="宋体"/>
                <w:bCs/>
                <w:color w:val="auto"/>
                <w:w w:val="100"/>
                <w:sz w:val="24"/>
                <w:szCs w:val="24"/>
                <w:highlight w:val="none"/>
              </w:rPr>
              <w:t>由评委在分值范围内打分（分值</w:t>
            </w:r>
            <w:r>
              <w:rPr>
                <w:rFonts w:hint="eastAsia" w:ascii="宋体" w:hAnsi="宋体" w:eastAsia="宋体" w:cs="宋体"/>
                <w:bCs/>
                <w:color w:val="auto"/>
                <w:w w:val="100"/>
                <w:sz w:val="24"/>
                <w:szCs w:val="24"/>
                <w:highlight w:val="none"/>
                <w:lang w:eastAsia="zh-CN"/>
              </w:rPr>
              <w:t>：</w:t>
            </w:r>
            <w:r>
              <w:rPr>
                <w:rFonts w:hint="eastAsia" w:ascii="宋体" w:hAnsi="宋体" w:eastAsia="宋体" w:cs="宋体"/>
                <w:bCs/>
                <w:color w:val="auto"/>
                <w:w w:val="100"/>
                <w:sz w:val="24"/>
                <w:szCs w:val="24"/>
                <w:highlight w:val="none"/>
                <w:lang w:val="en-US" w:eastAsia="zh-CN"/>
              </w:rPr>
              <w:t>5</w:t>
            </w:r>
            <w:r>
              <w:rPr>
                <w:rFonts w:hint="eastAsia" w:ascii="宋体" w:hAnsi="宋体" w:eastAsia="宋体" w:cs="宋体"/>
                <w:b w:val="0"/>
                <w:bCs w:val="0"/>
                <w:color w:val="auto"/>
                <w:w w:val="100"/>
                <w:sz w:val="24"/>
                <w:szCs w:val="24"/>
                <w:highlight w:val="none"/>
              </w:rPr>
              <w:t>,</w:t>
            </w:r>
            <w:r>
              <w:rPr>
                <w:rFonts w:hint="eastAsia" w:ascii="宋体" w:hAnsi="宋体" w:eastAsia="宋体" w:cs="宋体"/>
                <w:bCs/>
                <w:color w:val="auto"/>
                <w:w w:val="100"/>
                <w:sz w:val="24"/>
                <w:szCs w:val="24"/>
                <w:highlight w:val="none"/>
              </w:rPr>
              <w:t>4,3,2,1,0分）。</w:t>
            </w:r>
          </w:p>
        </w:tc>
        <w:tc>
          <w:tcPr>
            <w:tcW w:w="1092" w:type="dxa"/>
            <w:noWrap w:val="0"/>
            <w:vAlign w:val="center"/>
          </w:tcPr>
          <w:p w14:paraId="01C913F6">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0"/>
                <w:sz w:val="24"/>
                <w:szCs w:val="24"/>
                <w:highlight w:val="none"/>
                <w:lang w:val="en-US" w:eastAsia="zh-CN" w:bidi="ar"/>
              </w:rPr>
            </w:pPr>
            <w:r>
              <w:rPr>
                <w:rFonts w:hint="eastAsia" w:ascii="宋体" w:hAnsi="宋体" w:eastAsia="宋体" w:cs="宋体"/>
                <w:color w:val="auto"/>
                <w:w w:val="100"/>
                <w:kern w:val="0"/>
                <w:sz w:val="24"/>
                <w:szCs w:val="24"/>
                <w:highlight w:val="none"/>
                <w:lang w:val="en-US" w:eastAsia="zh-CN" w:bidi="ar"/>
              </w:rPr>
              <w:t>5</w:t>
            </w:r>
          </w:p>
        </w:tc>
      </w:tr>
      <w:tr w14:paraId="74BFD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1F37285F">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49B20CD5">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57EE27EB">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rPr>
            </w:pPr>
            <w:r>
              <w:rPr>
                <w:rFonts w:hint="eastAsia" w:ascii="宋体" w:hAnsi="宋体" w:eastAsia="宋体" w:cs="宋体"/>
                <w:bCs/>
                <w:color w:val="auto"/>
                <w:w w:val="100"/>
                <w:sz w:val="24"/>
                <w:szCs w:val="24"/>
                <w:highlight w:val="none"/>
              </w:rPr>
              <w:t>根据供应商提供的红火蚁疫情监测调查</w:t>
            </w:r>
            <w:r>
              <w:rPr>
                <w:rFonts w:hint="eastAsia" w:ascii="宋体" w:hAnsi="宋体" w:cs="宋体"/>
                <w:bCs/>
                <w:color w:val="auto"/>
                <w:w w:val="100"/>
                <w:sz w:val="24"/>
                <w:szCs w:val="24"/>
                <w:highlight w:val="none"/>
                <w:lang w:eastAsia="zh-CN"/>
              </w:rPr>
              <w:t>、</w:t>
            </w:r>
            <w:r>
              <w:rPr>
                <w:rFonts w:hint="eastAsia" w:ascii="宋体" w:hAnsi="宋体" w:eastAsia="宋体" w:cs="宋体"/>
                <w:color w:val="auto"/>
                <w:sz w:val="24"/>
                <w:szCs w:val="24"/>
                <w:highlight w:val="none"/>
                <w:lang w:val="en-US" w:eastAsia="zh-CN"/>
              </w:rPr>
              <w:t>消杀</w:t>
            </w:r>
            <w:r>
              <w:rPr>
                <w:rFonts w:hint="eastAsia" w:ascii="宋体" w:hAnsi="宋体" w:cs="宋体"/>
                <w:color w:val="auto"/>
                <w:sz w:val="24"/>
                <w:szCs w:val="24"/>
                <w:highlight w:val="none"/>
                <w:lang w:val="en-US" w:eastAsia="zh-CN"/>
              </w:rPr>
              <w:t>的</w:t>
            </w:r>
            <w:r>
              <w:rPr>
                <w:rFonts w:hint="eastAsia" w:ascii="宋体" w:hAnsi="宋体" w:eastAsia="宋体" w:cs="宋体"/>
                <w:bCs/>
                <w:color w:val="auto"/>
                <w:w w:val="100"/>
                <w:sz w:val="24"/>
                <w:szCs w:val="24"/>
                <w:highlight w:val="none"/>
              </w:rPr>
              <w:t>信息化管理能力</w:t>
            </w:r>
            <w:r>
              <w:rPr>
                <w:rFonts w:hint="eastAsia" w:ascii="宋体" w:hAnsi="宋体" w:cs="宋体"/>
                <w:bCs/>
                <w:color w:val="auto"/>
                <w:w w:val="100"/>
                <w:sz w:val="24"/>
                <w:szCs w:val="24"/>
                <w:highlight w:val="none"/>
                <w:lang w:val="en-US" w:eastAsia="zh-CN"/>
              </w:rPr>
              <w:t>情况</w:t>
            </w:r>
            <w:r>
              <w:rPr>
                <w:rFonts w:hint="eastAsia" w:ascii="宋体" w:hAnsi="宋体" w:eastAsia="宋体" w:cs="宋体"/>
                <w:bCs/>
                <w:color w:val="auto"/>
                <w:w w:val="100"/>
                <w:sz w:val="24"/>
                <w:szCs w:val="24"/>
                <w:highlight w:val="none"/>
              </w:rPr>
              <w:t>，包括信息采集登记，点位信息化登记，进度数据采集统计、工作台账管理等</w:t>
            </w:r>
            <w:r>
              <w:rPr>
                <w:rFonts w:hint="eastAsia" w:ascii="宋体" w:hAnsi="宋体" w:cs="宋体"/>
                <w:bCs/>
                <w:color w:val="auto"/>
                <w:w w:val="100"/>
                <w:sz w:val="24"/>
                <w:szCs w:val="24"/>
                <w:highlight w:val="none"/>
                <w:lang w:val="en-US" w:eastAsia="zh-CN"/>
              </w:rPr>
              <w:t>信息化管理能力综合</w:t>
            </w:r>
            <w:r>
              <w:rPr>
                <w:rFonts w:hint="eastAsia" w:ascii="宋体" w:hAnsi="宋体" w:eastAsia="宋体" w:cs="宋体"/>
                <w:bCs/>
                <w:color w:val="auto"/>
                <w:w w:val="100"/>
                <w:sz w:val="24"/>
                <w:szCs w:val="24"/>
                <w:highlight w:val="none"/>
              </w:rPr>
              <w:t>评价（分值：5,4,3,2,1,0分）。</w:t>
            </w:r>
          </w:p>
        </w:tc>
        <w:tc>
          <w:tcPr>
            <w:tcW w:w="1092" w:type="dxa"/>
            <w:noWrap w:val="0"/>
            <w:vAlign w:val="center"/>
          </w:tcPr>
          <w:p w14:paraId="497DB4D1">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default"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5</w:t>
            </w:r>
          </w:p>
        </w:tc>
      </w:tr>
      <w:tr w14:paraId="420A3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755" w:type="dxa"/>
            <w:vMerge w:val="continue"/>
            <w:noWrap w:val="0"/>
            <w:vAlign w:val="center"/>
          </w:tcPr>
          <w:p w14:paraId="303195FC">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31E86161">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3281F54F">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rPr>
            </w:pPr>
            <w:r>
              <w:rPr>
                <w:rFonts w:hint="eastAsia" w:ascii="宋体" w:hAnsi="宋体" w:eastAsia="宋体" w:cs="宋体"/>
                <w:b w:val="0"/>
                <w:bCs w:val="0"/>
                <w:color w:val="auto"/>
                <w:w w:val="100"/>
                <w:sz w:val="24"/>
                <w:szCs w:val="24"/>
                <w:highlight w:val="none"/>
                <w:lang w:eastAsia="zh-CN"/>
              </w:rPr>
              <w:t>保障措施：</w:t>
            </w:r>
            <w:r>
              <w:rPr>
                <w:rFonts w:hint="eastAsia" w:ascii="宋体" w:hAnsi="宋体" w:eastAsia="宋体" w:cs="宋体"/>
                <w:color w:val="auto"/>
                <w:w w:val="100"/>
                <w:sz w:val="24"/>
                <w:szCs w:val="24"/>
                <w:highlight w:val="none"/>
              </w:rPr>
              <w:t>根据</w:t>
            </w:r>
            <w:r>
              <w:rPr>
                <w:rFonts w:hint="eastAsia" w:ascii="宋体" w:hAnsi="宋体" w:eastAsia="宋体" w:cs="宋体"/>
                <w:color w:val="auto"/>
                <w:w w:val="100"/>
                <w:sz w:val="24"/>
                <w:szCs w:val="24"/>
                <w:highlight w:val="none"/>
                <w:lang w:eastAsia="zh-CN"/>
              </w:rPr>
              <w:t>供应商</w:t>
            </w:r>
            <w:r>
              <w:rPr>
                <w:rFonts w:hint="eastAsia" w:ascii="宋体" w:hAnsi="宋体" w:eastAsia="宋体" w:cs="宋体"/>
                <w:color w:val="auto"/>
                <w:w w:val="100"/>
                <w:sz w:val="24"/>
                <w:szCs w:val="24"/>
                <w:highlight w:val="none"/>
              </w:rPr>
              <w:t>提供的</w:t>
            </w:r>
            <w:r>
              <w:rPr>
                <w:rFonts w:hint="eastAsia" w:ascii="宋体" w:hAnsi="宋体" w:eastAsia="宋体" w:cs="宋体"/>
                <w:b w:val="0"/>
                <w:bCs w:val="0"/>
                <w:color w:val="auto"/>
                <w:w w:val="100"/>
                <w:sz w:val="24"/>
                <w:szCs w:val="24"/>
                <w:highlight w:val="none"/>
              </w:rPr>
              <w:t>服务技术能力、施工队伍准备、 资质</w:t>
            </w:r>
            <w:r>
              <w:rPr>
                <w:rFonts w:hint="eastAsia" w:ascii="宋体" w:hAnsi="宋体" w:eastAsia="宋体" w:cs="宋体"/>
                <w:color w:val="auto"/>
                <w:w w:val="100"/>
                <w:sz w:val="24"/>
                <w:szCs w:val="24"/>
                <w:highlight w:val="none"/>
              </w:rPr>
              <w:t>及其保证措施是否明确，能落实到人并切实落实到岗</w:t>
            </w:r>
            <w:r>
              <w:rPr>
                <w:rFonts w:hint="eastAsia" w:ascii="宋体" w:hAnsi="宋体" w:eastAsia="宋体" w:cs="宋体"/>
                <w:color w:val="auto"/>
                <w:w w:val="100"/>
                <w:sz w:val="24"/>
                <w:szCs w:val="24"/>
                <w:highlight w:val="none"/>
                <w:lang w:eastAsia="zh-CN"/>
              </w:rPr>
              <w:t>措施</w:t>
            </w:r>
            <w:r>
              <w:rPr>
                <w:rFonts w:hint="eastAsia" w:ascii="宋体" w:hAnsi="宋体" w:eastAsia="宋体" w:cs="宋体"/>
                <w:color w:val="auto"/>
                <w:w w:val="100"/>
                <w:sz w:val="24"/>
                <w:szCs w:val="24"/>
                <w:highlight w:val="none"/>
              </w:rPr>
              <w:t>等</w:t>
            </w:r>
            <w:r>
              <w:rPr>
                <w:rFonts w:hint="eastAsia" w:ascii="宋体" w:hAnsi="宋体" w:eastAsia="宋体" w:cs="宋体"/>
                <w:color w:val="auto"/>
                <w:w w:val="100"/>
                <w:sz w:val="24"/>
                <w:szCs w:val="24"/>
                <w:highlight w:val="none"/>
                <w:lang w:eastAsia="zh-CN"/>
              </w:rPr>
              <w:t>由</w:t>
            </w:r>
            <w:r>
              <w:rPr>
                <w:rFonts w:hint="eastAsia" w:ascii="宋体" w:hAnsi="宋体" w:eastAsia="宋体" w:cs="宋体"/>
                <w:bCs/>
                <w:color w:val="auto"/>
                <w:w w:val="100"/>
                <w:sz w:val="24"/>
                <w:szCs w:val="24"/>
                <w:highlight w:val="none"/>
              </w:rPr>
              <w:t>评委在分值范围内打分（分值：5,4,3,2,1,0分）</w:t>
            </w:r>
          </w:p>
        </w:tc>
        <w:tc>
          <w:tcPr>
            <w:tcW w:w="1092" w:type="dxa"/>
            <w:noWrap w:val="0"/>
            <w:vAlign w:val="center"/>
          </w:tcPr>
          <w:p w14:paraId="0CCED0CE">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bCs/>
                <w:color w:val="auto"/>
                <w:w w:val="100"/>
                <w:sz w:val="24"/>
                <w:szCs w:val="24"/>
                <w:highlight w:val="none"/>
                <w:lang w:val="en-US" w:eastAsia="zh-CN"/>
              </w:rPr>
            </w:pPr>
            <w:r>
              <w:rPr>
                <w:rFonts w:hint="eastAsia" w:ascii="宋体" w:hAnsi="宋体" w:eastAsia="宋体" w:cs="宋体"/>
                <w:bCs/>
                <w:color w:val="auto"/>
                <w:w w:val="100"/>
                <w:sz w:val="24"/>
                <w:szCs w:val="24"/>
                <w:highlight w:val="none"/>
                <w:lang w:val="en-US" w:eastAsia="zh-CN"/>
              </w:rPr>
              <w:t>5</w:t>
            </w:r>
          </w:p>
        </w:tc>
      </w:tr>
      <w:tr w14:paraId="2AAA2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trPr>
        <w:tc>
          <w:tcPr>
            <w:tcW w:w="755" w:type="dxa"/>
            <w:vMerge w:val="continue"/>
            <w:noWrap w:val="0"/>
            <w:vAlign w:val="center"/>
          </w:tcPr>
          <w:p w14:paraId="0F2E1E7C">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202747BB">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1BFC4096">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lang w:eastAsia="zh-CN"/>
              </w:rPr>
            </w:pPr>
            <w:r>
              <w:rPr>
                <w:rFonts w:ascii="宋体" w:hAnsi="宋体" w:eastAsia="宋体" w:cs="宋体"/>
                <w:color w:val="auto"/>
                <w:sz w:val="24"/>
                <w:szCs w:val="24"/>
                <w:highlight w:val="none"/>
              </w:rPr>
              <w:t>根据拟投入本项目的符合要求的专用设备</w:t>
            </w:r>
            <w:r>
              <w:rPr>
                <w:rFonts w:hint="eastAsia" w:ascii="宋体" w:hAnsi="宋体" w:eastAsia="宋体" w:cs="宋体"/>
                <w:color w:val="auto"/>
                <w:sz w:val="24"/>
                <w:szCs w:val="24"/>
                <w:highlight w:val="none"/>
                <w:lang w:eastAsia="zh-CN"/>
              </w:rPr>
              <w:t>（</w:t>
            </w:r>
            <w:r>
              <w:rPr>
                <w:rFonts w:ascii="宋体" w:hAnsi="宋体" w:eastAsia="宋体" w:cs="宋体"/>
                <w:color w:val="auto"/>
                <w:sz w:val="24"/>
                <w:szCs w:val="24"/>
                <w:highlight w:val="none"/>
              </w:rPr>
              <w:t>提供</w:t>
            </w:r>
            <w:r>
              <w:rPr>
                <w:rFonts w:hint="eastAsia" w:ascii="宋体" w:hAnsi="宋体" w:cs="宋体"/>
                <w:color w:val="auto"/>
                <w:sz w:val="24"/>
                <w:szCs w:val="24"/>
                <w:highlight w:val="none"/>
                <w:lang w:val="en-US" w:eastAsia="zh-CN"/>
              </w:rPr>
              <w:t>设备清单、图片、</w:t>
            </w:r>
            <w:r>
              <w:rPr>
                <w:rFonts w:ascii="宋体" w:hAnsi="宋体" w:eastAsia="宋体" w:cs="宋体"/>
                <w:color w:val="auto"/>
                <w:sz w:val="24"/>
                <w:szCs w:val="24"/>
                <w:highlight w:val="none"/>
              </w:rPr>
              <w:t>发票等证明资料</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情况</w:t>
            </w:r>
            <w:r>
              <w:rPr>
                <w:rFonts w:ascii="宋体" w:hAnsi="宋体" w:eastAsia="宋体" w:cs="宋体"/>
                <w:color w:val="auto"/>
                <w:sz w:val="24"/>
                <w:szCs w:val="24"/>
                <w:highlight w:val="none"/>
              </w:rPr>
              <w:t>由评标专家进行综合评分。</w:t>
            </w:r>
            <w:r>
              <w:rPr>
                <w:rFonts w:hint="eastAsia" w:ascii="宋体" w:hAnsi="宋体" w:eastAsia="宋体" w:cs="宋体"/>
                <w:bCs/>
                <w:color w:val="auto"/>
                <w:w w:val="100"/>
                <w:sz w:val="24"/>
                <w:szCs w:val="24"/>
                <w:highlight w:val="none"/>
              </w:rPr>
              <w:t>（分值：5,4,3,2,1,0分）</w:t>
            </w:r>
          </w:p>
        </w:tc>
        <w:tc>
          <w:tcPr>
            <w:tcW w:w="1092" w:type="dxa"/>
            <w:noWrap w:val="0"/>
            <w:vAlign w:val="center"/>
          </w:tcPr>
          <w:p w14:paraId="28A69286">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default" w:ascii="宋体" w:hAnsi="宋体" w:eastAsia="宋体" w:cs="宋体"/>
                <w:bCs/>
                <w:color w:val="auto"/>
                <w:w w:val="100"/>
                <w:sz w:val="24"/>
                <w:szCs w:val="24"/>
                <w:highlight w:val="none"/>
                <w:lang w:val="en-US" w:eastAsia="zh-CN"/>
              </w:rPr>
            </w:pPr>
            <w:r>
              <w:rPr>
                <w:rFonts w:hint="eastAsia" w:ascii="宋体" w:hAnsi="宋体" w:cs="宋体"/>
                <w:bCs/>
                <w:color w:val="auto"/>
                <w:w w:val="100"/>
                <w:sz w:val="24"/>
                <w:szCs w:val="24"/>
                <w:highlight w:val="none"/>
                <w:lang w:val="en-US" w:eastAsia="zh-CN"/>
              </w:rPr>
              <w:t>5</w:t>
            </w:r>
          </w:p>
        </w:tc>
      </w:tr>
      <w:tr w14:paraId="55D86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55" w:type="dxa"/>
            <w:vMerge w:val="continue"/>
            <w:noWrap w:val="0"/>
            <w:vAlign w:val="center"/>
          </w:tcPr>
          <w:p w14:paraId="6BCF62CA">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6D50898C">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77B93C56">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lang w:val="en-US" w:eastAsia="zh-CN"/>
              </w:rPr>
            </w:pPr>
            <w:r>
              <w:rPr>
                <w:rFonts w:hint="eastAsia" w:ascii="宋体" w:hAnsi="宋体" w:eastAsia="宋体" w:cs="宋体"/>
                <w:color w:val="auto"/>
                <w:w w:val="100"/>
                <w:sz w:val="24"/>
                <w:szCs w:val="24"/>
                <w:highlight w:val="none"/>
                <w:lang w:eastAsia="zh-CN"/>
              </w:rPr>
              <w:t>应急保障：</w:t>
            </w:r>
            <w:r>
              <w:rPr>
                <w:rFonts w:hint="eastAsia" w:ascii="宋体" w:hAnsi="宋体" w:eastAsia="宋体" w:cs="宋体"/>
                <w:b w:val="0"/>
                <w:bCs w:val="0"/>
                <w:color w:val="auto"/>
                <w:w w:val="100"/>
                <w:sz w:val="24"/>
                <w:szCs w:val="24"/>
                <w:highlight w:val="none"/>
              </w:rPr>
              <w:t>根据供应商应对突发性事件时（如台风、暴雨、火灾、</w:t>
            </w:r>
            <w:r>
              <w:rPr>
                <w:rFonts w:hint="eastAsia" w:ascii="宋体" w:hAnsi="宋体" w:eastAsia="宋体" w:cs="宋体"/>
                <w:b w:val="0"/>
                <w:bCs w:val="0"/>
                <w:color w:val="auto"/>
                <w:w w:val="100"/>
                <w:sz w:val="24"/>
                <w:szCs w:val="24"/>
                <w:highlight w:val="none"/>
                <w:lang w:val="en-US" w:eastAsia="zh-CN"/>
              </w:rPr>
              <w:t>服务中纠纷应急</w:t>
            </w:r>
            <w:r>
              <w:rPr>
                <w:rFonts w:hint="eastAsia" w:ascii="宋体" w:hAnsi="宋体" w:eastAsia="宋体" w:cs="宋体"/>
                <w:b w:val="0"/>
                <w:bCs w:val="0"/>
                <w:color w:val="auto"/>
                <w:w w:val="100"/>
                <w:sz w:val="24"/>
                <w:szCs w:val="24"/>
                <w:highlight w:val="none"/>
              </w:rPr>
              <w:t>等情况）的应急预案方案是否合理、具有针对性进行打分</w:t>
            </w:r>
            <w:r>
              <w:rPr>
                <w:rFonts w:hint="eastAsia" w:ascii="宋体" w:hAnsi="宋体" w:eastAsia="宋体" w:cs="宋体"/>
                <w:bCs/>
                <w:color w:val="auto"/>
                <w:w w:val="100"/>
                <w:sz w:val="24"/>
                <w:szCs w:val="24"/>
                <w:highlight w:val="none"/>
              </w:rPr>
              <w:t>（分值：5,4,3,2,1,0分）</w:t>
            </w:r>
            <w:r>
              <w:rPr>
                <w:rFonts w:hint="eastAsia" w:ascii="宋体" w:hAnsi="宋体" w:cs="宋体"/>
                <w:bCs/>
                <w:color w:val="auto"/>
                <w:w w:val="100"/>
                <w:sz w:val="24"/>
                <w:szCs w:val="24"/>
                <w:highlight w:val="none"/>
                <w:lang w:eastAsia="zh-CN"/>
              </w:rPr>
              <w:t>。</w:t>
            </w:r>
          </w:p>
        </w:tc>
        <w:tc>
          <w:tcPr>
            <w:tcW w:w="1092" w:type="dxa"/>
            <w:noWrap w:val="0"/>
            <w:vAlign w:val="center"/>
          </w:tcPr>
          <w:p w14:paraId="771A48DD">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bCs/>
                <w:color w:val="auto"/>
                <w:w w:val="100"/>
                <w:sz w:val="24"/>
                <w:szCs w:val="24"/>
                <w:highlight w:val="none"/>
                <w:lang w:val="en-US" w:eastAsia="zh-CN"/>
              </w:rPr>
            </w:pPr>
            <w:r>
              <w:rPr>
                <w:rFonts w:hint="eastAsia" w:ascii="宋体" w:hAnsi="宋体" w:cs="宋体"/>
                <w:bCs/>
                <w:color w:val="auto"/>
                <w:w w:val="100"/>
                <w:sz w:val="24"/>
                <w:szCs w:val="24"/>
                <w:highlight w:val="none"/>
                <w:lang w:val="en-US" w:eastAsia="zh-CN"/>
              </w:rPr>
              <w:t>5</w:t>
            </w:r>
          </w:p>
        </w:tc>
      </w:tr>
      <w:tr w14:paraId="39B4E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55" w:type="dxa"/>
            <w:vMerge w:val="continue"/>
            <w:noWrap w:val="0"/>
            <w:vAlign w:val="center"/>
          </w:tcPr>
          <w:p w14:paraId="58C044A7">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6445515C">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shd w:val="clear" w:color="auto" w:fill="auto"/>
            <w:noWrap w:val="0"/>
            <w:vAlign w:val="center"/>
          </w:tcPr>
          <w:p w14:paraId="3C53C9FD">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kern w:val="2"/>
                <w:sz w:val="24"/>
                <w:szCs w:val="24"/>
                <w:highlight w:val="none"/>
                <w:lang w:val="en-US" w:eastAsia="zh-CN" w:bidi="ar-SA"/>
              </w:rPr>
            </w:pPr>
            <w:r>
              <w:rPr>
                <w:rFonts w:hint="eastAsia" w:ascii="宋体" w:hAnsi="宋体" w:eastAsia="宋体" w:cs="宋体"/>
                <w:color w:val="auto"/>
                <w:w w:val="100"/>
                <w:sz w:val="24"/>
                <w:szCs w:val="24"/>
                <w:highlight w:val="none"/>
              </w:rPr>
              <w:t>服务承诺：</w:t>
            </w:r>
            <w:r>
              <w:rPr>
                <w:rFonts w:hint="eastAsia" w:ascii="宋体" w:hAnsi="宋体" w:eastAsia="宋体" w:cs="宋体"/>
                <w:b w:val="0"/>
                <w:bCs w:val="0"/>
                <w:color w:val="auto"/>
                <w:w w:val="100"/>
                <w:sz w:val="24"/>
                <w:szCs w:val="24"/>
                <w:highlight w:val="none"/>
              </w:rPr>
              <w:t>根据供应商提供的技术服务承诺</w:t>
            </w:r>
            <w:r>
              <w:rPr>
                <w:rFonts w:hint="eastAsia" w:ascii="宋体" w:hAnsi="宋体" w:eastAsia="宋体" w:cs="宋体"/>
                <w:b w:val="0"/>
                <w:bCs w:val="0"/>
                <w:color w:val="auto"/>
                <w:w w:val="100"/>
                <w:sz w:val="24"/>
                <w:szCs w:val="24"/>
                <w:highlight w:val="none"/>
                <w:lang w:eastAsia="zh-CN"/>
              </w:rPr>
              <w:t>、</w:t>
            </w:r>
            <w:r>
              <w:rPr>
                <w:rFonts w:hint="eastAsia" w:ascii="宋体" w:hAnsi="宋体" w:eastAsia="宋体" w:cs="宋体"/>
                <w:b w:val="0"/>
                <w:bCs w:val="0"/>
                <w:color w:val="auto"/>
                <w:w w:val="100"/>
                <w:sz w:val="24"/>
                <w:szCs w:val="24"/>
                <w:highlight w:val="none"/>
              </w:rPr>
              <w:t>响应时间及质量保障能力等情况，以及提供的后续技术支持等由评委在分值范围内打分</w:t>
            </w:r>
            <w:r>
              <w:rPr>
                <w:rFonts w:hint="eastAsia" w:ascii="宋体" w:hAnsi="宋体" w:eastAsia="宋体" w:cs="宋体"/>
                <w:bCs/>
                <w:color w:val="auto"/>
                <w:w w:val="100"/>
                <w:sz w:val="24"/>
                <w:szCs w:val="24"/>
                <w:highlight w:val="none"/>
              </w:rPr>
              <w:t>（分值：5,4,3,2,1,0分）</w:t>
            </w:r>
            <w:r>
              <w:rPr>
                <w:rFonts w:hint="eastAsia" w:ascii="宋体" w:hAnsi="宋体" w:eastAsia="宋体" w:cs="宋体"/>
                <w:b w:val="0"/>
                <w:bCs w:val="0"/>
                <w:color w:val="auto"/>
                <w:w w:val="100"/>
                <w:sz w:val="24"/>
                <w:szCs w:val="24"/>
                <w:highlight w:val="none"/>
              </w:rPr>
              <w:t>。</w:t>
            </w:r>
          </w:p>
        </w:tc>
        <w:tc>
          <w:tcPr>
            <w:tcW w:w="1092" w:type="dxa"/>
            <w:shd w:val="clear" w:color="auto" w:fill="auto"/>
            <w:noWrap w:val="0"/>
            <w:vAlign w:val="center"/>
          </w:tcPr>
          <w:p w14:paraId="2FAE2AE6">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5</w:t>
            </w:r>
          </w:p>
        </w:tc>
      </w:tr>
      <w:tr w14:paraId="2BCF7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55" w:type="dxa"/>
            <w:vMerge w:val="continue"/>
            <w:noWrap w:val="0"/>
            <w:vAlign w:val="center"/>
          </w:tcPr>
          <w:p w14:paraId="5814899F">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vMerge w:val="continue"/>
            <w:noWrap w:val="0"/>
            <w:vAlign w:val="center"/>
          </w:tcPr>
          <w:p w14:paraId="36CB9E04">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6480" w:type="dxa"/>
            <w:noWrap w:val="0"/>
            <w:vAlign w:val="center"/>
          </w:tcPr>
          <w:p w14:paraId="3D7883CD">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rPr>
            </w:pPr>
            <w:r>
              <w:rPr>
                <w:rFonts w:ascii="宋体" w:hAnsi="宋体" w:eastAsia="宋体" w:cs="宋体"/>
                <w:color w:val="auto"/>
                <w:sz w:val="24"/>
                <w:szCs w:val="24"/>
                <w:highlight w:val="none"/>
              </w:rPr>
              <w:t>根据</w:t>
            </w:r>
            <w:r>
              <w:rPr>
                <w:rFonts w:hint="eastAsia" w:ascii="宋体" w:hAnsi="宋体" w:eastAsia="宋体" w:cs="宋体"/>
                <w:b w:val="0"/>
                <w:bCs w:val="0"/>
                <w:color w:val="auto"/>
                <w:w w:val="100"/>
                <w:sz w:val="24"/>
                <w:szCs w:val="24"/>
                <w:highlight w:val="none"/>
              </w:rPr>
              <w:t>供应商</w:t>
            </w:r>
            <w:r>
              <w:rPr>
                <w:rFonts w:ascii="宋体" w:hAnsi="宋体" w:eastAsia="宋体" w:cs="宋体"/>
                <w:color w:val="auto"/>
                <w:sz w:val="24"/>
                <w:szCs w:val="24"/>
                <w:highlight w:val="none"/>
              </w:rPr>
              <w:t>对本项目的</w:t>
            </w:r>
            <w:r>
              <w:rPr>
                <w:rFonts w:hint="eastAsia" w:ascii="宋体" w:hAnsi="宋体" w:eastAsia="宋体" w:cs="宋体"/>
                <w:color w:val="auto"/>
                <w:sz w:val="24"/>
                <w:szCs w:val="24"/>
                <w:highlight w:val="none"/>
                <w:lang w:val="en-US" w:eastAsia="zh-CN"/>
              </w:rPr>
              <w:t>提供</w:t>
            </w:r>
            <w:r>
              <w:rPr>
                <w:rFonts w:ascii="宋体" w:hAnsi="宋体" w:eastAsia="宋体" w:cs="宋体"/>
                <w:color w:val="auto"/>
                <w:sz w:val="24"/>
                <w:szCs w:val="24"/>
                <w:highlight w:val="none"/>
              </w:rPr>
              <w:t>合理化建议</w:t>
            </w:r>
            <w:r>
              <w:rPr>
                <w:rFonts w:hint="eastAsia" w:ascii="宋体" w:hAnsi="宋体" w:eastAsia="宋体" w:cs="宋体"/>
                <w:color w:val="auto"/>
                <w:sz w:val="24"/>
                <w:szCs w:val="24"/>
                <w:highlight w:val="none"/>
                <w:lang w:val="en-US" w:eastAsia="zh-CN"/>
              </w:rPr>
              <w:t>以及处理措施是否符合项目实际</w:t>
            </w:r>
            <w:r>
              <w:rPr>
                <w:rFonts w:ascii="宋体" w:hAnsi="宋体" w:eastAsia="宋体" w:cs="宋体"/>
                <w:color w:val="auto"/>
                <w:sz w:val="24"/>
                <w:szCs w:val="24"/>
                <w:highlight w:val="none"/>
              </w:rPr>
              <w:t>进行综合评分</w:t>
            </w:r>
            <w:r>
              <w:rPr>
                <w:rFonts w:hint="eastAsia" w:ascii="宋体" w:hAnsi="宋体" w:eastAsia="宋体" w:cs="宋体"/>
                <w:b w:val="0"/>
                <w:bCs w:val="0"/>
                <w:color w:val="auto"/>
                <w:w w:val="100"/>
                <w:sz w:val="24"/>
                <w:szCs w:val="24"/>
                <w:highlight w:val="none"/>
              </w:rPr>
              <w:t>（分值</w:t>
            </w:r>
            <w:r>
              <w:rPr>
                <w:rFonts w:hint="eastAsia" w:ascii="宋体" w:hAnsi="宋体" w:eastAsia="宋体" w:cs="宋体"/>
                <w:b w:val="0"/>
                <w:bCs w:val="0"/>
                <w:color w:val="auto"/>
                <w:w w:val="100"/>
                <w:sz w:val="24"/>
                <w:szCs w:val="24"/>
                <w:highlight w:val="none"/>
                <w:lang w:eastAsia="zh-CN"/>
              </w:rPr>
              <w:t>：</w:t>
            </w:r>
            <w:r>
              <w:rPr>
                <w:rFonts w:hint="eastAsia" w:ascii="宋体" w:hAnsi="宋体" w:eastAsia="宋体" w:cs="宋体"/>
                <w:b w:val="0"/>
                <w:bCs w:val="0"/>
                <w:color w:val="auto"/>
                <w:w w:val="100"/>
                <w:sz w:val="24"/>
                <w:szCs w:val="24"/>
                <w:highlight w:val="none"/>
              </w:rPr>
              <w:t>4,3,2,1,0 分）</w:t>
            </w:r>
            <w:r>
              <w:rPr>
                <w:rFonts w:ascii="宋体" w:hAnsi="宋体" w:eastAsia="宋体" w:cs="宋体"/>
                <w:color w:val="auto"/>
                <w:sz w:val="24"/>
                <w:szCs w:val="24"/>
                <w:highlight w:val="none"/>
              </w:rPr>
              <w:t>。</w:t>
            </w:r>
          </w:p>
        </w:tc>
        <w:tc>
          <w:tcPr>
            <w:tcW w:w="1092" w:type="dxa"/>
            <w:noWrap w:val="0"/>
            <w:vAlign w:val="center"/>
          </w:tcPr>
          <w:p w14:paraId="78AB3F11">
            <w:pPr>
              <w:keepNext w:val="0"/>
              <w:keepLines w:val="0"/>
              <w:pageBreakBefore w:val="0"/>
              <w:widowControl/>
              <w:kinsoku/>
              <w:wordWrap/>
              <w:overflowPunct/>
              <w:topLinePunct w:val="0"/>
              <w:autoSpaceDE/>
              <w:autoSpaceDN/>
              <w:bidi w:val="0"/>
              <w:adjustRightInd/>
              <w:spacing w:beforeAutospacing="0" w:afterAutospacing="0" w:line="240" w:lineRule="auto"/>
              <w:ind w:left="0" w:leftChars="0" w:right="0" w:rightChars="0"/>
              <w:jc w:val="center"/>
              <w:rPr>
                <w:rFonts w:hint="default" w:ascii="宋体" w:hAnsi="宋体" w:eastAsia="宋体" w:cs="宋体"/>
                <w:color w:val="auto"/>
                <w:w w:val="100"/>
                <w:kern w:val="0"/>
                <w:sz w:val="24"/>
                <w:szCs w:val="24"/>
                <w:highlight w:val="none"/>
                <w:lang w:val="en-US" w:eastAsia="zh-CN" w:bidi="ar"/>
              </w:rPr>
            </w:pPr>
            <w:r>
              <w:rPr>
                <w:rFonts w:hint="eastAsia" w:ascii="宋体" w:hAnsi="宋体" w:cs="宋体"/>
                <w:color w:val="auto"/>
                <w:w w:val="100"/>
                <w:kern w:val="0"/>
                <w:sz w:val="24"/>
                <w:szCs w:val="24"/>
                <w:highlight w:val="none"/>
                <w:lang w:val="en-US" w:eastAsia="zh-CN" w:bidi="ar"/>
              </w:rPr>
              <w:t>4</w:t>
            </w:r>
          </w:p>
        </w:tc>
      </w:tr>
      <w:tr w14:paraId="22C43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restart"/>
            <w:noWrap w:val="0"/>
            <w:vAlign w:val="center"/>
          </w:tcPr>
          <w:p w14:paraId="6C599E24">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eastAsia="zh-CN"/>
              </w:rPr>
            </w:pPr>
            <w:r>
              <w:rPr>
                <w:rFonts w:hint="eastAsia" w:ascii="宋体" w:hAnsi="宋体" w:eastAsia="宋体" w:cs="宋体"/>
                <w:color w:val="auto"/>
                <w:w w:val="100"/>
                <w:sz w:val="24"/>
                <w:szCs w:val="24"/>
                <w:highlight w:val="none"/>
                <w:lang w:val="en-US" w:eastAsia="zh-CN"/>
              </w:rPr>
              <w:t>4</w:t>
            </w:r>
          </w:p>
        </w:tc>
        <w:tc>
          <w:tcPr>
            <w:tcW w:w="1260" w:type="dxa"/>
            <w:vMerge w:val="restart"/>
            <w:noWrap w:val="0"/>
            <w:vAlign w:val="center"/>
          </w:tcPr>
          <w:p w14:paraId="4E95E6F1">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服务能力</w:t>
            </w:r>
          </w:p>
        </w:tc>
        <w:tc>
          <w:tcPr>
            <w:tcW w:w="6480" w:type="dxa"/>
            <w:noWrap w:val="0"/>
            <w:vAlign w:val="center"/>
          </w:tcPr>
          <w:p w14:paraId="5B4E59A0">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 w:val="0"/>
                <w:bCs w:val="0"/>
                <w:color w:val="auto"/>
                <w:w w:val="100"/>
                <w:kern w:val="2"/>
                <w:sz w:val="24"/>
                <w:szCs w:val="24"/>
                <w:highlight w:val="none"/>
                <w:lang w:val="en-US" w:eastAsia="zh-CN" w:bidi="ar-SA"/>
              </w:rPr>
            </w:pPr>
            <w:r>
              <w:rPr>
                <w:rFonts w:hint="eastAsia" w:ascii="宋体" w:hAnsi="宋体" w:eastAsia="宋体" w:cs="宋体"/>
                <w:b w:val="0"/>
                <w:bCs w:val="0"/>
                <w:color w:val="auto"/>
                <w:w w:val="100"/>
                <w:kern w:val="2"/>
                <w:sz w:val="24"/>
                <w:szCs w:val="24"/>
                <w:highlight w:val="none"/>
                <w:lang w:val="en-US" w:eastAsia="zh-CN" w:bidi="ar-SA"/>
              </w:rPr>
              <w:t>（1）拟派项目负责人：具有有害生物防制员国家职业技能等级证书高级</w:t>
            </w:r>
            <w:r>
              <w:rPr>
                <w:rFonts w:hint="eastAsia" w:ascii="宋体" w:hAnsi="宋体" w:cs="宋体"/>
                <w:b w:val="0"/>
                <w:bCs w:val="0"/>
                <w:color w:val="auto"/>
                <w:w w:val="100"/>
                <w:kern w:val="2"/>
                <w:sz w:val="24"/>
                <w:szCs w:val="24"/>
                <w:highlight w:val="none"/>
                <w:lang w:val="en-US" w:eastAsia="zh-CN" w:bidi="ar-SA"/>
              </w:rPr>
              <w:t>工（三级）及以上</w:t>
            </w:r>
            <w:r>
              <w:rPr>
                <w:rFonts w:hint="eastAsia" w:ascii="宋体" w:hAnsi="宋体" w:eastAsia="宋体" w:cs="宋体"/>
                <w:b w:val="0"/>
                <w:bCs w:val="0"/>
                <w:color w:val="auto"/>
                <w:w w:val="100"/>
                <w:kern w:val="2"/>
                <w:sz w:val="24"/>
                <w:szCs w:val="24"/>
                <w:highlight w:val="none"/>
                <w:lang w:val="en-US" w:eastAsia="zh-CN" w:bidi="ar-SA"/>
              </w:rPr>
              <w:t>证书的得2分；具有有害生物防制员国家职业技能等级证书中级</w:t>
            </w:r>
            <w:r>
              <w:rPr>
                <w:rFonts w:hint="eastAsia" w:ascii="宋体" w:hAnsi="宋体" w:cs="宋体"/>
                <w:b w:val="0"/>
                <w:bCs w:val="0"/>
                <w:color w:val="auto"/>
                <w:w w:val="100"/>
                <w:kern w:val="2"/>
                <w:sz w:val="24"/>
                <w:szCs w:val="24"/>
                <w:highlight w:val="none"/>
                <w:lang w:val="en-US" w:eastAsia="zh-CN" w:bidi="ar-SA"/>
              </w:rPr>
              <w:t>工（四级）</w:t>
            </w:r>
            <w:r>
              <w:rPr>
                <w:rFonts w:hint="eastAsia" w:ascii="宋体" w:hAnsi="宋体" w:eastAsia="宋体" w:cs="宋体"/>
                <w:b w:val="0"/>
                <w:bCs w:val="0"/>
                <w:color w:val="auto"/>
                <w:w w:val="100"/>
                <w:kern w:val="2"/>
                <w:sz w:val="24"/>
                <w:szCs w:val="24"/>
                <w:highlight w:val="none"/>
                <w:lang w:val="en-US" w:eastAsia="zh-CN" w:bidi="ar-SA"/>
              </w:rPr>
              <w:t>证书的得1分。本项最高得2分。</w:t>
            </w:r>
            <w:r>
              <w:rPr>
                <w:rFonts w:hint="eastAsia" w:ascii="宋体" w:hAnsi="宋体" w:eastAsia="宋体" w:cs="宋体"/>
                <w:b/>
                <w:bCs/>
                <w:color w:val="auto"/>
                <w:w w:val="100"/>
                <w:kern w:val="2"/>
                <w:sz w:val="24"/>
                <w:szCs w:val="24"/>
                <w:highlight w:val="none"/>
                <w:lang w:val="en-US" w:eastAsia="zh-CN" w:bidi="ar-SA"/>
              </w:rPr>
              <w:t>注：</w:t>
            </w:r>
            <w:r>
              <w:rPr>
                <w:rFonts w:hint="eastAsia" w:ascii="宋体" w:hAnsi="宋体" w:eastAsia="宋体" w:cs="宋体"/>
                <w:b/>
                <w:bCs w:val="0"/>
                <w:color w:val="auto"/>
                <w:sz w:val="24"/>
                <w:szCs w:val="24"/>
                <w:highlight w:val="none"/>
                <w:lang w:val="en-US" w:eastAsia="zh-CN"/>
              </w:rPr>
              <w:t>提供相关证书复印件及在职社保缴纳记录材料，若属于</w:t>
            </w:r>
            <w:r>
              <w:rPr>
                <w:rFonts w:ascii="宋体" w:hAnsi="宋体" w:eastAsia="宋体" w:cs="宋体"/>
                <w:b/>
                <w:bCs w:val="0"/>
                <w:color w:val="auto"/>
                <w:sz w:val="24"/>
                <w:szCs w:val="24"/>
                <w:highlight w:val="none"/>
              </w:rPr>
              <w:t>退休返聘人员</w:t>
            </w:r>
            <w:r>
              <w:rPr>
                <w:rFonts w:hint="eastAsia" w:ascii="宋体" w:hAnsi="宋体" w:eastAsia="宋体" w:cs="宋体"/>
                <w:b/>
                <w:bCs w:val="0"/>
                <w:color w:val="auto"/>
                <w:sz w:val="24"/>
                <w:szCs w:val="24"/>
                <w:highlight w:val="none"/>
                <w:lang w:val="en-US" w:eastAsia="zh-CN"/>
              </w:rPr>
              <w:t>则</w:t>
            </w:r>
            <w:r>
              <w:rPr>
                <w:rFonts w:ascii="宋体" w:hAnsi="宋体" w:eastAsia="宋体" w:cs="宋体"/>
                <w:b/>
                <w:bCs w:val="0"/>
                <w:color w:val="auto"/>
                <w:sz w:val="24"/>
                <w:szCs w:val="24"/>
                <w:highlight w:val="none"/>
              </w:rPr>
              <w:t>提供劳动合同及退休证明</w:t>
            </w:r>
            <w:r>
              <w:rPr>
                <w:rFonts w:hint="eastAsia" w:ascii="宋体" w:hAnsi="宋体" w:eastAsia="宋体" w:cs="宋体"/>
                <w:b/>
                <w:bCs w:val="0"/>
                <w:color w:val="auto"/>
                <w:sz w:val="24"/>
                <w:szCs w:val="24"/>
                <w:highlight w:val="none"/>
                <w:lang w:val="en-US" w:eastAsia="zh-CN"/>
              </w:rPr>
              <w:t>代替在职社保缴纳材料</w:t>
            </w:r>
            <w:r>
              <w:rPr>
                <w:rFonts w:ascii="宋体" w:hAnsi="宋体" w:eastAsia="宋体" w:cs="宋体"/>
                <w:b/>
                <w:bCs w:val="0"/>
                <w:color w:val="auto"/>
                <w:sz w:val="24"/>
                <w:szCs w:val="24"/>
                <w:highlight w:val="none"/>
              </w:rPr>
              <w:t>，未提供或提供不全的不得分</w:t>
            </w:r>
            <w:r>
              <w:rPr>
                <w:rFonts w:hint="eastAsia" w:ascii="宋体" w:hAnsi="宋体" w:eastAsia="宋体" w:cs="宋体"/>
                <w:b/>
                <w:bCs w:val="0"/>
                <w:color w:val="auto"/>
                <w:sz w:val="24"/>
                <w:szCs w:val="24"/>
                <w:highlight w:val="none"/>
              </w:rPr>
              <w:t>。</w:t>
            </w:r>
          </w:p>
          <w:p w14:paraId="5FFCB570">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 w:val="0"/>
                <w:bCs w:val="0"/>
                <w:color w:val="auto"/>
                <w:w w:val="100"/>
                <w:kern w:val="2"/>
                <w:sz w:val="24"/>
                <w:szCs w:val="24"/>
                <w:highlight w:val="none"/>
                <w:lang w:val="en-US" w:eastAsia="zh-CN" w:bidi="ar-SA"/>
              </w:rPr>
            </w:pPr>
            <w:r>
              <w:rPr>
                <w:rFonts w:hint="eastAsia" w:ascii="宋体" w:hAnsi="宋体" w:eastAsia="宋体" w:cs="宋体"/>
                <w:b w:val="0"/>
                <w:bCs w:val="0"/>
                <w:color w:val="auto"/>
                <w:w w:val="100"/>
                <w:kern w:val="2"/>
                <w:sz w:val="24"/>
                <w:szCs w:val="24"/>
                <w:highlight w:val="none"/>
                <w:lang w:val="en-US" w:eastAsia="zh-CN" w:bidi="ar-SA"/>
              </w:rPr>
              <w:t>（2）日常固定项目组成员（除项目负责人外）：具有有害生物防制员国家职业技能等级证书中级</w:t>
            </w:r>
            <w:r>
              <w:rPr>
                <w:rFonts w:hint="eastAsia" w:ascii="宋体" w:hAnsi="宋体" w:cs="宋体"/>
                <w:b w:val="0"/>
                <w:bCs w:val="0"/>
                <w:color w:val="auto"/>
                <w:w w:val="100"/>
                <w:kern w:val="2"/>
                <w:sz w:val="24"/>
                <w:szCs w:val="24"/>
                <w:highlight w:val="none"/>
                <w:lang w:val="en-US" w:eastAsia="zh-CN" w:bidi="ar-SA"/>
              </w:rPr>
              <w:t>工（四级）及以上</w:t>
            </w:r>
            <w:r>
              <w:rPr>
                <w:rFonts w:hint="eastAsia" w:ascii="宋体" w:hAnsi="宋体" w:eastAsia="宋体" w:cs="宋体"/>
                <w:b w:val="0"/>
                <w:bCs w:val="0"/>
                <w:color w:val="auto"/>
                <w:w w:val="100"/>
                <w:kern w:val="2"/>
                <w:sz w:val="24"/>
                <w:szCs w:val="24"/>
                <w:highlight w:val="none"/>
                <w:lang w:val="en-US" w:eastAsia="zh-CN" w:bidi="ar-SA"/>
              </w:rPr>
              <w:t>证书</w:t>
            </w:r>
            <w:r>
              <w:rPr>
                <w:rFonts w:hint="eastAsia" w:ascii="宋体" w:hAnsi="宋体" w:cs="宋体"/>
                <w:b w:val="0"/>
                <w:bCs w:val="0"/>
                <w:color w:val="auto"/>
                <w:w w:val="100"/>
                <w:kern w:val="2"/>
                <w:sz w:val="24"/>
                <w:szCs w:val="24"/>
                <w:highlight w:val="none"/>
                <w:lang w:val="en-US" w:eastAsia="zh-CN" w:bidi="ar-SA"/>
              </w:rPr>
              <w:t>或</w:t>
            </w:r>
            <w:r>
              <w:rPr>
                <w:rFonts w:hint="eastAsia" w:ascii="宋体" w:hAnsi="宋体" w:eastAsia="宋体" w:cs="宋体"/>
                <w:b w:val="0"/>
                <w:bCs w:val="0"/>
                <w:color w:val="auto"/>
                <w:w w:val="100"/>
                <w:kern w:val="2"/>
                <w:sz w:val="24"/>
                <w:szCs w:val="24"/>
                <w:highlight w:val="none"/>
                <w:lang w:val="en-US" w:eastAsia="zh-CN" w:bidi="ar-SA"/>
              </w:rPr>
              <w:t>相关检疫员专业职业技能培训证书的一个得1分。本项最高得</w:t>
            </w:r>
            <w:r>
              <w:rPr>
                <w:rFonts w:hint="eastAsia" w:ascii="宋体" w:hAnsi="宋体" w:cs="宋体"/>
                <w:b w:val="0"/>
                <w:bCs w:val="0"/>
                <w:color w:val="auto"/>
                <w:w w:val="100"/>
                <w:kern w:val="2"/>
                <w:sz w:val="24"/>
                <w:szCs w:val="24"/>
                <w:highlight w:val="none"/>
                <w:lang w:val="en-US" w:eastAsia="zh-CN" w:bidi="ar-SA"/>
              </w:rPr>
              <w:t>3</w:t>
            </w:r>
            <w:r>
              <w:rPr>
                <w:rFonts w:hint="eastAsia" w:ascii="宋体" w:hAnsi="宋体" w:eastAsia="宋体" w:cs="宋体"/>
                <w:b w:val="0"/>
                <w:bCs w:val="0"/>
                <w:color w:val="auto"/>
                <w:w w:val="100"/>
                <w:kern w:val="2"/>
                <w:sz w:val="24"/>
                <w:szCs w:val="24"/>
                <w:highlight w:val="none"/>
                <w:lang w:val="en-US" w:eastAsia="zh-CN" w:bidi="ar-SA"/>
              </w:rPr>
              <w:t>分。</w:t>
            </w:r>
            <w:r>
              <w:rPr>
                <w:rFonts w:hint="eastAsia" w:ascii="宋体" w:hAnsi="宋体" w:eastAsia="宋体" w:cs="宋体"/>
                <w:b/>
                <w:bCs/>
                <w:color w:val="auto"/>
                <w:w w:val="100"/>
                <w:kern w:val="2"/>
                <w:sz w:val="24"/>
                <w:szCs w:val="24"/>
                <w:highlight w:val="none"/>
                <w:lang w:val="en-US" w:eastAsia="zh-CN" w:bidi="ar-SA"/>
              </w:rPr>
              <w:t>注：</w:t>
            </w:r>
            <w:r>
              <w:rPr>
                <w:rFonts w:hint="eastAsia" w:ascii="宋体" w:hAnsi="宋体" w:eastAsia="宋体" w:cs="宋体"/>
                <w:b/>
                <w:bCs w:val="0"/>
                <w:color w:val="auto"/>
                <w:sz w:val="24"/>
                <w:szCs w:val="24"/>
                <w:highlight w:val="none"/>
                <w:lang w:val="en-US" w:eastAsia="zh-CN"/>
              </w:rPr>
              <w:t>提供相关证书复印件及在职社保缴纳记录材料，若属于</w:t>
            </w:r>
            <w:r>
              <w:rPr>
                <w:rFonts w:ascii="宋体" w:hAnsi="宋体" w:eastAsia="宋体" w:cs="宋体"/>
                <w:b/>
                <w:bCs w:val="0"/>
                <w:color w:val="auto"/>
                <w:sz w:val="24"/>
                <w:szCs w:val="24"/>
                <w:highlight w:val="none"/>
              </w:rPr>
              <w:t>退休返聘人员</w:t>
            </w:r>
            <w:r>
              <w:rPr>
                <w:rFonts w:hint="eastAsia" w:ascii="宋体" w:hAnsi="宋体" w:eastAsia="宋体" w:cs="宋体"/>
                <w:b/>
                <w:bCs w:val="0"/>
                <w:color w:val="auto"/>
                <w:sz w:val="24"/>
                <w:szCs w:val="24"/>
                <w:highlight w:val="none"/>
                <w:lang w:val="en-US" w:eastAsia="zh-CN"/>
              </w:rPr>
              <w:t>则</w:t>
            </w:r>
            <w:r>
              <w:rPr>
                <w:rFonts w:ascii="宋体" w:hAnsi="宋体" w:eastAsia="宋体" w:cs="宋体"/>
                <w:b/>
                <w:bCs w:val="0"/>
                <w:color w:val="auto"/>
                <w:sz w:val="24"/>
                <w:szCs w:val="24"/>
                <w:highlight w:val="none"/>
              </w:rPr>
              <w:t>提供劳动合同及退休证明</w:t>
            </w:r>
            <w:r>
              <w:rPr>
                <w:rFonts w:hint="eastAsia" w:ascii="宋体" w:hAnsi="宋体" w:eastAsia="宋体" w:cs="宋体"/>
                <w:b/>
                <w:bCs w:val="0"/>
                <w:color w:val="auto"/>
                <w:sz w:val="24"/>
                <w:szCs w:val="24"/>
                <w:highlight w:val="none"/>
                <w:lang w:val="en-US" w:eastAsia="zh-CN"/>
              </w:rPr>
              <w:t>代替在职社保缴纳材料</w:t>
            </w:r>
            <w:r>
              <w:rPr>
                <w:rFonts w:ascii="宋体" w:hAnsi="宋体" w:eastAsia="宋体" w:cs="宋体"/>
                <w:b/>
                <w:bCs w:val="0"/>
                <w:color w:val="auto"/>
                <w:sz w:val="24"/>
                <w:szCs w:val="24"/>
                <w:highlight w:val="none"/>
              </w:rPr>
              <w:t>，未提供或提供不全的不得分</w:t>
            </w:r>
            <w:r>
              <w:rPr>
                <w:rFonts w:hint="eastAsia" w:ascii="宋体" w:hAnsi="宋体" w:eastAsia="宋体" w:cs="宋体"/>
                <w:b/>
                <w:bCs w:val="0"/>
                <w:color w:val="auto"/>
                <w:sz w:val="24"/>
                <w:szCs w:val="24"/>
                <w:highlight w:val="none"/>
              </w:rPr>
              <w:t>。</w:t>
            </w:r>
          </w:p>
          <w:p w14:paraId="512D5054">
            <w:pPr>
              <w:pStyle w:val="99"/>
              <w:keepNext w:val="0"/>
              <w:keepLines w:val="0"/>
              <w:pageBreakBefore w:val="0"/>
              <w:numPr>
                <w:ilvl w:val="0"/>
                <w:numId w:val="0"/>
              </w:numPr>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rPr>
            </w:pPr>
            <w:r>
              <w:rPr>
                <w:rFonts w:hint="eastAsia" w:ascii="宋体" w:hAnsi="宋体" w:eastAsia="宋体" w:cs="宋体"/>
                <w:bCs/>
                <w:color w:val="auto"/>
                <w:w w:val="100"/>
                <w:kern w:val="2"/>
                <w:sz w:val="24"/>
                <w:szCs w:val="24"/>
                <w:highlight w:val="none"/>
                <w:lang w:val="en-US" w:eastAsia="zh-CN" w:bidi="ar-SA"/>
              </w:rPr>
              <w:t>（3）</w:t>
            </w:r>
            <w:r>
              <w:rPr>
                <w:rFonts w:hint="eastAsia" w:ascii="宋体" w:hAnsi="宋体" w:eastAsia="宋体" w:cs="宋体"/>
                <w:b w:val="0"/>
                <w:bCs w:val="0"/>
                <w:color w:val="auto"/>
                <w:w w:val="100"/>
                <w:kern w:val="2"/>
                <w:sz w:val="24"/>
                <w:szCs w:val="24"/>
                <w:highlight w:val="none"/>
                <w:lang w:val="en-US" w:eastAsia="zh-CN" w:bidi="ar-SA"/>
              </w:rPr>
              <w:t>拟投入人员10人的得</w:t>
            </w:r>
            <w:r>
              <w:rPr>
                <w:rFonts w:hint="eastAsia" w:ascii="宋体" w:hAnsi="宋体" w:cs="宋体"/>
                <w:b w:val="0"/>
                <w:bCs w:val="0"/>
                <w:color w:val="auto"/>
                <w:w w:val="100"/>
                <w:kern w:val="2"/>
                <w:sz w:val="24"/>
                <w:szCs w:val="24"/>
                <w:highlight w:val="none"/>
                <w:lang w:val="en-US" w:eastAsia="zh-CN" w:bidi="ar-SA"/>
              </w:rPr>
              <w:t>3</w:t>
            </w:r>
            <w:r>
              <w:rPr>
                <w:rFonts w:hint="eastAsia" w:ascii="宋体" w:hAnsi="宋体" w:eastAsia="宋体" w:cs="宋体"/>
                <w:b w:val="0"/>
                <w:bCs w:val="0"/>
                <w:color w:val="auto"/>
                <w:w w:val="100"/>
                <w:kern w:val="2"/>
                <w:sz w:val="24"/>
                <w:szCs w:val="24"/>
                <w:highlight w:val="none"/>
                <w:lang w:val="en-US" w:eastAsia="zh-CN" w:bidi="ar-SA"/>
              </w:rPr>
              <w:t>分，1</w:t>
            </w:r>
            <w:r>
              <w:rPr>
                <w:rFonts w:hint="eastAsia" w:ascii="宋体" w:hAnsi="宋体" w:cs="宋体"/>
                <w:b w:val="0"/>
                <w:bCs w:val="0"/>
                <w:color w:val="auto"/>
                <w:w w:val="100"/>
                <w:kern w:val="2"/>
                <w:sz w:val="24"/>
                <w:szCs w:val="24"/>
                <w:highlight w:val="none"/>
                <w:lang w:val="en-US" w:eastAsia="zh-CN" w:bidi="ar-SA"/>
              </w:rPr>
              <w:t>1</w:t>
            </w:r>
            <w:r>
              <w:rPr>
                <w:rFonts w:hint="eastAsia" w:ascii="宋体" w:hAnsi="宋体" w:eastAsia="宋体" w:cs="宋体"/>
                <w:b w:val="0"/>
                <w:bCs w:val="0"/>
                <w:color w:val="auto"/>
                <w:w w:val="100"/>
                <w:kern w:val="2"/>
                <w:sz w:val="24"/>
                <w:szCs w:val="24"/>
                <w:highlight w:val="none"/>
                <w:lang w:val="en-US" w:eastAsia="zh-CN" w:bidi="ar-SA"/>
              </w:rPr>
              <w:t>人至15人</w:t>
            </w:r>
            <w:r>
              <w:rPr>
                <w:rFonts w:hint="eastAsia" w:ascii="宋体" w:hAnsi="宋体" w:cs="宋体"/>
                <w:b w:val="0"/>
                <w:bCs w:val="0"/>
                <w:color w:val="auto"/>
                <w:w w:val="100"/>
                <w:kern w:val="2"/>
                <w:sz w:val="24"/>
                <w:szCs w:val="24"/>
                <w:highlight w:val="none"/>
                <w:lang w:val="en-US" w:eastAsia="zh-CN" w:bidi="ar-SA"/>
              </w:rPr>
              <w:t>(含)</w:t>
            </w:r>
            <w:r>
              <w:rPr>
                <w:rFonts w:hint="eastAsia" w:ascii="宋体" w:hAnsi="宋体" w:eastAsia="宋体" w:cs="宋体"/>
                <w:b w:val="0"/>
                <w:bCs w:val="0"/>
                <w:color w:val="auto"/>
                <w:w w:val="100"/>
                <w:kern w:val="2"/>
                <w:sz w:val="24"/>
                <w:szCs w:val="24"/>
                <w:highlight w:val="none"/>
                <w:lang w:val="en-US" w:eastAsia="zh-CN" w:bidi="ar-SA"/>
              </w:rPr>
              <w:t>的得</w:t>
            </w:r>
            <w:r>
              <w:rPr>
                <w:rFonts w:hint="eastAsia" w:ascii="宋体" w:hAnsi="宋体" w:cs="宋体"/>
                <w:b w:val="0"/>
                <w:bCs w:val="0"/>
                <w:color w:val="auto"/>
                <w:w w:val="100"/>
                <w:kern w:val="2"/>
                <w:sz w:val="24"/>
                <w:szCs w:val="24"/>
                <w:highlight w:val="none"/>
                <w:lang w:val="en-US" w:eastAsia="zh-CN" w:bidi="ar-SA"/>
              </w:rPr>
              <w:t>4</w:t>
            </w:r>
            <w:r>
              <w:rPr>
                <w:rFonts w:hint="eastAsia" w:ascii="宋体" w:hAnsi="宋体" w:eastAsia="宋体" w:cs="宋体"/>
                <w:b w:val="0"/>
                <w:bCs w:val="0"/>
                <w:color w:val="auto"/>
                <w:w w:val="100"/>
                <w:kern w:val="2"/>
                <w:sz w:val="24"/>
                <w:szCs w:val="24"/>
                <w:highlight w:val="none"/>
                <w:lang w:val="en-US" w:eastAsia="zh-CN" w:bidi="ar-SA"/>
              </w:rPr>
              <w:t>分，15人以上的得</w:t>
            </w:r>
            <w:r>
              <w:rPr>
                <w:rFonts w:hint="eastAsia" w:ascii="宋体" w:hAnsi="宋体" w:cs="宋体"/>
                <w:b w:val="0"/>
                <w:bCs w:val="0"/>
                <w:color w:val="auto"/>
                <w:w w:val="100"/>
                <w:kern w:val="2"/>
                <w:sz w:val="24"/>
                <w:szCs w:val="24"/>
                <w:highlight w:val="none"/>
                <w:lang w:val="en-US" w:eastAsia="zh-CN" w:bidi="ar-SA"/>
              </w:rPr>
              <w:t>5</w:t>
            </w:r>
            <w:r>
              <w:rPr>
                <w:rFonts w:hint="eastAsia" w:ascii="宋体" w:hAnsi="宋体" w:eastAsia="宋体" w:cs="宋体"/>
                <w:b w:val="0"/>
                <w:bCs w:val="0"/>
                <w:color w:val="auto"/>
                <w:w w:val="100"/>
                <w:kern w:val="2"/>
                <w:sz w:val="24"/>
                <w:szCs w:val="24"/>
                <w:highlight w:val="none"/>
                <w:lang w:val="en-US" w:eastAsia="zh-CN" w:bidi="ar-SA"/>
              </w:rPr>
              <w:t>分</w:t>
            </w:r>
            <w:r>
              <w:rPr>
                <w:rFonts w:hint="eastAsia" w:ascii="宋体" w:hAnsi="宋体" w:cs="宋体"/>
                <w:b w:val="0"/>
                <w:bCs w:val="0"/>
                <w:strike w:val="0"/>
                <w:dstrike w:val="0"/>
                <w:color w:val="auto"/>
                <w:w w:val="100"/>
                <w:kern w:val="2"/>
                <w:sz w:val="24"/>
                <w:szCs w:val="24"/>
                <w:highlight w:val="none"/>
                <w:lang w:val="en-US" w:eastAsia="zh-CN" w:bidi="ar-SA"/>
              </w:rPr>
              <w:t>。</w:t>
            </w:r>
            <w:r>
              <w:rPr>
                <w:rFonts w:hint="eastAsia" w:ascii="宋体" w:hAnsi="宋体" w:eastAsia="宋体" w:cs="宋体"/>
                <w:b w:val="0"/>
                <w:bCs w:val="0"/>
                <w:color w:val="auto"/>
                <w:w w:val="100"/>
                <w:kern w:val="2"/>
                <w:sz w:val="24"/>
                <w:szCs w:val="24"/>
                <w:highlight w:val="none"/>
                <w:lang w:val="en-US" w:eastAsia="zh-CN" w:bidi="ar-SA"/>
              </w:rPr>
              <w:t>本项最高得</w:t>
            </w:r>
            <w:r>
              <w:rPr>
                <w:rFonts w:hint="eastAsia" w:ascii="宋体" w:hAnsi="宋体" w:cs="宋体"/>
                <w:b w:val="0"/>
                <w:bCs w:val="0"/>
                <w:color w:val="auto"/>
                <w:w w:val="100"/>
                <w:kern w:val="2"/>
                <w:sz w:val="24"/>
                <w:szCs w:val="24"/>
                <w:highlight w:val="none"/>
                <w:lang w:val="en-US" w:eastAsia="zh-CN" w:bidi="ar-SA"/>
              </w:rPr>
              <w:t>5</w:t>
            </w:r>
            <w:r>
              <w:rPr>
                <w:rFonts w:hint="eastAsia" w:ascii="宋体" w:hAnsi="宋体" w:eastAsia="宋体" w:cs="宋体"/>
                <w:b w:val="0"/>
                <w:bCs w:val="0"/>
                <w:color w:val="auto"/>
                <w:w w:val="100"/>
                <w:kern w:val="2"/>
                <w:sz w:val="24"/>
                <w:szCs w:val="24"/>
                <w:highlight w:val="none"/>
                <w:lang w:val="en-US" w:eastAsia="zh-CN" w:bidi="ar-SA"/>
              </w:rPr>
              <w:t>分。</w:t>
            </w:r>
            <w:r>
              <w:rPr>
                <w:rFonts w:hint="eastAsia" w:ascii="宋体" w:hAnsi="宋体" w:eastAsia="宋体" w:cs="宋体"/>
                <w:b/>
                <w:bCs/>
                <w:color w:val="auto"/>
                <w:w w:val="100"/>
                <w:kern w:val="2"/>
                <w:sz w:val="24"/>
                <w:szCs w:val="24"/>
                <w:highlight w:val="none"/>
                <w:lang w:val="en-US" w:eastAsia="zh-CN" w:bidi="ar-SA"/>
              </w:rPr>
              <w:t>注：</w:t>
            </w:r>
            <w:r>
              <w:rPr>
                <w:rFonts w:hint="eastAsia" w:ascii="宋体" w:hAnsi="宋体" w:eastAsia="宋体" w:cs="宋体"/>
                <w:b/>
                <w:bCs w:val="0"/>
                <w:color w:val="auto"/>
                <w:sz w:val="24"/>
                <w:szCs w:val="24"/>
                <w:highlight w:val="none"/>
                <w:lang w:val="en-US" w:eastAsia="zh-CN"/>
              </w:rPr>
              <w:t>提供</w:t>
            </w:r>
            <w:r>
              <w:rPr>
                <w:rFonts w:hint="eastAsia" w:ascii="宋体" w:hAnsi="宋体" w:cs="宋体"/>
                <w:b/>
                <w:bCs w:val="0"/>
                <w:color w:val="auto"/>
                <w:sz w:val="24"/>
                <w:szCs w:val="24"/>
                <w:highlight w:val="none"/>
                <w:lang w:val="en-US" w:eastAsia="zh-CN"/>
              </w:rPr>
              <w:t>人员清单及</w:t>
            </w:r>
            <w:r>
              <w:rPr>
                <w:rFonts w:hint="eastAsia" w:ascii="宋体" w:hAnsi="宋体" w:eastAsia="宋体" w:cs="宋体"/>
                <w:b/>
                <w:bCs w:val="0"/>
                <w:color w:val="auto"/>
                <w:sz w:val="24"/>
                <w:szCs w:val="24"/>
                <w:highlight w:val="none"/>
                <w:lang w:val="en-US" w:eastAsia="zh-CN"/>
              </w:rPr>
              <w:t>在职社保缴纳记录材料，若属于</w:t>
            </w:r>
            <w:r>
              <w:rPr>
                <w:rFonts w:ascii="宋体" w:hAnsi="宋体" w:eastAsia="宋体" w:cs="宋体"/>
                <w:b/>
                <w:bCs w:val="0"/>
                <w:color w:val="auto"/>
                <w:sz w:val="24"/>
                <w:szCs w:val="24"/>
                <w:highlight w:val="none"/>
              </w:rPr>
              <w:t>退休返聘人员</w:t>
            </w:r>
            <w:r>
              <w:rPr>
                <w:rFonts w:hint="eastAsia" w:ascii="宋体" w:hAnsi="宋体" w:eastAsia="宋体" w:cs="宋体"/>
                <w:b/>
                <w:bCs w:val="0"/>
                <w:color w:val="auto"/>
                <w:sz w:val="24"/>
                <w:szCs w:val="24"/>
                <w:highlight w:val="none"/>
                <w:lang w:val="en-US" w:eastAsia="zh-CN"/>
              </w:rPr>
              <w:t>则</w:t>
            </w:r>
            <w:r>
              <w:rPr>
                <w:rFonts w:ascii="宋体" w:hAnsi="宋体" w:eastAsia="宋体" w:cs="宋体"/>
                <w:b/>
                <w:bCs w:val="0"/>
                <w:color w:val="auto"/>
                <w:sz w:val="24"/>
                <w:szCs w:val="24"/>
                <w:highlight w:val="none"/>
              </w:rPr>
              <w:t>提供劳动合同及退休证明</w:t>
            </w:r>
            <w:r>
              <w:rPr>
                <w:rFonts w:hint="eastAsia" w:ascii="宋体" w:hAnsi="宋体" w:eastAsia="宋体" w:cs="宋体"/>
                <w:b/>
                <w:bCs w:val="0"/>
                <w:color w:val="auto"/>
                <w:sz w:val="24"/>
                <w:szCs w:val="24"/>
                <w:highlight w:val="none"/>
                <w:lang w:val="en-US" w:eastAsia="zh-CN"/>
              </w:rPr>
              <w:t>代替在职社保缴纳材料</w:t>
            </w:r>
            <w:r>
              <w:rPr>
                <w:rFonts w:ascii="宋体" w:hAnsi="宋体" w:eastAsia="宋体" w:cs="宋体"/>
                <w:b/>
                <w:bCs w:val="0"/>
                <w:color w:val="auto"/>
                <w:sz w:val="24"/>
                <w:szCs w:val="24"/>
                <w:highlight w:val="none"/>
              </w:rPr>
              <w:t>，未提供或提供不全的不得分</w:t>
            </w:r>
            <w:r>
              <w:rPr>
                <w:rFonts w:hint="eastAsia" w:ascii="宋体" w:hAnsi="宋体" w:eastAsia="宋体" w:cs="宋体"/>
                <w:b/>
                <w:bCs w:val="0"/>
                <w:color w:val="auto"/>
                <w:sz w:val="24"/>
                <w:szCs w:val="24"/>
                <w:highlight w:val="none"/>
              </w:rPr>
              <w:t>。</w:t>
            </w:r>
          </w:p>
        </w:tc>
        <w:tc>
          <w:tcPr>
            <w:tcW w:w="1092" w:type="dxa"/>
            <w:noWrap w:val="0"/>
            <w:vAlign w:val="center"/>
          </w:tcPr>
          <w:p w14:paraId="41F9D827">
            <w:pPr>
              <w:keepNext w:val="0"/>
              <w:keepLines w:val="0"/>
              <w:pageBreakBefore w:val="0"/>
              <w:tabs>
                <w:tab w:val="left" w:pos="203"/>
              </w:tabs>
              <w:kinsoku/>
              <w:wordWrap/>
              <w:overflowPunct/>
              <w:topLinePunct w:val="0"/>
              <w:autoSpaceDE/>
              <w:autoSpaceDN/>
              <w:bidi w:val="0"/>
              <w:adjustRightInd/>
              <w:snapToGrid w:val="0"/>
              <w:spacing w:beforeAutospacing="0" w:afterAutospacing="0" w:line="240" w:lineRule="auto"/>
              <w:ind w:left="0" w:leftChars="0" w:right="0" w:rightChars="0" w:firstLine="16" w:firstLineChars="7"/>
              <w:jc w:val="center"/>
              <w:textAlignment w:val="baseline"/>
              <w:rPr>
                <w:rFonts w:hint="default" w:ascii="宋体" w:hAnsi="宋体" w:eastAsia="宋体" w:cs="宋体"/>
                <w:color w:val="auto"/>
                <w:w w:val="100"/>
                <w:sz w:val="24"/>
                <w:szCs w:val="24"/>
                <w:highlight w:val="none"/>
                <w:lang w:val="en-US" w:eastAsia="zh-CN"/>
              </w:rPr>
            </w:pPr>
            <w:r>
              <w:rPr>
                <w:rFonts w:hint="eastAsia" w:ascii="宋体" w:hAnsi="宋体" w:cs="宋体"/>
                <w:color w:val="auto"/>
                <w:w w:val="100"/>
                <w:sz w:val="24"/>
                <w:szCs w:val="24"/>
                <w:highlight w:val="none"/>
                <w:lang w:val="en-US" w:eastAsia="zh-CN"/>
              </w:rPr>
              <w:t>10</w:t>
            </w:r>
          </w:p>
        </w:tc>
      </w:tr>
      <w:tr w14:paraId="7F399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 w:type="dxa"/>
            <w:vMerge w:val="continue"/>
            <w:noWrap w:val="0"/>
            <w:vAlign w:val="center"/>
          </w:tcPr>
          <w:p w14:paraId="3A53946C">
            <w:pPr>
              <w:keepNext w:val="0"/>
              <w:keepLines w:val="0"/>
              <w:pageBreakBefore w:val="0"/>
              <w:tabs>
                <w:tab w:val="left" w:pos="203"/>
              </w:tabs>
              <w:kinsoku/>
              <w:wordWrap/>
              <w:overflowPunct/>
              <w:topLinePunct w:val="0"/>
              <w:autoSpaceDE/>
              <w:autoSpaceDN/>
              <w:bidi w:val="0"/>
              <w:adjustRightInd/>
              <w:snapToGrid w:val="0"/>
              <w:spacing w:beforeAutospacing="0" w:afterAutospacing="0" w:line="240" w:lineRule="auto"/>
              <w:ind w:left="0" w:leftChars="0" w:right="0" w:rightChars="0" w:firstLine="16" w:firstLineChars="7"/>
              <w:jc w:val="center"/>
              <w:textAlignment w:val="baseline"/>
              <w:rPr>
                <w:rFonts w:hint="eastAsia" w:ascii="宋体" w:hAnsi="宋体" w:eastAsia="宋体" w:cs="宋体"/>
                <w:color w:val="auto"/>
                <w:w w:val="100"/>
                <w:sz w:val="24"/>
                <w:szCs w:val="24"/>
                <w:highlight w:val="none"/>
              </w:rPr>
            </w:pPr>
          </w:p>
        </w:tc>
        <w:tc>
          <w:tcPr>
            <w:tcW w:w="1260" w:type="dxa"/>
            <w:vMerge w:val="continue"/>
            <w:noWrap w:val="0"/>
            <w:vAlign w:val="center"/>
          </w:tcPr>
          <w:p w14:paraId="386D2A57">
            <w:pPr>
              <w:keepNext w:val="0"/>
              <w:keepLines w:val="0"/>
              <w:pageBreakBefore w:val="0"/>
              <w:tabs>
                <w:tab w:val="left" w:pos="203"/>
              </w:tabs>
              <w:kinsoku/>
              <w:wordWrap/>
              <w:overflowPunct/>
              <w:topLinePunct w:val="0"/>
              <w:autoSpaceDE/>
              <w:autoSpaceDN/>
              <w:bidi w:val="0"/>
              <w:adjustRightInd/>
              <w:snapToGrid w:val="0"/>
              <w:spacing w:beforeAutospacing="0" w:afterAutospacing="0" w:line="240" w:lineRule="auto"/>
              <w:ind w:left="0" w:leftChars="0" w:right="0" w:rightChars="0" w:firstLine="16" w:firstLineChars="7"/>
              <w:jc w:val="center"/>
              <w:textAlignment w:val="baseline"/>
              <w:rPr>
                <w:rFonts w:hint="eastAsia" w:ascii="宋体" w:hAnsi="宋体" w:eastAsia="宋体" w:cs="宋体"/>
                <w:color w:val="auto"/>
                <w:w w:val="100"/>
                <w:sz w:val="24"/>
                <w:szCs w:val="24"/>
                <w:highlight w:val="none"/>
              </w:rPr>
            </w:pPr>
          </w:p>
        </w:tc>
        <w:tc>
          <w:tcPr>
            <w:tcW w:w="6480" w:type="dxa"/>
            <w:noWrap w:val="0"/>
            <w:vAlign w:val="center"/>
          </w:tcPr>
          <w:p w14:paraId="23C5D15F">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供应商投入本项目的专用车辆不得少于2辆的得3分，车辆不足的不得分。</w:t>
            </w:r>
          </w:p>
          <w:p w14:paraId="17DB7471">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rPr>
                <w:rFonts w:hint="eastAsia" w:ascii="宋体" w:hAnsi="宋体" w:eastAsia="宋体" w:cs="宋体"/>
                <w:bCs/>
                <w:color w:val="auto"/>
                <w:w w:val="100"/>
                <w:sz w:val="24"/>
                <w:szCs w:val="24"/>
                <w:highlight w:val="none"/>
              </w:rPr>
            </w:pPr>
            <w:r>
              <w:rPr>
                <w:rFonts w:hint="eastAsia" w:ascii="宋体" w:hAnsi="宋体" w:eastAsia="宋体" w:cs="宋体"/>
                <w:b/>
                <w:bCs/>
                <w:color w:val="auto"/>
                <w:w w:val="100"/>
                <w:sz w:val="24"/>
                <w:szCs w:val="24"/>
                <w:highlight w:val="none"/>
              </w:rPr>
              <w:t>注：自有车辆的，提供车辆行驶证复印件及照片，未提供不得分，行驶证车辆所有人与供应商名称不符的不得分；租赁车辆的，需提供租赁合同复印件、车辆行驶证复印件，未提供不得分。</w:t>
            </w:r>
          </w:p>
        </w:tc>
        <w:tc>
          <w:tcPr>
            <w:tcW w:w="1092" w:type="dxa"/>
            <w:noWrap w:val="0"/>
            <w:vAlign w:val="center"/>
          </w:tcPr>
          <w:p w14:paraId="6B9D22CD">
            <w:pPr>
              <w:keepNext w:val="0"/>
              <w:keepLines w:val="0"/>
              <w:pageBreakBefore w:val="0"/>
              <w:tabs>
                <w:tab w:val="left" w:pos="203"/>
              </w:tabs>
              <w:kinsoku/>
              <w:wordWrap/>
              <w:overflowPunct/>
              <w:topLinePunct w:val="0"/>
              <w:autoSpaceDE/>
              <w:autoSpaceDN/>
              <w:bidi w:val="0"/>
              <w:adjustRightInd/>
              <w:snapToGrid w:val="0"/>
              <w:spacing w:beforeAutospacing="0" w:afterAutospacing="0" w:line="240" w:lineRule="auto"/>
              <w:ind w:left="0" w:leftChars="0" w:right="0" w:rightChars="0" w:firstLine="16" w:firstLineChars="7"/>
              <w:jc w:val="center"/>
              <w:textAlignment w:val="baseline"/>
              <w:rPr>
                <w:rFonts w:hint="eastAsia" w:ascii="宋体" w:hAnsi="宋体" w:eastAsia="宋体" w:cs="宋体"/>
                <w:bCs/>
                <w:color w:val="auto"/>
                <w:w w:val="100"/>
                <w:sz w:val="24"/>
                <w:szCs w:val="24"/>
                <w:highlight w:val="none"/>
                <w:lang w:val="en-US" w:eastAsia="zh-CN"/>
              </w:rPr>
            </w:pPr>
            <w:r>
              <w:rPr>
                <w:rFonts w:hint="eastAsia" w:ascii="宋体" w:hAnsi="宋体" w:eastAsia="宋体" w:cs="宋体"/>
                <w:bCs/>
                <w:color w:val="auto"/>
                <w:w w:val="100"/>
                <w:sz w:val="24"/>
                <w:szCs w:val="24"/>
                <w:highlight w:val="none"/>
                <w:lang w:val="en-US" w:eastAsia="zh-CN"/>
              </w:rPr>
              <w:t>3</w:t>
            </w:r>
          </w:p>
        </w:tc>
      </w:tr>
      <w:tr w14:paraId="7AE35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755" w:type="dxa"/>
            <w:noWrap w:val="0"/>
            <w:vAlign w:val="center"/>
          </w:tcPr>
          <w:p w14:paraId="3B99D16D">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lang w:val="en-US" w:eastAsia="zh-CN"/>
              </w:rPr>
            </w:pPr>
            <w:r>
              <w:rPr>
                <w:rFonts w:hint="eastAsia" w:ascii="宋体" w:hAnsi="宋体" w:eastAsia="宋体" w:cs="宋体"/>
                <w:color w:val="auto"/>
                <w:w w:val="100"/>
                <w:sz w:val="24"/>
                <w:szCs w:val="24"/>
                <w:highlight w:val="none"/>
                <w:lang w:val="en-US" w:eastAsia="zh-CN"/>
              </w:rPr>
              <w:t>5</w:t>
            </w:r>
          </w:p>
        </w:tc>
        <w:tc>
          <w:tcPr>
            <w:tcW w:w="1260" w:type="dxa"/>
            <w:noWrap w:val="0"/>
            <w:vAlign w:val="center"/>
          </w:tcPr>
          <w:p w14:paraId="13A7C51F">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kern w:val="2"/>
                <w:sz w:val="24"/>
                <w:szCs w:val="24"/>
                <w:highlight w:val="none"/>
              </w:rPr>
            </w:pPr>
            <w:r>
              <w:rPr>
                <w:rFonts w:hint="eastAsia" w:ascii="宋体" w:hAnsi="宋体" w:eastAsia="宋体" w:cs="宋体"/>
                <w:color w:val="auto"/>
                <w:w w:val="100"/>
                <w:kern w:val="2"/>
                <w:sz w:val="24"/>
                <w:szCs w:val="24"/>
                <w:highlight w:val="none"/>
              </w:rPr>
              <w:t>政策分</w:t>
            </w:r>
          </w:p>
        </w:tc>
        <w:tc>
          <w:tcPr>
            <w:tcW w:w="6480" w:type="dxa"/>
            <w:noWrap w:val="0"/>
            <w:vAlign w:val="center"/>
          </w:tcPr>
          <w:p w14:paraId="668C5B12">
            <w:pPr>
              <w:pStyle w:val="2"/>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firstLine="0" w:firstLineChars="0"/>
              <w:textAlignment w:val="bottom"/>
              <w:rPr>
                <w:rFonts w:hint="eastAsia"/>
                <w:color w:val="auto"/>
              </w:rPr>
            </w:pPr>
            <w:r>
              <w:rPr>
                <w:rFonts w:hint="eastAsia" w:ascii="宋体" w:hAnsi="宋体" w:eastAsia="宋体" w:cs="宋体"/>
                <w:bCs/>
                <w:color w:val="auto"/>
                <w:sz w:val="24"/>
                <w:szCs w:val="24"/>
                <w:highlight w:val="none"/>
                <w:u w:val="none"/>
                <w:lang w:eastAsia="zh-CN"/>
              </w:rPr>
              <w:t>供应商</w:t>
            </w:r>
            <w:r>
              <w:rPr>
                <w:rFonts w:hint="eastAsia" w:ascii="宋体" w:hAnsi="宋体" w:eastAsia="宋体" w:cs="宋体"/>
                <w:bCs/>
                <w:color w:val="auto"/>
                <w:sz w:val="24"/>
                <w:szCs w:val="24"/>
                <w:highlight w:val="none"/>
                <w:u w:val="none"/>
              </w:rPr>
              <w:t>符合《政府采购货物和服务招标投标管理办法》第五条规定，属“节约能源、保护环境、扶持不发达地区和少数民族地区”等政府采购政策扶持对象的（注：本项目专门面向中小企业采购，“促进中小企业发展”政府采购政策评审时不予以计分</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本项目属于服务项目，“</w:t>
            </w:r>
            <w:r>
              <w:rPr>
                <w:rFonts w:hint="eastAsia" w:ascii="宋体" w:hAnsi="宋体" w:eastAsia="宋体" w:cs="宋体"/>
                <w:bCs/>
                <w:color w:val="auto"/>
                <w:sz w:val="24"/>
                <w:szCs w:val="24"/>
                <w:highlight w:val="none"/>
                <w:u w:val="none"/>
                <w:lang w:eastAsia="zh-CN"/>
              </w:rPr>
              <w:t>执行节约能源、保护环境相关的节能产品政府强制采购和优先采购政策，执行环境标志产品政府优先采购政策</w:t>
            </w:r>
            <w:r>
              <w:rPr>
                <w:rFonts w:hint="eastAsia" w:ascii="宋体" w:hAnsi="宋体" w:eastAsia="宋体" w:cs="宋体"/>
                <w:bCs/>
                <w:color w:val="auto"/>
                <w:sz w:val="24"/>
                <w:szCs w:val="24"/>
                <w:highlight w:val="none"/>
                <w:u w:val="none"/>
                <w:lang w:val="en-US" w:eastAsia="zh-CN"/>
              </w:rPr>
              <w:t>”</w:t>
            </w:r>
            <w:r>
              <w:rPr>
                <w:rFonts w:hint="eastAsia" w:ascii="宋体" w:hAnsi="宋体" w:eastAsia="宋体" w:cs="宋体"/>
                <w:bCs/>
                <w:color w:val="auto"/>
                <w:sz w:val="24"/>
                <w:szCs w:val="24"/>
                <w:highlight w:val="none"/>
                <w:u w:val="none"/>
              </w:rPr>
              <w:t>政府采购政策</w:t>
            </w:r>
            <w:r>
              <w:rPr>
                <w:rFonts w:hint="eastAsia" w:ascii="宋体" w:hAnsi="宋体" w:cs="宋体"/>
                <w:bCs/>
                <w:color w:val="auto"/>
                <w:sz w:val="24"/>
                <w:szCs w:val="24"/>
                <w:highlight w:val="none"/>
                <w:u w:val="none"/>
                <w:lang w:val="en-US" w:eastAsia="zh-CN"/>
              </w:rPr>
              <w:t>属于采购产品优先政策，本次</w:t>
            </w:r>
            <w:r>
              <w:rPr>
                <w:rFonts w:hint="eastAsia" w:ascii="宋体" w:hAnsi="宋体" w:eastAsia="宋体" w:cs="宋体"/>
                <w:bCs/>
                <w:color w:val="auto"/>
                <w:sz w:val="24"/>
                <w:szCs w:val="24"/>
                <w:highlight w:val="none"/>
                <w:u w:val="none"/>
              </w:rPr>
              <w:t>评审时不予以计分），</w:t>
            </w:r>
            <w:r>
              <w:rPr>
                <w:rFonts w:hint="eastAsia" w:ascii="宋体" w:hAnsi="宋体" w:eastAsia="宋体" w:cs="宋体"/>
                <w:color w:val="auto"/>
                <w:w w:val="100"/>
                <w:sz w:val="24"/>
                <w:szCs w:val="24"/>
                <w:highlight w:val="none"/>
              </w:rPr>
              <w:t>提供有效依据材料得1分。未提供相关依据材料的不得分。</w:t>
            </w:r>
          </w:p>
        </w:tc>
        <w:tc>
          <w:tcPr>
            <w:tcW w:w="1092" w:type="dxa"/>
            <w:noWrap w:val="0"/>
            <w:vAlign w:val="center"/>
          </w:tcPr>
          <w:p w14:paraId="5F7BD541">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1</w:t>
            </w:r>
          </w:p>
        </w:tc>
      </w:tr>
      <w:tr w14:paraId="0FEB1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55" w:type="dxa"/>
            <w:noWrap w:val="0"/>
            <w:vAlign w:val="center"/>
          </w:tcPr>
          <w:p w14:paraId="242C1E52">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p>
        </w:tc>
        <w:tc>
          <w:tcPr>
            <w:tcW w:w="1260" w:type="dxa"/>
            <w:noWrap w:val="0"/>
            <w:vAlign w:val="center"/>
          </w:tcPr>
          <w:p w14:paraId="5B91E8A6">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小计</w:t>
            </w:r>
          </w:p>
        </w:tc>
        <w:tc>
          <w:tcPr>
            <w:tcW w:w="6480" w:type="dxa"/>
            <w:noWrap w:val="0"/>
            <w:vAlign w:val="center"/>
          </w:tcPr>
          <w:p w14:paraId="03DE37C9">
            <w:pPr>
              <w:keepNext w:val="0"/>
              <w:keepLines w:val="0"/>
              <w:pageBreakBefore w:val="0"/>
              <w:kinsoku/>
              <w:wordWrap/>
              <w:overflowPunct/>
              <w:topLinePunct w:val="0"/>
              <w:autoSpaceDE/>
              <w:autoSpaceDN/>
              <w:bidi w:val="0"/>
              <w:adjustRightInd/>
              <w:snapToGrid w:val="0"/>
              <w:spacing w:beforeAutospacing="0" w:afterAutospacing="0" w:line="240" w:lineRule="auto"/>
              <w:ind w:left="0" w:leftChars="0" w:right="0" w:rightChars="0"/>
              <w:rPr>
                <w:rFonts w:hint="eastAsia" w:ascii="宋体" w:hAnsi="宋体" w:eastAsia="宋体" w:cs="宋体"/>
                <w:color w:val="auto"/>
                <w:w w:val="100"/>
                <w:sz w:val="24"/>
                <w:szCs w:val="24"/>
                <w:highlight w:val="none"/>
              </w:rPr>
            </w:pPr>
          </w:p>
        </w:tc>
        <w:tc>
          <w:tcPr>
            <w:tcW w:w="1092" w:type="dxa"/>
            <w:noWrap w:val="0"/>
            <w:vAlign w:val="center"/>
          </w:tcPr>
          <w:p w14:paraId="7827C177">
            <w:pPr>
              <w:pStyle w:val="99"/>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jc w:val="center"/>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fldChar w:fldCharType="begin"/>
            </w:r>
            <w:r>
              <w:rPr>
                <w:rFonts w:hint="eastAsia" w:ascii="宋体" w:hAnsi="宋体" w:eastAsia="宋体" w:cs="宋体"/>
                <w:color w:val="auto"/>
                <w:w w:val="100"/>
                <w:sz w:val="24"/>
                <w:szCs w:val="24"/>
                <w:highlight w:val="none"/>
              </w:rPr>
              <w:instrText xml:space="preserve"> =SUM(ABOVE) </w:instrText>
            </w:r>
            <w:r>
              <w:rPr>
                <w:rFonts w:hint="eastAsia" w:ascii="宋体" w:hAnsi="宋体" w:eastAsia="宋体" w:cs="宋体"/>
                <w:color w:val="auto"/>
                <w:w w:val="100"/>
                <w:sz w:val="24"/>
                <w:szCs w:val="24"/>
                <w:highlight w:val="none"/>
              </w:rPr>
              <w:fldChar w:fldCharType="separate"/>
            </w:r>
            <w:r>
              <w:rPr>
                <w:rFonts w:hint="eastAsia" w:ascii="宋体" w:hAnsi="宋体" w:eastAsia="宋体" w:cs="宋体"/>
                <w:color w:val="auto"/>
                <w:w w:val="100"/>
                <w:sz w:val="24"/>
                <w:szCs w:val="24"/>
                <w:highlight w:val="none"/>
              </w:rPr>
              <w:t>85</w:t>
            </w:r>
            <w:r>
              <w:rPr>
                <w:rFonts w:hint="eastAsia" w:ascii="宋体" w:hAnsi="宋体" w:eastAsia="宋体" w:cs="宋体"/>
                <w:color w:val="auto"/>
                <w:w w:val="100"/>
                <w:sz w:val="24"/>
                <w:szCs w:val="24"/>
                <w:highlight w:val="none"/>
              </w:rPr>
              <w:fldChar w:fldCharType="end"/>
            </w:r>
          </w:p>
        </w:tc>
      </w:tr>
    </w:tbl>
    <w:p w14:paraId="1451128B">
      <w:pPr>
        <w:pStyle w:val="42"/>
        <w:adjustRightInd w:val="0"/>
        <w:snapToGrid w:val="0"/>
        <w:spacing w:line="460" w:lineRule="exact"/>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该评分分值由磋商小组根据评审情况在分值范围内独立打分，小数点后可保留一位小数。每个供应商的最终技术分为磋商小组打分汇总后的算术平均值（</w:t>
      </w:r>
      <w:r>
        <w:rPr>
          <w:rFonts w:hint="eastAsia" w:ascii="宋体" w:hAnsi="宋体" w:cs="宋体"/>
          <w:color w:val="auto"/>
          <w:sz w:val="24"/>
          <w:highlight w:val="none"/>
        </w:rPr>
        <w:t>四舍五入后可保留2位小数</w:t>
      </w:r>
      <w:r>
        <w:rPr>
          <w:rFonts w:hint="eastAsia" w:ascii="宋体" w:hAnsi="宋体" w:cs="宋体"/>
          <w:color w:val="auto"/>
          <w:sz w:val="24"/>
          <w:szCs w:val="24"/>
          <w:highlight w:val="none"/>
        </w:rPr>
        <w:t>）。</w:t>
      </w:r>
    </w:p>
    <w:p w14:paraId="1DA4492F">
      <w:pPr>
        <w:adjustRightInd w:val="0"/>
        <w:snapToGrid w:val="0"/>
        <w:spacing w:line="46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六、成交办法</w:t>
      </w:r>
    </w:p>
    <w:p w14:paraId="0A031ADD">
      <w:pPr>
        <w:autoSpaceDE w:val="0"/>
        <w:autoSpaceDN w:val="0"/>
        <w:adjustRightInd w:val="0"/>
        <w:snapToGrid w:val="0"/>
        <w:spacing w:line="460" w:lineRule="exact"/>
        <w:ind w:firstLine="480" w:firstLineChars="200"/>
        <w:textAlignment w:val="bottom"/>
        <w:rPr>
          <w:rFonts w:hint="eastAsia" w:ascii="宋体" w:hAnsi="宋体" w:cs="宋体"/>
          <w:color w:val="auto"/>
          <w:sz w:val="24"/>
          <w:highlight w:val="none"/>
        </w:rPr>
      </w:pPr>
      <w:r>
        <w:rPr>
          <w:rFonts w:hint="eastAsia" w:ascii="宋体" w:hAnsi="宋体" w:cs="宋体"/>
          <w:color w:val="auto"/>
          <w:sz w:val="24"/>
          <w:highlight w:val="none"/>
        </w:rPr>
        <w:t>采购人将根据磋商小组提交的评审报告及推荐的成交候选供应商，按有关规定确定成交供应商。</w:t>
      </w:r>
    </w:p>
    <w:p w14:paraId="5CAA01D2">
      <w:pPr>
        <w:spacing w:line="400" w:lineRule="exact"/>
        <w:ind w:firstLine="630" w:firstLineChars="300"/>
        <w:jc w:val="right"/>
        <w:rPr>
          <w:rFonts w:hint="eastAsia" w:ascii="宋体" w:hAnsi="宋体"/>
          <w:color w:val="auto"/>
          <w:sz w:val="24"/>
          <w:highlight w:val="none"/>
        </w:rPr>
      </w:pPr>
      <w:r>
        <w:rPr>
          <w:rFonts w:hint="eastAsia" w:ascii="宋体" w:hAnsi="宋体" w:cs="宋体"/>
          <w:color w:val="auto"/>
          <w:highlight w:val="none"/>
        </w:rPr>
        <w:br w:type="page"/>
      </w:r>
      <w:bookmarkEnd w:id="15"/>
      <w:bookmarkEnd w:id="16"/>
      <w:bookmarkEnd w:id="17"/>
      <w:bookmarkEnd w:id="18"/>
      <w:bookmarkStart w:id="20" w:name="_Toc463010575"/>
    </w:p>
    <w:p w14:paraId="0F8256FE">
      <w:pPr>
        <w:spacing w:line="440" w:lineRule="exact"/>
        <w:jc w:val="center"/>
        <w:rPr>
          <w:rFonts w:hint="eastAsia" w:ascii="宋体" w:hAnsi="宋体"/>
          <w:b/>
          <w:color w:val="auto"/>
          <w:sz w:val="24"/>
          <w:highlight w:val="none"/>
        </w:rPr>
      </w:pPr>
      <w:r>
        <w:rPr>
          <w:rFonts w:hint="eastAsia" w:ascii="宋体" w:hAnsi="宋体" w:cs="宋体"/>
          <w:b/>
          <w:bCs/>
          <w:color w:val="auto"/>
          <w:sz w:val="32"/>
          <w:szCs w:val="40"/>
          <w:highlight w:val="none"/>
          <w:lang w:val="en-US" w:eastAsia="zh-CN"/>
        </w:rPr>
        <w:t>第六章  采购合同（范本）</w:t>
      </w:r>
    </w:p>
    <w:p w14:paraId="1D2898D0">
      <w:pPr>
        <w:shd w:val="clear" w:color="auto" w:fill="FFFFFF"/>
        <w:spacing w:line="360" w:lineRule="exact"/>
        <w:ind w:right="-105" w:rightChars="-50"/>
        <w:jc w:val="center"/>
        <w:rPr>
          <w:rFonts w:hint="eastAsia" w:ascii="宋体" w:hAnsi="宋体"/>
          <w:color w:val="auto"/>
          <w:sz w:val="24"/>
          <w:highlight w:val="none"/>
        </w:rPr>
      </w:pPr>
      <w:r>
        <w:rPr>
          <w:rFonts w:hint="eastAsia" w:ascii="宋体" w:hAnsi="宋体"/>
          <w:color w:val="auto"/>
          <w:sz w:val="24"/>
          <w:highlight w:val="none"/>
        </w:rPr>
        <w:t>（范本，可据实修改）</w:t>
      </w:r>
    </w:p>
    <w:p w14:paraId="39CB1932">
      <w:pPr>
        <w:spacing w:line="400" w:lineRule="exact"/>
        <w:jc w:val="right"/>
        <w:rPr>
          <w:rFonts w:ascii="宋体" w:hAnsi="宋体"/>
          <w:color w:val="auto"/>
          <w:sz w:val="24"/>
          <w:highlight w:val="none"/>
          <w:u w:val="single"/>
        </w:rPr>
      </w:pPr>
      <w:r>
        <w:rPr>
          <w:rFonts w:hint="eastAsia" w:ascii="宋体" w:hAnsi="宋体"/>
          <w:color w:val="auto"/>
          <w:sz w:val="24"/>
          <w:highlight w:val="none"/>
          <w:u w:val="single"/>
        </w:rPr>
        <w:t>本合同为中小企业预留合同</w:t>
      </w:r>
    </w:p>
    <w:p w14:paraId="644FDD48">
      <w:pPr>
        <w:keepNext w:val="0"/>
        <w:keepLines w:val="0"/>
        <w:pageBreakBefore w:val="0"/>
        <w:kinsoku/>
        <w:wordWrap/>
        <w:overflowPunct/>
        <w:topLinePunct w:val="0"/>
        <w:bidi w:val="0"/>
        <w:spacing w:line="4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甲方（采购方）：</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6EA555E">
      <w:pPr>
        <w:keepNext w:val="0"/>
        <w:keepLines w:val="0"/>
        <w:pageBreakBefore w:val="0"/>
        <w:kinsoku/>
        <w:wordWrap/>
        <w:overflowPunct/>
        <w:topLinePunct w:val="0"/>
        <w:bidi w:val="0"/>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乙方（供应方）：</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 xml:space="preserve">   </w:t>
      </w:r>
      <w:r>
        <w:rPr>
          <w:rFonts w:hint="eastAsia" w:ascii="宋体" w:hAnsi="宋体" w:eastAsia="宋体" w:cs="宋体"/>
          <w:color w:val="auto"/>
          <w:sz w:val="24"/>
          <w:szCs w:val="24"/>
          <w:highlight w:val="none"/>
        </w:rPr>
        <w:t xml:space="preserve"> </w:t>
      </w:r>
    </w:p>
    <w:p w14:paraId="03184307">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p>
    <w:p w14:paraId="54ECC7F1">
      <w:pPr>
        <w:keepNext w:val="0"/>
        <w:keepLines w:val="0"/>
        <w:pageBreakBefore w:val="0"/>
        <w:kinsoku/>
        <w:wordWrap/>
        <w:overflowPunct/>
        <w:topLinePunct w:val="0"/>
        <w:autoSpaceDE/>
        <w:autoSpaceDN/>
        <w:bidi w:val="0"/>
        <w:adjustRightInd/>
        <w:spacing w:beforeAutospacing="0" w:afterAutospacing="0" w:line="40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根据《中华人民共和国民法典》《中华人民共和国政府采购法》等有关规定以及</w:t>
      </w:r>
      <w:r>
        <w:rPr>
          <w:rFonts w:hint="eastAsia" w:ascii="宋体" w:hAnsi="宋体" w:cs="宋体"/>
          <w:color w:val="auto"/>
          <w:sz w:val="24"/>
          <w:szCs w:val="24"/>
          <w:highlight w:val="none"/>
          <w:lang w:eastAsia="zh-CN"/>
        </w:rPr>
        <w:t>2025年红火蚁疫情防控项目（重招）</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竞争性磋商采购</w:t>
      </w:r>
      <w:r>
        <w:rPr>
          <w:rFonts w:hint="eastAsia" w:ascii="宋体" w:hAnsi="宋体" w:eastAsia="宋体" w:cs="宋体"/>
          <w:color w:val="auto"/>
          <w:sz w:val="24"/>
          <w:szCs w:val="24"/>
          <w:highlight w:val="none"/>
        </w:rPr>
        <w:t>结果，双方同意签订以下合同条款，以便双方共同遵守、履行合同。</w:t>
      </w:r>
    </w:p>
    <w:p w14:paraId="55F87DFF">
      <w:pPr>
        <w:keepNext w:val="0"/>
        <w:keepLines w:val="0"/>
        <w:pageBreakBefore w:val="0"/>
        <w:kinsoku/>
        <w:wordWrap/>
        <w:overflowPunct/>
        <w:topLinePunct w:val="0"/>
        <w:bidi w:val="0"/>
        <w:spacing w:line="400" w:lineRule="exact"/>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w:t>
      </w:r>
      <w:r>
        <w:rPr>
          <w:rFonts w:hint="eastAsia" w:ascii="宋体" w:hAnsi="宋体" w:eastAsia="宋体" w:cs="宋体"/>
          <w:color w:val="auto"/>
          <w:sz w:val="24"/>
          <w:szCs w:val="24"/>
          <w:highlight w:val="none"/>
        </w:rPr>
        <w:t>本项目为</w:t>
      </w:r>
      <w:r>
        <w:rPr>
          <w:rFonts w:hint="eastAsia" w:ascii="宋体" w:hAnsi="宋体" w:cs="宋体"/>
          <w:b/>
          <w:bCs/>
          <w:color w:val="auto"/>
          <w:sz w:val="24"/>
          <w:szCs w:val="24"/>
          <w:highlight w:val="none"/>
          <w:lang w:eastAsia="zh-CN"/>
        </w:rPr>
        <w:t>2025年红火蚁疫情防控项目（重招）</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乙方负责对甲方</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文件中的</w:t>
      </w:r>
      <w:r>
        <w:rPr>
          <w:rFonts w:hint="eastAsia" w:ascii="宋体" w:hAnsi="宋体" w:eastAsia="宋体" w:cs="宋体"/>
          <w:bCs/>
          <w:color w:val="auto"/>
          <w:sz w:val="24"/>
          <w:szCs w:val="24"/>
          <w:highlight w:val="none"/>
        </w:rPr>
        <w:t>中</w:t>
      </w:r>
      <w:r>
        <w:rPr>
          <w:rFonts w:hint="eastAsia" w:ascii="宋体" w:hAnsi="宋体" w:eastAsia="宋体" w:cs="宋体"/>
          <w:bCs/>
          <w:color w:val="auto"/>
          <w:sz w:val="24"/>
          <w:szCs w:val="24"/>
          <w:highlight w:val="none"/>
          <w:u w:val="single"/>
        </w:rPr>
        <w:t>指定的各项工作</w:t>
      </w:r>
      <w:r>
        <w:rPr>
          <w:rFonts w:hint="eastAsia" w:ascii="宋体" w:hAnsi="宋体" w:eastAsia="宋体" w:cs="宋体"/>
          <w:color w:val="auto"/>
          <w:sz w:val="24"/>
          <w:szCs w:val="24"/>
          <w:highlight w:val="none"/>
        </w:rPr>
        <w:t>。</w:t>
      </w:r>
    </w:p>
    <w:p w14:paraId="5D92A057">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二、项目服务内容及要求(包括但不限于以下内容)：</w:t>
      </w:r>
    </w:p>
    <w:p w14:paraId="47058A21">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【据实填写】</w:t>
      </w:r>
    </w:p>
    <w:p w14:paraId="32A4B4B4">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三、服务期限及地点：</w:t>
      </w:r>
      <w:r>
        <w:rPr>
          <w:rFonts w:hint="eastAsia" w:ascii="宋体" w:hAnsi="宋体" w:eastAsia="宋体" w:cs="宋体"/>
          <w:color w:val="auto"/>
          <w:sz w:val="24"/>
          <w:szCs w:val="24"/>
          <w:highlight w:val="none"/>
        </w:rPr>
        <w:t xml:space="preserve"> </w:t>
      </w:r>
    </w:p>
    <w:p w14:paraId="07FFED21">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shd w:val="clear" w:color="auto" w:fill="FFFFFF"/>
        </w:rPr>
      </w:pPr>
      <w:r>
        <w:rPr>
          <w:rFonts w:hint="eastAsia" w:ascii="宋体" w:hAnsi="宋体" w:eastAsia="宋体" w:cs="宋体"/>
          <w:b/>
          <w:bCs/>
          <w:color w:val="auto"/>
          <w:sz w:val="24"/>
          <w:szCs w:val="24"/>
          <w:highlight w:val="none"/>
        </w:rPr>
        <w:t>【据实填写】</w:t>
      </w:r>
    </w:p>
    <w:p w14:paraId="1F8CA35E">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shd w:val="clear" w:color="auto" w:fill="FFFFFF"/>
        </w:rPr>
      </w:pPr>
      <w:r>
        <w:rPr>
          <w:rFonts w:hint="eastAsia" w:ascii="宋体" w:hAnsi="宋体" w:eastAsia="宋体" w:cs="宋体"/>
          <w:b/>
          <w:bCs/>
          <w:color w:val="auto"/>
          <w:sz w:val="24"/>
          <w:szCs w:val="24"/>
          <w:highlight w:val="none"/>
          <w:shd w:val="clear" w:color="auto" w:fill="FFFFFF"/>
        </w:rPr>
        <w:t>四、合同金额及支付方式：</w:t>
      </w:r>
    </w:p>
    <w:p w14:paraId="516D067C">
      <w:pPr>
        <w:keepNext w:val="0"/>
        <w:keepLines w:val="0"/>
        <w:pageBreakBefore w:val="0"/>
        <w:tabs>
          <w:tab w:val="left" w:pos="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u w:val="single"/>
          <w:shd w:val="clear" w:color="auto" w:fill="FFFFFF"/>
        </w:rPr>
      </w:pPr>
      <w:r>
        <w:rPr>
          <w:rFonts w:hint="eastAsia" w:ascii="宋体" w:hAnsi="宋体" w:eastAsia="宋体" w:cs="宋体"/>
          <w:color w:val="auto"/>
          <w:sz w:val="24"/>
          <w:szCs w:val="24"/>
          <w:highlight w:val="none"/>
          <w:shd w:val="clear" w:color="auto" w:fill="FFFFFF"/>
        </w:rPr>
        <w:t>（一）本合同总金额：</w:t>
      </w:r>
      <w:r>
        <w:rPr>
          <w:rFonts w:hint="eastAsia" w:ascii="宋体" w:hAnsi="宋体" w:eastAsia="宋体" w:cs="宋体"/>
          <w:b/>
          <w:bCs/>
          <w:color w:val="auto"/>
          <w:sz w:val="24"/>
          <w:szCs w:val="24"/>
          <w:highlight w:val="none"/>
          <w:shd w:val="clear" w:color="auto" w:fill="FFFFFF"/>
        </w:rPr>
        <w:t>人民币</w:t>
      </w:r>
      <w:r>
        <w:rPr>
          <w:rFonts w:hint="eastAsia" w:ascii="宋体" w:hAnsi="宋体" w:eastAsia="宋体" w:cs="宋体"/>
          <w:b/>
          <w:bCs/>
          <w:color w:val="auto"/>
          <w:sz w:val="24"/>
          <w:szCs w:val="24"/>
          <w:highlight w:val="none"/>
          <w:u w:val="single"/>
          <w:shd w:val="clear" w:color="auto" w:fill="FFFFFF"/>
        </w:rPr>
        <w:t xml:space="preserve">        </w:t>
      </w:r>
      <w:r>
        <w:rPr>
          <w:rFonts w:hint="eastAsia" w:ascii="宋体" w:hAnsi="宋体" w:eastAsia="宋体" w:cs="宋体"/>
          <w:b/>
          <w:bCs/>
          <w:color w:val="auto"/>
          <w:sz w:val="24"/>
          <w:szCs w:val="24"/>
          <w:highlight w:val="none"/>
          <w:shd w:val="clear" w:color="auto" w:fill="FFFFFF"/>
        </w:rPr>
        <w:t>元整（¥</w:t>
      </w:r>
      <w:r>
        <w:rPr>
          <w:rFonts w:hint="eastAsia" w:ascii="宋体" w:hAnsi="宋体" w:eastAsia="宋体" w:cs="宋体"/>
          <w:b/>
          <w:bCs/>
          <w:color w:val="auto"/>
          <w:sz w:val="24"/>
          <w:szCs w:val="24"/>
          <w:highlight w:val="none"/>
          <w:u w:val="single"/>
          <w:shd w:val="clear" w:color="auto" w:fill="FFFFFF"/>
        </w:rPr>
        <w:t xml:space="preserve">   </w:t>
      </w:r>
      <w:r>
        <w:rPr>
          <w:rFonts w:hint="eastAsia" w:ascii="宋体" w:hAnsi="宋体" w:eastAsia="宋体" w:cs="宋体"/>
          <w:b/>
          <w:bCs/>
          <w:color w:val="auto"/>
          <w:sz w:val="24"/>
          <w:szCs w:val="24"/>
          <w:highlight w:val="none"/>
          <w:shd w:val="clear" w:color="auto" w:fill="FFFFFF"/>
        </w:rPr>
        <w:t>）</w:t>
      </w:r>
      <w:r>
        <w:rPr>
          <w:rFonts w:hint="eastAsia" w:ascii="宋体" w:hAnsi="宋体" w:eastAsia="宋体" w:cs="宋体"/>
          <w:color w:val="auto"/>
          <w:sz w:val="24"/>
          <w:szCs w:val="24"/>
          <w:highlight w:val="none"/>
          <w:shd w:val="clear" w:color="auto" w:fill="FFFFFF"/>
        </w:rPr>
        <w:t>。合同价格为本合项下甲方应向乙方支付的全部费用，除上述外，甲方不再另行支付其他任何费用。</w:t>
      </w:r>
    </w:p>
    <w:p w14:paraId="6EF2F23B">
      <w:pPr>
        <w:keepNext w:val="0"/>
        <w:keepLines w:val="0"/>
        <w:pageBreakBefore w:val="0"/>
        <w:kinsoku/>
        <w:wordWrap/>
        <w:overflowPunct/>
        <w:topLinePunct w:val="0"/>
        <w:bidi w:val="0"/>
        <w:spacing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GB"/>
        </w:rPr>
        <w:t>（</w:t>
      </w:r>
      <w:r>
        <w:rPr>
          <w:rFonts w:hint="eastAsia" w:ascii="宋体" w:hAnsi="宋体" w:eastAsia="宋体" w:cs="宋体"/>
          <w:color w:val="auto"/>
          <w:sz w:val="24"/>
          <w:szCs w:val="24"/>
          <w:highlight w:val="none"/>
        </w:rPr>
        <w:t>二</w:t>
      </w:r>
      <w:r>
        <w:rPr>
          <w:rFonts w:hint="eastAsia" w:ascii="宋体" w:hAnsi="宋体" w:eastAsia="宋体" w:cs="宋体"/>
          <w:color w:val="auto"/>
          <w:sz w:val="24"/>
          <w:szCs w:val="24"/>
          <w:highlight w:val="none"/>
          <w:lang w:val="en-GB"/>
        </w:rPr>
        <w:t>）</w:t>
      </w:r>
      <w:r>
        <w:rPr>
          <w:rFonts w:hint="eastAsia" w:ascii="宋体" w:hAnsi="宋体" w:eastAsia="宋体" w:cs="宋体"/>
          <w:color w:val="auto"/>
          <w:sz w:val="24"/>
          <w:szCs w:val="24"/>
          <w:highlight w:val="none"/>
          <w:shd w:val="clear" w:color="auto" w:fill="FFFFFF"/>
        </w:rPr>
        <w:t>支付方式：</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，乙方按付款进度提供合法税务发票。</w:t>
      </w:r>
    </w:p>
    <w:p w14:paraId="5060DAAE">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w:t>
      </w:r>
      <w:r>
        <w:rPr>
          <w:rFonts w:hint="eastAsia" w:ascii="宋体" w:hAnsi="宋体" w:eastAsia="宋体" w:cs="宋体"/>
          <w:color w:val="auto"/>
          <w:sz w:val="24"/>
          <w:szCs w:val="24"/>
          <w:highlight w:val="none"/>
        </w:rPr>
        <w:t>三</w:t>
      </w:r>
      <w:r>
        <w:rPr>
          <w:rFonts w:hint="eastAsia" w:ascii="宋体" w:hAnsi="宋体" w:eastAsia="宋体" w:cs="宋体"/>
          <w:color w:val="auto"/>
          <w:sz w:val="24"/>
          <w:szCs w:val="24"/>
          <w:highlight w:val="none"/>
          <w:lang w:val="en-GB"/>
        </w:rPr>
        <w:t>）本合同执行中相关的一切税费均由乙方承担。</w:t>
      </w:r>
    </w:p>
    <w:p w14:paraId="0686ED13">
      <w:pPr>
        <w:keepNext w:val="0"/>
        <w:keepLines w:val="0"/>
        <w:pageBreakBefore w:val="0"/>
        <w:kinsoku/>
        <w:wordWrap/>
        <w:overflowPunct/>
        <w:topLinePunct w:val="0"/>
        <w:bidi w:val="0"/>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五、</w:t>
      </w:r>
      <w:r>
        <w:rPr>
          <w:rFonts w:hint="eastAsia" w:ascii="宋体" w:hAnsi="宋体" w:eastAsia="宋体" w:cs="宋体"/>
          <w:b/>
          <w:color w:val="auto"/>
          <w:sz w:val="24"/>
          <w:szCs w:val="24"/>
          <w:highlight w:val="none"/>
        </w:rPr>
        <w:t>验收</w:t>
      </w:r>
    </w:p>
    <w:p w14:paraId="26AFB1BD">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【据实填写】</w:t>
      </w:r>
    </w:p>
    <w:p w14:paraId="4B43F3E3">
      <w:pPr>
        <w:keepNext w:val="0"/>
        <w:keepLines w:val="0"/>
        <w:pageBreakBefore w:val="0"/>
        <w:kinsoku/>
        <w:wordWrap/>
        <w:overflowPunct/>
        <w:topLinePunct w:val="0"/>
        <w:autoSpaceDE w:val="0"/>
        <w:autoSpaceDN w:val="0"/>
        <w:bidi w:val="0"/>
        <w:adjustRightInd w:val="0"/>
        <w:spacing w:line="400" w:lineRule="exact"/>
        <w:ind w:firstLine="482" w:firstLineChars="200"/>
        <w:jc w:val="left"/>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w:t>
      </w:r>
      <w:r>
        <w:rPr>
          <w:rFonts w:hint="eastAsia" w:ascii="宋体" w:hAnsi="宋体" w:eastAsia="宋体" w:cs="宋体"/>
          <w:b/>
          <w:bCs/>
          <w:color w:val="auto"/>
          <w:kern w:val="0"/>
          <w:sz w:val="24"/>
          <w:szCs w:val="24"/>
          <w:highlight w:val="none"/>
        </w:rPr>
        <w:t>知识产权</w:t>
      </w:r>
    </w:p>
    <w:p w14:paraId="75330A8A">
      <w:pPr>
        <w:keepNext w:val="0"/>
        <w:keepLines w:val="0"/>
        <w:pageBreakBefore w:val="0"/>
        <w:kinsoku/>
        <w:wordWrap/>
        <w:overflowPunct/>
        <w:topLinePunct w:val="0"/>
        <w:autoSpaceDE w:val="0"/>
        <w:autoSpaceDN w:val="0"/>
        <w:bidi w:val="0"/>
        <w:adjustRightInd w:val="0"/>
        <w:spacing w:line="400" w:lineRule="exact"/>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（一）</w:t>
      </w:r>
      <w:r>
        <w:rPr>
          <w:rFonts w:hint="eastAsia" w:ascii="宋体" w:hAnsi="宋体" w:eastAsia="宋体" w:cs="宋体"/>
          <w:color w:val="auto"/>
          <w:sz w:val="24"/>
          <w:szCs w:val="24"/>
          <w:highlight w:val="none"/>
        </w:rPr>
        <w:t>乙方须保证所提供产品符合国家有关规定。乙方须保证所提供产品具有合法的版权或使用权，本项目采购的产品，如在本项目范围内使用过程中出现版权或使用权纠纷，应由乙方负责，甲方不承担责任。</w:t>
      </w:r>
    </w:p>
    <w:p w14:paraId="54F0B367">
      <w:pPr>
        <w:keepNext w:val="0"/>
        <w:keepLines w:val="0"/>
        <w:pageBreakBefore w:val="0"/>
        <w:kinsoku/>
        <w:wordWrap/>
        <w:overflowPunct/>
        <w:topLinePunct w:val="0"/>
        <w:autoSpaceDE w:val="0"/>
        <w:autoSpaceDN w:val="0"/>
        <w:bidi w:val="0"/>
        <w:adjustRightInd w:val="0"/>
        <w:spacing w:line="400" w:lineRule="exact"/>
        <w:ind w:firstLine="480" w:firstLineChars="200"/>
        <w:jc w:val="left"/>
        <w:textAlignment w:val="baseline"/>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（二）</w:t>
      </w:r>
      <w:r>
        <w:rPr>
          <w:rFonts w:hint="eastAsia" w:ascii="宋体" w:hAnsi="宋体" w:eastAsia="宋体" w:cs="宋体"/>
          <w:color w:val="auto"/>
          <w:kern w:val="0"/>
          <w:sz w:val="24"/>
          <w:szCs w:val="24"/>
          <w:highlight w:val="none"/>
        </w:rPr>
        <w:t>乙方为执行本合同而提供的技术资料或者其他相关资料、软件等，甲方</w:t>
      </w:r>
      <w:r>
        <w:rPr>
          <w:rFonts w:hint="eastAsia" w:ascii="宋体" w:hAnsi="宋体" w:eastAsia="宋体" w:cs="宋体"/>
          <w:color w:val="auto"/>
          <w:kern w:val="0"/>
          <w:sz w:val="24"/>
          <w:szCs w:val="24"/>
          <w:highlight w:val="none"/>
          <w:lang w:bidi="ar"/>
        </w:rPr>
        <w:t>拥有终身免费使用权。</w:t>
      </w:r>
    </w:p>
    <w:p w14:paraId="1592732F">
      <w:pPr>
        <w:keepNext w:val="0"/>
        <w:keepLines w:val="0"/>
        <w:pageBreakBefore w:val="0"/>
        <w:kinsoku/>
        <w:wordWrap/>
        <w:overflowPunct/>
        <w:topLinePunct w:val="0"/>
        <w:bidi w:val="0"/>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、双方的权利义务</w:t>
      </w:r>
    </w:p>
    <w:p w14:paraId="71479CF3">
      <w:pPr>
        <w:keepNext w:val="0"/>
        <w:keepLines w:val="0"/>
        <w:pageBreakBefore w:val="0"/>
        <w:kinsoku/>
        <w:wordWrap/>
        <w:overflowPunct/>
        <w:topLinePunct w:val="0"/>
        <w:bidi w:val="0"/>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（一）甲方的权利义务：</w:t>
      </w:r>
    </w:p>
    <w:p w14:paraId="5A88838B">
      <w:pPr>
        <w:pStyle w:val="27"/>
        <w:keepNext w:val="0"/>
        <w:keepLines w:val="0"/>
        <w:pageBreakBefore w:val="0"/>
        <w:kinsoku/>
        <w:wordWrap/>
        <w:overflowPunct/>
        <w:topLinePunct w:val="0"/>
        <w:bidi w:val="0"/>
        <w:spacing w:before="0" w:beforeLines="0" w:after="0" w:afterLines="0" w:line="4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1.合同服务期间，甲方应配合乙方的相关工作。</w:t>
      </w:r>
    </w:p>
    <w:p w14:paraId="546B3F6E">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2.甲方应按照本合同规定付款。</w:t>
      </w:r>
    </w:p>
    <w:p w14:paraId="132A2B7B">
      <w:pPr>
        <w:keepNext w:val="0"/>
        <w:keepLines w:val="0"/>
        <w:pageBreakBefore w:val="0"/>
        <w:kinsoku/>
        <w:wordWrap/>
        <w:overflowPunct/>
        <w:topLinePunct w:val="0"/>
        <w:bidi w:val="0"/>
        <w:spacing w:line="4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3.甲方有权对乙方提交的工作思路、工作方法和乙方所有提交的书面工作文件及时以书面形式提出修改意见和建议，乙方应根据甲方的意见在规定时间内进行相应修改，直至甲方认可。</w:t>
      </w:r>
    </w:p>
    <w:p w14:paraId="373BAEFD">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4.甲方在提出各种正式建议与意见时，应采用包括电子邮件和传真在内的书面方式。</w:t>
      </w:r>
    </w:p>
    <w:p w14:paraId="3E730FB5">
      <w:pPr>
        <w:pStyle w:val="27"/>
        <w:keepNext w:val="0"/>
        <w:keepLines w:val="0"/>
        <w:pageBreakBefore w:val="0"/>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（二）乙方的权利义务：</w:t>
      </w:r>
    </w:p>
    <w:p w14:paraId="41E4E5CD">
      <w:pPr>
        <w:pStyle w:val="27"/>
        <w:keepNext w:val="0"/>
        <w:keepLines w:val="0"/>
        <w:pageBreakBefore w:val="0"/>
        <w:tabs>
          <w:tab w:val="left" w:pos="720"/>
        </w:tabs>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1.乙方承接甲方项目任务，应尽职尽责为甲方服务，完成</w:t>
      </w:r>
      <w:r>
        <w:rPr>
          <w:rFonts w:hint="eastAsia" w:ascii="宋体" w:hAnsi="宋体" w:eastAsia="宋体" w:cs="宋体"/>
          <w:color w:val="auto"/>
          <w:sz w:val="24"/>
          <w:szCs w:val="24"/>
          <w:highlight w:val="none"/>
          <w:lang w:eastAsia="zh-CN"/>
        </w:rPr>
        <w:t>采购文件</w:t>
      </w:r>
      <w:r>
        <w:rPr>
          <w:rFonts w:hint="eastAsia" w:ascii="宋体" w:hAnsi="宋体" w:eastAsia="宋体" w:cs="宋体"/>
          <w:color w:val="auto"/>
          <w:sz w:val="24"/>
          <w:szCs w:val="24"/>
          <w:highlight w:val="none"/>
        </w:rPr>
        <w:t>和乙方</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承诺的各项事宜，并为甲方的资料和项目内容等保密。</w:t>
      </w:r>
    </w:p>
    <w:p w14:paraId="306365EE">
      <w:pPr>
        <w:pStyle w:val="27"/>
        <w:keepNext w:val="0"/>
        <w:keepLines w:val="0"/>
        <w:pageBreakBefore w:val="0"/>
        <w:tabs>
          <w:tab w:val="left" w:pos="720"/>
        </w:tabs>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2.乙方在服务期间所获知的工作思路与工作计划，属甲方的商业秘密，乙方不得外泄，否则，由此产生的一切后果均由乙方承担。</w:t>
      </w:r>
    </w:p>
    <w:p w14:paraId="2B9F20CC">
      <w:pPr>
        <w:pStyle w:val="27"/>
        <w:keepNext w:val="0"/>
        <w:keepLines w:val="0"/>
        <w:pageBreakBefore w:val="0"/>
        <w:tabs>
          <w:tab w:val="left" w:pos="720"/>
        </w:tabs>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3.乙方应按照本合同服务内容的约定提前提出工作计划建议，并按最终甲方确认稿开展工作，否则一切后果均由乙方承担。</w:t>
      </w:r>
    </w:p>
    <w:p w14:paraId="3D48C918">
      <w:pPr>
        <w:pStyle w:val="27"/>
        <w:keepNext w:val="0"/>
        <w:keepLines w:val="0"/>
        <w:pageBreakBefore w:val="0"/>
        <w:tabs>
          <w:tab w:val="left" w:pos="720"/>
        </w:tabs>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4.乙方需对服务内容的质量负责，服务内容需要满足本地实际情况，并符合相关政策法规要求。 </w:t>
      </w:r>
    </w:p>
    <w:p w14:paraId="798ED5B1">
      <w:pPr>
        <w:pStyle w:val="27"/>
        <w:keepNext w:val="0"/>
        <w:keepLines w:val="0"/>
        <w:pageBreakBefore w:val="0"/>
        <w:tabs>
          <w:tab w:val="left" w:pos="720"/>
        </w:tabs>
        <w:kinsoku/>
        <w:wordWrap/>
        <w:overflowPunct/>
        <w:topLinePunct w:val="0"/>
        <w:bidi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5.合同期结束后，乙方需配合甲方做好后续项目的实施工作。</w:t>
      </w:r>
    </w:p>
    <w:p w14:paraId="3F87D104">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rPr>
        <w:t>、合同终止</w:t>
      </w:r>
    </w:p>
    <w:p w14:paraId="10388D0C">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经双方一致同意可协商终止本合同。</w:t>
      </w:r>
    </w:p>
    <w:p w14:paraId="4D4FE48F">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在下列任一情况下，一方当事人可解除合同：</w:t>
      </w:r>
    </w:p>
    <w:p w14:paraId="27886A22">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GB"/>
        </w:rPr>
        <w:t>因不可抗力致使不能实现本合同目的；</w:t>
      </w:r>
    </w:p>
    <w:p w14:paraId="3011A02D">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GB"/>
        </w:rPr>
        <w:t>在履行期届满之前，另一方明确表示或以自己的行为表明不履行该合同主要义务；</w:t>
      </w:r>
    </w:p>
    <w:p w14:paraId="67A26022">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GB"/>
        </w:rPr>
        <w:t>另一方违约导致本合同目的不能实现；</w:t>
      </w:r>
    </w:p>
    <w:p w14:paraId="769F708C">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GB"/>
        </w:rPr>
        <w:t>另一方迟延履行主要义务，经一方书面通知后15日内仍未履行；</w:t>
      </w:r>
    </w:p>
    <w:p w14:paraId="4B55F47C">
      <w:pPr>
        <w:pStyle w:val="3"/>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5.当双方在合作上出现重大的意见分歧，即甲方要求未能落实，乙方提出的方案多次未能得到甲方认可，甲方有权单方解除合同。</w:t>
      </w:r>
    </w:p>
    <w:p w14:paraId="4F6C8B92">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九</w:t>
      </w:r>
      <w:r>
        <w:rPr>
          <w:rFonts w:hint="eastAsia" w:ascii="宋体" w:hAnsi="宋体" w:eastAsia="宋体" w:cs="宋体"/>
          <w:b/>
          <w:bCs/>
          <w:color w:val="auto"/>
          <w:sz w:val="24"/>
          <w:szCs w:val="24"/>
          <w:highlight w:val="none"/>
        </w:rPr>
        <w:t>、违约责任</w:t>
      </w:r>
    </w:p>
    <w:p w14:paraId="007A3736">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GB"/>
        </w:rPr>
        <w:t>一方违约，应向另一方承担本合同及法律规定的违约责任。</w:t>
      </w:r>
    </w:p>
    <w:p w14:paraId="54667140">
      <w:pPr>
        <w:keepNext w:val="0"/>
        <w:keepLines w:val="0"/>
        <w:pageBreakBefore w:val="0"/>
        <w:tabs>
          <w:tab w:val="left" w:pos="0"/>
          <w:tab w:val="left" w:pos="72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bCs/>
          <w:color w:val="auto"/>
          <w:sz w:val="24"/>
          <w:szCs w:val="24"/>
          <w:highlight w:val="none"/>
        </w:rPr>
        <w:t>2</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rPr>
        <w:t>甲方未能按约定时间支付款项，</w:t>
      </w:r>
      <w:r>
        <w:rPr>
          <w:rFonts w:hint="eastAsia" w:ascii="宋体" w:hAnsi="宋体" w:eastAsia="宋体" w:cs="宋体"/>
          <w:color w:val="auto"/>
          <w:sz w:val="24"/>
          <w:szCs w:val="24"/>
          <w:highlight w:val="none"/>
          <w:lang w:val="en-GB"/>
        </w:rPr>
        <w:t>每迟延一日，应向乙方支付相当于迟延支付款项万分之三的违约金。但因乙方未及时提供的支付凭证或提供的支付凭证不符合要求的除外。</w:t>
      </w:r>
    </w:p>
    <w:p w14:paraId="14360253">
      <w:pPr>
        <w:keepNext w:val="0"/>
        <w:keepLines w:val="0"/>
        <w:pageBreakBefore w:val="0"/>
        <w:tabs>
          <w:tab w:val="left" w:pos="0"/>
          <w:tab w:val="left" w:pos="72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GB"/>
        </w:rPr>
        <w:t>如乙方未能进度完成项目任务的，每迟延一日，应向甲方支付合同总价的万分之三的延期违约金。但因非乙方原因引起的延期，乙方不需要承担责任。</w:t>
      </w:r>
    </w:p>
    <w:p w14:paraId="63B975DC">
      <w:pPr>
        <w:keepNext w:val="0"/>
        <w:keepLines w:val="0"/>
        <w:pageBreakBefore w:val="0"/>
        <w:tabs>
          <w:tab w:val="left" w:pos="0"/>
          <w:tab w:val="left" w:pos="720"/>
        </w:tabs>
        <w:kinsoku/>
        <w:wordWrap/>
        <w:overflowPunct/>
        <w:topLinePunct w:val="0"/>
        <w:bidi w:val="0"/>
        <w:spacing w:line="4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GB"/>
        </w:rPr>
        <w:t>4</w:t>
      </w:r>
      <w:r>
        <w:rPr>
          <w:rFonts w:hint="eastAsia" w:ascii="宋体" w:hAnsi="宋体" w:cs="宋体"/>
          <w:color w:val="auto"/>
          <w:sz w:val="24"/>
          <w:szCs w:val="24"/>
          <w:highlight w:val="none"/>
          <w:lang w:val="en-US" w:eastAsia="zh-CN"/>
        </w:rPr>
        <w:t>.</w:t>
      </w:r>
      <w:r>
        <w:rPr>
          <w:rFonts w:hint="eastAsia" w:ascii="宋体" w:hAnsi="宋体" w:eastAsia="宋体" w:cs="宋体"/>
          <w:bCs/>
          <w:color w:val="auto"/>
          <w:sz w:val="24"/>
          <w:szCs w:val="24"/>
          <w:highlight w:val="none"/>
        </w:rPr>
        <w:t xml:space="preserve">如因乙方未能按时完成项目任务导致甲方蒙受经济损失的，乙方应负赔偿责任。  </w:t>
      </w:r>
    </w:p>
    <w:p w14:paraId="0B00C5F4">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GB"/>
        </w:rPr>
        <w:t>对于因违约而引起的诉讼费用，应由违约方承担。</w:t>
      </w:r>
    </w:p>
    <w:p w14:paraId="53EEAB46">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GB"/>
        </w:rPr>
        <w:t>、</w:t>
      </w:r>
      <w:r>
        <w:rPr>
          <w:rFonts w:hint="eastAsia" w:ascii="宋体" w:hAnsi="宋体" w:eastAsia="宋体" w:cs="宋体"/>
          <w:b/>
          <w:bCs/>
          <w:color w:val="auto"/>
          <w:sz w:val="24"/>
          <w:szCs w:val="24"/>
          <w:highlight w:val="none"/>
        </w:rPr>
        <w:t>不可抗力</w:t>
      </w:r>
      <w:r>
        <w:rPr>
          <w:rFonts w:hint="eastAsia" w:ascii="宋体" w:hAnsi="宋体" w:eastAsia="宋体" w:cs="宋体"/>
          <w:color w:val="auto"/>
          <w:sz w:val="24"/>
          <w:szCs w:val="24"/>
          <w:highlight w:val="none"/>
        </w:rPr>
        <w:t>（指不能预见、不能避免并不能克服的客观情况）</w:t>
      </w:r>
    </w:p>
    <w:p w14:paraId="2ED8E429">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因不可抗力不能履行合同，根据不可抗力的影响，部分或全部免除责任。</w:t>
      </w:r>
    </w:p>
    <w:p w14:paraId="4AE92941">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一方因不可抗力不能履行合同的，应在不可抗力发生后的两日内将不可抗力事件书面通知另一方。</w:t>
      </w:r>
    </w:p>
    <w:p w14:paraId="09C82145">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发生不可抗力时，双方均应努力采取一切措施，最大程度地减少不可抗力给任何一方造成的损失。</w:t>
      </w:r>
    </w:p>
    <w:p w14:paraId="1A79AA65">
      <w:pPr>
        <w:keepNext w:val="0"/>
        <w:keepLines w:val="0"/>
        <w:pageBreakBefore w:val="0"/>
        <w:kinsoku/>
        <w:wordWrap/>
        <w:overflowPunct/>
        <w:topLinePunct w:val="0"/>
        <w:bidi w:val="0"/>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、适用法律及争议解决</w:t>
      </w:r>
    </w:p>
    <w:p w14:paraId="4F594C6F">
      <w:pPr>
        <w:keepNext w:val="0"/>
        <w:keepLines w:val="0"/>
        <w:pageBreakBefore w:val="0"/>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本合同适用中华人民共和国法律。</w:t>
      </w:r>
    </w:p>
    <w:p w14:paraId="7C5CE69D">
      <w:pPr>
        <w:keepNext w:val="0"/>
        <w:keepLines w:val="0"/>
        <w:pageBreakBefore w:val="0"/>
        <w:tabs>
          <w:tab w:val="left" w:pos="180"/>
          <w:tab w:val="left" w:pos="720"/>
          <w:tab w:val="left" w:pos="90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对于因本合同而产生的争议，双方应首先友好协商解决；协商不成时，甲乙双方自愿接受甲方所在地人民法院管辖。</w:t>
      </w:r>
    </w:p>
    <w:p w14:paraId="7D60CE93">
      <w:pPr>
        <w:keepNext w:val="0"/>
        <w:keepLines w:val="0"/>
        <w:pageBreakBefore w:val="0"/>
        <w:tabs>
          <w:tab w:val="left" w:pos="0"/>
          <w:tab w:val="left" w:pos="840"/>
        </w:tabs>
        <w:kinsoku/>
        <w:wordWrap/>
        <w:overflowPunct/>
        <w:topLinePunct w:val="0"/>
        <w:bidi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rPr>
        <w:t>、合同构成</w:t>
      </w:r>
    </w:p>
    <w:p w14:paraId="36292D75">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下述文件是构成合同不可分割的部分，应一并阅读和理解。</w:t>
      </w:r>
    </w:p>
    <w:p w14:paraId="2FAAE5BB">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1.本合同协议书；</w:t>
      </w:r>
    </w:p>
    <w:p w14:paraId="67CD0907">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通知书；</w:t>
      </w:r>
    </w:p>
    <w:p w14:paraId="5D0C834D">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文件及附件；</w:t>
      </w:r>
    </w:p>
    <w:p w14:paraId="07D5BBB7">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文件及附件；</w:t>
      </w:r>
    </w:p>
    <w:p w14:paraId="24F589B3">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5.经双方协商一致达成的补充协议。</w:t>
      </w:r>
    </w:p>
    <w:p w14:paraId="30AD74B8">
      <w:pPr>
        <w:keepNext w:val="0"/>
        <w:keepLines w:val="0"/>
        <w:pageBreakBefore w:val="0"/>
        <w:tabs>
          <w:tab w:val="left" w:pos="0"/>
          <w:tab w:val="left" w:pos="840"/>
        </w:tabs>
        <w:kinsoku/>
        <w:wordWrap/>
        <w:overflowPunct/>
        <w:topLinePunct w:val="0"/>
        <w:bidi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上述文件应认为是互为补充和解释的，若有不明确及不一致之处，以上面所列顺序在前及时间在后者为准。</w:t>
      </w:r>
    </w:p>
    <w:p w14:paraId="14F97CB5">
      <w:pPr>
        <w:pStyle w:val="27"/>
        <w:keepNext w:val="0"/>
        <w:keepLines w:val="0"/>
        <w:pageBreakBefore w:val="0"/>
        <w:kinsoku/>
        <w:wordWrap/>
        <w:overflowPunct/>
        <w:topLinePunct w:val="0"/>
        <w:bidi w:val="0"/>
        <w:adjustRightInd w:val="0"/>
        <w:snapToGrid w:val="0"/>
        <w:spacing w:before="0" w:beforeLines="0" w:after="0" w:afterLines="0"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w:t>
      </w:r>
      <w:r>
        <w:rPr>
          <w:rFonts w:hint="eastAsia" w:ascii="宋体" w:hAnsi="宋体" w:eastAsia="宋体" w:cs="宋体"/>
          <w:b/>
          <w:color w:val="auto"/>
          <w:sz w:val="24"/>
          <w:szCs w:val="24"/>
          <w:highlight w:val="none"/>
        </w:rPr>
        <w:t>合同生效及其它</w:t>
      </w:r>
    </w:p>
    <w:p w14:paraId="2948C8F5">
      <w:pPr>
        <w:pStyle w:val="27"/>
        <w:keepNext w:val="0"/>
        <w:keepLines w:val="0"/>
        <w:pageBreakBefore w:val="0"/>
        <w:kinsoku/>
        <w:wordWrap/>
        <w:overflowPunct/>
        <w:topLinePunct w:val="0"/>
        <w:bidi w:val="0"/>
        <w:adjustRightInd w:val="0"/>
        <w:snapToGrid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合同经双方法定代表人或委托代理人签字并加盖单位公章后生效。</w:t>
      </w:r>
    </w:p>
    <w:p w14:paraId="5B6E9298">
      <w:pPr>
        <w:pStyle w:val="27"/>
        <w:keepNext w:val="0"/>
        <w:keepLines w:val="0"/>
        <w:pageBreakBefore w:val="0"/>
        <w:kinsoku/>
        <w:wordWrap/>
        <w:overflowPunct/>
        <w:topLinePunct w:val="0"/>
        <w:bidi w:val="0"/>
        <w:adjustRightInd w:val="0"/>
        <w:snapToGrid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本项目的采购文件、</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及相关承诺与本合同具有同等效力。</w:t>
      </w:r>
    </w:p>
    <w:p w14:paraId="35A0CB23">
      <w:pPr>
        <w:pStyle w:val="27"/>
        <w:keepNext w:val="0"/>
        <w:keepLines w:val="0"/>
        <w:pageBreakBefore w:val="0"/>
        <w:kinsoku/>
        <w:wordWrap/>
        <w:overflowPunct/>
        <w:topLinePunct w:val="0"/>
        <w:bidi w:val="0"/>
        <w:adjustRightInd w:val="0"/>
        <w:snapToGrid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本合同未尽事宜，遵照《中华人民共和国民法典》有关条文执行。</w:t>
      </w:r>
    </w:p>
    <w:p w14:paraId="1EBA9DD8">
      <w:pPr>
        <w:pStyle w:val="27"/>
        <w:keepNext w:val="0"/>
        <w:keepLines w:val="0"/>
        <w:pageBreakBefore w:val="0"/>
        <w:kinsoku/>
        <w:wordWrap/>
        <w:overflowPunct/>
        <w:topLinePunct w:val="0"/>
        <w:bidi w:val="0"/>
        <w:adjustRightInd w:val="0"/>
        <w:snapToGrid w:val="0"/>
        <w:spacing w:before="0" w:beforeLines="0" w:after="0" w:afterLines="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4.本合同正本一式五份，甲、乙双方各执两份，代理公司鉴证一份。</w:t>
      </w:r>
    </w:p>
    <w:tbl>
      <w:tblPr>
        <w:tblStyle w:val="53"/>
        <w:tblW w:w="91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86"/>
        <w:gridCol w:w="4573"/>
      </w:tblGrid>
      <w:tr w14:paraId="74F2A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01" w:hRule="atLeast"/>
          <w:jc w:val="center"/>
        </w:trPr>
        <w:tc>
          <w:tcPr>
            <w:tcW w:w="4586" w:type="dxa"/>
            <w:tcBorders>
              <w:top w:val="single" w:color="auto" w:sz="4" w:space="0"/>
              <w:left w:val="single" w:color="auto" w:sz="4" w:space="0"/>
              <w:bottom w:val="single" w:color="auto" w:sz="4" w:space="0"/>
              <w:right w:val="single" w:color="auto" w:sz="4" w:space="0"/>
            </w:tcBorders>
            <w:noWrap w:val="0"/>
            <w:vAlign w:val="top"/>
          </w:tcPr>
          <w:p w14:paraId="601A9812">
            <w:pPr>
              <w:spacing w:line="440" w:lineRule="exact"/>
              <w:ind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甲  方</w:t>
            </w:r>
          </w:p>
          <w:p w14:paraId="7915DC41">
            <w:pPr>
              <w:spacing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b/>
                <w:bCs/>
                <w:color w:val="auto"/>
                <w:sz w:val="24"/>
                <w:highlight w:val="none"/>
              </w:rPr>
              <w:t xml:space="preserve"> </w:t>
            </w:r>
          </w:p>
          <w:p w14:paraId="774F4D5E">
            <w:pPr>
              <w:spacing w:line="440" w:lineRule="exact"/>
              <w:ind w:left="-171"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单位地址：</w:t>
            </w:r>
            <w:r>
              <w:rPr>
                <w:rFonts w:hint="eastAsia" w:ascii="宋体" w:hAnsi="宋体"/>
                <w:b/>
                <w:bCs/>
                <w:color w:val="auto"/>
                <w:sz w:val="24"/>
                <w:highlight w:val="none"/>
              </w:rPr>
              <w:t xml:space="preserve"> </w:t>
            </w:r>
          </w:p>
          <w:p w14:paraId="2264C8F0">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351586AB">
            <w:pPr>
              <w:pStyle w:val="2"/>
              <w:spacing w:line="440" w:lineRule="exact"/>
              <w:ind w:firstLine="480"/>
              <w:rPr>
                <w:rFonts w:hint="eastAsia" w:hAnsi="宋体" w:cs="宋体"/>
                <w:color w:val="auto"/>
                <w:sz w:val="24"/>
                <w:szCs w:val="24"/>
                <w:highlight w:val="none"/>
              </w:rPr>
            </w:pPr>
          </w:p>
          <w:p w14:paraId="33807633">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电 话：</w:t>
            </w:r>
          </w:p>
          <w:p w14:paraId="6B879108">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开户银行：</w:t>
            </w:r>
          </w:p>
          <w:p w14:paraId="6F03A45F">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账 号：</w:t>
            </w:r>
          </w:p>
          <w:p w14:paraId="2940C464">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 </w:t>
            </w:r>
          </w:p>
        </w:tc>
        <w:tc>
          <w:tcPr>
            <w:tcW w:w="4573" w:type="dxa"/>
            <w:tcBorders>
              <w:top w:val="single" w:color="auto" w:sz="4" w:space="0"/>
              <w:left w:val="single" w:color="auto" w:sz="4" w:space="0"/>
              <w:bottom w:val="single" w:color="auto" w:sz="4" w:space="0"/>
              <w:right w:val="single" w:color="auto" w:sz="4" w:space="0"/>
            </w:tcBorders>
            <w:noWrap w:val="0"/>
            <w:vAlign w:val="top"/>
          </w:tcPr>
          <w:p w14:paraId="4A314CE3">
            <w:pPr>
              <w:spacing w:line="440" w:lineRule="exact"/>
              <w:ind w:right="-105" w:rightChars="-50"/>
              <w:jc w:val="center"/>
              <w:rPr>
                <w:rFonts w:hint="eastAsia" w:ascii="宋体" w:hAnsi="宋体" w:cs="宋体"/>
                <w:b/>
                <w:bCs/>
                <w:color w:val="auto"/>
                <w:sz w:val="24"/>
                <w:highlight w:val="none"/>
              </w:rPr>
            </w:pPr>
            <w:r>
              <w:rPr>
                <w:rFonts w:hint="eastAsia" w:ascii="宋体" w:hAnsi="宋体" w:cs="宋体"/>
                <w:b/>
                <w:bCs/>
                <w:color w:val="auto"/>
                <w:sz w:val="24"/>
                <w:highlight w:val="none"/>
              </w:rPr>
              <w:t>乙  方</w:t>
            </w:r>
          </w:p>
          <w:p w14:paraId="67002EB9">
            <w:pPr>
              <w:spacing w:line="440" w:lineRule="exact"/>
              <w:ind w:left="-11" w:right="-105" w:rightChars="-50" w:firstLine="3"/>
              <w:rPr>
                <w:rFonts w:hint="eastAsia" w:ascii="宋体" w:hAnsi="宋体" w:cs="宋体"/>
                <w:color w:val="auto"/>
                <w:sz w:val="24"/>
                <w:highlight w:val="none"/>
              </w:rPr>
            </w:pPr>
            <w:r>
              <w:rPr>
                <w:rFonts w:hint="eastAsia" w:ascii="宋体" w:hAnsi="宋体" w:cs="宋体"/>
                <w:color w:val="auto"/>
                <w:sz w:val="24"/>
                <w:highlight w:val="none"/>
              </w:rPr>
              <w:t>单位名称（章）：</w:t>
            </w:r>
            <w:r>
              <w:rPr>
                <w:rFonts w:hint="eastAsia" w:ascii="宋体" w:hAnsi="宋体"/>
                <w:b/>
                <w:bCs/>
                <w:color w:val="auto"/>
                <w:sz w:val="24"/>
                <w:highlight w:val="none"/>
              </w:rPr>
              <w:t xml:space="preserve"> </w:t>
            </w:r>
          </w:p>
          <w:p w14:paraId="359A87CB">
            <w:pPr>
              <w:spacing w:line="440" w:lineRule="exact"/>
              <w:ind w:left="-11" w:right="-105" w:rightChars="-50" w:firstLine="3"/>
              <w:rPr>
                <w:rFonts w:hint="eastAsia" w:ascii="宋体" w:hAnsi="宋体" w:cs="宋体"/>
                <w:b/>
                <w:bCs/>
                <w:color w:val="auto"/>
                <w:sz w:val="24"/>
                <w:highlight w:val="none"/>
              </w:rPr>
            </w:pPr>
            <w:r>
              <w:rPr>
                <w:rFonts w:hint="eastAsia" w:ascii="宋体" w:hAnsi="宋体" w:cs="宋体"/>
                <w:color w:val="auto"/>
                <w:sz w:val="24"/>
                <w:highlight w:val="none"/>
              </w:rPr>
              <w:t>单位地址：</w:t>
            </w:r>
            <w:r>
              <w:rPr>
                <w:rFonts w:hint="eastAsia" w:ascii="宋体" w:hAnsi="宋体" w:cs="宋体"/>
                <w:b/>
                <w:bCs/>
                <w:color w:val="auto"/>
                <w:sz w:val="24"/>
                <w:highlight w:val="none"/>
              </w:rPr>
              <w:t xml:space="preserve"> </w:t>
            </w:r>
          </w:p>
          <w:p w14:paraId="42B73AB8">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法定代表人或委托代理人（签字）：</w:t>
            </w:r>
          </w:p>
          <w:p w14:paraId="04B381CB">
            <w:pPr>
              <w:pStyle w:val="2"/>
              <w:spacing w:line="440" w:lineRule="exact"/>
              <w:ind w:firstLine="480"/>
              <w:rPr>
                <w:rFonts w:hint="eastAsia" w:hAnsi="宋体" w:cs="宋体"/>
                <w:color w:val="auto"/>
                <w:sz w:val="24"/>
                <w:szCs w:val="24"/>
                <w:highlight w:val="none"/>
              </w:rPr>
            </w:pPr>
          </w:p>
          <w:p w14:paraId="241C4617">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电 话： </w:t>
            </w:r>
          </w:p>
          <w:p w14:paraId="29971C79">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开户银行： </w:t>
            </w:r>
          </w:p>
          <w:p w14:paraId="7A4D891D">
            <w:pPr>
              <w:spacing w:line="440" w:lineRule="exact"/>
              <w:ind w:left="-170" w:right="-105" w:rightChars="-50" w:firstLine="163" w:firstLineChars="68"/>
              <w:rPr>
                <w:rFonts w:hint="eastAsia" w:ascii="宋体" w:hAnsi="宋体" w:cs="宋体"/>
                <w:color w:val="auto"/>
                <w:sz w:val="24"/>
                <w:highlight w:val="none"/>
              </w:rPr>
            </w:pPr>
            <w:r>
              <w:rPr>
                <w:rFonts w:hint="eastAsia" w:ascii="宋体" w:hAnsi="宋体" w:cs="宋体"/>
                <w:color w:val="auto"/>
                <w:sz w:val="24"/>
                <w:highlight w:val="none"/>
              </w:rPr>
              <w:t xml:space="preserve">账 号： </w:t>
            </w:r>
          </w:p>
          <w:p w14:paraId="580F67C2">
            <w:pPr>
              <w:spacing w:line="440" w:lineRule="exact"/>
              <w:ind w:left="-170" w:right="-105" w:rightChars="-50" w:firstLine="146" w:firstLineChars="61"/>
              <w:rPr>
                <w:rFonts w:hint="eastAsia" w:ascii="宋体" w:hAnsi="宋体" w:cs="宋体"/>
                <w:color w:val="auto"/>
                <w:sz w:val="24"/>
                <w:highlight w:val="none"/>
              </w:rPr>
            </w:pPr>
            <w:r>
              <w:rPr>
                <w:rFonts w:hint="eastAsia" w:ascii="宋体" w:hAnsi="宋体" w:cs="宋体"/>
                <w:color w:val="auto"/>
                <w:sz w:val="24"/>
                <w:highlight w:val="none"/>
              </w:rPr>
              <w:t xml:space="preserve"> </w:t>
            </w:r>
          </w:p>
        </w:tc>
      </w:tr>
    </w:tbl>
    <w:p w14:paraId="1325C2DE">
      <w:pPr>
        <w:spacing w:line="440" w:lineRule="exact"/>
        <w:ind w:left="-170" w:right="-105" w:rightChars="-50" w:firstLine="5440" w:firstLineChars="2267"/>
        <w:rPr>
          <w:rFonts w:hint="eastAsia" w:ascii="宋体" w:hAnsi="宋体" w:cs="宋体"/>
          <w:color w:val="auto"/>
          <w:sz w:val="24"/>
          <w:highlight w:val="none"/>
        </w:rPr>
      </w:pPr>
      <w:r>
        <w:rPr>
          <w:rFonts w:hint="eastAsia" w:ascii="宋体" w:hAnsi="宋体" w:cs="宋体"/>
          <w:color w:val="auto"/>
          <w:sz w:val="24"/>
          <w:highlight w:val="none"/>
        </w:rPr>
        <w:t>合同签订日期：    年    月    日</w:t>
      </w:r>
    </w:p>
    <w:p w14:paraId="5FB55A5B">
      <w:pPr>
        <w:spacing w:line="440" w:lineRule="exact"/>
        <w:ind w:left="-170" w:right="-105" w:rightChars="-50" w:firstLine="2320" w:firstLineChars="967"/>
        <w:rPr>
          <w:rFonts w:hint="eastAsia" w:ascii="宋体" w:hAnsi="宋体" w:cs="宋体"/>
          <w:color w:val="auto"/>
          <w:sz w:val="24"/>
          <w:highlight w:val="none"/>
        </w:rPr>
      </w:pPr>
      <w:r>
        <w:rPr>
          <w:rFonts w:hint="eastAsia" w:ascii="宋体" w:hAnsi="宋体" w:cs="宋体"/>
          <w:color w:val="auto"/>
          <w:sz w:val="24"/>
          <w:highlight w:val="none"/>
        </w:rPr>
        <w:t>代理机构鉴证意见：                          年   月    日</w:t>
      </w:r>
    </w:p>
    <w:p w14:paraId="4E89F25E">
      <w:pPr>
        <w:spacing w:line="400" w:lineRule="exact"/>
        <w:ind w:firstLine="720" w:firstLineChars="300"/>
        <w:jc w:val="right"/>
        <w:rPr>
          <w:rFonts w:hint="eastAsia" w:ascii="宋体" w:hAnsi="宋体"/>
          <w:color w:val="auto"/>
          <w:sz w:val="24"/>
          <w:highlight w:val="none"/>
        </w:rPr>
      </w:pPr>
    </w:p>
    <w:p w14:paraId="03A9AE41">
      <w:pPr>
        <w:spacing w:line="440" w:lineRule="exact"/>
        <w:rPr>
          <w:rFonts w:hint="eastAsia" w:ascii="宋体" w:hAnsi="宋体" w:cs="宋体"/>
          <w:b/>
          <w:bCs/>
          <w:color w:val="auto"/>
          <w:sz w:val="36"/>
          <w:szCs w:val="36"/>
          <w:highlight w:val="none"/>
        </w:rPr>
      </w:pPr>
      <w:r>
        <w:rPr>
          <w:rFonts w:hAnsi="宋体" w:cs="宋体"/>
          <w:color w:val="auto"/>
          <w:sz w:val="30"/>
          <w:szCs w:val="30"/>
          <w:highlight w:val="none"/>
        </w:rPr>
        <w:br w:type="page"/>
      </w:r>
    </w:p>
    <w:p w14:paraId="5ACD1F21">
      <w:pPr>
        <w:keepNext w:val="0"/>
        <w:keepLines w:val="0"/>
        <w:pageBreakBefore w:val="0"/>
        <w:widowControl w:val="0"/>
        <w:kinsoku/>
        <w:wordWrap/>
        <w:overflowPunct/>
        <w:topLinePunct w:val="0"/>
        <w:autoSpaceDE/>
        <w:autoSpaceDN/>
        <w:bidi w:val="0"/>
        <w:adjustRightInd/>
        <w:snapToGrid/>
        <w:spacing w:line="360" w:lineRule="auto"/>
        <w:ind w:left="0" w:firstLine="0" w:firstLineChars="0"/>
        <w:jc w:val="center"/>
        <w:textAlignment w:val="auto"/>
        <w:rPr>
          <w:rFonts w:hint="eastAsia" w:ascii="宋体" w:hAnsi="宋体" w:cs="宋体"/>
          <w:b/>
          <w:color w:val="auto"/>
          <w:sz w:val="32"/>
          <w:szCs w:val="32"/>
          <w:highlight w:val="none"/>
        </w:rPr>
      </w:pPr>
      <w:r>
        <w:rPr>
          <w:rFonts w:hint="eastAsia" w:ascii="宋体" w:hAnsi="宋体" w:cs="宋体"/>
          <w:b/>
          <w:color w:val="auto"/>
          <w:sz w:val="32"/>
          <w:szCs w:val="32"/>
          <w:highlight w:val="none"/>
        </w:rPr>
        <w:t xml:space="preserve">第七章  </w:t>
      </w:r>
      <w:bookmarkEnd w:id="20"/>
      <w:r>
        <w:rPr>
          <w:rFonts w:hint="eastAsia" w:ascii="宋体" w:hAnsi="宋体" w:cs="宋体"/>
          <w:b/>
          <w:color w:val="auto"/>
          <w:sz w:val="32"/>
          <w:szCs w:val="32"/>
          <w:highlight w:val="none"/>
        </w:rPr>
        <w:t xml:space="preserve"> 响应文件格式</w:t>
      </w:r>
    </w:p>
    <w:p w14:paraId="78E6C6B0">
      <w:pPr>
        <w:snapToGrid w:val="0"/>
        <w:spacing w:before="156" w:beforeLines="50" w:after="50" w:afterLines="0"/>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封面</w:t>
      </w:r>
    </w:p>
    <w:p w14:paraId="178E474D">
      <w:pPr>
        <w:snapToGrid w:val="0"/>
        <w:spacing w:before="156" w:beforeLines="50" w:after="50" w:afterLines="0"/>
        <w:jc w:val="center"/>
        <w:rPr>
          <w:rFonts w:hint="eastAsia" w:ascii="宋体" w:hAnsi="宋体" w:cs="宋体"/>
          <w:bCs/>
          <w:color w:val="auto"/>
          <w:sz w:val="30"/>
          <w:szCs w:val="30"/>
          <w:highlight w:val="none"/>
        </w:rPr>
      </w:pPr>
      <w:r>
        <w:rPr>
          <w:rFonts w:hint="eastAsia" w:ascii="宋体" w:hAnsi="宋体" w:cs="宋体"/>
          <w:bCs/>
          <w:color w:val="auto"/>
          <w:sz w:val="30"/>
          <w:szCs w:val="30"/>
          <w:highlight w:val="none"/>
        </w:rPr>
        <w:t xml:space="preserve">                                       </w:t>
      </w:r>
    </w:p>
    <w:p w14:paraId="4F9ABBE5">
      <w:pPr>
        <w:snapToGrid w:val="0"/>
        <w:spacing w:before="156" w:beforeLines="50" w:after="50" w:afterLines="0" w:line="360" w:lineRule="auto"/>
        <w:jc w:val="both"/>
        <w:rPr>
          <w:rFonts w:hint="eastAsia" w:ascii="宋体" w:hAnsi="宋体" w:cs="宋体"/>
          <w:bCs/>
          <w:color w:val="auto"/>
          <w:sz w:val="30"/>
          <w:szCs w:val="30"/>
          <w:highlight w:val="none"/>
        </w:rPr>
      </w:pPr>
    </w:p>
    <w:p w14:paraId="209F4981">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黑体" w:hAnsi="黑体" w:eastAsia="黑体" w:cs="黑体"/>
          <w:bCs/>
          <w:color w:val="auto"/>
          <w:w w:val="90"/>
          <w:sz w:val="56"/>
          <w:szCs w:val="56"/>
          <w:highlight w:val="none"/>
          <w:lang w:eastAsia="zh-CN"/>
        </w:rPr>
      </w:pPr>
      <w:r>
        <w:rPr>
          <w:rFonts w:hint="eastAsia" w:ascii="黑体" w:hAnsi="黑体" w:eastAsia="黑体" w:cs="黑体"/>
          <w:bCs/>
          <w:color w:val="auto"/>
          <w:w w:val="90"/>
          <w:sz w:val="56"/>
          <w:szCs w:val="56"/>
          <w:highlight w:val="none"/>
          <w:lang w:eastAsia="zh-CN"/>
        </w:rPr>
        <w:t>金华市金东区农业农村局</w:t>
      </w:r>
    </w:p>
    <w:p w14:paraId="69F43419">
      <w:pPr>
        <w:pStyle w:val="95"/>
        <w:rPr>
          <w:rFonts w:hint="eastAsia"/>
          <w:color w:val="auto"/>
          <w:highlight w:val="none"/>
        </w:rPr>
      </w:pPr>
      <w:r>
        <w:rPr>
          <w:rFonts w:hint="eastAsia" w:ascii="黑体" w:hAnsi="黑体" w:eastAsia="黑体" w:cs="黑体"/>
          <w:bCs/>
          <w:color w:val="auto"/>
          <w:w w:val="90"/>
          <w:sz w:val="56"/>
          <w:szCs w:val="56"/>
          <w:highlight w:val="none"/>
          <w:lang w:eastAsia="zh-CN"/>
        </w:rPr>
        <w:t>2025年红火蚁疫情防控项目（重招）</w:t>
      </w:r>
    </w:p>
    <w:p w14:paraId="74F14184">
      <w:pPr>
        <w:snapToGrid w:val="0"/>
        <w:jc w:val="center"/>
        <w:rPr>
          <w:rFonts w:hint="eastAsia" w:ascii="宋体" w:hAnsi="宋体" w:cs="宋体"/>
          <w:b/>
          <w:color w:val="auto"/>
          <w:sz w:val="36"/>
          <w:szCs w:val="40"/>
          <w:highlight w:val="none"/>
        </w:rPr>
      </w:pPr>
      <w:r>
        <w:rPr>
          <w:rFonts w:hint="eastAsia" w:ascii="宋体" w:hAnsi="宋体" w:cs="宋体"/>
          <w:b/>
          <w:color w:val="auto"/>
          <w:sz w:val="36"/>
          <w:szCs w:val="40"/>
          <w:highlight w:val="none"/>
        </w:rPr>
        <w:t xml:space="preserve"> </w:t>
      </w:r>
    </w:p>
    <w:p w14:paraId="65D005DA">
      <w:pPr>
        <w:spacing w:after="100" w:afterLines="0" w:afterAutospacing="1" w:line="360" w:lineRule="auto"/>
        <w:ind w:right="-108"/>
        <w:jc w:val="center"/>
        <w:rPr>
          <w:rFonts w:hint="eastAsia" w:ascii="宋体" w:hAnsi="宋体" w:cs="宋体"/>
          <w:bCs/>
          <w:color w:val="auto"/>
          <w:sz w:val="28"/>
          <w:szCs w:val="28"/>
          <w:highlight w:val="none"/>
        </w:rPr>
      </w:pPr>
      <w:r>
        <w:rPr>
          <w:rFonts w:hint="eastAsia" w:ascii="宋体" w:hAnsi="宋体" w:cs="宋体"/>
          <w:b/>
          <w:color w:val="auto"/>
          <w:spacing w:val="40"/>
          <w:sz w:val="72"/>
          <w:szCs w:val="72"/>
          <w:highlight w:val="none"/>
        </w:rPr>
        <w:t>响 应 文 件</w:t>
      </w:r>
    </w:p>
    <w:p w14:paraId="567C5A58">
      <w:pPr>
        <w:tabs>
          <w:tab w:val="left" w:pos="0"/>
        </w:tabs>
        <w:snapToGrid w:val="0"/>
        <w:spacing w:line="360" w:lineRule="auto"/>
        <w:jc w:val="center"/>
        <w:rPr>
          <w:rFonts w:hint="eastAsia" w:ascii="宋体" w:hAnsi="宋体" w:cs="宋体"/>
          <w:b/>
          <w:color w:val="auto"/>
          <w:sz w:val="52"/>
          <w:szCs w:val="52"/>
          <w:highlight w:val="none"/>
        </w:rPr>
      </w:pPr>
      <w:r>
        <w:rPr>
          <w:rFonts w:hint="eastAsia" w:ascii="宋体" w:hAnsi="宋体" w:cs="宋体"/>
          <w:b/>
          <w:color w:val="auto"/>
          <w:sz w:val="52"/>
          <w:szCs w:val="52"/>
          <w:highlight w:val="none"/>
          <w:lang w:bidi="ar"/>
        </w:rPr>
        <w:t>（资格文件）</w:t>
      </w:r>
    </w:p>
    <w:p w14:paraId="39BE4184">
      <w:pPr>
        <w:tabs>
          <w:tab w:val="left" w:pos="0"/>
        </w:tabs>
        <w:snapToGrid w:val="0"/>
        <w:spacing w:line="360" w:lineRule="auto"/>
        <w:rPr>
          <w:rFonts w:hint="eastAsia" w:ascii="宋体" w:hAnsi="宋体" w:cs="宋体"/>
          <w:bCs/>
          <w:color w:val="auto"/>
          <w:sz w:val="28"/>
          <w:szCs w:val="28"/>
          <w:highlight w:val="none"/>
        </w:rPr>
      </w:pPr>
      <w:r>
        <w:rPr>
          <w:rFonts w:hint="eastAsia" w:ascii="宋体" w:hAnsi="宋体" w:cs="宋体"/>
          <w:b/>
          <w:color w:val="auto"/>
          <w:sz w:val="36"/>
          <w:szCs w:val="36"/>
          <w:highlight w:val="none"/>
        </w:rPr>
        <w:t xml:space="preserve"> </w:t>
      </w:r>
    </w:p>
    <w:p w14:paraId="549DF311">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 xml:space="preserve">项目编号： </w:t>
      </w:r>
    </w:p>
    <w:p w14:paraId="19541D41">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供应商全称（电子签章/公章）：</w:t>
      </w:r>
    </w:p>
    <w:p w14:paraId="4C873035">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地    址：</w:t>
      </w:r>
    </w:p>
    <w:p w14:paraId="6952F0E8">
      <w:pPr>
        <w:tabs>
          <w:tab w:val="left" w:pos="0"/>
        </w:tabs>
        <w:snapToGrid w:val="0"/>
        <w:spacing w:line="360" w:lineRule="auto"/>
        <w:ind w:firstLine="742" w:firstLineChars="265"/>
        <w:rPr>
          <w:rFonts w:hint="eastAsia" w:ascii="宋体" w:hAnsi="宋体" w:cs="宋体"/>
          <w:bCs/>
          <w:color w:val="auto"/>
          <w:sz w:val="32"/>
          <w:szCs w:val="32"/>
          <w:highlight w:val="none"/>
        </w:rPr>
      </w:pPr>
      <w:r>
        <w:rPr>
          <w:rFonts w:hint="eastAsia" w:ascii="宋体" w:hAnsi="宋体" w:cs="宋体"/>
          <w:bCs/>
          <w:color w:val="auto"/>
          <w:sz w:val="28"/>
          <w:szCs w:val="28"/>
          <w:highlight w:val="none"/>
        </w:rPr>
        <w:t>联系电话：</w:t>
      </w:r>
      <w:r>
        <w:rPr>
          <w:rFonts w:hint="eastAsia" w:ascii="宋体" w:hAnsi="宋体" w:cs="宋体"/>
          <w:bCs/>
          <w:color w:val="auto"/>
          <w:sz w:val="32"/>
          <w:szCs w:val="32"/>
          <w:highlight w:val="none"/>
        </w:rPr>
        <w:t xml:space="preserve">              </w:t>
      </w:r>
    </w:p>
    <w:p w14:paraId="2C261CC7">
      <w:pPr>
        <w:tabs>
          <w:tab w:val="left" w:pos="0"/>
        </w:tabs>
        <w:snapToGrid w:val="0"/>
        <w:spacing w:line="360" w:lineRule="auto"/>
        <w:ind w:firstLine="3520" w:firstLineChars="1100"/>
        <w:rPr>
          <w:rFonts w:hint="eastAsia" w:ascii="宋体" w:hAnsi="宋体" w:cs="宋体"/>
          <w:bCs/>
          <w:color w:val="auto"/>
          <w:sz w:val="32"/>
          <w:szCs w:val="32"/>
          <w:highlight w:val="none"/>
        </w:rPr>
      </w:pPr>
    </w:p>
    <w:p w14:paraId="09D3C9F2">
      <w:pPr>
        <w:tabs>
          <w:tab w:val="left" w:pos="0"/>
        </w:tabs>
        <w:snapToGrid w:val="0"/>
        <w:spacing w:line="360" w:lineRule="auto"/>
        <w:ind w:firstLine="3520" w:firstLineChars="1100"/>
        <w:jc w:val="right"/>
        <w:rPr>
          <w:rFonts w:hint="eastAsia" w:ascii="宋体" w:hAnsi="宋体" w:cs="宋体"/>
          <w:bCs/>
          <w:color w:val="auto"/>
          <w:sz w:val="32"/>
          <w:szCs w:val="32"/>
          <w:highlight w:val="none"/>
        </w:rPr>
      </w:pPr>
      <w:r>
        <w:rPr>
          <w:rFonts w:hint="eastAsia" w:ascii="宋体" w:hAnsi="宋体" w:cs="宋体"/>
          <w:bCs/>
          <w:color w:val="auto"/>
          <w:sz w:val="32"/>
          <w:szCs w:val="32"/>
          <w:highlight w:val="none"/>
        </w:rPr>
        <w:t>年   月   日</w:t>
      </w:r>
    </w:p>
    <w:p w14:paraId="06318D1D">
      <w:pPr>
        <w:snapToGrid w:val="0"/>
        <w:spacing w:before="50" w:beforeLines="0" w:after="156" w:afterLines="0" w:line="360" w:lineRule="auto"/>
        <w:jc w:val="left"/>
        <w:rPr>
          <w:rFonts w:hint="eastAsia" w:ascii="宋体" w:hAnsi="宋体" w:cs="Courier New"/>
          <w:b/>
          <w:color w:val="auto"/>
          <w:sz w:val="24"/>
          <w:highlight w:val="none"/>
          <w:lang w:bidi="ar"/>
        </w:rPr>
      </w:pPr>
      <w:r>
        <w:rPr>
          <w:rFonts w:hint="eastAsia" w:ascii="宋体" w:hAnsi="宋体" w:cs="宋体"/>
          <w:color w:val="auto"/>
          <w:kern w:val="0"/>
          <w:sz w:val="36"/>
          <w:highlight w:val="none"/>
        </w:rPr>
        <w:br w:type="page"/>
      </w:r>
      <w:r>
        <w:rPr>
          <w:rFonts w:hint="eastAsia" w:ascii="宋体" w:hAnsi="宋体" w:cs="Courier New"/>
          <w:b/>
          <w:color w:val="auto"/>
          <w:sz w:val="24"/>
          <w:highlight w:val="none"/>
          <w:lang w:bidi="ar"/>
        </w:rPr>
        <w:t>一、满足《中华人民共和国政府采购法》第二十二条规定的资料：</w:t>
      </w:r>
    </w:p>
    <w:p w14:paraId="1060EB41">
      <w:pPr>
        <w:snapToGrid w:val="0"/>
        <w:spacing w:before="50" w:beforeLines="0" w:after="156" w:afterLines="0" w:line="360" w:lineRule="auto"/>
        <w:jc w:val="left"/>
        <w:rPr>
          <w:rFonts w:hint="eastAsia" w:ascii="宋体" w:hAnsi="宋体" w:cs="Courier New"/>
          <w:b/>
          <w:color w:val="auto"/>
          <w:sz w:val="24"/>
          <w:highlight w:val="none"/>
          <w:lang w:bidi="ar"/>
        </w:rPr>
      </w:pPr>
      <w:r>
        <w:rPr>
          <w:rFonts w:hint="eastAsia" w:ascii="宋体" w:hAnsi="宋体" w:cs="Courier New"/>
          <w:b/>
          <w:color w:val="auto"/>
          <w:sz w:val="24"/>
          <w:highlight w:val="none"/>
          <w:lang w:bidi="ar"/>
        </w:rPr>
        <w:t>1.营业执照（或法人登记证书，自然人身份证明）复印件</w:t>
      </w:r>
    </w:p>
    <w:p w14:paraId="28BE8578">
      <w:pPr>
        <w:snapToGrid w:val="0"/>
        <w:spacing w:before="50" w:beforeLines="0" w:after="156" w:afterLines="0"/>
        <w:jc w:val="left"/>
        <w:rPr>
          <w:rFonts w:hint="eastAsia" w:ascii="宋体" w:hAnsi="宋体" w:cs="Courier New"/>
          <w:b/>
          <w:color w:val="auto"/>
          <w:sz w:val="24"/>
          <w:highlight w:val="none"/>
          <w:lang w:bidi="ar"/>
        </w:rPr>
      </w:pPr>
    </w:p>
    <w:p w14:paraId="40AE4797">
      <w:pPr>
        <w:pStyle w:val="6"/>
        <w:rPr>
          <w:rFonts w:hint="eastAsia" w:ascii="宋体" w:hAnsi="宋体" w:cs="Courier New"/>
          <w:b w:val="0"/>
          <w:color w:val="auto"/>
          <w:sz w:val="24"/>
          <w:highlight w:val="none"/>
          <w:lang w:bidi="ar"/>
        </w:rPr>
      </w:pPr>
    </w:p>
    <w:p w14:paraId="4320D0E0">
      <w:pPr>
        <w:rPr>
          <w:rFonts w:hint="eastAsia" w:ascii="宋体" w:hAnsi="宋体" w:cs="Courier New"/>
          <w:b/>
          <w:color w:val="auto"/>
          <w:sz w:val="24"/>
          <w:highlight w:val="none"/>
          <w:lang w:bidi="ar"/>
        </w:rPr>
      </w:pPr>
    </w:p>
    <w:p w14:paraId="59AD56B6">
      <w:pPr>
        <w:pStyle w:val="6"/>
        <w:rPr>
          <w:rFonts w:hint="eastAsia"/>
          <w:b w:val="0"/>
          <w:bCs/>
          <w:color w:val="auto"/>
          <w:highlight w:val="none"/>
        </w:rPr>
      </w:pPr>
      <w:r>
        <w:rPr>
          <w:rFonts w:hint="eastAsia" w:ascii="宋体" w:hAnsi="宋体" w:cs="宋体"/>
          <w:b w:val="0"/>
          <w:bCs/>
          <w:color w:val="auto"/>
          <w:kern w:val="0"/>
          <w:sz w:val="24"/>
          <w:szCs w:val="20"/>
          <w:highlight w:val="none"/>
          <w:lang w:val="en-US" w:eastAsia="zh-CN" w:bidi="ar"/>
        </w:rPr>
        <w:t>注：</w:t>
      </w:r>
      <w:r>
        <w:rPr>
          <w:rFonts w:hint="eastAsia" w:ascii="宋体" w:hAnsi="宋体" w:cs="宋体"/>
          <w:b w:val="0"/>
          <w:bCs/>
          <w:color w:val="auto"/>
          <w:kern w:val="0"/>
          <w:sz w:val="24"/>
          <w:szCs w:val="20"/>
          <w:highlight w:val="none"/>
          <w:lang w:bidi="ar"/>
        </w:rPr>
        <w:t>金融、保险、通讯等特定行业的全国性企业所设立的区域性分支机构，以及个体工商户、个人独资企业、合伙企业，如果已经依法办理了市场监督经营登记手续，并且获得总公司（总机构）授权或能够提供房产权证或其他有效财产证明材料（在响应文件中提供相关材料），证明其具备实际承担责任的能力和法定的缔结合同能力，可以独立参加采购活动，由单位负责人签署相关文件材料。</w:t>
      </w:r>
    </w:p>
    <w:p w14:paraId="566DC7E1">
      <w:pPr>
        <w:pStyle w:val="6"/>
        <w:rPr>
          <w:rFonts w:hint="eastAsia"/>
          <w:color w:val="auto"/>
          <w:highlight w:val="none"/>
        </w:rPr>
      </w:pPr>
    </w:p>
    <w:p w14:paraId="758EB514">
      <w:pPr>
        <w:snapToGrid w:val="0"/>
        <w:spacing w:before="50" w:beforeLines="0" w:after="156" w:afterLines="0"/>
        <w:jc w:val="left"/>
        <w:rPr>
          <w:rFonts w:hint="eastAsia" w:ascii="宋体" w:hAnsi="宋体" w:cs="宋体"/>
          <w:color w:val="auto"/>
          <w:sz w:val="32"/>
          <w:szCs w:val="20"/>
          <w:highlight w:val="none"/>
        </w:rPr>
      </w:pPr>
      <w:r>
        <w:rPr>
          <w:rFonts w:hint="eastAsia" w:ascii="宋体" w:hAnsi="宋体" w:cs="Courier New"/>
          <w:b/>
          <w:color w:val="auto"/>
          <w:sz w:val="24"/>
          <w:highlight w:val="none"/>
          <w:lang w:bidi="ar"/>
        </w:rPr>
        <w:br w:type="page"/>
      </w:r>
      <w:r>
        <w:rPr>
          <w:rFonts w:hint="eastAsia" w:ascii="宋体" w:hAnsi="宋体" w:cs="Courier New"/>
          <w:b/>
          <w:color w:val="auto"/>
          <w:sz w:val="24"/>
          <w:highlight w:val="none"/>
          <w:lang w:bidi="ar"/>
        </w:rPr>
        <w:t>2.符合参加政府采购活动应当具备的一般条件的承诺函；</w:t>
      </w:r>
    </w:p>
    <w:p w14:paraId="2A92BD99">
      <w:pPr>
        <w:snapToGrid w:val="0"/>
        <w:spacing w:line="400" w:lineRule="exact"/>
        <w:ind w:firstLine="480" w:firstLineChars="200"/>
        <w:rPr>
          <w:color w:val="auto"/>
          <w:sz w:val="24"/>
          <w:highlight w:val="none"/>
        </w:rPr>
      </w:pPr>
      <w:r>
        <w:rPr>
          <w:rFonts w:hint="eastAsia" w:cs="宋体"/>
          <w:color w:val="auto"/>
          <w:sz w:val="24"/>
          <w:highlight w:val="none"/>
          <w:lang w:bidi="ar"/>
        </w:rPr>
        <w:t>我方参加</w:t>
      </w:r>
      <w:r>
        <w:rPr>
          <w:rFonts w:hint="eastAsia" w:cs="宋体"/>
          <w:color w:val="auto"/>
          <w:sz w:val="24"/>
          <w:highlight w:val="none"/>
          <w:lang w:eastAsia="zh-CN" w:bidi="ar"/>
        </w:rPr>
        <w:t>金华市金东区农业农村局2025年红火蚁疫情防控项目（重招）</w:t>
      </w:r>
      <w:r>
        <w:rPr>
          <w:rFonts w:hint="eastAsia" w:ascii="宋体" w:hAnsi="宋体" w:cs="宋体"/>
          <w:b/>
          <w:color w:val="auto"/>
          <w:sz w:val="24"/>
          <w:highlight w:val="none"/>
          <w:lang w:bidi="ar"/>
        </w:rPr>
        <w:t>（项目编号：</w:t>
      </w:r>
      <w:r>
        <w:rPr>
          <w:rFonts w:hint="eastAsia" w:ascii="宋体" w:hAnsi="宋体" w:cs="宋体"/>
          <w:b/>
          <w:color w:val="auto"/>
          <w:sz w:val="24"/>
          <w:highlight w:val="none"/>
          <w:lang w:eastAsia="zh-CN" w:bidi="ar"/>
        </w:rPr>
        <w:t>WQ2025039-ZFCG013-CZ01</w:t>
      </w:r>
      <w:r>
        <w:rPr>
          <w:rFonts w:hint="eastAsia" w:ascii="宋体" w:hAnsi="宋体" w:cs="宋体"/>
          <w:b/>
          <w:color w:val="auto"/>
          <w:sz w:val="24"/>
          <w:highlight w:val="none"/>
          <w:lang w:bidi="ar"/>
        </w:rPr>
        <w:t>）</w:t>
      </w:r>
      <w:r>
        <w:rPr>
          <w:rFonts w:hint="eastAsia" w:cs="宋体"/>
          <w:color w:val="auto"/>
          <w:sz w:val="24"/>
          <w:highlight w:val="none"/>
          <w:lang w:bidi="ar"/>
        </w:rPr>
        <w:t>政府采购活动，郑重承诺如下：</w:t>
      </w:r>
    </w:p>
    <w:p w14:paraId="510B039B">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（一）我方具备《中华人民共和国政府采购法》第二十二条规定的条件：</w:t>
      </w:r>
    </w:p>
    <w:p w14:paraId="2AFE5E83">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1.具有独立承担民事责任的能力；</w:t>
      </w:r>
    </w:p>
    <w:p w14:paraId="4CF99E4D">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 xml:space="preserve">2.具有良好的商业信誉和健全的财务会计制度； </w:t>
      </w:r>
    </w:p>
    <w:p w14:paraId="2EC8CC6C">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3.具有履行合同所必需的设备和专业技术能力；</w:t>
      </w:r>
    </w:p>
    <w:p w14:paraId="6FF0A2C9">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4.有依法缴纳税收和社会保障资金的良好记录；</w:t>
      </w:r>
    </w:p>
    <w:p w14:paraId="628A5C75">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5.参加政府采购活动前三年内，在经营活动中没有重大违法记录；</w:t>
      </w:r>
    </w:p>
    <w:p w14:paraId="5357660F">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6.具有法律、行政法规规定的其他条件。</w:t>
      </w:r>
    </w:p>
    <w:p w14:paraId="51E01642">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（二）我方未被信用中国（www.creditchina.gov.cn)、中国政府采购网（www.ccgp.gov.cn）列入失信被执行人、</w:t>
      </w:r>
      <w:r>
        <w:rPr>
          <w:rFonts w:hint="eastAsia" w:ascii="宋体" w:hAnsi="宋体" w:cs="宋体"/>
          <w:color w:val="auto"/>
          <w:sz w:val="24"/>
          <w:highlight w:val="none"/>
          <w:lang w:eastAsia="zh-CN" w:bidi="ar"/>
        </w:rPr>
        <w:t>重大税收违法失信主体</w:t>
      </w:r>
      <w:r>
        <w:rPr>
          <w:rFonts w:hint="eastAsia" w:ascii="宋体" w:hAnsi="宋体" w:cs="宋体"/>
          <w:color w:val="auto"/>
          <w:sz w:val="24"/>
          <w:highlight w:val="none"/>
          <w:lang w:bidi="ar"/>
        </w:rPr>
        <w:t>、政府采购严重违法失信行为记录名单。</w:t>
      </w:r>
    </w:p>
    <w:p w14:paraId="5DF65E3F">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（三）其他相关承诺：</w:t>
      </w:r>
    </w:p>
    <w:p w14:paraId="6F71A5CC">
      <w:pPr>
        <w:snapToGrid w:val="0"/>
        <w:spacing w:line="400" w:lineRule="exact"/>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bidi="ar"/>
        </w:rPr>
        <w:t>1.我方与采购单位不存在利害关系，且</w:t>
      </w:r>
      <w:r>
        <w:rPr>
          <w:rFonts w:hint="eastAsia" w:ascii="宋体" w:hAnsi="宋体" w:cs="宋体"/>
          <w:color w:val="auto"/>
          <w:sz w:val="24"/>
          <w:highlight w:val="none"/>
          <w:lang w:bidi="ar"/>
        </w:rPr>
        <w:t>与参加本次项目同一合同项下政府采购活动的其他供应商不存在单位负责人为同一人或者直接控股、管理关系或其他</w:t>
      </w:r>
      <w:r>
        <w:rPr>
          <w:rFonts w:hint="eastAsia" w:ascii="宋体" w:hAnsi="宋体" w:cs="宋体"/>
          <w:color w:val="auto"/>
          <w:kern w:val="0"/>
          <w:sz w:val="24"/>
          <w:highlight w:val="none"/>
          <w:lang w:bidi="ar"/>
        </w:rPr>
        <w:t>利害关系</w:t>
      </w:r>
      <w:r>
        <w:rPr>
          <w:rFonts w:hint="eastAsia" w:ascii="宋体" w:hAnsi="宋体" w:cs="宋体"/>
          <w:color w:val="auto"/>
          <w:sz w:val="24"/>
          <w:highlight w:val="none"/>
          <w:lang w:bidi="ar"/>
        </w:rPr>
        <w:t>。</w:t>
      </w:r>
    </w:p>
    <w:p w14:paraId="7F001859">
      <w:pPr>
        <w:snapToGrid w:val="0"/>
        <w:spacing w:before="50" w:beforeLines="0" w:after="156" w:afterLines="0" w:line="400" w:lineRule="exact"/>
        <w:ind w:firstLine="480" w:firstLineChars="200"/>
        <w:jc w:val="left"/>
        <w:rPr>
          <w:rFonts w:hint="eastAsia" w:ascii="宋体" w:hAnsi="宋体" w:cs="Courier New"/>
          <w:bCs/>
          <w:color w:val="auto"/>
          <w:sz w:val="24"/>
          <w:highlight w:val="none"/>
          <w:lang w:bidi="ar"/>
        </w:rPr>
      </w:pPr>
      <w:r>
        <w:rPr>
          <w:rFonts w:hint="eastAsia" w:ascii="宋体" w:hAnsi="宋体" w:cs="Courier New"/>
          <w:bCs/>
          <w:color w:val="auto"/>
          <w:sz w:val="24"/>
          <w:highlight w:val="none"/>
          <w:lang w:bidi="ar"/>
        </w:rPr>
        <w:t>2.我方不是为本项目提供规范编制或者项目管理、监理、检测等服务的单位。</w:t>
      </w:r>
    </w:p>
    <w:p w14:paraId="725F72F0">
      <w:pPr>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bidi="ar"/>
        </w:rPr>
        <w:t>（四）本文件中所提供的相关材料均真实有效，不存在虚假、造假行为。如有虚假或隐瞒，我单位自愿承担被取消中标资格等一切责任。</w:t>
      </w:r>
    </w:p>
    <w:p w14:paraId="78BFF42D">
      <w:pPr>
        <w:pStyle w:val="48"/>
        <w:spacing w:before="0" w:beforeLines="0" w:beforeAutospacing="0" w:after="0" w:afterLines="0" w:afterAutospacing="0" w:line="400" w:lineRule="exact"/>
        <w:ind w:firstLine="480" w:firstLineChars="200"/>
        <w:jc w:val="both"/>
        <w:rPr>
          <w:color w:val="auto"/>
          <w:highlight w:val="none"/>
        </w:rPr>
      </w:pPr>
    </w:p>
    <w:p w14:paraId="7BA762A7">
      <w:pPr>
        <w:pStyle w:val="48"/>
        <w:adjustRightInd w:val="0"/>
        <w:snapToGrid w:val="0"/>
        <w:spacing w:before="156" w:beforeLines="50" w:beforeAutospacing="0" w:after="156" w:afterLines="50" w:afterAutospacing="0" w:line="360" w:lineRule="auto"/>
        <w:ind w:firstLine="900" w:firstLineChars="375"/>
        <w:jc w:val="right"/>
        <w:rPr>
          <w:rFonts w:cs="Courier New"/>
          <w:color w:val="auto"/>
          <w:highlight w:val="none"/>
        </w:rPr>
      </w:pPr>
      <w:r>
        <w:rPr>
          <w:rFonts w:hint="eastAsia" w:ascii="Times New Roman" w:hAnsi="Times New Roman" w:cs="Courier New"/>
          <w:color w:val="auto"/>
          <w:kern w:val="2"/>
          <w:highlight w:val="none"/>
          <w:lang w:bidi="ar"/>
        </w:rPr>
        <w:t>供应商（电子签章/公章）：</w:t>
      </w:r>
      <w:r>
        <w:rPr>
          <w:rFonts w:cs="Courier New"/>
          <w:color w:val="auto"/>
          <w:kern w:val="2"/>
          <w:highlight w:val="none"/>
          <w:lang w:bidi="ar"/>
        </w:rPr>
        <w:t>__________________________</w:t>
      </w:r>
    </w:p>
    <w:p w14:paraId="0A60B48D">
      <w:pPr>
        <w:pStyle w:val="48"/>
        <w:adjustRightInd w:val="0"/>
        <w:snapToGrid w:val="0"/>
        <w:spacing w:before="156" w:beforeLines="50" w:beforeAutospacing="0" w:after="156" w:afterLines="50" w:afterAutospacing="0" w:line="400" w:lineRule="exact"/>
        <w:ind w:firstLine="900" w:firstLineChars="375"/>
        <w:jc w:val="right"/>
        <w:rPr>
          <w:rFonts w:cs="Courier New"/>
          <w:color w:val="auto"/>
          <w:highlight w:val="none"/>
        </w:rPr>
      </w:pPr>
      <w:r>
        <w:rPr>
          <w:rFonts w:hint="eastAsia" w:ascii="Times New Roman" w:hAnsi="Times New Roman" w:cs="Courier New"/>
          <w:color w:val="auto"/>
          <w:kern w:val="2"/>
          <w:highlight w:val="none"/>
          <w:lang w:bidi="ar"/>
        </w:rPr>
        <w:t>日期：</w:t>
      </w:r>
      <w:r>
        <w:rPr>
          <w:rFonts w:cs="Courier New"/>
          <w:color w:val="auto"/>
          <w:kern w:val="2"/>
          <w:highlight w:val="none"/>
          <w:lang w:bidi="ar"/>
        </w:rPr>
        <w:t>____</w:t>
      </w:r>
      <w:r>
        <w:rPr>
          <w:rFonts w:hint="eastAsia" w:ascii="Times New Roman" w:hAnsi="Times New Roman" w:cs="Courier New"/>
          <w:color w:val="auto"/>
          <w:kern w:val="2"/>
          <w:highlight w:val="none"/>
          <w:lang w:bidi="ar"/>
        </w:rPr>
        <w:t>年</w:t>
      </w:r>
      <w:r>
        <w:rPr>
          <w:rFonts w:cs="Courier New"/>
          <w:color w:val="auto"/>
          <w:kern w:val="2"/>
          <w:highlight w:val="none"/>
          <w:lang w:bidi="ar"/>
        </w:rPr>
        <w:t>____</w:t>
      </w:r>
      <w:r>
        <w:rPr>
          <w:rFonts w:hint="eastAsia" w:ascii="Times New Roman" w:hAnsi="Times New Roman" w:cs="Courier New"/>
          <w:color w:val="auto"/>
          <w:kern w:val="2"/>
          <w:highlight w:val="none"/>
          <w:lang w:bidi="ar"/>
        </w:rPr>
        <w:t>月</w:t>
      </w:r>
      <w:r>
        <w:rPr>
          <w:rFonts w:cs="Courier New"/>
          <w:color w:val="auto"/>
          <w:kern w:val="2"/>
          <w:highlight w:val="none"/>
          <w:lang w:bidi="ar"/>
        </w:rPr>
        <w:t>____</w:t>
      </w:r>
      <w:r>
        <w:rPr>
          <w:rFonts w:hint="eastAsia" w:ascii="Times New Roman" w:hAnsi="Times New Roman" w:cs="Courier New"/>
          <w:color w:val="auto"/>
          <w:kern w:val="2"/>
          <w:highlight w:val="none"/>
          <w:lang w:bidi="ar"/>
        </w:rPr>
        <w:t>日</w:t>
      </w:r>
    </w:p>
    <w:p w14:paraId="6069EF6E">
      <w:pPr>
        <w:snapToGrid w:val="0"/>
        <w:ind w:right="480"/>
        <w:jc w:val="center"/>
        <w:rPr>
          <w:rFonts w:hint="eastAsia" w:ascii="仿宋_GB2312" w:hAnsi="仿宋" w:eastAsia="仿宋_GB2312" w:cs="仿宋_GB2312"/>
          <w:b/>
          <w:color w:val="auto"/>
          <w:szCs w:val="21"/>
          <w:highlight w:val="none"/>
        </w:rPr>
      </w:pPr>
      <w:r>
        <w:rPr>
          <w:rFonts w:hint="eastAsia" w:ascii="仿宋_GB2312" w:hAnsi="仿宋" w:eastAsia="仿宋_GB2312" w:cs="仿宋_GB2312"/>
          <w:b/>
          <w:color w:val="auto"/>
          <w:szCs w:val="21"/>
          <w:highlight w:val="none"/>
          <w:lang w:bidi="ar"/>
        </w:rPr>
        <w:t>--------------------------------------------------------------------------------</w:t>
      </w:r>
    </w:p>
    <w:p w14:paraId="2986A4D9">
      <w:pPr>
        <w:widowControl/>
        <w:jc w:val="left"/>
        <w:rPr>
          <w:rFonts w:hint="eastAsia" w:ascii="宋体" w:hAnsi="宋体" w:cs="宋体"/>
          <w:color w:val="auto"/>
          <w:highlight w:val="none"/>
        </w:rPr>
      </w:pPr>
      <w:r>
        <w:rPr>
          <w:rFonts w:hint="eastAsia" w:ascii="宋体" w:hAnsi="宋体" w:cs="宋体"/>
          <w:color w:val="auto"/>
          <w:szCs w:val="21"/>
          <w:highlight w:val="none"/>
          <w:lang w:bidi="ar"/>
        </w:rPr>
        <w:t>备注：根据《财政部关于&lt;中华人民共和国政府采购法实施条例&gt;第十九条第一款“较大数额罚款”具体适用问题的意见》（财库〔2022〕3号）明确《中华人民共和国政府采购法实施条例》第十九条第一款规定的“较大数额罚款”认定为200万元以上的罚款，法律、行政法规以及国务院有关部门明确规定相关领域“较大数额罚款”标准高于200万元的，从其规定。</w:t>
      </w:r>
    </w:p>
    <w:p w14:paraId="52319EA6">
      <w:pPr>
        <w:snapToGrid w:val="0"/>
        <w:spacing w:line="360" w:lineRule="auto"/>
        <w:jc w:val="left"/>
        <w:rPr>
          <w:rFonts w:hint="eastAsia" w:ascii="宋体" w:hAnsi="宋体" w:cs="宋体"/>
          <w:b/>
          <w:color w:val="auto"/>
          <w:sz w:val="24"/>
          <w:highlight w:val="none"/>
          <w:lang w:bidi="ar"/>
        </w:rPr>
      </w:pPr>
      <w:r>
        <w:rPr>
          <w:rFonts w:hint="eastAsia" w:ascii="宋体" w:hAnsi="宋体" w:cs="宋体"/>
          <w:b/>
          <w:color w:val="auto"/>
          <w:sz w:val="24"/>
          <w:highlight w:val="none"/>
          <w:lang w:bidi="ar"/>
        </w:rPr>
        <w:br w:type="page"/>
      </w:r>
      <w:r>
        <w:rPr>
          <w:rFonts w:hint="eastAsia" w:ascii="宋体" w:hAnsi="宋体" w:cs="宋体"/>
          <w:b/>
          <w:color w:val="auto"/>
          <w:sz w:val="24"/>
          <w:highlight w:val="none"/>
          <w:lang w:bidi="ar"/>
        </w:rPr>
        <w:t>二、落实政府采购政策需满足的资格要求（根据项目要求提供中小企业声明函</w:t>
      </w:r>
      <w:r>
        <w:rPr>
          <w:rFonts w:hint="eastAsia" w:ascii="宋体" w:hAnsi="宋体" w:cs="宋体"/>
          <w:b/>
          <w:color w:val="auto"/>
          <w:sz w:val="24"/>
          <w:highlight w:val="none"/>
          <w:lang w:eastAsia="zh-CN" w:bidi="ar"/>
        </w:rPr>
        <w:t>。</w:t>
      </w:r>
      <w:r>
        <w:rPr>
          <w:rFonts w:hint="eastAsia" w:ascii="宋体" w:hAnsi="宋体" w:cs="宋体"/>
          <w:b/>
          <w:color w:val="auto"/>
          <w:sz w:val="24"/>
          <w:highlight w:val="none"/>
          <w:lang w:bidi="ar"/>
        </w:rPr>
        <w:t>监狱企业、残疾人福利性单位视同</w:t>
      </w:r>
      <w:r>
        <w:rPr>
          <w:rFonts w:hint="eastAsia" w:ascii="宋体" w:hAnsi="宋体" w:cs="宋体"/>
          <w:b/>
          <w:color w:val="auto"/>
          <w:sz w:val="24"/>
          <w:highlight w:val="none"/>
          <w:lang w:val="en-US" w:eastAsia="zh-CN" w:bidi="ar"/>
        </w:rPr>
        <w:t>小微</w:t>
      </w:r>
      <w:r>
        <w:rPr>
          <w:rFonts w:hint="eastAsia" w:ascii="宋体" w:hAnsi="宋体" w:cs="宋体"/>
          <w:b/>
          <w:color w:val="auto"/>
          <w:sz w:val="24"/>
          <w:highlight w:val="none"/>
          <w:lang w:bidi="ar"/>
        </w:rPr>
        <w:t>企业</w:t>
      </w:r>
      <w:r>
        <w:rPr>
          <w:rFonts w:hint="eastAsia" w:ascii="宋体" w:hAnsi="宋体" w:cs="宋体"/>
          <w:b/>
          <w:color w:val="auto"/>
          <w:sz w:val="24"/>
          <w:highlight w:val="none"/>
          <w:lang w:val="en-US" w:eastAsia="zh-CN" w:bidi="ar"/>
        </w:rPr>
        <w:t>提供</w:t>
      </w:r>
      <w:r>
        <w:rPr>
          <w:rFonts w:hint="eastAsia" w:ascii="宋体" w:hAnsi="宋体" w:cs="宋体"/>
          <w:b/>
          <w:color w:val="auto"/>
          <w:sz w:val="24"/>
          <w:highlight w:val="none"/>
          <w:lang w:bidi="ar"/>
        </w:rPr>
        <w:t>相关依据</w:t>
      </w:r>
      <w:r>
        <w:rPr>
          <w:rFonts w:hint="eastAsia" w:ascii="宋体" w:hAnsi="宋体" w:cs="宋体"/>
          <w:b/>
          <w:color w:val="auto"/>
          <w:sz w:val="24"/>
          <w:highlight w:val="none"/>
          <w:lang w:eastAsia="zh-CN" w:bidi="ar"/>
        </w:rPr>
        <w:t>。</w:t>
      </w:r>
      <w:r>
        <w:rPr>
          <w:rFonts w:hint="eastAsia" w:ascii="宋体" w:hAnsi="宋体" w:cs="宋体"/>
          <w:b/>
          <w:color w:val="auto"/>
          <w:sz w:val="24"/>
          <w:highlight w:val="none"/>
          <w:lang w:bidi="ar"/>
        </w:rPr>
        <w:t>）</w:t>
      </w:r>
    </w:p>
    <w:p w14:paraId="7D6D462A">
      <w:pPr>
        <w:widowControl/>
        <w:shd w:val="clear" w:color="auto" w:fill="FFFFFF"/>
        <w:spacing w:before="100" w:beforeLines="0" w:beforeAutospacing="1" w:after="100" w:afterLines="0" w:afterAutospacing="1" w:line="500" w:lineRule="atLeast"/>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w:t>
      </w:r>
    </w:p>
    <w:p w14:paraId="6CD296C4">
      <w:pPr>
        <w:pStyle w:val="185"/>
        <w:spacing w:line="530" w:lineRule="exact"/>
        <w:ind w:firstLine="660"/>
        <w:jc w:val="both"/>
        <w:rPr>
          <w:color w:val="auto"/>
          <w:highlight w:val="none"/>
        </w:rPr>
      </w:pPr>
      <w:r>
        <w:rPr>
          <w:color w:val="auto"/>
          <w:highlight w:val="none"/>
        </w:rPr>
        <w:t>本公司（联合体）郑重声明，根据《政府采购促进中小企业发展管理办法》（财库〔2020）46号）的规定，本公司参加</w:t>
      </w:r>
      <w:r>
        <w:rPr>
          <w:rFonts w:hint="eastAsia"/>
          <w:b/>
          <w:bCs/>
          <w:color w:val="auto"/>
          <w:highlight w:val="none"/>
          <w:u w:val="single"/>
          <w:lang w:eastAsia="zh-CN"/>
        </w:rPr>
        <w:t>金华市金东区农业农村局2025年红火蚁疫情防控项目（重招）</w:t>
      </w:r>
      <w:r>
        <w:rPr>
          <w:color w:val="auto"/>
          <w:highlight w:val="none"/>
        </w:rPr>
        <w:t>采购活动，服务全部由符合政策要求的中小企业承接。相关企业（含签订分包意向协议的中小企业）的具体情况如下：</w:t>
      </w:r>
    </w:p>
    <w:p w14:paraId="57F7355A">
      <w:pPr>
        <w:pStyle w:val="185"/>
        <w:spacing w:line="530" w:lineRule="exact"/>
        <w:ind w:firstLine="660"/>
        <w:jc w:val="both"/>
        <w:rPr>
          <w:color w:val="auto"/>
          <w:highlight w:val="none"/>
        </w:rPr>
      </w:pPr>
      <w:bookmarkStart w:id="21" w:name="bookmark35"/>
      <w:bookmarkEnd w:id="21"/>
      <w:r>
        <w:rPr>
          <w:rFonts w:hint="eastAsia"/>
          <w:color w:val="auto"/>
          <w:highlight w:val="none"/>
          <w:lang w:val="en-US" w:eastAsia="zh-CN"/>
        </w:rPr>
        <w:t>1.</w:t>
      </w:r>
      <w:r>
        <w:rPr>
          <w:rFonts w:hint="eastAsia"/>
          <w:b/>
          <w:bCs/>
          <w:color w:val="auto"/>
          <w:highlight w:val="none"/>
          <w:u w:val="single"/>
          <w:lang w:eastAsia="zh-CN"/>
        </w:rPr>
        <w:t>金华市金东区农业农村局2025年红火蚁疫情防控项目（重招）</w:t>
      </w:r>
      <w:r>
        <w:rPr>
          <w:rFonts w:hint="eastAsia"/>
          <w:color w:val="auto"/>
          <w:highlight w:val="none"/>
          <w:lang w:eastAsia="zh-CN"/>
        </w:rPr>
        <w:t>，</w:t>
      </w:r>
      <w:r>
        <w:rPr>
          <w:color w:val="auto"/>
          <w:highlight w:val="none"/>
        </w:rPr>
        <w:t>属于</w:t>
      </w:r>
      <w:r>
        <w:rPr>
          <w:rFonts w:hint="eastAsia"/>
          <w:color w:val="auto"/>
          <w:highlight w:val="none"/>
          <w:u w:val="single"/>
          <w:lang w:val="en-US" w:eastAsia="zh-CN"/>
        </w:rPr>
        <w:t xml:space="preserve"> </w:t>
      </w:r>
      <w:r>
        <w:rPr>
          <w:rFonts w:hint="eastAsia"/>
          <w:b/>
          <w:bCs/>
          <w:color w:val="auto"/>
          <w:highlight w:val="none"/>
          <w:u w:val="single"/>
          <w:lang w:val="en-US" w:eastAsia="zh-CN"/>
        </w:rPr>
        <w:t>农、林、牧、渔业</w:t>
      </w:r>
      <w:r>
        <w:rPr>
          <w:rFonts w:hint="eastAsia"/>
          <w:color w:val="auto"/>
          <w:highlight w:val="none"/>
          <w:u w:val="single"/>
          <w:lang w:val="en-US" w:eastAsia="zh-CN"/>
        </w:rPr>
        <w:t xml:space="preserve"> </w:t>
      </w:r>
      <w:r>
        <w:rPr>
          <w:rFonts w:hint="eastAsia"/>
          <w:color w:val="auto"/>
          <w:highlight w:val="none"/>
          <w:lang w:eastAsia="zh-CN"/>
        </w:rPr>
        <w:t>，承接</w:t>
      </w:r>
      <w:r>
        <w:rPr>
          <w:color w:val="auto"/>
          <w:highlight w:val="none"/>
        </w:rPr>
        <w:t>企业为</w:t>
      </w:r>
      <w:r>
        <w:rPr>
          <w:b/>
          <w:bCs/>
          <w:color w:val="auto"/>
          <w:highlight w:val="none"/>
        </w:rPr>
        <w:t>（企业名称）</w:t>
      </w:r>
      <w:r>
        <w:rPr>
          <w:rFonts w:hint="eastAsia"/>
          <w:b/>
          <w:bCs/>
          <w:color w:val="auto"/>
          <w:highlight w:val="none"/>
          <w:u w:val="single"/>
          <w:lang w:val="en-US" w:eastAsia="zh-CN"/>
        </w:rPr>
        <w:t xml:space="preserve">         </w:t>
      </w:r>
      <w:r>
        <w:rPr>
          <w:rFonts w:hint="eastAsia"/>
          <w:color w:val="auto"/>
          <w:highlight w:val="none"/>
          <w:lang w:eastAsia="zh-CN"/>
        </w:rPr>
        <w:t>，</w:t>
      </w:r>
      <w:r>
        <w:rPr>
          <w:color w:val="auto"/>
          <w:highlight w:val="none"/>
        </w:rPr>
        <w:t>从业人员</w:t>
      </w:r>
      <w:r>
        <w:rPr>
          <w:rFonts w:hint="eastAsia"/>
          <w:b/>
          <w:bCs/>
          <w:color w:val="auto"/>
          <w:highlight w:val="none"/>
          <w:u w:val="single"/>
          <w:lang w:val="en-US" w:eastAsia="zh-CN"/>
        </w:rPr>
        <w:t xml:space="preserve">    </w:t>
      </w:r>
      <w:r>
        <w:rPr>
          <w:color w:val="auto"/>
          <w:highlight w:val="none"/>
        </w:rPr>
        <w:t>人，营业收入为</w:t>
      </w:r>
      <w:r>
        <w:rPr>
          <w:rFonts w:hint="eastAsia"/>
          <w:b/>
          <w:bCs/>
          <w:color w:val="auto"/>
          <w:highlight w:val="none"/>
          <w:u w:val="single"/>
          <w:lang w:val="en-US" w:eastAsia="zh-CN"/>
        </w:rPr>
        <w:t xml:space="preserve">    </w:t>
      </w:r>
      <w:r>
        <w:rPr>
          <w:color w:val="auto"/>
          <w:highlight w:val="none"/>
        </w:rPr>
        <w:t>万元，资产总额为</w:t>
      </w:r>
      <w:r>
        <w:rPr>
          <w:rFonts w:hint="eastAsia"/>
          <w:b/>
          <w:bCs/>
          <w:color w:val="auto"/>
          <w:highlight w:val="none"/>
          <w:u w:val="single"/>
          <w:lang w:val="en-US" w:eastAsia="zh-CN"/>
        </w:rPr>
        <w:t xml:space="preserve">    </w:t>
      </w:r>
      <w:r>
        <w:rPr>
          <w:color w:val="auto"/>
          <w:highlight w:val="none"/>
        </w:rPr>
        <w:t>万元</w:t>
      </w:r>
      <w:r>
        <w:rPr>
          <w:color w:val="auto"/>
          <w:highlight w:val="none"/>
          <w:lang w:val="en-US" w:eastAsia="zh-CN"/>
        </w:rPr>
        <w:t>，</w:t>
      </w:r>
      <w:r>
        <w:rPr>
          <w:color w:val="auto"/>
          <w:highlight w:val="none"/>
        </w:rPr>
        <w:t>属于</w:t>
      </w:r>
      <w:r>
        <w:rPr>
          <w:rFonts w:hint="eastAsia"/>
          <w:b/>
          <w:bCs/>
          <w:color w:val="auto"/>
          <w:highlight w:val="none"/>
          <w:u w:val="single"/>
          <w:lang w:val="en-US" w:eastAsia="zh-CN"/>
        </w:rPr>
        <w:t xml:space="preserve">        </w:t>
      </w:r>
      <w:r>
        <w:rPr>
          <w:color w:val="auto"/>
          <w:highlight w:val="none"/>
        </w:rPr>
        <w:t>（</w:t>
      </w:r>
      <w:r>
        <w:rPr>
          <w:rFonts w:hint="eastAsia"/>
          <w:color w:val="auto"/>
          <w:highlight w:val="none"/>
          <w:lang w:eastAsia="zh-CN"/>
        </w:rPr>
        <w:t>选填：</w:t>
      </w:r>
      <w:r>
        <w:rPr>
          <w:color w:val="auto"/>
          <w:highlight w:val="none"/>
        </w:rPr>
        <w:t>中型企业、小型企业、微型企业）</w:t>
      </w:r>
      <w:r>
        <w:rPr>
          <w:rFonts w:hint="eastAsia"/>
          <w:color w:val="auto"/>
          <w:highlight w:val="none"/>
          <w:lang w:eastAsia="zh-CN"/>
        </w:rPr>
        <w:t>。</w:t>
      </w:r>
    </w:p>
    <w:p w14:paraId="7B47D93B">
      <w:pPr>
        <w:pStyle w:val="185"/>
        <w:spacing w:line="520" w:lineRule="exact"/>
        <w:ind w:firstLine="660"/>
        <w:jc w:val="both"/>
        <w:rPr>
          <w:color w:val="auto"/>
          <w:highlight w:val="none"/>
        </w:rPr>
      </w:pPr>
      <w:r>
        <w:rPr>
          <w:color w:val="auto"/>
          <w:highlight w:val="none"/>
        </w:rPr>
        <w:t>以上企业，不属于大企业的分支机构，不存在控股股东为大企业的情形，也不存在与大企业的负责人为同一人的情形。</w:t>
      </w:r>
    </w:p>
    <w:p w14:paraId="607AEE23">
      <w:pPr>
        <w:pStyle w:val="185"/>
        <w:spacing w:line="520" w:lineRule="exact"/>
        <w:ind w:firstLine="660"/>
        <w:jc w:val="both"/>
        <w:rPr>
          <w:rFonts w:hint="eastAsia" w:ascii="宋体" w:hAnsi="宋体" w:cs="宋体"/>
          <w:color w:val="auto"/>
          <w:sz w:val="28"/>
          <w:szCs w:val="28"/>
          <w:highlight w:val="none"/>
          <w:lang w:val="zh-TW" w:eastAsia="zh-TW" w:bidi="zh-TW"/>
        </w:rPr>
      </w:pPr>
      <w:r>
        <w:rPr>
          <w:color w:val="auto"/>
          <w:highlight w:val="none"/>
        </w:rPr>
        <w:t>本企业对上述声明内容的真实性负责。如有虚假，将依法承担相应责任。</w:t>
      </w:r>
    </w:p>
    <w:p w14:paraId="797277EE">
      <w:pPr>
        <w:pStyle w:val="48"/>
        <w:widowControl/>
        <w:spacing w:line="460" w:lineRule="exact"/>
        <w:ind w:firstLine="660"/>
        <w:rPr>
          <w:rFonts w:hint="eastAsia" w:ascii="宋体" w:hAnsi="宋体" w:cs="宋体"/>
          <w:color w:val="auto"/>
          <w:sz w:val="28"/>
          <w:szCs w:val="28"/>
          <w:highlight w:val="none"/>
          <w:lang w:val="zh-TW" w:eastAsia="zh-TW" w:bidi="zh-TW"/>
        </w:rPr>
      </w:pPr>
      <w:r>
        <w:rPr>
          <w:rFonts w:hint="eastAsia" w:ascii="宋体" w:hAnsi="宋体" w:cs="宋体"/>
          <w:color w:val="auto"/>
          <w:sz w:val="28"/>
          <w:szCs w:val="28"/>
          <w:highlight w:val="none"/>
          <w:lang w:val="zh-TW" w:eastAsia="zh-TW" w:bidi="zh-TW"/>
        </w:rPr>
        <w:t xml:space="preserve">                              </w:t>
      </w:r>
      <w:r>
        <w:rPr>
          <w:rFonts w:hint="eastAsia" w:ascii="宋体" w:hAnsi="宋体" w:cs="宋体"/>
          <w:color w:val="auto"/>
          <w:sz w:val="28"/>
          <w:szCs w:val="28"/>
          <w:highlight w:val="none"/>
          <w:lang w:val="zh-TW" w:eastAsia="zh-CN" w:bidi="zh-TW"/>
        </w:rPr>
        <w:t>供应商全称</w:t>
      </w:r>
      <w:r>
        <w:rPr>
          <w:rFonts w:hint="eastAsia" w:ascii="宋体" w:hAnsi="宋体" w:cs="宋体"/>
          <w:color w:val="auto"/>
          <w:sz w:val="28"/>
          <w:szCs w:val="28"/>
          <w:highlight w:val="none"/>
          <w:lang w:val="zh-TW" w:eastAsia="zh-TW" w:bidi="zh-TW"/>
        </w:rPr>
        <w:t xml:space="preserve">（电子签章/公章）：         </w:t>
      </w:r>
    </w:p>
    <w:p w14:paraId="50342DA3">
      <w:pPr>
        <w:pStyle w:val="48"/>
        <w:widowControl/>
        <w:spacing w:line="460" w:lineRule="exact"/>
        <w:ind w:firstLine="5040" w:firstLineChars="1800"/>
        <w:jc w:val="right"/>
        <w:rPr>
          <w:rFonts w:hint="eastAsia" w:ascii="宋体" w:hAnsi="宋体" w:cs="宋体"/>
          <w:color w:val="auto"/>
          <w:sz w:val="28"/>
          <w:szCs w:val="28"/>
          <w:highlight w:val="none"/>
          <w:lang w:val="zh-TW" w:bidi="zh-TW"/>
        </w:rPr>
      </w:pPr>
      <w:r>
        <w:rPr>
          <w:rFonts w:hint="eastAsia" w:ascii="宋体" w:hAnsi="宋体" w:cs="宋体"/>
          <w:color w:val="auto"/>
          <w:sz w:val="28"/>
          <w:szCs w:val="28"/>
          <w:highlight w:val="none"/>
          <w:lang w:val="zh-TW" w:bidi="zh-TW"/>
        </w:rPr>
        <w:t>年</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月</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日</w:t>
      </w:r>
    </w:p>
    <w:p w14:paraId="5E68274D">
      <w:pPr>
        <w:pStyle w:val="48"/>
        <w:widowControl/>
        <w:ind w:firstLine="480" w:firstLineChars="200"/>
        <w:rPr>
          <w:rFonts w:hint="eastAsia" w:ascii="宋体" w:hAnsi="宋体" w:cs="宋体"/>
          <w:color w:val="auto"/>
          <w:highlight w:val="none"/>
          <w:lang w:val="zh-TW" w:eastAsia="zh-TW" w:bidi="zh-TW"/>
        </w:rPr>
      </w:pPr>
      <w:r>
        <w:rPr>
          <w:rFonts w:hint="eastAsia" w:ascii="宋体" w:hAnsi="宋体" w:cs="宋体"/>
          <w:color w:val="auto"/>
          <w:highlight w:val="none"/>
          <w:lang w:val="zh-TW" w:eastAsia="zh-TW" w:bidi="zh-TW"/>
        </w:rPr>
        <w:t>填写要求：① “采购文件中明确的所属行业”依据</w:t>
      </w:r>
      <w:r>
        <w:rPr>
          <w:rFonts w:hint="eastAsia" w:ascii="宋体" w:hAnsi="宋体" w:cs="宋体"/>
          <w:color w:val="auto"/>
          <w:highlight w:val="none"/>
          <w:lang w:val="zh-TW" w:bidi="zh-TW"/>
        </w:rPr>
        <w:t>采购</w:t>
      </w:r>
      <w:r>
        <w:rPr>
          <w:rFonts w:hint="eastAsia" w:ascii="宋体" w:hAnsi="宋体" w:cs="宋体"/>
          <w:color w:val="auto"/>
          <w:highlight w:val="none"/>
          <w:lang w:val="zh-TW" w:eastAsia="zh-TW" w:bidi="zh-TW"/>
        </w:rPr>
        <w:t>文件</w:t>
      </w:r>
      <w:r>
        <w:rPr>
          <w:rFonts w:hint="eastAsia" w:ascii="宋体" w:hAnsi="宋体" w:cs="宋体"/>
          <w:color w:val="auto"/>
          <w:highlight w:val="none"/>
          <w:lang w:val="zh-TW" w:bidi="zh-TW"/>
        </w:rPr>
        <w:t>中</w:t>
      </w:r>
      <w:r>
        <w:rPr>
          <w:rFonts w:hint="eastAsia" w:ascii="宋体" w:hAnsi="宋体" w:cs="宋体"/>
          <w:color w:val="auto"/>
          <w:highlight w:val="none"/>
          <w:lang w:val="zh-TW" w:eastAsia="zh-TW" w:bidi="zh-TW"/>
        </w:rPr>
        <w:t>“本项目明确的所属行业类别”填写，不得缺漏；②从业人员、营业收入、资产总额填报上一年度数据，无上一年度数据的新成立企业可不填报；③中型企业、小型企业、微型企业等3种企业类型，结合以上数据，依据《中小企业划型标准规定》（工信部联企业〔2011〕300号</w:t>
      </w:r>
      <w:r>
        <w:rPr>
          <w:rFonts w:hint="eastAsia" w:ascii="宋体" w:hAnsi="宋体" w:cs="宋体"/>
          <w:color w:val="auto"/>
          <w:highlight w:val="none"/>
          <w:lang w:val="zh-TW" w:bidi="zh-TW"/>
        </w:rPr>
        <w:t>）</w:t>
      </w:r>
      <w:r>
        <w:rPr>
          <w:rFonts w:hint="eastAsia" w:ascii="宋体" w:hAnsi="宋体" w:cs="宋体"/>
          <w:color w:val="auto"/>
          <w:highlight w:val="none"/>
          <w:lang w:val="zh-TW" w:eastAsia="zh-TW" w:bidi="zh-TW"/>
        </w:rPr>
        <w:t>确定；④</w:t>
      </w:r>
      <w:r>
        <w:rPr>
          <w:rFonts w:hint="eastAsia" w:ascii="宋体" w:hAnsi="宋体" w:cs="宋体"/>
          <w:color w:val="auto"/>
          <w:highlight w:val="none"/>
          <w:lang w:val="zh-TW" w:bidi="zh-TW"/>
        </w:rPr>
        <w:t>供应商</w:t>
      </w:r>
      <w:r>
        <w:rPr>
          <w:rFonts w:hint="eastAsia" w:ascii="宋体" w:hAnsi="宋体" w:cs="宋体"/>
          <w:color w:val="auto"/>
          <w:highlight w:val="none"/>
          <w:lang w:val="zh-TW" w:eastAsia="zh-TW" w:bidi="zh-TW"/>
        </w:rPr>
        <w:t>提供的《中小企业声明函》与实际情况不符的或者未按以上要求填写的，不享受中小企业扶持政策。声明内容不实的，属于提供虚假材料谋取中标、成交的，依法承担法律责任。</w:t>
      </w:r>
    </w:p>
    <w:p w14:paraId="19B311F9">
      <w:pPr>
        <w:pStyle w:val="27"/>
        <w:snapToGrid w:val="0"/>
        <w:spacing w:before="120" w:after="120"/>
        <w:jc w:val="left"/>
        <w:rPr>
          <w:rFonts w:hAnsi="宋体" w:cs="宋体"/>
          <w:b/>
          <w:color w:val="auto"/>
          <w:sz w:val="24"/>
          <w:highlight w:val="none"/>
        </w:rPr>
      </w:pPr>
      <w:r>
        <w:rPr>
          <w:rFonts w:hAnsi="宋体" w:cs="宋体"/>
          <w:b/>
          <w:color w:val="auto"/>
          <w:sz w:val="24"/>
          <w:highlight w:val="none"/>
        </w:rPr>
        <w:t>提示：为了更加方便判定承接企业的划型，</w:t>
      </w:r>
      <w:r>
        <w:rPr>
          <w:rFonts w:hint="eastAsia" w:hAnsi="宋体" w:cs="宋体"/>
          <w:b/>
          <w:color w:val="auto"/>
          <w:sz w:val="24"/>
          <w:highlight w:val="none"/>
          <w:lang w:eastAsia="zh-CN"/>
        </w:rPr>
        <w:t>供应商</w:t>
      </w:r>
      <w:r>
        <w:rPr>
          <w:rFonts w:hAnsi="宋体" w:cs="宋体"/>
          <w:b/>
          <w:color w:val="auto"/>
          <w:sz w:val="24"/>
          <w:highlight w:val="none"/>
        </w:rPr>
        <w:t>可根据工业和信息化部中小企业局官方网站---中小企业规模类型自测小程序来辨别承接企业的企业规模划型。中小企业规模类型自测小程序链接网址为https://baosong.miit.gov.cn/ScaleTest</w:t>
      </w:r>
    </w:p>
    <w:p w14:paraId="41411D81">
      <w:pPr>
        <w:tabs>
          <w:tab w:val="center" w:pos="4706"/>
          <w:tab w:val="left" w:pos="5970"/>
        </w:tabs>
        <w:snapToGrid w:val="0"/>
        <w:spacing w:before="50" w:after="120" w:afterLines="50"/>
        <w:rPr>
          <w:rFonts w:hAnsi="宋体" w:cs="宋体"/>
          <w:b/>
          <w:color w:val="auto"/>
          <w:sz w:val="32"/>
          <w:szCs w:val="32"/>
          <w:highlight w:val="none"/>
        </w:rPr>
      </w:pPr>
      <w:r>
        <w:rPr>
          <w:rFonts w:hint="eastAsia" w:ascii="宋体" w:hAnsi="宋体" w:cs="Courier New"/>
          <w:b/>
          <w:bCs/>
          <w:color w:val="auto"/>
          <w:kern w:val="0"/>
          <w:sz w:val="24"/>
          <w:highlight w:val="none"/>
        </w:rPr>
        <w:br w:type="page"/>
      </w:r>
      <w:r>
        <w:rPr>
          <w:rFonts w:hAnsi="宋体" w:cs="宋体"/>
          <w:b/>
          <w:color w:val="auto"/>
          <w:sz w:val="32"/>
          <w:szCs w:val="32"/>
          <w:highlight w:val="none"/>
          <w:lang w:bidi="ar"/>
        </w:rPr>
        <w:t>残疾人福利性单位、监狱企业视为</w:t>
      </w:r>
      <w:r>
        <w:rPr>
          <w:rFonts w:hint="eastAsia" w:hAnsi="宋体" w:cs="宋体"/>
          <w:b/>
          <w:color w:val="auto"/>
          <w:sz w:val="32"/>
          <w:szCs w:val="32"/>
          <w:highlight w:val="none"/>
          <w:lang w:val="en-US" w:eastAsia="zh-CN" w:bidi="ar"/>
        </w:rPr>
        <w:t>小微</w:t>
      </w:r>
      <w:bookmarkStart w:id="24" w:name="_GoBack"/>
      <w:bookmarkEnd w:id="24"/>
      <w:r>
        <w:rPr>
          <w:rFonts w:hAnsi="宋体" w:cs="宋体"/>
          <w:b/>
          <w:color w:val="auto"/>
          <w:sz w:val="32"/>
          <w:szCs w:val="32"/>
          <w:highlight w:val="none"/>
          <w:lang w:bidi="ar"/>
        </w:rPr>
        <w:t>企业提供：</w:t>
      </w:r>
    </w:p>
    <w:p w14:paraId="4A29332E">
      <w:pPr>
        <w:tabs>
          <w:tab w:val="center" w:pos="4706"/>
          <w:tab w:val="left" w:pos="5970"/>
        </w:tabs>
        <w:snapToGrid w:val="0"/>
        <w:spacing w:before="50" w:beforeLines="0" w:after="156" w:afterLines="50"/>
        <w:jc w:val="center"/>
        <w:rPr>
          <w:rFonts w:ascii="宋体" w:hAnsi="宋体" w:cs="宋体"/>
          <w:b/>
          <w:color w:val="auto"/>
          <w:sz w:val="32"/>
          <w:szCs w:val="32"/>
          <w:highlight w:val="none"/>
        </w:rPr>
      </w:pPr>
    </w:p>
    <w:p w14:paraId="5DC33AA0">
      <w:pPr>
        <w:tabs>
          <w:tab w:val="center" w:pos="4706"/>
          <w:tab w:val="left" w:pos="5970"/>
        </w:tabs>
        <w:snapToGrid w:val="0"/>
        <w:spacing w:before="50" w:beforeLines="0" w:after="156" w:afterLines="50"/>
        <w:jc w:val="center"/>
        <w:rPr>
          <w:rFonts w:ascii="宋体" w:hAnsi="宋体" w:cs="宋体"/>
          <w:b/>
          <w:color w:val="auto"/>
          <w:sz w:val="32"/>
          <w:szCs w:val="32"/>
          <w:highlight w:val="none"/>
        </w:rPr>
      </w:pPr>
      <w:r>
        <w:rPr>
          <w:rFonts w:ascii="宋体" w:hAnsi="宋体" w:cs="宋体"/>
          <w:b/>
          <w:color w:val="auto"/>
          <w:sz w:val="32"/>
          <w:szCs w:val="32"/>
          <w:highlight w:val="none"/>
        </w:rPr>
        <w:t>残疾人福利性单位声明函</w:t>
      </w:r>
    </w:p>
    <w:p w14:paraId="579E4B2D">
      <w:pPr>
        <w:shd w:val="clear" w:color="auto" w:fill="FFFFFF"/>
        <w:spacing w:before="100" w:beforeLines="0" w:beforeAutospacing="1" w:after="100" w:afterLines="0" w:afterAutospacing="1" w:line="360" w:lineRule="auto"/>
        <w:ind w:firstLine="480" w:firstLineChars="200"/>
        <w:rPr>
          <w:rFonts w:ascii="宋体" w:hAnsi="宋体"/>
          <w:color w:val="auto"/>
          <w:sz w:val="24"/>
          <w:highlight w:val="none"/>
        </w:rPr>
      </w:pPr>
    </w:p>
    <w:p w14:paraId="67471FB1">
      <w:pPr>
        <w:shd w:val="clear" w:color="auto" w:fill="FFFFFF"/>
        <w:spacing w:before="100" w:beforeLines="0" w:beforeAutospacing="1" w:after="100" w:afterLines="0" w:afterAutospacing="1" w:line="360" w:lineRule="auto"/>
        <w:ind w:firstLine="480" w:firstLineChars="200"/>
        <w:rPr>
          <w:rFonts w:ascii="宋体" w:hAnsi="宋体"/>
          <w:color w:val="auto"/>
          <w:sz w:val="24"/>
          <w:highlight w:val="none"/>
        </w:rPr>
      </w:pPr>
      <w:r>
        <w:rPr>
          <w:rFonts w:ascii="宋体" w:hAnsi="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7C66BF2">
      <w:pPr>
        <w:shd w:val="clear" w:color="auto" w:fill="FFFFFF"/>
        <w:spacing w:before="100" w:beforeLines="0" w:beforeAutospacing="1" w:after="100" w:afterLines="0" w:afterAutospacing="1" w:line="360" w:lineRule="auto"/>
        <w:rPr>
          <w:rFonts w:ascii="宋体" w:hAnsi="宋体"/>
          <w:color w:val="auto"/>
          <w:sz w:val="24"/>
          <w:highlight w:val="none"/>
        </w:rPr>
      </w:pPr>
      <w:r>
        <w:rPr>
          <w:rFonts w:ascii="宋体" w:hAnsi="宋体"/>
          <w:color w:val="auto"/>
          <w:sz w:val="24"/>
          <w:highlight w:val="none"/>
        </w:rPr>
        <w:t>本单位对上述声明的真实性负责。如有虚假，将依法承担相应责任。</w:t>
      </w:r>
    </w:p>
    <w:p w14:paraId="1F7EF454">
      <w:pPr>
        <w:shd w:val="clear" w:color="auto" w:fill="FFFFFF"/>
        <w:spacing w:before="100" w:beforeLines="0" w:beforeAutospacing="1" w:after="100" w:afterLines="0" w:afterAutospacing="1" w:line="360" w:lineRule="auto"/>
        <w:rPr>
          <w:rFonts w:ascii="宋体" w:hAnsi="宋体"/>
          <w:color w:val="auto"/>
          <w:sz w:val="24"/>
          <w:highlight w:val="none"/>
        </w:rPr>
      </w:pPr>
    </w:p>
    <w:p w14:paraId="6BC5D644">
      <w:pPr>
        <w:shd w:val="clear" w:color="auto" w:fill="FFFFFF"/>
        <w:spacing w:before="100" w:beforeLines="0" w:beforeAutospacing="1" w:after="100" w:afterLines="0" w:afterAutospacing="1" w:line="360" w:lineRule="auto"/>
        <w:ind w:firstLine="4800" w:firstLineChars="2000"/>
        <w:rPr>
          <w:rFonts w:ascii="宋体" w:hAnsi="宋体"/>
          <w:color w:val="auto"/>
          <w:sz w:val="24"/>
          <w:highlight w:val="none"/>
        </w:rPr>
      </w:pPr>
      <w:r>
        <w:rPr>
          <w:rFonts w:hint="eastAsia" w:ascii="宋体" w:hAnsi="宋体"/>
          <w:color w:val="auto"/>
          <w:sz w:val="24"/>
          <w:highlight w:val="none"/>
        </w:rPr>
        <w:t>供应商全称</w:t>
      </w:r>
      <w:r>
        <w:rPr>
          <w:rFonts w:ascii="宋体" w:hAnsi="宋体"/>
          <w:color w:val="auto"/>
          <w:sz w:val="24"/>
          <w:highlight w:val="none"/>
        </w:rPr>
        <w:t>（</w:t>
      </w:r>
      <w:r>
        <w:rPr>
          <w:rFonts w:hint="eastAsia" w:ascii="宋体" w:hAnsi="宋体"/>
          <w:color w:val="auto"/>
          <w:sz w:val="24"/>
          <w:highlight w:val="none"/>
        </w:rPr>
        <w:t>电子签章/公章</w:t>
      </w:r>
      <w:r>
        <w:rPr>
          <w:rFonts w:ascii="宋体" w:hAnsi="宋体"/>
          <w:color w:val="auto"/>
          <w:sz w:val="24"/>
          <w:highlight w:val="none"/>
        </w:rPr>
        <w:t>）：</w:t>
      </w:r>
    </w:p>
    <w:p w14:paraId="2FEC635C">
      <w:pPr>
        <w:shd w:val="clear" w:color="auto" w:fill="FFFFFF"/>
        <w:spacing w:before="100" w:beforeLines="0" w:beforeAutospacing="1" w:after="100" w:afterLines="0" w:afterAutospacing="1" w:line="360" w:lineRule="auto"/>
        <w:rPr>
          <w:rFonts w:ascii="宋体" w:hAnsi="宋体"/>
          <w:color w:val="auto"/>
          <w:sz w:val="24"/>
          <w:highlight w:val="none"/>
        </w:rPr>
      </w:pPr>
      <w:r>
        <w:rPr>
          <w:rFonts w:ascii="宋体" w:hAnsi="宋体"/>
          <w:color w:val="auto"/>
          <w:sz w:val="24"/>
          <w:highlight w:val="none"/>
        </w:rPr>
        <w:t>　　　　　　　　　　　　　　　　　　　　　　　　　　　日  期：</w:t>
      </w:r>
    </w:p>
    <w:p w14:paraId="0E5DD29F">
      <w:pPr>
        <w:shd w:val="clear" w:color="auto" w:fill="FFFFFF"/>
        <w:spacing w:before="100" w:beforeLines="0" w:beforeAutospacing="1" w:after="100" w:afterLines="0" w:afterAutospacing="1" w:line="360" w:lineRule="auto"/>
        <w:rPr>
          <w:color w:val="auto"/>
          <w:highlight w:val="none"/>
        </w:rPr>
      </w:pPr>
    </w:p>
    <w:p w14:paraId="46F96A2D">
      <w:pPr>
        <w:tabs>
          <w:tab w:val="center" w:pos="4706"/>
          <w:tab w:val="left" w:pos="5970"/>
        </w:tabs>
        <w:snapToGrid w:val="0"/>
        <w:spacing w:before="50" w:beforeLines="0" w:after="156" w:afterLines="50"/>
        <w:jc w:val="center"/>
        <w:rPr>
          <w:rFonts w:ascii="宋体" w:hAnsi="宋体" w:cs="宋体"/>
          <w:b/>
          <w:color w:val="auto"/>
          <w:sz w:val="32"/>
          <w:szCs w:val="32"/>
          <w:highlight w:val="none"/>
        </w:rPr>
      </w:pPr>
      <w:r>
        <w:rPr>
          <w:rFonts w:ascii="宋体" w:hAnsi="宋体" w:cs="宋体"/>
          <w:b/>
          <w:color w:val="auto"/>
          <w:sz w:val="32"/>
          <w:szCs w:val="32"/>
          <w:highlight w:val="none"/>
        </w:rPr>
        <w:t>监狱企业证明文件</w:t>
      </w:r>
    </w:p>
    <w:p w14:paraId="27DE01F4">
      <w:pPr>
        <w:pStyle w:val="48"/>
        <w:adjustRightInd w:val="0"/>
        <w:snapToGrid w:val="0"/>
        <w:spacing w:line="360" w:lineRule="auto"/>
        <w:rPr>
          <w:rFonts w:hint="eastAsia"/>
          <w:color w:val="auto"/>
          <w:highlight w:val="none"/>
        </w:rPr>
      </w:pPr>
    </w:p>
    <w:p w14:paraId="14844815">
      <w:pPr>
        <w:pStyle w:val="48"/>
        <w:adjustRightInd w:val="0"/>
        <w:snapToGrid w:val="0"/>
        <w:spacing w:line="360" w:lineRule="auto"/>
        <w:rPr>
          <w:b/>
          <w:color w:val="auto"/>
          <w:highlight w:val="none"/>
        </w:rPr>
      </w:pPr>
      <w:r>
        <w:rPr>
          <w:color w:val="auto"/>
          <w:highlight w:val="none"/>
        </w:rPr>
        <w:t>注：监狱企业参加政府采购活动时，应当提供由省级以上监狱管理局、戒毒管理局（含新疆生产建设兵团）出具的属于监狱企业的证明文件。</w:t>
      </w:r>
    </w:p>
    <w:p w14:paraId="1B1222A0">
      <w:pPr>
        <w:shd w:val="clear" w:color="auto" w:fill="FFFFFF"/>
        <w:snapToGrid w:val="0"/>
        <w:spacing w:after="50" w:afterLines="0" w:line="360" w:lineRule="auto"/>
        <w:rPr>
          <w:rFonts w:ascii="宋体" w:hAnsi="宋体" w:cs="宋体"/>
          <w:color w:val="auto"/>
          <w:sz w:val="24"/>
          <w:highlight w:val="none"/>
        </w:rPr>
      </w:pPr>
    </w:p>
    <w:p w14:paraId="5A3859C8">
      <w:pPr>
        <w:snapToGrid w:val="0"/>
        <w:spacing w:before="156" w:beforeLines="50" w:after="50" w:afterLines="0" w:line="520" w:lineRule="exact"/>
        <w:rPr>
          <w:rFonts w:hint="eastAsia" w:ascii="宋体" w:hAnsi="宋体" w:cs="宋体"/>
          <w:b/>
          <w:color w:val="auto"/>
          <w:sz w:val="30"/>
          <w:szCs w:val="30"/>
          <w:highlight w:val="none"/>
        </w:rPr>
      </w:pPr>
    </w:p>
    <w:p w14:paraId="4D83B2EC">
      <w:pPr>
        <w:autoSpaceDE w:val="0"/>
        <w:autoSpaceDN w:val="0"/>
        <w:adjustRightInd w:val="0"/>
        <w:snapToGrid w:val="0"/>
        <w:spacing w:line="440" w:lineRule="exact"/>
        <w:ind w:firstLine="482" w:firstLineChars="200"/>
        <w:rPr>
          <w:rFonts w:hint="eastAsia" w:ascii="宋体" w:hAnsi="宋体" w:cs="宋体"/>
          <w:b/>
          <w:color w:val="auto"/>
          <w:sz w:val="24"/>
          <w:highlight w:val="none"/>
          <w:lang w:bidi="ar"/>
        </w:rPr>
      </w:pPr>
      <w:r>
        <w:rPr>
          <w:rFonts w:hint="eastAsia" w:ascii="宋体" w:hAnsi="宋体" w:cs="宋体"/>
          <w:b/>
          <w:color w:val="auto"/>
          <w:sz w:val="24"/>
          <w:highlight w:val="none"/>
          <w:lang w:val="en-US" w:eastAsia="zh-CN" w:bidi="ar"/>
        </w:rPr>
        <w:t>三、</w:t>
      </w:r>
      <w:r>
        <w:rPr>
          <w:rFonts w:hint="eastAsia" w:ascii="宋体" w:hAnsi="宋体" w:cs="宋体"/>
          <w:b/>
          <w:color w:val="auto"/>
          <w:sz w:val="24"/>
          <w:highlight w:val="none"/>
          <w:lang w:bidi="ar"/>
        </w:rPr>
        <w:t>符合供应商特定资格条件的材料</w:t>
      </w:r>
      <w:r>
        <w:rPr>
          <w:rFonts w:hint="eastAsia" w:ascii="宋体" w:hAnsi="宋体" w:cs="宋体"/>
          <w:b/>
          <w:color w:val="auto"/>
          <w:sz w:val="24"/>
          <w:highlight w:val="none"/>
          <w:lang w:eastAsia="zh-CN" w:bidi="ar"/>
        </w:rPr>
        <w:t>：</w:t>
      </w:r>
      <w:r>
        <w:rPr>
          <w:rFonts w:hint="eastAsia" w:ascii="宋体" w:hAnsi="宋体" w:cs="宋体"/>
          <w:b w:val="0"/>
          <w:bCs/>
          <w:color w:val="auto"/>
          <w:sz w:val="24"/>
          <w:highlight w:val="none"/>
          <w:lang w:val="en-US" w:eastAsia="zh-CN" w:bidi="ar"/>
        </w:rPr>
        <w:t>无。</w:t>
      </w:r>
    </w:p>
    <w:p w14:paraId="4859F410">
      <w:pPr>
        <w:snapToGrid w:val="0"/>
        <w:spacing w:before="156" w:beforeLines="50" w:after="50" w:afterLines="0" w:line="520" w:lineRule="exact"/>
        <w:rPr>
          <w:rFonts w:hint="eastAsia" w:ascii="宋体" w:hAnsi="宋体" w:cs="宋体"/>
          <w:bCs/>
          <w:color w:val="auto"/>
          <w:sz w:val="30"/>
          <w:szCs w:val="30"/>
          <w:highlight w:val="none"/>
        </w:rPr>
      </w:pPr>
      <w:r>
        <w:rPr>
          <w:rFonts w:hint="eastAsia" w:ascii="宋体" w:hAnsi="宋体" w:cs="宋体"/>
          <w:b/>
          <w:color w:val="auto"/>
          <w:sz w:val="24"/>
          <w:highlight w:val="none"/>
          <w:lang w:bidi="ar"/>
        </w:rPr>
        <w:br w:type="page"/>
      </w:r>
      <w:r>
        <w:rPr>
          <w:rFonts w:hint="eastAsia" w:ascii="宋体" w:hAnsi="宋体" w:cs="宋体"/>
          <w:b/>
          <w:color w:val="auto"/>
          <w:sz w:val="30"/>
          <w:szCs w:val="30"/>
          <w:highlight w:val="none"/>
        </w:rPr>
        <w:t xml:space="preserve">                    </w:t>
      </w:r>
    </w:p>
    <w:p w14:paraId="4F0A394F">
      <w:pPr>
        <w:pStyle w:val="3"/>
        <w:rPr>
          <w:rFonts w:hint="eastAsia"/>
          <w:color w:val="auto"/>
          <w:highlight w:val="none"/>
        </w:rPr>
      </w:pPr>
    </w:p>
    <w:p w14:paraId="77A36857">
      <w:pPr>
        <w:pStyle w:val="277"/>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auto"/>
          <w:w w:val="90"/>
          <w:sz w:val="56"/>
          <w:szCs w:val="56"/>
          <w:highlight w:val="none"/>
          <w:lang w:eastAsia="zh-CN"/>
        </w:rPr>
      </w:pPr>
      <w:r>
        <w:rPr>
          <w:rFonts w:hint="eastAsia" w:ascii="黑体" w:hAnsi="黑体" w:eastAsia="黑体" w:cs="黑体"/>
          <w:bCs/>
          <w:color w:val="auto"/>
          <w:w w:val="90"/>
          <w:sz w:val="56"/>
          <w:szCs w:val="56"/>
          <w:highlight w:val="none"/>
          <w:lang w:eastAsia="zh-CN"/>
        </w:rPr>
        <w:t>金华市金东区农业农村局</w:t>
      </w:r>
    </w:p>
    <w:p w14:paraId="581E8DC7">
      <w:pPr>
        <w:pStyle w:val="277"/>
        <w:jc w:val="center"/>
        <w:rPr>
          <w:rFonts w:hint="eastAsia" w:ascii="黑体" w:hAnsi="黑体" w:eastAsia="黑体" w:cs="黑体"/>
          <w:bCs/>
          <w:color w:val="auto"/>
          <w:w w:val="90"/>
          <w:sz w:val="56"/>
          <w:szCs w:val="56"/>
          <w:highlight w:val="none"/>
        </w:rPr>
      </w:pPr>
      <w:r>
        <w:rPr>
          <w:rFonts w:hint="eastAsia" w:ascii="黑体" w:hAnsi="黑体" w:eastAsia="黑体" w:cs="黑体"/>
          <w:bCs/>
          <w:color w:val="auto"/>
          <w:w w:val="90"/>
          <w:sz w:val="56"/>
          <w:szCs w:val="56"/>
          <w:highlight w:val="none"/>
          <w:lang w:eastAsia="zh-CN"/>
        </w:rPr>
        <w:t>2025年红火蚁疫情防控项目（重招）</w:t>
      </w:r>
    </w:p>
    <w:p w14:paraId="16B2DFFB">
      <w:pPr>
        <w:pStyle w:val="277"/>
        <w:rPr>
          <w:rFonts w:hint="eastAsia"/>
          <w:color w:val="auto"/>
          <w:highlight w:val="none"/>
        </w:rPr>
      </w:pPr>
    </w:p>
    <w:p w14:paraId="47F45CA5">
      <w:pPr>
        <w:pStyle w:val="277"/>
        <w:rPr>
          <w:rFonts w:hint="eastAsia"/>
          <w:color w:val="auto"/>
          <w:highlight w:val="none"/>
        </w:rPr>
      </w:pPr>
    </w:p>
    <w:p w14:paraId="5DD874B9">
      <w:pPr>
        <w:spacing w:after="100" w:afterLines="0" w:afterAutospacing="1" w:line="360" w:lineRule="auto"/>
        <w:ind w:right="-108"/>
        <w:jc w:val="center"/>
        <w:rPr>
          <w:rFonts w:hint="eastAsia" w:ascii="宋体" w:hAnsi="宋体" w:cs="宋体"/>
          <w:bCs/>
          <w:color w:val="auto"/>
          <w:sz w:val="28"/>
          <w:szCs w:val="28"/>
          <w:highlight w:val="none"/>
        </w:rPr>
      </w:pPr>
      <w:r>
        <w:rPr>
          <w:rFonts w:hint="eastAsia" w:ascii="宋体" w:hAnsi="宋体" w:cs="宋体"/>
          <w:b/>
          <w:color w:val="auto"/>
          <w:spacing w:val="40"/>
          <w:sz w:val="72"/>
          <w:szCs w:val="72"/>
          <w:highlight w:val="none"/>
        </w:rPr>
        <w:t>响 应 文 件</w:t>
      </w:r>
    </w:p>
    <w:p w14:paraId="3339B9A0">
      <w:pPr>
        <w:tabs>
          <w:tab w:val="left" w:pos="0"/>
        </w:tabs>
        <w:snapToGrid w:val="0"/>
        <w:spacing w:line="360" w:lineRule="auto"/>
        <w:jc w:val="center"/>
        <w:rPr>
          <w:rFonts w:hint="eastAsia" w:ascii="宋体" w:hAnsi="宋体" w:cs="宋体"/>
          <w:b/>
          <w:color w:val="auto"/>
          <w:sz w:val="52"/>
          <w:szCs w:val="52"/>
          <w:highlight w:val="none"/>
        </w:rPr>
      </w:pPr>
      <w:r>
        <w:rPr>
          <w:rFonts w:hint="eastAsia" w:ascii="宋体" w:hAnsi="宋体" w:cs="宋体"/>
          <w:b/>
          <w:color w:val="auto"/>
          <w:sz w:val="52"/>
          <w:szCs w:val="52"/>
          <w:highlight w:val="none"/>
          <w:lang w:bidi="ar"/>
        </w:rPr>
        <w:t>（商务技术文件）</w:t>
      </w:r>
    </w:p>
    <w:p w14:paraId="6B0D4D9B">
      <w:pPr>
        <w:tabs>
          <w:tab w:val="left" w:pos="0"/>
        </w:tabs>
        <w:snapToGrid w:val="0"/>
        <w:spacing w:line="360" w:lineRule="auto"/>
        <w:ind w:firstLine="958" w:firstLineChars="265"/>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237CECBE">
      <w:pPr>
        <w:pStyle w:val="3"/>
        <w:rPr>
          <w:rFonts w:hint="eastAsia" w:ascii="宋体" w:hAnsi="宋体" w:cs="宋体"/>
          <w:b/>
          <w:color w:val="auto"/>
          <w:sz w:val="36"/>
          <w:szCs w:val="36"/>
          <w:highlight w:val="none"/>
        </w:rPr>
      </w:pPr>
    </w:p>
    <w:p w14:paraId="645CC3F0">
      <w:pPr>
        <w:rPr>
          <w:rFonts w:hint="eastAsia" w:ascii="宋体" w:hAnsi="宋体" w:cs="宋体"/>
          <w:b/>
          <w:color w:val="auto"/>
          <w:sz w:val="36"/>
          <w:szCs w:val="36"/>
          <w:highlight w:val="none"/>
        </w:rPr>
      </w:pPr>
    </w:p>
    <w:p w14:paraId="68545867">
      <w:pPr>
        <w:pStyle w:val="3"/>
        <w:rPr>
          <w:color w:val="auto"/>
          <w:highlight w:val="none"/>
        </w:rPr>
      </w:pPr>
      <w:r>
        <w:rPr>
          <w:rFonts w:hint="eastAsia" w:ascii="宋体" w:hAnsi="宋体" w:cs="宋体"/>
          <w:b/>
          <w:color w:val="auto"/>
          <w:sz w:val="36"/>
          <w:szCs w:val="36"/>
          <w:highlight w:val="none"/>
        </w:rPr>
        <w:t xml:space="preserve">  </w:t>
      </w:r>
    </w:p>
    <w:p w14:paraId="06A21A66">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 xml:space="preserve">项目编号： </w:t>
      </w:r>
    </w:p>
    <w:p w14:paraId="4FC4A970">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供应商全称（电子签章/公章）：</w:t>
      </w:r>
    </w:p>
    <w:p w14:paraId="48B24DCC">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地    址：</w:t>
      </w:r>
    </w:p>
    <w:p w14:paraId="6BD82FA6">
      <w:pPr>
        <w:tabs>
          <w:tab w:val="left" w:pos="0"/>
        </w:tabs>
        <w:snapToGrid w:val="0"/>
        <w:spacing w:line="360" w:lineRule="auto"/>
        <w:ind w:firstLine="742" w:firstLineChars="265"/>
        <w:rPr>
          <w:rFonts w:hint="eastAsia" w:ascii="宋体" w:hAnsi="宋体" w:cs="宋体"/>
          <w:bCs/>
          <w:color w:val="auto"/>
          <w:sz w:val="32"/>
          <w:szCs w:val="32"/>
          <w:highlight w:val="none"/>
        </w:rPr>
      </w:pPr>
      <w:r>
        <w:rPr>
          <w:rFonts w:hint="eastAsia" w:ascii="宋体" w:hAnsi="宋体" w:cs="宋体"/>
          <w:bCs/>
          <w:color w:val="auto"/>
          <w:sz w:val="28"/>
          <w:szCs w:val="28"/>
          <w:highlight w:val="none"/>
        </w:rPr>
        <w:t>联系电话：</w:t>
      </w:r>
      <w:r>
        <w:rPr>
          <w:rFonts w:hint="eastAsia" w:ascii="宋体" w:hAnsi="宋体" w:cs="宋体"/>
          <w:bCs/>
          <w:color w:val="auto"/>
          <w:sz w:val="32"/>
          <w:szCs w:val="32"/>
          <w:highlight w:val="none"/>
        </w:rPr>
        <w:t xml:space="preserve">              </w:t>
      </w:r>
    </w:p>
    <w:p w14:paraId="509B9258">
      <w:pPr>
        <w:tabs>
          <w:tab w:val="left" w:pos="0"/>
        </w:tabs>
        <w:snapToGrid w:val="0"/>
        <w:spacing w:line="360" w:lineRule="auto"/>
        <w:ind w:firstLine="3520" w:firstLineChars="1100"/>
        <w:rPr>
          <w:rFonts w:hint="eastAsia" w:ascii="宋体" w:hAnsi="宋体" w:cs="宋体"/>
          <w:bCs/>
          <w:color w:val="auto"/>
          <w:sz w:val="32"/>
          <w:szCs w:val="32"/>
          <w:highlight w:val="none"/>
        </w:rPr>
      </w:pPr>
    </w:p>
    <w:p w14:paraId="1D1F6128">
      <w:pPr>
        <w:tabs>
          <w:tab w:val="left" w:pos="0"/>
        </w:tabs>
        <w:snapToGrid w:val="0"/>
        <w:spacing w:line="360" w:lineRule="auto"/>
        <w:ind w:firstLine="3520" w:firstLineChars="1100"/>
        <w:jc w:val="right"/>
        <w:rPr>
          <w:rFonts w:hint="eastAsia" w:ascii="宋体" w:hAnsi="宋体" w:cs="宋体"/>
          <w:bCs/>
          <w:color w:val="auto"/>
          <w:sz w:val="32"/>
          <w:szCs w:val="32"/>
          <w:highlight w:val="none"/>
        </w:rPr>
      </w:pPr>
      <w:r>
        <w:rPr>
          <w:rFonts w:hint="eastAsia" w:ascii="宋体" w:hAnsi="宋体" w:cs="宋体"/>
          <w:bCs/>
          <w:color w:val="auto"/>
          <w:sz w:val="32"/>
          <w:szCs w:val="32"/>
          <w:highlight w:val="none"/>
        </w:rPr>
        <w:t>年   月   日</w:t>
      </w:r>
    </w:p>
    <w:p w14:paraId="6CE46968">
      <w:pPr>
        <w:tabs>
          <w:tab w:val="center" w:pos="4912"/>
          <w:tab w:val="left" w:pos="7155"/>
        </w:tabs>
        <w:autoSpaceDE w:val="0"/>
        <w:autoSpaceDN w:val="0"/>
        <w:snapToGrid w:val="0"/>
        <w:ind w:firstLine="787" w:firstLineChars="196"/>
        <w:rPr>
          <w:rFonts w:hint="eastAsia" w:ascii="宋体" w:hAnsi="宋体" w:cs="宋体"/>
          <w:b/>
          <w:color w:val="auto"/>
          <w:sz w:val="40"/>
          <w:szCs w:val="52"/>
          <w:highlight w:val="none"/>
          <w:lang w:bidi="ar"/>
        </w:rPr>
      </w:pPr>
    </w:p>
    <w:p w14:paraId="202958B4">
      <w:pPr>
        <w:tabs>
          <w:tab w:val="center" w:pos="4912"/>
          <w:tab w:val="left" w:pos="7155"/>
        </w:tabs>
        <w:autoSpaceDE w:val="0"/>
        <w:autoSpaceDN w:val="0"/>
        <w:snapToGrid w:val="0"/>
        <w:ind w:firstLine="787" w:firstLineChars="196"/>
        <w:rPr>
          <w:rFonts w:hint="eastAsia" w:ascii="宋体" w:hAnsi="宋体" w:cs="宋体"/>
          <w:b/>
          <w:color w:val="auto"/>
          <w:sz w:val="40"/>
          <w:szCs w:val="52"/>
          <w:highlight w:val="none"/>
          <w:lang w:bidi="ar"/>
        </w:rPr>
      </w:pPr>
      <w:r>
        <w:rPr>
          <w:rFonts w:hint="eastAsia" w:ascii="宋体" w:hAnsi="宋体" w:cs="宋体"/>
          <w:b/>
          <w:color w:val="auto"/>
          <w:sz w:val="40"/>
          <w:szCs w:val="52"/>
          <w:highlight w:val="none"/>
          <w:lang w:bidi="ar"/>
        </w:rPr>
        <w:br w:type="page"/>
      </w:r>
    </w:p>
    <w:p w14:paraId="509FD267">
      <w:pPr>
        <w:tabs>
          <w:tab w:val="center" w:pos="4912"/>
          <w:tab w:val="left" w:pos="7155"/>
        </w:tabs>
        <w:autoSpaceDE w:val="0"/>
        <w:autoSpaceDN w:val="0"/>
        <w:snapToGrid w:val="0"/>
        <w:ind w:firstLine="787" w:firstLineChars="196"/>
        <w:jc w:val="center"/>
        <w:rPr>
          <w:rFonts w:hint="eastAsia" w:ascii="宋体" w:hAnsi="宋体" w:cs="宋体"/>
          <w:b/>
          <w:color w:val="auto"/>
          <w:sz w:val="40"/>
          <w:szCs w:val="52"/>
          <w:highlight w:val="none"/>
          <w:lang w:bidi="ar"/>
        </w:rPr>
      </w:pPr>
      <w:r>
        <w:rPr>
          <w:rFonts w:hint="eastAsia" w:ascii="宋体" w:hAnsi="宋体" w:cs="宋体"/>
          <w:b/>
          <w:color w:val="auto"/>
          <w:sz w:val="40"/>
          <w:szCs w:val="52"/>
          <w:highlight w:val="none"/>
          <w:lang w:bidi="ar"/>
        </w:rPr>
        <w:t>商务技术文件目录</w:t>
      </w:r>
    </w:p>
    <w:p w14:paraId="213B537D">
      <w:pPr>
        <w:tabs>
          <w:tab w:val="center" w:pos="4912"/>
          <w:tab w:val="left" w:pos="7155"/>
        </w:tabs>
        <w:autoSpaceDE w:val="0"/>
        <w:autoSpaceDN w:val="0"/>
        <w:snapToGrid w:val="0"/>
        <w:ind w:firstLine="411" w:firstLineChars="196"/>
        <w:rPr>
          <w:rFonts w:hint="eastAsia" w:ascii="宋体" w:hAnsi="宋体" w:cs="宋体"/>
          <w:color w:val="auto"/>
          <w:highlight w:val="none"/>
        </w:rPr>
      </w:pPr>
    </w:p>
    <w:p w14:paraId="36A38B62">
      <w:pPr>
        <w:autoSpaceDE w:val="0"/>
        <w:autoSpaceDN w:val="0"/>
        <w:snapToGrid w:val="0"/>
        <w:spacing w:line="360" w:lineRule="auto"/>
        <w:ind w:firstLine="480" w:firstLineChars="200"/>
        <w:rPr>
          <w:rFonts w:hint="eastAsia" w:ascii="宋体" w:hAnsi="宋体" w:cs="宋体"/>
          <w:bCs/>
          <w:color w:val="auto"/>
          <w:sz w:val="24"/>
          <w:highlight w:val="none"/>
        </w:rPr>
      </w:pPr>
    </w:p>
    <w:p w14:paraId="07FBB942">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一、</w:t>
      </w:r>
      <w:r>
        <w:rPr>
          <w:rFonts w:hint="eastAsia" w:ascii="宋体" w:hAnsi="宋体" w:eastAsia="宋体" w:cs="宋体"/>
          <w:color w:val="auto"/>
          <w:sz w:val="24"/>
          <w:highlight w:val="none"/>
        </w:rPr>
        <w:t>法定代表人授权委托书；</w:t>
      </w:r>
    </w:p>
    <w:p w14:paraId="1280B341">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磋商函；</w:t>
      </w:r>
    </w:p>
    <w:p w14:paraId="5EAAEAF4">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供应商情况介绍（如企业简介，经营状况、财务状况、专业能力，企业荣誉，企业资质，拥有相关认证情况等等）；</w:t>
      </w:r>
    </w:p>
    <w:p w14:paraId="43B58F5C">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四、</w:t>
      </w:r>
      <w:r>
        <w:rPr>
          <w:rFonts w:hint="eastAsia" w:ascii="宋体" w:hAnsi="宋体" w:cs="宋体"/>
          <w:color w:val="auto"/>
          <w:sz w:val="24"/>
          <w:highlight w:val="none"/>
          <w:lang w:eastAsia="zh-CN"/>
        </w:rPr>
        <w:t>供应商自2022年1月1日（以合同签订时间为准）以来具备同类项目业绩</w:t>
      </w:r>
      <w:r>
        <w:rPr>
          <w:rFonts w:hint="eastAsia" w:ascii="宋体" w:hAnsi="宋体" w:eastAsia="宋体" w:cs="宋体"/>
          <w:color w:val="auto"/>
          <w:sz w:val="24"/>
          <w:highlight w:val="none"/>
        </w:rPr>
        <w:t>，提供业绩清单及合同复印件；</w:t>
      </w:r>
    </w:p>
    <w:p w14:paraId="7CB179E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技术/商务响应表（必须针对“</w:t>
      </w:r>
      <w:r>
        <w:rPr>
          <w:rFonts w:hint="eastAsia" w:ascii="宋体" w:hAnsi="宋体" w:eastAsia="宋体" w:cs="宋体"/>
          <w:color w:val="auto"/>
          <w:sz w:val="24"/>
          <w:highlight w:val="none"/>
          <w:lang w:eastAsia="zh-CN"/>
        </w:rPr>
        <w:t>采购项目要求</w:t>
      </w:r>
      <w:r>
        <w:rPr>
          <w:rFonts w:hint="eastAsia" w:ascii="宋体" w:hAnsi="宋体" w:eastAsia="宋体" w:cs="宋体"/>
          <w:color w:val="auto"/>
          <w:sz w:val="24"/>
          <w:highlight w:val="none"/>
        </w:rPr>
        <w:t>”所列的技术、服务</w:t>
      </w:r>
      <w:r>
        <w:rPr>
          <w:rFonts w:hint="eastAsia" w:ascii="宋体" w:hAnsi="宋体" w:eastAsia="宋体" w:cs="宋体"/>
          <w:color w:val="auto"/>
          <w:sz w:val="24"/>
          <w:highlight w:val="none"/>
          <w:lang w:val="en-US" w:eastAsia="zh-CN"/>
        </w:rPr>
        <w:t>要求</w:t>
      </w:r>
      <w:r>
        <w:rPr>
          <w:rFonts w:hint="eastAsia" w:ascii="宋体" w:hAnsi="宋体" w:eastAsia="宋体" w:cs="宋体"/>
          <w:color w:val="auto"/>
          <w:sz w:val="24"/>
          <w:highlight w:val="none"/>
        </w:rPr>
        <w:t>条目，说明无偏离、正偏离、负偏离等响应情况）；</w:t>
      </w:r>
    </w:p>
    <w:p w14:paraId="1BBF1E77">
      <w:pPr>
        <w:pStyle w:val="22"/>
        <w:keepNext w:val="0"/>
        <w:keepLines w:val="0"/>
        <w:pageBreakBefore w:val="0"/>
        <w:widowControl w:val="0"/>
        <w:kinsoku/>
        <w:wordWrap/>
        <w:overflowPunct/>
        <w:topLinePunct w:val="0"/>
        <w:autoSpaceDE/>
        <w:autoSpaceDN/>
        <w:bidi w:val="0"/>
        <w:adjustRightInd/>
        <w:spacing w:after="0" w:afterLines="0" w:line="440" w:lineRule="exact"/>
        <w:ind w:firstLine="480" w:firstLineChars="200"/>
        <w:textAlignment w:val="auto"/>
        <w:rPr>
          <w:rFonts w:hint="eastAsia" w:ascii="宋体" w:hAnsi="宋体"/>
          <w:bCs/>
          <w:color w:val="auto"/>
          <w:sz w:val="24"/>
          <w:szCs w:val="32"/>
          <w:highlight w:val="none"/>
        </w:rPr>
      </w:pPr>
      <w:r>
        <w:rPr>
          <w:rFonts w:hint="eastAsia" w:ascii="宋体" w:hAnsi="宋体" w:cs="宋体"/>
          <w:color w:val="auto"/>
          <w:sz w:val="24"/>
          <w:highlight w:val="none"/>
          <w:lang w:val="en-US" w:eastAsia="zh-CN"/>
        </w:rPr>
        <w:t>六、</w:t>
      </w:r>
      <w:r>
        <w:rPr>
          <w:rFonts w:hint="eastAsia" w:ascii="宋体" w:hAnsi="宋体"/>
          <w:bCs/>
          <w:color w:val="auto"/>
          <w:sz w:val="24"/>
          <w:szCs w:val="32"/>
          <w:highlight w:val="none"/>
        </w:rPr>
        <w:t>针对本项目的实施方案（根据评分细则提供）；</w:t>
      </w:r>
    </w:p>
    <w:p w14:paraId="3340077F">
      <w:pPr>
        <w:pStyle w:val="22"/>
        <w:keepNext w:val="0"/>
        <w:keepLines w:val="0"/>
        <w:pageBreakBefore w:val="0"/>
        <w:widowControl w:val="0"/>
        <w:kinsoku/>
        <w:wordWrap/>
        <w:overflowPunct/>
        <w:topLinePunct w:val="0"/>
        <w:autoSpaceDE/>
        <w:autoSpaceDN/>
        <w:bidi w:val="0"/>
        <w:adjustRightInd/>
        <w:spacing w:after="0" w:afterLines="0" w:line="440" w:lineRule="exact"/>
        <w:ind w:firstLine="480" w:firstLineChars="200"/>
        <w:textAlignment w:val="auto"/>
        <w:rPr>
          <w:rFonts w:hint="eastAsia" w:ascii="宋体" w:hAnsi="宋体"/>
          <w:bCs/>
          <w:color w:val="auto"/>
          <w:sz w:val="24"/>
          <w:szCs w:val="32"/>
          <w:highlight w:val="none"/>
        </w:rPr>
      </w:pPr>
      <w:r>
        <w:rPr>
          <w:rFonts w:hint="eastAsia" w:ascii="宋体" w:hAnsi="宋体"/>
          <w:bCs/>
          <w:color w:val="auto"/>
          <w:sz w:val="24"/>
          <w:szCs w:val="32"/>
          <w:highlight w:val="none"/>
          <w:lang w:val="en-US" w:eastAsia="zh-CN"/>
        </w:rPr>
        <w:t>七、</w:t>
      </w:r>
      <w:r>
        <w:rPr>
          <w:rFonts w:hint="eastAsia" w:ascii="宋体" w:hAnsi="宋体"/>
          <w:bCs/>
          <w:color w:val="auto"/>
          <w:sz w:val="24"/>
          <w:szCs w:val="32"/>
          <w:highlight w:val="none"/>
        </w:rPr>
        <w:t>项目团队情况（包括项目负责人及项目组成员）；</w:t>
      </w:r>
    </w:p>
    <w:p w14:paraId="02147DD6">
      <w:pPr>
        <w:pStyle w:val="22"/>
        <w:keepNext w:val="0"/>
        <w:keepLines w:val="0"/>
        <w:pageBreakBefore w:val="0"/>
        <w:widowControl w:val="0"/>
        <w:kinsoku/>
        <w:wordWrap/>
        <w:overflowPunct/>
        <w:topLinePunct w:val="0"/>
        <w:autoSpaceDE/>
        <w:autoSpaceDN/>
        <w:bidi w:val="0"/>
        <w:adjustRightInd/>
        <w:spacing w:after="0" w:afterLines="0" w:line="440" w:lineRule="exact"/>
        <w:ind w:firstLine="480" w:firstLineChars="200"/>
        <w:textAlignment w:val="auto"/>
        <w:rPr>
          <w:rFonts w:hint="eastAsia" w:ascii="宋体" w:hAnsi="宋体"/>
          <w:bCs/>
          <w:color w:val="auto"/>
          <w:sz w:val="24"/>
          <w:szCs w:val="32"/>
          <w:highlight w:val="none"/>
        </w:rPr>
      </w:pPr>
      <w:r>
        <w:rPr>
          <w:rFonts w:hint="eastAsia" w:ascii="宋体" w:hAnsi="宋体"/>
          <w:bCs/>
          <w:color w:val="auto"/>
          <w:sz w:val="24"/>
          <w:szCs w:val="32"/>
          <w:highlight w:val="none"/>
          <w:lang w:val="en-US" w:eastAsia="zh-CN"/>
        </w:rPr>
        <w:t>八、投入本项目的专用车辆情况</w:t>
      </w:r>
      <w:r>
        <w:rPr>
          <w:rFonts w:hint="eastAsia" w:ascii="宋体" w:hAnsi="宋体"/>
          <w:bCs/>
          <w:color w:val="auto"/>
          <w:sz w:val="24"/>
          <w:szCs w:val="32"/>
          <w:highlight w:val="none"/>
        </w:rPr>
        <w:t>；</w:t>
      </w:r>
    </w:p>
    <w:p w14:paraId="164C9C86">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bCs/>
          <w:color w:val="auto"/>
          <w:sz w:val="24"/>
          <w:szCs w:val="32"/>
          <w:highlight w:val="none"/>
          <w:lang w:val="en-US" w:eastAsia="zh-CN"/>
        </w:rPr>
        <w:t>九、</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认为需要提供的其他材料[结合评分细则提供]。</w:t>
      </w:r>
    </w:p>
    <w:p w14:paraId="3511C07B">
      <w:pPr>
        <w:snapToGrid w:val="0"/>
        <w:spacing w:line="360" w:lineRule="auto"/>
        <w:jc w:val="center"/>
        <w:rPr>
          <w:rFonts w:hint="eastAsia" w:ascii="宋体" w:hAnsi="宋体" w:cs="宋体"/>
          <w:b/>
          <w:color w:val="auto"/>
          <w:kern w:val="0"/>
          <w:sz w:val="24"/>
          <w:highlight w:val="none"/>
          <w:lang w:bidi="ar"/>
        </w:rPr>
      </w:pPr>
    </w:p>
    <w:p w14:paraId="78B843E7">
      <w:pPr>
        <w:snapToGrid w:val="0"/>
        <w:spacing w:line="360" w:lineRule="auto"/>
        <w:jc w:val="center"/>
        <w:rPr>
          <w:rFonts w:hint="eastAsia" w:ascii="宋体" w:hAnsi="宋体" w:cs="宋体"/>
          <w:color w:val="auto"/>
          <w:kern w:val="0"/>
          <w:sz w:val="24"/>
          <w:highlight w:val="none"/>
          <w:lang w:bidi="ar"/>
        </w:rPr>
      </w:pPr>
      <w:r>
        <w:rPr>
          <w:rFonts w:hint="eastAsia" w:ascii="宋体" w:hAnsi="宋体" w:cs="宋体"/>
          <w:b/>
          <w:color w:val="auto"/>
          <w:kern w:val="0"/>
          <w:sz w:val="24"/>
          <w:highlight w:val="none"/>
          <w:lang w:bidi="ar"/>
        </w:rPr>
        <w:t>【无固定格式的由供应商自拟提供。响应文件内容需清晰，条理有序，与评分点关联。否则可能引起</w:t>
      </w:r>
      <w:r>
        <w:rPr>
          <w:rFonts w:hint="eastAsia" w:ascii="宋体" w:hAnsi="宋体" w:cs="宋体"/>
          <w:b/>
          <w:color w:val="auto"/>
          <w:kern w:val="0"/>
          <w:sz w:val="24"/>
          <w:highlight w:val="none"/>
          <w:lang w:eastAsia="zh-CN" w:bidi="ar"/>
        </w:rPr>
        <w:t>评审小组</w:t>
      </w:r>
      <w:r>
        <w:rPr>
          <w:rFonts w:hint="eastAsia" w:ascii="宋体" w:hAnsi="宋体" w:cs="宋体"/>
          <w:b/>
          <w:color w:val="auto"/>
          <w:kern w:val="0"/>
          <w:sz w:val="24"/>
          <w:highlight w:val="none"/>
          <w:lang w:bidi="ar"/>
        </w:rPr>
        <w:t>的不利判定。】</w:t>
      </w:r>
    </w:p>
    <w:p w14:paraId="0CE7AD73">
      <w:pPr>
        <w:autoSpaceDE w:val="0"/>
        <w:autoSpaceDN w:val="0"/>
        <w:adjustRightInd w:val="0"/>
        <w:snapToGrid w:val="0"/>
        <w:spacing w:line="460" w:lineRule="exact"/>
        <w:rPr>
          <w:rFonts w:hint="eastAsia" w:ascii="宋体" w:hAnsi="宋体" w:cs="宋体"/>
          <w:color w:val="auto"/>
          <w:sz w:val="24"/>
          <w:highlight w:val="none"/>
        </w:rPr>
      </w:pPr>
      <w:r>
        <w:rPr>
          <w:rFonts w:hint="eastAsia" w:ascii="宋体" w:hAnsi="宋体" w:cs="宋体"/>
          <w:color w:val="auto"/>
          <w:highlight w:val="none"/>
        </w:rPr>
        <w:br w:type="page"/>
      </w:r>
    </w:p>
    <w:p w14:paraId="4F988893">
      <w:pPr>
        <w:snapToGrid w:val="0"/>
        <w:spacing w:line="360" w:lineRule="auto"/>
        <w:ind w:firstLine="562" w:firstLineChars="200"/>
        <w:jc w:val="center"/>
        <w:rPr>
          <w:rFonts w:hint="eastAsia" w:ascii="宋体" w:hAnsi="宋体"/>
          <w:b/>
          <w:color w:val="auto"/>
          <w:sz w:val="28"/>
          <w:szCs w:val="28"/>
          <w:highlight w:val="none"/>
        </w:rPr>
      </w:pPr>
      <w:r>
        <w:rPr>
          <w:rFonts w:hint="eastAsia" w:ascii="宋体" w:hAnsi="宋体"/>
          <w:b/>
          <w:color w:val="auto"/>
          <w:sz w:val="28"/>
          <w:szCs w:val="28"/>
          <w:highlight w:val="none"/>
        </w:rPr>
        <w:t>自评分表</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695"/>
        <w:gridCol w:w="3782"/>
        <w:gridCol w:w="1365"/>
        <w:gridCol w:w="1352"/>
      </w:tblGrid>
      <w:tr w14:paraId="3F7A3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center"/>
          </w:tcPr>
          <w:p w14:paraId="73334C83">
            <w:pPr>
              <w:keepNext w:val="0"/>
              <w:keepLines w:val="0"/>
              <w:suppressLineNumbers w:val="0"/>
              <w:snapToGrid w:val="0"/>
              <w:spacing w:before="0" w:beforeAutospacing="0" w:after="0" w:afterAutospacing="0"/>
              <w:ind w:left="0" w:right="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1695" w:type="dxa"/>
            <w:noWrap w:val="0"/>
            <w:vAlign w:val="center"/>
          </w:tcPr>
          <w:p w14:paraId="2E1AF2AA">
            <w:pPr>
              <w:keepNext w:val="0"/>
              <w:keepLines w:val="0"/>
              <w:suppressLineNumbers w:val="0"/>
              <w:snapToGrid w:val="0"/>
              <w:spacing w:before="0" w:beforeAutospacing="0" w:after="0" w:afterAutospacing="0"/>
              <w:ind w:left="0" w:right="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评审项目</w:t>
            </w:r>
          </w:p>
        </w:tc>
        <w:tc>
          <w:tcPr>
            <w:tcW w:w="3782" w:type="dxa"/>
            <w:noWrap w:val="0"/>
            <w:vAlign w:val="center"/>
          </w:tcPr>
          <w:p w14:paraId="7BF88765">
            <w:pPr>
              <w:keepNext w:val="0"/>
              <w:keepLines w:val="0"/>
              <w:suppressLineNumbers w:val="0"/>
              <w:snapToGrid w:val="0"/>
              <w:spacing w:before="0" w:beforeAutospacing="0" w:after="0" w:afterAutospacing="0"/>
              <w:ind w:left="0" w:right="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评分内容</w:t>
            </w:r>
          </w:p>
        </w:tc>
        <w:tc>
          <w:tcPr>
            <w:tcW w:w="1365" w:type="dxa"/>
            <w:noWrap w:val="0"/>
            <w:vAlign w:val="center"/>
          </w:tcPr>
          <w:p w14:paraId="1AA0E683">
            <w:pPr>
              <w:keepNext w:val="0"/>
              <w:keepLines w:val="0"/>
              <w:suppressLineNumbers w:val="0"/>
              <w:snapToGrid w:val="0"/>
              <w:spacing w:before="0" w:beforeAutospacing="0" w:after="0" w:afterAutospacing="0"/>
              <w:ind w:left="0" w:right="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自评分值</w:t>
            </w:r>
          </w:p>
        </w:tc>
        <w:tc>
          <w:tcPr>
            <w:tcW w:w="1352" w:type="dxa"/>
            <w:noWrap w:val="0"/>
            <w:vAlign w:val="center"/>
          </w:tcPr>
          <w:p w14:paraId="2D2A5F90">
            <w:pPr>
              <w:keepNext w:val="0"/>
              <w:keepLines w:val="0"/>
              <w:suppressLineNumbers w:val="0"/>
              <w:snapToGrid w:val="0"/>
              <w:spacing w:before="0" w:beforeAutospacing="0" w:after="0" w:afterAutospacing="0"/>
              <w:ind w:left="0" w:right="0"/>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对应页码</w:t>
            </w:r>
          </w:p>
        </w:tc>
      </w:tr>
      <w:tr w14:paraId="0B691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2571F3C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29042CB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52F943F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496BE16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1B5413B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17934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61829A1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24A83FE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71CE4FD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55604D8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4AAF8E2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23E0A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0E9DBB1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6DF49B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26D80D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0985EA4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6AD0FF2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53EF4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71FA5A4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4367352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1282429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12A71A4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0E916F4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19C74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722F68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1EAE2A3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603FEC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029E7B6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5FF77E8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3B893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1FE702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0B18E34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12D33E0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3CCCCCF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45A440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09D4B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0C64DB1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6AF6082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4B642C7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65107D3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66B26AF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77E10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760AE0B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4A397EE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19EE129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6E931A7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55BE498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05C76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19F0E25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760C5AA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5D3DA7C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79981F6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3C97181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7F557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0C61050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2CF5C6D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46C20BA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03A1E9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031A707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0E307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463EFE6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5E93262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2AC178E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5B2478B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6D69C02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14F8B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24AF95C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3F813C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738C2AB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4DAB104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52C8578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470D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30E47C9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75FE53D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2E5B2BC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528FEA8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14640C0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49C92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73A51B0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689F5EE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761BC81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6C72B22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15848F2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5C8AA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5D7BF20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7BAE83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0C7B011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1F8B490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5E7878A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02682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3999171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6D7BC0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0F4F424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0774F41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4B4C479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404A8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65" w:type="dxa"/>
            <w:noWrap w:val="0"/>
            <w:vAlign w:val="top"/>
          </w:tcPr>
          <w:p w14:paraId="28EDA2C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054446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0F2AA04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1A65F0D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0EDE96F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r w14:paraId="2ED0F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65" w:type="dxa"/>
            <w:noWrap w:val="0"/>
            <w:vAlign w:val="top"/>
          </w:tcPr>
          <w:p w14:paraId="1FF1A3E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695" w:type="dxa"/>
            <w:noWrap w:val="0"/>
            <w:vAlign w:val="top"/>
          </w:tcPr>
          <w:p w14:paraId="41BC30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3782" w:type="dxa"/>
            <w:noWrap w:val="0"/>
            <w:vAlign w:val="top"/>
          </w:tcPr>
          <w:p w14:paraId="4789E28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65" w:type="dxa"/>
            <w:noWrap w:val="0"/>
            <w:vAlign w:val="top"/>
          </w:tcPr>
          <w:p w14:paraId="7ED200B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c>
          <w:tcPr>
            <w:tcW w:w="1352" w:type="dxa"/>
            <w:noWrap w:val="0"/>
            <w:vAlign w:val="top"/>
          </w:tcPr>
          <w:p w14:paraId="27AB239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highlight w:val="none"/>
              </w:rPr>
            </w:pPr>
          </w:p>
        </w:tc>
      </w:tr>
    </w:tbl>
    <w:p w14:paraId="3E70BA12">
      <w:pPr>
        <w:widowControl/>
        <w:shd w:val="clear" w:color="auto" w:fill="FFFFFF"/>
        <w:spacing w:before="100" w:beforeLines="0" w:beforeAutospacing="1" w:after="100" w:afterLines="0" w:afterAutospacing="1" w:line="500" w:lineRule="atLeast"/>
        <w:jc w:val="center"/>
        <w:rPr>
          <w:rFonts w:hint="eastAsia" w:ascii="宋体" w:hAnsi="宋体" w:cs="宋体"/>
          <w:b/>
          <w:color w:val="auto"/>
          <w:kern w:val="0"/>
          <w:sz w:val="32"/>
          <w:szCs w:val="32"/>
          <w:highlight w:val="none"/>
        </w:rPr>
      </w:pPr>
      <w:r>
        <w:rPr>
          <w:rFonts w:hint="eastAsia" w:ascii="宋体" w:hAnsi="宋体" w:cs="宋体"/>
          <w:b/>
          <w:color w:val="auto"/>
          <w:sz w:val="32"/>
          <w:szCs w:val="32"/>
          <w:highlight w:val="none"/>
        </w:rPr>
        <w:br w:type="page"/>
      </w:r>
      <w:r>
        <w:rPr>
          <w:rFonts w:hint="eastAsia" w:ascii="宋体" w:hAnsi="宋体" w:cs="宋体"/>
          <w:b/>
          <w:color w:val="auto"/>
          <w:sz w:val="32"/>
          <w:szCs w:val="32"/>
          <w:highlight w:val="none"/>
        </w:rPr>
        <w:t>一、法定代表人授权委托书</w:t>
      </w:r>
    </w:p>
    <w:p w14:paraId="20ED9EA8">
      <w:pPr>
        <w:shd w:val="clear" w:color="auto" w:fill="FFFFFF"/>
        <w:autoSpaceDE w:val="0"/>
        <w:autoSpaceDN w:val="0"/>
        <w:adjustRightInd w:val="0"/>
        <w:snapToGrid w:val="0"/>
        <w:rPr>
          <w:rFonts w:hint="eastAsia" w:ascii="宋体" w:hAnsi="宋体" w:cs="宋体"/>
          <w:bCs/>
          <w:color w:val="auto"/>
          <w:sz w:val="24"/>
          <w:highlight w:val="none"/>
        </w:rPr>
      </w:pPr>
      <w:r>
        <w:rPr>
          <w:rFonts w:hint="eastAsia" w:ascii="宋体" w:hAnsi="宋体" w:cs="宋体"/>
          <w:color w:val="auto"/>
          <w:kern w:val="0"/>
          <w:szCs w:val="28"/>
          <w:highlight w:val="none"/>
        </w:rPr>
        <w:t> </w:t>
      </w:r>
    </w:p>
    <w:p w14:paraId="2B6846C8">
      <w:pPr>
        <w:spacing w:line="460" w:lineRule="exact"/>
        <w:rPr>
          <w:rFonts w:hint="eastAsia" w:ascii="宋体" w:hAnsi="宋体" w:cs="宋体"/>
          <w:bCs/>
          <w:color w:val="auto"/>
          <w:sz w:val="24"/>
          <w:highlight w:val="none"/>
        </w:rPr>
      </w:pPr>
      <w:r>
        <w:rPr>
          <w:rFonts w:hint="eastAsia" w:ascii="宋体" w:hAnsi="宋体" w:cs="宋体"/>
          <w:bCs/>
          <w:color w:val="auto"/>
          <w:sz w:val="24"/>
          <w:highlight w:val="none"/>
          <w:lang w:eastAsia="zh-CN"/>
        </w:rPr>
        <w:t>金华市金东区农业农村局</w:t>
      </w:r>
      <w:r>
        <w:rPr>
          <w:rFonts w:hint="eastAsia" w:ascii="宋体" w:hAnsi="宋体" w:cs="宋体"/>
          <w:bCs/>
          <w:color w:val="auto"/>
          <w:sz w:val="24"/>
          <w:highlight w:val="none"/>
        </w:rPr>
        <w:t>：</w:t>
      </w:r>
    </w:p>
    <w:p w14:paraId="089EE9B7">
      <w:pPr>
        <w:shd w:val="clear" w:color="auto" w:fill="FFFFFF"/>
        <w:snapToGrid w:val="0"/>
        <w:spacing w:after="50" w:afterLines="0" w:line="360" w:lineRule="auto"/>
        <w:ind w:firstLine="480" w:firstLineChars="200"/>
        <w:rPr>
          <w:rFonts w:hint="eastAsia" w:ascii="宋体" w:hAnsi="宋体" w:cs="宋体"/>
          <w:color w:val="auto"/>
          <w:sz w:val="24"/>
          <w:szCs w:val="20"/>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供应商全称</w:t>
      </w:r>
      <w:r>
        <w:rPr>
          <w:rFonts w:hint="eastAsia" w:ascii="宋体" w:hAnsi="宋体" w:cs="宋体"/>
          <w:color w:val="auto"/>
          <w:sz w:val="24"/>
          <w:highlight w:val="none"/>
        </w:rPr>
        <w:t xml:space="preserve">）的法定代表人，现授权委托本单位在职职工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lang w:eastAsia="zh-CN"/>
        </w:rPr>
        <w:t>金华市金东区农业农村局2025年红火蚁疫情防控项目（重招）</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WQ2025039-ZFCG013-CZ01</w:t>
      </w:r>
      <w:r>
        <w:rPr>
          <w:rFonts w:hint="eastAsia" w:ascii="宋体" w:hAnsi="宋体" w:cs="宋体"/>
          <w:color w:val="auto"/>
          <w:sz w:val="24"/>
          <w:highlight w:val="none"/>
        </w:rPr>
        <w:t>）的磋商活动，并代表我方全权办理针对上述项目的</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开启</w:t>
      </w:r>
      <w:r>
        <w:rPr>
          <w:rFonts w:hint="eastAsia" w:ascii="宋体" w:hAnsi="宋体" w:cs="宋体"/>
          <w:color w:val="auto"/>
          <w:sz w:val="24"/>
          <w:highlight w:val="none"/>
        </w:rPr>
        <w:t>、评标、签约等具体事务和签署相关文件。</w:t>
      </w:r>
    </w:p>
    <w:p w14:paraId="160E7EEF">
      <w:pPr>
        <w:shd w:val="clear" w:color="auto" w:fill="FFFFFF"/>
        <w:snapToGrid w:val="0"/>
        <w:spacing w:after="50" w:afterLines="0" w:line="360" w:lineRule="auto"/>
        <w:rPr>
          <w:rFonts w:hint="eastAsia" w:ascii="宋体" w:hAnsi="宋体" w:cs="宋体"/>
          <w:color w:val="auto"/>
          <w:sz w:val="24"/>
          <w:szCs w:val="20"/>
          <w:highlight w:val="none"/>
        </w:rPr>
      </w:pPr>
      <w:r>
        <w:rPr>
          <w:rFonts w:hint="eastAsia" w:ascii="宋体" w:hAnsi="宋体" w:cs="宋体"/>
          <w:color w:val="auto"/>
          <w:sz w:val="24"/>
          <w:highlight w:val="none"/>
        </w:rPr>
        <w:t xml:space="preserve">    我方对被授权人的签名事项负全部责任。</w:t>
      </w:r>
    </w:p>
    <w:p w14:paraId="054B2C00">
      <w:pPr>
        <w:shd w:val="clear" w:color="auto" w:fill="FFFFFF"/>
        <w:snapToGrid w:val="0"/>
        <w:spacing w:after="50" w:afterLines="0" w:line="360" w:lineRule="auto"/>
        <w:ind w:firstLine="480"/>
        <w:rPr>
          <w:rFonts w:hint="eastAsia" w:ascii="宋体" w:hAnsi="宋体" w:cs="宋体"/>
          <w:color w:val="auto"/>
          <w:sz w:val="24"/>
          <w:szCs w:val="20"/>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被授权人在授权书有效期内签署的所有文件不因授权的撤销而失效。</w:t>
      </w:r>
    </w:p>
    <w:p w14:paraId="739E321F">
      <w:pPr>
        <w:shd w:val="clear" w:color="auto" w:fill="FFFFFF"/>
        <w:snapToGrid w:val="0"/>
        <w:spacing w:after="50" w:afterLines="0" w:line="360" w:lineRule="auto"/>
        <w:ind w:firstLine="480"/>
        <w:rPr>
          <w:rFonts w:hint="eastAsia" w:ascii="宋体" w:hAnsi="宋体" w:cs="宋体"/>
          <w:color w:val="auto"/>
          <w:sz w:val="24"/>
          <w:szCs w:val="20"/>
          <w:highlight w:val="none"/>
        </w:rPr>
      </w:pPr>
      <w:r>
        <w:rPr>
          <w:rFonts w:hint="eastAsia" w:ascii="宋体" w:hAnsi="宋体" w:cs="宋体"/>
          <w:color w:val="auto"/>
          <w:sz w:val="24"/>
          <w:highlight w:val="none"/>
        </w:rPr>
        <w:t>被授权人无转委托权，特此委托。</w:t>
      </w:r>
    </w:p>
    <w:p w14:paraId="52861122">
      <w:pPr>
        <w:shd w:val="clear" w:color="auto" w:fill="FFFFFF"/>
        <w:snapToGrid w:val="0"/>
        <w:spacing w:after="50" w:afterLines="0"/>
        <w:rPr>
          <w:rFonts w:hint="eastAsia" w:ascii="宋体" w:hAnsi="宋体" w:cs="宋体"/>
          <w:color w:val="auto"/>
          <w:sz w:val="24"/>
          <w:szCs w:val="20"/>
          <w:highlight w:val="none"/>
        </w:rPr>
      </w:pPr>
      <w:r>
        <w:rPr>
          <w:rFonts w:hint="eastAsia" w:ascii="宋体" w:hAnsi="宋体" w:cs="宋体"/>
          <w:color w:val="auto"/>
          <w:sz w:val="24"/>
          <w:szCs w:val="20"/>
          <w:highlight w:val="none"/>
        </w:rPr>
        <w:t> </w:t>
      </w:r>
    </w:p>
    <w:p w14:paraId="197C2C83">
      <w:pPr>
        <w:shd w:val="clear" w:color="auto" w:fill="FFFFFF"/>
        <w:snapToGrid w:val="0"/>
        <w:spacing w:after="50" w:afterLines="0"/>
        <w:rPr>
          <w:rFonts w:hint="eastAsia" w:ascii="宋体" w:hAnsi="宋体" w:cs="宋体"/>
          <w:color w:val="auto"/>
          <w:sz w:val="24"/>
          <w:szCs w:val="20"/>
          <w:highlight w:val="none"/>
          <w:u w:val="single"/>
        </w:rPr>
      </w:pPr>
      <w:r>
        <w:rPr>
          <w:rFonts w:hint="eastAsia" w:ascii="宋体" w:hAnsi="宋体" w:cs="宋体"/>
          <w:color w:val="auto"/>
          <w:sz w:val="24"/>
          <w:highlight w:val="none"/>
        </w:rPr>
        <w:t>被授权人</w:t>
      </w:r>
      <w:r>
        <w:rPr>
          <w:rFonts w:hint="eastAsia" w:ascii="宋体" w:hAnsi="宋体" w:cs="宋体"/>
          <w:color w:val="auto"/>
          <w:kern w:val="0"/>
          <w:sz w:val="24"/>
          <w:szCs w:val="20"/>
          <w:highlight w:val="none"/>
          <w:lang w:bidi="ar"/>
        </w:rPr>
        <w:t>签字或签章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法定代表人</w:t>
      </w:r>
      <w:r>
        <w:rPr>
          <w:rFonts w:hint="eastAsia" w:ascii="宋体" w:hAnsi="宋体" w:cs="宋体"/>
          <w:color w:val="auto"/>
          <w:kern w:val="0"/>
          <w:sz w:val="24"/>
          <w:szCs w:val="20"/>
          <w:highlight w:val="none"/>
          <w:lang w:bidi="ar"/>
        </w:rPr>
        <w:t>签字或签章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3EB36A96">
      <w:pPr>
        <w:shd w:val="clear" w:color="auto" w:fill="FFFFFF"/>
        <w:snapToGrid w:val="0"/>
        <w:spacing w:after="50" w:afterLines="0"/>
        <w:ind w:firstLine="1680" w:firstLineChars="700"/>
        <w:rPr>
          <w:rFonts w:hint="eastAsia" w:ascii="宋体" w:hAnsi="宋体" w:cs="宋体"/>
          <w:color w:val="auto"/>
          <w:sz w:val="24"/>
          <w:szCs w:val="20"/>
          <w:highlight w:val="non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3C774754">
      <w:pPr>
        <w:shd w:val="clear" w:color="auto" w:fill="FFFFFF"/>
        <w:snapToGrid w:val="0"/>
        <w:spacing w:after="50" w:afterLines="0"/>
        <w:rPr>
          <w:rFonts w:hint="eastAsia" w:ascii="宋体" w:hAnsi="宋体" w:cs="宋体"/>
          <w:color w:val="auto"/>
          <w:sz w:val="24"/>
          <w:highlight w:val="none"/>
        </w:rPr>
      </w:pPr>
    </w:p>
    <w:p w14:paraId="2A362541">
      <w:pPr>
        <w:shd w:val="clear" w:color="auto" w:fill="FFFFFF"/>
        <w:snapToGrid w:val="0"/>
        <w:spacing w:after="50" w:afterLines="0"/>
        <w:rPr>
          <w:rFonts w:hint="eastAsia" w:ascii="宋体" w:hAnsi="宋体" w:cs="宋体"/>
          <w:color w:val="auto"/>
          <w:sz w:val="24"/>
          <w:highlight w:val="none"/>
        </w:rPr>
      </w:pPr>
    </w:p>
    <w:p w14:paraId="09594F71">
      <w:pPr>
        <w:snapToGrid w:val="0"/>
        <w:spacing w:before="120" w:beforeLines="50" w:after="50" w:line="360" w:lineRule="auto"/>
        <w:rPr>
          <w:rFonts w:hint="eastAsia" w:ascii="宋体" w:hAnsi="宋体" w:cs="宋体"/>
          <w:b/>
          <w:color w:val="auto"/>
          <w:sz w:val="24"/>
          <w:highlight w:val="none"/>
        </w:rPr>
      </w:pPr>
      <w:r>
        <w:rPr>
          <w:rFonts w:hint="eastAsia" w:ascii="宋体" w:hAnsi="宋体" w:cs="宋体"/>
          <w:b/>
          <w:color w:val="auto"/>
          <w:sz w:val="24"/>
          <w:highlight w:val="none"/>
        </w:rPr>
        <w:t>后附：1.法定代表人身份证复印件（双面）；</w:t>
      </w:r>
    </w:p>
    <w:p w14:paraId="362ADFAE">
      <w:pPr>
        <w:snapToGrid w:val="0"/>
        <w:spacing w:before="120" w:beforeLines="50" w:after="50" w:line="360" w:lineRule="auto"/>
        <w:ind w:firstLine="723" w:firstLineChars="300"/>
        <w:rPr>
          <w:rFonts w:hint="eastAsia" w:ascii="宋体" w:hAnsi="宋体" w:cs="宋体"/>
          <w:b/>
          <w:color w:val="auto"/>
          <w:sz w:val="24"/>
          <w:szCs w:val="20"/>
          <w:highlight w:val="none"/>
        </w:rPr>
      </w:pPr>
      <w:r>
        <w:rPr>
          <w:rFonts w:hint="eastAsia" w:ascii="宋体" w:hAnsi="宋体" w:cs="宋体"/>
          <w:b/>
          <w:color w:val="auto"/>
          <w:sz w:val="24"/>
          <w:highlight w:val="none"/>
        </w:rPr>
        <w:t>2.被授权人身份证复印件（双面）；</w:t>
      </w:r>
    </w:p>
    <w:p w14:paraId="1E072A3E">
      <w:pPr>
        <w:snapToGrid w:val="0"/>
        <w:spacing w:before="120" w:beforeLines="50" w:after="50" w:line="360" w:lineRule="auto"/>
        <w:ind w:firstLine="723" w:firstLineChars="300"/>
        <w:rPr>
          <w:rFonts w:hint="eastAsia" w:ascii="宋体" w:hAnsi="宋体" w:cs="宋体"/>
          <w:b/>
          <w:color w:val="auto"/>
          <w:sz w:val="24"/>
          <w:szCs w:val="20"/>
          <w:highlight w:val="none"/>
        </w:rPr>
      </w:pPr>
      <w:r>
        <w:rPr>
          <w:rFonts w:hint="eastAsia" w:ascii="宋体" w:hAnsi="宋体" w:cs="宋体"/>
          <w:b/>
          <w:color w:val="auto"/>
          <w:sz w:val="24"/>
          <w:szCs w:val="20"/>
          <w:highlight w:val="none"/>
        </w:rPr>
        <w:t>3.被授权人在</w:t>
      </w:r>
      <w:r>
        <w:rPr>
          <w:rFonts w:hint="eastAsia" w:ascii="宋体" w:hAnsi="宋体" w:cs="宋体"/>
          <w:b/>
          <w:color w:val="auto"/>
          <w:sz w:val="24"/>
          <w:szCs w:val="20"/>
          <w:highlight w:val="none"/>
          <w:lang w:val="en-US" w:eastAsia="zh-CN"/>
        </w:rPr>
        <w:t>响应单位</w:t>
      </w:r>
      <w:r>
        <w:rPr>
          <w:rFonts w:hint="eastAsia" w:ascii="宋体" w:hAnsi="宋体" w:cs="宋体"/>
          <w:b/>
          <w:color w:val="auto"/>
          <w:sz w:val="24"/>
          <w:szCs w:val="20"/>
          <w:highlight w:val="none"/>
        </w:rPr>
        <w:t>的社保缴纳记录材料复印件。</w:t>
      </w:r>
    </w:p>
    <w:p w14:paraId="0EB7B1AF">
      <w:pPr>
        <w:shd w:val="clear" w:color="auto" w:fill="FFFFFF"/>
        <w:snapToGrid w:val="0"/>
        <w:spacing w:after="50" w:afterLines="0"/>
        <w:rPr>
          <w:rFonts w:hint="eastAsia" w:ascii="宋体" w:hAnsi="宋体" w:cs="宋体"/>
          <w:color w:val="auto"/>
          <w:sz w:val="24"/>
          <w:highlight w:val="none"/>
        </w:rPr>
      </w:pPr>
      <w:r>
        <w:rPr>
          <w:rFonts w:hint="eastAsia" w:ascii="宋体" w:hAnsi="宋体" w:cs="宋体"/>
          <w:color w:val="auto"/>
          <w:sz w:val="24"/>
          <w:highlight w:val="none"/>
        </w:rPr>
        <w:t> </w:t>
      </w:r>
    </w:p>
    <w:p w14:paraId="5A1E2A35">
      <w:pPr>
        <w:shd w:val="clear" w:color="auto" w:fill="FFFFFF"/>
        <w:snapToGrid w:val="0"/>
        <w:spacing w:after="50" w:afterLines="0"/>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0330590C">
      <w:pPr>
        <w:shd w:val="clear" w:color="auto" w:fill="FFFFFF"/>
        <w:snapToGrid w:val="0"/>
        <w:spacing w:after="50" w:afterLines="0"/>
        <w:rPr>
          <w:rFonts w:hint="eastAsia" w:ascii="宋体" w:hAnsi="宋体" w:cs="宋体"/>
          <w:color w:val="auto"/>
          <w:sz w:val="24"/>
          <w:highlight w:val="none"/>
        </w:rPr>
      </w:pPr>
    </w:p>
    <w:p w14:paraId="09255399">
      <w:pPr>
        <w:snapToGrid w:val="0"/>
        <w:spacing w:line="460" w:lineRule="exact"/>
        <w:ind w:firstLine="480" w:firstLineChars="200"/>
        <w:jc w:val="right"/>
        <w:rPr>
          <w:rFonts w:hint="eastAsia" w:ascii="宋体" w:hAnsi="宋体" w:cs="宋体"/>
          <w:b/>
          <w:bCs/>
          <w:color w:val="auto"/>
          <w:sz w:val="24"/>
          <w:highlight w:val="none"/>
          <w:shd w:val="clear" w:color="auto" w:fill="FFFFFF"/>
        </w:rPr>
      </w:pPr>
      <w:r>
        <w:rPr>
          <w:rFonts w:hint="eastAsia" w:ascii="宋体" w:hAnsi="宋体" w:cs="宋体"/>
          <w:color w:val="auto"/>
          <w:sz w:val="24"/>
          <w:highlight w:val="none"/>
        </w:rPr>
        <w:t> </w:t>
      </w:r>
      <w:r>
        <w:rPr>
          <w:rFonts w:hint="eastAsia" w:ascii="宋体" w:hAnsi="宋体" w:cs="宋体"/>
          <w:color w:val="auto"/>
          <w:sz w:val="24"/>
          <w:szCs w:val="20"/>
          <w:highlight w:val="none"/>
        </w:rPr>
        <w:t xml:space="preserve">                                 </w:t>
      </w:r>
      <w:r>
        <w:rPr>
          <w:rFonts w:hint="eastAsia" w:ascii="宋体" w:hAnsi="宋体" w:cs="宋体"/>
          <w:color w:val="auto"/>
          <w:kern w:val="0"/>
          <w:sz w:val="24"/>
          <w:highlight w:val="none"/>
        </w:rPr>
        <w:t>供应商全称（</w:t>
      </w:r>
      <w:r>
        <w:rPr>
          <w:rFonts w:hint="eastAsia" w:ascii="宋体" w:hAnsi="宋体" w:cs="宋体"/>
          <w:color w:val="auto"/>
          <w:sz w:val="24"/>
          <w:highlight w:val="none"/>
          <w:shd w:val="clear" w:color="auto" w:fill="FFFFFF"/>
          <w:lang w:bidi="ar"/>
        </w:rPr>
        <w:t>电子签章/公章</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rPr>
        <w:t xml:space="preserve"> </w:t>
      </w:r>
    </w:p>
    <w:p w14:paraId="3BCEE223">
      <w:pPr>
        <w:snapToGrid w:val="0"/>
        <w:spacing w:line="460" w:lineRule="exact"/>
        <w:ind w:firstLine="480" w:firstLineChars="200"/>
        <w:jc w:val="right"/>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bookmarkStart w:id="22" w:name="_Toc24832"/>
      <w:bookmarkEnd w:id="22"/>
    </w:p>
    <w:p w14:paraId="188ADE0C">
      <w:pPr>
        <w:widowControl/>
        <w:shd w:val="clear" w:color="auto" w:fill="FFFFFF"/>
        <w:spacing w:before="100" w:beforeLines="0" w:beforeAutospacing="1" w:after="100" w:afterLines="0" w:afterAutospacing="1"/>
        <w:jc w:val="center"/>
        <w:rPr>
          <w:rFonts w:hint="eastAsia" w:ascii="宋体" w:hAnsi="宋体" w:cs="宋体"/>
          <w:color w:val="auto"/>
          <w:kern w:val="0"/>
          <w:sz w:val="27"/>
          <w:szCs w:val="27"/>
          <w:highlight w:val="none"/>
        </w:rPr>
      </w:pPr>
    </w:p>
    <w:p w14:paraId="5E5432D8">
      <w:pPr>
        <w:widowControl/>
        <w:shd w:val="clear" w:color="auto" w:fill="FFFFFF"/>
        <w:spacing w:before="100" w:beforeLines="0" w:beforeAutospacing="1" w:after="100" w:afterLines="0" w:afterAutospacing="1"/>
        <w:jc w:val="center"/>
        <w:rPr>
          <w:rFonts w:hint="eastAsia" w:ascii="宋体" w:hAnsi="宋体" w:cs="宋体"/>
          <w:color w:val="auto"/>
          <w:kern w:val="0"/>
          <w:sz w:val="27"/>
          <w:szCs w:val="27"/>
          <w:highlight w:val="none"/>
        </w:rPr>
      </w:pPr>
      <w:r>
        <w:rPr>
          <w:rFonts w:hint="eastAsia" w:ascii="宋体" w:hAnsi="宋体" w:cs="宋体"/>
          <w:color w:val="auto"/>
          <w:kern w:val="0"/>
          <w:sz w:val="27"/>
          <w:szCs w:val="27"/>
          <w:highlight w:val="none"/>
        </w:rPr>
        <w:br w:type="page"/>
      </w:r>
    </w:p>
    <w:p w14:paraId="66A3663D">
      <w:pPr>
        <w:widowControl/>
        <w:shd w:val="clear" w:color="auto" w:fill="FFFFFF"/>
        <w:spacing w:before="100" w:beforeLines="0" w:beforeAutospacing="1" w:after="100" w:afterLines="0" w:afterAutospacing="1"/>
        <w:jc w:val="center"/>
        <w:rPr>
          <w:rFonts w:hint="eastAsia" w:ascii="宋体" w:hAnsi="宋体" w:cs="宋体"/>
          <w:color w:val="auto"/>
          <w:kern w:val="0"/>
          <w:sz w:val="27"/>
          <w:szCs w:val="27"/>
          <w:highlight w:val="none"/>
        </w:rPr>
      </w:pPr>
      <w:r>
        <w:rPr>
          <w:rFonts w:hint="eastAsia" w:ascii="宋体" w:hAnsi="宋体" w:cs="宋体"/>
          <w:color w:val="auto"/>
          <w:kern w:val="0"/>
          <w:sz w:val="27"/>
          <w:szCs w:val="27"/>
          <w:highlight w:val="none"/>
        </w:rPr>
        <w:t>法定代表人身份证明书</w:t>
      </w:r>
    </w:p>
    <w:p w14:paraId="57EFCE35">
      <w:pPr>
        <w:widowControl/>
        <w:shd w:val="clear" w:color="auto" w:fill="FFFFFF"/>
        <w:spacing w:before="100" w:beforeLines="0" w:beforeAutospacing="1" w:after="100" w:afterLines="0" w:afterAutospacing="1" w:line="500" w:lineRule="atLeast"/>
        <w:ind w:firstLine="358"/>
        <w:rPr>
          <w:rFonts w:hint="eastAsia" w:ascii="宋体" w:hAnsi="宋体" w:cs="宋体"/>
          <w:color w:val="auto"/>
          <w:kern w:val="0"/>
          <w:sz w:val="27"/>
          <w:szCs w:val="27"/>
          <w:highlight w:val="none"/>
        </w:rPr>
      </w:pPr>
      <w:r>
        <w:rPr>
          <w:rFonts w:hint="eastAsia" w:ascii="宋体" w:hAnsi="宋体" w:cs="宋体"/>
          <w:color w:val="auto"/>
          <w:kern w:val="0"/>
          <w:szCs w:val="28"/>
          <w:highlight w:val="none"/>
        </w:rPr>
        <w:t> </w:t>
      </w:r>
    </w:p>
    <w:p w14:paraId="2534C6E9">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单位名称：</w:t>
      </w:r>
    </w:p>
    <w:p w14:paraId="09099797">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 </w:t>
      </w:r>
    </w:p>
    <w:p w14:paraId="40CE789D">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地  址：</w:t>
      </w:r>
    </w:p>
    <w:p w14:paraId="5B707EA9">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 </w:t>
      </w:r>
    </w:p>
    <w:p w14:paraId="683A4F64">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姓名：</w:t>
      </w:r>
      <w:r>
        <w:rPr>
          <w:rFonts w:hint="eastAsia" w:ascii="宋体" w:hAnsi="宋体" w:cs="宋体"/>
          <w:color w:val="auto"/>
          <w:spacing w:val="8"/>
          <w:kern w:val="0"/>
          <w:sz w:val="24"/>
          <w:highlight w:val="none"/>
          <w:u w:val="single"/>
        </w:rPr>
        <w:t xml:space="preserve">            </w:t>
      </w:r>
      <w:r>
        <w:rPr>
          <w:rFonts w:hint="eastAsia" w:ascii="宋体" w:hAnsi="宋体" w:cs="宋体"/>
          <w:color w:val="auto"/>
          <w:spacing w:val="8"/>
          <w:kern w:val="0"/>
          <w:sz w:val="24"/>
          <w:highlight w:val="none"/>
        </w:rPr>
        <w:t>性别：</w:t>
      </w:r>
      <w:r>
        <w:rPr>
          <w:rFonts w:hint="eastAsia" w:ascii="宋体" w:hAnsi="宋体" w:cs="宋体"/>
          <w:color w:val="auto"/>
          <w:spacing w:val="8"/>
          <w:kern w:val="0"/>
          <w:sz w:val="24"/>
          <w:highlight w:val="none"/>
          <w:u w:val="single"/>
        </w:rPr>
        <w:t>    </w:t>
      </w:r>
      <w:r>
        <w:rPr>
          <w:rFonts w:hint="eastAsia" w:ascii="宋体" w:hAnsi="宋体" w:cs="宋体"/>
          <w:color w:val="auto"/>
          <w:spacing w:val="8"/>
          <w:kern w:val="0"/>
          <w:sz w:val="24"/>
          <w:highlight w:val="none"/>
        </w:rPr>
        <w:t>年龄：</w:t>
      </w:r>
      <w:r>
        <w:rPr>
          <w:rFonts w:hint="eastAsia" w:ascii="宋体" w:hAnsi="宋体" w:cs="宋体"/>
          <w:color w:val="auto"/>
          <w:spacing w:val="8"/>
          <w:kern w:val="0"/>
          <w:sz w:val="24"/>
          <w:highlight w:val="none"/>
          <w:u w:val="single"/>
        </w:rPr>
        <w:t>   </w:t>
      </w:r>
      <w:r>
        <w:rPr>
          <w:rFonts w:hint="eastAsia" w:ascii="宋体" w:hAnsi="宋体" w:cs="宋体"/>
          <w:color w:val="auto"/>
          <w:spacing w:val="8"/>
          <w:kern w:val="0"/>
          <w:sz w:val="24"/>
          <w:highlight w:val="none"/>
        </w:rPr>
        <w:t>职务：</w:t>
      </w:r>
      <w:r>
        <w:rPr>
          <w:rFonts w:hint="eastAsia" w:ascii="宋体" w:hAnsi="宋体" w:cs="宋体"/>
          <w:color w:val="auto"/>
          <w:spacing w:val="8"/>
          <w:kern w:val="0"/>
          <w:sz w:val="24"/>
          <w:highlight w:val="none"/>
          <w:u w:val="single"/>
        </w:rPr>
        <w:t>   </w:t>
      </w:r>
    </w:p>
    <w:p w14:paraId="5D5E0EE7">
      <w:pPr>
        <w:widowControl/>
        <w:shd w:val="clear" w:color="auto" w:fill="FFFFFF"/>
        <w:spacing w:before="100" w:beforeLines="0" w:beforeAutospacing="1" w:after="100" w:afterLines="0" w:afterAutospacing="1" w:line="500" w:lineRule="atLeast"/>
        <w:ind w:firstLine="384"/>
        <w:rPr>
          <w:rFonts w:hint="eastAsia" w:ascii="宋体" w:hAnsi="宋体" w:cs="宋体"/>
          <w:color w:val="auto"/>
          <w:spacing w:val="8"/>
          <w:kern w:val="0"/>
          <w:sz w:val="24"/>
          <w:highlight w:val="none"/>
        </w:rPr>
      </w:pPr>
      <w:r>
        <w:rPr>
          <w:rFonts w:hint="eastAsia" w:ascii="宋体" w:hAnsi="宋体" w:cs="宋体"/>
          <w:color w:val="auto"/>
          <w:spacing w:val="8"/>
          <w:kern w:val="0"/>
          <w:sz w:val="24"/>
          <w:highlight w:val="none"/>
        </w:rPr>
        <w:t>系</w:t>
      </w:r>
      <w:r>
        <w:rPr>
          <w:rFonts w:hint="eastAsia" w:ascii="宋体" w:hAnsi="宋体" w:cs="宋体"/>
          <w:color w:val="auto"/>
          <w:spacing w:val="8"/>
          <w:kern w:val="0"/>
          <w:sz w:val="24"/>
          <w:highlight w:val="none"/>
          <w:u w:val="single"/>
        </w:rPr>
        <w:t>                            </w:t>
      </w:r>
      <w:r>
        <w:rPr>
          <w:rFonts w:hint="eastAsia" w:ascii="宋体" w:hAnsi="宋体" w:cs="宋体"/>
          <w:color w:val="auto"/>
          <w:spacing w:val="8"/>
          <w:kern w:val="0"/>
          <w:sz w:val="24"/>
          <w:highlight w:val="none"/>
        </w:rPr>
        <w:t>的法定代表人。</w:t>
      </w:r>
    </w:p>
    <w:p w14:paraId="34F17109">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 </w:t>
      </w:r>
    </w:p>
    <w:p w14:paraId="7774F485">
      <w:pPr>
        <w:widowControl/>
        <w:shd w:val="clear" w:color="auto" w:fill="FFFFFF"/>
        <w:spacing w:before="100" w:beforeLines="0" w:beforeAutospacing="1" w:after="100" w:afterLines="0" w:afterAutospacing="1" w:line="500" w:lineRule="atLeast"/>
        <w:ind w:firstLine="328"/>
        <w:rPr>
          <w:rFonts w:hint="eastAsia" w:ascii="宋体" w:hAnsi="宋体" w:cs="宋体"/>
          <w:color w:val="auto"/>
          <w:kern w:val="0"/>
          <w:sz w:val="27"/>
          <w:szCs w:val="27"/>
          <w:highlight w:val="none"/>
        </w:rPr>
      </w:pPr>
      <w:r>
        <w:rPr>
          <w:rFonts w:hint="eastAsia" w:ascii="宋体" w:hAnsi="宋体" w:cs="宋体"/>
          <w:color w:val="auto"/>
          <w:spacing w:val="8"/>
          <w:kern w:val="0"/>
          <w:sz w:val="24"/>
          <w:highlight w:val="none"/>
        </w:rPr>
        <w:t>特此证明。</w:t>
      </w:r>
    </w:p>
    <w:p w14:paraId="27AB9265">
      <w:pPr>
        <w:widowControl/>
        <w:shd w:val="clear" w:color="auto" w:fill="FFFFFF"/>
        <w:spacing w:before="100" w:beforeLines="0" w:beforeAutospacing="1" w:after="100" w:afterLines="0" w:afterAutospacing="1" w:line="500" w:lineRule="atLeast"/>
        <w:rPr>
          <w:rFonts w:hint="eastAsia" w:ascii="宋体" w:hAnsi="宋体" w:cs="宋体"/>
          <w:color w:val="auto"/>
          <w:kern w:val="0"/>
          <w:sz w:val="27"/>
          <w:szCs w:val="27"/>
          <w:highlight w:val="none"/>
        </w:rPr>
      </w:pPr>
      <w:r>
        <w:rPr>
          <w:rFonts w:hint="eastAsia" w:ascii="宋体" w:hAnsi="宋体" w:cs="宋体"/>
          <w:color w:val="auto"/>
          <w:kern w:val="0"/>
          <w:szCs w:val="28"/>
          <w:highlight w:val="none"/>
        </w:rPr>
        <w:t> </w:t>
      </w:r>
    </w:p>
    <w:p w14:paraId="0BD1A57B">
      <w:pPr>
        <w:widowControl/>
        <w:shd w:val="clear" w:color="auto" w:fill="FFFFFF"/>
        <w:spacing w:before="100" w:beforeLines="0" w:beforeAutospacing="1" w:after="100" w:afterLines="0" w:afterAutospacing="1" w:line="500" w:lineRule="atLeast"/>
        <w:rPr>
          <w:rFonts w:hint="eastAsia" w:ascii="宋体" w:hAnsi="宋体" w:cs="宋体"/>
          <w:color w:val="auto"/>
          <w:kern w:val="0"/>
          <w:sz w:val="27"/>
          <w:szCs w:val="27"/>
          <w:highlight w:val="none"/>
        </w:rPr>
      </w:pPr>
      <w:r>
        <w:rPr>
          <w:rFonts w:hint="eastAsia" w:ascii="宋体" w:hAnsi="宋体" w:cs="宋体"/>
          <w:color w:val="auto"/>
          <w:kern w:val="0"/>
          <w:szCs w:val="28"/>
          <w:highlight w:val="none"/>
        </w:rPr>
        <w:t> </w:t>
      </w:r>
    </w:p>
    <w:p w14:paraId="427E88D4">
      <w:pPr>
        <w:widowControl/>
        <w:shd w:val="clear" w:color="auto" w:fill="FFFFFF"/>
        <w:wordWrap w:val="0"/>
        <w:spacing w:before="100" w:beforeLines="0" w:after="100" w:afterLines="0" w:line="360" w:lineRule="auto"/>
        <w:jc w:val="right"/>
        <w:rPr>
          <w:rFonts w:hint="eastAsia" w:ascii="宋体" w:hAnsi="宋体" w:cs="宋体"/>
          <w:color w:val="auto"/>
          <w:kern w:val="0"/>
          <w:sz w:val="24"/>
          <w:highlight w:val="none"/>
          <w:u w:val="single"/>
        </w:rPr>
      </w:pPr>
      <w:r>
        <w:rPr>
          <w:rFonts w:hint="eastAsia" w:ascii="宋体" w:hAnsi="宋体" w:cs="宋体"/>
          <w:color w:val="auto"/>
          <w:kern w:val="0"/>
          <w:szCs w:val="28"/>
          <w:highlight w:val="none"/>
        </w:rPr>
        <w:t> </w:t>
      </w:r>
      <w:r>
        <w:rPr>
          <w:rFonts w:hint="eastAsia" w:ascii="宋体" w:hAnsi="宋体" w:cs="宋体"/>
          <w:color w:val="auto"/>
          <w:sz w:val="24"/>
          <w:highlight w:val="none"/>
        </w:rPr>
        <w:t xml:space="preserve">                                 </w:t>
      </w:r>
      <w:r>
        <w:rPr>
          <w:rFonts w:hint="eastAsia" w:ascii="宋体" w:hAnsi="宋体" w:cs="宋体"/>
          <w:color w:val="auto"/>
          <w:kern w:val="0"/>
          <w:sz w:val="24"/>
          <w:highlight w:val="none"/>
        </w:rPr>
        <w:t>供应商全称（</w:t>
      </w:r>
      <w:r>
        <w:rPr>
          <w:rFonts w:hint="eastAsia" w:ascii="宋体" w:hAnsi="宋体" w:cs="宋体"/>
          <w:color w:val="auto"/>
          <w:sz w:val="24"/>
          <w:highlight w:val="none"/>
          <w:shd w:val="clear" w:color="auto" w:fill="FFFFFF"/>
          <w:lang w:bidi="ar"/>
        </w:rPr>
        <w:t>电子签章/公章</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p>
    <w:p w14:paraId="20842784">
      <w:pPr>
        <w:snapToGrid w:val="0"/>
        <w:spacing w:line="460" w:lineRule="exact"/>
        <w:ind w:firstLine="480" w:firstLineChars="200"/>
        <w:jc w:val="right"/>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B5883F7">
      <w:pPr>
        <w:shd w:val="clear" w:color="auto" w:fill="FFFFFF"/>
        <w:snapToGrid w:val="0"/>
        <w:spacing w:after="50" w:afterLines="0"/>
        <w:rPr>
          <w:rFonts w:hint="eastAsia" w:ascii="宋体" w:hAnsi="宋体" w:cs="宋体"/>
          <w:color w:val="auto"/>
          <w:sz w:val="24"/>
          <w:highlight w:val="none"/>
        </w:rPr>
      </w:pPr>
    </w:p>
    <w:p w14:paraId="0C3F36BC">
      <w:pPr>
        <w:widowControl/>
        <w:shd w:val="clear" w:color="auto" w:fill="FFFFFF"/>
        <w:spacing w:before="100" w:beforeAutospacing="1" w:after="100" w:afterAutospacing="1" w:line="500" w:lineRule="atLeast"/>
        <w:ind w:firstLine="358"/>
        <w:jc w:val="center"/>
        <w:rPr>
          <w:rFonts w:hint="eastAsia" w:ascii="宋体" w:hAnsi="宋体" w:cs="宋体"/>
          <w:color w:val="auto"/>
          <w:kern w:val="0"/>
          <w:sz w:val="24"/>
          <w:highlight w:val="none"/>
          <w:shd w:val="clear" w:color="auto" w:fill="FFFFFF"/>
        </w:rPr>
      </w:pPr>
      <w:r>
        <w:rPr>
          <w:rFonts w:hint="eastAsia" w:ascii="宋体" w:hAnsi="宋体" w:cs="宋体"/>
          <w:b/>
          <w:bCs/>
          <w:color w:val="auto"/>
          <w:kern w:val="0"/>
          <w:sz w:val="24"/>
          <w:highlight w:val="none"/>
          <w:shd w:val="clear" w:color="auto" w:fill="FFFFFF"/>
        </w:rPr>
        <w:t>注：法定代表人本人参加投标</w:t>
      </w:r>
      <w:r>
        <w:rPr>
          <w:rFonts w:hint="eastAsia" w:ascii="宋体" w:hAnsi="宋体" w:cs="宋体"/>
          <w:b/>
          <w:bCs/>
          <w:color w:val="auto"/>
          <w:kern w:val="0"/>
          <w:sz w:val="24"/>
          <w:highlight w:val="none"/>
          <w:shd w:val="clear" w:color="auto" w:fill="FFFFFF"/>
          <w:lang w:eastAsia="zh-CN"/>
        </w:rPr>
        <w:t>（</w:t>
      </w:r>
      <w:r>
        <w:rPr>
          <w:rFonts w:hint="eastAsia" w:ascii="宋体" w:hAnsi="宋体" w:cs="宋体"/>
          <w:b/>
          <w:bCs/>
          <w:color w:val="auto"/>
          <w:kern w:val="0"/>
          <w:sz w:val="24"/>
          <w:highlight w:val="none"/>
          <w:shd w:val="clear" w:color="auto" w:fill="FFFFFF"/>
          <w:lang w:val="en-US" w:eastAsia="zh-CN"/>
        </w:rPr>
        <w:t>响应</w:t>
      </w:r>
      <w:r>
        <w:rPr>
          <w:rFonts w:hint="eastAsia" w:ascii="宋体" w:hAnsi="宋体" w:cs="宋体"/>
          <w:b/>
          <w:bCs/>
          <w:color w:val="auto"/>
          <w:kern w:val="0"/>
          <w:sz w:val="24"/>
          <w:highlight w:val="none"/>
          <w:shd w:val="clear" w:color="auto" w:fill="FFFFFF"/>
          <w:lang w:eastAsia="zh-CN"/>
        </w:rPr>
        <w:t>）</w:t>
      </w:r>
      <w:r>
        <w:rPr>
          <w:rFonts w:hint="eastAsia" w:ascii="宋体" w:hAnsi="宋体" w:cs="宋体"/>
          <w:b/>
          <w:bCs/>
          <w:color w:val="auto"/>
          <w:kern w:val="0"/>
          <w:sz w:val="24"/>
          <w:highlight w:val="none"/>
          <w:shd w:val="clear" w:color="auto" w:fill="FFFFFF"/>
        </w:rPr>
        <w:t>时无须提供授权，但须提供身份证双面复印件；</w:t>
      </w:r>
    </w:p>
    <w:p w14:paraId="16342E69">
      <w:pPr>
        <w:widowControl/>
        <w:shd w:val="clear" w:color="auto" w:fill="FFFFFF"/>
        <w:spacing w:before="100" w:beforeLines="0" w:beforeAutospacing="1" w:after="100" w:afterLines="0" w:afterAutospacing="1" w:line="500" w:lineRule="atLeast"/>
        <w:jc w:val="center"/>
        <w:rPr>
          <w:rFonts w:hint="eastAsia" w:ascii="宋体" w:hAnsi="宋体" w:cs="宋体"/>
          <w:b/>
          <w:color w:val="auto"/>
          <w:sz w:val="44"/>
          <w:szCs w:val="44"/>
          <w:highlight w:val="none"/>
        </w:rPr>
      </w:pPr>
      <w:r>
        <w:rPr>
          <w:rFonts w:hint="eastAsia" w:ascii="宋体" w:hAnsi="宋体" w:cs="宋体"/>
          <w:b/>
          <w:color w:val="auto"/>
          <w:sz w:val="32"/>
          <w:szCs w:val="32"/>
          <w:highlight w:val="none"/>
        </w:rPr>
        <w:br w:type="page"/>
      </w:r>
      <w:r>
        <w:rPr>
          <w:rFonts w:hint="eastAsia" w:ascii="宋体" w:hAnsi="宋体" w:cs="宋体"/>
          <w:b/>
          <w:color w:val="auto"/>
          <w:sz w:val="32"/>
          <w:szCs w:val="32"/>
          <w:highlight w:val="none"/>
        </w:rPr>
        <w:t>二、磋商函</w:t>
      </w:r>
    </w:p>
    <w:p w14:paraId="432CFB5E">
      <w:pPr>
        <w:spacing w:line="560" w:lineRule="exact"/>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金华市金东区农业农村局</w:t>
      </w:r>
      <w:r>
        <w:rPr>
          <w:rFonts w:hint="eastAsia" w:ascii="宋体" w:hAnsi="宋体" w:cs="宋体"/>
          <w:color w:val="auto"/>
          <w:kern w:val="0"/>
          <w:sz w:val="24"/>
          <w:highlight w:val="none"/>
        </w:rPr>
        <w:t>：</w:t>
      </w:r>
    </w:p>
    <w:p w14:paraId="5904A1B1">
      <w:pPr>
        <w:spacing w:line="56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本单位自愿参加</w:t>
      </w:r>
      <w:r>
        <w:rPr>
          <w:rFonts w:hint="eastAsia" w:ascii="宋体" w:hAnsi="宋体" w:cs="宋体"/>
          <w:color w:val="auto"/>
          <w:sz w:val="24"/>
          <w:szCs w:val="32"/>
          <w:highlight w:val="none"/>
          <w:lang w:eastAsia="zh-CN"/>
        </w:rPr>
        <w:t>金华市金东区农业农村局2025年红火蚁疫情防控项目（重招）</w:t>
      </w:r>
      <w:r>
        <w:rPr>
          <w:rFonts w:hint="eastAsia" w:ascii="宋体" w:hAnsi="宋体" w:cs="宋体"/>
          <w:color w:val="auto"/>
          <w:kern w:val="0"/>
          <w:sz w:val="24"/>
          <w:highlight w:val="none"/>
        </w:rPr>
        <w:t>（编号：</w:t>
      </w:r>
      <w:r>
        <w:rPr>
          <w:rFonts w:hint="eastAsia" w:ascii="宋体" w:hAnsi="宋体" w:cs="宋体"/>
          <w:color w:val="auto"/>
          <w:kern w:val="0"/>
          <w:sz w:val="24"/>
          <w:highlight w:val="none"/>
          <w:lang w:eastAsia="zh-CN"/>
        </w:rPr>
        <w:t>WQ2025039-ZFCG013-CZ01</w:t>
      </w:r>
      <w:r>
        <w:rPr>
          <w:rFonts w:hint="eastAsia" w:ascii="宋体" w:hAnsi="宋体" w:cs="宋体"/>
          <w:color w:val="auto"/>
          <w:kern w:val="0"/>
          <w:sz w:val="24"/>
          <w:highlight w:val="none"/>
        </w:rPr>
        <w:t>）的磋商活动，并保证响应文件中所列举的磋商报价及相关文件和公司基本情况资料是真实的、合法的。</w:t>
      </w:r>
    </w:p>
    <w:p w14:paraId="308345A8">
      <w:pPr>
        <w:spacing w:line="56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我方同意此次采购项目采购文件中的各项内容，并同意提供按照贵方可能要求的与磋商有关的一切数据或资料等。</w:t>
      </w:r>
    </w:p>
    <w:p w14:paraId="5BFA3BE8">
      <w:pPr>
        <w:spacing w:line="56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本响应文件有效期</w:t>
      </w:r>
      <w:r>
        <w:rPr>
          <w:rFonts w:hint="eastAsia" w:ascii="宋体" w:hAnsi="宋体" w:eastAsia="宋体" w:cs="宋体"/>
          <w:color w:val="auto"/>
          <w:kern w:val="0"/>
          <w:sz w:val="24"/>
          <w:highlight w:val="none"/>
        </w:rPr>
        <w:t>自提交响应文件截止时间起90天内，保持有效。</w:t>
      </w:r>
    </w:p>
    <w:p w14:paraId="12B2F4BC">
      <w:pPr>
        <w:spacing w:line="56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本单位如被确定为成交单位，保证按照响应文件的承诺与贵方签订采购合同，保证履行合同所有条款。</w:t>
      </w:r>
    </w:p>
    <w:p w14:paraId="7207815F">
      <w:pPr>
        <w:widowControl/>
        <w:shd w:val="clear" w:color="auto" w:fill="FFFFFF"/>
        <w:spacing w:line="500" w:lineRule="exact"/>
        <w:ind w:firstLine="1985"/>
        <w:rPr>
          <w:rFonts w:hint="eastAsia" w:ascii="宋体" w:hAnsi="宋体" w:cs="宋体"/>
          <w:color w:val="auto"/>
          <w:sz w:val="24"/>
          <w:highlight w:val="none"/>
        </w:rPr>
      </w:pPr>
    </w:p>
    <w:p w14:paraId="400DC8FB">
      <w:pPr>
        <w:widowControl/>
        <w:shd w:val="clear" w:color="auto" w:fill="FFFFFF"/>
        <w:spacing w:line="500" w:lineRule="exact"/>
        <w:ind w:firstLine="1985"/>
        <w:rPr>
          <w:rFonts w:hint="eastAsia" w:ascii="宋体" w:hAnsi="宋体" w:cs="宋体"/>
          <w:color w:val="auto"/>
          <w:sz w:val="24"/>
          <w:highlight w:val="none"/>
          <w:lang w:val="zh-CN"/>
        </w:rPr>
      </w:pPr>
    </w:p>
    <w:p w14:paraId="6B86ABD3">
      <w:pPr>
        <w:widowControl/>
        <w:shd w:val="clear" w:color="auto" w:fill="FFFFFF"/>
        <w:spacing w:line="500" w:lineRule="exact"/>
        <w:ind w:firstLine="1985"/>
        <w:rPr>
          <w:rFonts w:hint="eastAsia" w:ascii="宋体" w:hAnsi="宋体" w:cs="宋体"/>
          <w:color w:val="auto"/>
          <w:sz w:val="24"/>
          <w:highlight w:val="none"/>
          <w:lang w:val="zh-CN"/>
        </w:rPr>
      </w:pPr>
    </w:p>
    <w:p w14:paraId="6F1CC657">
      <w:pPr>
        <w:widowControl/>
        <w:shd w:val="clear" w:color="auto" w:fill="FFFFFF"/>
        <w:spacing w:line="500" w:lineRule="exact"/>
        <w:ind w:firstLine="1985"/>
        <w:rPr>
          <w:rFonts w:hint="eastAsia" w:ascii="宋体" w:hAnsi="宋体" w:cs="宋体"/>
          <w:color w:val="auto"/>
          <w:sz w:val="24"/>
          <w:highlight w:val="none"/>
          <w:lang w:val="zh-CN"/>
        </w:rPr>
      </w:pPr>
    </w:p>
    <w:p w14:paraId="74CFDDA2">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供应商全称（</w:t>
      </w:r>
      <w:r>
        <w:rPr>
          <w:rFonts w:hint="eastAsia" w:ascii="宋体" w:hAnsi="宋体" w:cs="宋体"/>
          <w:color w:val="auto"/>
          <w:sz w:val="24"/>
          <w:highlight w:val="none"/>
          <w:lang w:val="zh-CN"/>
        </w:rPr>
        <w:t>电子签章</w:t>
      </w:r>
      <w:r>
        <w:rPr>
          <w:rFonts w:hint="eastAsia" w:ascii="宋体" w:hAnsi="宋体" w:cs="宋体"/>
          <w:color w:val="auto"/>
          <w:sz w:val="24"/>
          <w:highlight w:val="none"/>
        </w:rPr>
        <w:t>/公章</w:t>
      </w:r>
      <w:r>
        <w:rPr>
          <w:rFonts w:hint="eastAsia" w:ascii="宋体" w:hAnsi="宋体" w:cs="宋体"/>
          <w:color w:val="auto"/>
          <w:kern w:val="0"/>
          <w:sz w:val="24"/>
          <w:highlight w:val="none"/>
        </w:rPr>
        <w:t>）：      法定代表人（签字或签章）：</w:t>
      </w:r>
    </w:p>
    <w:p w14:paraId="63D59F97">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单位地址：                         邮政编码：</w:t>
      </w:r>
    </w:p>
    <w:p w14:paraId="6D1065EF">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电话：                             传真：</w:t>
      </w:r>
    </w:p>
    <w:p w14:paraId="05506046">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开户银行名称：                     开户银行账号：</w:t>
      </w:r>
    </w:p>
    <w:p w14:paraId="16FDFC3A">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开户银行地址：                     开户银行电话：</w:t>
      </w:r>
    </w:p>
    <w:p w14:paraId="5C0C3DA5">
      <w:pPr>
        <w:widowControl/>
        <w:shd w:val="clear" w:color="auto" w:fill="FFFFFF"/>
        <w:spacing w:line="500" w:lineRule="exact"/>
        <w:ind w:firstLine="960"/>
        <w:rPr>
          <w:rFonts w:hint="eastAsia" w:ascii="宋体" w:hAnsi="宋体" w:cs="宋体"/>
          <w:color w:val="auto"/>
          <w:kern w:val="0"/>
          <w:sz w:val="24"/>
          <w:highlight w:val="none"/>
        </w:rPr>
      </w:pPr>
    </w:p>
    <w:p w14:paraId="172BB931">
      <w:pPr>
        <w:widowControl/>
        <w:shd w:val="clear" w:color="auto" w:fill="FFFFFF"/>
        <w:spacing w:line="500" w:lineRule="exact"/>
        <w:ind w:firstLine="96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日期：年  月  日</w:t>
      </w:r>
    </w:p>
    <w:p w14:paraId="1A9472A4">
      <w:pPr>
        <w:widowControl/>
        <w:shd w:val="clear" w:color="auto" w:fill="FFFFFF"/>
        <w:spacing w:line="500" w:lineRule="exact"/>
        <w:ind w:firstLine="482"/>
        <w:rPr>
          <w:rFonts w:hint="eastAsia" w:ascii="宋体" w:hAnsi="宋体" w:cs="宋体"/>
          <w:color w:val="auto"/>
          <w:kern w:val="0"/>
          <w:sz w:val="24"/>
          <w:highlight w:val="none"/>
        </w:rPr>
      </w:pPr>
      <w:r>
        <w:rPr>
          <w:rFonts w:hint="eastAsia" w:ascii="宋体" w:hAnsi="宋体" w:cs="宋体"/>
          <w:color w:val="auto"/>
          <w:kern w:val="0"/>
          <w:sz w:val="24"/>
          <w:highlight w:val="none"/>
        </w:rPr>
        <w:t> </w:t>
      </w:r>
    </w:p>
    <w:p w14:paraId="26A5F892">
      <w:pPr>
        <w:autoSpaceDE w:val="0"/>
        <w:autoSpaceDN w:val="0"/>
        <w:adjustRightInd w:val="0"/>
        <w:snapToGrid w:val="0"/>
        <w:spacing w:line="460" w:lineRule="exact"/>
        <w:ind w:left="480"/>
        <w:jc w:val="lef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1159A455">
      <w:pPr>
        <w:snapToGrid w:val="0"/>
        <w:spacing w:before="50" w:beforeLines="0" w:after="50" w:afterLines="0" w:line="360" w:lineRule="auto"/>
        <w:rPr>
          <w:rFonts w:hint="eastAsia" w:ascii="宋体" w:hAnsi="宋体" w:cs="宋体"/>
          <w:b/>
          <w:color w:val="auto"/>
          <w:sz w:val="24"/>
          <w:highlight w:val="none"/>
        </w:rPr>
      </w:pPr>
      <w:r>
        <w:rPr>
          <w:rFonts w:hint="eastAsia" w:ascii="宋体" w:hAnsi="宋体" w:cs="宋体"/>
          <w:color w:val="auto"/>
          <w:sz w:val="24"/>
          <w:highlight w:val="none"/>
        </w:rPr>
        <w:br w:type="page"/>
      </w:r>
      <w:r>
        <w:rPr>
          <w:rFonts w:hint="eastAsia" w:ascii="宋体" w:hAnsi="宋体" w:cs="宋体"/>
          <w:b/>
          <w:color w:val="auto"/>
          <w:sz w:val="24"/>
          <w:highlight w:val="none"/>
          <w:lang w:bidi="ar"/>
        </w:rPr>
        <w:t>中标/成交后以分包方式履行合同的，提供分包意向协议（项目不允许分包或者中标</w:t>
      </w:r>
      <w:r>
        <w:rPr>
          <w:rFonts w:hint="eastAsia" w:ascii="宋体" w:hAnsi="宋体" w:cs="宋体"/>
          <w:b/>
          <w:color w:val="auto"/>
          <w:sz w:val="24"/>
          <w:highlight w:val="none"/>
          <w:lang w:val="en-US" w:eastAsia="zh-CN" w:bidi="ar"/>
        </w:rPr>
        <w:t>/成交</w:t>
      </w:r>
      <w:r>
        <w:rPr>
          <w:rFonts w:hint="eastAsia" w:ascii="宋体" w:hAnsi="宋体" w:cs="宋体"/>
          <w:b/>
          <w:color w:val="auto"/>
          <w:sz w:val="24"/>
          <w:highlight w:val="none"/>
          <w:lang w:bidi="ar"/>
        </w:rPr>
        <w:t>后不以分包方式履行合同的不需要提供）：</w:t>
      </w:r>
    </w:p>
    <w:p w14:paraId="30795D29">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lang w:bidi="ar"/>
        </w:rPr>
        <w:t>分包意向协议</w:t>
      </w:r>
    </w:p>
    <w:p w14:paraId="3F1CD266">
      <w:pPr>
        <w:spacing w:line="360" w:lineRule="auto"/>
        <w:ind w:firstLine="120" w:firstLineChars="50"/>
        <w:rPr>
          <w:rFonts w:hint="eastAsia" w:ascii="宋体" w:hAnsi="宋体" w:cs="宋体"/>
          <w:color w:val="auto"/>
          <w:sz w:val="24"/>
          <w:highlight w:val="none"/>
        </w:rPr>
      </w:pPr>
    </w:p>
    <w:p w14:paraId="34B58552">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u w:val="single"/>
          <w:lang w:bidi="ar"/>
        </w:rPr>
        <w:t>（</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val="zh-CN" w:bidi="ar"/>
        </w:rPr>
        <w:t>若成为</w:t>
      </w:r>
      <w:r>
        <w:rPr>
          <w:rFonts w:hint="eastAsia" w:ascii="宋体" w:hAnsi="宋体" w:cs="宋体"/>
          <w:color w:val="auto"/>
          <w:sz w:val="24"/>
          <w:highlight w:val="none"/>
          <w:lang w:bidi="ar"/>
        </w:rPr>
        <w:t>（项目名称）（采购编号）</w:t>
      </w:r>
      <w:r>
        <w:rPr>
          <w:rFonts w:hint="eastAsia" w:ascii="宋体" w:hAnsi="宋体" w:cs="宋体"/>
          <w:color w:val="auto"/>
          <w:sz w:val="24"/>
          <w:highlight w:val="none"/>
          <w:lang w:val="zh-CN" w:bidi="ar"/>
        </w:rPr>
        <w:t>的成交人，将依法采取分包方式履行合同。</w:t>
      </w:r>
      <w:r>
        <w:rPr>
          <w:rFonts w:hint="eastAsia" w:ascii="宋体" w:hAnsi="宋体" w:cs="宋体"/>
          <w:color w:val="auto"/>
          <w:sz w:val="24"/>
          <w:highlight w:val="none"/>
          <w:u w:val="single"/>
          <w:lang w:bidi="ar"/>
        </w:rPr>
        <w:t>（</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bidi="ar"/>
        </w:rPr>
        <w:t>与</w:t>
      </w:r>
      <w:r>
        <w:rPr>
          <w:rFonts w:hint="eastAsia" w:ascii="宋体" w:hAnsi="宋体" w:cs="宋体"/>
          <w:color w:val="auto"/>
          <w:sz w:val="24"/>
          <w:highlight w:val="none"/>
          <w:u w:val="single"/>
          <w:lang w:bidi="ar"/>
        </w:rPr>
        <w:t>（所有分包</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bidi="ar"/>
        </w:rPr>
        <w:t>达成分包意向协议</w:t>
      </w:r>
      <w:r>
        <w:rPr>
          <w:rFonts w:hint="eastAsia" w:ascii="宋体" w:hAnsi="宋体" w:cs="宋体"/>
          <w:color w:val="auto"/>
          <w:sz w:val="24"/>
          <w:highlight w:val="none"/>
          <w:lang w:val="zh-CN" w:bidi="ar"/>
        </w:rPr>
        <w:t xml:space="preserve">。 </w:t>
      </w:r>
    </w:p>
    <w:p w14:paraId="091004B8">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一、分包标的及数量</w:t>
      </w:r>
    </w:p>
    <w:p w14:paraId="18C570A7">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u w:val="single"/>
          <w:lang w:bidi="ar"/>
        </w:rPr>
        <w:t>（</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val="zh-CN" w:bidi="ar"/>
        </w:rPr>
        <w:t>将</w:t>
      </w:r>
      <w:r>
        <w:rPr>
          <w:rFonts w:hint="eastAsia" w:ascii="宋体" w:hAnsi="宋体" w:cs="宋体"/>
          <w:color w:val="auto"/>
          <w:sz w:val="24"/>
          <w:highlight w:val="none"/>
          <w:u w:val="single"/>
          <w:lang w:bidi="ar"/>
        </w:rPr>
        <w:t xml:space="preserve">   XX工作内容   </w:t>
      </w:r>
      <w:r>
        <w:rPr>
          <w:rFonts w:hint="eastAsia" w:ascii="宋体" w:hAnsi="宋体" w:cs="宋体"/>
          <w:color w:val="auto"/>
          <w:sz w:val="24"/>
          <w:highlight w:val="none"/>
          <w:lang w:bidi="ar"/>
        </w:rPr>
        <w:t>分包给</w:t>
      </w:r>
      <w:r>
        <w:rPr>
          <w:rFonts w:hint="eastAsia" w:ascii="宋体" w:hAnsi="宋体" w:cs="宋体"/>
          <w:color w:val="auto"/>
          <w:sz w:val="24"/>
          <w:highlight w:val="none"/>
          <w:u w:val="single"/>
          <w:lang w:bidi="ar"/>
        </w:rPr>
        <w:t>（某分包</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val="zh-CN" w:bidi="ar"/>
        </w:rPr>
        <w:t>，</w:t>
      </w:r>
      <w:r>
        <w:rPr>
          <w:rFonts w:hint="eastAsia" w:ascii="宋体" w:hAnsi="宋体" w:cs="宋体"/>
          <w:color w:val="auto"/>
          <w:sz w:val="24"/>
          <w:highlight w:val="none"/>
          <w:u w:val="single"/>
          <w:lang w:bidi="ar"/>
        </w:rPr>
        <w:t>（某分包</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val="zh-CN" w:bidi="ar"/>
        </w:rPr>
        <w:t>具备承</w:t>
      </w:r>
      <w:r>
        <w:rPr>
          <w:rFonts w:hint="eastAsia" w:ascii="宋体" w:hAnsi="宋体" w:cs="宋体"/>
          <w:color w:val="auto"/>
          <w:sz w:val="24"/>
          <w:highlight w:val="none"/>
          <w:lang w:bidi="ar"/>
        </w:rPr>
        <w:t>担</w:t>
      </w:r>
      <w:r>
        <w:rPr>
          <w:rFonts w:hint="eastAsia" w:ascii="宋体" w:hAnsi="宋体" w:cs="宋体"/>
          <w:color w:val="auto"/>
          <w:sz w:val="24"/>
          <w:highlight w:val="none"/>
          <w:u w:val="single"/>
          <w:lang w:val="zh-CN" w:bidi="ar"/>
        </w:rPr>
        <w:t>XX工作内容</w:t>
      </w:r>
      <w:r>
        <w:rPr>
          <w:rFonts w:hint="eastAsia" w:ascii="宋体" w:hAnsi="宋体" w:cs="宋体"/>
          <w:color w:val="auto"/>
          <w:sz w:val="24"/>
          <w:highlight w:val="none"/>
          <w:lang w:val="zh-CN" w:bidi="ar"/>
        </w:rPr>
        <w:t>相应资质条件且不得再次分包；</w:t>
      </w:r>
    </w:p>
    <w:p w14:paraId="36B9AB0C">
      <w:pPr>
        <w:spacing w:line="360" w:lineRule="auto"/>
        <w:ind w:firstLine="720" w:firstLineChars="300"/>
        <w:rPr>
          <w:rFonts w:hint="eastAsia" w:ascii="宋体" w:hAnsi="宋体" w:cs="宋体"/>
          <w:color w:val="auto"/>
          <w:sz w:val="24"/>
          <w:highlight w:val="none"/>
        </w:rPr>
      </w:pPr>
      <w:r>
        <w:rPr>
          <w:rFonts w:hint="eastAsia" w:ascii="宋体" w:hAnsi="宋体" w:cs="宋体"/>
          <w:color w:val="auto"/>
          <w:sz w:val="24"/>
          <w:highlight w:val="none"/>
          <w:lang w:bidi="ar"/>
        </w:rPr>
        <w:t>……</w:t>
      </w:r>
    </w:p>
    <w:p w14:paraId="0AFBAE53">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二、分包工作履行期限、地点、方式</w:t>
      </w:r>
    </w:p>
    <w:p w14:paraId="33663689">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三、质量</w:t>
      </w:r>
    </w:p>
    <w:p w14:paraId="342E07B6">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四、价款或者报酬</w:t>
      </w:r>
    </w:p>
    <w:p w14:paraId="6E55E9EF">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五、违约责任</w:t>
      </w:r>
    </w:p>
    <w:p w14:paraId="3EF5C6C5">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val="zh-CN" w:bidi="ar"/>
        </w:rPr>
        <w:t>六、争议解决的办法</w:t>
      </w:r>
    </w:p>
    <w:p w14:paraId="11C28FE8">
      <w:pPr>
        <w:snapToGrid w:val="0"/>
        <w:spacing w:line="360" w:lineRule="auto"/>
        <w:ind w:firstLine="576"/>
        <w:rPr>
          <w:rFonts w:hint="eastAsia" w:ascii="宋体" w:hAnsi="宋体" w:cs="宋体"/>
          <w:color w:val="auto"/>
          <w:sz w:val="24"/>
          <w:highlight w:val="none"/>
          <w:lang w:val="zh-CN"/>
        </w:rPr>
      </w:pPr>
      <w:bookmarkStart w:id="23" w:name="_Hlk99031765"/>
      <w:r>
        <w:rPr>
          <w:rFonts w:hint="eastAsia" w:ascii="宋体" w:hAnsi="宋体" w:cs="宋体"/>
          <w:color w:val="auto"/>
          <w:sz w:val="24"/>
          <w:highlight w:val="none"/>
          <w:lang w:val="zh-CN" w:bidi="ar"/>
        </w:rPr>
        <w:t>七、其他</w:t>
      </w:r>
    </w:p>
    <w:p w14:paraId="14FBB696">
      <w:pPr>
        <w:snapToGrid w:val="0"/>
        <w:spacing w:line="360" w:lineRule="auto"/>
        <w:ind w:firstLine="576"/>
        <w:rPr>
          <w:rFonts w:hint="eastAsia" w:ascii="宋体" w:hAnsi="宋体" w:cs="宋体"/>
          <w:color w:val="auto"/>
          <w:sz w:val="24"/>
          <w:highlight w:val="none"/>
          <w:lang w:val="zh-CN"/>
        </w:rPr>
      </w:pPr>
      <w:r>
        <w:rPr>
          <w:rFonts w:hint="eastAsia" w:ascii="宋体" w:hAnsi="宋体" w:cs="宋体"/>
          <w:color w:val="auto"/>
          <w:sz w:val="24"/>
          <w:highlight w:val="none"/>
          <w:lang w:bidi="ar"/>
        </w:rPr>
        <w:t>中小企业合同金额达到项目金额</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%，小微企业合同金额达到项目金额</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w:t>
      </w:r>
      <w:r>
        <w:rPr>
          <w:rFonts w:hint="eastAsia" w:ascii="宋体" w:hAnsi="宋体" w:cs="宋体"/>
          <w:color w:val="auto"/>
          <w:sz w:val="24"/>
          <w:highlight w:val="none"/>
          <w:lang w:val="zh-CN" w:bidi="ar"/>
        </w:rPr>
        <w:t xml:space="preserve">。  </w:t>
      </w:r>
    </w:p>
    <w:p w14:paraId="1455C7CE">
      <w:pPr>
        <w:snapToGrid w:val="0"/>
        <w:spacing w:line="360" w:lineRule="auto"/>
        <w:ind w:firstLine="576"/>
        <w:rPr>
          <w:rFonts w:hint="eastAsia" w:ascii="宋体" w:hAnsi="宋体" w:cs="宋体"/>
          <w:b/>
          <w:color w:val="auto"/>
          <w:sz w:val="24"/>
          <w:highlight w:val="none"/>
          <w:lang w:val="zh-CN"/>
        </w:rPr>
      </w:pPr>
      <w:r>
        <w:rPr>
          <w:rFonts w:hint="eastAsia" w:ascii="宋体" w:hAnsi="宋体" w:cs="宋体"/>
          <w:color w:val="auto"/>
          <w:sz w:val="24"/>
          <w:highlight w:val="none"/>
          <w:lang w:bidi="ar"/>
        </w:rPr>
        <w:t>八、</w:t>
      </w:r>
      <w:r>
        <w:rPr>
          <w:rFonts w:hint="eastAsia" w:ascii="宋体" w:hAnsi="宋体" w:cs="宋体"/>
          <w:color w:val="auto"/>
          <w:sz w:val="24"/>
          <w:highlight w:val="none"/>
          <w:u w:val="single"/>
          <w:lang w:bidi="ar"/>
        </w:rPr>
        <w:t>（分包</w:t>
      </w:r>
      <w:r>
        <w:rPr>
          <w:rFonts w:hint="eastAsia" w:ascii="宋体" w:hAnsi="宋体" w:cs="宋体"/>
          <w:color w:val="auto"/>
          <w:sz w:val="24"/>
          <w:highlight w:val="none"/>
          <w:u w:val="single"/>
          <w:lang w:eastAsia="zh-CN" w:bidi="ar"/>
        </w:rPr>
        <w:t>供应商全称</w:t>
      </w:r>
      <w:r>
        <w:rPr>
          <w:rFonts w:hint="eastAsia" w:ascii="宋体" w:hAnsi="宋体" w:cs="宋体"/>
          <w:color w:val="auto"/>
          <w:sz w:val="24"/>
          <w:highlight w:val="none"/>
          <w:u w:val="single"/>
          <w:lang w:bidi="ar"/>
        </w:rPr>
        <w:t>）提供的</w:t>
      </w:r>
      <w:r>
        <w:rPr>
          <w:rFonts w:hint="eastAsia" w:ascii="宋体" w:hAnsi="宋体" w:cs="宋体"/>
          <w:color w:val="auto"/>
          <w:sz w:val="24"/>
          <w:highlight w:val="none"/>
          <w:u w:val="single"/>
          <w:lang w:val="en-US" w:eastAsia="zh-CN" w:bidi="ar"/>
        </w:rPr>
        <w:t>服务</w:t>
      </w:r>
      <w:r>
        <w:rPr>
          <w:rFonts w:hint="eastAsia" w:ascii="宋体" w:hAnsi="宋体" w:cs="宋体"/>
          <w:color w:val="auto"/>
          <w:sz w:val="24"/>
          <w:highlight w:val="none"/>
          <w:u w:val="single"/>
          <w:lang w:bidi="ar"/>
        </w:rPr>
        <w:t>全部由小微企业</w:t>
      </w:r>
      <w:r>
        <w:rPr>
          <w:rFonts w:hint="eastAsia" w:ascii="宋体" w:hAnsi="宋体" w:cs="宋体"/>
          <w:color w:val="auto"/>
          <w:sz w:val="24"/>
          <w:highlight w:val="none"/>
          <w:u w:val="single"/>
          <w:lang w:val="en-US" w:eastAsia="zh-CN" w:bidi="ar"/>
        </w:rPr>
        <w:t>承接</w:t>
      </w:r>
      <w:r>
        <w:rPr>
          <w:rFonts w:hint="eastAsia" w:ascii="宋体" w:hAnsi="宋体" w:cs="宋体"/>
          <w:color w:val="auto"/>
          <w:sz w:val="24"/>
          <w:highlight w:val="none"/>
          <w:u w:val="single"/>
          <w:lang w:bidi="ar"/>
        </w:rPr>
        <w:t>，</w:t>
      </w:r>
      <w:r>
        <w:rPr>
          <w:rFonts w:hint="eastAsia" w:ascii="宋体" w:hAnsi="宋体" w:cs="宋体"/>
          <w:color w:val="auto"/>
          <w:sz w:val="24"/>
          <w:highlight w:val="none"/>
          <w:lang w:bidi="ar"/>
        </w:rPr>
        <w:t>其合同份额占到合同总金额</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%以上。</w:t>
      </w:r>
    </w:p>
    <w:bookmarkEnd w:id="23"/>
    <w:p w14:paraId="7D14BE10">
      <w:pPr>
        <w:snapToGrid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bidi="ar"/>
        </w:rPr>
        <w:t xml:space="preserve">                                                   </w:t>
      </w:r>
    </w:p>
    <w:p w14:paraId="26DE6C5B">
      <w:pPr>
        <w:snapToGrid w:val="0"/>
        <w:spacing w:line="360" w:lineRule="auto"/>
        <w:ind w:left="5010" w:leftChars="100" w:hanging="4800" w:hangingChars="2000"/>
        <w:rPr>
          <w:rFonts w:hint="eastAsia" w:ascii="宋体" w:hAnsi="宋体" w:cs="宋体"/>
          <w:color w:val="auto"/>
          <w:sz w:val="24"/>
          <w:highlight w:val="none"/>
          <w:lang w:val="zh-CN"/>
        </w:rPr>
      </w:pPr>
    </w:p>
    <w:p w14:paraId="4EEB9C4A">
      <w:pPr>
        <w:snapToGrid w:val="0"/>
        <w:spacing w:line="360" w:lineRule="auto"/>
        <w:ind w:left="5010" w:leftChars="100" w:hanging="4800" w:hangingChars="2000"/>
        <w:rPr>
          <w:rFonts w:hint="eastAsia" w:ascii="宋体" w:hAnsi="宋体" w:cs="宋体"/>
          <w:color w:val="auto"/>
          <w:sz w:val="24"/>
          <w:highlight w:val="none"/>
          <w:lang w:val="zh-CN"/>
        </w:rPr>
      </w:pPr>
    </w:p>
    <w:p w14:paraId="156D393A">
      <w:pPr>
        <w:snapToGrid w:val="0"/>
        <w:spacing w:line="360" w:lineRule="auto"/>
        <w:ind w:left="4650" w:leftChars="1300" w:hanging="1920" w:hangingChars="800"/>
        <w:rPr>
          <w:rFonts w:hint="eastAsia" w:ascii="宋体" w:hAnsi="宋体" w:cs="宋体"/>
          <w:color w:val="auto"/>
          <w:sz w:val="24"/>
          <w:highlight w:val="none"/>
          <w:lang w:val="zh-CN"/>
        </w:rPr>
      </w:pPr>
      <w:r>
        <w:rPr>
          <w:rFonts w:hint="eastAsia" w:ascii="宋体" w:hAnsi="宋体" w:cs="宋体"/>
          <w:color w:val="auto"/>
          <w:sz w:val="24"/>
          <w:highlight w:val="none"/>
          <w:lang w:val="zh-CN" w:bidi="ar"/>
        </w:rPr>
        <w:t xml:space="preserve">                      供应商全称（</w:t>
      </w:r>
      <w:r>
        <w:rPr>
          <w:rFonts w:hint="eastAsia" w:ascii="宋体" w:hAnsi="宋体" w:cs="宋体"/>
          <w:color w:val="auto"/>
          <w:sz w:val="24"/>
          <w:highlight w:val="none"/>
          <w:lang w:val="zh-CN"/>
        </w:rPr>
        <w:t>电子签章</w:t>
      </w:r>
      <w:r>
        <w:rPr>
          <w:rFonts w:hint="eastAsia" w:ascii="宋体" w:hAnsi="宋体" w:cs="宋体"/>
          <w:color w:val="auto"/>
          <w:sz w:val="24"/>
          <w:highlight w:val="none"/>
        </w:rPr>
        <w:t>/公章</w:t>
      </w:r>
      <w:r>
        <w:rPr>
          <w:rFonts w:hint="eastAsia" w:ascii="宋体" w:hAnsi="宋体" w:cs="宋体"/>
          <w:color w:val="auto"/>
          <w:sz w:val="24"/>
          <w:highlight w:val="none"/>
          <w:lang w:val="zh-CN" w:bidi="ar"/>
        </w:rPr>
        <w:t>）：</w:t>
      </w:r>
    </w:p>
    <w:p w14:paraId="62FC8ABA">
      <w:pPr>
        <w:snapToGrid w:val="0"/>
        <w:spacing w:line="360" w:lineRule="auto"/>
        <w:ind w:firstLine="5040" w:firstLineChars="2100"/>
        <w:rPr>
          <w:rFonts w:hint="eastAsia" w:ascii="宋体" w:hAnsi="宋体" w:cs="宋体"/>
          <w:color w:val="auto"/>
          <w:sz w:val="24"/>
          <w:highlight w:val="none"/>
          <w:lang w:val="zh-CN"/>
        </w:rPr>
      </w:pPr>
      <w:r>
        <w:rPr>
          <w:rFonts w:hint="eastAsia" w:ascii="宋体" w:hAnsi="宋体" w:cs="宋体"/>
          <w:color w:val="auto"/>
          <w:sz w:val="24"/>
          <w:highlight w:val="none"/>
          <w:lang w:val="zh-CN" w:bidi="ar"/>
        </w:rPr>
        <w:t>分包供应商全称</w:t>
      </w:r>
      <w:r>
        <w:rPr>
          <w:rFonts w:hint="eastAsia" w:ascii="宋体" w:hAnsi="宋体" w:cs="宋体"/>
          <w:color w:val="auto"/>
          <w:sz w:val="24"/>
          <w:highlight w:val="none"/>
          <w:lang w:val="zh-CN"/>
        </w:rPr>
        <w:t>（电子签章</w:t>
      </w:r>
      <w:r>
        <w:rPr>
          <w:rFonts w:hint="eastAsia" w:ascii="宋体" w:hAnsi="宋体" w:cs="宋体"/>
          <w:color w:val="auto"/>
          <w:sz w:val="24"/>
          <w:highlight w:val="none"/>
        </w:rPr>
        <w:t>/公章</w:t>
      </w:r>
      <w:r>
        <w:rPr>
          <w:rFonts w:hint="eastAsia" w:ascii="宋体" w:hAnsi="宋体" w:cs="宋体"/>
          <w:color w:val="auto"/>
          <w:sz w:val="24"/>
          <w:highlight w:val="none"/>
          <w:lang w:val="zh-CN"/>
        </w:rPr>
        <w:t>）</w:t>
      </w:r>
      <w:r>
        <w:rPr>
          <w:rFonts w:hint="eastAsia" w:ascii="宋体" w:hAnsi="宋体" w:cs="宋体"/>
          <w:color w:val="auto"/>
          <w:sz w:val="24"/>
          <w:highlight w:val="none"/>
          <w:lang w:val="zh-CN" w:bidi="ar"/>
        </w:rPr>
        <w:t>：</w:t>
      </w:r>
    </w:p>
    <w:p w14:paraId="68BB6FE8">
      <w:pPr>
        <w:snapToGrid w:val="0"/>
        <w:spacing w:line="360" w:lineRule="auto"/>
        <w:ind w:firstLine="5760" w:firstLineChars="2400"/>
        <w:rPr>
          <w:rFonts w:hint="eastAsia" w:ascii="宋体" w:hAnsi="宋体" w:cs="宋体"/>
          <w:color w:val="auto"/>
          <w:sz w:val="24"/>
          <w:highlight w:val="none"/>
        </w:rPr>
      </w:pPr>
      <w:r>
        <w:rPr>
          <w:rFonts w:hint="eastAsia" w:ascii="宋体" w:hAnsi="宋体" w:cs="宋体"/>
          <w:color w:val="auto"/>
          <w:sz w:val="24"/>
          <w:highlight w:val="none"/>
          <w:lang w:val="zh-CN" w:bidi="ar"/>
        </w:rPr>
        <w:t>……</w:t>
      </w:r>
    </w:p>
    <w:p w14:paraId="57BC1EDD">
      <w:pPr>
        <w:spacing w:line="360" w:lineRule="auto"/>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bidi="ar"/>
        </w:rPr>
        <w:t xml:space="preserve">                                           日期：  年  月   日</w:t>
      </w:r>
    </w:p>
    <w:p w14:paraId="4196D044">
      <w:pPr>
        <w:spacing w:line="360" w:lineRule="auto"/>
        <w:rPr>
          <w:rFonts w:hint="eastAsia" w:ascii="宋体" w:hAnsi="宋体" w:cs="宋体"/>
          <w:b/>
          <w:color w:val="auto"/>
          <w:sz w:val="32"/>
          <w:szCs w:val="32"/>
          <w:highlight w:val="none"/>
        </w:rPr>
      </w:pPr>
      <w:r>
        <w:rPr>
          <w:rFonts w:hint="eastAsia" w:ascii="宋体" w:hAnsi="宋体" w:cs="宋体"/>
          <w:color w:val="auto"/>
          <w:sz w:val="24"/>
          <w:highlight w:val="none"/>
        </w:rPr>
        <w:br w:type="page"/>
      </w:r>
      <w:r>
        <w:rPr>
          <w:rFonts w:hint="eastAsia" w:ascii="宋体" w:hAnsi="宋体" w:cs="宋体"/>
          <w:b/>
          <w:color w:val="auto"/>
          <w:sz w:val="32"/>
          <w:szCs w:val="32"/>
          <w:highlight w:val="none"/>
        </w:rPr>
        <w:t xml:space="preserve">    三、供应商情况介绍（如企业简介，经营状况、财务状况、专业能力，企业荣誉，企业资质，拥有相关认证情况等等）</w:t>
      </w:r>
    </w:p>
    <w:p w14:paraId="5733BE1B">
      <w:pPr>
        <w:snapToGrid w:val="0"/>
        <w:spacing w:line="460" w:lineRule="exact"/>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基本格式表</w:t>
      </w:r>
    </w:p>
    <w:p w14:paraId="1B1F9773">
      <w:pPr>
        <w:snapToGrid w:val="0"/>
        <w:spacing w:line="460" w:lineRule="exact"/>
        <w:jc w:val="center"/>
        <w:rPr>
          <w:rFonts w:hint="eastAsia" w:ascii="宋体" w:hAnsi="宋体" w:cs="宋体"/>
          <w:b/>
          <w:color w:val="auto"/>
          <w:sz w:val="30"/>
          <w:szCs w:val="30"/>
          <w:highlight w:val="none"/>
        </w:rPr>
      </w:pPr>
      <w:r>
        <w:rPr>
          <w:rFonts w:hint="eastAsia" w:ascii="宋体" w:hAnsi="宋体" w:cs="宋体"/>
          <w:b/>
          <w:color w:val="auto"/>
          <w:sz w:val="32"/>
          <w:szCs w:val="32"/>
          <w:highlight w:val="none"/>
        </w:rPr>
        <w:t>（可根据需要自行扩展相关内容）</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1"/>
        <w:gridCol w:w="1865"/>
        <w:gridCol w:w="511"/>
        <w:gridCol w:w="214"/>
        <w:gridCol w:w="2601"/>
        <w:gridCol w:w="106"/>
        <w:gridCol w:w="41"/>
        <w:gridCol w:w="1471"/>
      </w:tblGrid>
      <w:tr w14:paraId="1C188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7349ED0B">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（一）一般情况</w:t>
            </w:r>
          </w:p>
        </w:tc>
      </w:tr>
      <w:tr w14:paraId="05177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30A67DFB">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公司名称</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106626D7">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5732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7AB33BB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公司地址</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78843EA7">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5ACB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60DCDF2B">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公司成立时间</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17578D3C">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043E6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0000F13C">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法定代表人</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2C4A9D62">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826F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16A7AF89">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注册资金</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46920CB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7D56C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147CA084">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公司主业</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2B60BCD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149C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2E8C20F5">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业务范围</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73EC95CE">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4FBC6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center"/>
          </w:tcPr>
          <w:p w14:paraId="64CE58C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color w:val="auto"/>
                <w:sz w:val="24"/>
                <w:highlight w:val="none"/>
              </w:rPr>
              <w:t>典型项目实例</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57DFFF1F">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490B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404F7FB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（二）公司的组织结构简图</w:t>
            </w:r>
          </w:p>
        </w:tc>
      </w:tr>
      <w:tr w14:paraId="027EF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831" w:type="dxa"/>
            <w:tcBorders>
              <w:top w:val="single" w:color="auto" w:sz="4" w:space="0"/>
              <w:left w:val="single" w:color="auto" w:sz="4" w:space="0"/>
              <w:bottom w:val="single" w:color="auto" w:sz="4" w:space="0"/>
              <w:right w:val="single" w:color="auto" w:sz="4" w:space="0"/>
            </w:tcBorders>
            <w:noWrap w:val="0"/>
            <w:vAlign w:val="top"/>
          </w:tcPr>
          <w:p w14:paraId="37B1187F">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w:t>
            </w:r>
          </w:p>
        </w:tc>
        <w:tc>
          <w:tcPr>
            <w:tcW w:w="6809" w:type="dxa"/>
            <w:gridSpan w:val="7"/>
            <w:tcBorders>
              <w:top w:val="single" w:color="auto" w:sz="4" w:space="0"/>
              <w:left w:val="single" w:color="auto" w:sz="4" w:space="0"/>
              <w:bottom w:val="single" w:color="auto" w:sz="4" w:space="0"/>
              <w:right w:val="single" w:color="auto" w:sz="4" w:space="0"/>
            </w:tcBorders>
            <w:noWrap w:val="0"/>
            <w:vAlign w:val="top"/>
          </w:tcPr>
          <w:p w14:paraId="26105B4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4339E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7D0AF09B">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（三）拥有的相关资质</w:t>
            </w:r>
          </w:p>
        </w:tc>
      </w:tr>
      <w:tr w14:paraId="5D91F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50D2C4F7">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bCs/>
                <w:color w:val="auto"/>
                <w:sz w:val="24"/>
                <w:highlight w:val="none"/>
              </w:rPr>
              <w:t>资质名称</w:t>
            </w:r>
          </w:p>
        </w:tc>
        <w:tc>
          <w:tcPr>
            <w:tcW w:w="2601" w:type="dxa"/>
            <w:tcBorders>
              <w:top w:val="single" w:color="auto" w:sz="4" w:space="0"/>
              <w:left w:val="single" w:color="auto" w:sz="4" w:space="0"/>
              <w:bottom w:val="single" w:color="auto" w:sz="4" w:space="0"/>
              <w:right w:val="single" w:color="auto" w:sz="4" w:space="0"/>
            </w:tcBorders>
            <w:noWrap w:val="0"/>
            <w:vAlign w:val="top"/>
          </w:tcPr>
          <w:p w14:paraId="531C4A6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发证单位</w:t>
            </w: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3FC62C78">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获得时间</w:t>
            </w:r>
          </w:p>
        </w:tc>
      </w:tr>
      <w:tr w14:paraId="451C2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28FDF99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w:t>
            </w:r>
          </w:p>
        </w:tc>
        <w:tc>
          <w:tcPr>
            <w:tcW w:w="2601" w:type="dxa"/>
            <w:tcBorders>
              <w:top w:val="single" w:color="auto" w:sz="4" w:space="0"/>
              <w:left w:val="single" w:color="auto" w:sz="4" w:space="0"/>
              <w:bottom w:val="single" w:color="auto" w:sz="4" w:space="0"/>
              <w:right w:val="single" w:color="auto" w:sz="4" w:space="0"/>
            </w:tcBorders>
            <w:noWrap w:val="0"/>
            <w:vAlign w:val="top"/>
          </w:tcPr>
          <w:p w14:paraId="4E3A170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48B341DE">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368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50D5C27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2EDEC79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147F6644">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463E7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2C67C3C7">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711E6356">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0D33EC0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4BF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51E63617">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（四）拥有的相关认证</w:t>
            </w:r>
          </w:p>
        </w:tc>
      </w:tr>
      <w:tr w14:paraId="19F15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231A18C1">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r>
              <w:rPr>
                <w:rFonts w:hint="eastAsia" w:ascii="宋体" w:hAnsi="宋体" w:cs="宋体"/>
                <w:bCs/>
                <w:color w:val="auto"/>
                <w:sz w:val="24"/>
                <w:highlight w:val="none"/>
              </w:rPr>
              <w:t>认证名称</w:t>
            </w:r>
          </w:p>
        </w:tc>
        <w:tc>
          <w:tcPr>
            <w:tcW w:w="2601" w:type="dxa"/>
            <w:tcBorders>
              <w:top w:val="single" w:color="auto" w:sz="4" w:space="0"/>
              <w:left w:val="single" w:color="auto" w:sz="4" w:space="0"/>
              <w:bottom w:val="single" w:color="auto" w:sz="4" w:space="0"/>
              <w:right w:val="single" w:color="auto" w:sz="4" w:space="0"/>
            </w:tcBorders>
            <w:noWrap w:val="0"/>
            <w:vAlign w:val="top"/>
          </w:tcPr>
          <w:p w14:paraId="05FF2578">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发证单位</w:t>
            </w: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7A4509DE">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获得时间</w:t>
            </w:r>
          </w:p>
        </w:tc>
      </w:tr>
      <w:tr w14:paraId="78A5C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31538CF2">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30724EA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1F972BEE">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r>
      <w:tr w14:paraId="2C967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3C05C2F5">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2131619D">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4925E6D6">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r>
      <w:tr w14:paraId="4CC6D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6E3C9DEB">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0823E71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1D4EBC58">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r>
      <w:tr w14:paraId="1A95C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56FA141D">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b/>
                <w:color w:val="auto"/>
                <w:sz w:val="24"/>
                <w:highlight w:val="none"/>
              </w:rPr>
              <w:t>（五）曾获得的荣誉</w:t>
            </w:r>
          </w:p>
        </w:tc>
      </w:tr>
      <w:tr w14:paraId="18BC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754D681A">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r>
              <w:rPr>
                <w:rFonts w:hint="eastAsia" w:ascii="宋体" w:hAnsi="宋体" w:cs="宋体"/>
                <w:bCs/>
                <w:color w:val="auto"/>
                <w:sz w:val="24"/>
                <w:highlight w:val="none"/>
              </w:rPr>
              <w:t>荣誉名称</w:t>
            </w:r>
          </w:p>
        </w:tc>
        <w:tc>
          <w:tcPr>
            <w:tcW w:w="2601" w:type="dxa"/>
            <w:tcBorders>
              <w:top w:val="single" w:color="auto" w:sz="4" w:space="0"/>
              <w:left w:val="single" w:color="auto" w:sz="4" w:space="0"/>
              <w:bottom w:val="single" w:color="auto" w:sz="4" w:space="0"/>
              <w:right w:val="single" w:color="auto" w:sz="4" w:space="0"/>
            </w:tcBorders>
            <w:noWrap w:val="0"/>
            <w:vAlign w:val="top"/>
          </w:tcPr>
          <w:p w14:paraId="50409D2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发证单位</w:t>
            </w: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24DFCB7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获得时间</w:t>
            </w:r>
          </w:p>
        </w:tc>
      </w:tr>
      <w:tr w14:paraId="5A7B7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7035F061">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224A9B3A">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033F5964">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r>
      <w:tr w14:paraId="7BF81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01BF5996">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p>
        </w:tc>
        <w:tc>
          <w:tcPr>
            <w:tcW w:w="2601" w:type="dxa"/>
            <w:tcBorders>
              <w:top w:val="single" w:color="auto" w:sz="4" w:space="0"/>
              <w:left w:val="single" w:color="auto" w:sz="4" w:space="0"/>
              <w:bottom w:val="single" w:color="auto" w:sz="4" w:space="0"/>
              <w:right w:val="single" w:color="auto" w:sz="4" w:space="0"/>
            </w:tcBorders>
            <w:noWrap w:val="0"/>
            <w:vAlign w:val="top"/>
          </w:tcPr>
          <w:p w14:paraId="2B50D45D">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c>
          <w:tcPr>
            <w:tcW w:w="1618" w:type="dxa"/>
            <w:gridSpan w:val="3"/>
            <w:tcBorders>
              <w:top w:val="single" w:color="auto" w:sz="4" w:space="0"/>
              <w:left w:val="single" w:color="auto" w:sz="4" w:space="0"/>
              <w:bottom w:val="single" w:color="auto" w:sz="4" w:space="0"/>
              <w:right w:val="single" w:color="auto" w:sz="4" w:space="0"/>
            </w:tcBorders>
            <w:noWrap w:val="0"/>
            <w:vAlign w:val="top"/>
          </w:tcPr>
          <w:p w14:paraId="21ABFC95">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p>
        </w:tc>
      </w:tr>
      <w:tr w14:paraId="5F955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2670A652">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b/>
                <w:color w:val="auto"/>
                <w:sz w:val="24"/>
                <w:highlight w:val="none"/>
              </w:rPr>
              <w:t>（六）企业优势描述及需要说明的其他情况</w:t>
            </w:r>
          </w:p>
        </w:tc>
      </w:tr>
      <w:tr w14:paraId="5F7B7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22FCFF4C">
            <w:pPr>
              <w:keepNext w:val="0"/>
              <w:keepLines w:val="0"/>
              <w:widowControl/>
              <w:suppressLineNumbers w:val="0"/>
              <w:spacing w:before="0" w:beforeAutospacing="0" w:after="0" w:afterAutospacing="0" w:line="500" w:lineRule="exact"/>
              <w:ind w:left="0" w:right="0"/>
              <w:rPr>
                <w:rFonts w:hint="eastAsia" w:ascii="宋体" w:hAnsi="宋体" w:cs="宋体"/>
                <w:b/>
                <w:color w:val="auto"/>
                <w:sz w:val="24"/>
                <w:highlight w:val="none"/>
              </w:rPr>
            </w:pPr>
            <w:r>
              <w:rPr>
                <w:rFonts w:hint="eastAsia" w:ascii="宋体" w:hAnsi="宋体" w:cs="宋体"/>
                <w:b/>
                <w:color w:val="auto"/>
                <w:sz w:val="24"/>
                <w:highlight w:val="none"/>
              </w:rPr>
              <w:t xml:space="preserve"> </w:t>
            </w:r>
          </w:p>
          <w:p w14:paraId="4C57F08C">
            <w:pPr>
              <w:keepNext w:val="0"/>
              <w:keepLines w:val="0"/>
              <w:widowControl/>
              <w:suppressLineNumbers w:val="0"/>
              <w:spacing w:before="0" w:beforeAutospacing="0" w:after="0" w:afterAutospacing="0" w:line="500" w:lineRule="exact"/>
              <w:ind w:left="0" w:right="0"/>
              <w:rPr>
                <w:rFonts w:hint="eastAsia" w:ascii="宋体" w:hAnsi="宋体" w:cs="宋体"/>
                <w:b/>
                <w:color w:val="auto"/>
                <w:sz w:val="24"/>
                <w:highlight w:val="none"/>
              </w:rPr>
            </w:pPr>
          </w:p>
          <w:p w14:paraId="4CCB8F63">
            <w:pPr>
              <w:keepNext w:val="0"/>
              <w:keepLines w:val="0"/>
              <w:widowControl/>
              <w:suppressLineNumbers w:val="0"/>
              <w:spacing w:before="0" w:beforeAutospacing="0" w:after="0" w:afterAutospacing="0" w:line="500" w:lineRule="exact"/>
              <w:ind w:left="0" w:right="0"/>
              <w:rPr>
                <w:rFonts w:hint="eastAsia" w:ascii="宋体" w:hAnsi="宋体" w:cs="宋体"/>
                <w:b/>
                <w:color w:val="auto"/>
                <w:sz w:val="24"/>
                <w:highlight w:val="none"/>
              </w:rPr>
            </w:pPr>
          </w:p>
        </w:tc>
      </w:tr>
      <w:tr w14:paraId="009CB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3018EC8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（七）与本企业法定代表人为同一人的单位情况</w:t>
            </w:r>
          </w:p>
        </w:tc>
      </w:tr>
      <w:tr w14:paraId="58CE3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663C3350">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r>
              <w:rPr>
                <w:rFonts w:hint="eastAsia" w:ascii="宋体" w:hAnsi="宋体" w:cs="宋体"/>
                <w:bCs/>
                <w:color w:val="auto"/>
                <w:sz w:val="24"/>
                <w:highlight w:val="none"/>
              </w:rPr>
              <w:t>企业名称</w:t>
            </w:r>
          </w:p>
        </w:tc>
        <w:tc>
          <w:tcPr>
            <w:tcW w:w="2748" w:type="dxa"/>
            <w:gridSpan w:val="3"/>
            <w:tcBorders>
              <w:top w:val="single" w:color="auto" w:sz="4" w:space="0"/>
              <w:left w:val="single" w:color="auto" w:sz="4" w:space="0"/>
              <w:bottom w:val="single" w:color="auto" w:sz="4" w:space="0"/>
              <w:right w:val="single" w:color="auto" w:sz="4" w:space="0"/>
            </w:tcBorders>
            <w:noWrap w:val="0"/>
            <w:vAlign w:val="top"/>
          </w:tcPr>
          <w:p w14:paraId="459EAFA7">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成立时间</w:t>
            </w:r>
          </w:p>
        </w:tc>
        <w:tc>
          <w:tcPr>
            <w:tcW w:w="1471" w:type="dxa"/>
            <w:tcBorders>
              <w:top w:val="single" w:color="auto" w:sz="4" w:space="0"/>
              <w:left w:val="single" w:color="auto" w:sz="4" w:space="0"/>
              <w:bottom w:val="single" w:color="auto" w:sz="4" w:space="0"/>
              <w:right w:val="single" w:color="auto" w:sz="4" w:space="0"/>
            </w:tcBorders>
            <w:noWrap w:val="0"/>
            <w:vAlign w:val="top"/>
          </w:tcPr>
          <w:p w14:paraId="1D838DB4">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法定代表人</w:t>
            </w:r>
          </w:p>
        </w:tc>
      </w:tr>
      <w:tr w14:paraId="68BF9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43868116">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48" w:type="dxa"/>
            <w:gridSpan w:val="3"/>
            <w:tcBorders>
              <w:top w:val="single" w:color="auto" w:sz="4" w:space="0"/>
              <w:left w:val="single" w:color="auto" w:sz="4" w:space="0"/>
              <w:bottom w:val="single" w:color="auto" w:sz="4" w:space="0"/>
              <w:right w:val="single" w:color="auto" w:sz="4" w:space="0"/>
            </w:tcBorders>
            <w:noWrap w:val="0"/>
            <w:vAlign w:val="top"/>
          </w:tcPr>
          <w:p w14:paraId="6CC46B4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471" w:type="dxa"/>
            <w:tcBorders>
              <w:top w:val="single" w:color="auto" w:sz="4" w:space="0"/>
              <w:left w:val="single" w:color="auto" w:sz="4" w:space="0"/>
              <w:bottom w:val="single" w:color="auto" w:sz="4" w:space="0"/>
              <w:right w:val="single" w:color="auto" w:sz="4" w:space="0"/>
            </w:tcBorders>
            <w:noWrap w:val="0"/>
            <w:vAlign w:val="top"/>
          </w:tcPr>
          <w:p w14:paraId="0FB74115">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4FF11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448EAA2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48" w:type="dxa"/>
            <w:gridSpan w:val="3"/>
            <w:tcBorders>
              <w:top w:val="single" w:color="auto" w:sz="4" w:space="0"/>
              <w:left w:val="single" w:color="auto" w:sz="4" w:space="0"/>
              <w:bottom w:val="single" w:color="auto" w:sz="4" w:space="0"/>
              <w:right w:val="single" w:color="auto" w:sz="4" w:space="0"/>
            </w:tcBorders>
            <w:noWrap w:val="0"/>
            <w:vAlign w:val="top"/>
          </w:tcPr>
          <w:p w14:paraId="0776F84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471" w:type="dxa"/>
            <w:tcBorders>
              <w:top w:val="single" w:color="auto" w:sz="4" w:space="0"/>
              <w:left w:val="single" w:color="auto" w:sz="4" w:space="0"/>
              <w:bottom w:val="single" w:color="auto" w:sz="4" w:space="0"/>
              <w:right w:val="single" w:color="auto" w:sz="4" w:space="0"/>
            </w:tcBorders>
            <w:noWrap w:val="0"/>
            <w:vAlign w:val="top"/>
          </w:tcPr>
          <w:p w14:paraId="2411773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10BC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03E46699">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48" w:type="dxa"/>
            <w:gridSpan w:val="3"/>
            <w:tcBorders>
              <w:top w:val="single" w:color="auto" w:sz="4" w:space="0"/>
              <w:left w:val="single" w:color="auto" w:sz="4" w:space="0"/>
              <w:bottom w:val="single" w:color="auto" w:sz="4" w:space="0"/>
              <w:right w:val="single" w:color="auto" w:sz="4" w:space="0"/>
            </w:tcBorders>
            <w:noWrap w:val="0"/>
            <w:vAlign w:val="top"/>
          </w:tcPr>
          <w:p w14:paraId="06BF61B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471" w:type="dxa"/>
            <w:tcBorders>
              <w:top w:val="single" w:color="auto" w:sz="4" w:space="0"/>
              <w:left w:val="single" w:color="auto" w:sz="4" w:space="0"/>
              <w:bottom w:val="single" w:color="auto" w:sz="4" w:space="0"/>
              <w:right w:val="single" w:color="auto" w:sz="4" w:space="0"/>
            </w:tcBorders>
            <w:noWrap w:val="0"/>
            <w:vAlign w:val="top"/>
          </w:tcPr>
          <w:p w14:paraId="1025BED2">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12AE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6FF1A0B9">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（八）与本企业存在直接控股关系的单位情况</w:t>
            </w:r>
          </w:p>
        </w:tc>
      </w:tr>
      <w:tr w14:paraId="61D46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7C7B649D">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r>
              <w:rPr>
                <w:rFonts w:hint="eastAsia" w:ascii="宋体" w:hAnsi="宋体" w:cs="宋体"/>
                <w:bCs/>
                <w:color w:val="auto"/>
                <w:sz w:val="24"/>
                <w:highlight w:val="none"/>
              </w:rPr>
              <w:t>企业名称</w:t>
            </w: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6DF589B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成立时间</w:t>
            </w: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4A1BA17C">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关系说明</w:t>
            </w:r>
          </w:p>
        </w:tc>
      </w:tr>
      <w:tr w14:paraId="51C54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3B021C8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6A41046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2D5E4909">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04F7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406561EE">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0EB1EA5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78F7F075">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01FEB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3F13F2A5">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（九）与本企业存在管理关系的单位情况</w:t>
            </w:r>
          </w:p>
        </w:tc>
      </w:tr>
      <w:tr w14:paraId="33E82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2A36E41D">
            <w:pPr>
              <w:keepNext w:val="0"/>
              <w:keepLines w:val="0"/>
              <w:widowControl/>
              <w:suppressLineNumbers w:val="0"/>
              <w:spacing w:before="0" w:beforeAutospacing="0" w:after="0" w:afterAutospacing="0" w:line="500" w:lineRule="exact"/>
              <w:ind w:left="0" w:right="0"/>
              <w:jc w:val="center"/>
              <w:rPr>
                <w:rFonts w:hint="eastAsia" w:ascii="宋体" w:hAnsi="宋体" w:cs="宋体"/>
                <w:bCs/>
                <w:color w:val="auto"/>
                <w:sz w:val="24"/>
                <w:highlight w:val="none"/>
              </w:rPr>
            </w:pPr>
            <w:r>
              <w:rPr>
                <w:rFonts w:hint="eastAsia" w:ascii="宋体" w:hAnsi="宋体" w:cs="宋体"/>
                <w:bCs/>
                <w:color w:val="auto"/>
                <w:sz w:val="24"/>
                <w:highlight w:val="none"/>
              </w:rPr>
              <w:t>企业名称</w:t>
            </w: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325A88CF">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成立时间</w:t>
            </w: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62ABCA3E">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关系说明</w:t>
            </w:r>
          </w:p>
        </w:tc>
      </w:tr>
      <w:tr w14:paraId="2ECB2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6D5FFC8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41074CE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67D5D6E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7B5A5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5D1FECF1">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3D8AB156">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0A1D271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02251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421" w:type="dxa"/>
            <w:gridSpan w:val="4"/>
            <w:tcBorders>
              <w:top w:val="single" w:color="auto" w:sz="4" w:space="0"/>
              <w:left w:val="single" w:color="auto" w:sz="4" w:space="0"/>
              <w:bottom w:val="single" w:color="auto" w:sz="4" w:space="0"/>
              <w:right w:val="single" w:color="auto" w:sz="4" w:space="0"/>
            </w:tcBorders>
            <w:noWrap w:val="0"/>
            <w:vAlign w:val="top"/>
          </w:tcPr>
          <w:p w14:paraId="53266D76">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2707" w:type="dxa"/>
            <w:gridSpan w:val="2"/>
            <w:tcBorders>
              <w:top w:val="single" w:color="auto" w:sz="4" w:space="0"/>
              <w:left w:val="single" w:color="auto" w:sz="4" w:space="0"/>
              <w:bottom w:val="single" w:color="auto" w:sz="4" w:space="0"/>
              <w:right w:val="single" w:color="auto" w:sz="4" w:space="0"/>
            </w:tcBorders>
            <w:noWrap w:val="0"/>
            <w:vAlign w:val="top"/>
          </w:tcPr>
          <w:p w14:paraId="69D2285E">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722B3C1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1F07F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3A579F97">
            <w:pPr>
              <w:keepNext w:val="0"/>
              <w:keepLines w:val="0"/>
              <w:widowControl/>
              <w:suppressLineNumbers w:val="0"/>
              <w:spacing w:before="0" w:beforeAutospacing="0" w:after="0" w:afterAutospacing="0" w:line="420" w:lineRule="exact"/>
              <w:ind w:left="0" w:right="0"/>
              <w:jc w:val="left"/>
              <w:rPr>
                <w:rFonts w:hint="eastAsia" w:ascii="宋体" w:hAnsi="宋体" w:cs="宋体"/>
                <w:b/>
                <w:color w:val="auto"/>
                <w:sz w:val="24"/>
                <w:highlight w:val="none"/>
              </w:rPr>
            </w:pPr>
            <w:r>
              <w:rPr>
                <w:rFonts w:hint="eastAsia" w:ascii="宋体" w:hAnsi="宋体" w:cs="宋体"/>
                <w:b/>
                <w:color w:val="auto"/>
                <w:sz w:val="24"/>
                <w:highlight w:val="none"/>
              </w:rPr>
              <w:t>说明：根据《中华人民共和国政府采购</w:t>
            </w:r>
            <w:r>
              <w:rPr>
                <w:rFonts w:hint="eastAsia" w:ascii="宋体" w:hAnsi="宋体" w:cs="宋体"/>
                <w:b/>
                <w:color w:val="auto"/>
                <w:sz w:val="24"/>
                <w:highlight w:val="none"/>
                <w:lang w:val="en-US" w:eastAsia="zh-CN"/>
              </w:rPr>
              <w:t>法</w:t>
            </w:r>
            <w:r>
              <w:rPr>
                <w:rFonts w:hint="eastAsia" w:ascii="宋体" w:hAnsi="宋体" w:cs="宋体"/>
                <w:b/>
                <w:color w:val="auto"/>
                <w:sz w:val="24"/>
                <w:highlight w:val="none"/>
              </w:rPr>
              <w:t>实施条例》第十八条规定，单位负责人为同一人或存在直接控股、管理关系的不同供应商（即存在本表七、八、九项情形），不得参加同一合同项下的政府采购活动。若存在以上情形的，均作无效</w:t>
            </w:r>
            <w:r>
              <w:rPr>
                <w:rFonts w:hint="eastAsia" w:ascii="宋体" w:hAnsi="宋体" w:cs="宋体"/>
                <w:b/>
                <w:color w:val="auto"/>
                <w:sz w:val="24"/>
                <w:highlight w:val="none"/>
                <w:lang w:val="en-US" w:eastAsia="zh-CN"/>
              </w:rPr>
              <w:t>响应</w:t>
            </w:r>
            <w:r>
              <w:rPr>
                <w:rFonts w:hint="eastAsia" w:ascii="宋体" w:hAnsi="宋体" w:cs="宋体"/>
                <w:b/>
                <w:color w:val="auto"/>
                <w:sz w:val="24"/>
                <w:highlight w:val="none"/>
              </w:rPr>
              <w:t>处理。</w:t>
            </w:r>
          </w:p>
          <w:p w14:paraId="4D819C05">
            <w:pPr>
              <w:keepNext w:val="0"/>
              <w:keepLines w:val="0"/>
              <w:widowControl/>
              <w:suppressLineNumbers w:val="0"/>
              <w:spacing w:before="0" w:beforeAutospacing="0" w:after="0" w:afterAutospacing="0" w:line="420" w:lineRule="exact"/>
              <w:ind w:left="0" w:right="0"/>
              <w:jc w:val="left"/>
              <w:rPr>
                <w:rFonts w:hint="eastAsia" w:ascii="宋体" w:hAnsi="宋体" w:cs="宋体"/>
                <w:b/>
                <w:color w:val="auto"/>
                <w:sz w:val="28"/>
                <w:szCs w:val="28"/>
                <w:highlight w:val="none"/>
              </w:rPr>
            </w:pPr>
          </w:p>
          <w:p w14:paraId="589CD48F">
            <w:pPr>
              <w:keepNext w:val="0"/>
              <w:keepLines w:val="0"/>
              <w:widowControl/>
              <w:suppressLineNumbers w:val="0"/>
              <w:spacing w:before="0" w:beforeAutospacing="0" w:after="0" w:afterAutospacing="0" w:line="420" w:lineRule="exact"/>
              <w:ind w:left="0" w:right="0"/>
              <w:jc w:val="left"/>
              <w:rPr>
                <w:rFonts w:hint="eastAsia" w:ascii="宋体" w:hAnsi="宋体" w:cs="宋体"/>
                <w:b/>
                <w:color w:val="auto"/>
                <w:sz w:val="28"/>
                <w:szCs w:val="28"/>
                <w:highlight w:val="none"/>
              </w:rPr>
            </w:pPr>
            <w:r>
              <w:rPr>
                <w:rFonts w:hint="eastAsia" w:ascii="宋体" w:hAnsi="宋体" w:cs="宋体"/>
                <w:b/>
                <w:color w:val="auto"/>
                <w:sz w:val="28"/>
                <w:szCs w:val="28"/>
                <w:highlight w:val="none"/>
              </w:rPr>
              <w:t>企业承诺：我单位在参加</w:t>
            </w:r>
            <w:r>
              <w:rPr>
                <w:rFonts w:hint="eastAsia" w:ascii="宋体" w:hAnsi="宋体" w:cs="宋体"/>
                <w:b/>
                <w:color w:val="auto"/>
                <w:sz w:val="28"/>
                <w:szCs w:val="28"/>
                <w:highlight w:val="none"/>
                <w:u w:val="single"/>
              </w:rPr>
              <w:t xml:space="preserve">                                  </w:t>
            </w:r>
            <w:r>
              <w:rPr>
                <w:rFonts w:hint="eastAsia" w:ascii="宋体" w:hAnsi="宋体" w:cs="宋体"/>
                <w:b/>
                <w:color w:val="auto"/>
                <w:sz w:val="28"/>
                <w:szCs w:val="28"/>
                <w:highlight w:val="none"/>
              </w:rPr>
              <w:t>项目的投标</w:t>
            </w:r>
            <w:r>
              <w:rPr>
                <w:rFonts w:hint="eastAsia" w:ascii="宋体" w:hAnsi="宋体" w:cs="宋体"/>
                <w:b/>
                <w:color w:val="auto"/>
                <w:sz w:val="28"/>
                <w:szCs w:val="28"/>
                <w:highlight w:val="none"/>
                <w:lang w:val="en-US" w:eastAsia="zh-CN"/>
              </w:rPr>
              <w:t>响应</w:t>
            </w:r>
            <w:r>
              <w:rPr>
                <w:rFonts w:hint="eastAsia" w:ascii="宋体" w:hAnsi="宋体" w:cs="宋体"/>
                <w:b/>
                <w:color w:val="auto"/>
                <w:sz w:val="28"/>
                <w:szCs w:val="28"/>
                <w:highlight w:val="none"/>
              </w:rPr>
              <w:t>中，若有存在上述情形，同意作为无效</w:t>
            </w:r>
            <w:r>
              <w:rPr>
                <w:rFonts w:hint="eastAsia" w:ascii="宋体" w:hAnsi="宋体" w:cs="宋体"/>
                <w:b/>
                <w:color w:val="auto"/>
                <w:sz w:val="28"/>
                <w:szCs w:val="28"/>
                <w:highlight w:val="none"/>
                <w:lang w:val="en-US" w:eastAsia="zh-CN"/>
              </w:rPr>
              <w:t>响应</w:t>
            </w:r>
            <w:r>
              <w:rPr>
                <w:rFonts w:hint="eastAsia" w:ascii="宋体" w:hAnsi="宋体" w:cs="宋体"/>
                <w:b/>
                <w:color w:val="auto"/>
                <w:sz w:val="28"/>
                <w:szCs w:val="28"/>
                <w:highlight w:val="none"/>
              </w:rPr>
              <w:t>处理。</w:t>
            </w:r>
          </w:p>
          <w:p w14:paraId="0E669661">
            <w:pPr>
              <w:keepNext w:val="0"/>
              <w:keepLines w:val="0"/>
              <w:widowControl/>
              <w:suppressLineNumbers w:val="0"/>
              <w:spacing w:before="0" w:beforeAutospacing="0" w:after="0" w:afterAutospacing="0" w:line="420" w:lineRule="exact"/>
              <w:ind w:left="0" w:right="0"/>
              <w:jc w:val="left"/>
              <w:rPr>
                <w:rFonts w:hint="eastAsia" w:ascii="宋体" w:hAnsi="宋体" w:cs="宋体"/>
                <w:b/>
                <w:color w:val="auto"/>
                <w:sz w:val="24"/>
                <w:highlight w:val="none"/>
              </w:rPr>
            </w:pPr>
          </w:p>
        </w:tc>
      </w:tr>
      <w:tr w14:paraId="26032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center"/>
          </w:tcPr>
          <w:p w14:paraId="32DF639B">
            <w:pPr>
              <w:pStyle w:val="328"/>
              <w:widowControl w:val="0"/>
              <w:snapToGrid w:val="0"/>
              <w:spacing w:line="276" w:lineRule="auto"/>
              <w:jc w:val="center"/>
              <w:rPr>
                <w:rFonts w:hAnsi="宋体" w:cs="宋体"/>
                <w:b/>
                <w:color w:val="auto"/>
                <w:sz w:val="24"/>
                <w:highlight w:val="none"/>
              </w:rPr>
            </w:pPr>
            <w:r>
              <w:rPr>
                <w:rFonts w:hAnsi="宋体" w:cs="Calibri"/>
                <w:b/>
                <w:color w:val="auto"/>
                <w:sz w:val="24"/>
                <w:highlight w:val="none"/>
              </w:rPr>
              <w:t>（</w:t>
            </w:r>
            <w:r>
              <w:rPr>
                <w:rFonts w:hAnsi="宋体" w:cs="Calibri"/>
                <w:b/>
                <w:color w:val="auto"/>
                <w:sz w:val="24"/>
                <w:szCs w:val="24"/>
                <w:highlight w:val="none"/>
              </w:rPr>
              <w:t>十）企业与其他供应商存在利害关系情况</w:t>
            </w:r>
          </w:p>
        </w:tc>
      </w:tr>
      <w:tr w14:paraId="101F8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center"/>
          </w:tcPr>
          <w:p w14:paraId="1F909C81">
            <w:pPr>
              <w:pStyle w:val="328"/>
              <w:widowControl w:val="0"/>
              <w:snapToGrid w:val="0"/>
              <w:spacing w:line="276" w:lineRule="auto"/>
              <w:jc w:val="center"/>
              <w:rPr>
                <w:rFonts w:hAnsi="宋体" w:cs="Calibri"/>
                <w:bCs/>
                <w:color w:val="auto"/>
                <w:sz w:val="24"/>
                <w:highlight w:val="none"/>
              </w:rPr>
            </w:pPr>
            <w:r>
              <w:rPr>
                <w:rFonts w:hAnsi="宋体" w:cs="Calibri"/>
                <w:bCs/>
                <w:color w:val="auto"/>
                <w:sz w:val="24"/>
                <w:highlight w:val="none"/>
              </w:rPr>
              <w:t>利害关系情形</w:t>
            </w:r>
          </w:p>
        </w:tc>
        <w:tc>
          <w:tcPr>
            <w:tcW w:w="2921" w:type="dxa"/>
            <w:gridSpan w:val="3"/>
            <w:tcBorders>
              <w:top w:val="single" w:color="auto" w:sz="4" w:space="0"/>
              <w:left w:val="single" w:color="auto" w:sz="4" w:space="0"/>
              <w:bottom w:val="single" w:color="auto" w:sz="4" w:space="0"/>
              <w:right w:val="single" w:color="auto" w:sz="4" w:space="0"/>
            </w:tcBorders>
            <w:noWrap w:val="0"/>
            <w:vAlign w:val="center"/>
          </w:tcPr>
          <w:p w14:paraId="3DEE8F8E">
            <w:pPr>
              <w:pStyle w:val="328"/>
              <w:widowControl w:val="0"/>
              <w:snapToGrid w:val="0"/>
              <w:spacing w:line="276" w:lineRule="auto"/>
              <w:jc w:val="center"/>
              <w:rPr>
                <w:rFonts w:hAnsi="宋体" w:cs="Calibri"/>
                <w:bCs/>
                <w:color w:val="auto"/>
                <w:sz w:val="24"/>
                <w:highlight w:val="none"/>
              </w:rPr>
            </w:pPr>
            <w:r>
              <w:rPr>
                <w:rFonts w:hAnsi="宋体" w:cs="Calibri"/>
                <w:bCs/>
                <w:color w:val="auto"/>
                <w:sz w:val="24"/>
                <w:highlight w:val="none"/>
              </w:rPr>
              <w:t>存在利害关系企业名称</w:t>
            </w: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3185636B">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关系说明</w:t>
            </w:r>
          </w:p>
        </w:tc>
      </w:tr>
      <w:tr w14:paraId="6D96F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40AB1362">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A.法定代表人或负责人或实际控制人是同一人</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214EFBF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3173722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68AAE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440E8EDC">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B.法定代表人或负责人或实际控制人是夫妻关系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3058256F">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29CDC2C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075E1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4A1C681A">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C.法定代表人或负责人或实际控制人是直系血亲关系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053712F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71FF14C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6958C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11B5949F">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D.法定代表人或负责人或实际控制人存在三代以内旁系血亲关系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6252089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3CBA7AB4">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3EC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3079EF0C">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E.法定代表人或负责人或实际控制人存在近姻亲关系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0F1FF57D">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72BFD0F2">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8062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181E3762">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F.法定代表人或负责人或实际控制人存在股份控制或实际控制关系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7635788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0F0E6F80">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31A57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0639AB72">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G.存在共同直接或间接投资设立子公司、联营企业和合营企业情况</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7F34FB62">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49EE9E4B">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7DFE2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4207" w:type="dxa"/>
            <w:gridSpan w:val="3"/>
            <w:tcBorders>
              <w:top w:val="single" w:color="auto" w:sz="4" w:space="0"/>
              <w:left w:val="single" w:color="auto" w:sz="4" w:space="0"/>
              <w:bottom w:val="single" w:color="auto" w:sz="4" w:space="0"/>
              <w:right w:val="single" w:color="auto" w:sz="4" w:space="0"/>
            </w:tcBorders>
            <w:noWrap w:val="0"/>
            <w:vAlign w:val="top"/>
          </w:tcPr>
          <w:p w14:paraId="7B84F2D3">
            <w:pPr>
              <w:pStyle w:val="328"/>
              <w:widowControl w:val="0"/>
              <w:snapToGrid w:val="0"/>
              <w:spacing w:line="276" w:lineRule="auto"/>
              <w:rPr>
                <w:rFonts w:hAnsi="宋体" w:cs="Calibri"/>
                <w:color w:val="auto"/>
                <w:kern w:val="0"/>
                <w:sz w:val="24"/>
                <w:szCs w:val="24"/>
                <w:highlight w:val="none"/>
              </w:rPr>
            </w:pPr>
            <w:r>
              <w:rPr>
                <w:rFonts w:hAnsi="宋体" w:cs="Calibri"/>
                <w:color w:val="auto"/>
                <w:kern w:val="0"/>
                <w:sz w:val="24"/>
                <w:szCs w:val="24"/>
                <w:highlight w:val="none"/>
              </w:rPr>
              <w:t>H.存在分级代理或代销关系、同一生产制造商关系、管理关系、重要业务（占主营业务收入50%以上）或重要财务往来关系（如融资）等其他实质性控制关系</w:t>
            </w:r>
          </w:p>
        </w:tc>
        <w:tc>
          <w:tcPr>
            <w:tcW w:w="2921" w:type="dxa"/>
            <w:gridSpan w:val="3"/>
            <w:tcBorders>
              <w:top w:val="single" w:color="auto" w:sz="4" w:space="0"/>
              <w:left w:val="single" w:color="auto" w:sz="4" w:space="0"/>
              <w:bottom w:val="single" w:color="auto" w:sz="4" w:space="0"/>
              <w:right w:val="single" w:color="auto" w:sz="4" w:space="0"/>
            </w:tcBorders>
            <w:noWrap w:val="0"/>
            <w:vAlign w:val="top"/>
          </w:tcPr>
          <w:p w14:paraId="5402CBC1">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1E086C68">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50CF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640" w:type="dxa"/>
            <w:gridSpan w:val="8"/>
            <w:tcBorders>
              <w:top w:val="single" w:color="auto" w:sz="4" w:space="0"/>
              <w:left w:val="single" w:color="auto" w:sz="4" w:space="0"/>
              <w:bottom w:val="single" w:color="auto" w:sz="4" w:space="0"/>
              <w:right w:val="single" w:color="auto" w:sz="4" w:space="0"/>
            </w:tcBorders>
            <w:noWrap w:val="0"/>
            <w:vAlign w:val="top"/>
          </w:tcPr>
          <w:p w14:paraId="36807DF3">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（十一）</w:t>
            </w:r>
            <w:r>
              <w:rPr>
                <w:rFonts w:hint="eastAsia" w:ascii="Times New Roman" w:hAnsi="宋体" w:cs="宋体"/>
                <w:b/>
                <w:color w:val="auto"/>
                <w:sz w:val="24"/>
                <w:highlight w:val="none"/>
              </w:rPr>
              <w:t>企业与采购人之间存在利害关系情况</w:t>
            </w:r>
          </w:p>
        </w:tc>
      </w:tr>
      <w:tr w14:paraId="4E5A0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3696" w:type="dxa"/>
            <w:gridSpan w:val="2"/>
            <w:tcBorders>
              <w:top w:val="single" w:color="auto" w:sz="4" w:space="0"/>
              <w:left w:val="single" w:color="auto" w:sz="4" w:space="0"/>
              <w:bottom w:val="single" w:color="auto" w:sz="4" w:space="0"/>
              <w:right w:val="single" w:color="auto" w:sz="4" w:space="0"/>
            </w:tcBorders>
            <w:noWrap w:val="0"/>
            <w:vAlign w:val="center"/>
          </w:tcPr>
          <w:p w14:paraId="305540DF">
            <w:pPr>
              <w:pStyle w:val="328"/>
              <w:widowControl w:val="0"/>
              <w:snapToGrid w:val="0"/>
              <w:spacing w:line="276" w:lineRule="auto"/>
              <w:jc w:val="center"/>
              <w:rPr>
                <w:rFonts w:hAnsi="宋体" w:cs="Calibri"/>
                <w:color w:val="auto"/>
                <w:kern w:val="0"/>
                <w:sz w:val="24"/>
                <w:szCs w:val="24"/>
                <w:highlight w:val="none"/>
              </w:rPr>
            </w:pPr>
            <w:r>
              <w:rPr>
                <w:rFonts w:hAnsi="宋体" w:cs="Calibri"/>
                <w:color w:val="auto"/>
                <w:kern w:val="0"/>
                <w:sz w:val="24"/>
                <w:szCs w:val="24"/>
                <w:highlight w:val="none"/>
              </w:rPr>
              <w:t>利害关系情形</w:t>
            </w:r>
          </w:p>
        </w:tc>
        <w:tc>
          <w:tcPr>
            <w:tcW w:w="3432" w:type="dxa"/>
            <w:gridSpan w:val="4"/>
            <w:tcBorders>
              <w:top w:val="single" w:color="auto" w:sz="4" w:space="0"/>
              <w:left w:val="single" w:color="auto" w:sz="4" w:space="0"/>
              <w:bottom w:val="single" w:color="auto" w:sz="4" w:space="0"/>
              <w:right w:val="single" w:color="auto" w:sz="4" w:space="0"/>
            </w:tcBorders>
            <w:noWrap w:val="0"/>
            <w:vAlign w:val="top"/>
          </w:tcPr>
          <w:p w14:paraId="35FF0C42">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是否存在</w:t>
            </w: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34D2A3A5">
            <w:pPr>
              <w:keepNext w:val="0"/>
              <w:keepLines w:val="0"/>
              <w:widowControl/>
              <w:suppressLineNumbers w:val="0"/>
              <w:spacing w:before="0" w:beforeAutospacing="0" w:after="0" w:afterAutospacing="0" w:line="500" w:lineRule="exact"/>
              <w:ind w:left="0" w:right="0"/>
              <w:jc w:val="center"/>
              <w:rPr>
                <w:rFonts w:hint="eastAsia" w:ascii="宋体" w:hAnsi="宋体" w:cs="宋体"/>
                <w:color w:val="auto"/>
                <w:sz w:val="24"/>
                <w:highlight w:val="none"/>
              </w:rPr>
            </w:pPr>
            <w:r>
              <w:rPr>
                <w:rFonts w:hint="eastAsia" w:ascii="宋体" w:hAnsi="宋体" w:cs="宋体"/>
                <w:color w:val="auto"/>
                <w:sz w:val="24"/>
                <w:highlight w:val="none"/>
              </w:rPr>
              <w:t>关系说明</w:t>
            </w:r>
          </w:p>
        </w:tc>
      </w:tr>
      <w:tr w14:paraId="6757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3696" w:type="dxa"/>
            <w:gridSpan w:val="2"/>
            <w:tcBorders>
              <w:top w:val="single" w:color="auto" w:sz="4" w:space="0"/>
              <w:left w:val="single" w:color="auto" w:sz="4" w:space="0"/>
              <w:bottom w:val="single" w:color="auto" w:sz="4" w:space="0"/>
              <w:right w:val="single" w:color="auto" w:sz="4" w:space="0"/>
            </w:tcBorders>
            <w:noWrap w:val="0"/>
            <w:vAlign w:val="center"/>
          </w:tcPr>
          <w:p w14:paraId="5DCDECA3">
            <w:pPr>
              <w:pStyle w:val="328"/>
              <w:widowControl w:val="0"/>
              <w:snapToGrid w:val="0"/>
              <w:spacing w:line="276" w:lineRule="auto"/>
              <w:jc w:val="both"/>
              <w:rPr>
                <w:rFonts w:hAnsi="宋体" w:cs="Calibri"/>
                <w:color w:val="auto"/>
                <w:kern w:val="0"/>
                <w:sz w:val="24"/>
                <w:szCs w:val="24"/>
                <w:highlight w:val="none"/>
              </w:rPr>
            </w:pPr>
            <w:r>
              <w:rPr>
                <w:rFonts w:hAnsi="宋体" w:cs="Calibri"/>
                <w:color w:val="auto"/>
                <w:kern w:val="0"/>
                <w:sz w:val="24"/>
                <w:szCs w:val="24"/>
                <w:highlight w:val="none"/>
              </w:rPr>
              <w:t xml:space="preserve">A.投资关系 </w:t>
            </w:r>
          </w:p>
        </w:tc>
        <w:tc>
          <w:tcPr>
            <w:tcW w:w="3432" w:type="dxa"/>
            <w:gridSpan w:val="4"/>
            <w:tcBorders>
              <w:top w:val="single" w:color="auto" w:sz="4" w:space="0"/>
              <w:left w:val="single" w:color="auto" w:sz="4" w:space="0"/>
              <w:bottom w:val="single" w:color="auto" w:sz="4" w:space="0"/>
              <w:right w:val="single" w:color="auto" w:sz="4" w:space="0"/>
            </w:tcBorders>
            <w:noWrap w:val="0"/>
            <w:vAlign w:val="top"/>
          </w:tcPr>
          <w:p w14:paraId="51BFDACA">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2F6A6A99">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2CE9B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3696" w:type="dxa"/>
            <w:gridSpan w:val="2"/>
            <w:tcBorders>
              <w:top w:val="single" w:color="auto" w:sz="4" w:space="0"/>
              <w:left w:val="single" w:color="auto" w:sz="4" w:space="0"/>
              <w:bottom w:val="single" w:color="auto" w:sz="4" w:space="0"/>
              <w:right w:val="single" w:color="auto" w:sz="4" w:space="0"/>
            </w:tcBorders>
            <w:noWrap w:val="0"/>
            <w:vAlign w:val="center"/>
          </w:tcPr>
          <w:p w14:paraId="15115A64">
            <w:pPr>
              <w:pStyle w:val="328"/>
              <w:widowControl w:val="0"/>
              <w:snapToGrid w:val="0"/>
              <w:spacing w:line="276" w:lineRule="auto"/>
              <w:jc w:val="both"/>
              <w:rPr>
                <w:rFonts w:hAnsi="宋体" w:cs="Calibri"/>
                <w:color w:val="auto"/>
                <w:kern w:val="0"/>
                <w:sz w:val="24"/>
                <w:szCs w:val="24"/>
                <w:highlight w:val="none"/>
              </w:rPr>
            </w:pPr>
            <w:r>
              <w:rPr>
                <w:rFonts w:hAnsi="宋体" w:cs="Calibri"/>
                <w:color w:val="auto"/>
                <w:kern w:val="0"/>
                <w:sz w:val="24"/>
                <w:szCs w:val="24"/>
                <w:highlight w:val="none"/>
              </w:rPr>
              <w:t>B.行政隶属关系</w:t>
            </w:r>
          </w:p>
        </w:tc>
        <w:tc>
          <w:tcPr>
            <w:tcW w:w="3432" w:type="dxa"/>
            <w:gridSpan w:val="4"/>
            <w:tcBorders>
              <w:top w:val="single" w:color="auto" w:sz="4" w:space="0"/>
              <w:left w:val="single" w:color="auto" w:sz="4" w:space="0"/>
              <w:bottom w:val="single" w:color="auto" w:sz="4" w:space="0"/>
              <w:right w:val="single" w:color="auto" w:sz="4" w:space="0"/>
            </w:tcBorders>
            <w:noWrap w:val="0"/>
            <w:vAlign w:val="top"/>
          </w:tcPr>
          <w:p w14:paraId="2E5B8D16">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47D45B74">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r w14:paraId="740EC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3696" w:type="dxa"/>
            <w:gridSpan w:val="2"/>
            <w:tcBorders>
              <w:top w:val="single" w:color="auto" w:sz="4" w:space="0"/>
              <w:left w:val="single" w:color="auto" w:sz="4" w:space="0"/>
              <w:bottom w:val="single" w:color="auto" w:sz="4" w:space="0"/>
              <w:right w:val="single" w:color="auto" w:sz="4" w:space="0"/>
            </w:tcBorders>
            <w:noWrap w:val="0"/>
            <w:vAlign w:val="center"/>
          </w:tcPr>
          <w:p w14:paraId="07EBE242">
            <w:pPr>
              <w:pStyle w:val="328"/>
              <w:widowControl w:val="0"/>
              <w:snapToGrid w:val="0"/>
              <w:spacing w:line="276" w:lineRule="auto"/>
              <w:jc w:val="both"/>
              <w:rPr>
                <w:rFonts w:hAnsi="宋体" w:cs="Calibri"/>
                <w:color w:val="auto"/>
                <w:kern w:val="0"/>
                <w:sz w:val="24"/>
                <w:szCs w:val="24"/>
                <w:highlight w:val="none"/>
              </w:rPr>
            </w:pPr>
            <w:r>
              <w:rPr>
                <w:rFonts w:hAnsi="宋体" w:cs="Calibri"/>
                <w:color w:val="auto"/>
                <w:kern w:val="0"/>
                <w:sz w:val="24"/>
                <w:szCs w:val="24"/>
                <w:highlight w:val="none"/>
              </w:rPr>
              <w:t>C.业务指导关系</w:t>
            </w:r>
          </w:p>
        </w:tc>
        <w:tc>
          <w:tcPr>
            <w:tcW w:w="3432" w:type="dxa"/>
            <w:gridSpan w:val="4"/>
            <w:tcBorders>
              <w:top w:val="single" w:color="auto" w:sz="4" w:space="0"/>
              <w:left w:val="single" w:color="auto" w:sz="4" w:space="0"/>
              <w:bottom w:val="single" w:color="auto" w:sz="4" w:space="0"/>
              <w:right w:val="single" w:color="auto" w:sz="4" w:space="0"/>
            </w:tcBorders>
            <w:noWrap w:val="0"/>
            <w:vAlign w:val="top"/>
          </w:tcPr>
          <w:p w14:paraId="78842037">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c>
          <w:tcPr>
            <w:tcW w:w="1512" w:type="dxa"/>
            <w:gridSpan w:val="2"/>
            <w:tcBorders>
              <w:top w:val="single" w:color="auto" w:sz="4" w:space="0"/>
              <w:left w:val="single" w:color="auto" w:sz="4" w:space="0"/>
              <w:bottom w:val="single" w:color="auto" w:sz="4" w:space="0"/>
              <w:right w:val="single" w:color="auto" w:sz="4" w:space="0"/>
            </w:tcBorders>
            <w:noWrap w:val="0"/>
            <w:vAlign w:val="top"/>
          </w:tcPr>
          <w:p w14:paraId="287F1D09">
            <w:pPr>
              <w:keepNext w:val="0"/>
              <w:keepLines w:val="0"/>
              <w:widowControl/>
              <w:suppressLineNumbers w:val="0"/>
              <w:spacing w:before="0" w:beforeAutospacing="0" w:after="0" w:afterAutospacing="0" w:line="500" w:lineRule="exact"/>
              <w:ind w:left="0" w:right="0"/>
              <w:jc w:val="center"/>
              <w:rPr>
                <w:rFonts w:hint="eastAsia" w:ascii="宋体" w:hAnsi="宋体" w:cs="宋体"/>
                <w:b/>
                <w:color w:val="auto"/>
                <w:sz w:val="24"/>
                <w:highlight w:val="none"/>
              </w:rPr>
            </w:pPr>
          </w:p>
        </w:tc>
      </w:tr>
    </w:tbl>
    <w:p w14:paraId="35306EE8">
      <w:pPr>
        <w:snapToGrid w:val="0"/>
        <w:spacing w:line="360" w:lineRule="auto"/>
        <w:jc w:val="both"/>
        <w:rPr>
          <w:rFonts w:hint="eastAsia" w:ascii="宋体" w:hAnsi="宋体" w:cs="宋体"/>
          <w:color w:val="auto"/>
          <w:sz w:val="24"/>
          <w:highlight w:val="none"/>
        </w:rPr>
      </w:pPr>
      <w:r>
        <w:rPr>
          <w:rFonts w:hint="eastAsia" w:ascii="宋体" w:hAnsi="宋体" w:cs="宋体"/>
          <w:color w:val="auto"/>
          <w:sz w:val="24"/>
          <w:highlight w:val="none"/>
          <w:shd w:val="clear" w:color="auto" w:fill="FFFFFF"/>
          <w:lang w:val="en-US" w:eastAsia="zh-CN"/>
        </w:rPr>
        <w:t>相关证明材料复印件附后。</w:t>
      </w:r>
      <w:r>
        <w:rPr>
          <w:rFonts w:hint="eastAsia" w:ascii="宋体" w:hAnsi="宋体" w:cs="宋体"/>
          <w:color w:val="auto"/>
          <w:sz w:val="24"/>
          <w:highlight w:val="none"/>
          <w:shd w:val="clear" w:color="auto" w:fill="FFFFFF"/>
        </w:rPr>
        <w:t xml:space="preserve"> </w:t>
      </w:r>
    </w:p>
    <w:p w14:paraId="3D3739BF">
      <w:pPr>
        <w:snapToGrid w:val="0"/>
        <w:spacing w:line="460" w:lineRule="exact"/>
        <w:ind w:firstLine="2640" w:firstLineChars="1100"/>
        <w:jc w:val="right"/>
        <w:rPr>
          <w:rFonts w:hint="eastAsia" w:ascii="宋体" w:hAnsi="宋体" w:cs="宋体"/>
          <w:color w:val="auto"/>
          <w:sz w:val="24"/>
          <w:highlight w:val="none"/>
          <w:lang w:bidi="ar"/>
        </w:rPr>
      </w:pPr>
    </w:p>
    <w:p w14:paraId="058A04AC">
      <w:pPr>
        <w:snapToGrid w:val="0"/>
        <w:spacing w:line="460" w:lineRule="exact"/>
        <w:ind w:firstLine="2640" w:firstLineChars="1100"/>
        <w:jc w:val="right"/>
        <w:rPr>
          <w:rFonts w:hint="eastAsia" w:ascii="宋体" w:hAnsi="宋体" w:cs="宋体"/>
          <w:color w:val="auto"/>
          <w:sz w:val="24"/>
          <w:highlight w:val="none"/>
        </w:rPr>
      </w:pPr>
      <w:r>
        <w:rPr>
          <w:rFonts w:hint="eastAsia" w:ascii="宋体" w:hAnsi="宋体" w:cs="宋体"/>
          <w:color w:val="auto"/>
          <w:sz w:val="24"/>
          <w:highlight w:val="none"/>
          <w:lang w:bidi="ar"/>
        </w:rPr>
        <w:t xml:space="preserve">供应商全称（电子签章/公章）：___________________                  </w:t>
      </w:r>
    </w:p>
    <w:p w14:paraId="415A3D49">
      <w:pPr>
        <w:widowControl/>
        <w:jc w:val="right"/>
        <w:rPr>
          <w:rFonts w:hint="eastAsia" w:ascii="宋体" w:hAnsi="宋体" w:cs="宋体"/>
          <w:color w:val="auto"/>
          <w:sz w:val="24"/>
          <w:highlight w:val="none"/>
          <w:lang w:bidi="ar"/>
        </w:rPr>
      </w:pPr>
      <w:r>
        <w:rPr>
          <w:rFonts w:hint="eastAsia" w:ascii="宋体" w:hAnsi="宋体" w:cs="宋体"/>
          <w:color w:val="auto"/>
          <w:sz w:val="24"/>
          <w:highlight w:val="none"/>
          <w:lang w:bidi="ar"/>
        </w:rPr>
        <w:t>_____年___月___日</w:t>
      </w:r>
    </w:p>
    <w:p w14:paraId="4F0B1792">
      <w:pPr>
        <w:widowControl/>
        <w:jc w:val="right"/>
        <w:rPr>
          <w:rFonts w:hint="eastAsia" w:ascii="宋体" w:hAnsi="宋体" w:cs="宋体"/>
          <w:color w:val="auto"/>
          <w:sz w:val="24"/>
          <w:highlight w:val="none"/>
          <w:lang w:bidi="ar"/>
        </w:rPr>
      </w:pPr>
    </w:p>
    <w:p w14:paraId="4F5A0D19">
      <w:pPr>
        <w:widowControl/>
        <w:jc w:val="right"/>
        <w:rPr>
          <w:rFonts w:hint="eastAsia" w:ascii="宋体" w:hAnsi="宋体" w:cs="宋体"/>
          <w:color w:val="auto"/>
          <w:sz w:val="24"/>
          <w:highlight w:val="none"/>
          <w:lang w:bidi="ar"/>
        </w:rPr>
      </w:pPr>
    </w:p>
    <w:p w14:paraId="5B32F04E">
      <w:pPr>
        <w:widowControl/>
        <w:jc w:val="center"/>
        <w:rPr>
          <w:rFonts w:hint="eastAsia" w:ascii="宋体" w:hAnsi="宋体" w:cs="宋体"/>
          <w:b/>
          <w:color w:val="auto"/>
          <w:sz w:val="32"/>
          <w:szCs w:val="32"/>
          <w:highlight w:val="none"/>
        </w:rPr>
      </w:pPr>
    </w:p>
    <w:p w14:paraId="19EC7505">
      <w:pPr>
        <w:rPr>
          <w:rFonts w:hint="eastAsia" w:ascii="宋体" w:hAnsi="宋体" w:cs="宋体"/>
          <w:b/>
          <w:color w:val="auto"/>
          <w:sz w:val="32"/>
          <w:szCs w:val="32"/>
          <w:highlight w:val="none"/>
        </w:rPr>
      </w:pPr>
      <w:r>
        <w:rPr>
          <w:rFonts w:hint="eastAsia" w:ascii="宋体" w:hAnsi="宋体" w:cs="宋体"/>
          <w:b/>
          <w:color w:val="auto"/>
          <w:sz w:val="32"/>
          <w:szCs w:val="32"/>
          <w:highlight w:val="none"/>
        </w:rPr>
        <w:br w:type="page"/>
      </w:r>
    </w:p>
    <w:p w14:paraId="6892E1C3">
      <w:pPr>
        <w:widowControl/>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四、供应商自202</w:t>
      </w:r>
      <w:r>
        <w:rPr>
          <w:rFonts w:hint="eastAsia" w:ascii="宋体" w:hAnsi="宋体" w:cs="宋体"/>
          <w:b/>
          <w:color w:val="auto"/>
          <w:sz w:val="32"/>
          <w:szCs w:val="32"/>
          <w:highlight w:val="none"/>
          <w:lang w:val="en-US" w:eastAsia="zh-CN"/>
        </w:rPr>
        <w:t>2</w:t>
      </w:r>
      <w:r>
        <w:rPr>
          <w:rFonts w:hint="eastAsia" w:ascii="宋体" w:hAnsi="宋体" w:cs="宋体"/>
          <w:b/>
          <w:color w:val="auto"/>
          <w:sz w:val="32"/>
          <w:szCs w:val="32"/>
          <w:highlight w:val="none"/>
        </w:rPr>
        <w:t>年1月1日（以合同签订时间为准）以来具备同类项目业绩</w:t>
      </w:r>
    </w:p>
    <w:p w14:paraId="02A41AED">
      <w:pPr>
        <w:spacing w:line="240" w:lineRule="exact"/>
        <w:rPr>
          <w:rFonts w:hint="eastAsia" w:ascii="宋体" w:hAnsi="宋体" w:cs="宋体"/>
          <w:b/>
          <w:color w:val="auto"/>
          <w:sz w:val="32"/>
          <w:szCs w:val="32"/>
          <w:highlight w:val="none"/>
        </w:rPr>
      </w:pPr>
      <w:r>
        <w:rPr>
          <w:rFonts w:hint="eastAsia" w:ascii="宋体" w:hAnsi="宋体" w:cs="宋体"/>
          <w:b/>
          <w:color w:val="auto"/>
          <w:sz w:val="32"/>
          <w:szCs w:val="32"/>
          <w:highlight w:val="none"/>
        </w:rPr>
        <w:t xml:space="preserve"> </w:t>
      </w:r>
    </w:p>
    <w:tbl>
      <w:tblPr>
        <w:tblStyle w:val="53"/>
        <w:tblW w:w="0" w:type="auto"/>
        <w:tblInd w:w="-1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2616"/>
        <w:gridCol w:w="2028"/>
        <w:gridCol w:w="2352"/>
        <w:gridCol w:w="1448"/>
      </w:tblGrid>
      <w:tr w14:paraId="1861A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9" w:hRule="atLeast"/>
        </w:trPr>
        <w:tc>
          <w:tcPr>
            <w:tcW w:w="973" w:type="dxa"/>
            <w:noWrap w:val="0"/>
            <w:vAlign w:val="center"/>
          </w:tcPr>
          <w:p w14:paraId="1A902A32">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616" w:type="dxa"/>
            <w:noWrap w:val="0"/>
            <w:vAlign w:val="center"/>
          </w:tcPr>
          <w:p w14:paraId="2225A1A8">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项目名称</w:t>
            </w:r>
          </w:p>
        </w:tc>
        <w:tc>
          <w:tcPr>
            <w:tcW w:w="2028" w:type="dxa"/>
            <w:noWrap w:val="0"/>
            <w:vAlign w:val="center"/>
          </w:tcPr>
          <w:p w14:paraId="77F83A28">
            <w:pPr>
              <w:widowControl/>
              <w:spacing w:before="100" w:beforeLines="0" w:beforeAutospacing="1" w:after="100" w:afterLines="0" w:afterAutospacing="1" w:line="360" w:lineRule="atLeast"/>
              <w:jc w:val="center"/>
              <w:rPr>
                <w:rFonts w:hint="eastAsia" w:ascii="宋体" w:hAnsi="宋体" w:cs="宋体"/>
                <w:color w:val="auto"/>
                <w:sz w:val="24"/>
                <w:highlight w:val="none"/>
              </w:rPr>
            </w:pPr>
            <w:r>
              <w:rPr>
                <w:rFonts w:hint="eastAsia" w:ascii="宋体" w:hAnsi="宋体" w:cs="宋体"/>
                <w:color w:val="auto"/>
                <w:sz w:val="24"/>
                <w:highlight w:val="none"/>
              </w:rPr>
              <w:t>合同金额</w:t>
            </w:r>
          </w:p>
        </w:tc>
        <w:tc>
          <w:tcPr>
            <w:tcW w:w="2352" w:type="dxa"/>
            <w:noWrap w:val="0"/>
            <w:vAlign w:val="center"/>
          </w:tcPr>
          <w:p w14:paraId="3361F187">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lang w:eastAsia="zh-CN"/>
              </w:rPr>
              <w:t>负责人</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联系方式</w:t>
            </w:r>
          </w:p>
        </w:tc>
        <w:tc>
          <w:tcPr>
            <w:tcW w:w="1448" w:type="dxa"/>
            <w:noWrap w:val="0"/>
            <w:vAlign w:val="center"/>
          </w:tcPr>
          <w:p w14:paraId="1ECE88BC">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573FE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17209AFB">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616" w:type="dxa"/>
            <w:noWrap w:val="0"/>
            <w:vAlign w:val="center"/>
          </w:tcPr>
          <w:p w14:paraId="7057A513">
            <w:pPr>
              <w:spacing w:line="460" w:lineRule="exact"/>
              <w:rPr>
                <w:rFonts w:hint="eastAsia" w:ascii="宋体" w:hAnsi="宋体" w:cs="宋体"/>
                <w:color w:val="auto"/>
                <w:sz w:val="24"/>
                <w:highlight w:val="none"/>
              </w:rPr>
            </w:pPr>
          </w:p>
        </w:tc>
        <w:tc>
          <w:tcPr>
            <w:tcW w:w="2028" w:type="dxa"/>
            <w:noWrap w:val="0"/>
            <w:vAlign w:val="center"/>
          </w:tcPr>
          <w:p w14:paraId="28BCAED7">
            <w:pPr>
              <w:spacing w:line="460" w:lineRule="exact"/>
              <w:rPr>
                <w:rFonts w:hint="eastAsia" w:ascii="宋体" w:hAnsi="宋体" w:cs="宋体"/>
                <w:color w:val="auto"/>
                <w:sz w:val="24"/>
                <w:highlight w:val="none"/>
              </w:rPr>
            </w:pPr>
          </w:p>
        </w:tc>
        <w:tc>
          <w:tcPr>
            <w:tcW w:w="2352" w:type="dxa"/>
            <w:noWrap w:val="0"/>
            <w:vAlign w:val="center"/>
          </w:tcPr>
          <w:p w14:paraId="6A226FEA">
            <w:pPr>
              <w:spacing w:line="460" w:lineRule="exact"/>
              <w:rPr>
                <w:rFonts w:hint="eastAsia" w:ascii="宋体" w:hAnsi="宋体" w:cs="宋体"/>
                <w:color w:val="auto"/>
                <w:sz w:val="24"/>
                <w:highlight w:val="none"/>
              </w:rPr>
            </w:pPr>
          </w:p>
        </w:tc>
        <w:tc>
          <w:tcPr>
            <w:tcW w:w="1448" w:type="dxa"/>
            <w:noWrap w:val="0"/>
            <w:vAlign w:val="center"/>
          </w:tcPr>
          <w:p w14:paraId="7A8A489C">
            <w:pPr>
              <w:spacing w:line="460" w:lineRule="exact"/>
              <w:rPr>
                <w:rFonts w:hint="eastAsia" w:ascii="宋体" w:hAnsi="宋体" w:cs="宋体"/>
                <w:color w:val="auto"/>
                <w:sz w:val="24"/>
                <w:highlight w:val="none"/>
              </w:rPr>
            </w:pPr>
          </w:p>
        </w:tc>
      </w:tr>
      <w:tr w14:paraId="795B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60D3D535">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616" w:type="dxa"/>
            <w:noWrap w:val="0"/>
            <w:vAlign w:val="center"/>
          </w:tcPr>
          <w:p w14:paraId="12AE1202">
            <w:pPr>
              <w:spacing w:line="460" w:lineRule="exact"/>
              <w:rPr>
                <w:rFonts w:hint="eastAsia" w:ascii="宋体" w:hAnsi="宋体" w:cs="宋体"/>
                <w:color w:val="auto"/>
                <w:sz w:val="24"/>
                <w:highlight w:val="none"/>
              </w:rPr>
            </w:pPr>
          </w:p>
        </w:tc>
        <w:tc>
          <w:tcPr>
            <w:tcW w:w="2028" w:type="dxa"/>
            <w:noWrap w:val="0"/>
            <w:vAlign w:val="center"/>
          </w:tcPr>
          <w:p w14:paraId="70CD57D4">
            <w:pPr>
              <w:spacing w:line="460" w:lineRule="exact"/>
              <w:rPr>
                <w:rFonts w:hint="eastAsia" w:ascii="宋体" w:hAnsi="宋体" w:cs="宋体"/>
                <w:color w:val="auto"/>
                <w:sz w:val="24"/>
                <w:highlight w:val="none"/>
              </w:rPr>
            </w:pPr>
          </w:p>
        </w:tc>
        <w:tc>
          <w:tcPr>
            <w:tcW w:w="2352" w:type="dxa"/>
            <w:noWrap w:val="0"/>
            <w:vAlign w:val="center"/>
          </w:tcPr>
          <w:p w14:paraId="55C7DCCA">
            <w:pPr>
              <w:spacing w:line="460" w:lineRule="exact"/>
              <w:rPr>
                <w:rFonts w:hint="eastAsia" w:ascii="宋体" w:hAnsi="宋体" w:cs="宋体"/>
                <w:color w:val="auto"/>
                <w:sz w:val="24"/>
                <w:highlight w:val="none"/>
              </w:rPr>
            </w:pPr>
          </w:p>
        </w:tc>
        <w:tc>
          <w:tcPr>
            <w:tcW w:w="1448" w:type="dxa"/>
            <w:noWrap w:val="0"/>
            <w:vAlign w:val="center"/>
          </w:tcPr>
          <w:p w14:paraId="2F42FB08">
            <w:pPr>
              <w:spacing w:line="460" w:lineRule="exact"/>
              <w:rPr>
                <w:rFonts w:hint="eastAsia" w:ascii="宋体" w:hAnsi="宋体" w:cs="宋体"/>
                <w:color w:val="auto"/>
                <w:sz w:val="24"/>
                <w:highlight w:val="none"/>
              </w:rPr>
            </w:pPr>
          </w:p>
        </w:tc>
      </w:tr>
      <w:tr w14:paraId="0864B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26566AC3">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616" w:type="dxa"/>
            <w:noWrap w:val="0"/>
            <w:vAlign w:val="center"/>
          </w:tcPr>
          <w:p w14:paraId="413C26A2">
            <w:pPr>
              <w:spacing w:line="460" w:lineRule="exact"/>
              <w:rPr>
                <w:rFonts w:hint="eastAsia" w:ascii="宋体" w:hAnsi="宋体" w:cs="宋体"/>
                <w:color w:val="auto"/>
                <w:sz w:val="24"/>
                <w:highlight w:val="none"/>
              </w:rPr>
            </w:pPr>
          </w:p>
        </w:tc>
        <w:tc>
          <w:tcPr>
            <w:tcW w:w="2028" w:type="dxa"/>
            <w:noWrap w:val="0"/>
            <w:vAlign w:val="center"/>
          </w:tcPr>
          <w:p w14:paraId="47A051AA">
            <w:pPr>
              <w:spacing w:line="460" w:lineRule="exact"/>
              <w:rPr>
                <w:rFonts w:hint="eastAsia" w:ascii="宋体" w:hAnsi="宋体" w:cs="宋体"/>
                <w:color w:val="auto"/>
                <w:sz w:val="24"/>
                <w:highlight w:val="none"/>
              </w:rPr>
            </w:pPr>
          </w:p>
        </w:tc>
        <w:tc>
          <w:tcPr>
            <w:tcW w:w="2352" w:type="dxa"/>
            <w:noWrap w:val="0"/>
            <w:vAlign w:val="center"/>
          </w:tcPr>
          <w:p w14:paraId="0B5ECE2C">
            <w:pPr>
              <w:spacing w:line="460" w:lineRule="exact"/>
              <w:rPr>
                <w:rFonts w:hint="eastAsia" w:ascii="宋体" w:hAnsi="宋体" w:cs="宋体"/>
                <w:color w:val="auto"/>
                <w:sz w:val="24"/>
                <w:highlight w:val="none"/>
              </w:rPr>
            </w:pPr>
          </w:p>
        </w:tc>
        <w:tc>
          <w:tcPr>
            <w:tcW w:w="1448" w:type="dxa"/>
            <w:noWrap w:val="0"/>
            <w:vAlign w:val="center"/>
          </w:tcPr>
          <w:p w14:paraId="493173B0">
            <w:pPr>
              <w:spacing w:line="460" w:lineRule="exact"/>
              <w:rPr>
                <w:rFonts w:hint="eastAsia" w:ascii="宋体" w:hAnsi="宋体" w:cs="宋体"/>
                <w:color w:val="auto"/>
                <w:sz w:val="24"/>
                <w:highlight w:val="none"/>
              </w:rPr>
            </w:pPr>
          </w:p>
        </w:tc>
      </w:tr>
      <w:tr w14:paraId="68084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4B2B0DF0">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616" w:type="dxa"/>
            <w:noWrap w:val="0"/>
            <w:vAlign w:val="center"/>
          </w:tcPr>
          <w:p w14:paraId="0B880F14">
            <w:pPr>
              <w:spacing w:line="460" w:lineRule="exact"/>
              <w:rPr>
                <w:rFonts w:hint="eastAsia" w:ascii="宋体" w:hAnsi="宋体" w:cs="宋体"/>
                <w:color w:val="auto"/>
                <w:sz w:val="24"/>
                <w:highlight w:val="none"/>
              </w:rPr>
            </w:pPr>
          </w:p>
        </w:tc>
        <w:tc>
          <w:tcPr>
            <w:tcW w:w="2028" w:type="dxa"/>
            <w:noWrap w:val="0"/>
            <w:vAlign w:val="center"/>
          </w:tcPr>
          <w:p w14:paraId="6EDAEFAB">
            <w:pPr>
              <w:spacing w:line="460" w:lineRule="exact"/>
              <w:rPr>
                <w:rFonts w:hint="eastAsia" w:ascii="宋体" w:hAnsi="宋体" w:cs="宋体"/>
                <w:color w:val="auto"/>
                <w:sz w:val="24"/>
                <w:highlight w:val="none"/>
              </w:rPr>
            </w:pPr>
          </w:p>
        </w:tc>
        <w:tc>
          <w:tcPr>
            <w:tcW w:w="2352" w:type="dxa"/>
            <w:noWrap w:val="0"/>
            <w:vAlign w:val="center"/>
          </w:tcPr>
          <w:p w14:paraId="7F69163E">
            <w:pPr>
              <w:spacing w:line="460" w:lineRule="exact"/>
              <w:rPr>
                <w:rFonts w:hint="eastAsia" w:ascii="宋体" w:hAnsi="宋体" w:cs="宋体"/>
                <w:color w:val="auto"/>
                <w:sz w:val="24"/>
                <w:highlight w:val="none"/>
              </w:rPr>
            </w:pPr>
          </w:p>
        </w:tc>
        <w:tc>
          <w:tcPr>
            <w:tcW w:w="1448" w:type="dxa"/>
            <w:noWrap w:val="0"/>
            <w:vAlign w:val="center"/>
          </w:tcPr>
          <w:p w14:paraId="0413E88F">
            <w:pPr>
              <w:spacing w:line="460" w:lineRule="exact"/>
              <w:rPr>
                <w:rFonts w:hint="eastAsia" w:ascii="宋体" w:hAnsi="宋体" w:cs="宋体"/>
                <w:color w:val="auto"/>
                <w:sz w:val="24"/>
                <w:highlight w:val="none"/>
              </w:rPr>
            </w:pPr>
          </w:p>
        </w:tc>
      </w:tr>
      <w:tr w14:paraId="0A7DD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419C8E8C">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616" w:type="dxa"/>
            <w:noWrap w:val="0"/>
            <w:vAlign w:val="center"/>
          </w:tcPr>
          <w:p w14:paraId="06676D30">
            <w:pPr>
              <w:spacing w:line="460" w:lineRule="exact"/>
              <w:rPr>
                <w:rFonts w:hint="eastAsia" w:ascii="宋体" w:hAnsi="宋体" w:cs="宋体"/>
                <w:color w:val="auto"/>
                <w:sz w:val="24"/>
                <w:highlight w:val="none"/>
              </w:rPr>
            </w:pPr>
          </w:p>
        </w:tc>
        <w:tc>
          <w:tcPr>
            <w:tcW w:w="2028" w:type="dxa"/>
            <w:noWrap w:val="0"/>
            <w:vAlign w:val="center"/>
          </w:tcPr>
          <w:p w14:paraId="6A1C86BF">
            <w:pPr>
              <w:spacing w:line="460" w:lineRule="exact"/>
              <w:rPr>
                <w:rFonts w:hint="eastAsia" w:ascii="宋体" w:hAnsi="宋体" w:cs="宋体"/>
                <w:color w:val="auto"/>
                <w:sz w:val="24"/>
                <w:highlight w:val="none"/>
              </w:rPr>
            </w:pPr>
          </w:p>
        </w:tc>
        <w:tc>
          <w:tcPr>
            <w:tcW w:w="2352" w:type="dxa"/>
            <w:noWrap w:val="0"/>
            <w:vAlign w:val="center"/>
          </w:tcPr>
          <w:p w14:paraId="5ACFA5D2">
            <w:pPr>
              <w:spacing w:line="460" w:lineRule="exact"/>
              <w:rPr>
                <w:rFonts w:hint="eastAsia" w:ascii="宋体" w:hAnsi="宋体" w:cs="宋体"/>
                <w:color w:val="auto"/>
                <w:sz w:val="24"/>
                <w:highlight w:val="none"/>
              </w:rPr>
            </w:pPr>
          </w:p>
        </w:tc>
        <w:tc>
          <w:tcPr>
            <w:tcW w:w="1448" w:type="dxa"/>
            <w:noWrap w:val="0"/>
            <w:vAlign w:val="center"/>
          </w:tcPr>
          <w:p w14:paraId="27035016">
            <w:pPr>
              <w:spacing w:line="460" w:lineRule="exact"/>
              <w:rPr>
                <w:rFonts w:hint="eastAsia" w:ascii="宋体" w:hAnsi="宋体" w:cs="宋体"/>
                <w:color w:val="auto"/>
                <w:sz w:val="24"/>
                <w:highlight w:val="none"/>
              </w:rPr>
            </w:pPr>
          </w:p>
        </w:tc>
      </w:tr>
      <w:tr w14:paraId="37C7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73" w:type="dxa"/>
            <w:noWrap w:val="0"/>
            <w:vAlign w:val="center"/>
          </w:tcPr>
          <w:p w14:paraId="342CE874">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616" w:type="dxa"/>
            <w:noWrap w:val="0"/>
            <w:vAlign w:val="center"/>
          </w:tcPr>
          <w:p w14:paraId="2C0050CA">
            <w:pPr>
              <w:spacing w:line="460" w:lineRule="exact"/>
              <w:rPr>
                <w:rFonts w:hint="eastAsia" w:ascii="宋体" w:hAnsi="宋体" w:cs="宋体"/>
                <w:color w:val="auto"/>
                <w:sz w:val="24"/>
                <w:highlight w:val="none"/>
              </w:rPr>
            </w:pPr>
          </w:p>
        </w:tc>
        <w:tc>
          <w:tcPr>
            <w:tcW w:w="2028" w:type="dxa"/>
            <w:noWrap w:val="0"/>
            <w:vAlign w:val="center"/>
          </w:tcPr>
          <w:p w14:paraId="61520F56">
            <w:pPr>
              <w:spacing w:line="460" w:lineRule="exact"/>
              <w:rPr>
                <w:rFonts w:hint="eastAsia" w:ascii="宋体" w:hAnsi="宋体" w:cs="宋体"/>
                <w:color w:val="auto"/>
                <w:sz w:val="24"/>
                <w:highlight w:val="none"/>
              </w:rPr>
            </w:pPr>
          </w:p>
        </w:tc>
        <w:tc>
          <w:tcPr>
            <w:tcW w:w="2352" w:type="dxa"/>
            <w:noWrap w:val="0"/>
            <w:vAlign w:val="center"/>
          </w:tcPr>
          <w:p w14:paraId="6AAC3E4A">
            <w:pPr>
              <w:spacing w:line="460" w:lineRule="exact"/>
              <w:rPr>
                <w:rFonts w:hint="eastAsia" w:ascii="宋体" w:hAnsi="宋体" w:cs="宋体"/>
                <w:color w:val="auto"/>
                <w:sz w:val="24"/>
                <w:highlight w:val="none"/>
              </w:rPr>
            </w:pPr>
          </w:p>
        </w:tc>
        <w:tc>
          <w:tcPr>
            <w:tcW w:w="1448" w:type="dxa"/>
            <w:noWrap w:val="0"/>
            <w:vAlign w:val="center"/>
          </w:tcPr>
          <w:p w14:paraId="52DA8F67">
            <w:pPr>
              <w:spacing w:line="460" w:lineRule="exact"/>
              <w:rPr>
                <w:rFonts w:hint="eastAsia" w:ascii="宋体" w:hAnsi="宋体" w:cs="宋体"/>
                <w:color w:val="auto"/>
                <w:sz w:val="24"/>
                <w:highlight w:val="none"/>
              </w:rPr>
            </w:pPr>
          </w:p>
        </w:tc>
      </w:tr>
      <w:tr w14:paraId="098E1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973" w:type="dxa"/>
            <w:noWrap w:val="0"/>
            <w:vAlign w:val="center"/>
          </w:tcPr>
          <w:p w14:paraId="771F65A4">
            <w:pPr>
              <w:spacing w:line="460" w:lineRule="exact"/>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2616" w:type="dxa"/>
            <w:noWrap w:val="0"/>
            <w:vAlign w:val="center"/>
          </w:tcPr>
          <w:p w14:paraId="1105E9B5">
            <w:pPr>
              <w:spacing w:line="460" w:lineRule="exact"/>
              <w:rPr>
                <w:rFonts w:hint="eastAsia" w:ascii="宋体" w:hAnsi="宋体" w:cs="宋体"/>
                <w:color w:val="auto"/>
                <w:sz w:val="24"/>
                <w:highlight w:val="none"/>
              </w:rPr>
            </w:pPr>
          </w:p>
        </w:tc>
        <w:tc>
          <w:tcPr>
            <w:tcW w:w="2028" w:type="dxa"/>
            <w:noWrap w:val="0"/>
            <w:vAlign w:val="center"/>
          </w:tcPr>
          <w:p w14:paraId="1D0EA28B">
            <w:pPr>
              <w:spacing w:line="460" w:lineRule="exact"/>
              <w:rPr>
                <w:rFonts w:hint="eastAsia" w:ascii="宋体" w:hAnsi="宋体" w:cs="宋体"/>
                <w:color w:val="auto"/>
                <w:sz w:val="24"/>
                <w:highlight w:val="none"/>
              </w:rPr>
            </w:pPr>
          </w:p>
        </w:tc>
        <w:tc>
          <w:tcPr>
            <w:tcW w:w="2352" w:type="dxa"/>
            <w:noWrap w:val="0"/>
            <w:vAlign w:val="center"/>
          </w:tcPr>
          <w:p w14:paraId="5C9288D7">
            <w:pPr>
              <w:spacing w:line="460" w:lineRule="exact"/>
              <w:rPr>
                <w:rFonts w:hint="eastAsia" w:ascii="宋体" w:hAnsi="宋体" w:cs="宋体"/>
                <w:color w:val="auto"/>
                <w:sz w:val="24"/>
                <w:highlight w:val="none"/>
              </w:rPr>
            </w:pPr>
          </w:p>
        </w:tc>
        <w:tc>
          <w:tcPr>
            <w:tcW w:w="1448" w:type="dxa"/>
            <w:noWrap w:val="0"/>
            <w:vAlign w:val="center"/>
          </w:tcPr>
          <w:p w14:paraId="2B7E3FA1">
            <w:pPr>
              <w:spacing w:line="460" w:lineRule="exact"/>
              <w:rPr>
                <w:rFonts w:hint="eastAsia" w:ascii="宋体" w:hAnsi="宋体" w:cs="宋体"/>
                <w:color w:val="auto"/>
                <w:sz w:val="24"/>
                <w:highlight w:val="none"/>
              </w:rPr>
            </w:pPr>
          </w:p>
        </w:tc>
      </w:tr>
    </w:tbl>
    <w:p w14:paraId="630ADEF0">
      <w:pPr>
        <w:widowControl/>
        <w:shd w:val="clear" w:color="auto" w:fill="FFFFFF"/>
        <w:spacing w:before="100" w:beforeAutospacing="1" w:after="100" w:afterAutospacing="1" w:line="360" w:lineRule="atLeast"/>
        <w:ind w:firstLine="240" w:firstLineChars="100"/>
        <w:rPr>
          <w:rFonts w:hint="eastAsia" w:ascii="宋体" w:hAnsi="宋体" w:cs="宋体"/>
          <w:color w:val="auto"/>
          <w:kern w:val="0"/>
          <w:sz w:val="27"/>
          <w:szCs w:val="27"/>
          <w:highlight w:val="none"/>
          <w:shd w:val="clear" w:color="auto" w:fill="FFFFFF"/>
        </w:rPr>
      </w:pPr>
      <w:r>
        <w:rPr>
          <w:rFonts w:hint="eastAsia" w:ascii="宋体" w:hAnsi="宋体" w:cs="宋体"/>
          <w:color w:val="auto"/>
          <w:kern w:val="0"/>
          <w:sz w:val="24"/>
          <w:highlight w:val="none"/>
          <w:shd w:val="clear" w:color="auto" w:fill="FFFFFF"/>
        </w:rPr>
        <w:t>注：合同复印件附后。</w:t>
      </w:r>
    </w:p>
    <w:p w14:paraId="5427D01C">
      <w:pPr>
        <w:snapToGrid w:val="0"/>
        <w:spacing w:line="360" w:lineRule="auto"/>
        <w:ind w:right="360" w:firstLine="566" w:firstLineChars="235"/>
        <w:jc w:val="left"/>
        <w:rPr>
          <w:rFonts w:hint="eastAsia" w:ascii="宋体" w:hAnsi="宋体" w:cs="Arial"/>
          <w:b/>
          <w:color w:val="auto"/>
          <w:sz w:val="24"/>
          <w:highlight w:val="none"/>
        </w:rPr>
      </w:pPr>
      <w:r>
        <w:rPr>
          <w:rFonts w:hint="eastAsia" w:ascii="宋体" w:hAnsi="宋体" w:cs="Arial"/>
          <w:b/>
          <w:color w:val="auto"/>
          <w:sz w:val="24"/>
          <w:highlight w:val="none"/>
        </w:rPr>
        <w:t>此表格式供参考，也可按需要自行制作。</w:t>
      </w:r>
    </w:p>
    <w:p w14:paraId="60ED5359">
      <w:pPr>
        <w:shd w:val="clear" w:color="auto" w:fill="FFFFFF"/>
        <w:snapToGrid w:val="0"/>
        <w:spacing w:after="50" w:afterLines="0"/>
        <w:rPr>
          <w:rFonts w:hint="eastAsia" w:ascii="宋体" w:hAnsi="宋体" w:cs="宋体"/>
          <w:b/>
          <w:color w:val="auto"/>
          <w:sz w:val="24"/>
          <w:highlight w:val="none"/>
        </w:rPr>
      </w:pPr>
      <w:r>
        <w:rPr>
          <w:rFonts w:hint="eastAsia" w:ascii="宋体" w:hAnsi="宋体" w:cs="宋体"/>
          <w:b/>
          <w:color w:val="auto"/>
          <w:sz w:val="24"/>
          <w:highlight w:val="none"/>
        </w:rPr>
        <w:t xml:space="preserve">                </w:t>
      </w:r>
    </w:p>
    <w:p w14:paraId="63976AD2">
      <w:pPr>
        <w:snapToGrid w:val="0"/>
        <w:spacing w:before="50" w:beforeLines="0" w:after="156" w:afterLines="50"/>
        <w:rPr>
          <w:rFonts w:hint="eastAsia" w:ascii="宋体" w:hAnsi="宋体" w:cs="宋体"/>
          <w:color w:val="auto"/>
          <w:sz w:val="24"/>
          <w:highlight w:val="none"/>
        </w:rPr>
      </w:pPr>
    </w:p>
    <w:p w14:paraId="130537D4">
      <w:pPr>
        <w:autoSpaceDE w:val="0"/>
        <w:autoSpaceDN w:val="0"/>
        <w:adjustRightInd w:val="0"/>
        <w:snapToGrid w:val="0"/>
        <w:spacing w:line="360" w:lineRule="auto"/>
        <w:ind w:firstLine="2640" w:firstLineChars="1100"/>
        <w:jc w:val="right"/>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 xml:space="preserve">       供应商全称（</w:t>
      </w:r>
      <w:r>
        <w:rPr>
          <w:rFonts w:hint="eastAsia" w:ascii="宋体" w:hAnsi="宋体" w:cs="宋体"/>
          <w:color w:val="auto"/>
          <w:sz w:val="24"/>
          <w:highlight w:val="none"/>
          <w:lang w:bidi="ar"/>
        </w:rPr>
        <w:t>电子签章/公章</w:t>
      </w:r>
      <w:r>
        <w:rPr>
          <w:rFonts w:hint="eastAsia" w:ascii="宋体" w:hAnsi="宋体" w:cs="宋体"/>
          <w:color w:val="auto"/>
          <w:kern w:val="0"/>
          <w:sz w:val="24"/>
          <w:szCs w:val="20"/>
          <w:highlight w:val="none"/>
          <w:lang w:bidi="ar"/>
        </w:rPr>
        <w:t xml:space="preserve">）：________________                                </w:t>
      </w:r>
    </w:p>
    <w:p w14:paraId="3374CD30">
      <w:pPr>
        <w:autoSpaceDE w:val="0"/>
        <w:autoSpaceDN w:val="0"/>
        <w:adjustRightInd w:val="0"/>
        <w:snapToGrid w:val="0"/>
        <w:spacing w:line="360" w:lineRule="auto"/>
        <w:jc w:val="right"/>
        <w:rPr>
          <w:rFonts w:hint="eastAsia" w:ascii="宋体" w:hAnsi="宋体" w:cs="宋体"/>
          <w:b/>
          <w:color w:val="auto"/>
          <w:sz w:val="32"/>
          <w:szCs w:val="32"/>
          <w:highlight w:val="none"/>
        </w:rPr>
      </w:pPr>
      <w:r>
        <w:rPr>
          <w:rFonts w:hint="eastAsia" w:ascii="宋体" w:hAnsi="宋体" w:cs="宋体"/>
          <w:color w:val="auto"/>
          <w:kern w:val="0"/>
          <w:sz w:val="24"/>
          <w:szCs w:val="20"/>
          <w:highlight w:val="none"/>
          <w:lang w:bidi="ar"/>
        </w:rPr>
        <w:t xml:space="preserve">                                    _____年___月___日</w:t>
      </w:r>
      <w:r>
        <w:rPr>
          <w:rFonts w:hint="eastAsia" w:ascii="宋体" w:hAnsi="宋体" w:cs="宋体"/>
          <w:b/>
          <w:color w:val="auto"/>
          <w:sz w:val="32"/>
          <w:szCs w:val="32"/>
          <w:highlight w:val="none"/>
        </w:rPr>
        <w:br w:type="page"/>
      </w:r>
    </w:p>
    <w:p w14:paraId="74EC18BF">
      <w:pPr>
        <w:snapToGrid w:val="0"/>
        <w:spacing w:line="360" w:lineRule="auto"/>
        <w:jc w:val="center"/>
        <w:rPr>
          <w:rFonts w:hint="eastAsia" w:ascii="宋体" w:hAnsi="宋体" w:cs="宋体"/>
          <w:b/>
          <w:color w:val="auto"/>
          <w:kern w:val="0"/>
          <w:sz w:val="32"/>
          <w:szCs w:val="32"/>
          <w:highlight w:val="none"/>
        </w:rPr>
      </w:pPr>
      <w:r>
        <w:rPr>
          <w:rFonts w:hint="eastAsia" w:ascii="宋体" w:hAnsi="宋体" w:cs="宋体"/>
          <w:b/>
          <w:color w:val="auto"/>
          <w:sz w:val="32"/>
          <w:szCs w:val="32"/>
          <w:highlight w:val="none"/>
        </w:rPr>
        <w:t>五、</w:t>
      </w:r>
      <w:r>
        <w:rPr>
          <w:rFonts w:hint="eastAsia" w:ascii="宋体" w:hAnsi="宋体" w:cs="宋体"/>
          <w:b/>
          <w:color w:val="auto"/>
          <w:kern w:val="0"/>
          <w:sz w:val="32"/>
          <w:szCs w:val="32"/>
          <w:highlight w:val="none"/>
        </w:rPr>
        <w:t>技术/商务响应表</w:t>
      </w:r>
    </w:p>
    <w:p w14:paraId="73CD8A77">
      <w:pPr>
        <w:snapToGrid w:val="0"/>
        <w:spacing w:line="360" w:lineRule="auto"/>
        <w:ind w:firstLine="482" w:firstLineChars="200"/>
        <w:rPr>
          <w:rFonts w:hint="eastAsia" w:ascii="宋体" w:hAnsi="宋体" w:cs="宋体"/>
          <w:b/>
          <w:color w:val="auto"/>
          <w:kern w:val="0"/>
          <w:sz w:val="24"/>
          <w:highlight w:val="none"/>
        </w:rPr>
      </w:pPr>
      <w:r>
        <w:rPr>
          <w:rFonts w:hint="eastAsia" w:ascii="宋体" w:hAnsi="宋体" w:cs="宋体"/>
          <w:b/>
          <w:color w:val="auto"/>
          <w:kern w:val="0"/>
          <w:sz w:val="24"/>
          <w:highlight w:val="none"/>
        </w:rPr>
        <w:t>（必须针对“</w:t>
      </w:r>
      <w:r>
        <w:rPr>
          <w:rFonts w:hint="eastAsia" w:ascii="宋体" w:hAnsi="宋体" w:cs="宋体"/>
          <w:b/>
          <w:color w:val="auto"/>
          <w:kern w:val="0"/>
          <w:sz w:val="24"/>
          <w:highlight w:val="none"/>
          <w:lang w:eastAsia="zh-CN"/>
        </w:rPr>
        <w:t>采购项目要求</w:t>
      </w:r>
      <w:r>
        <w:rPr>
          <w:rFonts w:hint="eastAsia" w:ascii="宋体" w:hAnsi="宋体" w:cs="宋体"/>
          <w:b/>
          <w:color w:val="auto"/>
          <w:kern w:val="0"/>
          <w:sz w:val="24"/>
          <w:highlight w:val="none"/>
        </w:rPr>
        <w:t>”所列的技术、服务</w:t>
      </w:r>
      <w:r>
        <w:rPr>
          <w:rFonts w:hint="eastAsia" w:ascii="宋体" w:hAnsi="宋体" w:cs="宋体"/>
          <w:b/>
          <w:color w:val="auto"/>
          <w:kern w:val="0"/>
          <w:sz w:val="24"/>
          <w:highlight w:val="none"/>
          <w:lang w:val="en-US" w:eastAsia="zh-CN"/>
        </w:rPr>
        <w:t>要求</w:t>
      </w:r>
      <w:r>
        <w:rPr>
          <w:rFonts w:hint="eastAsia" w:ascii="宋体" w:hAnsi="宋体" w:cs="宋体"/>
          <w:b/>
          <w:color w:val="auto"/>
          <w:kern w:val="0"/>
          <w:sz w:val="24"/>
          <w:highlight w:val="none"/>
        </w:rPr>
        <w:t>条目，说明无偏离、正偏离、负偏离等响应情况</w:t>
      </w:r>
      <w:r>
        <w:rPr>
          <w:rFonts w:hint="eastAsia" w:ascii="宋体" w:hAnsi="宋体" w:cs="宋体"/>
          <w:b/>
          <w:color w:val="auto"/>
          <w:kern w:val="0"/>
          <w:sz w:val="24"/>
          <w:highlight w:val="none"/>
          <w:lang w:eastAsia="zh-CN"/>
        </w:rPr>
        <w:t>。</w:t>
      </w:r>
      <w:r>
        <w:rPr>
          <w:rFonts w:hint="eastAsia" w:ascii="宋体" w:hAnsi="宋体" w:cs="宋体"/>
          <w:b/>
          <w:color w:val="auto"/>
          <w:kern w:val="0"/>
          <w:sz w:val="24"/>
          <w:highlight w:val="none"/>
        </w:rPr>
        <w:t>供应商拟提供的</w:t>
      </w:r>
      <w:r>
        <w:rPr>
          <w:rFonts w:hint="eastAsia" w:ascii="宋体" w:hAnsi="宋体" w:cs="宋体"/>
          <w:b/>
          <w:color w:val="auto"/>
          <w:kern w:val="0"/>
          <w:sz w:val="24"/>
          <w:highlight w:val="none"/>
          <w:lang w:val="en-US" w:eastAsia="zh-CN"/>
        </w:rPr>
        <w:t>技术或服务</w:t>
      </w:r>
      <w:r>
        <w:rPr>
          <w:rFonts w:hint="eastAsia" w:ascii="宋体" w:hAnsi="宋体" w:cs="宋体"/>
          <w:b/>
          <w:color w:val="auto"/>
          <w:kern w:val="0"/>
          <w:sz w:val="24"/>
          <w:highlight w:val="none"/>
        </w:rPr>
        <w:t>与</w:t>
      </w:r>
      <w:r>
        <w:rPr>
          <w:rFonts w:hint="eastAsia" w:ascii="宋体" w:hAnsi="宋体" w:cs="宋体"/>
          <w:b/>
          <w:color w:val="auto"/>
          <w:kern w:val="0"/>
          <w:sz w:val="24"/>
          <w:highlight w:val="none"/>
          <w:lang w:val="en-US" w:eastAsia="zh-CN"/>
        </w:rPr>
        <w:t>本</w:t>
      </w:r>
      <w:r>
        <w:rPr>
          <w:rFonts w:hint="eastAsia" w:ascii="宋体" w:hAnsi="宋体" w:cs="宋体"/>
          <w:b/>
          <w:color w:val="auto"/>
          <w:kern w:val="0"/>
          <w:sz w:val="24"/>
          <w:highlight w:val="none"/>
        </w:rPr>
        <w:t>磋商文件中采购项目要求不一致时，则必须在《商务</w:t>
      </w:r>
      <w:r>
        <w:rPr>
          <w:rFonts w:hint="eastAsia" w:ascii="宋体" w:hAnsi="宋体" w:cs="宋体"/>
          <w:b/>
          <w:color w:val="auto"/>
          <w:kern w:val="0"/>
          <w:sz w:val="24"/>
          <w:highlight w:val="none"/>
          <w:lang w:val="en-US" w:eastAsia="zh-CN"/>
        </w:rPr>
        <w:t>/</w:t>
      </w:r>
      <w:r>
        <w:rPr>
          <w:rFonts w:hint="eastAsia" w:ascii="宋体" w:hAnsi="宋体" w:cs="宋体"/>
          <w:b/>
          <w:color w:val="auto"/>
          <w:kern w:val="0"/>
          <w:sz w:val="24"/>
          <w:highlight w:val="none"/>
        </w:rPr>
        <w:t>技术响应</w:t>
      </w:r>
      <w:r>
        <w:rPr>
          <w:rFonts w:hint="eastAsia" w:ascii="宋体" w:hAnsi="宋体" w:cs="宋体"/>
          <w:b/>
          <w:color w:val="auto"/>
          <w:kern w:val="0"/>
          <w:sz w:val="24"/>
          <w:highlight w:val="none"/>
          <w:lang w:eastAsia="zh-CN"/>
        </w:rPr>
        <w:t>表</w:t>
      </w:r>
      <w:r>
        <w:rPr>
          <w:rFonts w:hint="eastAsia" w:ascii="宋体" w:hAnsi="宋体" w:cs="宋体"/>
          <w:b/>
          <w:color w:val="auto"/>
          <w:kern w:val="0"/>
          <w:sz w:val="24"/>
          <w:highlight w:val="none"/>
        </w:rPr>
        <w:t>》中予以明确，否则将视为供应商完全响应磋商文件的要求，并以磋商文件作为合同条件）</w:t>
      </w:r>
    </w:p>
    <w:p w14:paraId="5D16A521">
      <w:pPr>
        <w:shd w:val="clear" w:color="auto" w:fill="FFFFFF"/>
        <w:snapToGrid w:val="0"/>
        <w:jc w:val="center"/>
        <w:rPr>
          <w:rFonts w:ascii="宋体" w:hAnsi="宋体"/>
          <w:b/>
          <w:bCs/>
          <w:color w:val="auto"/>
          <w:sz w:val="24"/>
          <w:highlight w:val="none"/>
        </w:rPr>
      </w:pPr>
    </w:p>
    <w:tbl>
      <w:tblPr>
        <w:tblStyle w:val="5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46"/>
        <w:gridCol w:w="3099"/>
        <w:gridCol w:w="2971"/>
        <w:gridCol w:w="1904"/>
      </w:tblGrid>
      <w:tr w14:paraId="1F21E7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9020" w:type="dxa"/>
            <w:gridSpan w:val="4"/>
            <w:tcBorders>
              <w:top w:val="single" w:color="auto" w:sz="4" w:space="0"/>
              <w:left w:val="single" w:color="auto" w:sz="4" w:space="0"/>
              <w:bottom w:val="single" w:color="auto" w:sz="4" w:space="0"/>
              <w:right w:val="single" w:color="auto" w:sz="4" w:space="0"/>
            </w:tcBorders>
            <w:noWrap w:val="0"/>
            <w:vAlign w:val="center"/>
          </w:tcPr>
          <w:p w14:paraId="005FF4C9">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ascii="Times New Roman" w:hAnsi="Times New Roman" w:cs="Times New Roman"/>
                <w:b/>
                <w:bCs/>
                <w:color w:val="auto"/>
                <w:sz w:val="24"/>
                <w:highlight w:val="none"/>
              </w:rPr>
              <w:t>商务部分</w:t>
            </w:r>
          </w:p>
        </w:tc>
      </w:tr>
      <w:tr w14:paraId="5AE17C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23C913A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b/>
                <w:bCs/>
                <w:color w:val="auto"/>
                <w:sz w:val="24"/>
                <w:highlight w:val="none"/>
              </w:rPr>
            </w:pPr>
            <w:r>
              <w:rPr>
                <w:rFonts w:hint="eastAsia" w:ascii="Times New Roman" w:hAnsi="Times New Roman" w:cs="Times New Roman"/>
                <w:b/>
                <w:bCs/>
                <w:color w:val="auto"/>
                <w:sz w:val="24"/>
                <w:highlight w:val="none"/>
              </w:rPr>
              <w:t>序号</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37F0770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b/>
                <w:bCs/>
                <w:color w:val="auto"/>
                <w:sz w:val="24"/>
                <w:highlight w:val="none"/>
              </w:rPr>
            </w:pPr>
            <w:r>
              <w:rPr>
                <w:rFonts w:hint="eastAsia" w:ascii="Times New Roman" w:hAnsi="Times New Roman" w:cs="Times New Roman"/>
                <w:b/>
                <w:bCs/>
                <w:color w:val="auto"/>
                <w:sz w:val="24"/>
                <w:highlight w:val="none"/>
                <w:lang w:eastAsia="zh-CN"/>
              </w:rPr>
              <w:t>采购文件</w:t>
            </w:r>
            <w:r>
              <w:rPr>
                <w:rFonts w:hint="eastAsia" w:ascii="Times New Roman" w:hAnsi="Times New Roman" w:cs="Times New Roman"/>
                <w:b/>
                <w:bCs/>
                <w:color w:val="auto"/>
                <w:sz w:val="24"/>
                <w:highlight w:val="none"/>
              </w:rPr>
              <w:t>要求</w:t>
            </w:r>
          </w:p>
        </w:tc>
        <w:tc>
          <w:tcPr>
            <w:tcW w:w="2971" w:type="dxa"/>
            <w:tcBorders>
              <w:top w:val="single" w:color="auto" w:sz="4" w:space="0"/>
              <w:left w:val="single" w:color="auto" w:sz="4" w:space="0"/>
              <w:bottom w:val="single" w:color="auto" w:sz="4" w:space="0"/>
              <w:right w:val="single" w:color="auto" w:sz="4" w:space="0"/>
            </w:tcBorders>
            <w:noWrap w:val="0"/>
            <w:vAlign w:val="center"/>
          </w:tcPr>
          <w:p w14:paraId="41FF51D0">
            <w:pPr>
              <w:keepNext w:val="0"/>
              <w:keepLines w:val="0"/>
              <w:suppressLineNumbers w:val="0"/>
              <w:adjustRightInd w:val="0"/>
              <w:snapToGrid w:val="0"/>
              <w:spacing w:before="0" w:beforeAutospacing="0" w:after="0" w:afterAutospacing="0"/>
              <w:ind w:left="0" w:right="0"/>
              <w:jc w:val="center"/>
              <w:textAlignment w:val="baseline"/>
              <w:rPr>
                <w:rFonts w:hint="eastAsia" w:ascii="Times New Roman" w:hAnsi="宋体" w:cs="Times New Roman"/>
                <w:b/>
                <w:bCs/>
                <w:color w:val="auto"/>
                <w:sz w:val="24"/>
                <w:highlight w:val="none"/>
              </w:rPr>
            </w:pPr>
            <w:r>
              <w:rPr>
                <w:rFonts w:hint="eastAsia" w:ascii="Times New Roman" w:hAnsi="宋体" w:cs="Times New Roman"/>
                <w:b/>
                <w:bCs/>
                <w:color w:val="auto"/>
                <w:sz w:val="24"/>
                <w:highlight w:val="none"/>
                <w:lang w:eastAsia="zh-CN"/>
              </w:rPr>
              <w:t>响应文件</w:t>
            </w:r>
            <w:r>
              <w:rPr>
                <w:rFonts w:hint="eastAsia" w:ascii="Times New Roman" w:hAnsi="宋体" w:cs="Times New Roman"/>
                <w:b/>
                <w:bCs/>
                <w:color w:val="auto"/>
                <w:sz w:val="24"/>
                <w:highlight w:val="none"/>
              </w:rPr>
              <w:t>响应情况</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635F5685">
            <w:pPr>
              <w:keepNext w:val="0"/>
              <w:keepLines w:val="0"/>
              <w:suppressLineNumbers w:val="0"/>
              <w:adjustRightInd w:val="0"/>
              <w:snapToGrid w:val="0"/>
              <w:spacing w:before="0" w:beforeAutospacing="0" w:after="0" w:afterAutospacing="0"/>
              <w:ind w:left="0" w:right="0"/>
              <w:jc w:val="center"/>
              <w:textAlignment w:val="baseline"/>
              <w:rPr>
                <w:rFonts w:hint="eastAsia" w:ascii="Times New Roman" w:hAnsi="宋体" w:cs="Times New Roman"/>
                <w:b/>
                <w:bCs/>
                <w:color w:val="auto"/>
                <w:sz w:val="24"/>
                <w:highlight w:val="none"/>
              </w:rPr>
            </w:pPr>
            <w:r>
              <w:rPr>
                <w:rFonts w:hint="eastAsia" w:ascii="Times New Roman" w:hAnsi="宋体" w:cs="Times New Roman"/>
                <w:b/>
                <w:bCs/>
                <w:color w:val="auto"/>
                <w:sz w:val="24"/>
                <w:highlight w:val="none"/>
              </w:rPr>
              <w:t>偏离情况</w:t>
            </w:r>
          </w:p>
        </w:tc>
      </w:tr>
      <w:tr w14:paraId="06835E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13116AB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0961517E">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18742D56">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3BA40CEA">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7C97E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795111F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7A4A4D6F">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571F2F3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6EB8A23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124BC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581BF04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6D68946A">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6F3344D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0CFC4FBC">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190A1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0767D6B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4F9D1ED3">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1F19C010">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41F12684">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6C0538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59349AA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01EBC214">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0BF03E84">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3FBBD72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3BD41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9020" w:type="dxa"/>
            <w:gridSpan w:val="4"/>
            <w:tcBorders>
              <w:top w:val="single" w:color="auto" w:sz="4" w:space="0"/>
              <w:left w:val="single" w:color="auto" w:sz="4" w:space="0"/>
              <w:bottom w:val="single" w:color="auto" w:sz="4" w:space="0"/>
              <w:right w:val="single" w:color="auto" w:sz="4" w:space="0"/>
            </w:tcBorders>
            <w:noWrap w:val="0"/>
            <w:vAlign w:val="center"/>
          </w:tcPr>
          <w:p w14:paraId="69AD80D6">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b/>
                <w:bCs/>
                <w:color w:val="auto"/>
                <w:sz w:val="24"/>
                <w:highlight w:val="none"/>
              </w:rPr>
            </w:pPr>
            <w:r>
              <w:rPr>
                <w:rFonts w:hint="eastAsia" w:ascii="Times New Roman" w:hAnsi="Times New Roman" w:cs="Times New Roman"/>
                <w:b/>
                <w:bCs/>
                <w:color w:val="auto"/>
                <w:sz w:val="24"/>
                <w:highlight w:val="none"/>
              </w:rPr>
              <w:t>技术部分</w:t>
            </w:r>
          </w:p>
        </w:tc>
      </w:tr>
      <w:tr w14:paraId="0ABE52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3111A84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ascii="Times New Roman" w:hAnsi="Times New Roman" w:cs="Times New Roman"/>
                <w:b/>
                <w:bCs/>
                <w:color w:val="auto"/>
                <w:sz w:val="24"/>
                <w:highlight w:val="none"/>
              </w:rPr>
              <w:t>序号</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11C4F694">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ascii="Times New Roman" w:hAnsi="Times New Roman" w:cs="Times New Roman"/>
                <w:b/>
                <w:bCs/>
                <w:color w:val="auto"/>
                <w:sz w:val="24"/>
                <w:highlight w:val="none"/>
                <w:lang w:eastAsia="zh-CN"/>
              </w:rPr>
              <w:t>采购文件</w:t>
            </w:r>
            <w:r>
              <w:rPr>
                <w:rFonts w:hint="eastAsia" w:ascii="Times New Roman" w:hAnsi="Times New Roman" w:cs="Times New Roman"/>
                <w:b/>
                <w:bCs/>
                <w:color w:val="auto"/>
                <w:sz w:val="24"/>
                <w:highlight w:val="none"/>
              </w:rPr>
              <w:t>要求</w:t>
            </w:r>
          </w:p>
        </w:tc>
        <w:tc>
          <w:tcPr>
            <w:tcW w:w="2971" w:type="dxa"/>
            <w:tcBorders>
              <w:top w:val="single" w:color="auto" w:sz="4" w:space="0"/>
              <w:left w:val="single" w:color="auto" w:sz="4" w:space="0"/>
              <w:bottom w:val="single" w:color="auto" w:sz="4" w:space="0"/>
              <w:right w:val="single" w:color="auto" w:sz="4" w:space="0"/>
            </w:tcBorders>
            <w:noWrap w:val="0"/>
            <w:vAlign w:val="center"/>
          </w:tcPr>
          <w:p w14:paraId="323E2E89">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ascii="Times New Roman" w:hAnsi="宋体" w:cs="Times New Roman"/>
                <w:b/>
                <w:bCs/>
                <w:color w:val="auto"/>
                <w:sz w:val="24"/>
                <w:highlight w:val="none"/>
                <w:lang w:eastAsia="zh-CN"/>
              </w:rPr>
              <w:t>响应文件</w:t>
            </w:r>
            <w:r>
              <w:rPr>
                <w:rFonts w:hint="eastAsia" w:ascii="Times New Roman" w:hAnsi="宋体" w:cs="Times New Roman"/>
                <w:b/>
                <w:bCs/>
                <w:color w:val="auto"/>
                <w:sz w:val="24"/>
                <w:highlight w:val="none"/>
              </w:rPr>
              <w:t>响应情况</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3DAB3F7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ascii="Times New Roman" w:hAnsi="宋体" w:cs="Times New Roman"/>
                <w:b/>
                <w:bCs/>
                <w:color w:val="auto"/>
                <w:sz w:val="24"/>
                <w:highlight w:val="none"/>
              </w:rPr>
              <w:t>偏离情况</w:t>
            </w:r>
          </w:p>
        </w:tc>
      </w:tr>
      <w:tr w14:paraId="3C2AF3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221EA98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66980C7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971" w:type="dxa"/>
            <w:tcBorders>
              <w:top w:val="single" w:color="auto" w:sz="4" w:space="0"/>
              <w:left w:val="single" w:color="auto" w:sz="4" w:space="0"/>
              <w:bottom w:val="single" w:color="auto" w:sz="4" w:space="0"/>
              <w:right w:val="single" w:color="auto" w:sz="4" w:space="0"/>
            </w:tcBorders>
            <w:noWrap w:val="0"/>
            <w:vAlign w:val="center"/>
          </w:tcPr>
          <w:p w14:paraId="24909314">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043B232E">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r>
      <w:tr w14:paraId="2C082B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13C6D352">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0F5B733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971" w:type="dxa"/>
            <w:tcBorders>
              <w:top w:val="single" w:color="auto" w:sz="4" w:space="0"/>
              <w:left w:val="single" w:color="auto" w:sz="4" w:space="0"/>
              <w:bottom w:val="single" w:color="auto" w:sz="4" w:space="0"/>
              <w:right w:val="single" w:color="auto" w:sz="4" w:space="0"/>
            </w:tcBorders>
            <w:noWrap w:val="0"/>
            <w:vAlign w:val="center"/>
          </w:tcPr>
          <w:p w14:paraId="7161614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19DCC08C">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r>
      <w:tr w14:paraId="201119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8"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35F14EC7">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51254F50">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0388FA5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6019BE90">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16BFB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8"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201CB817">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61C6D9CF">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7B2358B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67A86B6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r w14:paraId="1B525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7" w:hRule="atLeast"/>
          <w:jc w:val="center"/>
        </w:trPr>
        <w:tc>
          <w:tcPr>
            <w:tcW w:w="1046" w:type="dxa"/>
            <w:tcBorders>
              <w:top w:val="single" w:color="auto" w:sz="4" w:space="0"/>
              <w:left w:val="single" w:color="auto" w:sz="4" w:space="0"/>
              <w:bottom w:val="single" w:color="auto" w:sz="4" w:space="0"/>
              <w:right w:val="single" w:color="auto" w:sz="4" w:space="0"/>
            </w:tcBorders>
            <w:noWrap w:val="0"/>
            <w:vAlign w:val="center"/>
          </w:tcPr>
          <w:p w14:paraId="67E12C3F">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3099" w:type="dxa"/>
            <w:tcBorders>
              <w:top w:val="single" w:color="auto" w:sz="4" w:space="0"/>
              <w:left w:val="single" w:color="auto" w:sz="4" w:space="0"/>
              <w:bottom w:val="single" w:color="auto" w:sz="4" w:space="0"/>
              <w:right w:val="single" w:color="auto" w:sz="4" w:space="0"/>
            </w:tcBorders>
            <w:noWrap w:val="0"/>
            <w:vAlign w:val="center"/>
          </w:tcPr>
          <w:p w14:paraId="31E6BD4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2971" w:type="dxa"/>
            <w:tcBorders>
              <w:top w:val="single" w:color="auto" w:sz="4" w:space="0"/>
              <w:left w:val="single" w:color="auto" w:sz="4" w:space="0"/>
              <w:bottom w:val="single" w:color="auto" w:sz="4" w:space="0"/>
              <w:right w:val="single" w:color="auto" w:sz="4" w:space="0"/>
            </w:tcBorders>
            <w:noWrap w:val="0"/>
            <w:vAlign w:val="center"/>
          </w:tcPr>
          <w:p w14:paraId="2C0F162C">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14:paraId="6BDFB693">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r>
    </w:tbl>
    <w:p w14:paraId="7DE45C17">
      <w:pPr>
        <w:shd w:val="clear" w:color="auto" w:fill="FFFFFF"/>
        <w:snapToGrid w:val="0"/>
        <w:spacing w:after="50"/>
        <w:ind w:firstLine="3240" w:firstLineChars="1350"/>
        <w:rPr>
          <w:rFonts w:ascii="宋体" w:hAnsi="宋体"/>
          <w:color w:val="auto"/>
          <w:sz w:val="24"/>
          <w:highlight w:val="none"/>
        </w:rPr>
      </w:pPr>
    </w:p>
    <w:p w14:paraId="12214579">
      <w:pPr>
        <w:snapToGrid w:val="0"/>
        <w:spacing w:line="360" w:lineRule="auto"/>
        <w:ind w:firstLine="2640" w:firstLineChars="1100"/>
        <w:jc w:val="right"/>
        <w:rPr>
          <w:rFonts w:hint="eastAsia" w:ascii="宋体" w:hAnsi="宋体" w:cs="宋体"/>
          <w:color w:val="auto"/>
          <w:sz w:val="24"/>
          <w:highlight w:val="none"/>
        </w:rPr>
      </w:pPr>
      <w:r>
        <w:rPr>
          <w:rFonts w:hint="eastAsia" w:ascii="宋体" w:hAnsi="宋体" w:cs="宋体"/>
          <w:color w:val="auto"/>
          <w:sz w:val="24"/>
          <w:highlight w:val="none"/>
          <w:lang w:eastAsia="zh-CN"/>
        </w:rPr>
        <w:t>供应商全称</w:t>
      </w:r>
      <w:r>
        <w:rPr>
          <w:rFonts w:hint="eastAsia" w:ascii="宋体" w:hAnsi="宋体" w:cs="宋体"/>
          <w:color w:val="auto"/>
          <w:sz w:val="24"/>
          <w:highlight w:val="none"/>
        </w:rPr>
        <w:t xml:space="preserve">（电子签章/公章）：___________________                              </w:t>
      </w:r>
    </w:p>
    <w:p w14:paraId="2A833183">
      <w:pPr>
        <w:snapToGrid w:val="0"/>
        <w:spacing w:line="360" w:lineRule="auto"/>
        <w:jc w:val="right"/>
        <w:rPr>
          <w:rFonts w:hint="eastAsia" w:ascii="宋体" w:hAnsi="宋体" w:cs="宋体"/>
          <w:color w:val="auto"/>
          <w:sz w:val="24"/>
          <w:highlight w:val="none"/>
        </w:rPr>
      </w:pPr>
      <w:r>
        <w:rPr>
          <w:rFonts w:hint="eastAsia" w:ascii="宋体" w:hAnsi="宋体" w:cs="宋体"/>
          <w:color w:val="auto"/>
          <w:sz w:val="24"/>
          <w:highlight w:val="none"/>
        </w:rPr>
        <w:t>_____年___月___日</w:t>
      </w:r>
    </w:p>
    <w:p w14:paraId="285B15F2">
      <w:pPr>
        <w:autoSpaceDE w:val="0"/>
        <w:autoSpaceDN w:val="0"/>
        <w:adjustRightInd w:val="0"/>
        <w:snapToGrid w:val="0"/>
        <w:spacing w:line="360" w:lineRule="auto"/>
        <w:jc w:val="both"/>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 xml:space="preserve">    </w:t>
      </w:r>
    </w:p>
    <w:p w14:paraId="40926782">
      <w:pPr>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br w:type="page"/>
      </w:r>
    </w:p>
    <w:p w14:paraId="1E33B2FE">
      <w:pPr>
        <w:autoSpaceDE w:val="0"/>
        <w:autoSpaceDN w:val="0"/>
        <w:adjustRightInd w:val="0"/>
        <w:snapToGrid w:val="0"/>
        <w:spacing w:line="360" w:lineRule="auto"/>
        <w:jc w:val="both"/>
        <w:rPr>
          <w:rFonts w:hint="eastAsia" w:ascii="宋体" w:hAnsi="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六、针对本项目的实施方案（根据评分细则提供）；</w:t>
      </w:r>
    </w:p>
    <w:p w14:paraId="152F968A">
      <w:pPr>
        <w:autoSpaceDE w:val="0"/>
        <w:autoSpaceDN w:val="0"/>
        <w:adjustRightInd w:val="0"/>
        <w:snapToGrid w:val="0"/>
        <w:spacing w:line="360" w:lineRule="auto"/>
        <w:ind w:firstLine="2640" w:firstLineChars="1100"/>
        <w:jc w:val="right"/>
        <w:rPr>
          <w:rFonts w:hint="eastAsia" w:ascii="宋体" w:hAnsi="宋体" w:cs="宋体"/>
          <w:color w:val="auto"/>
          <w:kern w:val="0"/>
          <w:sz w:val="24"/>
          <w:szCs w:val="20"/>
          <w:highlight w:val="none"/>
          <w:lang w:bidi="ar"/>
        </w:rPr>
      </w:pPr>
    </w:p>
    <w:p w14:paraId="74912FA1">
      <w:pPr>
        <w:autoSpaceDE w:val="0"/>
        <w:autoSpaceDN w:val="0"/>
        <w:adjustRightInd w:val="0"/>
        <w:snapToGrid w:val="0"/>
        <w:spacing w:line="360" w:lineRule="auto"/>
        <w:ind w:firstLine="2640" w:firstLineChars="1100"/>
        <w:jc w:val="right"/>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 xml:space="preserve"> 供应商全称（</w:t>
      </w:r>
      <w:r>
        <w:rPr>
          <w:rFonts w:hint="eastAsia" w:ascii="宋体" w:hAnsi="宋体" w:cs="宋体"/>
          <w:color w:val="auto"/>
          <w:sz w:val="24"/>
          <w:highlight w:val="none"/>
          <w:lang w:bidi="ar"/>
        </w:rPr>
        <w:t>电子签章/公章</w:t>
      </w:r>
      <w:r>
        <w:rPr>
          <w:rFonts w:hint="eastAsia" w:ascii="宋体" w:hAnsi="宋体" w:cs="宋体"/>
          <w:color w:val="auto"/>
          <w:kern w:val="0"/>
          <w:sz w:val="24"/>
          <w:szCs w:val="20"/>
          <w:highlight w:val="none"/>
          <w:lang w:bidi="ar"/>
        </w:rPr>
        <w:t xml:space="preserve">）：________________                                </w:t>
      </w:r>
    </w:p>
    <w:p w14:paraId="78B4763C">
      <w:pPr>
        <w:snapToGrid w:val="0"/>
        <w:spacing w:line="600" w:lineRule="exact"/>
        <w:jc w:val="center"/>
        <w:rPr>
          <w:rFonts w:hint="eastAsia" w:ascii="宋体" w:hAnsi="宋体" w:cs="宋体"/>
          <w:b/>
          <w:color w:val="auto"/>
          <w:sz w:val="32"/>
          <w:szCs w:val="32"/>
          <w:highlight w:val="none"/>
        </w:rPr>
      </w:pPr>
      <w:r>
        <w:rPr>
          <w:rFonts w:hint="eastAsia" w:ascii="宋体" w:hAnsi="宋体" w:cs="宋体"/>
          <w:color w:val="auto"/>
          <w:kern w:val="0"/>
          <w:sz w:val="24"/>
          <w:szCs w:val="20"/>
          <w:highlight w:val="none"/>
          <w:lang w:bidi="ar"/>
        </w:rPr>
        <w:t xml:space="preserve">                                    _____年___月___日</w:t>
      </w:r>
    </w:p>
    <w:p w14:paraId="49757053">
      <w:pPr>
        <w:snapToGrid w:val="0"/>
        <w:spacing w:line="400" w:lineRule="exact"/>
        <w:ind w:firstLine="643" w:firstLineChars="200"/>
        <w:jc w:val="left"/>
        <w:rPr>
          <w:rFonts w:hint="eastAsia" w:ascii="宋体" w:hAnsi="宋体" w:cs="宋体"/>
          <w:b/>
          <w:color w:val="auto"/>
          <w:sz w:val="32"/>
          <w:szCs w:val="32"/>
          <w:highlight w:val="none"/>
          <w:lang w:val="en-US" w:eastAsia="zh-CN"/>
        </w:rPr>
      </w:pPr>
    </w:p>
    <w:p w14:paraId="10C5FE94">
      <w:pPr>
        <w:pStyle w:val="2"/>
        <w:ind w:left="0" w:leftChars="0" w:firstLine="0" w:firstLineChars="0"/>
        <w:rPr>
          <w:rFonts w:hint="eastAsia"/>
          <w:color w:val="auto"/>
          <w:highlight w:val="none"/>
          <w:lang w:val="en-US" w:eastAsia="zh-CN"/>
        </w:rPr>
      </w:pPr>
    </w:p>
    <w:p w14:paraId="5F02534A">
      <w:pPr>
        <w:snapToGrid w:val="0"/>
        <w:spacing w:line="400" w:lineRule="exact"/>
        <w:jc w:val="center"/>
        <w:rPr>
          <w:rFonts w:hint="eastAsia" w:ascii="宋体" w:hAnsi="宋体" w:cs="宋体"/>
          <w:color w:val="auto"/>
          <w:sz w:val="24"/>
          <w:highlight w:val="none"/>
        </w:rPr>
      </w:pPr>
      <w:r>
        <w:rPr>
          <w:rFonts w:hint="eastAsia" w:ascii="宋体" w:hAnsi="宋体" w:cs="宋体"/>
          <w:b/>
          <w:color w:val="auto"/>
          <w:sz w:val="32"/>
          <w:szCs w:val="32"/>
          <w:highlight w:val="none"/>
          <w:lang w:val="en-US" w:eastAsia="zh-CN"/>
        </w:rPr>
        <w:t>七、项目团队情况（包括项目负责人及项目组成员）</w:t>
      </w:r>
    </w:p>
    <w:tbl>
      <w:tblPr>
        <w:tblStyle w:val="53"/>
        <w:tblW w:w="95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6"/>
        <w:gridCol w:w="1200"/>
        <w:gridCol w:w="1023"/>
        <w:gridCol w:w="1752"/>
        <w:gridCol w:w="1112"/>
        <w:gridCol w:w="2338"/>
        <w:gridCol w:w="1480"/>
      </w:tblGrid>
      <w:tr w14:paraId="222496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7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330123A">
            <w:pPr>
              <w:keepNext w:val="0"/>
              <w:keepLines w:val="0"/>
              <w:suppressLineNumbers w:val="0"/>
              <w:adjustRightInd w:val="0"/>
              <w:snapToGrid w:val="0"/>
              <w:spacing w:before="0" w:beforeAutospacing="0" w:after="0" w:afterAutospacing="0"/>
              <w:ind w:left="0" w:right="0"/>
              <w:jc w:val="center"/>
              <w:textAlignment w:val="baseline"/>
              <w:rPr>
                <w:rFonts w:hint="eastAsia" w:ascii="Times New Roman" w:hAnsi="Times New Roman" w:cs="Times New Roman"/>
                <w:b/>
                <w:bCs/>
                <w:color w:val="auto"/>
                <w:sz w:val="24"/>
                <w:highlight w:val="none"/>
              </w:rPr>
            </w:pPr>
            <w:r>
              <w:rPr>
                <w:rFonts w:hint="eastAsia" w:ascii="Times New Roman" w:hAnsi="Times New Roman" w:cs="Times New Roman"/>
                <w:b/>
                <w:bCs/>
                <w:color w:val="auto"/>
                <w:sz w:val="24"/>
                <w:highlight w:val="none"/>
              </w:rPr>
              <w:t>序号</w:t>
            </w:r>
          </w:p>
        </w:tc>
        <w:tc>
          <w:tcPr>
            <w:tcW w:w="120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03F4C99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eastAsia="宋体" w:cs="Times New Roman"/>
                <w:b/>
                <w:bCs/>
                <w:color w:val="auto"/>
                <w:sz w:val="24"/>
                <w:highlight w:val="none"/>
                <w:lang w:val="en-US" w:eastAsia="zh-CN"/>
              </w:rPr>
            </w:pPr>
            <w:r>
              <w:rPr>
                <w:rFonts w:hint="eastAsia" w:ascii="Times New Roman" w:hAnsi="宋体" w:cs="Times New Roman"/>
                <w:b/>
                <w:bCs/>
                <w:color w:val="auto"/>
                <w:sz w:val="24"/>
                <w:highlight w:val="none"/>
              </w:rPr>
              <w:t>姓名</w:t>
            </w:r>
            <w:r>
              <w:rPr>
                <w:rFonts w:hint="eastAsia" w:ascii="Times New Roman" w:hAnsi="宋体" w:cs="Times New Roman"/>
                <w:b/>
                <w:bCs/>
                <w:color w:val="auto"/>
                <w:sz w:val="24"/>
                <w:highlight w:val="none"/>
                <w:lang w:val="en-US" w:eastAsia="zh-CN"/>
              </w:rPr>
              <w:t>及联系方式</w:t>
            </w:r>
          </w:p>
        </w:tc>
        <w:tc>
          <w:tcPr>
            <w:tcW w:w="1023"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17A49E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宋体" w:eastAsia="宋体" w:cs="Times New Roman"/>
                <w:b/>
                <w:bCs/>
                <w:color w:val="auto"/>
                <w:sz w:val="24"/>
                <w:highlight w:val="none"/>
                <w:lang w:val="en-US" w:eastAsia="zh-CN"/>
              </w:rPr>
            </w:pPr>
            <w:r>
              <w:rPr>
                <w:rFonts w:hint="eastAsia" w:ascii="Times New Roman" w:hAnsi="宋体" w:cs="Times New Roman"/>
                <w:b/>
                <w:bCs/>
                <w:color w:val="auto"/>
                <w:sz w:val="24"/>
                <w:highlight w:val="none"/>
                <w:lang w:val="en-US" w:eastAsia="zh-CN"/>
              </w:rPr>
              <w:t>身份证号</w:t>
            </w:r>
          </w:p>
        </w:tc>
        <w:tc>
          <w:tcPr>
            <w:tcW w:w="175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60FA18C">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eastAsia="宋体" w:cs="Times New Roman"/>
                <w:b/>
                <w:bCs/>
                <w:color w:val="auto"/>
                <w:sz w:val="24"/>
                <w:highlight w:val="none"/>
                <w:lang w:val="en-US" w:eastAsia="zh-CN"/>
              </w:rPr>
            </w:pPr>
            <w:r>
              <w:rPr>
                <w:rFonts w:hint="eastAsia" w:ascii="Times New Roman" w:hAnsi="宋体" w:cs="Times New Roman"/>
                <w:b/>
                <w:bCs/>
                <w:color w:val="auto"/>
                <w:sz w:val="24"/>
                <w:highlight w:val="none"/>
              </w:rPr>
              <w:t>专业技术资格</w:t>
            </w:r>
            <w:r>
              <w:rPr>
                <w:rFonts w:hint="eastAsia" w:hAnsi="宋体" w:cs="Times New Roman"/>
                <w:b/>
                <w:bCs/>
                <w:color w:val="auto"/>
                <w:sz w:val="24"/>
                <w:highlight w:val="none"/>
                <w:lang w:val="en-US" w:eastAsia="zh-CN"/>
              </w:rPr>
              <w:t>/培训证书名称</w:t>
            </w:r>
          </w:p>
        </w:tc>
        <w:tc>
          <w:tcPr>
            <w:tcW w:w="111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19031F5">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b/>
                <w:bCs/>
                <w:color w:val="auto"/>
                <w:sz w:val="24"/>
                <w:highlight w:val="none"/>
              </w:rPr>
            </w:pPr>
            <w:r>
              <w:rPr>
                <w:rFonts w:hint="eastAsia" w:ascii="Times New Roman" w:hAnsi="宋体" w:cs="Times New Roman"/>
                <w:b/>
                <w:bCs/>
                <w:color w:val="auto"/>
                <w:sz w:val="24"/>
                <w:highlight w:val="none"/>
              </w:rPr>
              <w:t>证书编号</w:t>
            </w:r>
          </w:p>
        </w:tc>
        <w:tc>
          <w:tcPr>
            <w:tcW w:w="233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B7FC55B">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宋体" w:cs="Times New Roman"/>
                <w:b/>
                <w:bCs/>
                <w:color w:val="auto"/>
                <w:sz w:val="24"/>
                <w:highlight w:val="none"/>
              </w:rPr>
            </w:pPr>
            <w:r>
              <w:rPr>
                <w:rFonts w:hint="eastAsia" w:ascii="Times New Roman" w:hAnsi="宋体" w:cs="Times New Roman"/>
                <w:b/>
                <w:bCs/>
                <w:color w:val="auto"/>
                <w:sz w:val="24"/>
                <w:highlight w:val="none"/>
              </w:rPr>
              <w:t>参加本单位工作时间</w:t>
            </w:r>
          </w:p>
        </w:tc>
        <w:tc>
          <w:tcPr>
            <w:tcW w:w="148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0C982971">
            <w:pPr>
              <w:keepNext w:val="0"/>
              <w:keepLines w:val="0"/>
              <w:suppressLineNumbers w:val="0"/>
              <w:adjustRightInd w:val="0"/>
              <w:snapToGrid w:val="0"/>
              <w:spacing w:before="0" w:beforeAutospacing="0" w:after="0" w:afterAutospacing="0"/>
              <w:ind w:left="0" w:right="0"/>
              <w:jc w:val="center"/>
              <w:textAlignment w:val="baseline"/>
              <w:rPr>
                <w:rFonts w:hint="eastAsia" w:ascii="Times New Roman" w:hAnsi="宋体" w:cs="Times New Roman"/>
                <w:b/>
                <w:bCs/>
                <w:color w:val="auto"/>
                <w:sz w:val="24"/>
                <w:highlight w:val="none"/>
              </w:rPr>
            </w:pPr>
            <w:r>
              <w:rPr>
                <w:rFonts w:hint="eastAsia" w:ascii="Times New Roman" w:hAnsi="宋体" w:cs="Times New Roman"/>
                <w:b/>
                <w:bCs/>
                <w:color w:val="auto"/>
                <w:sz w:val="24"/>
                <w:highlight w:val="none"/>
              </w:rPr>
              <w:t>岗位/职务</w:t>
            </w:r>
          </w:p>
        </w:tc>
      </w:tr>
      <w:tr w14:paraId="7410F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67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5A24F5F5">
            <w:pPr>
              <w:keepNext w:val="0"/>
              <w:keepLines w:val="0"/>
              <w:suppressLineNumbers w:val="0"/>
              <w:snapToGrid w:val="0"/>
              <w:spacing w:before="50" w:beforeAutospacing="0" w:after="50" w:afterAutospacing="0"/>
              <w:ind w:left="0" w:right="0"/>
              <w:jc w:val="center"/>
              <w:rPr>
                <w:rFonts w:hint="default" w:ascii="Times New Roman" w:hAnsi="Times New Roman" w:cs="Times New Roman"/>
                <w:color w:val="auto"/>
                <w:sz w:val="24"/>
                <w:highlight w:val="none"/>
              </w:rPr>
            </w:pPr>
            <w:r>
              <w:rPr>
                <w:rFonts w:hint="eastAsia" w:ascii="宋体" w:hAnsi="宋体" w:cs="宋体"/>
                <w:color w:val="auto"/>
                <w:sz w:val="24"/>
                <w:szCs w:val="20"/>
                <w:highlight w:val="none"/>
              </w:rPr>
              <w:t>1</w:t>
            </w:r>
          </w:p>
        </w:tc>
        <w:tc>
          <w:tcPr>
            <w:tcW w:w="120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463EB9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023"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54C4C342">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75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5E88252D">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11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5B300D6">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33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00DC1FC5">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48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36E9A4A">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eastAsia" w:cs="Times New Roman"/>
                <w:color w:val="auto"/>
                <w:sz w:val="24"/>
                <w:highlight w:val="none"/>
                <w:lang w:val="en-US" w:eastAsia="zh-CN"/>
              </w:rPr>
              <w:t>项目负责人</w:t>
            </w:r>
            <w:r>
              <w:rPr>
                <w:rFonts w:hint="default" w:ascii="Times New Roman" w:hAnsi="Times New Roman" w:cs="Times New Roman"/>
                <w:color w:val="auto"/>
                <w:sz w:val="24"/>
                <w:highlight w:val="none"/>
              </w:rPr>
              <w:t> </w:t>
            </w:r>
          </w:p>
        </w:tc>
      </w:tr>
      <w:tr w14:paraId="681FC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67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EAC5795">
            <w:pPr>
              <w:keepNext w:val="0"/>
              <w:keepLines w:val="0"/>
              <w:suppressLineNumbers w:val="0"/>
              <w:snapToGrid w:val="0"/>
              <w:spacing w:before="50" w:beforeAutospacing="0" w:after="50" w:afterAutospacing="0"/>
              <w:ind w:left="0" w:right="0"/>
              <w:jc w:val="center"/>
              <w:rPr>
                <w:rFonts w:hint="default" w:ascii="Times New Roman" w:hAnsi="Times New Roman" w:cs="Times New Roman"/>
                <w:color w:val="auto"/>
                <w:sz w:val="24"/>
                <w:highlight w:val="none"/>
              </w:rPr>
            </w:pPr>
            <w:r>
              <w:rPr>
                <w:rFonts w:hint="eastAsia" w:ascii="宋体" w:hAnsi="宋体" w:cs="宋体"/>
                <w:color w:val="auto"/>
                <w:sz w:val="24"/>
                <w:szCs w:val="20"/>
                <w:highlight w:val="none"/>
              </w:rPr>
              <w:t>2</w:t>
            </w:r>
          </w:p>
        </w:tc>
        <w:tc>
          <w:tcPr>
            <w:tcW w:w="120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4C2DE6A">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023"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3D8CF9F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75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0665A7A7">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11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242DA5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33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7E5698E6">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48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AE90D26">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r>
      <w:tr w14:paraId="21EDA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67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71E9B19">
            <w:pPr>
              <w:keepNext w:val="0"/>
              <w:keepLines w:val="0"/>
              <w:suppressLineNumbers w:val="0"/>
              <w:snapToGrid w:val="0"/>
              <w:spacing w:before="50" w:beforeAutospacing="0" w:after="50" w:afterAutospacing="0"/>
              <w:ind w:left="0" w:right="0"/>
              <w:jc w:val="center"/>
              <w:rPr>
                <w:rFonts w:hint="eastAsia" w:ascii="宋体" w:hAnsi="宋体" w:cs="宋体"/>
                <w:color w:val="auto"/>
                <w:sz w:val="24"/>
                <w:highlight w:val="none"/>
              </w:rPr>
            </w:pPr>
            <w:r>
              <w:rPr>
                <w:rFonts w:hint="eastAsia" w:ascii="宋体" w:hAnsi="宋体" w:cs="宋体"/>
                <w:color w:val="auto"/>
                <w:sz w:val="24"/>
                <w:szCs w:val="20"/>
                <w:highlight w:val="none"/>
              </w:rPr>
              <w:t>3</w:t>
            </w:r>
          </w:p>
        </w:tc>
        <w:tc>
          <w:tcPr>
            <w:tcW w:w="120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7CB6CA1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023"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454660F">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75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24D02C6C">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11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1740A065">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33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FEAE219">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48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6B3B5D3A">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r>
      <w:tr w14:paraId="5B7E31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67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4DD0C94D">
            <w:pPr>
              <w:keepNext w:val="0"/>
              <w:keepLines w:val="0"/>
              <w:suppressLineNumbers w:val="0"/>
              <w:adjustRightInd w:val="0"/>
              <w:snapToGrid w:val="0"/>
              <w:spacing w:before="0" w:beforeAutospacing="0" w:after="0" w:afterAutospacing="0"/>
              <w:ind w:left="0" w:right="0"/>
              <w:jc w:val="center"/>
              <w:textAlignment w:val="baseline"/>
              <w:rPr>
                <w:rFonts w:hint="eastAsia" w:ascii="宋体" w:hAnsi="宋体" w:cs="宋体"/>
                <w:color w:val="auto"/>
                <w:sz w:val="24"/>
                <w:highlight w:val="none"/>
              </w:rPr>
            </w:pPr>
            <w:r>
              <w:rPr>
                <w:rFonts w:hint="eastAsia" w:ascii="宋体" w:hAnsi="宋体" w:cs="宋体"/>
                <w:color w:val="auto"/>
                <w:sz w:val="24"/>
                <w:szCs w:val="20"/>
                <w:highlight w:val="none"/>
              </w:rPr>
              <w:t>……</w:t>
            </w:r>
          </w:p>
        </w:tc>
        <w:tc>
          <w:tcPr>
            <w:tcW w:w="120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5B4AD773">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023"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35BB7CD1">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p>
        </w:tc>
        <w:tc>
          <w:tcPr>
            <w:tcW w:w="175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7ACD5C28">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112"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39DC6663">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2338"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3279A427">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c>
          <w:tcPr>
            <w:tcW w:w="1480"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14:paraId="34FA8F92">
            <w:pPr>
              <w:keepNext w:val="0"/>
              <w:keepLines w:val="0"/>
              <w:suppressLineNumbers w:val="0"/>
              <w:adjustRightInd w:val="0"/>
              <w:snapToGrid w:val="0"/>
              <w:spacing w:before="0" w:beforeAutospacing="0" w:after="0" w:afterAutospacing="0"/>
              <w:ind w:left="0" w:right="0"/>
              <w:jc w:val="center"/>
              <w:textAlignment w:val="baseline"/>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w:t>
            </w:r>
          </w:p>
        </w:tc>
      </w:tr>
    </w:tbl>
    <w:p w14:paraId="711991C0">
      <w:pPr>
        <w:shd w:val="clear" w:color="auto" w:fill="FFFFFF"/>
        <w:snapToGrid w:val="0"/>
        <w:jc w:val="left"/>
        <w:rPr>
          <w:rFonts w:hint="eastAsia" w:ascii="宋体" w:hAnsi="宋体" w:cs="Arial"/>
          <w:b/>
          <w:color w:val="auto"/>
          <w:sz w:val="24"/>
          <w:highlight w:val="none"/>
          <w:shd w:val="clear" w:color="auto" w:fill="FFFFFF"/>
        </w:rPr>
      </w:pPr>
      <w:r>
        <w:rPr>
          <w:rFonts w:hint="eastAsia" w:ascii="宋体" w:hAnsi="宋体"/>
          <w:color w:val="auto"/>
          <w:sz w:val="24"/>
          <w:highlight w:val="none"/>
        </w:rPr>
        <w:t xml:space="preserve"> </w:t>
      </w:r>
      <w:r>
        <w:rPr>
          <w:rFonts w:hint="eastAsia" w:ascii="宋体" w:hAnsi="宋体" w:cs="Arial"/>
          <w:b/>
          <w:color w:val="auto"/>
          <w:sz w:val="24"/>
          <w:highlight w:val="none"/>
          <w:shd w:val="clear" w:color="auto" w:fill="FFFFFF"/>
        </w:rPr>
        <w:t> </w:t>
      </w:r>
    </w:p>
    <w:p w14:paraId="4240C4B9">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241" w:firstLineChars="100"/>
        <w:jc w:val="left"/>
        <w:textAlignment w:val="auto"/>
        <w:rPr>
          <w:color w:val="auto"/>
          <w:highlight w:val="none"/>
        </w:rPr>
      </w:pPr>
      <w:r>
        <w:rPr>
          <w:rFonts w:hint="eastAsia" w:ascii="宋体" w:hAnsi="宋体" w:cs="Arial"/>
          <w:b/>
          <w:color w:val="auto"/>
          <w:sz w:val="24"/>
          <w:highlight w:val="none"/>
          <w:shd w:val="clear" w:color="auto" w:fill="FFFFFF"/>
        </w:rPr>
        <w:t>可后附人员</w:t>
      </w:r>
      <w:r>
        <w:rPr>
          <w:rFonts w:hint="eastAsia" w:ascii="宋体" w:hAnsi="宋体" w:eastAsia="宋体" w:cs="宋体"/>
          <w:b/>
          <w:bCs w:val="0"/>
          <w:color w:val="auto"/>
          <w:sz w:val="24"/>
          <w:szCs w:val="24"/>
          <w:highlight w:val="none"/>
          <w:lang w:val="en-US" w:eastAsia="zh-CN"/>
        </w:rPr>
        <w:t>相关证书复印件及在职社保缴纳记录材料，若属于</w:t>
      </w:r>
      <w:r>
        <w:rPr>
          <w:rFonts w:ascii="宋体" w:hAnsi="宋体" w:eastAsia="宋体" w:cs="宋体"/>
          <w:b/>
          <w:bCs w:val="0"/>
          <w:color w:val="auto"/>
          <w:sz w:val="24"/>
          <w:szCs w:val="24"/>
          <w:highlight w:val="none"/>
        </w:rPr>
        <w:t>退休返聘人员</w:t>
      </w:r>
      <w:r>
        <w:rPr>
          <w:rFonts w:hint="eastAsia" w:ascii="宋体" w:hAnsi="宋体" w:eastAsia="宋体" w:cs="宋体"/>
          <w:b/>
          <w:bCs w:val="0"/>
          <w:color w:val="auto"/>
          <w:sz w:val="24"/>
          <w:szCs w:val="24"/>
          <w:highlight w:val="none"/>
          <w:lang w:val="en-US" w:eastAsia="zh-CN"/>
        </w:rPr>
        <w:t>则</w:t>
      </w:r>
      <w:r>
        <w:rPr>
          <w:rFonts w:ascii="宋体" w:hAnsi="宋体" w:eastAsia="宋体" w:cs="宋体"/>
          <w:b/>
          <w:bCs w:val="0"/>
          <w:color w:val="auto"/>
          <w:sz w:val="24"/>
          <w:szCs w:val="24"/>
          <w:highlight w:val="none"/>
        </w:rPr>
        <w:t>提供劳动合同及退休证明</w:t>
      </w:r>
      <w:r>
        <w:rPr>
          <w:rFonts w:hint="eastAsia" w:ascii="宋体" w:hAnsi="宋体" w:eastAsia="宋体" w:cs="宋体"/>
          <w:b/>
          <w:bCs w:val="0"/>
          <w:color w:val="auto"/>
          <w:sz w:val="24"/>
          <w:szCs w:val="24"/>
          <w:highlight w:val="none"/>
          <w:lang w:val="en-US" w:eastAsia="zh-CN"/>
        </w:rPr>
        <w:t>代替在职社保缴纳材料</w:t>
      </w:r>
      <w:r>
        <w:rPr>
          <w:rFonts w:ascii="宋体" w:hAnsi="宋体" w:eastAsia="宋体" w:cs="宋体"/>
          <w:b/>
          <w:bCs w:val="0"/>
          <w:color w:val="auto"/>
          <w:sz w:val="24"/>
          <w:szCs w:val="24"/>
          <w:highlight w:val="none"/>
        </w:rPr>
        <w:t>，未提供或提供不全的不得分</w:t>
      </w:r>
      <w:r>
        <w:rPr>
          <w:rFonts w:hint="eastAsia" w:ascii="宋体" w:hAnsi="宋体" w:cs="Arial"/>
          <w:b/>
          <w:color w:val="auto"/>
          <w:sz w:val="24"/>
          <w:highlight w:val="none"/>
          <w:shd w:val="clear" w:color="auto" w:fill="FFFFFF"/>
        </w:rPr>
        <w:t>等</w:t>
      </w:r>
    </w:p>
    <w:p w14:paraId="0D3F36B5">
      <w:pPr>
        <w:keepNext w:val="0"/>
        <w:keepLines w:val="0"/>
        <w:pageBreakBefore w:val="0"/>
        <w:widowControl w:val="0"/>
        <w:kinsoku/>
        <w:wordWrap/>
        <w:overflowPunct/>
        <w:topLinePunct w:val="0"/>
        <w:autoSpaceDE/>
        <w:autoSpaceDN/>
        <w:bidi w:val="0"/>
        <w:adjustRightInd/>
        <w:snapToGrid w:val="0"/>
        <w:spacing w:line="360" w:lineRule="auto"/>
        <w:ind w:right="360" w:firstLine="566" w:firstLineChars="235"/>
        <w:jc w:val="left"/>
        <w:textAlignment w:val="auto"/>
        <w:rPr>
          <w:rFonts w:hint="eastAsia" w:ascii="宋体" w:hAnsi="宋体" w:cs="Arial"/>
          <w:b/>
          <w:color w:val="auto"/>
          <w:sz w:val="24"/>
          <w:highlight w:val="none"/>
        </w:rPr>
      </w:pPr>
      <w:r>
        <w:rPr>
          <w:rFonts w:hint="eastAsia" w:ascii="宋体" w:hAnsi="宋体" w:cs="Arial"/>
          <w:b/>
          <w:color w:val="auto"/>
          <w:sz w:val="24"/>
          <w:highlight w:val="none"/>
        </w:rPr>
        <w:t>此表格式供参考，也可按需要自行制作。</w:t>
      </w:r>
    </w:p>
    <w:p w14:paraId="465175EC">
      <w:pPr>
        <w:snapToGrid w:val="0"/>
        <w:spacing w:line="360" w:lineRule="auto"/>
        <w:ind w:firstLine="2650" w:firstLineChars="1100"/>
        <w:jc w:val="right"/>
        <w:rPr>
          <w:rFonts w:hint="eastAsia" w:ascii="宋体" w:hAnsi="宋体" w:cs="Arial"/>
          <w:b/>
          <w:bCs/>
          <w:color w:val="auto"/>
          <w:sz w:val="24"/>
          <w:highlight w:val="none"/>
        </w:rPr>
      </w:pPr>
      <w:r>
        <w:rPr>
          <w:rFonts w:hint="eastAsia" w:ascii="宋体" w:hAnsi="宋体" w:cs="Arial"/>
          <w:b/>
          <w:bCs/>
          <w:color w:val="auto"/>
          <w:sz w:val="24"/>
          <w:highlight w:val="none"/>
        </w:rPr>
        <w:t> </w:t>
      </w:r>
    </w:p>
    <w:p w14:paraId="2682015A">
      <w:pPr>
        <w:snapToGrid w:val="0"/>
        <w:spacing w:line="360" w:lineRule="auto"/>
        <w:ind w:firstLine="2640" w:firstLineChars="1100"/>
        <w:jc w:val="right"/>
        <w:rPr>
          <w:rFonts w:hint="eastAsia" w:ascii="宋体" w:hAnsi="宋体" w:cs="宋体"/>
          <w:color w:val="auto"/>
          <w:sz w:val="24"/>
          <w:szCs w:val="20"/>
          <w:highlight w:val="none"/>
        </w:rPr>
      </w:pPr>
      <w:r>
        <w:rPr>
          <w:rFonts w:hint="eastAsia" w:ascii="宋体" w:hAnsi="宋体" w:cs="宋体"/>
          <w:color w:val="auto"/>
          <w:sz w:val="24"/>
          <w:highlight w:val="none"/>
          <w:lang w:eastAsia="zh-CN"/>
        </w:rPr>
        <w:t>供应商全称</w:t>
      </w:r>
      <w:r>
        <w:rPr>
          <w:rFonts w:hint="eastAsia" w:ascii="宋体" w:hAnsi="宋体" w:cs="宋体"/>
          <w:color w:val="auto"/>
          <w:sz w:val="24"/>
          <w:highlight w:val="none"/>
        </w:rPr>
        <w:t>（电子签章/公章）：___________________</w:t>
      </w:r>
    </w:p>
    <w:p w14:paraId="2BCD7C5E">
      <w:pPr>
        <w:snapToGrid w:val="0"/>
        <w:spacing w:line="360" w:lineRule="auto"/>
        <w:jc w:val="right"/>
        <w:rPr>
          <w:rFonts w:hint="eastAsia" w:ascii="宋体" w:hAnsi="宋体" w:cs="宋体"/>
          <w:b/>
          <w:color w:val="auto"/>
          <w:sz w:val="32"/>
          <w:szCs w:val="32"/>
          <w:highlight w:val="none"/>
        </w:rPr>
      </w:pPr>
      <w:r>
        <w:rPr>
          <w:rFonts w:hint="eastAsia" w:ascii="宋体" w:hAnsi="宋体" w:cs="宋体"/>
          <w:color w:val="auto"/>
          <w:sz w:val="24"/>
          <w:highlight w:val="none"/>
        </w:rPr>
        <w:t>_____年___月___日</w:t>
      </w:r>
    </w:p>
    <w:p w14:paraId="5A22CB39">
      <w:pPr>
        <w:rPr>
          <w:rFonts w:hint="eastAsia" w:ascii="宋体" w:hAnsi="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br w:type="page"/>
      </w:r>
    </w:p>
    <w:p w14:paraId="08F097FF">
      <w:pPr>
        <w:snapToGrid w:val="0"/>
        <w:spacing w:line="400" w:lineRule="exact"/>
        <w:ind w:firstLine="643" w:firstLineChars="200"/>
        <w:jc w:val="left"/>
        <w:rPr>
          <w:rFonts w:hint="default"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八、投入本项目的专用车辆情况；</w:t>
      </w:r>
    </w:p>
    <w:p w14:paraId="149F652C">
      <w:pPr>
        <w:pStyle w:val="2"/>
        <w:rPr>
          <w:rFonts w:hint="eastAsia"/>
          <w:color w:val="auto"/>
          <w:highlight w:val="none"/>
          <w:lang w:val="en-US" w:eastAsia="zh-CN"/>
        </w:rPr>
      </w:pPr>
    </w:p>
    <w:p w14:paraId="17E6B261">
      <w:pPr>
        <w:pStyle w:val="63"/>
        <w:rPr>
          <w:rFonts w:hint="eastAsia"/>
          <w:color w:val="auto"/>
          <w:highlight w:val="none"/>
          <w:lang w:val="en-US" w:eastAsia="zh-CN"/>
        </w:rPr>
      </w:pPr>
    </w:p>
    <w:p w14:paraId="0550C590">
      <w:pPr>
        <w:snapToGrid w:val="0"/>
        <w:spacing w:line="360" w:lineRule="auto"/>
        <w:ind w:firstLine="2640" w:firstLineChars="1100"/>
        <w:jc w:val="right"/>
        <w:rPr>
          <w:rFonts w:hint="eastAsia" w:ascii="宋体" w:hAnsi="宋体" w:cs="宋体"/>
          <w:color w:val="auto"/>
          <w:sz w:val="24"/>
          <w:szCs w:val="20"/>
          <w:highlight w:val="none"/>
        </w:rPr>
      </w:pPr>
      <w:r>
        <w:rPr>
          <w:rFonts w:hint="eastAsia" w:ascii="宋体" w:hAnsi="宋体" w:cs="宋体"/>
          <w:color w:val="auto"/>
          <w:sz w:val="24"/>
          <w:highlight w:val="none"/>
          <w:lang w:eastAsia="zh-CN"/>
        </w:rPr>
        <w:t>供应商全称</w:t>
      </w:r>
      <w:r>
        <w:rPr>
          <w:rFonts w:hint="eastAsia" w:ascii="宋体" w:hAnsi="宋体" w:cs="宋体"/>
          <w:color w:val="auto"/>
          <w:sz w:val="24"/>
          <w:highlight w:val="none"/>
        </w:rPr>
        <w:t>（电子签章/公章）：___________________</w:t>
      </w:r>
    </w:p>
    <w:p w14:paraId="7ADAE031">
      <w:pPr>
        <w:snapToGrid w:val="0"/>
        <w:spacing w:line="360" w:lineRule="auto"/>
        <w:jc w:val="right"/>
        <w:rPr>
          <w:rFonts w:hint="eastAsia" w:ascii="宋体" w:hAnsi="宋体" w:cs="宋体"/>
          <w:color w:val="auto"/>
          <w:sz w:val="24"/>
          <w:highlight w:val="none"/>
        </w:rPr>
      </w:pPr>
      <w:r>
        <w:rPr>
          <w:rFonts w:hint="eastAsia" w:ascii="宋体" w:hAnsi="宋体" w:cs="宋体"/>
          <w:color w:val="auto"/>
          <w:sz w:val="24"/>
          <w:highlight w:val="none"/>
        </w:rPr>
        <w:t>_____年___月___日</w:t>
      </w:r>
    </w:p>
    <w:p w14:paraId="223D9D27">
      <w:pPr>
        <w:pStyle w:val="63"/>
        <w:rPr>
          <w:rFonts w:hint="eastAsia"/>
          <w:color w:val="auto"/>
          <w:highlight w:val="none"/>
          <w:lang w:val="en-US" w:eastAsia="zh-CN"/>
        </w:rPr>
      </w:pPr>
    </w:p>
    <w:p w14:paraId="52A520D9">
      <w:pPr>
        <w:rPr>
          <w:rFonts w:hint="eastAsia"/>
          <w:color w:val="auto"/>
          <w:highlight w:val="none"/>
          <w:lang w:val="en-US" w:eastAsia="zh-CN"/>
        </w:rPr>
      </w:pPr>
    </w:p>
    <w:p w14:paraId="27C5795E">
      <w:pPr>
        <w:snapToGrid w:val="0"/>
        <w:spacing w:line="600" w:lineRule="exact"/>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lang w:val="en-US" w:eastAsia="zh-CN"/>
        </w:rPr>
        <w:t>九</w:t>
      </w:r>
      <w:r>
        <w:rPr>
          <w:rFonts w:hint="eastAsia" w:ascii="宋体" w:hAnsi="宋体" w:eastAsia="宋体" w:cs="宋体"/>
          <w:b/>
          <w:color w:val="auto"/>
          <w:sz w:val="32"/>
          <w:szCs w:val="32"/>
          <w:highlight w:val="none"/>
          <w:lang w:val="en-US" w:eastAsia="zh-CN"/>
        </w:rPr>
        <w:t>、</w:t>
      </w:r>
      <w:r>
        <w:rPr>
          <w:rFonts w:hint="eastAsia" w:ascii="宋体" w:hAnsi="宋体" w:cs="宋体"/>
          <w:b/>
          <w:color w:val="auto"/>
          <w:sz w:val="32"/>
          <w:szCs w:val="32"/>
          <w:highlight w:val="none"/>
        </w:rPr>
        <w:t>供应商认为需要提供的其他材料【结合评分细则提供】。</w:t>
      </w:r>
    </w:p>
    <w:p w14:paraId="1FE89A31">
      <w:pPr>
        <w:tabs>
          <w:tab w:val="center" w:pos="4706"/>
          <w:tab w:val="left" w:pos="5970"/>
        </w:tabs>
        <w:snapToGrid w:val="0"/>
        <w:spacing w:before="50" w:beforeLines="0" w:after="156" w:afterLines="50"/>
        <w:ind w:firstLine="643" w:firstLineChars="200"/>
        <w:jc w:val="left"/>
        <w:rPr>
          <w:rFonts w:hint="eastAsia" w:ascii="宋体" w:hAnsi="宋体" w:cs="宋体"/>
          <w:b/>
          <w:color w:val="auto"/>
          <w:sz w:val="32"/>
          <w:szCs w:val="32"/>
          <w:highlight w:val="none"/>
        </w:rPr>
      </w:pPr>
    </w:p>
    <w:p w14:paraId="4268C4A5">
      <w:pPr>
        <w:tabs>
          <w:tab w:val="center" w:pos="4706"/>
          <w:tab w:val="left" w:pos="5970"/>
        </w:tabs>
        <w:snapToGrid w:val="0"/>
        <w:spacing w:before="50" w:beforeLines="0" w:after="156" w:afterLines="50"/>
        <w:jc w:val="center"/>
        <w:rPr>
          <w:rFonts w:hint="eastAsia" w:ascii="宋体" w:hAnsi="宋体" w:cs="宋体"/>
          <w:b/>
          <w:color w:val="auto"/>
          <w:sz w:val="32"/>
          <w:szCs w:val="32"/>
          <w:highlight w:val="none"/>
        </w:rPr>
      </w:pPr>
    </w:p>
    <w:p w14:paraId="4747715C">
      <w:pPr>
        <w:snapToGrid w:val="0"/>
        <w:spacing w:line="360" w:lineRule="auto"/>
        <w:ind w:firstLine="2640" w:firstLineChars="1100"/>
        <w:jc w:val="right"/>
        <w:rPr>
          <w:rFonts w:hint="eastAsia" w:ascii="宋体" w:hAnsi="宋体" w:cs="宋体"/>
          <w:color w:val="auto"/>
          <w:sz w:val="24"/>
          <w:szCs w:val="20"/>
          <w:highlight w:val="none"/>
        </w:rPr>
      </w:pPr>
      <w:r>
        <w:rPr>
          <w:rFonts w:hint="eastAsia" w:ascii="宋体" w:hAnsi="宋体" w:cs="宋体"/>
          <w:color w:val="auto"/>
          <w:sz w:val="24"/>
          <w:highlight w:val="none"/>
          <w:lang w:eastAsia="zh-CN"/>
        </w:rPr>
        <w:t>供应商全称</w:t>
      </w:r>
      <w:r>
        <w:rPr>
          <w:rFonts w:hint="eastAsia" w:ascii="宋体" w:hAnsi="宋体" w:cs="宋体"/>
          <w:color w:val="auto"/>
          <w:sz w:val="24"/>
          <w:highlight w:val="none"/>
        </w:rPr>
        <w:t>（电子签章/公章）：___________________</w:t>
      </w:r>
    </w:p>
    <w:p w14:paraId="0811B96E">
      <w:pPr>
        <w:snapToGrid w:val="0"/>
        <w:spacing w:line="360" w:lineRule="auto"/>
        <w:jc w:val="right"/>
        <w:rPr>
          <w:rFonts w:hint="eastAsia" w:ascii="宋体" w:hAnsi="宋体" w:cs="宋体"/>
          <w:color w:val="auto"/>
          <w:sz w:val="24"/>
          <w:highlight w:val="none"/>
        </w:rPr>
      </w:pPr>
      <w:r>
        <w:rPr>
          <w:rFonts w:hint="eastAsia" w:ascii="宋体" w:hAnsi="宋体" w:cs="宋体"/>
          <w:color w:val="auto"/>
          <w:sz w:val="24"/>
          <w:highlight w:val="none"/>
        </w:rPr>
        <w:t>_____年___月___日</w:t>
      </w:r>
    </w:p>
    <w:p w14:paraId="0587A825">
      <w:pPr>
        <w:tabs>
          <w:tab w:val="center" w:pos="4706"/>
          <w:tab w:val="left" w:pos="5970"/>
        </w:tabs>
        <w:snapToGrid w:val="0"/>
        <w:spacing w:before="50" w:beforeLines="0" w:after="156" w:afterLines="50"/>
        <w:jc w:val="center"/>
        <w:rPr>
          <w:rFonts w:hint="eastAsia" w:ascii="宋体" w:hAnsi="宋体" w:cs="宋体"/>
          <w:b/>
          <w:color w:val="auto"/>
          <w:sz w:val="32"/>
          <w:szCs w:val="32"/>
          <w:highlight w:val="none"/>
        </w:rPr>
      </w:pPr>
    </w:p>
    <w:p w14:paraId="20D49658">
      <w:pPr>
        <w:rPr>
          <w:rFonts w:hint="eastAsia" w:ascii="黑体" w:hAnsi="黑体" w:eastAsia="黑体" w:cs="黑体"/>
          <w:bCs/>
          <w:color w:val="auto"/>
          <w:w w:val="90"/>
          <w:sz w:val="56"/>
          <w:szCs w:val="56"/>
          <w:highlight w:val="none"/>
          <w:lang w:eastAsia="zh-CN"/>
        </w:rPr>
      </w:pPr>
      <w:r>
        <w:rPr>
          <w:rFonts w:hint="eastAsia" w:ascii="黑体" w:hAnsi="黑体" w:eastAsia="黑体" w:cs="黑体"/>
          <w:bCs/>
          <w:color w:val="auto"/>
          <w:w w:val="90"/>
          <w:sz w:val="56"/>
          <w:szCs w:val="56"/>
          <w:highlight w:val="none"/>
          <w:lang w:eastAsia="zh-CN"/>
        </w:rPr>
        <w:br w:type="page"/>
      </w:r>
    </w:p>
    <w:p w14:paraId="2DD7AA9D">
      <w:pPr>
        <w:pStyle w:val="277"/>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auto"/>
          <w:w w:val="90"/>
          <w:sz w:val="56"/>
          <w:szCs w:val="56"/>
          <w:highlight w:val="none"/>
          <w:lang w:eastAsia="zh-CN"/>
        </w:rPr>
      </w:pPr>
    </w:p>
    <w:p w14:paraId="1817431C">
      <w:pPr>
        <w:pStyle w:val="277"/>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黑体" w:hAnsi="黑体" w:eastAsia="黑体" w:cs="黑体"/>
          <w:bCs/>
          <w:color w:val="auto"/>
          <w:w w:val="90"/>
          <w:sz w:val="56"/>
          <w:szCs w:val="56"/>
          <w:highlight w:val="none"/>
          <w:lang w:eastAsia="zh-CN"/>
        </w:rPr>
      </w:pPr>
      <w:r>
        <w:rPr>
          <w:rFonts w:hint="eastAsia" w:ascii="黑体" w:hAnsi="黑体" w:eastAsia="黑体" w:cs="黑体"/>
          <w:bCs/>
          <w:color w:val="auto"/>
          <w:w w:val="90"/>
          <w:sz w:val="56"/>
          <w:szCs w:val="56"/>
          <w:highlight w:val="none"/>
          <w:lang w:eastAsia="zh-CN"/>
        </w:rPr>
        <w:t>金华市金东区农业农村局</w:t>
      </w:r>
    </w:p>
    <w:p w14:paraId="03782AE0">
      <w:pPr>
        <w:pStyle w:val="277"/>
        <w:jc w:val="center"/>
        <w:rPr>
          <w:rFonts w:hint="eastAsia" w:ascii="黑体" w:hAnsi="黑体" w:eastAsia="黑体" w:cs="黑体"/>
          <w:bCs/>
          <w:color w:val="auto"/>
          <w:w w:val="90"/>
          <w:sz w:val="56"/>
          <w:szCs w:val="56"/>
          <w:highlight w:val="none"/>
        </w:rPr>
      </w:pPr>
      <w:r>
        <w:rPr>
          <w:rFonts w:hint="eastAsia" w:ascii="黑体" w:hAnsi="黑体" w:eastAsia="黑体" w:cs="黑体"/>
          <w:bCs/>
          <w:color w:val="auto"/>
          <w:w w:val="90"/>
          <w:sz w:val="56"/>
          <w:szCs w:val="56"/>
          <w:highlight w:val="none"/>
          <w:lang w:eastAsia="zh-CN"/>
        </w:rPr>
        <w:t>2025年红火蚁疫情防控项目（重招）</w:t>
      </w:r>
    </w:p>
    <w:p w14:paraId="17E64112">
      <w:pPr>
        <w:pStyle w:val="277"/>
        <w:rPr>
          <w:rFonts w:hint="eastAsia"/>
          <w:color w:val="auto"/>
          <w:highlight w:val="none"/>
        </w:rPr>
      </w:pPr>
    </w:p>
    <w:p w14:paraId="40CB50F7">
      <w:pPr>
        <w:pStyle w:val="277"/>
        <w:rPr>
          <w:rFonts w:hint="eastAsia"/>
          <w:color w:val="auto"/>
          <w:highlight w:val="none"/>
        </w:rPr>
      </w:pPr>
    </w:p>
    <w:p w14:paraId="669C4481">
      <w:pPr>
        <w:spacing w:after="100" w:afterLines="0" w:afterAutospacing="1" w:line="360" w:lineRule="auto"/>
        <w:ind w:right="-108"/>
        <w:jc w:val="center"/>
        <w:rPr>
          <w:rFonts w:hint="eastAsia" w:ascii="宋体" w:hAnsi="宋体" w:cs="宋体"/>
          <w:bCs/>
          <w:color w:val="auto"/>
          <w:sz w:val="28"/>
          <w:szCs w:val="28"/>
          <w:highlight w:val="none"/>
        </w:rPr>
      </w:pPr>
      <w:r>
        <w:rPr>
          <w:rFonts w:hint="eastAsia" w:ascii="宋体" w:hAnsi="宋体" w:cs="宋体"/>
          <w:b/>
          <w:color w:val="auto"/>
          <w:spacing w:val="40"/>
          <w:sz w:val="72"/>
          <w:szCs w:val="72"/>
          <w:highlight w:val="none"/>
        </w:rPr>
        <w:t>响 应 文 件</w:t>
      </w:r>
    </w:p>
    <w:p w14:paraId="1DD4CF48">
      <w:pPr>
        <w:tabs>
          <w:tab w:val="left" w:pos="0"/>
        </w:tabs>
        <w:snapToGrid w:val="0"/>
        <w:spacing w:line="360" w:lineRule="auto"/>
        <w:jc w:val="center"/>
        <w:rPr>
          <w:rFonts w:hint="eastAsia" w:ascii="宋体" w:hAnsi="宋体" w:cs="宋体"/>
          <w:b/>
          <w:color w:val="auto"/>
          <w:sz w:val="52"/>
          <w:szCs w:val="52"/>
          <w:highlight w:val="none"/>
        </w:rPr>
      </w:pPr>
      <w:r>
        <w:rPr>
          <w:rFonts w:hint="eastAsia" w:ascii="宋体" w:hAnsi="宋体" w:cs="宋体"/>
          <w:b/>
          <w:color w:val="auto"/>
          <w:sz w:val="52"/>
          <w:szCs w:val="52"/>
          <w:highlight w:val="none"/>
          <w:lang w:bidi="ar"/>
        </w:rPr>
        <w:t>（</w:t>
      </w:r>
      <w:r>
        <w:rPr>
          <w:rFonts w:hint="eastAsia" w:ascii="宋体" w:hAnsi="宋体" w:cs="宋体"/>
          <w:b/>
          <w:color w:val="auto"/>
          <w:sz w:val="52"/>
          <w:szCs w:val="52"/>
          <w:highlight w:val="none"/>
          <w:lang w:val="en-US" w:eastAsia="zh-CN" w:bidi="ar"/>
        </w:rPr>
        <w:t>报价</w:t>
      </w:r>
      <w:r>
        <w:rPr>
          <w:rFonts w:hint="eastAsia" w:ascii="宋体" w:hAnsi="宋体" w:cs="宋体"/>
          <w:b/>
          <w:color w:val="auto"/>
          <w:sz w:val="52"/>
          <w:szCs w:val="52"/>
          <w:highlight w:val="none"/>
          <w:lang w:bidi="ar"/>
        </w:rPr>
        <w:t>文件）</w:t>
      </w:r>
    </w:p>
    <w:p w14:paraId="1FA00F93">
      <w:pPr>
        <w:tabs>
          <w:tab w:val="left" w:pos="0"/>
        </w:tabs>
        <w:snapToGrid w:val="0"/>
        <w:spacing w:line="360" w:lineRule="auto"/>
        <w:ind w:firstLine="958" w:firstLineChars="265"/>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5E64B186">
      <w:pPr>
        <w:pStyle w:val="3"/>
        <w:rPr>
          <w:rFonts w:hint="eastAsia" w:ascii="宋体" w:hAnsi="宋体" w:cs="宋体"/>
          <w:b/>
          <w:color w:val="auto"/>
          <w:sz w:val="36"/>
          <w:szCs w:val="36"/>
          <w:highlight w:val="none"/>
        </w:rPr>
      </w:pPr>
    </w:p>
    <w:p w14:paraId="30CF57EE">
      <w:pPr>
        <w:rPr>
          <w:rFonts w:hint="eastAsia" w:ascii="宋体" w:hAnsi="宋体" w:cs="宋体"/>
          <w:b/>
          <w:color w:val="auto"/>
          <w:sz w:val="36"/>
          <w:szCs w:val="36"/>
          <w:highlight w:val="none"/>
        </w:rPr>
      </w:pPr>
    </w:p>
    <w:p w14:paraId="79E7B0AF">
      <w:pPr>
        <w:pStyle w:val="3"/>
        <w:rPr>
          <w:color w:val="auto"/>
          <w:highlight w:val="none"/>
        </w:rPr>
      </w:pPr>
      <w:r>
        <w:rPr>
          <w:rFonts w:hint="eastAsia" w:ascii="宋体" w:hAnsi="宋体" w:cs="宋体"/>
          <w:b/>
          <w:color w:val="auto"/>
          <w:sz w:val="36"/>
          <w:szCs w:val="36"/>
          <w:highlight w:val="none"/>
        </w:rPr>
        <w:t xml:space="preserve">  </w:t>
      </w:r>
    </w:p>
    <w:p w14:paraId="55AB3899">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 xml:space="preserve">项目编号： </w:t>
      </w:r>
    </w:p>
    <w:p w14:paraId="42579510">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供应商全称（电子签章/公章）：</w:t>
      </w:r>
    </w:p>
    <w:p w14:paraId="166F328C">
      <w:pPr>
        <w:tabs>
          <w:tab w:val="left" w:pos="0"/>
        </w:tabs>
        <w:snapToGrid w:val="0"/>
        <w:spacing w:line="360" w:lineRule="auto"/>
        <w:ind w:firstLine="742" w:firstLineChars="265"/>
        <w:rPr>
          <w:rFonts w:hint="eastAsia" w:ascii="宋体" w:hAnsi="宋体" w:cs="宋体"/>
          <w:bCs/>
          <w:color w:val="auto"/>
          <w:sz w:val="28"/>
          <w:szCs w:val="28"/>
          <w:highlight w:val="none"/>
        </w:rPr>
      </w:pPr>
      <w:r>
        <w:rPr>
          <w:rFonts w:hint="eastAsia" w:ascii="宋体" w:hAnsi="宋体" w:cs="宋体"/>
          <w:bCs/>
          <w:color w:val="auto"/>
          <w:sz w:val="28"/>
          <w:szCs w:val="28"/>
          <w:highlight w:val="none"/>
        </w:rPr>
        <w:t>地    址：</w:t>
      </w:r>
    </w:p>
    <w:p w14:paraId="6F6E51E7">
      <w:pPr>
        <w:tabs>
          <w:tab w:val="left" w:pos="0"/>
        </w:tabs>
        <w:snapToGrid w:val="0"/>
        <w:spacing w:line="360" w:lineRule="auto"/>
        <w:ind w:firstLine="742" w:firstLineChars="265"/>
        <w:rPr>
          <w:rFonts w:hint="eastAsia" w:ascii="宋体" w:hAnsi="宋体" w:cs="宋体"/>
          <w:bCs/>
          <w:color w:val="auto"/>
          <w:sz w:val="32"/>
          <w:szCs w:val="32"/>
          <w:highlight w:val="none"/>
        </w:rPr>
      </w:pPr>
      <w:r>
        <w:rPr>
          <w:rFonts w:hint="eastAsia" w:ascii="宋体" w:hAnsi="宋体" w:cs="宋体"/>
          <w:bCs/>
          <w:color w:val="auto"/>
          <w:sz w:val="28"/>
          <w:szCs w:val="28"/>
          <w:highlight w:val="none"/>
        </w:rPr>
        <w:t>联系电话：</w:t>
      </w:r>
      <w:r>
        <w:rPr>
          <w:rFonts w:hint="eastAsia" w:ascii="宋体" w:hAnsi="宋体" w:cs="宋体"/>
          <w:bCs/>
          <w:color w:val="auto"/>
          <w:sz w:val="32"/>
          <w:szCs w:val="32"/>
          <w:highlight w:val="none"/>
        </w:rPr>
        <w:t xml:space="preserve">              </w:t>
      </w:r>
    </w:p>
    <w:p w14:paraId="0FE49FB3">
      <w:pPr>
        <w:tabs>
          <w:tab w:val="left" w:pos="0"/>
        </w:tabs>
        <w:snapToGrid w:val="0"/>
        <w:spacing w:line="360" w:lineRule="auto"/>
        <w:ind w:firstLine="3520" w:firstLineChars="1100"/>
        <w:rPr>
          <w:rFonts w:hint="eastAsia" w:ascii="宋体" w:hAnsi="宋体" w:cs="宋体"/>
          <w:bCs/>
          <w:color w:val="auto"/>
          <w:sz w:val="32"/>
          <w:szCs w:val="32"/>
          <w:highlight w:val="none"/>
        </w:rPr>
      </w:pPr>
    </w:p>
    <w:p w14:paraId="582BD3D2">
      <w:pPr>
        <w:tabs>
          <w:tab w:val="left" w:pos="0"/>
        </w:tabs>
        <w:snapToGrid w:val="0"/>
        <w:spacing w:line="360" w:lineRule="auto"/>
        <w:ind w:firstLine="3520" w:firstLineChars="1100"/>
        <w:jc w:val="right"/>
        <w:rPr>
          <w:rFonts w:hint="eastAsia" w:ascii="宋体" w:hAnsi="宋体" w:cs="宋体"/>
          <w:bCs/>
          <w:color w:val="auto"/>
          <w:sz w:val="32"/>
          <w:szCs w:val="32"/>
          <w:highlight w:val="none"/>
        </w:rPr>
      </w:pPr>
      <w:r>
        <w:rPr>
          <w:rFonts w:hint="eastAsia" w:ascii="宋体" w:hAnsi="宋体" w:cs="宋体"/>
          <w:bCs/>
          <w:color w:val="auto"/>
          <w:sz w:val="32"/>
          <w:szCs w:val="32"/>
          <w:highlight w:val="none"/>
        </w:rPr>
        <w:t>年   月   日</w:t>
      </w:r>
    </w:p>
    <w:p w14:paraId="13DF7A5D">
      <w:pPr>
        <w:tabs>
          <w:tab w:val="center" w:pos="4912"/>
          <w:tab w:val="left" w:pos="7155"/>
        </w:tabs>
        <w:autoSpaceDE w:val="0"/>
        <w:autoSpaceDN w:val="0"/>
        <w:snapToGrid w:val="0"/>
        <w:ind w:firstLine="787" w:firstLineChars="196"/>
        <w:rPr>
          <w:rFonts w:hint="eastAsia" w:ascii="宋体" w:hAnsi="宋体" w:cs="宋体"/>
          <w:b/>
          <w:color w:val="auto"/>
          <w:sz w:val="40"/>
          <w:szCs w:val="52"/>
          <w:highlight w:val="none"/>
          <w:lang w:bidi="ar"/>
        </w:rPr>
      </w:pPr>
    </w:p>
    <w:p w14:paraId="712E39EA">
      <w:pPr>
        <w:tabs>
          <w:tab w:val="center" w:pos="4912"/>
          <w:tab w:val="left" w:pos="7155"/>
        </w:tabs>
        <w:autoSpaceDE w:val="0"/>
        <w:autoSpaceDN w:val="0"/>
        <w:snapToGrid w:val="0"/>
        <w:ind w:firstLine="787" w:firstLineChars="196"/>
        <w:rPr>
          <w:rFonts w:hint="eastAsia" w:ascii="宋体" w:hAnsi="宋体" w:cs="宋体"/>
          <w:b/>
          <w:color w:val="auto"/>
          <w:sz w:val="40"/>
          <w:szCs w:val="52"/>
          <w:highlight w:val="none"/>
          <w:lang w:bidi="ar"/>
        </w:rPr>
      </w:pPr>
      <w:r>
        <w:rPr>
          <w:rFonts w:hint="eastAsia" w:ascii="宋体" w:hAnsi="宋体" w:cs="宋体"/>
          <w:b/>
          <w:color w:val="auto"/>
          <w:sz w:val="40"/>
          <w:szCs w:val="52"/>
          <w:highlight w:val="none"/>
          <w:lang w:bidi="ar"/>
        </w:rPr>
        <w:br w:type="page"/>
      </w:r>
    </w:p>
    <w:p w14:paraId="49489603">
      <w:pPr>
        <w:pStyle w:val="27"/>
        <w:snapToGrid w:val="0"/>
        <w:rPr>
          <w:rFonts w:hAnsi="宋体" w:cs="宋体"/>
          <w:b/>
          <w:color w:val="auto"/>
          <w:sz w:val="30"/>
          <w:szCs w:val="30"/>
          <w:highlight w:val="none"/>
        </w:rPr>
      </w:pPr>
    </w:p>
    <w:p w14:paraId="2F749178">
      <w:pPr>
        <w:tabs>
          <w:tab w:val="center" w:pos="4706"/>
          <w:tab w:val="left" w:pos="5970"/>
        </w:tabs>
        <w:snapToGrid w:val="0"/>
        <w:spacing w:before="50" w:beforeLines="0" w:after="156" w:afterLines="50"/>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一、</w:t>
      </w:r>
      <w:r>
        <w:rPr>
          <w:rFonts w:ascii="宋体" w:hAnsi="宋体" w:cs="宋体"/>
          <w:b/>
          <w:color w:val="auto"/>
          <w:sz w:val="32"/>
          <w:szCs w:val="32"/>
          <w:highlight w:val="none"/>
        </w:rPr>
        <w:t>报价一览表</w:t>
      </w:r>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首次报价</w:t>
      </w:r>
      <w:r>
        <w:rPr>
          <w:rFonts w:hint="eastAsia" w:ascii="宋体" w:hAnsi="宋体" w:cs="宋体"/>
          <w:b/>
          <w:color w:val="auto"/>
          <w:sz w:val="32"/>
          <w:szCs w:val="32"/>
          <w:highlight w:val="none"/>
          <w:lang w:eastAsia="zh-CN"/>
        </w:rPr>
        <w:t>）</w:t>
      </w:r>
    </w:p>
    <w:p w14:paraId="540A7FA8">
      <w:pPr>
        <w:pStyle w:val="27"/>
        <w:spacing w:before="156" w:beforeLines="0" w:line="360" w:lineRule="auto"/>
        <w:rPr>
          <w:rFonts w:hAnsi="宋体" w:cs="宋体"/>
          <w:color w:val="auto"/>
          <w:szCs w:val="24"/>
          <w:highlight w:val="none"/>
        </w:rPr>
      </w:pPr>
    </w:p>
    <w:p w14:paraId="54B8123B">
      <w:pPr>
        <w:pStyle w:val="27"/>
        <w:spacing w:before="156" w:beforeLines="0" w:line="360" w:lineRule="auto"/>
        <w:rPr>
          <w:rFonts w:hint="eastAsia" w:hAnsi="宋体" w:cs="宋体"/>
          <w:color w:val="auto"/>
          <w:szCs w:val="24"/>
          <w:highlight w:val="none"/>
          <w:lang w:eastAsia="zh-CN"/>
        </w:rPr>
      </w:pPr>
      <w:r>
        <w:rPr>
          <w:rFonts w:hint="eastAsia" w:hAnsi="宋体" w:cs="宋体"/>
          <w:color w:val="auto"/>
          <w:szCs w:val="24"/>
          <w:highlight w:val="none"/>
          <w:lang w:val="en-US" w:eastAsia="zh-CN"/>
        </w:rPr>
        <w:t>项目名称</w:t>
      </w:r>
      <w:r>
        <w:rPr>
          <w:rFonts w:hAnsi="宋体" w:cs="宋体"/>
          <w:color w:val="auto"/>
          <w:szCs w:val="24"/>
          <w:highlight w:val="none"/>
        </w:rPr>
        <w:t>：</w:t>
      </w:r>
      <w:r>
        <w:rPr>
          <w:rFonts w:hint="eastAsia" w:hAnsi="宋体" w:cs="宋体"/>
          <w:color w:val="auto"/>
          <w:szCs w:val="24"/>
          <w:highlight w:val="none"/>
          <w:lang w:eastAsia="zh-CN"/>
        </w:rPr>
        <w:t>金华市金东区农业农村局2025年红火蚁疫情防控项目（重招）</w:t>
      </w:r>
    </w:p>
    <w:p w14:paraId="39EA4955">
      <w:pPr>
        <w:pStyle w:val="27"/>
        <w:spacing w:before="156" w:beforeLines="0" w:line="360" w:lineRule="auto"/>
        <w:rPr>
          <w:rFonts w:hAnsi="宋体" w:cs="宋体"/>
          <w:color w:val="auto"/>
          <w:szCs w:val="24"/>
          <w:highlight w:val="none"/>
        </w:rPr>
      </w:pPr>
      <w:r>
        <w:rPr>
          <w:rFonts w:hAnsi="宋体" w:cs="宋体"/>
          <w:color w:val="auto"/>
          <w:szCs w:val="24"/>
          <w:highlight w:val="none"/>
        </w:rPr>
        <w:t>项目编号：</w:t>
      </w:r>
      <w:r>
        <w:rPr>
          <w:rFonts w:hint="eastAsia" w:hAnsi="宋体" w:cs="宋体"/>
          <w:color w:val="auto"/>
          <w:szCs w:val="24"/>
          <w:highlight w:val="none"/>
          <w:lang w:eastAsia="zh-CN"/>
        </w:rPr>
        <w:t>WQ2025039-ZFCG013-CZ01</w:t>
      </w:r>
      <w:r>
        <w:rPr>
          <w:rFonts w:hAnsi="宋体" w:cs="宋体"/>
          <w:color w:val="auto"/>
          <w:szCs w:val="24"/>
          <w:highlight w:val="none"/>
        </w:rPr>
        <w:t xml:space="preserve"> </w:t>
      </w:r>
    </w:p>
    <w:p w14:paraId="4142CFD0">
      <w:pPr>
        <w:pStyle w:val="27"/>
        <w:spacing w:before="156" w:beforeLines="0" w:line="360" w:lineRule="auto"/>
        <w:jc w:val="right"/>
        <w:rPr>
          <w:rFonts w:hAnsi="宋体" w:cs="宋体"/>
          <w:color w:val="auto"/>
          <w:szCs w:val="24"/>
          <w:highlight w:val="none"/>
        </w:rPr>
      </w:pPr>
      <w:r>
        <w:rPr>
          <w:rFonts w:hAnsi="宋体" w:cs="宋体"/>
          <w:color w:val="auto"/>
          <w:szCs w:val="24"/>
          <w:highlight w:val="none"/>
        </w:rPr>
        <w:t xml:space="preserve"> </w:t>
      </w:r>
      <w:r>
        <w:rPr>
          <w:rFonts w:hAnsi="宋体" w:cs="宋体"/>
          <w:color w:val="auto"/>
          <w:kern w:val="0"/>
          <w:szCs w:val="24"/>
          <w:highlight w:val="none"/>
        </w:rPr>
        <w:t>（人民币</w:t>
      </w:r>
      <w:r>
        <w:rPr>
          <w:rFonts w:hint="eastAsia" w:hAnsi="宋体" w:cs="宋体"/>
          <w:color w:val="auto"/>
          <w:kern w:val="0"/>
          <w:szCs w:val="24"/>
          <w:highlight w:val="none"/>
          <w:lang w:eastAsia="zh-CN"/>
        </w:rPr>
        <w:t>，</w:t>
      </w:r>
      <w:r>
        <w:rPr>
          <w:rFonts w:hAnsi="宋体" w:cs="宋体"/>
          <w:color w:val="auto"/>
          <w:kern w:val="0"/>
          <w:szCs w:val="24"/>
          <w:highlight w:val="none"/>
        </w:rPr>
        <w:t>元）</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23"/>
        <w:gridCol w:w="5876"/>
      </w:tblGrid>
      <w:tr w14:paraId="28EE3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3523" w:type="dxa"/>
            <w:tcBorders>
              <w:left w:val="single" w:color="auto" w:sz="4" w:space="0"/>
            </w:tcBorders>
            <w:noWrap w:val="0"/>
            <w:vAlign w:val="center"/>
          </w:tcPr>
          <w:p w14:paraId="03E5D16B">
            <w:pPr>
              <w:pStyle w:val="27"/>
              <w:spacing w:line="360" w:lineRule="exact"/>
              <w:jc w:val="center"/>
              <w:rPr>
                <w:rFonts w:hAnsi="宋体" w:cs="宋体"/>
                <w:color w:val="auto"/>
                <w:kern w:val="0"/>
                <w:szCs w:val="24"/>
                <w:highlight w:val="none"/>
              </w:rPr>
            </w:pPr>
            <w:r>
              <w:rPr>
                <w:rFonts w:hAnsi="宋体" w:cs="宋体"/>
                <w:color w:val="auto"/>
                <w:kern w:val="0"/>
                <w:szCs w:val="24"/>
                <w:highlight w:val="none"/>
              </w:rPr>
              <w:t>项目名称</w:t>
            </w:r>
          </w:p>
        </w:tc>
        <w:tc>
          <w:tcPr>
            <w:tcW w:w="5876" w:type="dxa"/>
            <w:noWrap w:val="0"/>
            <w:vAlign w:val="center"/>
          </w:tcPr>
          <w:p w14:paraId="117F580D">
            <w:pPr>
              <w:pStyle w:val="27"/>
              <w:spacing w:line="360" w:lineRule="exact"/>
              <w:jc w:val="center"/>
              <w:rPr>
                <w:rFonts w:hint="default" w:hAnsi="宋体" w:eastAsia="宋体" w:cs="宋体"/>
                <w:color w:val="auto"/>
                <w:kern w:val="0"/>
                <w:szCs w:val="24"/>
                <w:highlight w:val="none"/>
                <w:lang w:val="en-US" w:eastAsia="zh-CN"/>
              </w:rPr>
            </w:pPr>
            <w:r>
              <w:rPr>
                <w:rFonts w:hAnsi="宋体" w:cs="宋体"/>
                <w:color w:val="auto"/>
                <w:kern w:val="0"/>
                <w:szCs w:val="24"/>
                <w:highlight w:val="none"/>
              </w:rPr>
              <w:t>磋商首次报价</w:t>
            </w:r>
            <w:r>
              <w:rPr>
                <w:rFonts w:hint="eastAsia" w:hAnsi="宋体" w:cs="宋体"/>
                <w:color w:val="auto"/>
                <w:kern w:val="0"/>
                <w:szCs w:val="24"/>
                <w:highlight w:val="none"/>
                <w:lang w:eastAsia="zh-CN"/>
              </w:rPr>
              <w:t>，</w:t>
            </w:r>
            <w:r>
              <w:rPr>
                <w:rFonts w:hint="eastAsia" w:hAnsi="宋体" w:cs="宋体"/>
                <w:color w:val="auto"/>
                <w:kern w:val="0"/>
                <w:szCs w:val="24"/>
                <w:highlight w:val="none"/>
                <w:lang w:val="en-US" w:eastAsia="zh-CN"/>
              </w:rPr>
              <w:t>总价</w:t>
            </w:r>
          </w:p>
          <w:p w14:paraId="05D37F93">
            <w:pPr>
              <w:pStyle w:val="27"/>
              <w:spacing w:line="360" w:lineRule="exact"/>
              <w:jc w:val="center"/>
              <w:rPr>
                <w:rFonts w:hAnsi="宋体" w:cs="宋体"/>
                <w:color w:val="auto"/>
                <w:kern w:val="0"/>
                <w:szCs w:val="24"/>
                <w:highlight w:val="none"/>
              </w:rPr>
            </w:pPr>
            <w:r>
              <w:rPr>
                <w:rFonts w:hAnsi="宋体" w:cs="宋体"/>
                <w:color w:val="auto"/>
                <w:kern w:val="0"/>
                <w:szCs w:val="24"/>
                <w:highlight w:val="none"/>
              </w:rPr>
              <w:t>（人民币元）</w:t>
            </w:r>
          </w:p>
        </w:tc>
      </w:tr>
      <w:tr w14:paraId="2BBD8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7" w:hRule="atLeast"/>
          <w:jc w:val="center"/>
        </w:trPr>
        <w:tc>
          <w:tcPr>
            <w:tcW w:w="3523" w:type="dxa"/>
            <w:tcBorders>
              <w:left w:val="single" w:color="auto" w:sz="4" w:space="0"/>
            </w:tcBorders>
            <w:noWrap w:val="0"/>
            <w:vAlign w:val="center"/>
          </w:tcPr>
          <w:p w14:paraId="662E0863">
            <w:pPr>
              <w:pStyle w:val="27"/>
              <w:spacing w:line="360" w:lineRule="exact"/>
              <w:jc w:val="center"/>
              <w:rPr>
                <w:rFonts w:hint="eastAsia" w:hAnsi="宋体" w:eastAsia="宋体" w:cs="宋体"/>
                <w:bCs/>
                <w:color w:val="auto"/>
                <w:kern w:val="0"/>
                <w:szCs w:val="18"/>
                <w:highlight w:val="none"/>
                <w:lang w:eastAsia="zh-CN"/>
              </w:rPr>
            </w:pPr>
            <w:r>
              <w:rPr>
                <w:rFonts w:hint="eastAsia" w:hAnsi="宋体" w:cs="宋体"/>
                <w:bCs/>
                <w:color w:val="auto"/>
                <w:kern w:val="0"/>
                <w:szCs w:val="18"/>
                <w:highlight w:val="none"/>
                <w:lang w:eastAsia="zh-CN"/>
              </w:rPr>
              <w:t>金华市金东区农业农村局2025年红火蚁疫情防控项目（重招）</w:t>
            </w:r>
          </w:p>
        </w:tc>
        <w:tc>
          <w:tcPr>
            <w:tcW w:w="5876" w:type="dxa"/>
            <w:noWrap w:val="0"/>
            <w:vAlign w:val="center"/>
          </w:tcPr>
          <w:p w14:paraId="3FF9A1DE">
            <w:pPr>
              <w:widowControl/>
              <w:spacing w:line="360" w:lineRule="auto"/>
              <w:rPr>
                <w:rFonts w:hint="eastAsia" w:ascii="宋体" w:hAnsi="宋体" w:cs="宋体"/>
                <w:b/>
                <w:color w:val="auto"/>
                <w:kern w:val="0"/>
                <w:sz w:val="24"/>
                <w:highlight w:val="none"/>
              </w:rPr>
            </w:pPr>
          </w:p>
          <w:p w14:paraId="32DE2AB4">
            <w:pPr>
              <w:widowControl/>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lang w:bidi="ar"/>
              </w:rPr>
              <w:t>小写：</w:t>
            </w:r>
            <w:r>
              <w:rPr>
                <w:rFonts w:hint="eastAsia" w:ascii="宋体" w:hAnsi="宋体" w:cs="宋体"/>
                <w:color w:val="auto"/>
                <w:kern w:val="0"/>
                <w:sz w:val="24"/>
                <w:highlight w:val="none"/>
                <w:u w:val="single"/>
                <w:lang w:bidi="ar"/>
              </w:rPr>
              <w:t xml:space="preserve">                     </w:t>
            </w:r>
            <w:r>
              <w:rPr>
                <w:rFonts w:hint="eastAsia" w:ascii="宋体" w:hAnsi="宋体" w:cs="宋体"/>
                <w:color w:val="auto"/>
                <w:kern w:val="0"/>
                <w:sz w:val="24"/>
                <w:highlight w:val="none"/>
                <w:lang w:bidi="ar"/>
              </w:rPr>
              <w:t>元</w:t>
            </w:r>
          </w:p>
          <w:p w14:paraId="00DF7BF2">
            <w:pPr>
              <w:widowControl/>
              <w:jc w:val="left"/>
              <w:rPr>
                <w:rFonts w:hint="eastAsia" w:ascii="宋体" w:hAnsi="宋体" w:cs="宋体"/>
                <w:b/>
                <w:color w:val="auto"/>
                <w:kern w:val="0"/>
                <w:sz w:val="24"/>
                <w:highlight w:val="none"/>
              </w:rPr>
            </w:pPr>
          </w:p>
          <w:p w14:paraId="2B47C89B">
            <w:pPr>
              <w:widowControl/>
              <w:ind w:firstLine="240" w:firstLineChars="100"/>
              <w:jc w:val="left"/>
              <w:rPr>
                <w:rFonts w:hint="eastAsia" w:ascii="宋体" w:hAnsi="宋体" w:cs="宋体"/>
                <w:color w:val="auto"/>
                <w:sz w:val="24"/>
                <w:highlight w:val="none"/>
                <w:lang w:bidi="ar"/>
              </w:rPr>
            </w:pPr>
            <w:r>
              <w:rPr>
                <w:rFonts w:hint="eastAsia" w:ascii="宋体" w:hAnsi="宋体" w:cs="宋体"/>
                <w:color w:val="auto"/>
                <w:sz w:val="24"/>
                <w:highlight w:val="none"/>
                <w:lang w:bidi="ar"/>
              </w:rPr>
              <w:t>大写：人民币</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元整</w:t>
            </w:r>
          </w:p>
          <w:p w14:paraId="492AE6AD">
            <w:pPr>
              <w:widowControl/>
              <w:jc w:val="left"/>
              <w:rPr>
                <w:color w:val="auto"/>
                <w:highlight w:val="none"/>
              </w:rPr>
            </w:pPr>
          </w:p>
          <w:p w14:paraId="429B93FE">
            <w:pPr>
              <w:pStyle w:val="27"/>
              <w:spacing w:line="360" w:lineRule="exact"/>
              <w:ind w:firstLine="1200" w:firstLineChars="500"/>
              <w:rPr>
                <w:rFonts w:hint="default" w:hAnsi="宋体" w:eastAsia="宋体" w:cs="宋体"/>
                <w:color w:val="auto"/>
                <w:kern w:val="0"/>
                <w:szCs w:val="24"/>
                <w:highlight w:val="none"/>
                <w:lang w:val="en-US" w:eastAsia="zh-CN"/>
              </w:rPr>
            </w:pPr>
          </w:p>
        </w:tc>
      </w:tr>
    </w:tbl>
    <w:p w14:paraId="21DD090B">
      <w:pPr>
        <w:snapToGrid w:val="0"/>
        <w:spacing w:before="50" w:beforeLines="0" w:after="50" w:afterLines="0" w:line="360" w:lineRule="auto"/>
        <w:jc w:val="left"/>
        <w:rPr>
          <w:rFonts w:hint="eastAsia" w:ascii="宋体" w:hAnsi="宋体" w:cs="宋体"/>
          <w:color w:val="auto"/>
          <w:sz w:val="24"/>
          <w:highlight w:val="none"/>
        </w:rPr>
      </w:pPr>
      <w:r>
        <w:rPr>
          <w:rFonts w:hint="eastAsia" w:ascii="宋体" w:hAnsi="宋体" w:cs="宋体"/>
          <w:color w:val="auto"/>
          <w:sz w:val="24"/>
          <w:highlight w:val="none"/>
        </w:rPr>
        <w:t>报价金额最多可保留小数点后2位。</w:t>
      </w:r>
    </w:p>
    <w:p w14:paraId="4276695A">
      <w:pPr>
        <w:snapToGrid w:val="0"/>
        <w:spacing w:before="50" w:beforeLines="0" w:after="50" w:afterLines="0" w:line="360" w:lineRule="auto"/>
        <w:jc w:val="left"/>
        <w:rPr>
          <w:rFonts w:hint="eastAsia" w:ascii="宋体" w:hAnsi="宋体" w:cs="宋体"/>
          <w:color w:val="auto"/>
          <w:sz w:val="24"/>
          <w:szCs w:val="20"/>
          <w:highlight w:val="none"/>
        </w:rPr>
      </w:pPr>
      <w:r>
        <w:rPr>
          <w:rFonts w:hint="eastAsia" w:ascii="宋体" w:hAnsi="宋体" w:cs="宋体"/>
          <w:color w:val="auto"/>
          <w:sz w:val="24"/>
          <w:highlight w:val="none"/>
        </w:rPr>
        <w:t>注：报价一经涂改，应在涂改处加盖单位公章或者由法定代表人或其授权代表签字，否则其</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rPr>
        <w:t>作无效</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处理。</w:t>
      </w:r>
      <w:r>
        <w:rPr>
          <w:rFonts w:hint="eastAsia" w:ascii="宋体" w:hAnsi="宋体" w:cs="宋体"/>
          <w:color w:val="auto"/>
          <w:sz w:val="24"/>
          <w:highlight w:val="none"/>
          <w:lang w:eastAsia="zh-CN"/>
        </w:rPr>
        <w:t>磋商报价</w:t>
      </w:r>
      <w:r>
        <w:rPr>
          <w:rFonts w:hint="eastAsia" w:ascii="宋体" w:hAnsi="宋体" w:cs="宋体"/>
          <w:color w:val="auto"/>
          <w:sz w:val="24"/>
          <w:highlight w:val="none"/>
        </w:rPr>
        <w:t xml:space="preserve">金额与报价明细表合计金额需一致。 </w:t>
      </w:r>
    </w:p>
    <w:p w14:paraId="1AAD8CC3">
      <w:pPr>
        <w:autoSpaceDE w:val="0"/>
        <w:autoSpaceDN w:val="0"/>
        <w:adjustRightInd w:val="0"/>
        <w:snapToGrid w:val="0"/>
        <w:spacing w:line="360" w:lineRule="auto"/>
        <w:jc w:val="right"/>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 xml:space="preserve">     </w:t>
      </w:r>
    </w:p>
    <w:p w14:paraId="12E02AB1">
      <w:pPr>
        <w:autoSpaceDE w:val="0"/>
        <w:autoSpaceDN w:val="0"/>
        <w:adjustRightInd w:val="0"/>
        <w:snapToGrid w:val="0"/>
        <w:spacing w:line="360" w:lineRule="auto"/>
        <w:jc w:val="right"/>
        <w:rPr>
          <w:rFonts w:hint="eastAsia" w:ascii="宋体" w:hAnsi="宋体" w:cs="宋体"/>
          <w:color w:val="auto"/>
          <w:highlight w:val="none"/>
        </w:rPr>
      </w:pPr>
      <w:r>
        <w:rPr>
          <w:rFonts w:hint="eastAsia" w:ascii="宋体" w:hAnsi="宋体" w:cs="宋体"/>
          <w:color w:val="auto"/>
          <w:kern w:val="0"/>
          <w:sz w:val="24"/>
          <w:szCs w:val="20"/>
          <w:highlight w:val="none"/>
          <w:lang w:bidi="ar"/>
        </w:rPr>
        <w:t xml:space="preserve">  供应商全称（电子签章/公章）：___________________</w:t>
      </w:r>
    </w:p>
    <w:p w14:paraId="387AD401">
      <w:pPr>
        <w:autoSpaceDE w:val="0"/>
        <w:autoSpaceDN w:val="0"/>
        <w:adjustRightInd w:val="0"/>
        <w:snapToGrid w:val="0"/>
        <w:spacing w:line="360" w:lineRule="auto"/>
        <w:jc w:val="right"/>
        <w:rPr>
          <w:rFonts w:hint="eastAsia" w:ascii="宋体" w:hAnsi="宋体" w:cs="宋体"/>
          <w:color w:val="auto"/>
          <w:kern w:val="0"/>
          <w:sz w:val="24"/>
          <w:szCs w:val="20"/>
          <w:highlight w:val="none"/>
          <w:lang w:bidi="ar"/>
        </w:rPr>
      </w:pPr>
      <w:r>
        <w:rPr>
          <w:rFonts w:hint="eastAsia" w:ascii="宋体" w:hAnsi="宋体" w:cs="宋体"/>
          <w:color w:val="auto"/>
          <w:kern w:val="0"/>
          <w:sz w:val="24"/>
          <w:szCs w:val="20"/>
          <w:highlight w:val="none"/>
          <w:lang w:bidi="ar"/>
        </w:rPr>
        <w:t xml:space="preserve">                          法定代表人或其授权代表（签字或</w:t>
      </w:r>
      <w:r>
        <w:rPr>
          <w:rFonts w:hint="eastAsia" w:ascii="宋体" w:hAnsi="宋体" w:cs="宋体"/>
          <w:color w:val="auto"/>
          <w:sz w:val="24"/>
          <w:highlight w:val="none"/>
          <w:lang w:val="en-US" w:eastAsia="zh-CN"/>
        </w:rPr>
        <w:t>盖</w:t>
      </w:r>
      <w:r>
        <w:rPr>
          <w:rFonts w:hint="eastAsia" w:ascii="宋体" w:hAnsi="宋体" w:cs="宋体"/>
          <w:color w:val="auto"/>
          <w:sz w:val="24"/>
          <w:highlight w:val="none"/>
        </w:rPr>
        <w:t>章</w:t>
      </w:r>
      <w:r>
        <w:rPr>
          <w:rFonts w:hint="eastAsia" w:ascii="宋体" w:hAnsi="宋体" w:cs="宋体"/>
          <w:color w:val="auto"/>
          <w:kern w:val="0"/>
          <w:sz w:val="24"/>
          <w:szCs w:val="20"/>
          <w:highlight w:val="none"/>
          <w:lang w:bidi="ar"/>
        </w:rPr>
        <w:t xml:space="preserve">）：___________                      </w:t>
      </w:r>
    </w:p>
    <w:p w14:paraId="07747898">
      <w:pPr>
        <w:autoSpaceDE w:val="0"/>
        <w:autoSpaceDN w:val="0"/>
        <w:adjustRightInd w:val="0"/>
        <w:snapToGrid w:val="0"/>
        <w:spacing w:line="360" w:lineRule="auto"/>
        <w:jc w:val="right"/>
        <w:rPr>
          <w:rFonts w:hint="eastAsia" w:ascii="宋体" w:hAnsi="宋体" w:cs="宋体"/>
          <w:color w:val="auto"/>
          <w:highlight w:val="none"/>
        </w:rPr>
      </w:pPr>
      <w:r>
        <w:rPr>
          <w:rFonts w:hint="eastAsia" w:ascii="宋体" w:hAnsi="宋体" w:cs="宋体"/>
          <w:color w:val="auto"/>
          <w:kern w:val="0"/>
          <w:sz w:val="24"/>
          <w:szCs w:val="20"/>
          <w:highlight w:val="none"/>
          <w:lang w:bidi="ar"/>
        </w:rPr>
        <w:t xml:space="preserve">                                    _____年___月___日</w:t>
      </w:r>
    </w:p>
    <w:p w14:paraId="07691940">
      <w:pPr>
        <w:pStyle w:val="277"/>
        <w:rPr>
          <w:b/>
          <w:color w:val="auto"/>
          <w:highlight w:val="none"/>
        </w:rPr>
      </w:pPr>
    </w:p>
    <w:p w14:paraId="2BED1B02">
      <w:pPr>
        <w:widowControl/>
        <w:shd w:val="clear" w:color="auto" w:fill="FFFFFF"/>
        <w:spacing w:before="100" w:beforeLines="0" w:beforeAutospacing="1" w:after="100" w:afterLines="0" w:afterAutospacing="1" w:line="500" w:lineRule="atLeast"/>
        <w:jc w:val="center"/>
        <w:rPr>
          <w:rFonts w:hint="eastAsia" w:ascii="宋体" w:hAnsi="宋体" w:cs="宋体"/>
          <w:b/>
          <w:color w:val="auto"/>
          <w:sz w:val="32"/>
          <w:szCs w:val="32"/>
          <w:highlight w:val="none"/>
          <w:shd w:val="clear" w:color="auto" w:fill="FFFFFF"/>
          <w:lang w:bidi="ar"/>
        </w:rPr>
      </w:pPr>
      <w:r>
        <w:rPr>
          <w:rFonts w:hint="eastAsia" w:ascii="宋体" w:hAnsi="宋体" w:cs="宋体"/>
          <w:b/>
          <w:color w:val="auto"/>
          <w:sz w:val="32"/>
          <w:szCs w:val="32"/>
          <w:highlight w:val="none"/>
          <w:shd w:val="clear" w:color="auto" w:fill="FFFFFF"/>
          <w:lang w:val="en-US" w:eastAsia="zh-CN" w:bidi="ar"/>
        </w:rPr>
        <w:br w:type="page"/>
      </w:r>
      <w:r>
        <w:rPr>
          <w:rFonts w:hint="eastAsia" w:ascii="宋体" w:hAnsi="宋体" w:cs="宋体"/>
          <w:b/>
          <w:color w:val="auto"/>
          <w:sz w:val="32"/>
          <w:szCs w:val="32"/>
          <w:highlight w:val="none"/>
          <w:shd w:val="clear" w:color="auto" w:fill="FFFFFF"/>
          <w:lang w:val="en-US" w:eastAsia="zh-CN" w:bidi="ar"/>
        </w:rPr>
        <w:t>二</w:t>
      </w:r>
      <w:r>
        <w:rPr>
          <w:rFonts w:hint="eastAsia" w:ascii="宋体" w:hAnsi="宋体" w:cs="宋体"/>
          <w:b/>
          <w:color w:val="auto"/>
          <w:sz w:val="32"/>
          <w:szCs w:val="32"/>
          <w:highlight w:val="none"/>
          <w:shd w:val="clear" w:color="auto" w:fill="FFFFFF"/>
          <w:lang w:bidi="ar"/>
        </w:rPr>
        <w:t>、</w:t>
      </w:r>
      <w:r>
        <w:rPr>
          <w:rFonts w:hAnsi="宋体" w:cs="宋体"/>
          <w:b/>
          <w:color w:val="auto"/>
          <w:sz w:val="32"/>
          <w:szCs w:val="32"/>
          <w:highlight w:val="none"/>
        </w:rPr>
        <w:t>报价明细表（首次报价）</w:t>
      </w:r>
    </w:p>
    <w:p w14:paraId="753419DA">
      <w:pPr>
        <w:pStyle w:val="27"/>
        <w:spacing w:before="156" w:beforeLines="0" w:line="360" w:lineRule="auto"/>
        <w:rPr>
          <w:rFonts w:hint="eastAsia" w:hAnsi="宋体" w:cs="宋体"/>
          <w:color w:val="auto"/>
          <w:szCs w:val="24"/>
          <w:highlight w:val="none"/>
          <w:lang w:eastAsia="zh-CN"/>
        </w:rPr>
      </w:pPr>
      <w:r>
        <w:rPr>
          <w:rFonts w:hint="eastAsia" w:hAnsi="宋体" w:cs="宋体"/>
          <w:color w:val="auto"/>
          <w:szCs w:val="24"/>
          <w:highlight w:val="none"/>
          <w:lang w:val="en-US" w:eastAsia="zh-CN"/>
        </w:rPr>
        <w:t>项目名称</w:t>
      </w:r>
      <w:r>
        <w:rPr>
          <w:rFonts w:hAnsi="宋体" w:cs="宋体"/>
          <w:color w:val="auto"/>
          <w:szCs w:val="24"/>
          <w:highlight w:val="none"/>
        </w:rPr>
        <w:t>：</w:t>
      </w:r>
      <w:r>
        <w:rPr>
          <w:rFonts w:hint="eastAsia" w:hAnsi="宋体" w:cs="宋体"/>
          <w:color w:val="auto"/>
          <w:szCs w:val="24"/>
          <w:highlight w:val="none"/>
          <w:lang w:eastAsia="zh-CN"/>
        </w:rPr>
        <w:t>金华市金东区农业农村局2025年红火蚁疫情防控项目（重招）</w:t>
      </w:r>
    </w:p>
    <w:p w14:paraId="59DC6BF9">
      <w:pPr>
        <w:pStyle w:val="27"/>
        <w:spacing w:before="156" w:beforeLines="0" w:line="360" w:lineRule="auto"/>
        <w:rPr>
          <w:rFonts w:hAnsi="宋体" w:cs="宋体"/>
          <w:color w:val="auto"/>
          <w:szCs w:val="24"/>
          <w:highlight w:val="none"/>
        </w:rPr>
      </w:pPr>
      <w:r>
        <w:rPr>
          <w:rFonts w:hAnsi="宋体" w:cs="宋体"/>
          <w:color w:val="auto"/>
          <w:szCs w:val="24"/>
          <w:highlight w:val="none"/>
        </w:rPr>
        <w:t>项目编号：</w:t>
      </w:r>
      <w:r>
        <w:rPr>
          <w:rFonts w:hint="eastAsia" w:hAnsi="宋体" w:cs="宋体"/>
          <w:color w:val="auto"/>
          <w:szCs w:val="24"/>
          <w:highlight w:val="none"/>
          <w:lang w:eastAsia="zh-CN"/>
        </w:rPr>
        <w:t>WQ2025039-ZFCG013-CZ01</w:t>
      </w:r>
      <w:r>
        <w:rPr>
          <w:rFonts w:hAnsi="宋体" w:cs="宋体"/>
          <w:color w:val="auto"/>
          <w:szCs w:val="24"/>
          <w:highlight w:val="none"/>
        </w:rPr>
        <w:t xml:space="preserve"> </w:t>
      </w:r>
    </w:p>
    <w:tbl>
      <w:tblPr>
        <w:tblStyle w:val="53"/>
        <w:tblW w:w="92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50"/>
        <w:gridCol w:w="3073"/>
        <w:gridCol w:w="929"/>
        <w:gridCol w:w="1413"/>
        <w:gridCol w:w="1572"/>
        <w:gridCol w:w="1153"/>
      </w:tblGrid>
      <w:tr w14:paraId="6B426C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2" w:hRule="atLeast"/>
          <w:jc w:val="center"/>
        </w:trPr>
        <w:tc>
          <w:tcPr>
            <w:tcW w:w="1150" w:type="dxa"/>
            <w:noWrap w:val="0"/>
            <w:vAlign w:val="center"/>
          </w:tcPr>
          <w:p w14:paraId="761C083B">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3073" w:type="dxa"/>
            <w:noWrap w:val="0"/>
            <w:vAlign w:val="center"/>
          </w:tcPr>
          <w:p w14:paraId="43494151">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计费项费用名称</w:t>
            </w:r>
          </w:p>
        </w:tc>
        <w:tc>
          <w:tcPr>
            <w:tcW w:w="929" w:type="dxa"/>
            <w:noWrap w:val="0"/>
            <w:vAlign w:val="center"/>
          </w:tcPr>
          <w:p w14:paraId="0A5DBE80">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413" w:type="dxa"/>
            <w:noWrap w:val="0"/>
            <w:vAlign w:val="center"/>
          </w:tcPr>
          <w:p w14:paraId="124AA033">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单价（元）</w:t>
            </w:r>
          </w:p>
        </w:tc>
        <w:tc>
          <w:tcPr>
            <w:tcW w:w="1572" w:type="dxa"/>
            <w:noWrap w:val="0"/>
            <w:vAlign w:val="center"/>
          </w:tcPr>
          <w:p w14:paraId="08E75631">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小计（元）</w:t>
            </w:r>
          </w:p>
        </w:tc>
        <w:tc>
          <w:tcPr>
            <w:tcW w:w="1153" w:type="dxa"/>
            <w:noWrap w:val="0"/>
            <w:vAlign w:val="center"/>
          </w:tcPr>
          <w:p w14:paraId="2431AD25">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49FC8A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601C898F">
            <w:pPr>
              <w:keepNext w:val="0"/>
              <w:keepLines w:val="0"/>
              <w:suppressLineNumbers w:val="0"/>
              <w:spacing w:before="0" w:beforeAutospacing="0" w:after="0" w:afterAutospacing="0"/>
              <w:ind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073" w:type="dxa"/>
            <w:noWrap w:val="0"/>
            <w:vAlign w:val="center"/>
          </w:tcPr>
          <w:p w14:paraId="4138CD03">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929" w:type="dxa"/>
            <w:noWrap w:val="0"/>
            <w:vAlign w:val="center"/>
          </w:tcPr>
          <w:p w14:paraId="2163A034">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1413" w:type="dxa"/>
            <w:noWrap w:val="0"/>
            <w:vAlign w:val="top"/>
          </w:tcPr>
          <w:p w14:paraId="3F25DB72">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572" w:type="dxa"/>
            <w:noWrap w:val="0"/>
            <w:vAlign w:val="top"/>
          </w:tcPr>
          <w:p w14:paraId="5761E866">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153" w:type="dxa"/>
            <w:noWrap w:val="0"/>
            <w:vAlign w:val="top"/>
          </w:tcPr>
          <w:p w14:paraId="683DDC7E">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7BD5C8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1FFF4052">
            <w:pPr>
              <w:keepNext w:val="0"/>
              <w:keepLines w:val="0"/>
              <w:suppressLineNumbers w:val="0"/>
              <w:spacing w:before="0" w:beforeAutospacing="0" w:after="0" w:afterAutospacing="0"/>
              <w:ind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073" w:type="dxa"/>
            <w:noWrap w:val="0"/>
            <w:vAlign w:val="center"/>
          </w:tcPr>
          <w:p w14:paraId="66AFA6AB">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929" w:type="dxa"/>
            <w:noWrap w:val="0"/>
            <w:vAlign w:val="center"/>
          </w:tcPr>
          <w:p w14:paraId="73E61E2A">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1413" w:type="dxa"/>
            <w:noWrap w:val="0"/>
            <w:vAlign w:val="top"/>
          </w:tcPr>
          <w:p w14:paraId="4A2E6A4F">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572" w:type="dxa"/>
            <w:noWrap w:val="0"/>
            <w:vAlign w:val="top"/>
          </w:tcPr>
          <w:p w14:paraId="700DBFB5">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153" w:type="dxa"/>
            <w:noWrap w:val="0"/>
            <w:vAlign w:val="top"/>
          </w:tcPr>
          <w:p w14:paraId="78E98A63">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155CE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09CF92CB">
            <w:pPr>
              <w:keepNext w:val="0"/>
              <w:keepLines w:val="0"/>
              <w:suppressLineNumbers w:val="0"/>
              <w:spacing w:before="0" w:beforeAutospacing="0" w:after="0" w:afterAutospacing="0"/>
              <w:ind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073" w:type="dxa"/>
            <w:noWrap w:val="0"/>
            <w:vAlign w:val="center"/>
          </w:tcPr>
          <w:p w14:paraId="15358839">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929" w:type="dxa"/>
            <w:noWrap w:val="0"/>
            <w:vAlign w:val="center"/>
          </w:tcPr>
          <w:p w14:paraId="7400AB7F">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1413" w:type="dxa"/>
            <w:noWrap w:val="0"/>
            <w:vAlign w:val="top"/>
          </w:tcPr>
          <w:p w14:paraId="0730B739">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572" w:type="dxa"/>
            <w:noWrap w:val="0"/>
            <w:vAlign w:val="top"/>
          </w:tcPr>
          <w:p w14:paraId="10DC11D8">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153" w:type="dxa"/>
            <w:noWrap w:val="0"/>
            <w:vAlign w:val="top"/>
          </w:tcPr>
          <w:p w14:paraId="3061575B">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3B2E2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207FF6D3">
            <w:pPr>
              <w:keepNext w:val="0"/>
              <w:keepLines w:val="0"/>
              <w:suppressLineNumbers w:val="0"/>
              <w:spacing w:before="0" w:beforeAutospacing="0" w:after="0" w:afterAutospacing="0"/>
              <w:ind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3073" w:type="dxa"/>
            <w:noWrap w:val="0"/>
            <w:vAlign w:val="center"/>
          </w:tcPr>
          <w:p w14:paraId="026CFB58">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929" w:type="dxa"/>
            <w:noWrap w:val="0"/>
            <w:vAlign w:val="center"/>
          </w:tcPr>
          <w:p w14:paraId="7F477090">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1413" w:type="dxa"/>
            <w:noWrap w:val="0"/>
            <w:vAlign w:val="top"/>
          </w:tcPr>
          <w:p w14:paraId="3FAED51E">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572" w:type="dxa"/>
            <w:noWrap w:val="0"/>
            <w:vAlign w:val="top"/>
          </w:tcPr>
          <w:p w14:paraId="3A321747">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153" w:type="dxa"/>
            <w:noWrap w:val="0"/>
            <w:vAlign w:val="top"/>
          </w:tcPr>
          <w:p w14:paraId="2A837240">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62957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06F30E60">
            <w:pPr>
              <w:keepNext w:val="0"/>
              <w:keepLines w:val="0"/>
              <w:suppressLineNumbers w:val="0"/>
              <w:spacing w:before="0" w:beforeAutospacing="0" w:after="0" w:afterAutospacing="0"/>
              <w:ind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3073" w:type="dxa"/>
            <w:noWrap w:val="0"/>
            <w:vAlign w:val="center"/>
          </w:tcPr>
          <w:p w14:paraId="56BB0DFD">
            <w:pPr>
              <w:keepNext w:val="0"/>
              <w:keepLines w:val="0"/>
              <w:suppressLineNumbers w:val="0"/>
              <w:spacing w:before="0" w:beforeAutospacing="0" w:after="0" w:afterAutospacing="0"/>
              <w:ind w:left="933" w:right="0" w:hanging="723"/>
              <w:jc w:val="center"/>
              <w:rPr>
                <w:rFonts w:hint="eastAsia" w:ascii="宋体" w:hAnsi="宋体" w:eastAsia="宋体" w:cs="宋体"/>
                <w:b/>
                <w:color w:val="auto"/>
                <w:sz w:val="24"/>
                <w:highlight w:val="none"/>
              </w:rPr>
            </w:pPr>
          </w:p>
        </w:tc>
        <w:tc>
          <w:tcPr>
            <w:tcW w:w="929" w:type="dxa"/>
            <w:noWrap w:val="0"/>
            <w:vAlign w:val="center"/>
          </w:tcPr>
          <w:p w14:paraId="6B4FEB34">
            <w:pPr>
              <w:keepNext w:val="0"/>
              <w:keepLines w:val="0"/>
              <w:suppressLineNumbers w:val="0"/>
              <w:spacing w:before="0" w:beforeAutospacing="0" w:after="0" w:afterAutospacing="0"/>
              <w:ind w:left="933" w:right="0" w:hanging="723"/>
              <w:jc w:val="center"/>
              <w:rPr>
                <w:rFonts w:hint="eastAsia" w:ascii="宋体" w:hAnsi="宋体" w:eastAsia="宋体" w:cs="宋体"/>
                <w:b/>
                <w:color w:val="auto"/>
                <w:sz w:val="24"/>
                <w:highlight w:val="none"/>
              </w:rPr>
            </w:pPr>
          </w:p>
        </w:tc>
        <w:tc>
          <w:tcPr>
            <w:tcW w:w="1413" w:type="dxa"/>
            <w:noWrap w:val="0"/>
            <w:vAlign w:val="top"/>
          </w:tcPr>
          <w:p w14:paraId="779ADEC1">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572" w:type="dxa"/>
            <w:noWrap w:val="0"/>
            <w:vAlign w:val="top"/>
          </w:tcPr>
          <w:p w14:paraId="417EFA1D">
            <w:pPr>
              <w:keepNext w:val="0"/>
              <w:keepLines w:val="0"/>
              <w:suppressLineNumbers w:val="0"/>
              <w:spacing w:before="0" w:beforeAutospacing="0" w:after="0" w:afterAutospacing="0"/>
              <w:ind w:left="0" w:right="0"/>
              <w:jc w:val="center"/>
              <w:rPr>
                <w:rFonts w:hint="eastAsia" w:ascii="宋体" w:hAnsi="宋体" w:eastAsia="宋体" w:cs="宋体"/>
                <w:b/>
                <w:color w:val="auto"/>
                <w:sz w:val="24"/>
                <w:highlight w:val="none"/>
              </w:rPr>
            </w:pPr>
          </w:p>
        </w:tc>
        <w:tc>
          <w:tcPr>
            <w:tcW w:w="1153" w:type="dxa"/>
            <w:noWrap w:val="0"/>
            <w:vAlign w:val="top"/>
          </w:tcPr>
          <w:p w14:paraId="173941B9">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30B13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jc w:val="center"/>
        </w:trPr>
        <w:tc>
          <w:tcPr>
            <w:tcW w:w="1150" w:type="dxa"/>
            <w:noWrap w:val="0"/>
            <w:vAlign w:val="center"/>
          </w:tcPr>
          <w:p w14:paraId="25F303B8">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3073" w:type="dxa"/>
            <w:noWrap w:val="0"/>
            <w:vAlign w:val="center"/>
          </w:tcPr>
          <w:p w14:paraId="45B4745F">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929" w:type="dxa"/>
            <w:noWrap w:val="0"/>
            <w:vAlign w:val="center"/>
          </w:tcPr>
          <w:p w14:paraId="5397DA9D">
            <w:pPr>
              <w:keepNext w:val="0"/>
              <w:keepLines w:val="0"/>
              <w:suppressLineNumbers w:val="0"/>
              <w:spacing w:before="0" w:beforeAutospacing="0" w:after="0" w:afterAutospacing="0"/>
              <w:ind w:left="930" w:right="0" w:hanging="720"/>
              <w:jc w:val="center"/>
              <w:rPr>
                <w:rFonts w:hint="eastAsia" w:ascii="宋体" w:hAnsi="宋体" w:eastAsia="宋体" w:cs="宋体"/>
                <w:color w:val="auto"/>
                <w:sz w:val="24"/>
                <w:highlight w:val="none"/>
              </w:rPr>
            </w:pPr>
          </w:p>
        </w:tc>
        <w:tc>
          <w:tcPr>
            <w:tcW w:w="1413" w:type="dxa"/>
            <w:noWrap w:val="0"/>
            <w:vAlign w:val="top"/>
          </w:tcPr>
          <w:p w14:paraId="4B2E1328">
            <w:pPr>
              <w:keepNext w:val="0"/>
              <w:keepLines w:val="0"/>
              <w:suppressLineNumbers w:val="0"/>
              <w:spacing w:before="0" w:beforeAutospacing="0" w:after="0" w:afterAutospacing="0"/>
              <w:ind w:left="0" w:right="0" w:firstLine="482" w:firstLineChars="200"/>
              <w:jc w:val="center"/>
              <w:rPr>
                <w:rFonts w:hint="eastAsia" w:ascii="宋体" w:hAnsi="宋体" w:eastAsia="宋体" w:cs="宋体"/>
                <w:b/>
                <w:color w:val="auto"/>
                <w:sz w:val="24"/>
                <w:highlight w:val="none"/>
              </w:rPr>
            </w:pPr>
          </w:p>
        </w:tc>
        <w:tc>
          <w:tcPr>
            <w:tcW w:w="1572" w:type="dxa"/>
            <w:noWrap w:val="0"/>
            <w:vAlign w:val="top"/>
          </w:tcPr>
          <w:p w14:paraId="3F2359C8">
            <w:pPr>
              <w:keepNext w:val="0"/>
              <w:keepLines w:val="0"/>
              <w:suppressLineNumbers w:val="0"/>
              <w:spacing w:before="0" w:beforeAutospacing="0" w:after="0" w:afterAutospacing="0"/>
              <w:ind w:left="0" w:right="0" w:firstLine="482" w:firstLineChars="200"/>
              <w:jc w:val="center"/>
              <w:rPr>
                <w:rFonts w:hint="eastAsia" w:ascii="宋体" w:hAnsi="宋体" w:eastAsia="宋体" w:cs="宋体"/>
                <w:b/>
                <w:color w:val="auto"/>
                <w:sz w:val="24"/>
                <w:highlight w:val="none"/>
              </w:rPr>
            </w:pPr>
          </w:p>
        </w:tc>
        <w:tc>
          <w:tcPr>
            <w:tcW w:w="1153" w:type="dxa"/>
            <w:noWrap w:val="0"/>
            <w:vAlign w:val="top"/>
          </w:tcPr>
          <w:p w14:paraId="31941527">
            <w:pPr>
              <w:keepNext w:val="0"/>
              <w:keepLines w:val="0"/>
              <w:suppressLineNumbers w:val="0"/>
              <w:spacing w:before="0" w:beforeAutospacing="0" w:after="0" w:afterAutospacing="0"/>
              <w:ind w:left="930" w:right="0" w:hanging="720"/>
              <w:rPr>
                <w:rFonts w:hint="eastAsia" w:ascii="宋体" w:hAnsi="宋体" w:eastAsia="宋体" w:cs="宋体"/>
                <w:color w:val="auto"/>
                <w:sz w:val="24"/>
                <w:highlight w:val="none"/>
              </w:rPr>
            </w:pPr>
          </w:p>
        </w:tc>
      </w:tr>
      <w:tr w14:paraId="4E25E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jc w:val="center"/>
        </w:trPr>
        <w:tc>
          <w:tcPr>
            <w:tcW w:w="9290" w:type="dxa"/>
            <w:gridSpan w:val="6"/>
            <w:noWrap w:val="0"/>
            <w:vAlign w:val="center"/>
          </w:tcPr>
          <w:p w14:paraId="62FC6407">
            <w:pPr>
              <w:widowControl/>
              <w:spacing w:line="360" w:lineRule="auto"/>
              <w:rPr>
                <w:rFonts w:hint="eastAsia" w:ascii="宋体" w:hAnsi="宋体" w:cs="宋体"/>
                <w:color w:val="auto"/>
                <w:sz w:val="24"/>
                <w:highlight w:val="none"/>
              </w:rPr>
            </w:pPr>
          </w:p>
          <w:p w14:paraId="79F30F57">
            <w:pPr>
              <w:widowControl/>
              <w:spacing w:line="360" w:lineRule="auto"/>
              <w:rPr>
                <w:rFonts w:ascii="宋体" w:hAnsi="宋体" w:cs="宋体"/>
                <w:color w:val="auto"/>
                <w:kern w:val="0"/>
                <w:sz w:val="24"/>
                <w:highlight w:val="none"/>
              </w:rPr>
            </w:pPr>
            <w:r>
              <w:rPr>
                <w:rFonts w:hint="eastAsia" w:ascii="宋体" w:hAnsi="宋体" w:cs="宋体"/>
                <w:color w:val="auto"/>
                <w:sz w:val="24"/>
                <w:highlight w:val="none"/>
              </w:rPr>
              <w:t>合计金额</w:t>
            </w:r>
            <w:r>
              <w:rPr>
                <w:rFonts w:hint="eastAsia" w:ascii="宋体" w:hAnsi="宋体" w:cs="宋体"/>
                <w:color w:val="auto"/>
                <w:sz w:val="24"/>
                <w:highlight w:val="none"/>
                <w:lang w:val="en-US" w:eastAsia="zh-CN"/>
              </w:rPr>
              <w:t xml:space="preserve">  </w:t>
            </w:r>
            <w:r>
              <w:rPr>
                <w:rFonts w:hint="eastAsia" w:ascii="宋体" w:hAnsi="宋体" w:cs="宋体"/>
                <w:color w:val="auto"/>
                <w:kern w:val="0"/>
                <w:sz w:val="24"/>
                <w:highlight w:val="none"/>
                <w:lang w:bidi="ar"/>
              </w:rPr>
              <w:t>小写：</w:t>
            </w:r>
            <w:r>
              <w:rPr>
                <w:rFonts w:hint="eastAsia" w:ascii="宋体" w:hAnsi="宋体" w:cs="宋体"/>
                <w:color w:val="auto"/>
                <w:kern w:val="0"/>
                <w:sz w:val="24"/>
                <w:highlight w:val="none"/>
                <w:u w:val="single"/>
                <w:lang w:bidi="ar"/>
              </w:rPr>
              <w:t xml:space="preserve">                 </w:t>
            </w:r>
            <w:r>
              <w:rPr>
                <w:rFonts w:hint="eastAsia" w:ascii="宋体" w:hAnsi="宋体" w:cs="宋体"/>
                <w:color w:val="auto"/>
                <w:kern w:val="0"/>
                <w:sz w:val="24"/>
                <w:highlight w:val="none"/>
                <w:u w:val="single"/>
                <w:lang w:val="en-US" w:eastAsia="zh-CN" w:bidi="ar"/>
              </w:rPr>
              <w:t xml:space="preserve"> </w:t>
            </w:r>
            <w:r>
              <w:rPr>
                <w:rFonts w:hint="eastAsia" w:ascii="宋体" w:hAnsi="宋体" w:cs="宋体"/>
                <w:color w:val="auto"/>
                <w:kern w:val="0"/>
                <w:sz w:val="24"/>
                <w:highlight w:val="none"/>
                <w:u w:val="single"/>
                <w:lang w:bidi="ar"/>
              </w:rPr>
              <w:t xml:space="preserve">  </w:t>
            </w:r>
            <w:r>
              <w:rPr>
                <w:rFonts w:hint="eastAsia" w:ascii="宋体" w:hAnsi="宋体" w:cs="宋体"/>
                <w:color w:val="auto"/>
                <w:kern w:val="0"/>
                <w:sz w:val="24"/>
                <w:highlight w:val="none"/>
                <w:lang w:bidi="ar"/>
              </w:rPr>
              <w:t>元</w:t>
            </w:r>
          </w:p>
          <w:p w14:paraId="010AD90F">
            <w:pPr>
              <w:keepNext w:val="0"/>
              <w:keepLines w:val="0"/>
              <w:suppressLineNumbers w:val="0"/>
              <w:spacing w:before="0" w:beforeAutospacing="0" w:after="0" w:afterAutospacing="0"/>
              <w:ind w:left="930" w:right="0" w:hanging="720"/>
              <w:rPr>
                <w:rFonts w:hint="eastAsia" w:ascii="宋体" w:hAnsi="宋体" w:cs="宋体"/>
                <w:color w:val="auto"/>
                <w:sz w:val="24"/>
                <w:highlight w:val="none"/>
                <w:lang w:bidi="ar"/>
              </w:rPr>
            </w:pPr>
          </w:p>
          <w:p w14:paraId="19C71555">
            <w:pPr>
              <w:keepNext w:val="0"/>
              <w:keepLines w:val="0"/>
              <w:suppressLineNumbers w:val="0"/>
              <w:spacing w:before="0" w:beforeAutospacing="0" w:after="0" w:afterAutospacing="0"/>
              <w:ind w:right="0" w:firstLine="1200" w:firstLineChars="500"/>
              <w:rPr>
                <w:rFonts w:hint="eastAsia" w:ascii="宋体" w:hAnsi="宋体" w:cs="宋体"/>
                <w:color w:val="auto"/>
                <w:sz w:val="24"/>
                <w:highlight w:val="none"/>
                <w:lang w:bidi="ar"/>
              </w:rPr>
            </w:pPr>
            <w:r>
              <w:rPr>
                <w:rFonts w:hint="eastAsia" w:ascii="宋体" w:hAnsi="宋体" w:cs="宋体"/>
                <w:color w:val="auto"/>
                <w:sz w:val="24"/>
                <w:highlight w:val="none"/>
                <w:lang w:bidi="ar"/>
              </w:rPr>
              <w:t>大写：人民币</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u w:val="single"/>
                <w:lang w:val="en-US" w:eastAsia="zh-CN" w:bidi="ar"/>
              </w:rPr>
              <w:t xml:space="preserve">  </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元整</w:t>
            </w:r>
          </w:p>
          <w:p w14:paraId="6F9120B0">
            <w:pPr>
              <w:pStyle w:val="4"/>
              <w:rPr>
                <w:rFonts w:hint="eastAsia"/>
                <w:color w:val="auto"/>
                <w:highlight w:val="none"/>
                <w:lang w:eastAsia="zh-CN"/>
              </w:rPr>
            </w:pPr>
          </w:p>
        </w:tc>
      </w:tr>
    </w:tbl>
    <w:p w14:paraId="6BB11469">
      <w:pPr>
        <w:numPr>
          <w:ilvl w:val="0"/>
          <w:numId w:val="0"/>
        </w:numPr>
        <w:snapToGrid w:val="0"/>
        <w:spacing w:before="50" w:beforeLines="0" w:after="50" w:afterLines="0" w:line="360" w:lineRule="auto"/>
        <w:jc w:val="left"/>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1.</w:t>
      </w:r>
      <w:r>
        <w:rPr>
          <w:rFonts w:hint="eastAsia" w:ascii="宋体" w:hAnsi="宋体" w:cs="宋体"/>
          <w:color w:val="auto"/>
          <w:sz w:val="24"/>
          <w:highlight w:val="none"/>
        </w:rPr>
        <w:t>报价金额最多可保留小数点后2位。代理服务费、税费等不需要单列。</w:t>
      </w:r>
    </w:p>
    <w:p w14:paraId="273A514F">
      <w:pPr>
        <w:snapToGrid w:val="0"/>
        <w:spacing w:line="360" w:lineRule="auto"/>
        <w:ind w:firstLine="2640" w:firstLineChars="1100"/>
        <w:jc w:val="right"/>
        <w:rPr>
          <w:rFonts w:hint="eastAsia" w:ascii="宋体" w:hAnsi="宋体" w:cs="宋体"/>
          <w:color w:val="auto"/>
          <w:sz w:val="24"/>
          <w:szCs w:val="20"/>
          <w:highlight w:val="none"/>
        </w:rPr>
      </w:pPr>
      <w:r>
        <w:rPr>
          <w:rFonts w:hint="eastAsia" w:ascii="宋体" w:hAnsi="宋体" w:cs="宋体"/>
          <w:color w:val="auto"/>
          <w:sz w:val="24"/>
          <w:highlight w:val="none"/>
        </w:rPr>
        <w:t>供应商全称（</w:t>
      </w:r>
      <w:r>
        <w:rPr>
          <w:rFonts w:hint="eastAsia" w:ascii="宋体" w:hAnsi="宋体" w:cs="宋体"/>
          <w:color w:val="auto"/>
          <w:sz w:val="24"/>
          <w:highlight w:val="none"/>
          <w:lang w:bidi="ar"/>
        </w:rPr>
        <w:t>电子签章/公章</w:t>
      </w:r>
      <w:r>
        <w:rPr>
          <w:rFonts w:hint="eastAsia" w:ascii="宋体" w:hAnsi="宋体" w:cs="宋体"/>
          <w:color w:val="auto"/>
          <w:sz w:val="24"/>
          <w:highlight w:val="none"/>
        </w:rPr>
        <w:t>）：___________________</w:t>
      </w:r>
    </w:p>
    <w:p w14:paraId="2DA5B71B">
      <w:pPr>
        <w:snapToGrid w:val="0"/>
        <w:spacing w:line="360" w:lineRule="auto"/>
        <w:jc w:val="right"/>
        <w:rPr>
          <w:rFonts w:hint="eastAsia" w:ascii="宋体" w:hAnsi="宋体" w:cs="宋体"/>
          <w:color w:val="auto"/>
          <w:sz w:val="24"/>
          <w:highlight w:val="none"/>
        </w:rPr>
      </w:pPr>
      <w:r>
        <w:rPr>
          <w:rFonts w:hint="eastAsia" w:ascii="宋体" w:hAnsi="宋体" w:cs="宋体"/>
          <w:color w:val="auto"/>
          <w:sz w:val="24"/>
          <w:highlight w:val="none"/>
        </w:rPr>
        <w:t xml:space="preserve">                法定代表人或其授权代表（签字或</w:t>
      </w:r>
      <w:r>
        <w:rPr>
          <w:rFonts w:hint="eastAsia" w:ascii="宋体" w:hAnsi="宋体" w:cs="宋体"/>
          <w:color w:val="auto"/>
          <w:sz w:val="24"/>
          <w:highlight w:val="none"/>
          <w:lang w:val="en-US" w:eastAsia="zh-CN"/>
        </w:rPr>
        <w:t>盖</w:t>
      </w:r>
      <w:r>
        <w:rPr>
          <w:rFonts w:hint="eastAsia" w:ascii="宋体" w:hAnsi="宋体" w:cs="宋体"/>
          <w:color w:val="auto"/>
          <w:sz w:val="24"/>
          <w:highlight w:val="none"/>
        </w:rPr>
        <w:t xml:space="preserve">章）：___________                      </w:t>
      </w:r>
    </w:p>
    <w:p w14:paraId="5DCD4891">
      <w:pPr>
        <w:snapToGrid w:val="0"/>
        <w:spacing w:line="360" w:lineRule="auto"/>
        <w:jc w:val="right"/>
        <w:rPr>
          <w:rFonts w:hint="eastAsia" w:ascii="宋体" w:hAnsi="宋体" w:cs="宋体"/>
          <w:b/>
          <w:color w:val="auto"/>
          <w:sz w:val="32"/>
          <w:szCs w:val="32"/>
          <w:highlight w:val="none"/>
          <w:shd w:val="clear" w:color="auto" w:fill="FFFFFF"/>
          <w:lang w:bidi="ar"/>
        </w:rPr>
      </w:pPr>
      <w:r>
        <w:rPr>
          <w:rFonts w:hint="eastAsia" w:ascii="宋体" w:hAnsi="宋体" w:cs="宋体"/>
          <w:color w:val="auto"/>
          <w:sz w:val="24"/>
          <w:highlight w:val="none"/>
        </w:rPr>
        <w:t>_____年___月___日</w:t>
      </w:r>
    </w:p>
    <w:p w14:paraId="54A46F44">
      <w:pPr>
        <w:widowControl/>
        <w:numPr>
          <w:ilvl w:val="0"/>
          <w:numId w:val="0"/>
        </w:numPr>
        <w:shd w:val="clear" w:color="auto" w:fill="FFFFFF"/>
        <w:spacing w:before="100" w:beforeLines="0" w:beforeAutospacing="1" w:after="100" w:afterLines="0" w:afterAutospacing="1" w:line="500" w:lineRule="atLeast"/>
        <w:jc w:val="center"/>
        <w:rPr>
          <w:rFonts w:hint="eastAsia" w:hAnsi="宋体" w:cs="宋体"/>
          <w:b/>
          <w:color w:val="auto"/>
          <w:sz w:val="32"/>
          <w:szCs w:val="32"/>
          <w:highlight w:val="none"/>
          <w:lang w:eastAsia="zh-CN"/>
        </w:rPr>
      </w:pPr>
      <w:r>
        <w:rPr>
          <w:rFonts w:hint="eastAsia" w:ascii="Times New Roman" w:hAnsi="宋体" w:eastAsia="宋体" w:cs="宋体"/>
          <w:b/>
          <w:color w:val="auto"/>
          <w:kern w:val="2"/>
          <w:sz w:val="32"/>
          <w:szCs w:val="32"/>
          <w:lang w:val="en-US" w:eastAsia="zh-CN" w:bidi="ar-SA"/>
        </w:rPr>
        <w:t>三、</w:t>
      </w:r>
      <w:r>
        <w:rPr>
          <w:rFonts w:hint="eastAsia" w:hAnsi="宋体" w:cs="宋体"/>
          <w:b/>
          <w:color w:val="auto"/>
          <w:sz w:val="32"/>
          <w:szCs w:val="32"/>
          <w:highlight w:val="none"/>
        </w:rPr>
        <w:t>供应商认为需要提供的其他材料</w:t>
      </w:r>
      <w:r>
        <w:rPr>
          <w:rFonts w:hint="eastAsia" w:hAnsi="宋体" w:cs="宋体"/>
          <w:b/>
          <w:color w:val="auto"/>
          <w:sz w:val="32"/>
          <w:szCs w:val="32"/>
          <w:highlight w:val="none"/>
          <w:lang w:eastAsia="zh-CN"/>
        </w:rPr>
        <w:t>。</w:t>
      </w:r>
    </w:p>
    <w:p w14:paraId="032E1DE0">
      <w:pPr>
        <w:pStyle w:val="2"/>
        <w:keepNext w:val="0"/>
        <w:keepLines w:val="0"/>
        <w:pageBreakBefore w:val="0"/>
        <w:widowControl w:val="0"/>
        <w:numPr>
          <w:ilvl w:val="0"/>
          <w:numId w:val="0"/>
        </w:numPr>
        <w:kinsoku/>
        <w:wordWrap/>
        <w:overflowPunct/>
        <w:topLinePunct w:val="0"/>
        <w:autoSpaceDE w:val="0"/>
        <w:autoSpaceDN w:val="0"/>
        <w:bidi w:val="0"/>
        <w:adjustRightInd/>
        <w:snapToGrid w:val="0"/>
        <w:spacing w:after="0" w:line="360" w:lineRule="auto"/>
        <w:ind w:right="0" w:rightChars="0" w:firstLine="482" w:firstLineChars="200"/>
        <w:textAlignment w:val="bottom"/>
        <w:rPr>
          <w:rFonts w:hint="eastAsia"/>
          <w:b/>
          <w:bCs/>
          <w:lang w:eastAsia="zh-CN"/>
        </w:rPr>
      </w:pPr>
      <w:r>
        <w:rPr>
          <w:rFonts w:hint="eastAsia" w:ascii="宋体" w:hAnsi="宋体"/>
          <w:b/>
          <w:bCs/>
          <w:color w:val="auto"/>
          <w:sz w:val="24"/>
          <w:highlight w:val="none"/>
          <w:lang w:val="en-US" w:eastAsia="zh-CN"/>
        </w:rPr>
        <w:t>注：</w:t>
      </w:r>
      <w:r>
        <w:rPr>
          <w:rFonts w:hint="eastAsia" w:ascii="宋体" w:hAnsi="宋体"/>
          <w:b/>
          <w:bCs/>
          <w:color w:val="auto"/>
          <w:sz w:val="24"/>
          <w:highlight w:val="none"/>
        </w:rPr>
        <w:t>根据浙江省政府采购禁止行为清单指引（一）“供应商行为禁止类”之“影响政府采购公平竞争的行为”第5条：供应商不得进行影响产品质量或者诚信履约的恶意报价。本项目供应商的报价若低于项目预算50%的，应当在报价文件中详细阐述不影响产品质量或者诚信履约的具体原因，并在项目评审前准备好报价核算、报价明细、报价说明等材料，以备评审专家核查。</w:t>
      </w:r>
    </w:p>
    <w:sectPr>
      <w:headerReference r:id="rId4" w:type="first"/>
      <w:headerReference r:id="rId3" w:type="default"/>
      <w:footerReference r:id="rId5" w:type="default"/>
      <w:pgSz w:w="11906" w:h="16838"/>
      <w:pgMar w:top="1304" w:right="1418" w:bottom="1077" w:left="1418" w:header="720" w:footer="720" w:gutter="0"/>
      <w:pgNumType w:fmt="numberInDash"/>
      <w:cols w:space="720" w:num="1"/>
      <w:titlePg/>
      <w:docGrid w:linePitch="286" w:charSpace="-383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ˎ̥">
    <w:altName w:val="微软雅黑"/>
    <w:panose1 w:val="00000000000000000000"/>
    <w:charset w:val="00"/>
    <w:family w:val="roman"/>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MS UI Gothic">
    <w:panose1 w:val="020B0600070205080204"/>
    <w:charset w:val="80"/>
    <w:family w:val="swiss"/>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2FA4A">
    <w:pPr>
      <w:pStyle w:val="33"/>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97973D">
                          <w:pPr>
                            <w:pStyle w:val="33"/>
                            <w:jc w:val="both"/>
                          </w:pPr>
                          <w:r>
                            <w:rPr>
                              <w:rFonts w:hint="eastAsia"/>
                            </w:rPr>
                            <w:t>金华市万</w:t>
                          </w:r>
                          <w:r>
                            <w:rPr>
                              <w:rFonts w:hint="eastAsia" w:ascii="宋体" w:hAnsi="宋体" w:cs="宋体"/>
                            </w:rPr>
                            <w:t xml:space="preserve">全招标代理有限公司                 电话：0579－82583380        </w:t>
                          </w:r>
                          <w:r>
                            <w:rPr>
                              <w:rFonts w:hint="eastAsia"/>
                            </w:rPr>
                            <w:t xml:space="preserve">        </w:t>
                          </w:r>
                          <w:r>
                            <w:rPr>
                              <w:rFonts w:hint="eastAsia" w:ascii="宋体" w:hAnsi="宋体" w:cs="宋体"/>
                            </w:rPr>
                            <w:fldChar w:fldCharType="begin"/>
                          </w:r>
                          <w:r>
                            <w:rPr>
                              <w:rStyle w:val="57"/>
                              <w:rFonts w:hint="eastAsia" w:ascii="宋体" w:hAnsi="宋体" w:eastAsia="宋体" w:cs="宋体"/>
                            </w:rPr>
                            <w:instrText xml:space="preserve">PAGE  </w:instrText>
                          </w:r>
                          <w:r>
                            <w:rPr>
                              <w:rFonts w:hint="eastAsia" w:ascii="宋体" w:hAnsi="宋体" w:cs="宋体"/>
                            </w:rPr>
                            <w:fldChar w:fldCharType="separate"/>
                          </w:r>
                          <w:r>
                            <w:rPr>
                              <w:rStyle w:val="57"/>
                              <w:rFonts w:ascii="宋体" w:hAnsi="宋体" w:eastAsia="宋体" w:cs="宋体"/>
                            </w:rPr>
                            <w:t>- 21 -</w:t>
                          </w:r>
                          <w:r>
                            <w:rPr>
                              <w:rFonts w:hint="eastAsia" w:ascii="宋体" w:hAnsi="宋体" w:cs="宋体"/>
                            </w:rPr>
                            <w:fldChar w:fldCharType="end"/>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20L4sgBAACZ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mUOG5x4Ocf388/f59/fSPL&#10;LE8foMasx4B5abjxQ06d/IDOzHpQ0eYv8iEYR3FPF3HlkIjIj1bL1arCkMDYfEEc9vQ8REh30luS&#10;jYZGnF4RlR/vIY2pc0qu5vytNgb9vDbuLwdiZg/LvY89ZisNu2FqfOfbE/LpcfANdbjnlJiPDnXN&#10;OzIbcTZ2s3EIUe+7skS5HoQPh4RNlN5yhRF2KowTK+ym7cor8fxesp7+qM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dtC+LIAQAAmQMAAA4AAAAAAAAAAQAgAAAAHgEAAGRycy9lMm9Eb2Mu&#10;eG1sUEsFBgAAAAAGAAYAWQEAAFgFAAAAAA==&#10;">
              <v:fill on="f" focussize="0,0"/>
              <v:stroke on="f"/>
              <v:imagedata o:title=""/>
              <o:lock v:ext="edit" aspectratio="f"/>
              <v:textbox inset="0mm,0mm,0mm,0mm" style="mso-fit-shape-to-text:t;">
                <w:txbxContent>
                  <w:p w14:paraId="5097973D">
                    <w:pPr>
                      <w:pStyle w:val="33"/>
                      <w:jc w:val="both"/>
                    </w:pPr>
                    <w:r>
                      <w:rPr>
                        <w:rFonts w:hint="eastAsia"/>
                      </w:rPr>
                      <w:t>金华市万</w:t>
                    </w:r>
                    <w:r>
                      <w:rPr>
                        <w:rFonts w:hint="eastAsia" w:ascii="宋体" w:hAnsi="宋体" w:cs="宋体"/>
                      </w:rPr>
                      <w:t xml:space="preserve">全招标代理有限公司                 电话：0579－82583380        </w:t>
                    </w:r>
                    <w:r>
                      <w:rPr>
                        <w:rFonts w:hint="eastAsia"/>
                      </w:rPr>
                      <w:t xml:space="preserve">        </w:t>
                    </w:r>
                    <w:r>
                      <w:rPr>
                        <w:rFonts w:hint="eastAsia" w:ascii="宋体" w:hAnsi="宋体" w:cs="宋体"/>
                      </w:rPr>
                      <w:fldChar w:fldCharType="begin"/>
                    </w:r>
                    <w:r>
                      <w:rPr>
                        <w:rStyle w:val="57"/>
                        <w:rFonts w:hint="eastAsia" w:ascii="宋体" w:hAnsi="宋体" w:eastAsia="宋体" w:cs="宋体"/>
                      </w:rPr>
                      <w:instrText xml:space="preserve">PAGE  </w:instrText>
                    </w:r>
                    <w:r>
                      <w:rPr>
                        <w:rFonts w:hint="eastAsia" w:ascii="宋体" w:hAnsi="宋体" w:cs="宋体"/>
                      </w:rPr>
                      <w:fldChar w:fldCharType="separate"/>
                    </w:r>
                    <w:r>
                      <w:rPr>
                        <w:rStyle w:val="57"/>
                        <w:rFonts w:ascii="宋体" w:hAnsi="宋体" w:eastAsia="宋体" w:cs="宋体"/>
                      </w:rPr>
                      <w:t>- 21 -</w:t>
                    </w:r>
                    <w:r>
                      <w:rPr>
                        <w:rFonts w:hint="eastAsia" w:ascii="宋体" w:hAnsi="宋体" w:cs="宋体"/>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9E2C2">
    <w:pPr>
      <w:pStyle w:val="34"/>
      <w:rPr>
        <w:rFonts w:hint="default" w:eastAsia="宋体"/>
        <w:lang w:val="en-US" w:eastAsia="zh-CN"/>
      </w:rPr>
    </w:pPr>
    <w:r>
      <w:rPr>
        <w:rFonts w:hint="eastAsia"/>
        <w:lang w:eastAsia="zh-CN"/>
      </w:rPr>
      <w:t>金华市金东区农业农村局2025年红火蚁疫情防控项目</w:t>
    </w:r>
    <w:r>
      <w:rPr>
        <w:rFonts w:hint="eastAsia"/>
        <w:lang w:val="en-US" w:eastAsia="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7F7AD">
    <w:pPr>
      <w:pStyle w:val="34"/>
      <w:pBdr>
        <w:bottom w:val="none" w:color="auto" w:sz="0" w:space="1"/>
      </w:pBdr>
      <w:rPr>
        <w:rFonts w:hint="eastAsia" w:ascii="宋体" w:hAnsi="宋体" w:cs="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japaneseCounting"/>
      <w:lvlText w:val="第%1章"/>
      <w:lvlJc w:val="left"/>
      <w:pPr>
        <w:tabs>
          <w:tab w:val="left" w:pos="1440"/>
        </w:tabs>
        <w:ind w:left="1440" w:hanging="1275"/>
      </w:pPr>
    </w:lvl>
    <w:lvl w:ilvl="1" w:tentative="0">
      <w:start w:val="1"/>
      <w:numFmt w:val="japaneseCounting"/>
      <w:lvlText w:val="%2、"/>
      <w:lvlJc w:val="left"/>
      <w:pPr>
        <w:tabs>
          <w:tab w:val="left" w:pos="1305"/>
        </w:tabs>
        <w:ind w:left="1305" w:hanging="720"/>
      </w:p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iNmEzYzJiNTg1Y2U2OGY2ODk2YmIyOWYxMDdjZDEifQ=="/>
  </w:docVars>
  <w:rsids>
    <w:rsidRoot w:val="00172A27"/>
    <w:rsid w:val="000A002F"/>
    <w:rsid w:val="000E5D71"/>
    <w:rsid w:val="00313B68"/>
    <w:rsid w:val="004B2B21"/>
    <w:rsid w:val="005574FC"/>
    <w:rsid w:val="005F5ABF"/>
    <w:rsid w:val="00680007"/>
    <w:rsid w:val="007C2CDB"/>
    <w:rsid w:val="007E64E9"/>
    <w:rsid w:val="00984CAE"/>
    <w:rsid w:val="00D26D9F"/>
    <w:rsid w:val="00DC19CB"/>
    <w:rsid w:val="00F10E8D"/>
    <w:rsid w:val="00F54A5B"/>
    <w:rsid w:val="00F907CF"/>
    <w:rsid w:val="011147F4"/>
    <w:rsid w:val="01145609"/>
    <w:rsid w:val="01372215"/>
    <w:rsid w:val="013D4B60"/>
    <w:rsid w:val="014632E9"/>
    <w:rsid w:val="014F34AC"/>
    <w:rsid w:val="016814B1"/>
    <w:rsid w:val="016874B2"/>
    <w:rsid w:val="017442FA"/>
    <w:rsid w:val="018B239E"/>
    <w:rsid w:val="018D3F35"/>
    <w:rsid w:val="019433B0"/>
    <w:rsid w:val="019F34D5"/>
    <w:rsid w:val="01A3073B"/>
    <w:rsid w:val="01B97F5E"/>
    <w:rsid w:val="01BD101B"/>
    <w:rsid w:val="01BD43CF"/>
    <w:rsid w:val="01CE3A0A"/>
    <w:rsid w:val="01DA216A"/>
    <w:rsid w:val="01DB1C83"/>
    <w:rsid w:val="01E46D89"/>
    <w:rsid w:val="02074EB9"/>
    <w:rsid w:val="02240960"/>
    <w:rsid w:val="02511F45"/>
    <w:rsid w:val="025A34EF"/>
    <w:rsid w:val="025C1016"/>
    <w:rsid w:val="025E5084"/>
    <w:rsid w:val="0261304C"/>
    <w:rsid w:val="02671768"/>
    <w:rsid w:val="027B1579"/>
    <w:rsid w:val="027E5B05"/>
    <w:rsid w:val="02841BA1"/>
    <w:rsid w:val="02AD1871"/>
    <w:rsid w:val="02B072E7"/>
    <w:rsid w:val="02B313FF"/>
    <w:rsid w:val="02D32804"/>
    <w:rsid w:val="02E612CF"/>
    <w:rsid w:val="02EB0260"/>
    <w:rsid w:val="02EB53EB"/>
    <w:rsid w:val="02F0175E"/>
    <w:rsid w:val="030663D5"/>
    <w:rsid w:val="0335375A"/>
    <w:rsid w:val="033C49A3"/>
    <w:rsid w:val="033F7AFD"/>
    <w:rsid w:val="03563CB7"/>
    <w:rsid w:val="0362419F"/>
    <w:rsid w:val="039B791C"/>
    <w:rsid w:val="03B86720"/>
    <w:rsid w:val="03C52F1A"/>
    <w:rsid w:val="03F06A48"/>
    <w:rsid w:val="04025BED"/>
    <w:rsid w:val="04055894"/>
    <w:rsid w:val="04090B5E"/>
    <w:rsid w:val="041C3581"/>
    <w:rsid w:val="04294F27"/>
    <w:rsid w:val="042A3104"/>
    <w:rsid w:val="04335DA6"/>
    <w:rsid w:val="046D6604"/>
    <w:rsid w:val="04A7196A"/>
    <w:rsid w:val="04BA0275"/>
    <w:rsid w:val="04BF4D7F"/>
    <w:rsid w:val="04C36982"/>
    <w:rsid w:val="04E717DE"/>
    <w:rsid w:val="04E84DE3"/>
    <w:rsid w:val="04F73544"/>
    <w:rsid w:val="050E236F"/>
    <w:rsid w:val="051B7B8F"/>
    <w:rsid w:val="05216546"/>
    <w:rsid w:val="054934A8"/>
    <w:rsid w:val="05542478"/>
    <w:rsid w:val="05793C8D"/>
    <w:rsid w:val="05994E57"/>
    <w:rsid w:val="059E5120"/>
    <w:rsid w:val="05AA7C26"/>
    <w:rsid w:val="05B35428"/>
    <w:rsid w:val="05B51D48"/>
    <w:rsid w:val="05C75836"/>
    <w:rsid w:val="05E11832"/>
    <w:rsid w:val="05EA4B8A"/>
    <w:rsid w:val="05EE02F6"/>
    <w:rsid w:val="05EF03F3"/>
    <w:rsid w:val="06020126"/>
    <w:rsid w:val="06074ADC"/>
    <w:rsid w:val="060C4B01"/>
    <w:rsid w:val="061567A2"/>
    <w:rsid w:val="062E4A77"/>
    <w:rsid w:val="063D115E"/>
    <w:rsid w:val="063D4CBA"/>
    <w:rsid w:val="0648365F"/>
    <w:rsid w:val="064E336B"/>
    <w:rsid w:val="06513A19"/>
    <w:rsid w:val="065867FC"/>
    <w:rsid w:val="066C17D4"/>
    <w:rsid w:val="067B3A34"/>
    <w:rsid w:val="06B156A8"/>
    <w:rsid w:val="06BD2A2B"/>
    <w:rsid w:val="06F00351"/>
    <w:rsid w:val="06F21F49"/>
    <w:rsid w:val="06F51A39"/>
    <w:rsid w:val="06FC2DC7"/>
    <w:rsid w:val="070659F4"/>
    <w:rsid w:val="0708351A"/>
    <w:rsid w:val="07293D4B"/>
    <w:rsid w:val="072E40D6"/>
    <w:rsid w:val="07687C6F"/>
    <w:rsid w:val="07747E75"/>
    <w:rsid w:val="078C404C"/>
    <w:rsid w:val="079C0106"/>
    <w:rsid w:val="07A82607"/>
    <w:rsid w:val="07AB794B"/>
    <w:rsid w:val="07BF4C25"/>
    <w:rsid w:val="07C136C9"/>
    <w:rsid w:val="07CD1555"/>
    <w:rsid w:val="07CF3E52"/>
    <w:rsid w:val="07F87185"/>
    <w:rsid w:val="08030185"/>
    <w:rsid w:val="08191757"/>
    <w:rsid w:val="08206641"/>
    <w:rsid w:val="08386081"/>
    <w:rsid w:val="083C4A8F"/>
    <w:rsid w:val="085125AE"/>
    <w:rsid w:val="085B6E61"/>
    <w:rsid w:val="0869448C"/>
    <w:rsid w:val="08793FA4"/>
    <w:rsid w:val="089E67CA"/>
    <w:rsid w:val="08B30855"/>
    <w:rsid w:val="08F24234"/>
    <w:rsid w:val="08FF26FB"/>
    <w:rsid w:val="0905027D"/>
    <w:rsid w:val="0921494C"/>
    <w:rsid w:val="09260ED4"/>
    <w:rsid w:val="092901AB"/>
    <w:rsid w:val="094B3B92"/>
    <w:rsid w:val="095011A8"/>
    <w:rsid w:val="095E1336"/>
    <w:rsid w:val="095E2B2E"/>
    <w:rsid w:val="09652EA6"/>
    <w:rsid w:val="09722ECD"/>
    <w:rsid w:val="097E7AC3"/>
    <w:rsid w:val="098C7F03"/>
    <w:rsid w:val="099E1F14"/>
    <w:rsid w:val="09A17C56"/>
    <w:rsid w:val="09B23531"/>
    <w:rsid w:val="09B721ED"/>
    <w:rsid w:val="09B72FD5"/>
    <w:rsid w:val="09BB20BA"/>
    <w:rsid w:val="09C163D5"/>
    <w:rsid w:val="09D16488"/>
    <w:rsid w:val="09D40639"/>
    <w:rsid w:val="09E54C2D"/>
    <w:rsid w:val="0A1017D7"/>
    <w:rsid w:val="0A1D3958"/>
    <w:rsid w:val="0A2E3400"/>
    <w:rsid w:val="0A4A6971"/>
    <w:rsid w:val="0A4C7BC2"/>
    <w:rsid w:val="0A690774"/>
    <w:rsid w:val="0A691AA6"/>
    <w:rsid w:val="0A7B4003"/>
    <w:rsid w:val="0A951569"/>
    <w:rsid w:val="0AC1532D"/>
    <w:rsid w:val="0ADE3D74"/>
    <w:rsid w:val="0B0A565B"/>
    <w:rsid w:val="0B11176E"/>
    <w:rsid w:val="0B1E1B08"/>
    <w:rsid w:val="0B2226D0"/>
    <w:rsid w:val="0B4D3BF1"/>
    <w:rsid w:val="0B505566"/>
    <w:rsid w:val="0B534BE9"/>
    <w:rsid w:val="0B65240B"/>
    <w:rsid w:val="0B6E3B68"/>
    <w:rsid w:val="0B907F82"/>
    <w:rsid w:val="0B9B20CC"/>
    <w:rsid w:val="0BA67416"/>
    <w:rsid w:val="0BC32D2D"/>
    <w:rsid w:val="0BEE4C7F"/>
    <w:rsid w:val="0BF027CF"/>
    <w:rsid w:val="0BF4406D"/>
    <w:rsid w:val="0C030754"/>
    <w:rsid w:val="0C2C7CAB"/>
    <w:rsid w:val="0C3152C1"/>
    <w:rsid w:val="0C3E353A"/>
    <w:rsid w:val="0C582550"/>
    <w:rsid w:val="0C6F4365"/>
    <w:rsid w:val="0C730925"/>
    <w:rsid w:val="0C732B21"/>
    <w:rsid w:val="0C7F7145"/>
    <w:rsid w:val="0C81444B"/>
    <w:rsid w:val="0C937688"/>
    <w:rsid w:val="0C945A00"/>
    <w:rsid w:val="0CA830A9"/>
    <w:rsid w:val="0CAC4948"/>
    <w:rsid w:val="0CB41BA0"/>
    <w:rsid w:val="0CC23F27"/>
    <w:rsid w:val="0CC62061"/>
    <w:rsid w:val="0CCF4ADA"/>
    <w:rsid w:val="0CE56A55"/>
    <w:rsid w:val="0CE63A0D"/>
    <w:rsid w:val="0CFE6607"/>
    <w:rsid w:val="0D073934"/>
    <w:rsid w:val="0D0E5231"/>
    <w:rsid w:val="0D0F7BEC"/>
    <w:rsid w:val="0D1F336B"/>
    <w:rsid w:val="0D2E35AF"/>
    <w:rsid w:val="0D3859A2"/>
    <w:rsid w:val="0D3D56F7"/>
    <w:rsid w:val="0D4252AC"/>
    <w:rsid w:val="0D4C5F61"/>
    <w:rsid w:val="0D584C14"/>
    <w:rsid w:val="0D5D3E94"/>
    <w:rsid w:val="0D676AC1"/>
    <w:rsid w:val="0D693500"/>
    <w:rsid w:val="0D7A67F4"/>
    <w:rsid w:val="0D9A6DE2"/>
    <w:rsid w:val="0DA47D15"/>
    <w:rsid w:val="0DA815B3"/>
    <w:rsid w:val="0DA90E87"/>
    <w:rsid w:val="0DAB10A3"/>
    <w:rsid w:val="0DC161D1"/>
    <w:rsid w:val="0DC44F71"/>
    <w:rsid w:val="0DD06C7C"/>
    <w:rsid w:val="0DD11112"/>
    <w:rsid w:val="0DE01A63"/>
    <w:rsid w:val="0DFB64CD"/>
    <w:rsid w:val="0E1409F6"/>
    <w:rsid w:val="0E18320E"/>
    <w:rsid w:val="0E1B167A"/>
    <w:rsid w:val="0E1D761F"/>
    <w:rsid w:val="0E1E1875"/>
    <w:rsid w:val="0E3A34DA"/>
    <w:rsid w:val="0E3C1CFB"/>
    <w:rsid w:val="0E3D4D49"/>
    <w:rsid w:val="0E667FC8"/>
    <w:rsid w:val="0EAA135B"/>
    <w:rsid w:val="0EB34031"/>
    <w:rsid w:val="0EB43F87"/>
    <w:rsid w:val="0EBA3D0F"/>
    <w:rsid w:val="0EBE0962"/>
    <w:rsid w:val="0EC0292C"/>
    <w:rsid w:val="0EC57F43"/>
    <w:rsid w:val="0ED22A60"/>
    <w:rsid w:val="0EEB3C48"/>
    <w:rsid w:val="0F012639"/>
    <w:rsid w:val="0F0F2601"/>
    <w:rsid w:val="0F1A0121"/>
    <w:rsid w:val="0F20414D"/>
    <w:rsid w:val="0F242255"/>
    <w:rsid w:val="0F2F1860"/>
    <w:rsid w:val="0F380424"/>
    <w:rsid w:val="0F4A7175"/>
    <w:rsid w:val="0F5372FC"/>
    <w:rsid w:val="0F664ECF"/>
    <w:rsid w:val="0F6F0BBC"/>
    <w:rsid w:val="0F781DAE"/>
    <w:rsid w:val="0F9811B3"/>
    <w:rsid w:val="0FB35FED"/>
    <w:rsid w:val="0FEE34C9"/>
    <w:rsid w:val="10182B28"/>
    <w:rsid w:val="1021564D"/>
    <w:rsid w:val="10340294"/>
    <w:rsid w:val="10357777"/>
    <w:rsid w:val="104135F9"/>
    <w:rsid w:val="10484987"/>
    <w:rsid w:val="107F6E85"/>
    <w:rsid w:val="108D0227"/>
    <w:rsid w:val="1096098C"/>
    <w:rsid w:val="10AF2C58"/>
    <w:rsid w:val="10B820FF"/>
    <w:rsid w:val="10DD2A59"/>
    <w:rsid w:val="11082369"/>
    <w:rsid w:val="110A4333"/>
    <w:rsid w:val="1110639B"/>
    <w:rsid w:val="11421D1E"/>
    <w:rsid w:val="11610334"/>
    <w:rsid w:val="11895257"/>
    <w:rsid w:val="118C17E4"/>
    <w:rsid w:val="11B657B3"/>
    <w:rsid w:val="11C14B4E"/>
    <w:rsid w:val="11C72224"/>
    <w:rsid w:val="11FA43A7"/>
    <w:rsid w:val="120945EA"/>
    <w:rsid w:val="12154C55"/>
    <w:rsid w:val="122E4CED"/>
    <w:rsid w:val="12307DC9"/>
    <w:rsid w:val="12485112"/>
    <w:rsid w:val="124E6430"/>
    <w:rsid w:val="1252395C"/>
    <w:rsid w:val="125F758E"/>
    <w:rsid w:val="126B7B11"/>
    <w:rsid w:val="12743DF5"/>
    <w:rsid w:val="12887C05"/>
    <w:rsid w:val="128F1DE9"/>
    <w:rsid w:val="12AB744F"/>
    <w:rsid w:val="12C1464A"/>
    <w:rsid w:val="12D15108"/>
    <w:rsid w:val="12E419A5"/>
    <w:rsid w:val="12E560B9"/>
    <w:rsid w:val="12F26E2C"/>
    <w:rsid w:val="12FA2AB9"/>
    <w:rsid w:val="131D1C9D"/>
    <w:rsid w:val="135D5612"/>
    <w:rsid w:val="13606F15"/>
    <w:rsid w:val="136F4921"/>
    <w:rsid w:val="138E2FF9"/>
    <w:rsid w:val="13991A8C"/>
    <w:rsid w:val="139A7BF0"/>
    <w:rsid w:val="139B4B35"/>
    <w:rsid w:val="13BB79E5"/>
    <w:rsid w:val="13BB7B66"/>
    <w:rsid w:val="13CC7C6B"/>
    <w:rsid w:val="13E07D60"/>
    <w:rsid w:val="13EB044B"/>
    <w:rsid w:val="13F77993"/>
    <w:rsid w:val="13FA243C"/>
    <w:rsid w:val="14096DFD"/>
    <w:rsid w:val="141379A2"/>
    <w:rsid w:val="14151024"/>
    <w:rsid w:val="141D70BF"/>
    <w:rsid w:val="14425B91"/>
    <w:rsid w:val="14430E19"/>
    <w:rsid w:val="144A2F48"/>
    <w:rsid w:val="145533A6"/>
    <w:rsid w:val="14627FE2"/>
    <w:rsid w:val="14733F9D"/>
    <w:rsid w:val="147621EA"/>
    <w:rsid w:val="147D74EC"/>
    <w:rsid w:val="148A0288"/>
    <w:rsid w:val="14A2149A"/>
    <w:rsid w:val="14A260CC"/>
    <w:rsid w:val="14B41379"/>
    <w:rsid w:val="14E54E1F"/>
    <w:rsid w:val="14EB7A75"/>
    <w:rsid w:val="14ED3D4F"/>
    <w:rsid w:val="14ED768B"/>
    <w:rsid w:val="14F43330"/>
    <w:rsid w:val="150A5BBA"/>
    <w:rsid w:val="150D2643"/>
    <w:rsid w:val="15275EB7"/>
    <w:rsid w:val="15402FA0"/>
    <w:rsid w:val="15436ADA"/>
    <w:rsid w:val="154F2FE1"/>
    <w:rsid w:val="15793835"/>
    <w:rsid w:val="15891CCA"/>
    <w:rsid w:val="159643E7"/>
    <w:rsid w:val="159A660C"/>
    <w:rsid w:val="15B4486D"/>
    <w:rsid w:val="15BF56EC"/>
    <w:rsid w:val="15C5035C"/>
    <w:rsid w:val="15C54CCC"/>
    <w:rsid w:val="15DF15B2"/>
    <w:rsid w:val="15E124A9"/>
    <w:rsid w:val="15E324A5"/>
    <w:rsid w:val="16070E41"/>
    <w:rsid w:val="16135A37"/>
    <w:rsid w:val="161C1F83"/>
    <w:rsid w:val="163C4202"/>
    <w:rsid w:val="1642631D"/>
    <w:rsid w:val="1661317A"/>
    <w:rsid w:val="166743C0"/>
    <w:rsid w:val="167A5E88"/>
    <w:rsid w:val="1698596B"/>
    <w:rsid w:val="1699418F"/>
    <w:rsid w:val="16AD7C3A"/>
    <w:rsid w:val="16C46D32"/>
    <w:rsid w:val="16C531D6"/>
    <w:rsid w:val="16DD4A18"/>
    <w:rsid w:val="16F45869"/>
    <w:rsid w:val="172855B8"/>
    <w:rsid w:val="174C1201"/>
    <w:rsid w:val="175F79B1"/>
    <w:rsid w:val="17636AF8"/>
    <w:rsid w:val="176F6C9D"/>
    <w:rsid w:val="17982698"/>
    <w:rsid w:val="17B165B2"/>
    <w:rsid w:val="17B2794F"/>
    <w:rsid w:val="17D8016B"/>
    <w:rsid w:val="17D82A95"/>
    <w:rsid w:val="17F17C74"/>
    <w:rsid w:val="17F6116D"/>
    <w:rsid w:val="17F92A0B"/>
    <w:rsid w:val="1806208F"/>
    <w:rsid w:val="1807337A"/>
    <w:rsid w:val="1821268E"/>
    <w:rsid w:val="18312D65"/>
    <w:rsid w:val="184E2EA9"/>
    <w:rsid w:val="186164A1"/>
    <w:rsid w:val="18743B51"/>
    <w:rsid w:val="18786866"/>
    <w:rsid w:val="188E75F7"/>
    <w:rsid w:val="189D0387"/>
    <w:rsid w:val="18AE6318"/>
    <w:rsid w:val="18B40D46"/>
    <w:rsid w:val="18C5693E"/>
    <w:rsid w:val="18C9135D"/>
    <w:rsid w:val="19185113"/>
    <w:rsid w:val="191E6BCD"/>
    <w:rsid w:val="192B12EA"/>
    <w:rsid w:val="193D1546"/>
    <w:rsid w:val="193D412E"/>
    <w:rsid w:val="19476C77"/>
    <w:rsid w:val="1977008B"/>
    <w:rsid w:val="19773305"/>
    <w:rsid w:val="197F66AA"/>
    <w:rsid w:val="19832660"/>
    <w:rsid w:val="19886047"/>
    <w:rsid w:val="19AA66B3"/>
    <w:rsid w:val="19B07BE2"/>
    <w:rsid w:val="19BD3E87"/>
    <w:rsid w:val="19D76D7C"/>
    <w:rsid w:val="19DA2643"/>
    <w:rsid w:val="19FA0CF7"/>
    <w:rsid w:val="19FB0CBC"/>
    <w:rsid w:val="19FD0046"/>
    <w:rsid w:val="1A004525"/>
    <w:rsid w:val="1A152D2E"/>
    <w:rsid w:val="1A1D0C33"/>
    <w:rsid w:val="1A31352B"/>
    <w:rsid w:val="1A5C23AF"/>
    <w:rsid w:val="1A6920CA"/>
    <w:rsid w:val="1A6C5716"/>
    <w:rsid w:val="1A864A2A"/>
    <w:rsid w:val="1A8962C8"/>
    <w:rsid w:val="1AC11F06"/>
    <w:rsid w:val="1AE23C2A"/>
    <w:rsid w:val="1AE373C6"/>
    <w:rsid w:val="1AE600F4"/>
    <w:rsid w:val="1AED2CFB"/>
    <w:rsid w:val="1AFA70AE"/>
    <w:rsid w:val="1B051A8A"/>
    <w:rsid w:val="1B193AF0"/>
    <w:rsid w:val="1B2129A5"/>
    <w:rsid w:val="1B3D4279"/>
    <w:rsid w:val="1B4961AA"/>
    <w:rsid w:val="1B4C2F68"/>
    <w:rsid w:val="1B6E16CC"/>
    <w:rsid w:val="1B740250"/>
    <w:rsid w:val="1B7C5E2D"/>
    <w:rsid w:val="1B882A24"/>
    <w:rsid w:val="1B907EF2"/>
    <w:rsid w:val="1BAD5FE6"/>
    <w:rsid w:val="1BAE3014"/>
    <w:rsid w:val="1BBF304C"/>
    <w:rsid w:val="1BEE499C"/>
    <w:rsid w:val="1C00023C"/>
    <w:rsid w:val="1C0E2EFC"/>
    <w:rsid w:val="1C2A3ADB"/>
    <w:rsid w:val="1C3B1844"/>
    <w:rsid w:val="1C3C7116"/>
    <w:rsid w:val="1C43089F"/>
    <w:rsid w:val="1C441939"/>
    <w:rsid w:val="1C511106"/>
    <w:rsid w:val="1C626DD1"/>
    <w:rsid w:val="1C88693A"/>
    <w:rsid w:val="1C93342E"/>
    <w:rsid w:val="1C955104"/>
    <w:rsid w:val="1CA27B15"/>
    <w:rsid w:val="1CA377EC"/>
    <w:rsid w:val="1CB17642"/>
    <w:rsid w:val="1CD1701B"/>
    <w:rsid w:val="1CF30371"/>
    <w:rsid w:val="1CF66653"/>
    <w:rsid w:val="1CFF75BC"/>
    <w:rsid w:val="1D0C1FDF"/>
    <w:rsid w:val="1D1A6798"/>
    <w:rsid w:val="1D37025D"/>
    <w:rsid w:val="1D495719"/>
    <w:rsid w:val="1D4971FB"/>
    <w:rsid w:val="1D4B1F5B"/>
    <w:rsid w:val="1D4F555A"/>
    <w:rsid w:val="1D632E00"/>
    <w:rsid w:val="1D682888"/>
    <w:rsid w:val="1D6D1ED1"/>
    <w:rsid w:val="1D7E7C3A"/>
    <w:rsid w:val="1D972953"/>
    <w:rsid w:val="1D98553B"/>
    <w:rsid w:val="1D9B47AB"/>
    <w:rsid w:val="1D9D035D"/>
    <w:rsid w:val="1DA81A42"/>
    <w:rsid w:val="1DC77E4D"/>
    <w:rsid w:val="1DCF0496"/>
    <w:rsid w:val="1DD106B2"/>
    <w:rsid w:val="1DD204D4"/>
    <w:rsid w:val="1DD821DB"/>
    <w:rsid w:val="1DE332FF"/>
    <w:rsid w:val="1DE63A32"/>
    <w:rsid w:val="1DF60118"/>
    <w:rsid w:val="1E1236ED"/>
    <w:rsid w:val="1E157A12"/>
    <w:rsid w:val="1E2851F8"/>
    <w:rsid w:val="1E2A1B70"/>
    <w:rsid w:val="1E4A0464"/>
    <w:rsid w:val="1E4A5D6E"/>
    <w:rsid w:val="1E580DC1"/>
    <w:rsid w:val="1E6447CF"/>
    <w:rsid w:val="1E684F5E"/>
    <w:rsid w:val="1E6C7F40"/>
    <w:rsid w:val="1E851DE6"/>
    <w:rsid w:val="1E887631"/>
    <w:rsid w:val="1EAE31C3"/>
    <w:rsid w:val="1EE43CDE"/>
    <w:rsid w:val="1EF87EC0"/>
    <w:rsid w:val="1EFA7794"/>
    <w:rsid w:val="1F061F30"/>
    <w:rsid w:val="1F1545CE"/>
    <w:rsid w:val="1F160A01"/>
    <w:rsid w:val="1F1C54AB"/>
    <w:rsid w:val="1F210ADD"/>
    <w:rsid w:val="1F291BFA"/>
    <w:rsid w:val="1F3039CF"/>
    <w:rsid w:val="1F413615"/>
    <w:rsid w:val="1F4D686D"/>
    <w:rsid w:val="1F5134CC"/>
    <w:rsid w:val="1F52137F"/>
    <w:rsid w:val="1F59095F"/>
    <w:rsid w:val="1F7C464D"/>
    <w:rsid w:val="1F906AC3"/>
    <w:rsid w:val="1FB810F2"/>
    <w:rsid w:val="1FB914F7"/>
    <w:rsid w:val="1FBC4A4A"/>
    <w:rsid w:val="1FC34FA3"/>
    <w:rsid w:val="1FC86644"/>
    <w:rsid w:val="1FCD3566"/>
    <w:rsid w:val="1FD5668D"/>
    <w:rsid w:val="1FE168F0"/>
    <w:rsid w:val="1FE75EE3"/>
    <w:rsid w:val="1FF16DE9"/>
    <w:rsid w:val="200F7123"/>
    <w:rsid w:val="201523AC"/>
    <w:rsid w:val="20303590"/>
    <w:rsid w:val="203171E6"/>
    <w:rsid w:val="20670E5A"/>
    <w:rsid w:val="206B0D84"/>
    <w:rsid w:val="209473A6"/>
    <w:rsid w:val="20A25B7C"/>
    <w:rsid w:val="20B4060E"/>
    <w:rsid w:val="20BB3561"/>
    <w:rsid w:val="20C07AFD"/>
    <w:rsid w:val="20C359E2"/>
    <w:rsid w:val="20D02EA3"/>
    <w:rsid w:val="20E406FC"/>
    <w:rsid w:val="20E55C2B"/>
    <w:rsid w:val="20E5628E"/>
    <w:rsid w:val="20E701EC"/>
    <w:rsid w:val="20F520D7"/>
    <w:rsid w:val="213604B7"/>
    <w:rsid w:val="214D44F3"/>
    <w:rsid w:val="216E6218"/>
    <w:rsid w:val="21725D08"/>
    <w:rsid w:val="217C26E3"/>
    <w:rsid w:val="21837415"/>
    <w:rsid w:val="218E0668"/>
    <w:rsid w:val="21A10F1D"/>
    <w:rsid w:val="21AF0D0A"/>
    <w:rsid w:val="21B433D5"/>
    <w:rsid w:val="21D97B35"/>
    <w:rsid w:val="21DE208D"/>
    <w:rsid w:val="21DF2C72"/>
    <w:rsid w:val="21EA09A9"/>
    <w:rsid w:val="21F7620D"/>
    <w:rsid w:val="21FC3824"/>
    <w:rsid w:val="220A1E35"/>
    <w:rsid w:val="22103503"/>
    <w:rsid w:val="221406C9"/>
    <w:rsid w:val="22146DBF"/>
    <w:rsid w:val="2231313E"/>
    <w:rsid w:val="223631D9"/>
    <w:rsid w:val="223817EF"/>
    <w:rsid w:val="224D407F"/>
    <w:rsid w:val="22723AE6"/>
    <w:rsid w:val="22A85759"/>
    <w:rsid w:val="22C64A0E"/>
    <w:rsid w:val="22D459DD"/>
    <w:rsid w:val="22F55144"/>
    <w:rsid w:val="23064E62"/>
    <w:rsid w:val="231A0405"/>
    <w:rsid w:val="231B23CF"/>
    <w:rsid w:val="23244DE0"/>
    <w:rsid w:val="232C334E"/>
    <w:rsid w:val="23463ECC"/>
    <w:rsid w:val="235A7EC1"/>
    <w:rsid w:val="235C54BC"/>
    <w:rsid w:val="237F2E50"/>
    <w:rsid w:val="238B30B1"/>
    <w:rsid w:val="239A1546"/>
    <w:rsid w:val="23B51EDC"/>
    <w:rsid w:val="23BB21DA"/>
    <w:rsid w:val="23C465C3"/>
    <w:rsid w:val="23C87302"/>
    <w:rsid w:val="23CC46B5"/>
    <w:rsid w:val="23D648FB"/>
    <w:rsid w:val="23DC1B5F"/>
    <w:rsid w:val="24040923"/>
    <w:rsid w:val="24044C11"/>
    <w:rsid w:val="241237D2"/>
    <w:rsid w:val="24186FDB"/>
    <w:rsid w:val="241F1A4B"/>
    <w:rsid w:val="242157C3"/>
    <w:rsid w:val="243B30AC"/>
    <w:rsid w:val="245660D2"/>
    <w:rsid w:val="246062EC"/>
    <w:rsid w:val="246772A8"/>
    <w:rsid w:val="24727DCD"/>
    <w:rsid w:val="248504F5"/>
    <w:rsid w:val="24941AEF"/>
    <w:rsid w:val="24BC54EC"/>
    <w:rsid w:val="24C06D8A"/>
    <w:rsid w:val="24CC3981"/>
    <w:rsid w:val="24D27253"/>
    <w:rsid w:val="24D763E4"/>
    <w:rsid w:val="24DE36B4"/>
    <w:rsid w:val="24EA502E"/>
    <w:rsid w:val="24F44C86"/>
    <w:rsid w:val="250255F5"/>
    <w:rsid w:val="252B3531"/>
    <w:rsid w:val="25354E8F"/>
    <w:rsid w:val="253C5A19"/>
    <w:rsid w:val="253D487F"/>
    <w:rsid w:val="2547125A"/>
    <w:rsid w:val="2548358C"/>
    <w:rsid w:val="25516924"/>
    <w:rsid w:val="2551770B"/>
    <w:rsid w:val="25685F0A"/>
    <w:rsid w:val="25900E53"/>
    <w:rsid w:val="25910727"/>
    <w:rsid w:val="25AC694C"/>
    <w:rsid w:val="25C32FD6"/>
    <w:rsid w:val="25D23219"/>
    <w:rsid w:val="25F52A64"/>
    <w:rsid w:val="26075479"/>
    <w:rsid w:val="26094761"/>
    <w:rsid w:val="261455E0"/>
    <w:rsid w:val="26185305"/>
    <w:rsid w:val="262D7EDE"/>
    <w:rsid w:val="26405AAC"/>
    <w:rsid w:val="2642561E"/>
    <w:rsid w:val="264B2324"/>
    <w:rsid w:val="26633E71"/>
    <w:rsid w:val="266A16A4"/>
    <w:rsid w:val="266B1018"/>
    <w:rsid w:val="267462D1"/>
    <w:rsid w:val="26864004"/>
    <w:rsid w:val="268B33C8"/>
    <w:rsid w:val="268F2EB8"/>
    <w:rsid w:val="26AD333E"/>
    <w:rsid w:val="26E03714"/>
    <w:rsid w:val="26F86CAF"/>
    <w:rsid w:val="2701366F"/>
    <w:rsid w:val="270517AA"/>
    <w:rsid w:val="270D0F81"/>
    <w:rsid w:val="272509B4"/>
    <w:rsid w:val="272F1FA5"/>
    <w:rsid w:val="273D1AD3"/>
    <w:rsid w:val="27443662"/>
    <w:rsid w:val="2751194B"/>
    <w:rsid w:val="27605F57"/>
    <w:rsid w:val="27840D89"/>
    <w:rsid w:val="279369D8"/>
    <w:rsid w:val="2796340A"/>
    <w:rsid w:val="279A585C"/>
    <w:rsid w:val="27AC1848"/>
    <w:rsid w:val="27AD7087"/>
    <w:rsid w:val="27B70AB5"/>
    <w:rsid w:val="27D05536"/>
    <w:rsid w:val="27DF39CB"/>
    <w:rsid w:val="27E234BC"/>
    <w:rsid w:val="27E40FE2"/>
    <w:rsid w:val="27F258DB"/>
    <w:rsid w:val="27F6151D"/>
    <w:rsid w:val="28110526"/>
    <w:rsid w:val="282615FA"/>
    <w:rsid w:val="283212FF"/>
    <w:rsid w:val="28363D32"/>
    <w:rsid w:val="2843570A"/>
    <w:rsid w:val="284A7DF2"/>
    <w:rsid w:val="285A5748"/>
    <w:rsid w:val="286C77FF"/>
    <w:rsid w:val="286E6AFD"/>
    <w:rsid w:val="28825D2F"/>
    <w:rsid w:val="28833E5E"/>
    <w:rsid w:val="28885049"/>
    <w:rsid w:val="28940C5A"/>
    <w:rsid w:val="28A15125"/>
    <w:rsid w:val="28AF6F6C"/>
    <w:rsid w:val="28B44BC4"/>
    <w:rsid w:val="28BF3C6F"/>
    <w:rsid w:val="28DA26D9"/>
    <w:rsid w:val="28EB4572"/>
    <w:rsid w:val="28F42E82"/>
    <w:rsid w:val="28FA200D"/>
    <w:rsid w:val="28FF0EE9"/>
    <w:rsid w:val="291910A5"/>
    <w:rsid w:val="29464110"/>
    <w:rsid w:val="2962255C"/>
    <w:rsid w:val="29673C78"/>
    <w:rsid w:val="29712D49"/>
    <w:rsid w:val="29713987"/>
    <w:rsid w:val="297D6199"/>
    <w:rsid w:val="29884356"/>
    <w:rsid w:val="298B24AE"/>
    <w:rsid w:val="29B37433"/>
    <w:rsid w:val="29CA5FDB"/>
    <w:rsid w:val="29D67109"/>
    <w:rsid w:val="29E277A3"/>
    <w:rsid w:val="29E74DB9"/>
    <w:rsid w:val="29EF3C6E"/>
    <w:rsid w:val="29F7252B"/>
    <w:rsid w:val="2A070FB7"/>
    <w:rsid w:val="2A0E2346"/>
    <w:rsid w:val="2A3273F5"/>
    <w:rsid w:val="2A385C74"/>
    <w:rsid w:val="2A7C19A5"/>
    <w:rsid w:val="2A7D74CC"/>
    <w:rsid w:val="2A846041"/>
    <w:rsid w:val="2A8D770F"/>
    <w:rsid w:val="2AA763D5"/>
    <w:rsid w:val="2AAB4039"/>
    <w:rsid w:val="2AB32824"/>
    <w:rsid w:val="2AC13DD7"/>
    <w:rsid w:val="2AC83B8D"/>
    <w:rsid w:val="2AD6555A"/>
    <w:rsid w:val="2AE17A5A"/>
    <w:rsid w:val="2AF4735D"/>
    <w:rsid w:val="2AFC6642"/>
    <w:rsid w:val="2AFE6FEE"/>
    <w:rsid w:val="2B147ABB"/>
    <w:rsid w:val="2B151462"/>
    <w:rsid w:val="2B1B4A5A"/>
    <w:rsid w:val="2B211863"/>
    <w:rsid w:val="2B256D67"/>
    <w:rsid w:val="2B2A317D"/>
    <w:rsid w:val="2B30453E"/>
    <w:rsid w:val="2B307DC0"/>
    <w:rsid w:val="2B4455C4"/>
    <w:rsid w:val="2B485D2C"/>
    <w:rsid w:val="2B7034F9"/>
    <w:rsid w:val="2B7416FE"/>
    <w:rsid w:val="2B8F74B6"/>
    <w:rsid w:val="2BA364FA"/>
    <w:rsid w:val="2BA94A1C"/>
    <w:rsid w:val="2BB67139"/>
    <w:rsid w:val="2BC949B7"/>
    <w:rsid w:val="2BD1572D"/>
    <w:rsid w:val="2BE04E01"/>
    <w:rsid w:val="2BE27F2E"/>
    <w:rsid w:val="2BF437BD"/>
    <w:rsid w:val="2C027F0A"/>
    <w:rsid w:val="2C041743"/>
    <w:rsid w:val="2C0C12C0"/>
    <w:rsid w:val="2C0E4967"/>
    <w:rsid w:val="2C1D61D8"/>
    <w:rsid w:val="2C2C2F57"/>
    <w:rsid w:val="2C2C601B"/>
    <w:rsid w:val="2C2E20E8"/>
    <w:rsid w:val="2C30277E"/>
    <w:rsid w:val="2C363DD6"/>
    <w:rsid w:val="2C576226"/>
    <w:rsid w:val="2C5C7B22"/>
    <w:rsid w:val="2C8E3C12"/>
    <w:rsid w:val="2C931796"/>
    <w:rsid w:val="2CA84CD4"/>
    <w:rsid w:val="2CAB0320"/>
    <w:rsid w:val="2CF11DB0"/>
    <w:rsid w:val="2CF972DD"/>
    <w:rsid w:val="2D0F6B01"/>
    <w:rsid w:val="2D1603F5"/>
    <w:rsid w:val="2D1A097C"/>
    <w:rsid w:val="2D26209C"/>
    <w:rsid w:val="2D281971"/>
    <w:rsid w:val="2D376058"/>
    <w:rsid w:val="2D376098"/>
    <w:rsid w:val="2D39592C"/>
    <w:rsid w:val="2D595FCE"/>
    <w:rsid w:val="2D681C32"/>
    <w:rsid w:val="2D70133E"/>
    <w:rsid w:val="2D7B5F44"/>
    <w:rsid w:val="2D8A6187"/>
    <w:rsid w:val="2D8F0336"/>
    <w:rsid w:val="2D99286E"/>
    <w:rsid w:val="2DA3549B"/>
    <w:rsid w:val="2DA52FC1"/>
    <w:rsid w:val="2DA82AB1"/>
    <w:rsid w:val="2DCA7962"/>
    <w:rsid w:val="2DDC57AF"/>
    <w:rsid w:val="2DDF416D"/>
    <w:rsid w:val="2DE47157"/>
    <w:rsid w:val="2DEA4E78"/>
    <w:rsid w:val="2DEE4968"/>
    <w:rsid w:val="2DF92093"/>
    <w:rsid w:val="2E0B4B7D"/>
    <w:rsid w:val="2E1078B5"/>
    <w:rsid w:val="2E253B03"/>
    <w:rsid w:val="2E3C1B78"/>
    <w:rsid w:val="2E6A4912"/>
    <w:rsid w:val="2E6D4943"/>
    <w:rsid w:val="2E892CC6"/>
    <w:rsid w:val="2E9115A6"/>
    <w:rsid w:val="2E953036"/>
    <w:rsid w:val="2E9B5EA6"/>
    <w:rsid w:val="2EA339A5"/>
    <w:rsid w:val="2EAC6F08"/>
    <w:rsid w:val="2EBA2A9C"/>
    <w:rsid w:val="2EC102CF"/>
    <w:rsid w:val="2ED00512"/>
    <w:rsid w:val="2EE90600"/>
    <w:rsid w:val="2F025669"/>
    <w:rsid w:val="2F0A4BB8"/>
    <w:rsid w:val="2F0E004C"/>
    <w:rsid w:val="2F0F45A5"/>
    <w:rsid w:val="2F1E3C60"/>
    <w:rsid w:val="2F283EAA"/>
    <w:rsid w:val="2F3B2DD9"/>
    <w:rsid w:val="2F534F4D"/>
    <w:rsid w:val="2F6C5E87"/>
    <w:rsid w:val="2F9401B9"/>
    <w:rsid w:val="2F990904"/>
    <w:rsid w:val="2FBB23E2"/>
    <w:rsid w:val="2FCD47F7"/>
    <w:rsid w:val="2FDE0A0C"/>
    <w:rsid w:val="2FEA1011"/>
    <w:rsid w:val="2FEF2C1A"/>
    <w:rsid w:val="30134B5A"/>
    <w:rsid w:val="3013573C"/>
    <w:rsid w:val="30204B81"/>
    <w:rsid w:val="30297150"/>
    <w:rsid w:val="303625F7"/>
    <w:rsid w:val="305C6B36"/>
    <w:rsid w:val="30890F6E"/>
    <w:rsid w:val="30957BA3"/>
    <w:rsid w:val="30A12166"/>
    <w:rsid w:val="30B30DDC"/>
    <w:rsid w:val="30C34F8E"/>
    <w:rsid w:val="30C916BD"/>
    <w:rsid w:val="30CB2B91"/>
    <w:rsid w:val="30D04500"/>
    <w:rsid w:val="30E725E9"/>
    <w:rsid w:val="30E84DF6"/>
    <w:rsid w:val="30F009F7"/>
    <w:rsid w:val="31091AB9"/>
    <w:rsid w:val="310D2F32"/>
    <w:rsid w:val="31172428"/>
    <w:rsid w:val="313C4D8C"/>
    <w:rsid w:val="31440D43"/>
    <w:rsid w:val="314B1992"/>
    <w:rsid w:val="314B289F"/>
    <w:rsid w:val="316136A3"/>
    <w:rsid w:val="3166515D"/>
    <w:rsid w:val="31947479"/>
    <w:rsid w:val="319943C6"/>
    <w:rsid w:val="319D54FA"/>
    <w:rsid w:val="31A041CB"/>
    <w:rsid w:val="31A737AC"/>
    <w:rsid w:val="31A86B55"/>
    <w:rsid w:val="31B614E7"/>
    <w:rsid w:val="31D2634F"/>
    <w:rsid w:val="31DD59DB"/>
    <w:rsid w:val="31E54AF5"/>
    <w:rsid w:val="31FD7870"/>
    <w:rsid w:val="31FE44C3"/>
    <w:rsid w:val="32026C34"/>
    <w:rsid w:val="32096846"/>
    <w:rsid w:val="321033A8"/>
    <w:rsid w:val="321B4FE3"/>
    <w:rsid w:val="321D4E26"/>
    <w:rsid w:val="321D59C5"/>
    <w:rsid w:val="32221995"/>
    <w:rsid w:val="32235E2F"/>
    <w:rsid w:val="32395189"/>
    <w:rsid w:val="323F3C5C"/>
    <w:rsid w:val="324234D5"/>
    <w:rsid w:val="32537490"/>
    <w:rsid w:val="32586854"/>
    <w:rsid w:val="32650F71"/>
    <w:rsid w:val="32740F63"/>
    <w:rsid w:val="327944AB"/>
    <w:rsid w:val="3279456F"/>
    <w:rsid w:val="327A0EC0"/>
    <w:rsid w:val="328238D1"/>
    <w:rsid w:val="328A7949"/>
    <w:rsid w:val="32A61CB5"/>
    <w:rsid w:val="32AE5CC5"/>
    <w:rsid w:val="32B43E09"/>
    <w:rsid w:val="32B53CA7"/>
    <w:rsid w:val="32D54349"/>
    <w:rsid w:val="32F6606D"/>
    <w:rsid w:val="32FC77D4"/>
    <w:rsid w:val="33024A12"/>
    <w:rsid w:val="330462BA"/>
    <w:rsid w:val="335302E3"/>
    <w:rsid w:val="33844E91"/>
    <w:rsid w:val="338564B0"/>
    <w:rsid w:val="33997628"/>
    <w:rsid w:val="33A14405"/>
    <w:rsid w:val="33A67A93"/>
    <w:rsid w:val="33AA7583"/>
    <w:rsid w:val="33B421B0"/>
    <w:rsid w:val="33BE4DDD"/>
    <w:rsid w:val="33C3105F"/>
    <w:rsid w:val="33E107F3"/>
    <w:rsid w:val="33EF143A"/>
    <w:rsid w:val="33FC5905"/>
    <w:rsid w:val="340229ED"/>
    <w:rsid w:val="34036C94"/>
    <w:rsid w:val="34086670"/>
    <w:rsid w:val="340A0022"/>
    <w:rsid w:val="341B5D8B"/>
    <w:rsid w:val="3421153E"/>
    <w:rsid w:val="34237336"/>
    <w:rsid w:val="342568D2"/>
    <w:rsid w:val="34311A53"/>
    <w:rsid w:val="34371623"/>
    <w:rsid w:val="343A34CB"/>
    <w:rsid w:val="344D4B67"/>
    <w:rsid w:val="344D7F0F"/>
    <w:rsid w:val="34706FBF"/>
    <w:rsid w:val="34767465"/>
    <w:rsid w:val="34796F56"/>
    <w:rsid w:val="347A2085"/>
    <w:rsid w:val="348953EB"/>
    <w:rsid w:val="34AB3F7E"/>
    <w:rsid w:val="34AF2977"/>
    <w:rsid w:val="34C518B3"/>
    <w:rsid w:val="34D2072D"/>
    <w:rsid w:val="34D81ECE"/>
    <w:rsid w:val="34DD15C7"/>
    <w:rsid w:val="34E02B31"/>
    <w:rsid w:val="350A598E"/>
    <w:rsid w:val="352625BD"/>
    <w:rsid w:val="353D15FF"/>
    <w:rsid w:val="354A5DF0"/>
    <w:rsid w:val="355377A7"/>
    <w:rsid w:val="35643762"/>
    <w:rsid w:val="35690D78"/>
    <w:rsid w:val="3588021D"/>
    <w:rsid w:val="35906305"/>
    <w:rsid w:val="35A6695C"/>
    <w:rsid w:val="35BC46A7"/>
    <w:rsid w:val="35C42453"/>
    <w:rsid w:val="35CB558F"/>
    <w:rsid w:val="35D73F34"/>
    <w:rsid w:val="35DE4DAB"/>
    <w:rsid w:val="35E234DE"/>
    <w:rsid w:val="360F1920"/>
    <w:rsid w:val="36137F20"/>
    <w:rsid w:val="36162CAE"/>
    <w:rsid w:val="362178A5"/>
    <w:rsid w:val="362872B0"/>
    <w:rsid w:val="36422F36"/>
    <w:rsid w:val="36435A6D"/>
    <w:rsid w:val="36494368"/>
    <w:rsid w:val="36633A19"/>
    <w:rsid w:val="36655284"/>
    <w:rsid w:val="366F6862"/>
    <w:rsid w:val="36820344"/>
    <w:rsid w:val="368F28EC"/>
    <w:rsid w:val="36973506"/>
    <w:rsid w:val="36A93B22"/>
    <w:rsid w:val="36E70BCA"/>
    <w:rsid w:val="36EA5EE9"/>
    <w:rsid w:val="370D6223"/>
    <w:rsid w:val="37221AE0"/>
    <w:rsid w:val="37290B48"/>
    <w:rsid w:val="373F44A3"/>
    <w:rsid w:val="374666D0"/>
    <w:rsid w:val="37500665"/>
    <w:rsid w:val="37533A8E"/>
    <w:rsid w:val="37537F32"/>
    <w:rsid w:val="37695060"/>
    <w:rsid w:val="37702892"/>
    <w:rsid w:val="37704A11"/>
    <w:rsid w:val="37733742"/>
    <w:rsid w:val="37AB7307"/>
    <w:rsid w:val="37B160EC"/>
    <w:rsid w:val="37B3112A"/>
    <w:rsid w:val="37BC7E4B"/>
    <w:rsid w:val="37CB7AC8"/>
    <w:rsid w:val="37DA41AF"/>
    <w:rsid w:val="37DA5F5D"/>
    <w:rsid w:val="37E172EC"/>
    <w:rsid w:val="37E64902"/>
    <w:rsid w:val="38184D3B"/>
    <w:rsid w:val="38194CD8"/>
    <w:rsid w:val="3840162B"/>
    <w:rsid w:val="38582D7F"/>
    <w:rsid w:val="385843E1"/>
    <w:rsid w:val="386D10AD"/>
    <w:rsid w:val="38710670"/>
    <w:rsid w:val="388A225D"/>
    <w:rsid w:val="38912AC0"/>
    <w:rsid w:val="38934A8A"/>
    <w:rsid w:val="3894610C"/>
    <w:rsid w:val="389C3C95"/>
    <w:rsid w:val="38A758DC"/>
    <w:rsid w:val="38BC28CF"/>
    <w:rsid w:val="38BF0EC9"/>
    <w:rsid w:val="38C57DB9"/>
    <w:rsid w:val="38E075A3"/>
    <w:rsid w:val="390B6DE3"/>
    <w:rsid w:val="3911515C"/>
    <w:rsid w:val="393A6BD4"/>
    <w:rsid w:val="39452F7E"/>
    <w:rsid w:val="394C3C2B"/>
    <w:rsid w:val="3951224F"/>
    <w:rsid w:val="39693A3D"/>
    <w:rsid w:val="39A6259B"/>
    <w:rsid w:val="39AB195F"/>
    <w:rsid w:val="39AB76EC"/>
    <w:rsid w:val="39AD3929"/>
    <w:rsid w:val="39B4306C"/>
    <w:rsid w:val="39C3314D"/>
    <w:rsid w:val="39C576F9"/>
    <w:rsid w:val="39CF08D9"/>
    <w:rsid w:val="3A116C65"/>
    <w:rsid w:val="3A127C30"/>
    <w:rsid w:val="3A133EFB"/>
    <w:rsid w:val="3A2044C4"/>
    <w:rsid w:val="3A233BEC"/>
    <w:rsid w:val="3A306308"/>
    <w:rsid w:val="3A3834FD"/>
    <w:rsid w:val="3A410516"/>
    <w:rsid w:val="3A52627F"/>
    <w:rsid w:val="3A5C23F3"/>
    <w:rsid w:val="3A7B3A28"/>
    <w:rsid w:val="3A830B2E"/>
    <w:rsid w:val="3A836438"/>
    <w:rsid w:val="3A982E4E"/>
    <w:rsid w:val="3AA840F1"/>
    <w:rsid w:val="3AB33BF5"/>
    <w:rsid w:val="3AC0705C"/>
    <w:rsid w:val="3AC23405"/>
    <w:rsid w:val="3AC91083"/>
    <w:rsid w:val="3ACC6031"/>
    <w:rsid w:val="3AD112E2"/>
    <w:rsid w:val="3AD55595"/>
    <w:rsid w:val="3AD928CF"/>
    <w:rsid w:val="3AE35129"/>
    <w:rsid w:val="3B377BC2"/>
    <w:rsid w:val="3B385475"/>
    <w:rsid w:val="3B3F2CA7"/>
    <w:rsid w:val="3B8B5573"/>
    <w:rsid w:val="3BF35840"/>
    <w:rsid w:val="3C027831"/>
    <w:rsid w:val="3C1F4887"/>
    <w:rsid w:val="3C2105FF"/>
    <w:rsid w:val="3C2E72A6"/>
    <w:rsid w:val="3C370192"/>
    <w:rsid w:val="3C3B53EC"/>
    <w:rsid w:val="3C5B3823"/>
    <w:rsid w:val="3C8666B4"/>
    <w:rsid w:val="3CA01523"/>
    <w:rsid w:val="3CB011D4"/>
    <w:rsid w:val="3CB2620D"/>
    <w:rsid w:val="3CC005BE"/>
    <w:rsid w:val="3CCC57A3"/>
    <w:rsid w:val="3CCD5185"/>
    <w:rsid w:val="3CE8279D"/>
    <w:rsid w:val="3CE84C78"/>
    <w:rsid w:val="3CF719D1"/>
    <w:rsid w:val="3CFB4907"/>
    <w:rsid w:val="3D0E0B83"/>
    <w:rsid w:val="3D184000"/>
    <w:rsid w:val="3D430101"/>
    <w:rsid w:val="3D664330"/>
    <w:rsid w:val="3D734E8A"/>
    <w:rsid w:val="3D766F81"/>
    <w:rsid w:val="3D7E55E8"/>
    <w:rsid w:val="3D7F2A58"/>
    <w:rsid w:val="3D7F55DD"/>
    <w:rsid w:val="3D8250CD"/>
    <w:rsid w:val="3D883E24"/>
    <w:rsid w:val="3D98079D"/>
    <w:rsid w:val="3DA52B6A"/>
    <w:rsid w:val="3DAF347D"/>
    <w:rsid w:val="3DBD4357"/>
    <w:rsid w:val="3DD05710"/>
    <w:rsid w:val="3DDF607B"/>
    <w:rsid w:val="3DEA33A6"/>
    <w:rsid w:val="3E157CEF"/>
    <w:rsid w:val="3E1C107E"/>
    <w:rsid w:val="3E32264F"/>
    <w:rsid w:val="3E506F79"/>
    <w:rsid w:val="3E5E3444"/>
    <w:rsid w:val="3E6D0578"/>
    <w:rsid w:val="3E6F5651"/>
    <w:rsid w:val="3E732D94"/>
    <w:rsid w:val="3E732DD4"/>
    <w:rsid w:val="3E771F1E"/>
    <w:rsid w:val="3EBA3451"/>
    <w:rsid w:val="3EC66625"/>
    <w:rsid w:val="3EE9440D"/>
    <w:rsid w:val="3EF06066"/>
    <w:rsid w:val="3EFB0C93"/>
    <w:rsid w:val="3F0A649A"/>
    <w:rsid w:val="3F220916"/>
    <w:rsid w:val="3F3B19D7"/>
    <w:rsid w:val="3F3B7691"/>
    <w:rsid w:val="3F584337"/>
    <w:rsid w:val="3F5C5D42"/>
    <w:rsid w:val="3F612297"/>
    <w:rsid w:val="3F7C39B5"/>
    <w:rsid w:val="3F8847ED"/>
    <w:rsid w:val="3F8A0269"/>
    <w:rsid w:val="3F8F587F"/>
    <w:rsid w:val="3FA52852"/>
    <w:rsid w:val="3FAF7316"/>
    <w:rsid w:val="3FCB7E25"/>
    <w:rsid w:val="3FD15E98"/>
    <w:rsid w:val="3FDF4E54"/>
    <w:rsid w:val="3FE45BCB"/>
    <w:rsid w:val="3FE931E1"/>
    <w:rsid w:val="4002670D"/>
    <w:rsid w:val="401613F5"/>
    <w:rsid w:val="40202D43"/>
    <w:rsid w:val="405D772B"/>
    <w:rsid w:val="406425B8"/>
    <w:rsid w:val="407F3B46"/>
    <w:rsid w:val="40833636"/>
    <w:rsid w:val="40896BEF"/>
    <w:rsid w:val="408D0011"/>
    <w:rsid w:val="40A47108"/>
    <w:rsid w:val="40BF1B15"/>
    <w:rsid w:val="40E12E49"/>
    <w:rsid w:val="410773D1"/>
    <w:rsid w:val="410A0E60"/>
    <w:rsid w:val="41214BFD"/>
    <w:rsid w:val="41250249"/>
    <w:rsid w:val="413E57AF"/>
    <w:rsid w:val="415154E2"/>
    <w:rsid w:val="4155131E"/>
    <w:rsid w:val="41596145"/>
    <w:rsid w:val="415E19AD"/>
    <w:rsid w:val="415F16AF"/>
    <w:rsid w:val="4175699C"/>
    <w:rsid w:val="419676A8"/>
    <w:rsid w:val="41A37D9D"/>
    <w:rsid w:val="41A575DC"/>
    <w:rsid w:val="41C72452"/>
    <w:rsid w:val="41DF2AEE"/>
    <w:rsid w:val="41E55C2A"/>
    <w:rsid w:val="41EA080A"/>
    <w:rsid w:val="41F22153"/>
    <w:rsid w:val="41F9319D"/>
    <w:rsid w:val="42081788"/>
    <w:rsid w:val="421A1D78"/>
    <w:rsid w:val="424F19F5"/>
    <w:rsid w:val="42521512"/>
    <w:rsid w:val="42556B99"/>
    <w:rsid w:val="425D7E4D"/>
    <w:rsid w:val="42786CB9"/>
    <w:rsid w:val="427D6138"/>
    <w:rsid w:val="42845443"/>
    <w:rsid w:val="428F232C"/>
    <w:rsid w:val="42CB7A99"/>
    <w:rsid w:val="42CD6DEA"/>
    <w:rsid w:val="42CF10E9"/>
    <w:rsid w:val="42DE2DA6"/>
    <w:rsid w:val="42F07E6A"/>
    <w:rsid w:val="42FC75D2"/>
    <w:rsid w:val="430C2999"/>
    <w:rsid w:val="431C38CE"/>
    <w:rsid w:val="432B1CC4"/>
    <w:rsid w:val="432E3B57"/>
    <w:rsid w:val="43456981"/>
    <w:rsid w:val="43482915"/>
    <w:rsid w:val="434D3A87"/>
    <w:rsid w:val="434F7515"/>
    <w:rsid w:val="43972F54"/>
    <w:rsid w:val="439F6030"/>
    <w:rsid w:val="43AE707F"/>
    <w:rsid w:val="43B23618"/>
    <w:rsid w:val="43BA15D7"/>
    <w:rsid w:val="43C26223"/>
    <w:rsid w:val="43C42299"/>
    <w:rsid w:val="43D63A7D"/>
    <w:rsid w:val="43F47C81"/>
    <w:rsid w:val="43FA2133"/>
    <w:rsid w:val="44297CED"/>
    <w:rsid w:val="4448599F"/>
    <w:rsid w:val="44B648CE"/>
    <w:rsid w:val="44BA43FF"/>
    <w:rsid w:val="44C377FF"/>
    <w:rsid w:val="44CB600D"/>
    <w:rsid w:val="44CE6E4A"/>
    <w:rsid w:val="44D3620E"/>
    <w:rsid w:val="44DE7FCB"/>
    <w:rsid w:val="44EA6267"/>
    <w:rsid w:val="45050ABD"/>
    <w:rsid w:val="452D47A4"/>
    <w:rsid w:val="4537679D"/>
    <w:rsid w:val="4550785F"/>
    <w:rsid w:val="457F42B3"/>
    <w:rsid w:val="45800BDC"/>
    <w:rsid w:val="45947182"/>
    <w:rsid w:val="4599256C"/>
    <w:rsid w:val="45AA4EDA"/>
    <w:rsid w:val="45F4643C"/>
    <w:rsid w:val="45F82597"/>
    <w:rsid w:val="45F85EB1"/>
    <w:rsid w:val="46004DE1"/>
    <w:rsid w:val="46016203"/>
    <w:rsid w:val="460D5750"/>
    <w:rsid w:val="462417D4"/>
    <w:rsid w:val="46262126"/>
    <w:rsid w:val="463245CA"/>
    <w:rsid w:val="463352C3"/>
    <w:rsid w:val="463B7823"/>
    <w:rsid w:val="463D4287"/>
    <w:rsid w:val="463D7DE3"/>
    <w:rsid w:val="46545AF7"/>
    <w:rsid w:val="46595E92"/>
    <w:rsid w:val="465A12C6"/>
    <w:rsid w:val="465A32C7"/>
    <w:rsid w:val="46730D78"/>
    <w:rsid w:val="467557CF"/>
    <w:rsid w:val="46783E2D"/>
    <w:rsid w:val="4689127A"/>
    <w:rsid w:val="46990B4F"/>
    <w:rsid w:val="46AB01EF"/>
    <w:rsid w:val="46CF1956"/>
    <w:rsid w:val="46D22C21"/>
    <w:rsid w:val="46E1210E"/>
    <w:rsid w:val="46E719AA"/>
    <w:rsid w:val="46EB3CE3"/>
    <w:rsid w:val="46F55B59"/>
    <w:rsid w:val="46F74436"/>
    <w:rsid w:val="46FD1EFC"/>
    <w:rsid w:val="46FD3625"/>
    <w:rsid w:val="47115F7D"/>
    <w:rsid w:val="471F1BDF"/>
    <w:rsid w:val="472F1E22"/>
    <w:rsid w:val="473F2A98"/>
    <w:rsid w:val="474B6530"/>
    <w:rsid w:val="475435AB"/>
    <w:rsid w:val="475B6938"/>
    <w:rsid w:val="478009BA"/>
    <w:rsid w:val="479E48B1"/>
    <w:rsid w:val="47A47B8B"/>
    <w:rsid w:val="47A923AE"/>
    <w:rsid w:val="47BA5463"/>
    <w:rsid w:val="47C63E08"/>
    <w:rsid w:val="47C702AC"/>
    <w:rsid w:val="47DA5C44"/>
    <w:rsid w:val="47E85EB3"/>
    <w:rsid w:val="480706A9"/>
    <w:rsid w:val="48135CD5"/>
    <w:rsid w:val="48214E37"/>
    <w:rsid w:val="482F2437"/>
    <w:rsid w:val="483C0BAB"/>
    <w:rsid w:val="48537D92"/>
    <w:rsid w:val="486362F5"/>
    <w:rsid w:val="48743888"/>
    <w:rsid w:val="487877F8"/>
    <w:rsid w:val="48880E5D"/>
    <w:rsid w:val="48924E23"/>
    <w:rsid w:val="489B5295"/>
    <w:rsid w:val="48AC5A6A"/>
    <w:rsid w:val="48AE4FC8"/>
    <w:rsid w:val="48C2206A"/>
    <w:rsid w:val="48D34A2F"/>
    <w:rsid w:val="48D84B2B"/>
    <w:rsid w:val="48DD447A"/>
    <w:rsid w:val="48FA020D"/>
    <w:rsid w:val="492360B3"/>
    <w:rsid w:val="49351245"/>
    <w:rsid w:val="4940039F"/>
    <w:rsid w:val="49802F47"/>
    <w:rsid w:val="499758B9"/>
    <w:rsid w:val="499C0B00"/>
    <w:rsid w:val="49B651F4"/>
    <w:rsid w:val="49C16F7D"/>
    <w:rsid w:val="49C47659"/>
    <w:rsid w:val="49C56F40"/>
    <w:rsid w:val="49CE2073"/>
    <w:rsid w:val="49D813F7"/>
    <w:rsid w:val="49EC09E1"/>
    <w:rsid w:val="49EF440A"/>
    <w:rsid w:val="49FE735A"/>
    <w:rsid w:val="4A0155CC"/>
    <w:rsid w:val="4A0F23AB"/>
    <w:rsid w:val="4A442959"/>
    <w:rsid w:val="4A5E657A"/>
    <w:rsid w:val="4A64750C"/>
    <w:rsid w:val="4A657908"/>
    <w:rsid w:val="4A723167"/>
    <w:rsid w:val="4A8471A8"/>
    <w:rsid w:val="4A851D59"/>
    <w:rsid w:val="4A8B7638"/>
    <w:rsid w:val="4A9D7A5C"/>
    <w:rsid w:val="4AB904B0"/>
    <w:rsid w:val="4AC252FE"/>
    <w:rsid w:val="4ADC542C"/>
    <w:rsid w:val="4AF2278F"/>
    <w:rsid w:val="4AF97A1B"/>
    <w:rsid w:val="4B201A81"/>
    <w:rsid w:val="4B21100D"/>
    <w:rsid w:val="4B4A6552"/>
    <w:rsid w:val="4B4C32F5"/>
    <w:rsid w:val="4B5C51AF"/>
    <w:rsid w:val="4B631A61"/>
    <w:rsid w:val="4B6A5607"/>
    <w:rsid w:val="4B817E91"/>
    <w:rsid w:val="4B885FA4"/>
    <w:rsid w:val="4B902123"/>
    <w:rsid w:val="4BB0422B"/>
    <w:rsid w:val="4BBE31C1"/>
    <w:rsid w:val="4BCB5E91"/>
    <w:rsid w:val="4BE155DA"/>
    <w:rsid w:val="4BE331DB"/>
    <w:rsid w:val="4BED08C5"/>
    <w:rsid w:val="4BED22AB"/>
    <w:rsid w:val="4BF52F0E"/>
    <w:rsid w:val="4BF576C5"/>
    <w:rsid w:val="4C023F8C"/>
    <w:rsid w:val="4C235CCD"/>
    <w:rsid w:val="4C285091"/>
    <w:rsid w:val="4C3C1457"/>
    <w:rsid w:val="4C575977"/>
    <w:rsid w:val="4C65665F"/>
    <w:rsid w:val="4C725850"/>
    <w:rsid w:val="4C8F2B51"/>
    <w:rsid w:val="4C964CE7"/>
    <w:rsid w:val="4C9E688B"/>
    <w:rsid w:val="4CB22BAD"/>
    <w:rsid w:val="4CB86415"/>
    <w:rsid w:val="4CB969D1"/>
    <w:rsid w:val="4CBD57DA"/>
    <w:rsid w:val="4CCB1C56"/>
    <w:rsid w:val="4CEF42F3"/>
    <w:rsid w:val="4CF92857"/>
    <w:rsid w:val="4D127FA2"/>
    <w:rsid w:val="4D131804"/>
    <w:rsid w:val="4D435B12"/>
    <w:rsid w:val="4D616471"/>
    <w:rsid w:val="4D7A7353"/>
    <w:rsid w:val="4D9D560B"/>
    <w:rsid w:val="4DA722D4"/>
    <w:rsid w:val="4DA846DC"/>
    <w:rsid w:val="4DBD7A5B"/>
    <w:rsid w:val="4DC95567"/>
    <w:rsid w:val="4DCB2178"/>
    <w:rsid w:val="4DCB3F26"/>
    <w:rsid w:val="4DD80534"/>
    <w:rsid w:val="4DF112C3"/>
    <w:rsid w:val="4E03092B"/>
    <w:rsid w:val="4E1407FF"/>
    <w:rsid w:val="4E1753BE"/>
    <w:rsid w:val="4E304581"/>
    <w:rsid w:val="4E31763B"/>
    <w:rsid w:val="4E4E4B86"/>
    <w:rsid w:val="4E6A7BE3"/>
    <w:rsid w:val="4E802F63"/>
    <w:rsid w:val="4E816CDB"/>
    <w:rsid w:val="4E8F31A6"/>
    <w:rsid w:val="4EAB0A5D"/>
    <w:rsid w:val="4EB175C0"/>
    <w:rsid w:val="4EB646CD"/>
    <w:rsid w:val="4EB67E4F"/>
    <w:rsid w:val="4EC8397D"/>
    <w:rsid w:val="4EC90E75"/>
    <w:rsid w:val="4EDD3F5D"/>
    <w:rsid w:val="4EE01C53"/>
    <w:rsid w:val="4F0F1DE9"/>
    <w:rsid w:val="4F147B4F"/>
    <w:rsid w:val="4F2204BE"/>
    <w:rsid w:val="4F376450"/>
    <w:rsid w:val="4F4829CA"/>
    <w:rsid w:val="4F552641"/>
    <w:rsid w:val="4F56145A"/>
    <w:rsid w:val="4F5A276F"/>
    <w:rsid w:val="4F6334CE"/>
    <w:rsid w:val="4F636E07"/>
    <w:rsid w:val="4F7371FD"/>
    <w:rsid w:val="4F7500A2"/>
    <w:rsid w:val="4F874DBA"/>
    <w:rsid w:val="4F8C42FB"/>
    <w:rsid w:val="4F9547EC"/>
    <w:rsid w:val="4F992060"/>
    <w:rsid w:val="4FA34B34"/>
    <w:rsid w:val="4FC275AB"/>
    <w:rsid w:val="4FC96B8B"/>
    <w:rsid w:val="4FCE0C79"/>
    <w:rsid w:val="4FD712A8"/>
    <w:rsid w:val="4FDC066D"/>
    <w:rsid w:val="4FF260E2"/>
    <w:rsid w:val="4FFA0AF3"/>
    <w:rsid w:val="50010B90"/>
    <w:rsid w:val="500621C8"/>
    <w:rsid w:val="5012408F"/>
    <w:rsid w:val="50137E07"/>
    <w:rsid w:val="501D62BB"/>
    <w:rsid w:val="50265D8C"/>
    <w:rsid w:val="50297C96"/>
    <w:rsid w:val="503C110B"/>
    <w:rsid w:val="503E6C32"/>
    <w:rsid w:val="503F29AA"/>
    <w:rsid w:val="50531CFF"/>
    <w:rsid w:val="50546EE9"/>
    <w:rsid w:val="505C4B22"/>
    <w:rsid w:val="50630D8E"/>
    <w:rsid w:val="506D6B4D"/>
    <w:rsid w:val="507D489C"/>
    <w:rsid w:val="507F6097"/>
    <w:rsid w:val="50842909"/>
    <w:rsid w:val="508B3E41"/>
    <w:rsid w:val="50A301BF"/>
    <w:rsid w:val="50A543F7"/>
    <w:rsid w:val="50AF7B2F"/>
    <w:rsid w:val="50B33FB3"/>
    <w:rsid w:val="50B36B51"/>
    <w:rsid w:val="50B447A7"/>
    <w:rsid w:val="50BA20AD"/>
    <w:rsid w:val="50BB306C"/>
    <w:rsid w:val="50BB64D4"/>
    <w:rsid w:val="50C07F8E"/>
    <w:rsid w:val="50D91050"/>
    <w:rsid w:val="50E07B05"/>
    <w:rsid w:val="50EC093D"/>
    <w:rsid w:val="50F53F83"/>
    <w:rsid w:val="511F7A3D"/>
    <w:rsid w:val="513623C6"/>
    <w:rsid w:val="513B5867"/>
    <w:rsid w:val="513F7105"/>
    <w:rsid w:val="514209A3"/>
    <w:rsid w:val="514A5AAA"/>
    <w:rsid w:val="516F2459"/>
    <w:rsid w:val="517B4CCE"/>
    <w:rsid w:val="51876FAF"/>
    <w:rsid w:val="519D5BDA"/>
    <w:rsid w:val="51BD44CE"/>
    <w:rsid w:val="51C413B8"/>
    <w:rsid w:val="51D045C6"/>
    <w:rsid w:val="51D2355A"/>
    <w:rsid w:val="51D830B6"/>
    <w:rsid w:val="51E75D2C"/>
    <w:rsid w:val="51F6353C"/>
    <w:rsid w:val="520420FD"/>
    <w:rsid w:val="52097713"/>
    <w:rsid w:val="5213453D"/>
    <w:rsid w:val="522400A9"/>
    <w:rsid w:val="522A4958"/>
    <w:rsid w:val="523429E2"/>
    <w:rsid w:val="52354064"/>
    <w:rsid w:val="5250233F"/>
    <w:rsid w:val="526B0913"/>
    <w:rsid w:val="52782938"/>
    <w:rsid w:val="528154FB"/>
    <w:rsid w:val="52880638"/>
    <w:rsid w:val="528C2795"/>
    <w:rsid w:val="529209D9"/>
    <w:rsid w:val="52AA6800"/>
    <w:rsid w:val="52B42038"/>
    <w:rsid w:val="52BC4786"/>
    <w:rsid w:val="52D25D57"/>
    <w:rsid w:val="52E27FFD"/>
    <w:rsid w:val="52ED5952"/>
    <w:rsid w:val="52F17880"/>
    <w:rsid w:val="530778A1"/>
    <w:rsid w:val="530A0261"/>
    <w:rsid w:val="5322003F"/>
    <w:rsid w:val="532D008B"/>
    <w:rsid w:val="533D6114"/>
    <w:rsid w:val="534179B5"/>
    <w:rsid w:val="536C1D08"/>
    <w:rsid w:val="536C5660"/>
    <w:rsid w:val="5371089E"/>
    <w:rsid w:val="5374721F"/>
    <w:rsid w:val="538928BA"/>
    <w:rsid w:val="539F4F0A"/>
    <w:rsid w:val="53B21D92"/>
    <w:rsid w:val="53BD07B5"/>
    <w:rsid w:val="53C1183E"/>
    <w:rsid w:val="53D1077D"/>
    <w:rsid w:val="53E45B94"/>
    <w:rsid w:val="53E50FED"/>
    <w:rsid w:val="53FA37B7"/>
    <w:rsid w:val="53FA5565"/>
    <w:rsid w:val="53FF6C58"/>
    <w:rsid w:val="54023F9E"/>
    <w:rsid w:val="545B238E"/>
    <w:rsid w:val="54C65448"/>
    <w:rsid w:val="54D272FC"/>
    <w:rsid w:val="54DC6BBB"/>
    <w:rsid w:val="54F71AA5"/>
    <w:rsid w:val="54F77E01"/>
    <w:rsid w:val="54FA2736"/>
    <w:rsid w:val="54FD0470"/>
    <w:rsid w:val="54FF6B4C"/>
    <w:rsid w:val="55014E8B"/>
    <w:rsid w:val="55191A1B"/>
    <w:rsid w:val="55360DDC"/>
    <w:rsid w:val="55515659"/>
    <w:rsid w:val="5560764A"/>
    <w:rsid w:val="55686B5B"/>
    <w:rsid w:val="556E620B"/>
    <w:rsid w:val="55711857"/>
    <w:rsid w:val="55731378"/>
    <w:rsid w:val="557650C0"/>
    <w:rsid w:val="558A46C7"/>
    <w:rsid w:val="55A25C04"/>
    <w:rsid w:val="55CF657E"/>
    <w:rsid w:val="55D00E0C"/>
    <w:rsid w:val="55ED496E"/>
    <w:rsid w:val="560C77D2"/>
    <w:rsid w:val="560E70A6"/>
    <w:rsid w:val="562E599A"/>
    <w:rsid w:val="56334D5F"/>
    <w:rsid w:val="56462CE4"/>
    <w:rsid w:val="56495EF2"/>
    <w:rsid w:val="56641BA2"/>
    <w:rsid w:val="56690B05"/>
    <w:rsid w:val="567F7FA4"/>
    <w:rsid w:val="568850AA"/>
    <w:rsid w:val="56931646"/>
    <w:rsid w:val="569B6EDB"/>
    <w:rsid w:val="56A11B65"/>
    <w:rsid w:val="56A1664E"/>
    <w:rsid w:val="56A271B7"/>
    <w:rsid w:val="56A87492"/>
    <w:rsid w:val="56B23ED5"/>
    <w:rsid w:val="56BF0946"/>
    <w:rsid w:val="571B75B6"/>
    <w:rsid w:val="57220686"/>
    <w:rsid w:val="572F3778"/>
    <w:rsid w:val="573F7E85"/>
    <w:rsid w:val="57450D79"/>
    <w:rsid w:val="57606740"/>
    <w:rsid w:val="576D24F2"/>
    <w:rsid w:val="576D7968"/>
    <w:rsid w:val="57745899"/>
    <w:rsid w:val="578F6E8C"/>
    <w:rsid w:val="579201F3"/>
    <w:rsid w:val="579932E7"/>
    <w:rsid w:val="57A27139"/>
    <w:rsid w:val="57DC6435"/>
    <w:rsid w:val="57EA7A66"/>
    <w:rsid w:val="57FC328C"/>
    <w:rsid w:val="58127456"/>
    <w:rsid w:val="581F4B46"/>
    <w:rsid w:val="581F70C8"/>
    <w:rsid w:val="582C3FDC"/>
    <w:rsid w:val="5850329F"/>
    <w:rsid w:val="58613E05"/>
    <w:rsid w:val="5888052C"/>
    <w:rsid w:val="58906498"/>
    <w:rsid w:val="589B4E74"/>
    <w:rsid w:val="589F0489"/>
    <w:rsid w:val="58BD1B3B"/>
    <w:rsid w:val="58BE1257"/>
    <w:rsid w:val="58C817A8"/>
    <w:rsid w:val="58C97722"/>
    <w:rsid w:val="58D740C7"/>
    <w:rsid w:val="58DD285C"/>
    <w:rsid w:val="58E660B8"/>
    <w:rsid w:val="59050C34"/>
    <w:rsid w:val="590B3D71"/>
    <w:rsid w:val="591233FC"/>
    <w:rsid w:val="59132D10"/>
    <w:rsid w:val="591E1CF6"/>
    <w:rsid w:val="59204761"/>
    <w:rsid w:val="59395D5B"/>
    <w:rsid w:val="594828CF"/>
    <w:rsid w:val="594A566F"/>
    <w:rsid w:val="594F1B2D"/>
    <w:rsid w:val="597A7C9B"/>
    <w:rsid w:val="598A113A"/>
    <w:rsid w:val="598D0C2A"/>
    <w:rsid w:val="59CA59DA"/>
    <w:rsid w:val="59D7056A"/>
    <w:rsid w:val="59E65B9F"/>
    <w:rsid w:val="59E720E8"/>
    <w:rsid w:val="59E7412B"/>
    <w:rsid w:val="5A054C64"/>
    <w:rsid w:val="5A290952"/>
    <w:rsid w:val="5A2A0227"/>
    <w:rsid w:val="5A45592F"/>
    <w:rsid w:val="5A7476F4"/>
    <w:rsid w:val="5A7D2A4C"/>
    <w:rsid w:val="5A90522D"/>
    <w:rsid w:val="5A951B44"/>
    <w:rsid w:val="5AB267B7"/>
    <w:rsid w:val="5ABE78FA"/>
    <w:rsid w:val="5B306357"/>
    <w:rsid w:val="5B3E042E"/>
    <w:rsid w:val="5B445318"/>
    <w:rsid w:val="5B50604C"/>
    <w:rsid w:val="5B694D7F"/>
    <w:rsid w:val="5B767BC7"/>
    <w:rsid w:val="5B7E082A"/>
    <w:rsid w:val="5B803028"/>
    <w:rsid w:val="5B85605C"/>
    <w:rsid w:val="5B8D2D21"/>
    <w:rsid w:val="5B9377D1"/>
    <w:rsid w:val="5BC57C8A"/>
    <w:rsid w:val="5BF44F90"/>
    <w:rsid w:val="5C244D0B"/>
    <w:rsid w:val="5C2937E8"/>
    <w:rsid w:val="5C294C3A"/>
    <w:rsid w:val="5C3B007A"/>
    <w:rsid w:val="5C5577D7"/>
    <w:rsid w:val="5C5868E3"/>
    <w:rsid w:val="5C697BAD"/>
    <w:rsid w:val="5CA72002"/>
    <w:rsid w:val="5CC13AD7"/>
    <w:rsid w:val="5CC20BEA"/>
    <w:rsid w:val="5CDC6150"/>
    <w:rsid w:val="5CE109C0"/>
    <w:rsid w:val="5CE2303B"/>
    <w:rsid w:val="5D30766A"/>
    <w:rsid w:val="5D440316"/>
    <w:rsid w:val="5D4B5084"/>
    <w:rsid w:val="5D4E56CE"/>
    <w:rsid w:val="5D534865"/>
    <w:rsid w:val="5D5A52C7"/>
    <w:rsid w:val="5D724202"/>
    <w:rsid w:val="5D8E30FA"/>
    <w:rsid w:val="5D9D624A"/>
    <w:rsid w:val="5D9F112C"/>
    <w:rsid w:val="5DBE7E54"/>
    <w:rsid w:val="5DDC75A5"/>
    <w:rsid w:val="5DEF7705"/>
    <w:rsid w:val="5DFD7092"/>
    <w:rsid w:val="5E055402"/>
    <w:rsid w:val="5E1611EE"/>
    <w:rsid w:val="5E180840"/>
    <w:rsid w:val="5E1B4A56"/>
    <w:rsid w:val="5E3478C6"/>
    <w:rsid w:val="5E642C31"/>
    <w:rsid w:val="5E700981"/>
    <w:rsid w:val="5E8C5B95"/>
    <w:rsid w:val="5EB6652D"/>
    <w:rsid w:val="5ECB1232"/>
    <w:rsid w:val="5EDE5632"/>
    <w:rsid w:val="5EE83548"/>
    <w:rsid w:val="5EFD4D28"/>
    <w:rsid w:val="5F055834"/>
    <w:rsid w:val="5F0B315F"/>
    <w:rsid w:val="5F0C2129"/>
    <w:rsid w:val="5F0E0117"/>
    <w:rsid w:val="5F0E6369"/>
    <w:rsid w:val="5F1078F2"/>
    <w:rsid w:val="5F5F6BC4"/>
    <w:rsid w:val="5F627120"/>
    <w:rsid w:val="5F681F1D"/>
    <w:rsid w:val="5F751C26"/>
    <w:rsid w:val="5F866165"/>
    <w:rsid w:val="5F900C9B"/>
    <w:rsid w:val="5FA7688D"/>
    <w:rsid w:val="5FA840C8"/>
    <w:rsid w:val="5FBF0F0E"/>
    <w:rsid w:val="5FCE501B"/>
    <w:rsid w:val="5FD35B6B"/>
    <w:rsid w:val="5FDA624B"/>
    <w:rsid w:val="5FEA2932"/>
    <w:rsid w:val="60057CBB"/>
    <w:rsid w:val="60275934"/>
    <w:rsid w:val="60346B3A"/>
    <w:rsid w:val="603807DB"/>
    <w:rsid w:val="603E54F1"/>
    <w:rsid w:val="6049691C"/>
    <w:rsid w:val="606E5CC8"/>
    <w:rsid w:val="60844B35"/>
    <w:rsid w:val="60934D78"/>
    <w:rsid w:val="60AD30F8"/>
    <w:rsid w:val="60B1035F"/>
    <w:rsid w:val="60B71EF9"/>
    <w:rsid w:val="60C73B44"/>
    <w:rsid w:val="60D1764E"/>
    <w:rsid w:val="60D46627"/>
    <w:rsid w:val="60D96503"/>
    <w:rsid w:val="60EC2C1E"/>
    <w:rsid w:val="60F375C4"/>
    <w:rsid w:val="61007F33"/>
    <w:rsid w:val="610F7448"/>
    <w:rsid w:val="612B4FB0"/>
    <w:rsid w:val="613A02BC"/>
    <w:rsid w:val="614A1088"/>
    <w:rsid w:val="61547A07"/>
    <w:rsid w:val="61552E49"/>
    <w:rsid w:val="6162484F"/>
    <w:rsid w:val="616F3F04"/>
    <w:rsid w:val="619B5E52"/>
    <w:rsid w:val="61AB7E9F"/>
    <w:rsid w:val="61B256D1"/>
    <w:rsid w:val="61C63482"/>
    <w:rsid w:val="61D513C0"/>
    <w:rsid w:val="621055DA"/>
    <w:rsid w:val="621D6057"/>
    <w:rsid w:val="623065F6"/>
    <w:rsid w:val="62353C0D"/>
    <w:rsid w:val="62614A02"/>
    <w:rsid w:val="62742987"/>
    <w:rsid w:val="62810D49"/>
    <w:rsid w:val="629D7D01"/>
    <w:rsid w:val="62D6562F"/>
    <w:rsid w:val="62E80C7F"/>
    <w:rsid w:val="63051831"/>
    <w:rsid w:val="631101D6"/>
    <w:rsid w:val="63156017"/>
    <w:rsid w:val="631A1780"/>
    <w:rsid w:val="63247AA4"/>
    <w:rsid w:val="637A221F"/>
    <w:rsid w:val="637F7835"/>
    <w:rsid w:val="63822E81"/>
    <w:rsid w:val="63905D00"/>
    <w:rsid w:val="63A25979"/>
    <w:rsid w:val="63A4729C"/>
    <w:rsid w:val="63B31E42"/>
    <w:rsid w:val="63B95028"/>
    <w:rsid w:val="63BD210C"/>
    <w:rsid w:val="63DA0F0F"/>
    <w:rsid w:val="63DC0140"/>
    <w:rsid w:val="63EA782C"/>
    <w:rsid w:val="63FD637A"/>
    <w:rsid w:val="640D66D5"/>
    <w:rsid w:val="64287ECD"/>
    <w:rsid w:val="64371EBE"/>
    <w:rsid w:val="643F0D73"/>
    <w:rsid w:val="64460353"/>
    <w:rsid w:val="64654C7D"/>
    <w:rsid w:val="646709F5"/>
    <w:rsid w:val="64684CF1"/>
    <w:rsid w:val="647310C9"/>
    <w:rsid w:val="64746C6E"/>
    <w:rsid w:val="648F1CFA"/>
    <w:rsid w:val="6492262F"/>
    <w:rsid w:val="64975011"/>
    <w:rsid w:val="64993547"/>
    <w:rsid w:val="64AA08E2"/>
    <w:rsid w:val="64B251B8"/>
    <w:rsid w:val="64C00105"/>
    <w:rsid w:val="64DB0A9B"/>
    <w:rsid w:val="64E21E2A"/>
    <w:rsid w:val="64E77C6E"/>
    <w:rsid w:val="64F7B97D"/>
    <w:rsid w:val="64FB68CB"/>
    <w:rsid w:val="65181CEF"/>
    <w:rsid w:val="652341F0"/>
    <w:rsid w:val="653B747A"/>
    <w:rsid w:val="65443048"/>
    <w:rsid w:val="654716ED"/>
    <w:rsid w:val="654A0C2B"/>
    <w:rsid w:val="654E3963"/>
    <w:rsid w:val="65525F37"/>
    <w:rsid w:val="657038D9"/>
    <w:rsid w:val="6578278E"/>
    <w:rsid w:val="657966D3"/>
    <w:rsid w:val="65876E75"/>
    <w:rsid w:val="65905D2A"/>
    <w:rsid w:val="659118B3"/>
    <w:rsid w:val="659B79E6"/>
    <w:rsid w:val="65B22CCA"/>
    <w:rsid w:val="65B80DDC"/>
    <w:rsid w:val="65D61BF7"/>
    <w:rsid w:val="65DC1EC3"/>
    <w:rsid w:val="65E632FC"/>
    <w:rsid w:val="65E6437A"/>
    <w:rsid w:val="66014531"/>
    <w:rsid w:val="660758C0"/>
    <w:rsid w:val="660D737A"/>
    <w:rsid w:val="66102F86"/>
    <w:rsid w:val="661F70AE"/>
    <w:rsid w:val="66320B8F"/>
    <w:rsid w:val="666B22F3"/>
    <w:rsid w:val="66723681"/>
    <w:rsid w:val="66732DDF"/>
    <w:rsid w:val="667E576D"/>
    <w:rsid w:val="66815672"/>
    <w:rsid w:val="668D65D0"/>
    <w:rsid w:val="66A15D14"/>
    <w:rsid w:val="66A32E79"/>
    <w:rsid w:val="66B141AA"/>
    <w:rsid w:val="66B477F6"/>
    <w:rsid w:val="66BB0D4F"/>
    <w:rsid w:val="66D32372"/>
    <w:rsid w:val="66D76E52"/>
    <w:rsid w:val="66E56F78"/>
    <w:rsid w:val="66ED0F5A"/>
    <w:rsid w:val="66F47862"/>
    <w:rsid w:val="67097EE7"/>
    <w:rsid w:val="67140294"/>
    <w:rsid w:val="671E1113"/>
    <w:rsid w:val="67206C39"/>
    <w:rsid w:val="672A5D0A"/>
    <w:rsid w:val="672E0D7D"/>
    <w:rsid w:val="673130F4"/>
    <w:rsid w:val="67347471"/>
    <w:rsid w:val="675F206D"/>
    <w:rsid w:val="6764270C"/>
    <w:rsid w:val="67670D0C"/>
    <w:rsid w:val="677F0CCA"/>
    <w:rsid w:val="678B628A"/>
    <w:rsid w:val="67957581"/>
    <w:rsid w:val="67977A62"/>
    <w:rsid w:val="67980EC5"/>
    <w:rsid w:val="67A241D1"/>
    <w:rsid w:val="67C41CBB"/>
    <w:rsid w:val="67D572BB"/>
    <w:rsid w:val="67DF04DC"/>
    <w:rsid w:val="67E87498"/>
    <w:rsid w:val="67FB3202"/>
    <w:rsid w:val="68014CBD"/>
    <w:rsid w:val="6844104D"/>
    <w:rsid w:val="68572B2F"/>
    <w:rsid w:val="6861575B"/>
    <w:rsid w:val="687C2595"/>
    <w:rsid w:val="687F7DF0"/>
    <w:rsid w:val="68A50AC6"/>
    <w:rsid w:val="68A613C0"/>
    <w:rsid w:val="68A90C96"/>
    <w:rsid w:val="68AB69D7"/>
    <w:rsid w:val="68AF296B"/>
    <w:rsid w:val="68B00491"/>
    <w:rsid w:val="68B95597"/>
    <w:rsid w:val="68BD0BEB"/>
    <w:rsid w:val="68F91E38"/>
    <w:rsid w:val="68FD4CED"/>
    <w:rsid w:val="69011A1A"/>
    <w:rsid w:val="69063BAF"/>
    <w:rsid w:val="6908207B"/>
    <w:rsid w:val="69146C72"/>
    <w:rsid w:val="691602F4"/>
    <w:rsid w:val="69194288"/>
    <w:rsid w:val="69231B91"/>
    <w:rsid w:val="692E3BD2"/>
    <w:rsid w:val="6942733B"/>
    <w:rsid w:val="694F1A58"/>
    <w:rsid w:val="696F20FA"/>
    <w:rsid w:val="699658D9"/>
    <w:rsid w:val="699F4C16"/>
    <w:rsid w:val="69B35D3E"/>
    <w:rsid w:val="69BD12F1"/>
    <w:rsid w:val="69C02B47"/>
    <w:rsid w:val="69CE02FF"/>
    <w:rsid w:val="69E403F2"/>
    <w:rsid w:val="69E91EAC"/>
    <w:rsid w:val="6A4175F2"/>
    <w:rsid w:val="6A4A434C"/>
    <w:rsid w:val="6A572630"/>
    <w:rsid w:val="6A59391E"/>
    <w:rsid w:val="6A5F712B"/>
    <w:rsid w:val="6A6F3E40"/>
    <w:rsid w:val="6A7B723E"/>
    <w:rsid w:val="6A8C779F"/>
    <w:rsid w:val="6AAE2A1A"/>
    <w:rsid w:val="6AB41186"/>
    <w:rsid w:val="6AB63143"/>
    <w:rsid w:val="6ABC136F"/>
    <w:rsid w:val="6AC33DB7"/>
    <w:rsid w:val="6AC65D4A"/>
    <w:rsid w:val="6AF208ED"/>
    <w:rsid w:val="6AFC3D3C"/>
    <w:rsid w:val="6AFD2840"/>
    <w:rsid w:val="6B0B30F8"/>
    <w:rsid w:val="6B3525D9"/>
    <w:rsid w:val="6B381AE0"/>
    <w:rsid w:val="6B3E7FD6"/>
    <w:rsid w:val="6B4A697B"/>
    <w:rsid w:val="6B513865"/>
    <w:rsid w:val="6B6C069F"/>
    <w:rsid w:val="6B797260"/>
    <w:rsid w:val="6B851761"/>
    <w:rsid w:val="6B92266D"/>
    <w:rsid w:val="6B96571C"/>
    <w:rsid w:val="6B9A16B0"/>
    <w:rsid w:val="6B9A50EA"/>
    <w:rsid w:val="6BA53BB1"/>
    <w:rsid w:val="6BAD0377"/>
    <w:rsid w:val="6BAD2A66"/>
    <w:rsid w:val="6BB16B0E"/>
    <w:rsid w:val="6BC71C29"/>
    <w:rsid w:val="6BF07522"/>
    <w:rsid w:val="6BF87B65"/>
    <w:rsid w:val="6BFB13EE"/>
    <w:rsid w:val="6C06367E"/>
    <w:rsid w:val="6C1274B0"/>
    <w:rsid w:val="6C2C14E7"/>
    <w:rsid w:val="6C387435"/>
    <w:rsid w:val="6C4920FB"/>
    <w:rsid w:val="6C504EFF"/>
    <w:rsid w:val="6C69186D"/>
    <w:rsid w:val="6C7C0DB6"/>
    <w:rsid w:val="6C941525"/>
    <w:rsid w:val="6C977A8C"/>
    <w:rsid w:val="6CA23F11"/>
    <w:rsid w:val="6CAA1979"/>
    <w:rsid w:val="6CC05D61"/>
    <w:rsid w:val="6CC30793"/>
    <w:rsid w:val="6CDF186C"/>
    <w:rsid w:val="6CFC04AA"/>
    <w:rsid w:val="6D013069"/>
    <w:rsid w:val="6D1F7993"/>
    <w:rsid w:val="6D2531FB"/>
    <w:rsid w:val="6D340194"/>
    <w:rsid w:val="6D3672D5"/>
    <w:rsid w:val="6D4E5F24"/>
    <w:rsid w:val="6D521B17"/>
    <w:rsid w:val="6D733A57"/>
    <w:rsid w:val="6D7418A4"/>
    <w:rsid w:val="6D8343C6"/>
    <w:rsid w:val="6D8D2B4F"/>
    <w:rsid w:val="6D995997"/>
    <w:rsid w:val="6D9E1899"/>
    <w:rsid w:val="6DBE71AC"/>
    <w:rsid w:val="6DD807A5"/>
    <w:rsid w:val="6DDC2372"/>
    <w:rsid w:val="6DE24C48"/>
    <w:rsid w:val="6DED6714"/>
    <w:rsid w:val="6DEF5597"/>
    <w:rsid w:val="6DFA6E05"/>
    <w:rsid w:val="6E000507"/>
    <w:rsid w:val="6E1014A2"/>
    <w:rsid w:val="6E213C99"/>
    <w:rsid w:val="6E294646"/>
    <w:rsid w:val="6E336671"/>
    <w:rsid w:val="6E535B46"/>
    <w:rsid w:val="6E654F2C"/>
    <w:rsid w:val="6E741832"/>
    <w:rsid w:val="6E7B19FB"/>
    <w:rsid w:val="6E9028F6"/>
    <w:rsid w:val="6E9879FD"/>
    <w:rsid w:val="6EA42846"/>
    <w:rsid w:val="6EB12113"/>
    <w:rsid w:val="6EC425A0"/>
    <w:rsid w:val="6ED07EFC"/>
    <w:rsid w:val="6EEB43BB"/>
    <w:rsid w:val="6EF14A0A"/>
    <w:rsid w:val="6F0C014F"/>
    <w:rsid w:val="6F131024"/>
    <w:rsid w:val="6F173018"/>
    <w:rsid w:val="6F1B2B08"/>
    <w:rsid w:val="6F2B404E"/>
    <w:rsid w:val="6F2D3F54"/>
    <w:rsid w:val="6F4D6A39"/>
    <w:rsid w:val="6F771D08"/>
    <w:rsid w:val="6F7B5355"/>
    <w:rsid w:val="6F826DF1"/>
    <w:rsid w:val="6F8B154D"/>
    <w:rsid w:val="6FC62348"/>
    <w:rsid w:val="6FD25527"/>
    <w:rsid w:val="700233CF"/>
    <w:rsid w:val="700236A0"/>
    <w:rsid w:val="70131A31"/>
    <w:rsid w:val="701563CA"/>
    <w:rsid w:val="702A28D7"/>
    <w:rsid w:val="702F13E2"/>
    <w:rsid w:val="703642F5"/>
    <w:rsid w:val="70395C52"/>
    <w:rsid w:val="70451C9F"/>
    <w:rsid w:val="705D4A5A"/>
    <w:rsid w:val="706933FF"/>
    <w:rsid w:val="707463BA"/>
    <w:rsid w:val="70797FC4"/>
    <w:rsid w:val="70822713"/>
    <w:rsid w:val="70861C0E"/>
    <w:rsid w:val="708A15C7"/>
    <w:rsid w:val="70901CB5"/>
    <w:rsid w:val="70934920"/>
    <w:rsid w:val="70A22DB5"/>
    <w:rsid w:val="70A37547"/>
    <w:rsid w:val="70C66AA3"/>
    <w:rsid w:val="70D50A94"/>
    <w:rsid w:val="70DF1913"/>
    <w:rsid w:val="70E959E8"/>
    <w:rsid w:val="70F25AEA"/>
    <w:rsid w:val="7104222C"/>
    <w:rsid w:val="71092E34"/>
    <w:rsid w:val="710C7A14"/>
    <w:rsid w:val="710E576E"/>
    <w:rsid w:val="71184C00"/>
    <w:rsid w:val="711C2B67"/>
    <w:rsid w:val="713A681E"/>
    <w:rsid w:val="714125CE"/>
    <w:rsid w:val="71506009"/>
    <w:rsid w:val="716562BC"/>
    <w:rsid w:val="716A4B1F"/>
    <w:rsid w:val="71755DD4"/>
    <w:rsid w:val="7188117E"/>
    <w:rsid w:val="718C50AB"/>
    <w:rsid w:val="71C805F9"/>
    <w:rsid w:val="71CF7BDA"/>
    <w:rsid w:val="71E202B2"/>
    <w:rsid w:val="71F31B1A"/>
    <w:rsid w:val="71FE401B"/>
    <w:rsid w:val="72085BC5"/>
    <w:rsid w:val="721B4BCD"/>
    <w:rsid w:val="72227D09"/>
    <w:rsid w:val="723A2BE4"/>
    <w:rsid w:val="72481B68"/>
    <w:rsid w:val="724A54B2"/>
    <w:rsid w:val="724B1182"/>
    <w:rsid w:val="7256750B"/>
    <w:rsid w:val="72710C91"/>
    <w:rsid w:val="727A5D97"/>
    <w:rsid w:val="728A58AF"/>
    <w:rsid w:val="72C75645"/>
    <w:rsid w:val="72CA214F"/>
    <w:rsid w:val="72E202D2"/>
    <w:rsid w:val="72F13B80"/>
    <w:rsid w:val="72F22196"/>
    <w:rsid w:val="72F83160"/>
    <w:rsid w:val="72FA0013"/>
    <w:rsid w:val="73041B05"/>
    <w:rsid w:val="733F5EA0"/>
    <w:rsid w:val="733F6699"/>
    <w:rsid w:val="7343340A"/>
    <w:rsid w:val="73575823"/>
    <w:rsid w:val="735F4F8D"/>
    <w:rsid w:val="736E1449"/>
    <w:rsid w:val="737B4D55"/>
    <w:rsid w:val="73BC6EAC"/>
    <w:rsid w:val="73C54620"/>
    <w:rsid w:val="73C87CA0"/>
    <w:rsid w:val="73D57518"/>
    <w:rsid w:val="73DC621B"/>
    <w:rsid w:val="73E55492"/>
    <w:rsid w:val="73ED6F67"/>
    <w:rsid w:val="73F6747D"/>
    <w:rsid w:val="74055B35"/>
    <w:rsid w:val="74082F2F"/>
    <w:rsid w:val="74166C29"/>
    <w:rsid w:val="74387CB8"/>
    <w:rsid w:val="744C331E"/>
    <w:rsid w:val="745443C6"/>
    <w:rsid w:val="74837BBC"/>
    <w:rsid w:val="7485219A"/>
    <w:rsid w:val="748D67AC"/>
    <w:rsid w:val="74936D38"/>
    <w:rsid w:val="74940C67"/>
    <w:rsid w:val="74A81B9D"/>
    <w:rsid w:val="74C27582"/>
    <w:rsid w:val="74CD3299"/>
    <w:rsid w:val="74D32E9B"/>
    <w:rsid w:val="74DB6998"/>
    <w:rsid w:val="74F51705"/>
    <w:rsid w:val="74F636CF"/>
    <w:rsid w:val="75262DC0"/>
    <w:rsid w:val="753366D1"/>
    <w:rsid w:val="7537728D"/>
    <w:rsid w:val="75385A96"/>
    <w:rsid w:val="755A5A0C"/>
    <w:rsid w:val="7568355A"/>
    <w:rsid w:val="75796F4B"/>
    <w:rsid w:val="758C3D85"/>
    <w:rsid w:val="759157D0"/>
    <w:rsid w:val="759E7FEF"/>
    <w:rsid w:val="75AD1C8E"/>
    <w:rsid w:val="75AF3FAA"/>
    <w:rsid w:val="75B551D4"/>
    <w:rsid w:val="75B75679"/>
    <w:rsid w:val="75E874BC"/>
    <w:rsid w:val="75F26656"/>
    <w:rsid w:val="760360A4"/>
    <w:rsid w:val="76160274"/>
    <w:rsid w:val="76224FF3"/>
    <w:rsid w:val="762471F0"/>
    <w:rsid w:val="76350286"/>
    <w:rsid w:val="764C17F9"/>
    <w:rsid w:val="768D4A88"/>
    <w:rsid w:val="769136B0"/>
    <w:rsid w:val="76916862"/>
    <w:rsid w:val="769378C9"/>
    <w:rsid w:val="769413F2"/>
    <w:rsid w:val="76982C90"/>
    <w:rsid w:val="769B452E"/>
    <w:rsid w:val="76A7061B"/>
    <w:rsid w:val="76B21F8E"/>
    <w:rsid w:val="76B31878"/>
    <w:rsid w:val="76C056EF"/>
    <w:rsid w:val="76C75323"/>
    <w:rsid w:val="76D96E05"/>
    <w:rsid w:val="7703494E"/>
    <w:rsid w:val="77140A46"/>
    <w:rsid w:val="77190E8F"/>
    <w:rsid w:val="771B5D78"/>
    <w:rsid w:val="77290D98"/>
    <w:rsid w:val="772C265A"/>
    <w:rsid w:val="7733135F"/>
    <w:rsid w:val="773F7E1B"/>
    <w:rsid w:val="774424D0"/>
    <w:rsid w:val="77541563"/>
    <w:rsid w:val="77562203"/>
    <w:rsid w:val="776277D0"/>
    <w:rsid w:val="77632DCA"/>
    <w:rsid w:val="77696FCE"/>
    <w:rsid w:val="77732DB5"/>
    <w:rsid w:val="77764653"/>
    <w:rsid w:val="779D3DB3"/>
    <w:rsid w:val="77B519B5"/>
    <w:rsid w:val="77B92EBE"/>
    <w:rsid w:val="77C02785"/>
    <w:rsid w:val="77CE6431"/>
    <w:rsid w:val="77E26D03"/>
    <w:rsid w:val="77E4116D"/>
    <w:rsid w:val="77EB5082"/>
    <w:rsid w:val="77F76F70"/>
    <w:rsid w:val="77FC023B"/>
    <w:rsid w:val="77FF5627"/>
    <w:rsid w:val="780C2A3E"/>
    <w:rsid w:val="781E5347"/>
    <w:rsid w:val="78300CA6"/>
    <w:rsid w:val="783F0EE9"/>
    <w:rsid w:val="784529A4"/>
    <w:rsid w:val="784910E2"/>
    <w:rsid w:val="784F3822"/>
    <w:rsid w:val="78585657"/>
    <w:rsid w:val="78650950"/>
    <w:rsid w:val="78770683"/>
    <w:rsid w:val="78793103"/>
    <w:rsid w:val="78850FF2"/>
    <w:rsid w:val="789059A9"/>
    <w:rsid w:val="78AC657F"/>
    <w:rsid w:val="78C167FC"/>
    <w:rsid w:val="78C43620"/>
    <w:rsid w:val="78C55892"/>
    <w:rsid w:val="78D67AA0"/>
    <w:rsid w:val="78D944AC"/>
    <w:rsid w:val="78DC4B30"/>
    <w:rsid w:val="78F33E83"/>
    <w:rsid w:val="78F50957"/>
    <w:rsid w:val="78F64AAF"/>
    <w:rsid w:val="78F77206"/>
    <w:rsid w:val="78FB12B4"/>
    <w:rsid w:val="78FD03CE"/>
    <w:rsid w:val="792637C9"/>
    <w:rsid w:val="79536ACE"/>
    <w:rsid w:val="796C6412"/>
    <w:rsid w:val="7974405E"/>
    <w:rsid w:val="79833E47"/>
    <w:rsid w:val="79870D9A"/>
    <w:rsid w:val="79951A24"/>
    <w:rsid w:val="79CF180D"/>
    <w:rsid w:val="79D51DB6"/>
    <w:rsid w:val="79DB1284"/>
    <w:rsid w:val="79DE2130"/>
    <w:rsid w:val="79F96ADA"/>
    <w:rsid w:val="7A0B19CB"/>
    <w:rsid w:val="7A297A36"/>
    <w:rsid w:val="7A476B1B"/>
    <w:rsid w:val="7A5779CE"/>
    <w:rsid w:val="7A5D73D7"/>
    <w:rsid w:val="7A6115EB"/>
    <w:rsid w:val="7A62005C"/>
    <w:rsid w:val="7A96704E"/>
    <w:rsid w:val="7AAA11E4"/>
    <w:rsid w:val="7AAF05A8"/>
    <w:rsid w:val="7AED1FFF"/>
    <w:rsid w:val="7AF4420D"/>
    <w:rsid w:val="7B0326A2"/>
    <w:rsid w:val="7B1767DB"/>
    <w:rsid w:val="7B193989"/>
    <w:rsid w:val="7B2745E3"/>
    <w:rsid w:val="7B30490E"/>
    <w:rsid w:val="7B33793D"/>
    <w:rsid w:val="7B34454B"/>
    <w:rsid w:val="7B4E1B6F"/>
    <w:rsid w:val="7B845591"/>
    <w:rsid w:val="7BAD6B85"/>
    <w:rsid w:val="7BB51BEE"/>
    <w:rsid w:val="7BB8348D"/>
    <w:rsid w:val="7BD67E31"/>
    <w:rsid w:val="7BD858DD"/>
    <w:rsid w:val="7BD99D37"/>
    <w:rsid w:val="7BDF0A19"/>
    <w:rsid w:val="7BF85F7F"/>
    <w:rsid w:val="7C014E34"/>
    <w:rsid w:val="7C17390F"/>
    <w:rsid w:val="7C1E5D9C"/>
    <w:rsid w:val="7C2D79D7"/>
    <w:rsid w:val="7C461AB7"/>
    <w:rsid w:val="7C474047"/>
    <w:rsid w:val="7C50739E"/>
    <w:rsid w:val="7C596A1E"/>
    <w:rsid w:val="7C6D071B"/>
    <w:rsid w:val="7C775DB8"/>
    <w:rsid w:val="7C7E0232"/>
    <w:rsid w:val="7C9D6FAC"/>
    <w:rsid w:val="7CB93A97"/>
    <w:rsid w:val="7CBA32DC"/>
    <w:rsid w:val="7CBC7767"/>
    <w:rsid w:val="7CCE4C63"/>
    <w:rsid w:val="7CCF5A44"/>
    <w:rsid w:val="7CF229CE"/>
    <w:rsid w:val="7CF71AB3"/>
    <w:rsid w:val="7D0050EB"/>
    <w:rsid w:val="7D197F5B"/>
    <w:rsid w:val="7D2012E9"/>
    <w:rsid w:val="7D9F2B56"/>
    <w:rsid w:val="7DAA5057"/>
    <w:rsid w:val="7DB36601"/>
    <w:rsid w:val="7DCE343B"/>
    <w:rsid w:val="7DD32F6F"/>
    <w:rsid w:val="7DD86068"/>
    <w:rsid w:val="7DE62533"/>
    <w:rsid w:val="7DEE7639"/>
    <w:rsid w:val="7DF77054"/>
    <w:rsid w:val="7E123328"/>
    <w:rsid w:val="7E194274"/>
    <w:rsid w:val="7E343243"/>
    <w:rsid w:val="7E417769"/>
    <w:rsid w:val="7E4C610E"/>
    <w:rsid w:val="7E510147"/>
    <w:rsid w:val="7E682F48"/>
    <w:rsid w:val="7E920A44"/>
    <w:rsid w:val="7EA146AC"/>
    <w:rsid w:val="7EB6799F"/>
    <w:rsid w:val="7EE10F4C"/>
    <w:rsid w:val="7EE949F2"/>
    <w:rsid w:val="7EEF6BA4"/>
    <w:rsid w:val="7EF26CB5"/>
    <w:rsid w:val="7EFD1A58"/>
    <w:rsid w:val="7F0C2D8A"/>
    <w:rsid w:val="7F104AC7"/>
    <w:rsid w:val="7F123C80"/>
    <w:rsid w:val="7F6A686B"/>
    <w:rsid w:val="7F7E679B"/>
    <w:rsid w:val="7FA335D0"/>
    <w:rsid w:val="7FA419BA"/>
    <w:rsid w:val="7FB2472A"/>
    <w:rsid w:val="7FBF3500"/>
    <w:rsid w:val="7FEA5BDF"/>
    <w:rsid w:val="FDAFAC7E"/>
    <w:rsid w:val="FEFFE21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64"/>
    <w:qFormat/>
    <w:uiPriority w:val="0"/>
    <w:pPr>
      <w:keepNext/>
      <w:spacing w:line="360" w:lineRule="auto"/>
      <w:jc w:val="center"/>
      <w:outlineLvl w:val="0"/>
    </w:pPr>
    <w:rPr>
      <w:rFonts w:ascii="Times New Roman" w:hAnsi="Times New Roman" w:eastAsia="宋体" w:cs="Times New Roman"/>
      <w:b/>
      <w:color w:val="000000"/>
      <w:sz w:val="32"/>
      <w:szCs w:val="24"/>
    </w:rPr>
  </w:style>
  <w:style w:type="paragraph" w:styleId="7">
    <w:name w:val="heading 2"/>
    <w:basedOn w:val="1"/>
    <w:next w:val="1"/>
    <w:link w:val="65"/>
    <w:qFormat/>
    <w:uiPriority w:val="0"/>
    <w:pPr>
      <w:keepNext/>
      <w:keepLines/>
      <w:spacing w:line="360" w:lineRule="auto"/>
      <w:ind w:firstLine="200" w:firstLineChars="200"/>
      <w:outlineLvl w:val="1"/>
    </w:pPr>
    <w:rPr>
      <w:rFonts w:ascii="Arial" w:hAnsi="Arial" w:eastAsia="宋体"/>
      <w:b/>
      <w:bCs/>
      <w:w w:val="99"/>
      <w:sz w:val="24"/>
      <w:szCs w:val="24"/>
      <w:lang w:val="en-US" w:eastAsia="zh-CN" w:bidi="ar-SA"/>
    </w:rPr>
  </w:style>
  <w:style w:type="paragraph" w:styleId="8">
    <w:name w:val="heading 3"/>
    <w:basedOn w:val="1"/>
    <w:next w:val="1"/>
    <w:link w:val="66"/>
    <w:qFormat/>
    <w:uiPriority w:val="0"/>
    <w:pPr>
      <w:widowControl/>
      <w:autoSpaceDE w:val="0"/>
      <w:autoSpaceDN w:val="0"/>
      <w:spacing w:before="120" w:beforeLines="0" w:after="120" w:afterLines="0" w:line="300" w:lineRule="auto"/>
      <w:outlineLvl w:val="2"/>
    </w:pPr>
    <w:rPr>
      <w:rFonts w:ascii="Arial" w:hAnsi="Arial" w:eastAsia="宋体"/>
      <w:b/>
      <w:bCs/>
      <w:sz w:val="21"/>
      <w:szCs w:val="21"/>
      <w:lang w:val="en-US" w:eastAsia="zh-CN" w:bidi="ar-SA"/>
    </w:rPr>
  </w:style>
  <w:style w:type="paragraph" w:styleId="9">
    <w:name w:val="heading 4"/>
    <w:basedOn w:val="1"/>
    <w:next w:val="1"/>
    <w:link w:val="67"/>
    <w:qFormat/>
    <w:uiPriority w:val="0"/>
    <w:pPr>
      <w:keepNext/>
      <w:keepLines/>
      <w:spacing w:before="280" w:beforeLines="0" w:after="290" w:afterLines="0" w:line="376" w:lineRule="auto"/>
      <w:outlineLvl w:val="3"/>
    </w:pPr>
    <w:rPr>
      <w:rFonts w:ascii="Cambria" w:hAnsi="Cambria" w:eastAsia="宋体" w:cs="Times New Roman"/>
      <w:b/>
      <w:bCs/>
      <w:sz w:val="28"/>
      <w:szCs w:val="28"/>
    </w:rPr>
  </w:style>
  <w:style w:type="paragraph" w:styleId="10">
    <w:name w:val="heading 5"/>
    <w:basedOn w:val="1"/>
    <w:next w:val="1"/>
    <w:link w:val="68"/>
    <w:qFormat/>
    <w:uiPriority w:val="0"/>
    <w:pPr>
      <w:keepNext/>
      <w:keepLines/>
      <w:spacing w:before="280" w:beforeLines="0" w:after="290" w:afterLines="0" w:line="376" w:lineRule="auto"/>
      <w:outlineLvl w:val="4"/>
    </w:pPr>
    <w:rPr>
      <w:rFonts w:ascii="Times New Roman" w:hAnsi="Times New Roman" w:eastAsia="宋体" w:cs="Times New Roman"/>
      <w:b/>
      <w:bCs/>
      <w:sz w:val="28"/>
      <w:szCs w:val="28"/>
    </w:rPr>
  </w:style>
  <w:style w:type="paragraph" w:styleId="11">
    <w:name w:val="heading 6"/>
    <w:basedOn w:val="1"/>
    <w:next w:val="1"/>
    <w:link w:val="69"/>
    <w:qFormat/>
    <w:uiPriority w:val="0"/>
    <w:pPr>
      <w:keepNext/>
      <w:keepLines/>
      <w:widowControl/>
      <w:spacing w:before="240" w:beforeLines="0" w:after="64" w:afterLines="0" w:line="317" w:lineRule="auto"/>
      <w:jc w:val="left"/>
      <w:outlineLvl w:val="5"/>
    </w:pPr>
    <w:rPr>
      <w:rFonts w:ascii="Arial" w:hAnsi="Arial" w:eastAsia="黑体" w:cs="Times New Roman"/>
      <w:b/>
      <w:bCs/>
      <w:kern w:val="0"/>
      <w:sz w:val="24"/>
      <w:szCs w:val="24"/>
    </w:rPr>
  </w:style>
  <w:style w:type="paragraph" w:styleId="12">
    <w:name w:val="heading 7"/>
    <w:basedOn w:val="1"/>
    <w:next w:val="1"/>
    <w:link w:val="70"/>
    <w:qFormat/>
    <w:uiPriority w:val="0"/>
    <w:pPr>
      <w:keepNext/>
      <w:keepLines/>
      <w:widowControl/>
      <w:spacing w:before="240" w:beforeLines="0" w:after="64" w:afterLines="0" w:line="317" w:lineRule="auto"/>
      <w:jc w:val="left"/>
      <w:outlineLvl w:val="6"/>
    </w:pPr>
    <w:rPr>
      <w:rFonts w:ascii="Times New Roman" w:hAnsi="Times New Roman" w:eastAsia="宋体" w:cs="Times New Roman"/>
      <w:b/>
      <w:bCs/>
      <w:kern w:val="0"/>
      <w:sz w:val="24"/>
      <w:szCs w:val="24"/>
    </w:rPr>
  </w:style>
  <w:style w:type="paragraph" w:styleId="13">
    <w:name w:val="heading 8"/>
    <w:basedOn w:val="1"/>
    <w:next w:val="1"/>
    <w:link w:val="71"/>
    <w:qFormat/>
    <w:uiPriority w:val="0"/>
    <w:pPr>
      <w:keepNext/>
      <w:keepLines/>
      <w:widowControl/>
      <w:spacing w:before="240" w:beforeLines="0" w:after="64" w:afterLines="0" w:line="317" w:lineRule="auto"/>
      <w:jc w:val="left"/>
      <w:outlineLvl w:val="7"/>
    </w:pPr>
    <w:rPr>
      <w:rFonts w:ascii="Arial" w:hAnsi="Arial" w:eastAsia="黑体" w:cs="Times New Roman"/>
      <w:kern w:val="0"/>
      <w:sz w:val="24"/>
      <w:szCs w:val="24"/>
    </w:rPr>
  </w:style>
  <w:style w:type="paragraph" w:styleId="14">
    <w:name w:val="heading 9"/>
    <w:basedOn w:val="1"/>
    <w:next w:val="1"/>
    <w:link w:val="72"/>
    <w:qFormat/>
    <w:uiPriority w:val="0"/>
    <w:pPr>
      <w:keepNext/>
      <w:keepLines/>
      <w:widowControl/>
      <w:spacing w:before="240" w:beforeLines="0" w:after="64" w:afterLines="0" w:line="317" w:lineRule="auto"/>
      <w:jc w:val="left"/>
      <w:outlineLvl w:val="8"/>
    </w:pPr>
    <w:rPr>
      <w:rFonts w:ascii="Arial" w:hAnsi="Arial" w:eastAsia="黑体" w:cs="Times New Roman"/>
      <w:kern w:val="0"/>
      <w:szCs w:val="21"/>
    </w:rPr>
  </w:style>
  <w:style w:type="character" w:default="1" w:styleId="54">
    <w:name w:val="Default Paragraph Font"/>
    <w:qFormat/>
    <w:uiPriority w:val="0"/>
  </w:style>
  <w:style w:type="table" w:default="1" w:styleId="53">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5"/>
    <w:link w:val="94"/>
    <w:qFormat/>
    <w:uiPriority w:val="0"/>
    <w:pPr>
      <w:keepNext w:val="0"/>
      <w:keepLines w:val="0"/>
      <w:widowControl w:val="0"/>
      <w:suppressLineNumbers w:val="0"/>
      <w:spacing w:before="0" w:beforeLines="0" w:beforeAutospacing="0" w:after="120" w:afterLines="0" w:afterAutospacing="0"/>
      <w:ind w:left="420" w:leftChars="200" w:right="0" w:firstLine="420" w:firstLineChars="200"/>
      <w:jc w:val="both"/>
    </w:pPr>
    <w:rPr>
      <w:kern w:val="2"/>
      <w:sz w:val="21"/>
      <w:szCs w:val="24"/>
    </w:rPr>
  </w:style>
  <w:style w:type="paragraph" w:styleId="3">
    <w:name w:val="Body Text Indent"/>
    <w:basedOn w:val="1"/>
    <w:next w:val="4"/>
    <w:link w:val="74"/>
    <w:qFormat/>
    <w:uiPriority w:val="0"/>
    <w:pPr>
      <w:widowControl/>
      <w:autoSpaceDE w:val="0"/>
      <w:autoSpaceDN w:val="0"/>
      <w:snapToGrid w:val="0"/>
      <w:spacing w:before="120" w:beforeLines="0" w:line="400" w:lineRule="atLeast"/>
      <w:ind w:firstLine="570"/>
      <w:textAlignment w:val="bottom"/>
    </w:pPr>
    <w:rPr>
      <w:rFonts w:ascii="Times New Roman" w:hAnsi="Times New Roman" w:eastAsia="宋体" w:cs="Times New Roman"/>
      <w:szCs w:val="24"/>
    </w:rPr>
  </w:style>
  <w:style w:type="paragraph" w:styleId="4">
    <w:name w:val="Normal Indent"/>
    <w:basedOn w:val="1"/>
    <w:next w:val="1"/>
    <w:link w:val="73"/>
    <w:qFormat/>
    <w:uiPriority w:val="0"/>
    <w:pPr>
      <w:ind w:firstLine="420" w:firstLineChars="200"/>
    </w:pPr>
    <w:rPr>
      <w:szCs w:val="24"/>
    </w:rPr>
  </w:style>
  <w:style w:type="paragraph" w:styleId="5">
    <w:name w:val="Block Text"/>
    <w:basedOn w:val="1"/>
    <w:qFormat/>
    <w:uiPriority w:val="0"/>
    <w:pPr>
      <w:ind w:left="0" w:leftChars="0" w:right="0" w:rightChars="0"/>
      <w:jc w:val="left"/>
    </w:pPr>
    <w:rPr>
      <w:szCs w:val="22"/>
    </w:rPr>
  </w:style>
  <w:style w:type="paragraph" w:styleId="15">
    <w:name w:val="List 3"/>
    <w:basedOn w:val="1"/>
    <w:qFormat/>
    <w:uiPriority w:val="0"/>
    <w:pPr>
      <w:ind w:left="100" w:leftChars="400" w:hanging="200" w:hangingChars="200"/>
    </w:pPr>
    <w:rPr>
      <w:szCs w:val="20"/>
    </w:rPr>
  </w:style>
  <w:style w:type="paragraph" w:styleId="16">
    <w:name w:val="toc 7"/>
    <w:basedOn w:val="1"/>
    <w:next w:val="1"/>
    <w:qFormat/>
    <w:uiPriority w:val="0"/>
    <w:pPr>
      <w:ind w:left="1260"/>
      <w:jc w:val="left"/>
    </w:pPr>
    <w:rPr>
      <w:sz w:val="18"/>
      <w:szCs w:val="18"/>
    </w:rPr>
  </w:style>
  <w:style w:type="paragraph" w:styleId="17">
    <w:name w:val="caption"/>
    <w:basedOn w:val="1"/>
    <w:next w:val="1"/>
    <w:qFormat/>
    <w:uiPriority w:val="0"/>
    <w:rPr>
      <w:rFonts w:ascii="Cambria" w:hAnsi="Cambria" w:eastAsia="黑体"/>
      <w:sz w:val="20"/>
      <w:szCs w:val="20"/>
    </w:rPr>
  </w:style>
  <w:style w:type="paragraph" w:styleId="18">
    <w:name w:val="Document Map"/>
    <w:basedOn w:val="1"/>
    <w:link w:val="75"/>
    <w:qFormat/>
    <w:uiPriority w:val="0"/>
    <w:pPr>
      <w:shd w:val="clear" w:color="auto" w:fill="000080"/>
    </w:pPr>
    <w:rPr>
      <w:rFonts w:ascii="宋体" w:hAnsi="Times New Roman" w:eastAsia="宋体" w:cs="Times New Roman"/>
      <w:sz w:val="18"/>
      <w:szCs w:val="18"/>
    </w:rPr>
  </w:style>
  <w:style w:type="paragraph" w:styleId="19">
    <w:name w:val="annotation text"/>
    <w:basedOn w:val="1"/>
    <w:link w:val="76"/>
    <w:qFormat/>
    <w:uiPriority w:val="0"/>
    <w:pPr>
      <w:jc w:val="left"/>
    </w:pPr>
    <w:rPr>
      <w:rFonts w:ascii="Times New Roman" w:hAnsi="Times New Roman" w:eastAsia="宋体" w:cs="Times New Roman"/>
      <w:szCs w:val="24"/>
    </w:rPr>
  </w:style>
  <w:style w:type="paragraph" w:styleId="20">
    <w:name w:val="index 6"/>
    <w:basedOn w:val="1"/>
    <w:next w:val="1"/>
    <w:qFormat/>
    <w:uiPriority w:val="0"/>
    <w:pPr>
      <w:ind w:left="2100"/>
    </w:pPr>
  </w:style>
  <w:style w:type="paragraph" w:styleId="21">
    <w:name w:val="Body Text 3"/>
    <w:basedOn w:val="1"/>
    <w:link w:val="77"/>
    <w:qFormat/>
    <w:uiPriority w:val="0"/>
    <w:pPr>
      <w:spacing w:line="440" w:lineRule="atLeast"/>
      <w:jc w:val="center"/>
    </w:pPr>
    <w:rPr>
      <w:rFonts w:ascii="Times New Roman" w:hAnsi="Times New Roman" w:eastAsia="宋体" w:cs="Times New Roman"/>
      <w:sz w:val="16"/>
      <w:szCs w:val="16"/>
    </w:rPr>
  </w:style>
  <w:style w:type="paragraph" w:styleId="22">
    <w:name w:val="Body Text"/>
    <w:basedOn w:val="1"/>
    <w:next w:val="1"/>
    <w:link w:val="78"/>
    <w:qFormat/>
    <w:uiPriority w:val="0"/>
    <w:pPr>
      <w:spacing w:after="120" w:afterLines="0"/>
    </w:pPr>
    <w:rPr>
      <w:rFonts w:ascii="Times New Roman" w:hAnsi="Times New Roman" w:eastAsia="宋体" w:cs="Times New Roman"/>
      <w:szCs w:val="24"/>
    </w:rPr>
  </w:style>
  <w:style w:type="paragraph" w:styleId="23">
    <w:name w:val="List 2"/>
    <w:basedOn w:val="1"/>
    <w:qFormat/>
    <w:uiPriority w:val="0"/>
    <w:pPr>
      <w:ind w:left="100" w:leftChars="200" w:hanging="200" w:hangingChars="200"/>
    </w:pPr>
  </w:style>
  <w:style w:type="paragraph" w:styleId="24">
    <w:name w:val="index 4"/>
    <w:basedOn w:val="1"/>
    <w:next w:val="1"/>
    <w:qFormat/>
    <w:uiPriority w:val="0"/>
    <w:pPr>
      <w:ind w:left="600" w:leftChars="600"/>
    </w:pPr>
  </w:style>
  <w:style w:type="paragraph" w:styleId="25">
    <w:name w:val="toc 5"/>
    <w:basedOn w:val="1"/>
    <w:next w:val="1"/>
    <w:qFormat/>
    <w:uiPriority w:val="0"/>
    <w:pPr>
      <w:ind w:left="840"/>
      <w:jc w:val="left"/>
    </w:pPr>
    <w:rPr>
      <w:sz w:val="18"/>
      <w:szCs w:val="18"/>
    </w:rPr>
  </w:style>
  <w:style w:type="paragraph" w:styleId="26">
    <w:name w:val="toc 3"/>
    <w:basedOn w:val="1"/>
    <w:next w:val="1"/>
    <w:qFormat/>
    <w:uiPriority w:val="0"/>
    <w:pPr>
      <w:ind w:left="420"/>
      <w:jc w:val="left"/>
    </w:pPr>
    <w:rPr>
      <w:i/>
      <w:iCs/>
      <w:sz w:val="20"/>
      <w:szCs w:val="20"/>
    </w:rPr>
  </w:style>
  <w:style w:type="paragraph" w:styleId="27">
    <w:name w:val="Plain Text"/>
    <w:basedOn w:val="1"/>
    <w:next w:val="1"/>
    <w:link w:val="80"/>
    <w:qFormat/>
    <w:uiPriority w:val="0"/>
    <w:rPr>
      <w:rFonts w:hint="eastAsia" w:ascii="宋体" w:hAnsi="Courier New" w:eastAsia="宋体" w:cs="宋体"/>
      <w:kern w:val="2"/>
      <w:sz w:val="24"/>
      <w:szCs w:val="22"/>
    </w:rPr>
  </w:style>
  <w:style w:type="paragraph" w:styleId="28">
    <w:name w:val="toc 8"/>
    <w:basedOn w:val="1"/>
    <w:next w:val="1"/>
    <w:qFormat/>
    <w:uiPriority w:val="0"/>
    <w:pPr>
      <w:ind w:left="1470"/>
      <w:jc w:val="left"/>
    </w:pPr>
    <w:rPr>
      <w:sz w:val="18"/>
      <w:szCs w:val="18"/>
    </w:rPr>
  </w:style>
  <w:style w:type="paragraph" w:styleId="29">
    <w:name w:val="Date"/>
    <w:basedOn w:val="1"/>
    <w:next w:val="1"/>
    <w:link w:val="81"/>
    <w:qFormat/>
    <w:uiPriority w:val="0"/>
    <w:pPr>
      <w:ind w:left="100" w:leftChars="2500"/>
    </w:pPr>
    <w:rPr>
      <w:rFonts w:ascii="Times New Roman" w:hAnsi="Times New Roman" w:eastAsia="宋体" w:cs="Times New Roman"/>
      <w:szCs w:val="24"/>
    </w:rPr>
  </w:style>
  <w:style w:type="paragraph" w:styleId="30">
    <w:name w:val="Body Text Indent 2"/>
    <w:basedOn w:val="1"/>
    <w:link w:val="82"/>
    <w:qFormat/>
    <w:uiPriority w:val="0"/>
    <w:pPr>
      <w:widowControl/>
      <w:spacing w:line="480" w:lineRule="atLeast"/>
      <w:ind w:firstLine="480"/>
    </w:pPr>
    <w:rPr>
      <w:rFonts w:ascii="Times New Roman" w:hAnsi="Times New Roman" w:eastAsia="宋体" w:cs="Times New Roman"/>
      <w:szCs w:val="24"/>
    </w:rPr>
  </w:style>
  <w:style w:type="paragraph" w:styleId="31">
    <w:name w:val="endnote text"/>
    <w:basedOn w:val="1"/>
    <w:link w:val="83"/>
    <w:qFormat/>
    <w:uiPriority w:val="0"/>
    <w:pPr>
      <w:snapToGrid w:val="0"/>
      <w:jc w:val="left"/>
    </w:pPr>
    <w:rPr>
      <w:kern w:val="2"/>
      <w:sz w:val="21"/>
      <w:szCs w:val="24"/>
    </w:rPr>
  </w:style>
  <w:style w:type="paragraph" w:styleId="32">
    <w:name w:val="Balloon Text"/>
    <w:basedOn w:val="1"/>
    <w:link w:val="84"/>
    <w:qFormat/>
    <w:uiPriority w:val="0"/>
    <w:rPr>
      <w:rFonts w:ascii="Times New Roman" w:hAnsi="Times New Roman" w:eastAsia="宋体" w:cs="Times New Roman"/>
      <w:sz w:val="18"/>
      <w:szCs w:val="18"/>
    </w:rPr>
  </w:style>
  <w:style w:type="paragraph" w:styleId="33">
    <w:name w:val="footer"/>
    <w:basedOn w:val="1"/>
    <w:link w:val="85"/>
    <w:qFormat/>
    <w:uiPriority w:val="0"/>
    <w:pPr>
      <w:tabs>
        <w:tab w:val="center" w:pos="4153"/>
        <w:tab w:val="right" w:pos="8306"/>
      </w:tabs>
      <w:snapToGrid w:val="0"/>
      <w:jc w:val="left"/>
    </w:pPr>
    <w:rPr>
      <w:kern w:val="2"/>
      <w:sz w:val="18"/>
      <w:szCs w:val="18"/>
    </w:rPr>
  </w:style>
  <w:style w:type="paragraph" w:styleId="34">
    <w:name w:val="header"/>
    <w:basedOn w:val="1"/>
    <w:link w:val="86"/>
    <w:qFormat/>
    <w:uiPriority w:val="0"/>
    <w:pPr>
      <w:pBdr>
        <w:bottom w:val="single" w:color="auto" w:sz="6" w:space="1"/>
      </w:pBdr>
      <w:tabs>
        <w:tab w:val="center" w:pos="4153"/>
        <w:tab w:val="right" w:pos="8306"/>
      </w:tabs>
      <w:snapToGrid w:val="0"/>
      <w:jc w:val="center"/>
    </w:pPr>
    <w:rPr>
      <w:kern w:val="2"/>
      <w:sz w:val="18"/>
      <w:szCs w:val="18"/>
    </w:rPr>
  </w:style>
  <w:style w:type="paragraph" w:styleId="35">
    <w:name w:val="toc 1"/>
    <w:basedOn w:val="1"/>
    <w:next w:val="1"/>
    <w:qFormat/>
    <w:uiPriority w:val="0"/>
    <w:pPr>
      <w:tabs>
        <w:tab w:val="right" w:leader="dot" w:pos="9403"/>
      </w:tabs>
      <w:snapToGrid w:val="0"/>
      <w:spacing w:line="360" w:lineRule="auto"/>
    </w:pPr>
    <w:rPr>
      <w:b/>
      <w:bCs/>
      <w:caps/>
    </w:rPr>
  </w:style>
  <w:style w:type="paragraph" w:styleId="36">
    <w:name w:val="toc 4"/>
    <w:basedOn w:val="1"/>
    <w:next w:val="1"/>
    <w:qFormat/>
    <w:uiPriority w:val="0"/>
    <w:pPr>
      <w:ind w:left="630"/>
      <w:jc w:val="left"/>
    </w:pPr>
    <w:rPr>
      <w:sz w:val="18"/>
      <w:szCs w:val="18"/>
    </w:rPr>
  </w:style>
  <w:style w:type="paragraph" w:styleId="37">
    <w:name w:val="Subtitle"/>
    <w:basedOn w:val="1"/>
    <w:next w:val="1"/>
    <w:link w:val="87"/>
    <w:qFormat/>
    <w:uiPriority w:val="0"/>
    <w:pPr>
      <w:spacing w:before="240" w:beforeLines="0" w:after="60" w:afterLines="0" w:line="312" w:lineRule="auto"/>
      <w:jc w:val="center"/>
      <w:outlineLvl w:val="1"/>
    </w:pPr>
    <w:rPr>
      <w:rFonts w:ascii="Cambria" w:hAnsi="Cambria" w:eastAsia="宋体" w:cs="Times New Roman"/>
      <w:b/>
      <w:bCs/>
      <w:kern w:val="28"/>
      <w:sz w:val="32"/>
      <w:szCs w:val="32"/>
    </w:rPr>
  </w:style>
  <w:style w:type="paragraph" w:styleId="38">
    <w:name w:val="List"/>
    <w:basedOn w:val="1"/>
    <w:qFormat/>
    <w:uiPriority w:val="0"/>
    <w:pPr>
      <w:ind w:left="200" w:hanging="200" w:hangingChars="200"/>
    </w:pPr>
  </w:style>
  <w:style w:type="paragraph" w:styleId="39">
    <w:name w:val="footnote text"/>
    <w:basedOn w:val="1"/>
    <w:link w:val="88"/>
    <w:qFormat/>
    <w:uiPriority w:val="0"/>
    <w:pPr>
      <w:snapToGrid w:val="0"/>
      <w:jc w:val="left"/>
    </w:pPr>
    <w:rPr>
      <w:rFonts w:ascii="Times New Roman" w:hAnsi="Times New Roman" w:eastAsia="宋体" w:cs="Times New Roman"/>
      <w:sz w:val="18"/>
      <w:szCs w:val="20"/>
    </w:rPr>
  </w:style>
  <w:style w:type="paragraph" w:styleId="40">
    <w:name w:val="toc 6"/>
    <w:basedOn w:val="1"/>
    <w:next w:val="1"/>
    <w:qFormat/>
    <w:uiPriority w:val="0"/>
    <w:pPr>
      <w:ind w:left="1050"/>
      <w:jc w:val="left"/>
    </w:pPr>
    <w:rPr>
      <w:sz w:val="18"/>
      <w:szCs w:val="18"/>
    </w:rPr>
  </w:style>
  <w:style w:type="paragraph" w:styleId="41">
    <w:name w:val="List 5"/>
    <w:basedOn w:val="1"/>
    <w:qFormat/>
    <w:uiPriority w:val="0"/>
    <w:pPr>
      <w:ind w:left="100" w:leftChars="800" w:hanging="200" w:hangingChars="200"/>
    </w:pPr>
    <w:rPr>
      <w:szCs w:val="20"/>
    </w:rPr>
  </w:style>
  <w:style w:type="paragraph" w:styleId="42">
    <w:name w:val="Body Text Indent 3"/>
    <w:basedOn w:val="1"/>
    <w:link w:val="89"/>
    <w:qFormat/>
    <w:uiPriority w:val="0"/>
    <w:pPr>
      <w:autoSpaceDE w:val="0"/>
      <w:autoSpaceDN w:val="0"/>
      <w:spacing w:line="400" w:lineRule="atLeast"/>
      <w:ind w:firstLine="443" w:firstLineChars="200"/>
      <w:textAlignment w:val="bottom"/>
    </w:pPr>
    <w:rPr>
      <w:rFonts w:ascii="Times New Roman" w:hAnsi="Times New Roman" w:eastAsia="宋体" w:cs="Times New Roman"/>
      <w:sz w:val="16"/>
      <w:szCs w:val="16"/>
    </w:rPr>
  </w:style>
  <w:style w:type="paragraph" w:styleId="43">
    <w:name w:val="toc 2"/>
    <w:basedOn w:val="1"/>
    <w:next w:val="1"/>
    <w:qFormat/>
    <w:uiPriority w:val="0"/>
    <w:pPr>
      <w:tabs>
        <w:tab w:val="right" w:leader="dot" w:pos="9403"/>
      </w:tabs>
      <w:snapToGrid w:val="0"/>
      <w:spacing w:line="360" w:lineRule="auto"/>
      <w:ind w:firstLine="200" w:firstLineChars="200"/>
    </w:pPr>
    <w:rPr>
      <w:smallCaps/>
    </w:rPr>
  </w:style>
  <w:style w:type="paragraph" w:styleId="44">
    <w:name w:val="toc 9"/>
    <w:basedOn w:val="1"/>
    <w:next w:val="1"/>
    <w:qFormat/>
    <w:uiPriority w:val="0"/>
    <w:pPr>
      <w:ind w:left="1680"/>
      <w:jc w:val="left"/>
    </w:pPr>
    <w:rPr>
      <w:sz w:val="18"/>
      <w:szCs w:val="18"/>
    </w:rPr>
  </w:style>
  <w:style w:type="paragraph" w:styleId="45">
    <w:name w:val="Body Text 2"/>
    <w:basedOn w:val="1"/>
    <w:link w:val="90"/>
    <w:qFormat/>
    <w:uiPriority w:val="0"/>
    <w:rPr>
      <w:rFonts w:ascii="Times New Roman" w:hAnsi="Times New Roman" w:eastAsia="宋体" w:cs="Times New Roman"/>
      <w:szCs w:val="24"/>
    </w:rPr>
  </w:style>
  <w:style w:type="paragraph" w:styleId="46">
    <w:name w:val="List 4"/>
    <w:basedOn w:val="1"/>
    <w:qFormat/>
    <w:uiPriority w:val="0"/>
    <w:pPr>
      <w:ind w:left="100" w:leftChars="600" w:hanging="200" w:hangingChars="200"/>
    </w:pPr>
    <w:rPr>
      <w:szCs w:val="20"/>
    </w:rPr>
  </w:style>
  <w:style w:type="paragraph" w:styleId="47">
    <w:name w:val="HTML Preformatted"/>
    <w:basedOn w:val="1"/>
    <w:link w:val="9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Courier New"/>
      <w:sz w:val="20"/>
      <w:szCs w:val="20"/>
    </w:rPr>
  </w:style>
  <w:style w:type="paragraph" w:styleId="48">
    <w:name w:val="Normal (Web)"/>
    <w:basedOn w:val="1"/>
    <w:qFormat/>
    <w:uiPriority w:val="0"/>
    <w:pPr>
      <w:widowControl/>
      <w:spacing w:before="100" w:beforeLines="0" w:beforeAutospacing="1" w:after="100" w:afterLines="0" w:afterAutospacing="1"/>
      <w:jc w:val="left"/>
    </w:pPr>
    <w:rPr>
      <w:rFonts w:ascii="宋体" w:hAnsi="宋体"/>
      <w:kern w:val="0"/>
      <w:sz w:val="24"/>
    </w:rPr>
  </w:style>
  <w:style w:type="paragraph" w:styleId="49">
    <w:name w:val="index 1"/>
    <w:basedOn w:val="1"/>
    <w:next w:val="1"/>
    <w:qFormat/>
    <w:uiPriority w:val="0"/>
    <w:pPr>
      <w:widowControl/>
      <w:spacing w:line="360" w:lineRule="auto"/>
      <w:jc w:val="center"/>
    </w:pPr>
    <w:rPr>
      <w:rFonts w:ascii="Arial" w:hAnsi="Arial" w:cs="Arial"/>
      <w:kern w:val="0"/>
      <w:sz w:val="24"/>
    </w:rPr>
  </w:style>
  <w:style w:type="paragraph" w:styleId="50">
    <w:name w:val="Title"/>
    <w:basedOn w:val="1"/>
    <w:link w:val="92"/>
    <w:qFormat/>
    <w:uiPriority w:val="0"/>
    <w:pPr>
      <w:jc w:val="center"/>
    </w:pPr>
    <w:rPr>
      <w:rFonts w:ascii="Cambria" w:hAnsi="Cambria" w:eastAsia="宋体" w:cs="Times New Roman"/>
      <w:b/>
      <w:bCs/>
      <w:sz w:val="32"/>
      <w:szCs w:val="32"/>
    </w:rPr>
  </w:style>
  <w:style w:type="paragraph" w:styleId="51">
    <w:name w:val="annotation subject"/>
    <w:basedOn w:val="19"/>
    <w:next w:val="19"/>
    <w:link w:val="93"/>
    <w:qFormat/>
    <w:uiPriority w:val="0"/>
    <w:rPr>
      <w:rFonts w:ascii="Times New Roman" w:hAnsi="Times New Roman" w:eastAsia="宋体" w:cs="Times New Roman"/>
      <w:b/>
      <w:bCs/>
      <w:szCs w:val="24"/>
    </w:rPr>
  </w:style>
  <w:style w:type="paragraph" w:styleId="52">
    <w:name w:val="Body Text First Indent"/>
    <w:basedOn w:val="22"/>
    <w:next w:val="1"/>
    <w:link w:val="79"/>
    <w:qFormat/>
    <w:uiPriority w:val="0"/>
    <w:pPr>
      <w:keepNext w:val="0"/>
      <w:keepLines w:val="0"/>
      <w:widowControl w:val="0"/>
      <w:suppressLineNumbers w:val="0"/>
      <w:spacing w:before="0" w:beforeLines="0" w:beforeAutospacing="0" w:after="120" w:afterLines="0" w:afterAutospacing="0"/>
      <w:ind w:left="0" w:right="0" w:firstLine="420" w:firstLineChars="100"/>
      <w:jc w:val="both"/>
    </w:pPr>
  </w:style>
  <w:style w:type="character" w:styleId="55">
    <w:name w:val="Strong"/>
    <w:qFormat/>
    <w:uiPriority w:val="0"/>
    <w:rPr>
      <w:b/>
    </w:rPr>
  </w:style>
  <w:style w:type="character" w:styleId="56">
    <w:name w:val="endnote reference"/>
    <w:qFormat/>
    <w:uiPriority w:val="0"/>
    <w:rPr>
      <w:vertAlign w:val="superscript"/>
    </w:rPr>
  </w:style>
  <w:style w:type="character" w:styleId="57">
    <w:name w:val="page number"/>
    <w:qFormat/>
    <w:uiPriority w:val="0"/>
    <w:rPr>
      <w:rFonts w:eastAsia="Arial"/>
    </w:rPr>
  </w:style>
  <w:style w:type="character" w:styleId="58">
    <w:name w:val="FollowedHyperlink"/>
    <w:qFormat/>
    <w:uiPriority w:val="0"/>
    <w:rPr>
      <w:color w:val="800080"/>
      <w:u w:val="single"/>
    </w:rPr>
  </w:style>
  <w:style w:type="character" w:styleId="59">
    <w:name w:val="Emphasis"/>
    <w:qFormat/>
    <w:uiPriority w:val="0"/>
    <w:rPr>
      <w:color w:val="CC0033"/>
    </w:rPr>
  </w:style>
  <w:style w:type="character" w:styleId="60">
    <w:name w:val="Hyperlink"/>
    <w:qFormat/>
    <w:uiPriority w:val="0"/>
    <w:rPr>
      <w:color w:val="0000FF"/>
      <w:sz w:val="24"/>
      <w:u w:val="single"/>
    </w:rPr>
  </w:style>
  <w:style w:type="character" w:styleId="61">
    <w:name w:val="annotation reference"/>
    <w:qFormat/>
    <w:uiPriority w:val="0"/>
    <w:rPr>
      <w:sz w:val="21"/>
      <w:szCs w:val="21"/>
    </w:rPr>
  </w:style>
  <w:style w:type="character" w:styleId="62">
    <w:name w:val="footnote reference"/>
    <w:qFormat/>
    <w:uiPriority w:val="0"/>
    <w:rPr>
      <w:vertAlign w:val="superscript"/>
    </w:rPr>
  </w:style>
  <w:style w:type="paragraph" w:customStyle="1" w:styleId="63">
    <w:name w:val="xl53"/>
    <w:basedOn w:val="1"/>
    <w:next w:val="1"/>
    <w:qFormat/>
    <w:uiPriority w:val="0"/>
    <w:pPr>
      <w:spacing w:before="280" w:beforeLines="0" w:after="280" w:afterLines="0" w:line="100" w:lineRule="exact"/>
      <w:jc w:val="center"/>
    </w:pPr>
    <w:rPr>
      <w:rFonts w:ascii="宋体"/>
      <w:b/>
      <w:sz w:val="20"/>
    </w:rPr>
  </w:style>
  <w:style w:type="character" w:customStyle="1" w:styleId="64">
    <w:name w:val="标题 1 Char Char"/>
    <w:link w:val="6"/>
    <w:qFormat/>
    <w:uiPriority w:val="0"/>
    <w:rPr>
      <w:rFonts w:ascii="Times New Roman" w:hAnsi="Times New Roman" w:eastAsia="宋体" w:cs="Times New Roman"/>
      <w:b/>
      <w:color w:val="000000"/>
      <w:sz w:val="32"/>
      <w:szCs w:val="24"/>
    </w:rPr>
  </w:style>
  <w:style w:type="character" w:customStyle="1" w:styleId="65">
    <w:name w:val="标题 2 Char Char"/>
    <w:link w:val="7"/>
    <w:qFormat/>
    <w:uiPriority w:val="0"/>
    <w:rPr>
      <w:rFonts w:ascii="Arial" w:hAnsi="Arial" w:eastAsia="宋体"/>
      <w:b/>
      <w:bCs/>
      <w:w w:val="99"/>
      <w:sz w:val="24"/>
      <w:szCs w:val="24"/>
      <w:lang w:val="en-US" w:eastAsia="zh-CN" w:bidi="ar-SA"/>
    </w:rPr>
  </w:style>
  <w:style w:type="character" w:customStyle="1" w:styleId="66">
    <w:name w:val="标题 3 Char Char"/>
    <w:link w:val="8"/>
    <w:qFormat/>
    <w:uiPriority w:val="0"/>
    <w:rPr>
      <w:rFonts w:ascii="Arial" w:hAnsi="Arial" w:eastAsia="宋体"/>
      <w:b/>
      <w:bCs/>
      <w:sz w:val="21"/>
      <w:szCs w:val="21"/>
      <w:lang w:val="en-US" w:eastAsia="zh-CN" w:bidi="ar-SA"/>
    </w:rPr>
  </w:style>
  <w:style w:type="character" w:customStyle="1" w:styleId="67">
    <w:name w:val="标题 4 Char Char"/>
    <w:link w:val="9"/>
    <w:qFormat/>
    <w:uiPriority w:val="0"/>
    <w:rPr>
      <w:rFonts w:ascii="Cambria" w:hAnsi="Cambria" w:eastAsia="宋体" w:cs="Times New Roman"/>
      <w:b/>
      <w:bCs/>
      <w:sz w:val="28"/>
      <w:szCs w:val="28"/>
    </w:rPr>
  </w:style>
  <w:style w:type="character" w:customStyle="1" w:styleId="68">
    <w:name w:val="标题 5 Char Char"/>
    <w:link w:val="10"/>
    <w:qFormat/>
    <w:uiPriority w:val="0"/>
    <w:rPr>
      <w:rFonts w:ascii="Times New Roman" w:hAnsi="Times New Roman" w:eastAsia="宋体" w:cs="Times New Roman"/>
      <w:b/>
      <w:bCs/>
      <w:sz w:val="28"/>
      <w:szCs w:val="28"/>
    </w:rPr>
  </w:style>
  <w:style w:type="character" w:customStyle="1" w:styleId="69">
    <w:name w:val="标题 6 Char Char"/>
    <w:link w:val="11"/>
    <w:qFormat/>
    <w:uiPriority w:val="0"/>
    <w:rPr>
      <w:rFonts w:ascii="Arial" w:hAnsi="Arial" w:eastAsia="黑体" w:cs="Times New Roman"/>
      <w:b/>
      <w:bCs/>
      <w:kern w:val="0"/>
      <w:sz w:val="24"/>
      <w:szCs w:val="24"/>
    </w:rPr>
  </w:style>
  <w:style w:type="character" w:customStyle="1" w:styleId="70">
    <w:name w:val="标题 7 Char Char"/>
    <w:link w:val="12"/>
    <w:qFormat/>
    <w:uiPriority w:val="0"/>
    <w:rPr>
      <w:rFonts w:ascii="Times New Roman" w:hAnsi="Times New Roman" w:eastAsia="宋体" w:cs="Times New Roman"/>
      <w:b/>
      <w:bCs/>
      <w:kern w:val="0"/>
      <w:sz w:val="24"/>
      <w:szCs w:val="24"/>
    </w:rPr>
  </w:style>
  <w:style w:type="character" w:customStyle="1" w:styleId="71">
    <w:name w:val="标题 8 Char Char"/>
    <w:link w:val="13"/>
    <w:qFormat/>
    <w:uiPriority w:val="0"/>
    <w:rPr>
      <w:rFonts w:ascii="Arial" w:hAnsi="Arial" w:eastAsia="黑体" w:cs="Times New Roman"/>
      <w:kern w:val="0"/>
      <w:sz w:val="24"/>
      <w:szCs w:val="24"/>
    </w:rPr>
  </w:style>
  <w:style w:type="character" w:customStyle="1" w:styleId="72">
    <w:name w:val="标题 9 Char Char"/>
    <w:link w:val="14"/>
    <w:qFormat/>
    <w:uiPriority w:val="0"/>
    <w:rPr>
      <w:rFonts w:ascii="Arial" w:hAnsi="Arial" w:eastAsia="黑体" w:cs="Times New Roman"/>
      <w:kern w:val="0"/>
      <w:szCs w:val="21"/>
    </w:rPr>
  </w:style>
  <w:style w:type="character" w:customStyle="1" w:styleId="73">
    <w:name w:val="正文缩进 Char Char"/>
    <w:link w:val="4"/>
    <w:qFormat/>
    <w:uiPriority w:val="0"/>
    <w:rPr>
      <w:szCs w:val="24"/>
    </w:rPr>
  </w:style>
  <w:style w:type="character" w:customStyle="1" w:styleId="74">
    <w:name w:val="正文文本缩进 Char1"/>
    <w:link w:val="3"/>
    <w:qFormat/>
    <w:uiPriority w:val="0"/>
    <w:rPr>
      <w:rFonts w:ascii="Times New Roman" w:hAnsi="Times New Roman" w:eastAsia="宋体" w:cs="Times New Roman"/>
      <w:szCs w:val="24"/>
    </w:rPr>
  </w:style>
  <w:style w:type="character" w:customStyle="1" w:styleId="75">
    <w:name w:val="文档结构图 Char2"/>
    <w:link w:val="18"/>
    <w:qFormat/>
    <w:uiPriority w:val="0"/>
    <w:rPr>
      <w:rFonts w:ascii="宋体" w:hAnsi="Times New Roman" w:eastAsia="宋体" w:cs="Times New Roman"/>
      <w:sz w:val="18"/>
      <w:szCs w:val="18"/>
    </w:rPr>
  </w:style>
  <w:style w:type="character" w:customStyle="1" w:styleId="76">
    <w:name w:val="批注文字 Char1"/>
    <w:link w:val="19"/>
    <w:qFormat/>
    <w:uiPriority w:val="0"/>
    <w:rPr>
      <w:rFonts w:ascii="Times New Roman" w:hAnsi="Times New Roman" w:eastAsia="宋体" w:cs="Times New Roman"/>
      <w:szCs w:val="24"/>
    </w:rPr>
  </w:style>
  <w:style w:type="character" w:customStyle="1" w:styleId="77">
    <w:name w:val="正文文本 3 Char1"/>
    <w:link w:val="21"/>
    <w:qFormat/>
    <w:uiPriority w:val="0"/>
    <w:rPr>
      <w:rFonts w:ascii="Times New Roman" w:hAnsi="Times New Roman" w:eastAsia="宋体" w:cs="Times New Roman"/>
      <w:sz w:val="16"/>
      <w:szCs w:val="16"/>
    </w:rPr>
  </w:style>
  <w:style w:type="character" w:customStyle="1" w:styleId="78">
    <w:name w:val="正文文本 Char2"/>
    <w:link w:val="22"/>
    <w:qFormat/>
    <w:uiPriority w:val="0"/>
    <w:rPr>
      <w:rFonts w:ascii="Times New Roman" w:hAnsi="Times New Roman" w:eastAsia="宋体" w:cs="Times New Roman"/>
      <w:szCs w:val="24"/>
    </w:rPr>
  </w:style>
  <w:style w:type="character" w:customStyle="1" w:styleId="79">
    <w:name w:val="正文首行缩进 Char1"/>
    <w:link w:val="52"/>
    <w:qFormat/>
    <w:uiPriority w:val="0"/>
  </w:style>
  <w:style w:type="character" w:customStyle="1" w:styleId="80">
    <w:name w:val="纯文本 Char4"/>
    <w:link w:val="27"/>
    <w:qFormat/>
    <w:uiPriority w:val="0"/>
    <w:rPr>
      <w:rFonts w:hint="eastAsia" w:ascii="宋体" w:hAnsi="Courier New" w:eastAsia="宋体" w:cs="宋体"/>
      <w:kern w:val="2"/>
      <w:sz w:val="24"/>
      <w:szCs w:val="22"/>
    </w:rPr>
  </w:style>
  <w:style w:type="character" w:customStyle="1" w:styleId="81">
    <w:name w:val="日期 Char2"/>
    <w:link w:val="29"/>
    <w:qFormat/>
    <w:uiPriority w:val="0"/>
    <w:rPr>
      <w:rFonts w:ascii="Times New Roman" w:hAnsi="Times New Roman" w:eastAsia="宋体" w:cs="Times New Roman"/>
      <w:szCs w:val="24"/>
    </w:rPr>
  </w:style>
  <w:style w:type="character" w:customStyle="1" w:styleId="82">
    <w:name w:val="正文文本缩进 2 Char1"/>
    <w:link w:val="30"/>
    <w:qFormat/>
    <w:uiPriority w:val="0"/>
    <w:rPr>
      <w:rFonts w:ascii="Times New Roman" w:hAnsi="Times New Roman" w:eastAsia="宋体" w:cs="Times New Roman"/>
      <w:szCs w:val="24"/>
    </w:rPr>
  </w:style>
  <w:style w:type="character" w:customStyle="1" w:styleId="83">
    <w:name w:val="尾注文本 Char Char"/>
    <w:link w:val="31"/>
    <w:qFormat/>
    <w:uiPriority w:val="0"/>
    <w:rPr>
      <w:kern w:val="2"/>
      <w:sz w:val="21"/>
      <w:szCs w:val="24"/>
    </w:rPr>
  </w:style>
  <w:style w:type="character" w:customStyle="1" w:styleId="84">
    <w:name w:val="批注框文本 Char2"/>
    <w:link w:val="32"/>
    <w:qFormat/>
    <w:uiPriority w:val="0"/>
    <w:rPr>
      <w:rFonts w:ascii="Times New Roman" w:hAnsi="Times New Roman" w:eastAsia="宋体" w:cs="Times New Roman"/>
      <w:sz w:val="18"/>
      <w:szCs w:val="18"/>
    </w:rPr>
  </w:style>
  <w:style w:type="character" w:customStyle="1" w:styleId="85">
    <w:name w:val="页脚 Char Char"/>
    <w:link w:val="33"/>
    <w:qFormat/>
    <w:uiPriority w:val="0"/>
    <w:rPr>
      <w:kern w:val="2"/>
      <w:sz w:val="18"/>
      <w:szCs w:val="18"/>
    </w:rPr>
  </w:style>
  <w:style w:type="character" w:customStyle="1" w:styleId="86">
    <w:name w:val="页眉 Char Char"/>
    <w:link w:val="34"/>
    <w:qFormat/>
    <w:uiPriority w:val="0"/>
    <w:rPr>
      <w:kern w:val="2"/>
      <w:sz w:val="18"/>
      <w:szCs w:val="18"/>
    </w:rPr>
  </w:style>
  <w:style w:type="character" w:customStyle="1" w:styleId="87">
    <w:name w:val="副标题 Char2"/>
    <w:link w:val="37"/>
    <w:qFormat/>
    <w:uiPriority w:val="0"/>
    <w:rPr>
      <w:rFonts w:ascii="Cambria" w:hAnsi="Cambria" w:eastAsia="宋体" w:cs="Times New Roman"/>
      <w:b/>
      <w:bCs/>
      <w:kern w:val="28"/>
      <w:sz w:val="32"/>
      <w:szCs w:val="32"/>
    </w:rPr>
  </w:style>
  <w:style w:type="character" w:customStyle="1" w:styleId="88">
    <w:name w:val="脚注文本 Char Char"/>
    <w:link w:val="39"/>
    <w:qFormat/>
    <w:uiPriority w:val="0"/>
    <w:rPr>
      <w:rFonts w:ascii="Times New Roman" w:hAnsi="Times New Roman" w:eastAsia="宋体" w:cs="Times New Roman"/>
      <w:sz w:val="18"/>
      <w:szCs w:val="20"/>
    </w:rPr>
  </w:style>
  <w:style w:type="character" w:customStyle="1" w:styleId="89">
    <w:name w:val="正文文本缩进 3 Char2"/>
    <w:link w:val="42"/>
    <w:qFormat/>
    <w:uiPriority w:val="0"/>
    <w:rPr>
      <w:rFonts w:ascii="Times New Roman" w:hAnsi="Times New Roman" w:eastAsia="宋体" w:cs="Times New Roman"/>
      <w:sz w:val="16"/>
      <w:szCs w:val="16"/>
    </w:rPr>
  </w:style>
  <w:style w:type="character" w:customStyle="1" w:styleId="90">
    <w:name w:val="正文文本 2 Char1"/>
    <w:link w:val="45"/>
    <w:qFormat/>
    <w:uiPriority w:val="0"/>
    <w:rPr>
      <w:rFonts w:ascii="Times New Roman" w:hAnsi="Times New Roman" w:eastAsia="宋体" w:cs="Times New Roman"/>
      <w:szCs w:val="24"/>
    </w:rPr>
  </w:style>
  <w:style w:type="character" w:customStyle="1" w:styleId="91">
    <w:name w:val="HTML 预设格式 Char1"/>
    <w:link w:val="47"/>
    <w:qFormat/>
    <w:uiPriority w:val="0"/>
    <w:rPr>
      <w:rFonts w:ascii="Courier New" w:hAnsi="Courier New" w:eastAsia="宋体" w:cs="Courier New"/>
      <w:sz w:val="20"/>
      <w:szCs w:val="20"/>
    </w:rPr>
  </w:style>
  <w:style w:type="character" w:customStyle="1" w:styleId="92">
    <w:name w:val="标题 Char1"/>
    <w:link w:val="50"/>
    <w:qFormat/>
    <w:uiPriority w:val="0"/>
    <w:rPr>
      <w:rFonts w:ascii="Cambria" w:hAnsi="Cambria" w:eastAsia="宋体" w:cs="Times New Roman"/>
      <w:b/>
      <w:bCs/>
      <w:sz w:val="32"/>
      <w:szCs w:val="32"/>
    </w:rPr>
  </w:style>
  <w:style w:type="character" w:customStyle="1" w:styleId="93">
    <w:name w:val="批注主题 Char2"/>
    <w:link w:val="51"/>
    <w:qFormat/>
    <w:uiPriority w:val="0"/>
    <w:rPr>
      <w:rFonts w:ascii="Times New Roman" w:hAnsi="Times New Roman" w:eastAsia="宋体" w:cs="Times New Roman"/>
      <w:b/>
      <w:bCs/>
      <w:szCs w:val="24"/>
    </w:rPr>
  </w:style>
  <w:style w:type="character" w:customStyle="1" w:styleId="94">
    <w:name w:val="正文首行缩进 2 Char Char"/>
    <w:link w:val="2"/>
    <w:qFormat/>
    <w:uiPriority w:val="0"/>
    <w:rPr>
      <w:kern w:val="2"/>
      <w:sz w:val="21"/>
      <w:szCs w:val="24"/>
    </w:rPr>
  </w:style>
  <w:style w:type="paragraph" w:customStyle="1" w:styleId="95">
    <w:name w:val="BodyText"/>
    <w:next w:val="1"/>
    <w:qFormat/>
    <w:uiPriority w:val="0"/>
    <w:pPr>
      <w:widowControl w:val="0"/>
      <w:spacing w:before="76"/>
      <w:ind w:left="220"/>
      <w:jc w:val="both"/>
    </w:pPr>
    <w:rPr>
      <w:rFonts w:ascii="微软雅黑" w:hAnsi="微软雅黑" w:eastAsia="微软雅黑" w:cs="Times New Roman"/>
      <w:kern w:val="2"/>
      <w:sz w:val="24"/>
      <w:szCs w:val="24"/>
      <w:lang w:val="zh-CN" w:eastAsia="zh-CN" w:bidi="ar-SA"/>
    </w:rPr>
  </w:style>
  <w:style w:type="character" w:customStyle="1" w:styleId="96">
    <w:name w:val="1page sec3 Char Char"/>
    <w:qFormat/>
    <w:uiPriority w:val="0"/>
    <w:rPr>
      <w:rFonts w:eastAsia="宋体"/>
      <w:kern w:val="2"/>
      <w:sz w:val="18"/>
      <w:szCs w:val="18"/>
      <w:lang w:val="en-US" w:eastAsia="zh-CN" w:bidi="ar-SA"/>
    </w:rPr>
  </w:style>
  <w:style w:type="character" w:customStyle="1" w:styleId="97">
    <w:name w:val="普通文字 Char Char2"/>
    <w:qFormat/>
    <w:uiPriority w:val="0"/>
    <w:rPr>
      <w:rFonts w:ascii="宋体" w:hAnsi="Courier New" w:eastAsia="宋体"/>
      <w:kern w:val="2"/>
      <w:sz w:val="21"/>
      <w:lang w:val="en-US" w:eastAsia="zh-CN" w:bidi="ar-SA"/>
    </w:rPr>
  </w:style>
  <w:style w:type="character" w:customStyle="1" w:styleId="98">
    <w:name w:val="No Spacing Char Char"/>
    <w:link w:val="99"/>
    <w:qFormat/>
    <w:uiPriority w:val="0"/>
    <w:rPr>
      <w:sz w:val="32"/>
    </w:rPr>
  </w:style>
  <w:style w:type="paragraph" w:customStyle="1" w:styleId="99">
    <w:name w:val="无间隔1"/>
    <w:basedOn w:val="1"/>
    <w:link w:val="98"/>
    <w:qFormat/>
    <w:uiPriority w:val="0"/>
    <w:pPr>
      <w:widowControl/>
      <w:jc w:val="left"/>
    </w:pPr>
    <w:rPr>
      <w:sz w:val="32"/>
    </w:rPr>
  </w:style>
  <w:style w:type="character" w:customStyle="1" w:styleId="100">
    <w:name w:val="副标题 Char Char"/>
    <w:qFormat/>
    <w:uiPriority w:val="0"/>
    <w:rPr>
      <w:rFonts w:ascii="Cambria" w:hAnsi="Cambria"/>
      <w:b/>
      <w:bCs/>
      <w:kern w:val="28"/>
      <w:sz w:val="32"/>
      <w:szCs w:val="32"/>
    </w:rPr>
  </w:style>
  <w:style w:type="character" w:customStyle="1" w:styleId="101">
    <w:name w:val="正文文本 2 Char Char"/>
    <w:qFormat/>
    <w:uiPriority w:val="0"/>
    <w:rPr>
      <w:b/>
      <w:bCs/>
      <w:color w:val="000000"/>
      <w:sz w:val="28"/>
      <w:szCs w:val="24"/>
    </w:rPr>
  </w:style>
  <w:style w:type="character" w:customStyle="1" w:styleId="102">
    <w:name w:val="Book Title"/>
    <w:qFormat/>
    <w:uiPriority w:val="0"/>
    <w:rPr>
      <w:b/>
      <w:bCs/>
      <w:smallCaps/>
      <w:spacing w:val="5"/>
    </w:rPr>
  </w:style>
  <w:style w:type="character" w:customStyle="1" w:styleId="103">
    <w:name w:val="Default Char Char"/>
    <w:link w:val="104"/>
    <w:qFormat/>
    <w:uiPriority w:val="0"/>
    <w:rPr>
      <w:rFonts w:ascii="宋体" w:cs="宋体"/>
      <w:color w:val="000000"/>
      <w:sz w:val="24"/>
      <w:szCs w:val="24"/>
      <w:lang w:val="en-US" w:eastAsia="zh-CN" w:bidi="ar-SA"/>
    </w:rPr>
  </w:style>
  <w:style w:type="paragraph" w:customStyle="1" w:styleId="104">
    <w:name w:val="Default"/>
    <w:link w:val="10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05">
    <w:name w:val="正文文本 3 Char Char"/>
    <w:qFormat/>
    <w:uiPriority w:val="0"/>
    <w:rPr>
      <w:rFonts w:ascii="楷体_GB2312" w:eastAsia="楷体_GB2312"/>
      <w:b/>
      <w:color w:val="000000"/>
      <w:sz w:val="30"/>
      <w:szCs w:val="24"/>
    </w:rPr>
  </w:style>
  <w:style w:type="character" w:customStyle="1" w:styleId="106">
    <w:name w:val="style9"/>
    <w:qFormat/>
    <w:uiPriority w:val="0"/>
  </w:style>
  <w:style w:type="character" w:customStyle="1" w:styleId="107">
    <w:name w:val="Intense Reference"/>
    <w:qFormat/>
    <w:uiPriority w:val="0"/>
    <w:rPr>
      <w:b/>
      <w:bCs/>
      <w:smallCaps/>
      <w:color w:val="C0504D"/>
      <w:spacing w:val="5"/>
      <w:u w:val="single"/>
    </w:rPr>
  </w:style>
  <w:style w:type="character" w:customStyle="1" w:styleId="108">
    <w:name w:val="style91"/>
    <w:qFormat/>
    <w:uiPriority w:val="0"/>
    <w:rPr>
      <w:sz w:val="24"/>
      <w:szCs w:val="24"/>
    </w:rPr>
  </w:style>
  <w:style w:type="character" w:customStyle="1" w:styleId="109">
    <w:name w:val="正文文本缩进 2 Char Char"/>
    <w:qFormat/>
    <w:uiPriority w:val="0"/>
    <w:rPr>
      <w:rFonts w:ascii="宋体"/>
      <w:sz w:val="24"/>
    </w:rPr>
  </w:style>
  <w:style w:type="character" w:customStyle="1" w:styleId="110">
    <w:name w:val="批注主题 Char1"/>
    <w:qFormat/>
    <w:uiPriority w:val="0"/>
    <w:rPr>
      <w:b/>
      <w:bCs/>
      <w:kern w:val="2"/>
      <w:sz w:val="21"/>
      <w:szCs w:val="22"/>
    </w:rPr>
  </w:style>
  <w:style w:type="character" w:customStyle="1" w:styleId="111">
    <w:name w:val="页眉 字符"/>
    <w:qFormat/>
    <w:uiPriority w:val="0"/>
    <w:rPr>
      <w:sz w:val="18"/>
      <w:szCs w:val="18"/>
    </w:rPr>
  </w:style>
  <w:style w:type="character" w:customStyle="1" w:styleId="112">
    <w:name w:val="Subtle Reference"/>
    <w:qFormat/>
    <w:uiPriority w:val="0"/>
    <w:rPr>
      <w:smallCaps/>
      <w:color w:val="C0504D"/>
      <w:u w:val="single"/>
    </w:rPr>
  </w:style>
  <w:style w:type="character" w:customStyle="1" w:styleId="113">
    <w:name w:val="页脚 Char1"/>
    <w:qFormat/>
    <w:uiPriority w:val="0"/>
    <w:rPr>
      <w:kern w:val="2"/>
      <w:sz w:val="18"/>
      <w:szCs w:val="18"/>
    </w:rPr>
  </w:style>
  <w:style w:type="character" w:customStyle="1" w:styleId="114">
    <w:name w:val="内文正文 Char Char"/>
    <w:link w:val="115"/>
    <w:qFormat/>
    <w:uiPriority w:val="0"/>
    <w:rPr>
      <w:rFonts w:ascii="Arial" w:hAnsi="Arial" w:cs="Courier New"/>
      <w:color w:val="000000"/>
      <w:szCs w:val="21"/>
    </w:rPr>
  </w:style>
  <w:style w:type="paragraph" w:customStyle="1" w:styleId="115">
    <w:name w:val="内文正文"/>
    <w:basedOn w:val="27"/>
    <w:link w:val="114"/>
    <w:qFormat/>
    <w:uiPriority w:val="0"/>
    <w:pPr>
      <w:adjustRightInd w:val="0"/>
      <w:snapToGrid w:val="0"/>
      <w:spacing w:line="400" w:lineRule="exact"/>
      <w:ind w:firstLine="200" w:firstLineChars="200"/>
    </w:pPr>
    <w:rPr>
      <w:rFonts w:ascii="Arial" w:hAnsi="Arial" w:cs="Courier New"/>
      <w:color w:val="000000"/>
      <w:szCs w:val="21"/>
    </w:rPr>
  </w:style>
  <w:style w:type="character" w:customStyle="1" w:styleId="116">
    <w:name w:val="标题 Char Char"/>
    <w:qFormat/>
    <w:uiPriority w:val="0"/>
    <w:rPr>
      <w:sz w:val="30"/>
      <w:szCs w:val="24"/>
    </w:rPr>
  </w:style>
  <w:style w:type="character" w:customStyle="1" w:styleId="117">
    <w:name w:val="样式1 Char Char Char"/>
    <w:qFormat/>
    <w:uiPriority w:val="0"/>
    <w:rPr>
      <w:rFonts w:ascii="Arial" w:hAnsi="Arial" w:eastAsia="宋体"/>
      <w:kern w:val="2"/>
      <w:sz w:val="21"/>
      <w:szCs w:val="24"/>
      <w:lang w:val="en-US" w:eastAsia="zh-CN" w:bidi="ar-SA"/>
    </w:rPr>
  </w:style>
  <w:style w:type="character" w:customStyle="1" w:styleId="118">
    <w:name w:val="标题5 Char Char"/>
    <w:link w:val="119"/>
    <w:qFormat/>
    <w:uiPriority w:val="0"/>
    <w:rPr>
      <w:rFonts w:ascii="Arial" w:hAnsi="Arial"/>
      <w:b/>
      <w:bCs/>
      <w:sz w:val="24"/>
      <w:szCs w:val="32"/>
    </w:rPr>
  </w:style>
  <w:style w:type="paragraph" w:customStyle="1" w:styleId="119">
    <w:name w:val="标题5"/>
    <w:basedOn w:val="8"/>
    <w:link w:val="118"/>
    <w:qFormat/>
    <w:uiPriority w:val="0"/>
    <w:pPr>
      <w:keepNext/>
      <w:keepLines/>
      <w:widowControl w:val="0"/>
      <w:autoSpaceDE/>
      <w:autoSpaceDN/>
      <w:spacing w:before="260" w:beforeLines="0" w:after="260" w:afterLines="0" w:line="413" w:lineRule="auto"/>
      <w:jc w:val="center"/>
    </w:pPr>
    <w:rPr>
      <w:rFonts w:ascii="Arial" w:hAnsi="Arial"/>
      <w:sz w:val="24"/>
      <w:szCs w:val="32"/>
    </w:rPr>
  </w:style>
  <w:style w:type="character" w:customStyle="1" w:styleId="120">
    <w:name w:val="纯文本 Char2"/>
    <w:qFormat/>
    <w:uiPriority w:val="0"/>
    <w:rPr>
      <w:rFonts w:ascii="宋体" w:hAnsi="Courier New" w:eastAsia="宋体" w:cs="Courier New"/>
      <w:szCs w:val="21"/>
    </w:rPr>
  </w:style>
  <w:style w:type="character" w:customStyle="1" w:styleId="121">
    <w:name w:val="正文文本缩进 3 Char Char"/>
    <w:qFormat/>
    <w:uiPriority w:val="0"/>
    <w:rPr>
      <w:kern w:val="2"/>
      <w:sz w:val="16"/>
    </w:rPr>
  </w:style>
  <w:style w:type="character" w:customStyle="1" w:styleId="122">
    <w:name w:val="日期 Char Char"/>
    <w:qFormat/>
    <w:uiPriority w:val="0"/>
    <w:rPr>
      <w:color w:val="000000"/>
      <w:sz w:val="24"/>
      <w:szCs w:val="24"/>
    </w:rPr>
  </w:style>
  <w:style w:type="character" w:customStyle="1" w:styleId="123">
    <w:name w:val="NormalCharacter"/>
    <w:qFormat/>
    <w:uiPriority w:val="0"/>
  </w:style>
  <w:style w:type="character" w:customStyle="1" w:styleId="124">
    <w:name w:val="浅色网格 - 强调文字颜色 3 Char"/>
    <w:link w:val="125"/>
    <w:qFormat/>
    <w:uiPriority w:val="0"/>
    <w:rPr>
      <w:sz w:val="21"/>
    </w:rPr>
  </w:style>
  <w:style w:type="paragraph" w:customStyle="1" w:styleId="125">
    <w:name w:val="浅色网格 - 强调文字颜色 31"/>
    <w:basedOn w:val="1"/>
    <w:link w:val="124"/>
    <w:qFormat/>
    <w:uiPriority w:val="0"/>
    <w:pPr>
      <w:widowControl/>
      <w:ind w:firstLine="420" w:firstLineChars="200"/>
      <w:jc w:val="left"/>
    </w:pPr>
    <w:rPr>
      <w:sz w:val="21"/>
    </w:rPr>
  </w:style>
  <w:style w:type="character" w:customStyle="1" w:styleId="126">
    <w:name w:val="引用 Char1"/>
    <w:qFormat/>
    <w:uiPriority w:val="0"/>
    <w:rPr>
      <w:i/>
      <w:iCs/>
      <w:color w:val="000000"/>
      <w:kern w:val="2"/>
      <w:sz w:val="21"/>
      <w:szCs w:val="24"/>
    </w:rPr>
  </w:style>
  <w:style w:type="character" w:customStyle="1" w:styleId="127">
    <w:name w:val="Char Char3"/>
    <w:qFormat/>
    <w:uiPriority w:val="0"/>
    <w:rPr>
      <w:rFonts w:ascii="Arial" w:hAnsi="Arial" w:eastAsia="宋体"/>
      <w:b/>
      <w:bCs/>
      <w:kern w:val="2"/>
      <w:sz w:val="21"/>
      <w:szCs w:val="32"/>
      <w:lang w:val="en-US" w:eastAsia="zh-CN" w:bidi="ar-SA"/>
    </w:rPr>
  </w:style>
  <w:style w:type="character" w:customStyle="1" w:styleId="128">
    <w:name w:val="font161"/>
    <w:qFormat/>
    <w:uiPriority w:val="0"/>
    <w:rPr>
      <w:b/>
      <w:bCs/>
      <w:sz w:val="32"/>
      <w:szCs w:val="32"/>
    </w:rPr>
  </w:style>
  <w:style w:type="character" w:customStyle="1" w:styleId="129">
    <w:name w:val="无间隔 Char"/>
    <w:link w:val="130"/>
    <w:qFormat/>
    <w:uiPriority w:val="0"/>
    <w:rPr>
      <w:rFonts w:eastAsia="Times New Roman"/>
      <w:kern w:val="2"/>
      <w:sz w:val="22"/>
      <w:szCs w:val="22"/>
      <w:lang w:val="en-US" w:eastAsia="zh-CN" w:bidi="ar-SA"/>
    </w:rPr>
  </w:style>
  <w:style w:type="paragraph" w:customStyle="1" w:styleId="130">
    <w:name w:val="No Spacing"/>
    <w:link w:val="129"/>
    <w:qFormat/>
    <w:uiPriority w:val="0"/>
    <w:rPr>
      <w:rFonts w:ascii="Times New Roman" w:hAnsi="Times New Roman" w:eastAsia="Times New Roman" w:cs="Times New Roman"/>
      <w:kern w:val="2"/>
      <w:sz w:val="22"/>
      <w:szCs w:val="22"/>
      <w:lang w:val="en-US" w:eastAsia="zh-CN" w:bidi="ar-SA"/>
    </w:rPr>
  </w:style>
  <w:style w:type="character" w:customStyle="1" w:styleId="131">
    <w:name w:val="h Char"/>
    <w:qFormat/>
    <w:uiPriority w:val="0"/>
    <w:rPr>
      <w:kern w:val="2"/>
      <w:sz w:val="18"/>
      <w:szCs w:val="18"/>
    </w:rPr>
  </w:style>
  <w:style w:type="character" w:customStyle="1" w:styleId="132">
    <w:name w:val="unnamed51"/>
    <w:qFormat/>
    <w:uiPriority w:val="0"/>
    <w:rPr>
      <w:sz w:val="22"/>
      <w:szCs w:val="22"/>
    </w:rPr>
  </w:style>
  <w:style w:type="character" w:customStyle="1" w:styleId="133">
    <w:name w:val="zbggmain style9"/>
    <w:qFormat/>
    <w:uiPriority w:val="0"/>
  </w:style>
  <w:style w:type="character" w:customStyle="1" w:styleId="134">
    <w:name w:val="自定义正文 Char Char"/>
    <w:link w:val="135"/>
    <w:qFormat/>
    <w:uiPriority w:val="0"/>
    <w:rPr>
      <w:rFonts w:ascii="仿宋_GB2312" w:eastAsia="仿宋_GB2312"/>
      <w:sz w:val="24"/>
      <w:szCs w:val="24"/>
    </w:rPr>
  </w:style>
  <w:style w:type="paragraph" w:customStyle="1" w:styleId="135">
    <w:name w:val="自定义正文"/>
    <w:basedOn w:val="1"/>
    <w:link w:val="134"/>
    <w:qFormat/>
    <w:uiPriority w:val="0"/>
    <w:pPr>
      <w:spacing w:before="120" w:beforeLines="0" w:after="60" w:afterLines="0" w:line="400" w:lineRule="exact"/>
      <w:ind w:firstLine="200" w:firstLineChars="200"/>
      <w:jc w:val="left"/>
    </w:pPr>
    <w:rPr>
      <w:rFonts w:ascii="仿宋_GB2312" w:eastAsia="仿宋_GB2312"/>
      <w:sz w:val="24"/>
      <w:szCs w:val="24"/>
    </w:rPr>
  </w:style>
  <w:style w:type="character" w:customStyle="1" w:styleId="136">
    <w:name w:val="font31"/>
    <w:qFormat/>
    <w:uiPriority w:val="0"/>
    <w:rPr>
      <w:rFonts w:hint="default" w:ascii="Times New Roman" w:hAnsi="Times New Roman" w:cs="Times New Roman"/>
      <w:color w:val="000000"/>
      <w:sz w:val="24"/>
      <w:szCs w:val="24"/>
      <w:u w:val="none"/>
    </w:rPr>
  </w:style>
  <w:style w:type="character" w:customStyle="1" w:styleId="137">
    <w:name w:val="16"/>
    <w:qFormat/>
    <w:uiPriority w:val="0"/>
    <w:rPr>
      <w:rFonts w:hint="default" w:ascii="Times New Roman" w:hAnsi="Times New Roman" w:eastAsia="宋体" w:cs="Times New Roman"/>
      <w:color w:val="0000FF"/>
      <w:u w:val="single"/>
    </w:rPr>
  </w:style>
  <w:style w:type="character" w:customStyle="1" w:styleId="138">
    <w:name w:val="Intense Emphasis"/>
    <w:qFormat/>
    <w:uiPriority w:val="0"/>
    <w:rPr>
      <w:b/>
      <w:bCs/>
      <w:i/>
      <w:iCs/>
      <w:color w:val="4F81BD"/>
    </w:rPr>
  </w:style>
  <w:style w:type="character" w:customStyle="1" w:styleId="139">
    <w:name w:val="Body text|5_"/>
    <w:link w:val="140"/>
    <w:qFormat/>
    <w:uiPriority w:val="0"/>
    <w:rPr>
      <w:rFonts w:ascii="宋体" w:hAnsi="宋体" w:cs="宋体"/>
      <w:sz w:val="22"/>
      <w:szCs w:val="22"/>
      <w:u w:val="single"/>
      <w:lang w:val="zh-CN"/>
    </w:rPr>
  </w:style>
  <w:style w:type="paragraph" w:customStyle="1" w:styleId="140">
    <w:name w:val="Body text|5"/>
    <w:basedOn w:val="1"/>
    <w:link w:val="139"/>
    <w:qFormat/>
    <w:uiPriority w:val="0"/>
    <w:pPr>
      <w:ind w:hanging="1640"/>
      <w:jc w:val="left"/>
    </w:pPr>
    <w:rPr>
      <w:rFonts w:ascii="宋体" w:hAnsi="宋体" w:cs="宋体"/>
      <w:sz w:val="22"/>
      <w:szCs w:val="22"/>
      <w:u w:val="single"/>
      <w:lang w:val="zh-CN"/>
    </w:rPr>
  </w:style>
  <w:style w:type="character" w:customStyle="1" w:styleId="141">
    <w:name w:val="con"/>
    <w:qFormat/>
    <w:uiPriority w:val="0"/>
  </w:style>
  <w:style w:type="character" w:customStyle="1" w:styleId="142">
    <w:name w:val="纯文本 Char"/>
    <w:qFormat/>
    <w:uiPriority w:val="0"/>
    <w:rPr>
      <w:rFonts w:ascii="宋体" w:hAnsi="Courier New"/>
    </w:rPr>
  </w:style>
  <w:style w:type="character" w:customStyle="1" w:styleId="143">
    <w:name w:val="正文文本缩进 3 Char1"/>
    <w:qFormat/>
    <w:uiPriority w:val="0"/>
    <w:rPr>
      <w:rFonts w:eastAsia="黑体"/>
      <w:color w:val="000000"/>
      <w:sz w:val="24"/>
      <w:szCs w:val="24"/>
    </w:rPr>
  </w:style>
  <w:style w:type="character" w:customStyle="1" w:styleId="144">
    <w:name w:val="正文首行缩进 Char Char"/>
    <w:qFormat/>
    <w:uiPriority w:val="0"/>
  </w:style>
  <w:style w:type="character" w:customStyle="1" w:styleId="145">
    <w:name w:val="明显引用 Char"/>
    <w:qFormat/>
    <w:uiPriority w:val="0"/>
    <w:rPr>
      <w:b/>
      <w:bCs/>
      <w:i/>
      <w:iCs/>
      <w:color w:val="4F81BD"/>
    </w:rPr>
  </w:style>
  <w:style w:type="character" w:customStyle="1" w:styleId="146">
    <w:name w:val="引用 Char"/>
    <w:qFormat/>
    <w:uiPriority w:val="0"/>
    <w:rPr>
      <w:i/>
      <w:iCs/>
      <w:color w:val="000000"/>
    </w:rPr>
  </w:style>
  <w:style w:type="character" w:customStyle="1" w:styleId="147">
    <w:name w:val="font61"/>
    <w:qFormat/>
    <w:uiPriority w:val="0"/>
    <w:rPr>
      <w:rFonts w:hint="eastAsia" w:ascii="宋体" w:hAnsi="宋体" w:eastAsia="宋体"/>
      <w:color w:val="000000"/>
      <w:sz w:val="24"/>
      <w:szCs w:val="24"/>
      <w:u w:val="none"/>
    </w:rPr>
  </w:style>
  <w:style w:type="character" w:customStyle="1" w:styleId="148">
    <w:name w:val="font41"/>
    <w:qFormat/>
    <w:uiPriority w:val="0"/>
    <w:rPr>
      <w:rFonts w:hint="eastAsia" w:ascii="宋体" w:hAnsi="宋体" w:eastAsia="宋体" w:cs="宋体"/>
      <w:color w:val="000000"/>
      <w:sz w:val="24"/>
      <w:szCs w:val="24"/>
      <w:u w:val="none"/>
    </w:rPr>
  </w:style>
  <w:style w:type="character" w:customStyle="1" w:styleId="149">
    <w:name w:val="样式1 Char Char"/>
    <w:link w:val="150"/>
    <w:qFormat/>
    <w:uiPriority w:val="0"/>
    <w:rPr>
      <w:rFonts w:ascii="Arial" w:hAnsi="Arial"/>
      <w:szCs w:val="24"/>
    </w:rPr>
  </w:style>
  <w:style w:type="paragraph" w:customStyle="1" w:styleId="150">
    <w:name w:val="样式1"/>
    <w:basedOn w:val="1"/>
    <w:link w:val="149"/>
    <w:qFormat/>
    <w:uiPriority w:val="0"/>
    <w:pPr>
      <w:spacing w:line="360" w:lineRule="exact"/>
      <w:ind w:firstLine="200" w:firstLineChars="200"/>
    </w:pPr>
    <w:rPr>
      <w:rFonts w:ascii="Arial" w:hAnsi="Arial"/>
      <w:szCs w:val="24"/>
    </w:rPr>
  </w:style>
  <w:style w:type="character" w:customStyle="1" w:styleId="151">
    <w:name w:val="ask-title2"/>
    <w:qFormat/>
    <w:uiPriority w:val="0"/>
  </w:style>
  <w:style w:type="character" w:customStyle="1" w:styleId="152">
    <w:name w:val="纯文本 Char1"/>
    <w:qFormat/>
    <w:uiPriority w:val="0"/>
    <w:rPr>
      <w:rFonts w:ascii="宋体" w:hAnsi="Courier New" w:cs="Courier New"/>
      <w:kern w:val="2"/>
      <w:sz w:val="21"/>
      <w:szCs w:val="21"/>
    </w:rPr>
  </w:style>
  <w:style w:type="character" w:customStyle="1" w:styleId="153">
    <w:name w:val="font21"/>
    <w:qFormat/>
    <w:uiPriority w:val="0"/>
    <w:rPr>
      <w:rFonts w:ascii="仿宋_GB2312" w:eastAsia="仿宋_GB2312" w:cs="仿宋_GB2312"/>
      <w:color w:val="000000"/>
      <w:sz w:val="24"/>
      <w:szCs w:val="24"/>
      <w:u w:val="none"/>
    </w:rPr>
  </w:style>
  <w:style w:type="character" w:customStyle="1" w:styleId="154">
    <w:name w:val="正文文字4 Char Char"/>
    <w:qFormat/>
    <w:uiPriority w:val="0"/>
    <w:rPr>
      <w:rFonts w:eastAsia="黑体"/>
      <w:spacing w:val="20"/>
      <w:kern w:val="2"/>
      <w:sz w:val="28"/>
    </w:rPr>
  </w:style>
  <w:style w:type="character" w:customStyle="1" w:styleId="155">
    <w:name w:val="HTML 预设格式 Char Char"/>
    <w:qFormat/>
    <w:uiPriority w:val="0"/>
    <w:rPr>
      <w:rFonts w:ascii="宋体" w:hAnsi="宋体" w:cs="宋体"/>
      <w:sz w:val="24"/>
      <w:szCs w:val="24"/>
    </w:rPr>
  </w:style>
  <w:style w:type="character" w:customStyle="1" w:styleId="156">
    <w:name w:val="明显引用 Char1"/>
    <w:qFormat/>
    <w:uiPriority w:val="0"/>
    <w:rPr>
      <w:b/>
      <w:bCs/>
      <w:i/>
      <w:iCs/>
      <w:color w:val="4F81BD"/>
      <w:kern w:val="2"/>
      <w:sz w:val="21"/>
      <w:szCs w:val="24"/>
    </w:rPr>
  </w:style>
  <w:style w:type="character" w:customStyle="1" w:styleId="157">
    <w:name w:val="明显引用 Char2"/>
    <w:link w:val="158"/>
    <w:qFormat/>
    <w:uiPriority w:val="0"/>
    <w:rPr>
      <w:rFonts w:ascii="Times New Roman" w:hAnsi="Times New Roman" w:eastAsia="宋体" w:cs="Times New Roman"/>
      <w:b/>
      <w:bCs/>
      <w:i/>
      <w:iCs/>
      <w:color w:val="4F81BD"/>
      <w:szCs w:val="24"/>
    </w:rPr>
  </w:style>
  <w:style w:type="paragraph" w:customStyle="1" w:styleId="158">
    <w:name w:val="Intense Quote"/>
    <w:basedOn w:val="1"/>
    <w:next w:val="1"/>
    <w:link w:val="157"/>
    <w:qFormat/>
    <w:uiPriority w:val="0"/>
    <w:pPr>
      <w:pBdr>
        <w:bottom w:val="single" w:color="4F81BD" w:sz="4" w:space="4"/>
      </w:pBdr>
      <w:spacing w:before="200" w:beforeLines="0" w:after="280" w:afterLines="0"/>
      <w:ind w:left="936" w:right="936"/>
    </w:pPr>
    <w:rPr>
      <w:rFonts w:ascii="Times New Roman" w:hAnsi="Times New Roman" w:eastAsia="宋体" w:cs="Times New Roman"/>
      <w:b/>
      <w:bCs/>
      <w:i/>
      <w:iCs/>
      <w:color w:val="4F81BD"/>
      <w:szCs w:val="24"/>
    </w:rPr>
  </w:style>
  <w:style w:type="character" w:customStyle="1" w:styleId="159">
    <w:name w:val="Char Char24"/>
    <w:qFormat/>
    <w:uiPriority w:val="0"/>
    <w:rPr>
      <w:b/>
      <w:bCs/>
      <w:kern w:val="2"/>
      <w:sz w:val="32"/>
      <w:szCs w:val="44"/>
    </w:rPr>
  </w:style>
  <w:style w:type="character" w:customStyle="1" w:styleId="160">
    <w:name w:val="批注主题 Char Char"/>
    <w:qFormat/>
    <w:uiPriority w:val="0"/>
    <w:rPr>
      <w:b/>
      <w:bCs/>
    </w:rPr>
  </w:style>
  <w:style w:type="character" w:customStyle="1" w:styleId="161">
    <w:name w:val="font11"/>
    <w:qFormat/>
    <w:uiPriority w:val="0"/>
    <w:rPr>
      <w:rFonts w:ascii="Arial" w:hAnsi="Arial" w:cs="Arial"/>
      <w:color w:val="000000"/>
      <w:sz w:val="24"/>
      <w:szCs w:val="24"/>
      <w:u w:val="none"/>
    </w:rPr>
  </w:style>
  <w:style w:type="character" w:customStyle="1" w:styleId="162">
    <w:name w:val="样式 正文文本 + 首行缩进:  2 字符 Char Char"/>
    <w:qFormat/>
    <w:uiPriority w:val="0"/>
    <w:rPr>
      <w:rFonts w:ascii="Arial" w:hAnsi="Arial" w:eastAsia="宋体" w:cs="宋体"/>
      <w:spacing w:val="20"/>
      <w:kern w:val="2"/>
      <w:sz w:val="21"/>
      <w:lang w:val="en-US" w:eastAsia="zh-CN" w:bidi="ar-SA"/>
    </w:rPr>
  </w:style>
  <w:style w:type="character" w:customStyle="1" w:styleId="163">
    <w:name w:val=" Char Char4"/>
    <w:qFormat/>
    <w:uiPriority w:val="0"/>
    <w:rPr>
      <w:rFonts w:ascii="宋体" w:hAnsi="Courier New"/>
      <w:kern w:val="2"/>
      <w:sz w:val="21"/>
    </w:rPr>
  </w:style>
  <w:style w:type="character" w:customStyle="1" w:styleId="164">
    <w:name w:val="彩色列表 - 强调文字颜色 1 Char"/>
    <w:link w:val="165"/>
    <w:qFormat/>
    <w:uiPriority w:val="0"/>
    <w:rPr>
      <w:szCs w:val="24"/>
    </w:rPr>
  </w:style>
  <w:style w:type="paragraph" w:customStyle="1" w:styleId="165">
    <w:name w:val="彩色列表 - 强调文字颜色 11"/>
    <w:basedOn w:val="1"/>
    <w:link w:val="164"/>
    <w:qFormat/>
    <w:uiPriority w:val="0"/>
    <w:pPr>
      <w:ind w:firstLine="420" w:firstLineChars="200"/>
    </w:pPr>
    <w:rPr>
      <w:szCs w:val="24"/>
    </w:rPr>
  </w:style>
  <w:style w:type="character" w:customStyle="1" w:styleId="166">
    <w:name w:val="正文文本 Char Char"/>
    <w:qFormat/>
    <w:uiPriority w:val="0"/>
    <w:rPr>
      <w:szCs w:val="24"/>
    </w:rPr>
  </w:style>
  <w:style w:type="character" w:customStyle="1" w:styleId="167">
    <w:name w:val="手改 Char Char"/>
    <w:qFormat/>
    <w:uiPriority w:val="0"/>
    <w:rPr>
      <w:rFonts w:ascii="宋体"/>
      <w:spacing w:val="20"/>
      <w:kern w:val="2"/>
      <w:sz w:val="21"/>
    </w:rPr>
  </w:style>
  <w:style w:type="character" w:customStyle="1" w:styleId="168">
    <w:name w:val="H2 Char"/>
    <w:qFormat/>
    <w:uiPriority w:val="0"/>
    <w:rPr>
      <w:rFonts w:ascii="Cambria" w:hAnsi="Cambria" w:eastAsia="宋体" w:cs="Times New Roman"/>
      <w:b/>
      <w:bCs/>
      <w:kern w:val="2"/>
      <w:sz w:val="32"/>
      <w:szCs w:val="32"/>
    </w:rPr>
  </w:style>
  <w:style w:type="character" w:customStyle="1" w:styleId="169">
    <w:name w:val="font51"/>
    <w:qFormat/>
    <w:uiPriority w:val="0"/>
    <w:rPr>
      <w:rFonts w:hint="eastAsia" w:ascii="新宋体" w:hAnsi="新宋体" w:eastAsia="新宋体" w:cs="新宋体"/>
      <w:color w:val="000000"/>
      <w:sz w:val="24"/>
      <w:szCs w:val="24"/>
      <w:u w:val="none"/>
    </w:rPr>
  </w:style>
  <w:style w:type="character" w:customStyle="1" w:styleId="170">
    <w:name w:val="文档结构图 Char Char"/>
    <w:qFormat/>
    <w:uiPriority w:val="0"/>
    <w:rPr>
      <w:szCs w:val="24"/>
      <w:shd w:val="clear" w:color="auto" w:fill="000080"/>
    </w:rPr>
  </w:style>
  <w:style w:type="character" w:customStyle="1" w:styleId="171">
    <w:name w:val="正文首行缩进 2 Char1"/>
    <w:qFormat/>
    <w:uiPriority w:val="0"/>
    <w:rPr>
      <w:kern w:val="2"/>
      <w:sz w:val="21"/>
      <w:szCs w:val="24"/>
    </w:rPr>
  </w:style>
  <w:style w:type="character" w:customStyle="1" w:styleId="172">
    <w:name w:val="正文首行缩进 字符"/>
    <w:qFormat/>
    <w:uiPriority w:val="0"/>
    <w:rPr>
      <w:rFonts w:ascii="Times New Roman" w:hAnsi="Times New Roman" w:eastAsia="仿宋_GB2312"/>
      <w:kern w:val="2"/>
      <w:sz w:val="21"/>
      <w:szCs w:val="24"/>
    </w:rPr>
  </w:style>
  <w:style w:type="character" w:customStyle="1" w:styleId="173">
    <w:name w:val="Plain Text Char"/>
    <w:qFormat/>
    <w:uiPriority w:val="0"/>
    <w:rPr>
      <w:rFonts w:ascii="宋体" w:hAnsi="Courier New" w:cs="Courier New"/>
      <w:sz w:val="21"/>
      <w:szCs w:val="21"/>
    </w:rPr>
  </w:style>
  <w:style w:type="character" w:customStyle="1" w:styleId="174">
    <w:name w:val="批注框文本 Char Char"/>
    <w:qFormat/>
    <w:uiPriority w:val="0"/>
    <w:rPr>
      <w:sz w:val="18"/>
      <w:szCs w:val="18"/>
    </w:rPr>
  </w:style>
  <w:style w:type="character" w:customStyle="1" w:styleId="175">
    <w:name w:val="批注框文本 Char1"/>
    <w:qFormat/>
    <w:uiPriority w:val="0"/>
    <w:rPr>
      <w:kern w:val="2"/>
      <w:sz w:val="18"/>
      <w:szCs w:val="18"/>
    </w:rPr>
  </w:style>
  <w:style w:type="character" w:customStyle="1" w:styleId="176">
    <w:name w:val="Subtle Emphasis"/>
    <w:qFormat/>
    <w:uiPriority w:val="0"/>
    <w:rPr>
      <w:i/>
      <w:iCs/>
      <w:color w:val="808080"/>
    </w:rPr>
  </w:style>
  <w:style w:type="character" w:customStyle="1" w:styleId="177">
    <w:name w:val="正文文本缩进 Char Char"/>
    <w:qFormat/>
    <w:uiPriority w:val="0"/>
    <w:rPr>
      <w:rFonts w:ascii="宋体"/>
      <w:sz w:val="24"/>
    </w:rPr>
  </w:style>
  <w:style w:type="character" w:customStyle="1" w:styleId="178">
    <w:name w:val="textcontents"/>
    <w:qFormat/>
    <w:uiPriority w:val="0"/>
    <w:rPr>
      <w:rFonts w:cs="Times New Roman"/>
    </w:rPr>
  </w:style>
  <w:style w:type="character" w:customStyle="1" w:styleId="179">
    <w:name w:val="正文2 字符"/>
    <w:link w:val="180"/>
    <w:qFormat/>
    <w:uiPriority w:val="0"/>
    <w:rPr>
      <w:szCs w:val="24"/>
    </w:rPr>
  </w:style>
  <w:style w:type="paragraph" w:customStyle="1" w:styleId="180">
    <w:name w:val="正文2"/>
    <w:basedOn w:val="1"/>
    <w:link w:val="179"/>
    <w:qFormat/>
    <w:uiPriority w:val="0"/>
    <w:pPr>
      <w:keepNext w:val="0"/>
      <w:keepLines w:val="0"/>
      <w:widowControl/>
      <w:suppressLineNumbers w:val="0"/>
      <w:spacing w:before="0" w:beforeLines="0" w:beforeAutospacing="0" w:after="0" w:afterLines="0" w:afterAutospacing="0" w:line="360" w:lineRule="auto"/>
      <w:ind w:left="0" w:right="0" w:firstLine="420" w:firstLineChars="200"/>
      <w:jc w:val="left"/>
    </w:pPr>
    <w:rPr>
      <w:szCs w:val="24"/>
    </w:rPr>
  </w:style>
  <w:style w:type="character" w:customStyle="1" w:styleId="181">
    <w:name w:val="Body text|3_"/>
    <w:link w:val="182"/>
    <w:qFormat/>
    <w:uiPriority w:val="0"/>
    <w:rPr>
      <w:rFonts w:ascii="宋体" w:hAnsi="宋体" w:cs="宋体"/>
      <w:sz w:val="17"/>
      <w:szCs w:val="17"/>
      <w:lang w:val="zh-TW" w:eastAsia="zh-TW" w:bidi="zh-TW"/>
    </w:rPr>
  </w:style>
  <w:style w:type="paragraph" w:customStyle="1" w:styleId="182">
    <w:name w:val="Body text|3"/>
    <w:basedOn w:val="1"/>
    <w:link w:val="181"/>
    <w:qFormat/>
    <w:uiPriority w:val="0"/>
    <w:pPr>
      <w:jc w:val="left"/>
    </w:pPr>
    <w:rPr>
      <w:rFonts w:ascii="宋体" w:hAnsi="宋体" w:cs="宋体"/>
      <w:sz w:val="17"/>
      <w:szCs w:val="17"/>
      <w:lang w:val="zh-TW" w:eastAsia="zh-TW" w:bidi="zh-TW"/>
    </w:rPr>
  </w:style>
  <w:style w:type="character" w:customStyle="1" w:styleId="183">
    <w:name w:val="f21"/>
    <w:qFormat/>
    <w:uiPriority w:val="0"/>
    <w:rPr>
      <w:rFonts w:hint="default" w:ascii="ˎ̥" w:hAnsi="ˎ̥"/>
      <w:sz w:val="21"/>
      <w:szCs w:val="21"/>
    </w:rPr>
  </w:style>
  <w:style w:type="character" w:customStyle="1" w:styleId="184">
    <w:name w:val="Body text|1_"/>
    <w:link w:val="185"/>
    <w:qFormat/>
    <w:uiPriority w:val="0"/>
    <w:rPr>
      <w:rFonts w:ascii="宋体" w:hAnsi="宋体" w:cs="宋体"/>
      <w:sz w:val="30"/>
      <w:szCs w:val="30"/>
      <w:lang w:val="zh-TW" w:eastAsia="zh-TW" w:bidi="zh-TW"/>
    </w:rPr>
  </w:style>
  <w:style w:type="paragraph" w:customStyle="1" w:styleId="185">
    <w:name w:val="Body text|1"/>
    <w:basedOn w:val="1"/>
    <w:link w:val="184"/>
    <w:qFormat/>
    <w:uiPriority w:val="0"/>
    <w:pPr>
      <w:spacing w:line="401" w:lineRule="auto"/>
      <w:ind w:firstLine="400"/>
      <w:jc w:val="left"/>
    </w:pPr>
    <w:rPr>
      <w:rFonts w:ascii="宋体" w:hAnsi="宋体" w:cs="宋体"/>
      <w:sz w:val="30"/>
      <w:szCs w:val="30"/>
      <w:lang w:val="zh-TW" w:eastAsia="zh-TW" w:bidi="zh-TW"/>
    </w:rPr>
  </w:style>
  <w:style w:type="character" w:customStyle="1" w:styleId="186">
    <w:name w:val="样式 标题 1 + Arial Char Char"/>
    <w:link w:val="187"/>
    <w:qFormat/>
    <w:uiPriority w:val="0"/>
    <w:rPr>
      <w:rFonts w:ascii="Arial" w:hAnsi="Arial"/>
      <w:b/>
      <w:bCs/>
      <w:sz w:val="32"/>
      <w:szCs w:val="44"/>
    </w:rPr>
  </w:style>
  <w:style w:type="paragraph" w:customStyle="1" w:styleId="187">
    <w:name w:val="样式 标题 1 + Arial"/>
    <w:basedOn w:val="6"/>
    <w:link w:val="186"/>
    <w:qFormat/>
    <w:uiPriority w:val="0"/>
    <w:pPr>
      <w:keepLines/>
      <w:snapToGrid w:val="0"/>
    </w:pPr>
    <w:rPr>
      <w:rFonts w:ascii="Arial" w:hAnsi="Arial"/>
      <w:bCs/>
      <w:sz w:val="32"/>
      <w:szCs w:val="44"/>
    </w:rPr>
  </w:style>
  <w:style w:type="character" w:customStyle="1" w:styleId="188">
    <w:name w:val="脚注文本 Char1"/>
    <w:qFormat/>
    <w:uiPriority w:val="0"/>
    <w:rPr>
      <w:rFonts w:ascii="Times New Roman" w:hAnsi="Times New Roman" w:eastAsia="宋体" w:cs="Times New Roman"/>
      <w:sz w:val="18"/>
      <w:szCs w:val="18"/>
    </w:rPr>
  </w:style>
  <w:style w:type="character" w:customStyle="1" w:styleId="189">
    <w:name w:val="正文缩进 Char2"/>
    <w:qFormat/>
    <w:uiPriority w:val="0"/>
    <w:rPr>
      <w:kern w:val="2"/>
      <w:sz w:val="21"/>
      <w:szCs w:val="24"/>
    </w:rPr>
  </w:style>
  <w:style w:type="character" w:customStyle="1" w:styleId="190">
    <w:name w:val="普通文字 Char1"/>
    <w:qFormat/>
    <w:uiPriority w:val="0"/>
    <w:rPr>
      <w:rFonts w:ascii="宋体" w:hAnsi="Courier New" w:eastAsia="宋体"/>
      <w:kern w:val="2"/>
      <w:sz w:val="21"/>
      <w:lang w:val="en-US" w:eastAsia="zh-CN"/>
    </w:rPr>
  </w:style>
  <w:style w:type="character" w:customStyle="1" w:styleId="191">
    <w:name w:val="副标题 Char1"/>
    <w:qFormat/>
    <w:uiPriority w:val="0"/>
    <w:rPr>
      <w:rFonts w:ascii="Cambria" w:hAnsi="Cambria" w:cs="Times New Roman"/>
      <w:b/>
      <w:bCs/>
      <w:kern w:val="28"/>
      <w:sz w:val="32"/>
      <w:szCs w:val="32"/>
    </w:rPr>
  </w:style>
  <w:style w:type="character" w:customStyle="1" w:styleId="192">
    <w:name w:val="font81"/>
    <w:qFormat/>
    <w:uiPriority w:val="0"/>
    <w:rPr>
      <w:rFonts w:hint="eastAsia" w:ascii="宋体" w:hAnsi="宋体" w:eastAsia="宋体"/>
      <w:color w:val="000000"/>
      <w:sz w:val="24"/>
      <w:szCs w:val="24"/>
      <w:u w:val="none"/>
    </w:rPr>
  </w:style>
  <w:style w:type="character" w:customStyle="1" w:styleId="193">
    <w:name w:val="页脚 字符"/>
    <w:qFormat/>
    <w:uiPriority w:val="0"/>
    <w:rPr>
      <w:sz w:val="18"/>
      <w:szCs w:val="18"/>
    </w:rPr>
  </w:style>
  <w:style w:type="character" w:customStyle="1" w:styleId="194">
    <w:name w:val="font01"/>
    <w:qFormat/>
    <w:uiPriority w:val="0"/>
    <w:rPr>
      <w:rFonts w:hint="eastAsia" w:ascii="宋体" w:hAnsi="宋体" w:eastAsia="宋体"/>
      <w:color w:val="0000FF"/>
      <w:sz w:val="24"/>
      <w:szCs w:val="24"/>
      <w:u w:val="none"/>
    </w:rPr>
  </w:style>
  <w:style w:type="character" w:customStyle="1" w:styleId="195">
    <w:name w:val="纯文本 字符1"/>
    <w:qFormat/>
    <w:uiPriority w:val="0"/>
    <w:rPr>
      <w:rFonts w:hint="eastAsia" w:ascii="宋体" w:hAnsi="Courier New" w:eastAsia="宋体" w:cs="宋体"/>
      <w:sz w:val="24"/>
    </w:rPr>
  </w:style>
  <w:style w:type="character" w:customStyle="1" w:styleId="196">
    <w:name w:val="标题4 Char Char"/>
    <w:link w:val="197"/>
    <w:qFormat/>
    <w:uiPriority w:val="0"/>
    <w:rPr>
      <w:rFonts w:eastAsia="仿宋_GB2312"/>
      <w:sz w:val="32"/>
    </w:rPr>
  </w:style>
  <w:style w:type="paragraph" w:customStyle="1" w:styleId="197">
    <w:name w:val="标题4"/>
    <w:basedOn w:val="1"/>
    <w:link w:val="196"/>
    <w:qFormat/>
    <w:uiPriority w:val="0"/>
    <w:rPr>
      <w:rFonts w:eastAsia="仿宋_GB2312"/>
      <w:sz w:val="32"/>
    </w:rPr>
  </w:style>
  <w:style w:type="character" w:customStyle="1" w:styleId="198">
    <w:name w:val="正文文本首行缩进 2 字符"/>
    <w:qFormat/>
    <w:uiPriority w:val="0"/>
    <w:rPr>
      <w:kern w:val="2"/>
      <w:sz w:val="21"/>
      <w:szCs w:val="24"/>
    </w:rPr>
  </w:style>
  <w:style w:type="character" w:customStyle="1" w:styleId="199">
    <w:name w:val="批注文字 字符"/>
    <w:qFormat/>
    <w:uiPriority w:val="0"/>
    <w:rPr>
      <w:rFonts w:ascii="仿宋_GB2312" w:hAnsi="宋体" w:eastAsia="仿宋_GB2312"/>
      <w:b/>
      <w:color w:val="000000"/>
      <w:sz w:val="21"/>
      <w:lang w:val="en-US" w:eastAsia="zh-CN" w:bidi="ar-SA"/>
    </w:rPr>
  </w:style>
  <w:style w:type="character" w:customStyle="1" w:styleId="200">
    <w:name w:val="s"/>
    <w:qFormat/>
    <w:uiPriority w:val="0"/>
  </w:style>
  <w:style w:type="character" w:customStyle="1" w:styleId="201">
    <w:name w:val="日期 Char1"/>
    <w:qFormat/>
    <w:uiPriority w:val="0"/>
    <w:rPr>
      <w:kern w:val="2"/>
      <w:sz w:val="21"/>
      <w:szCs w:val="22"/>
    </w:rPr>
  </w:style>
  <w:style w:type="character" w:customStyle="1" w:styleId="202">
    <w:name w:val="样式 正文文本 Char Char"/>
    <w:qFormat/>
    <w:uiPriority w:val="0"/>
    <w:rPr>
      <w:rFonts w:ascii="Arial" w:hAnsi="Arial" w:eastAsia="宋体" w:cs="宋体"/>
      <w:color w:val="000000"/>
      <w:spacing w:val="20"/>
      <w:kern w:val="2"/>
      <w:sz w:val="21"/>
      <w:lang w:val="en-US" w:eastAsia="zh-CN" w:bidi="ar-SA"/>
    </w:rPr>
  </w:style>
  <w:style w:type="character" w:customStyle="1" w:styleId="203">
    <w:name w:val="zbggtop11 style5"/>
    <w:qFormat/>
    <w:uiPriority w:val="0"/>
  </w:style>
  <w:style w:type="character" w:customStyle="1" w:styleId="204">
    <w:name w:val="文档结构图 Char1"/>
    <w:qFormat/>
    <w:uiPriority w:val="0"/>
    <w:rPr>
      <w:rFonts w:ascii="宋体"/>
      <w:kern w:val="2"/>
      <w:sz w:val="18"/>
      <w:szCs w:val="18"/>
    </w:rPr>
  </w:style>
  <w:style w:type="character" w:customStyle="1" w:styleId="205">
    <w:name w:val="Char Char Char"/>
    <w:link w:val="206"/>
    <w:qFormat/>
    <w:uiPriority w:val="0"/>
    <w:rPr>
      <w:rFonts w:ascii="宋体" w:hAnsi="宋体"/>
      <w:b/>
      <w:szCs w:val="21"/>
    </w:rPr>
  </w:style>
  <w:style w:type="paragraph" w:customStyle="1" w:styleId="206">
    <w:name w:val="Char"/>
    <w:basedOn w:val="34"/>
    <w:next w:val="34"/>
    <w:link w:val="205"/>
    <w:qFormat/>
    <w:uiPriority w:val="0"/>
    <w:pPr>
      <w:snapToGrid/>
      <w:jc w:val="right"/>
    </w:pPr>
    <w:rPr>
      <w:rFonts w:ascii="宋体" w:hAnsi="宋体"/>
      <w:b/>
      <w:szCs w:val="21"/>
    </w:rPr>
  </w:style>
  <w:style w:type="character" w:customStyle="1" w:styleId="207">
    <w:name w:val="纯文本 Char3"/>
    <w:qFormat/>
    <w:uiPriority w:val="0"/>
    <w:rPr>
      <w:rFonts w:hint="eastAsia" w:ascii="宋体" w:hAnsi="Courier New" w:eastAsia="宋体" w:cs="Times New Roman"/>
      <w:kern w:val="2"/>
      <w:sz w:val="24"/>
      <w:szCs w:val="22"/>
    </w:rPr>
  </w:style>
  <w:style w:type="character" w:customStyle="1" w:styleId="208">
    <w:name w:val="引用 Char2"/>
    <w:link w:val="209"/>
    <w:qFormat/>
    <w:uiPriority w:val="0"/>
    <w:rPr>
      <w:rFonts w:ascii="Times New Roman" w:hAnsi="Times New Roman" w:eastAsia="宋体" w:cs="Times New Roman"/>
      <w:i/>
      <w:iCs/>
      <w:color w:val="000000"/>
      <w:szCs w:val="24"/>
    </w:rPr>
  </w:style>
  <w:style w:type="paragraph" w:customStyle="1" w:styleId="209">
    <w:name w:val="Quote"/>
    <w:basedOn w:val="1"/>
    <w:next w:val="1"/>
    <w:link w:val="208"/>
    <w:qFormat/>
    <w:uiPriority w:val="0"/>
    <w:rPr>
      <w:rFonts w:ascii="Times New Roman" w:hAnsi="Times New Roman" w:eastAsia="宋体" w:cs="Times New Roman"/>
      <w:i/>
      <w:iCs/>
      <w:color w:val="000000"/>
      <w:szCs w:val="24"/>
    </w:rPr>
  </w:style>
  <w:style w:type="character" w:customStyle="1" w:styleId="210">
    <w:name w:val="批注文字 Char Char"/>
    <w:qFormat/>
    <w:uiPriority w:val="0"/>
    <w:rPr>
      <w:rFonts w:ascii="宋体" w:hAnsi="Times New Roman" w:eastAsia="宋体" w:cs="Times New Roman"/>
      <w:sz w:val="28"/>
      <w:szCs w:val="20"/>
    </w:rPr>
  </w:style>
  <w:style w:type="character" w:customStyle="1" w:styleId="211">
    <w:name w:val="正文文本 Char1"/>
    <w:qFormat/>
    <w:uiPriority w:val="0"/>
    <w:rPr>
      <w:kern w:val="2"/>
      <w:sz w:val="21"/>
      <w:szCs w:val="22"/>
    </w:rPr>
  </w:style>
  <w:style w:type="character" w:customStyle="1" w:styleId="212">
    <w:name w:val="内文 Char Char"/>
    <w:qFormat/>
    <w:uiPriority w:val="0"/>
    <w:rPr>
      <w:rFonts w:ascii="Arial" w:hAnsi="Arial" w:eastAsia="宋体"/>
      <w:kern w:val="2"/>
      <w:sz w:val="21"/>
      <w:lang w:val="en-US" w:eastAsia="zh-CN" w:bidi="ar-SA"/>
    </w:rPr>
  </w:style>
  <w:style w:type="character" w:customStyle="1" w:styleId="213">
    <w:name w:val="纯文本 字符"/>
    <w:qFormat/>
    <w:uiPriority w:val="0"/>
    <w:rPr>
      <w:rFonts w:ascii="宋体" w:hAnsi="Courier New" w:eastAsia="仿宋_GB2312"/>
      <w:b/>
      <w:color w:val="000000"/>
      <w:sz w:val="21"/>
      <w:lang w:val="en-US" w:eastAsia="zh-CN" w:bidi="ar-SA"/>
    </w:rPr>
  </w:style>
  <w:style w:type="paragraph" w:customStyle="1" w:styleId="214">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5">
    <w:name w:val="p0"/>
    <w:basedOn w:val="1"/>
    <w:qFormat/>
    <w:uiPriority w:val="0"/>
    <w:pPr>
      <w:widowControl/>
    </w:pPr>
    <w:rPr>
      <w:kern w:val="0"/>
      <w:szCs w:val="21"/>
    </w:rPr>
  </w:style>
  <w:style w:type="paragraph" w:customStyle="1" w:styleId="216">
    <w:name w:val="msonormal"/>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17">
    <w:name w:val="font7"/>
    <w:basedOn w:val="1"/>
    <w:qFormat/>
    <w:uiPriority w:val="0"/>
    <w:pPr>
      <w:widowControl/>
      <w:spacing w:before="100" w:beforeLines="0" w:beforeAutospacing="1" w:after="100" w:afterLines="0" w:afterAutospacing="1"/>
      <w:jc w:val="left"/>
    </w:pPr>
    <w:rPr>
      <w:rFonts w:hint="eastAsia" w:ascii="宋体" w:hAnsi="宋体"/>
      <w:b/>
      <w:bCs/>
      <w:kern w:val="0"/>
      <w:sz w:val="36"/>
      <w:szCs w:val="36"/>
    </w:rPr>
  </w:style>
  <w:style w:type="paragraph" w:customStyle="1" w:styleId="218">
    <w:name w:val="zbggmain"/>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19">
    <w:name w:val="样式3"/>
    <w:basedOn w:val="1"/>
    <w:qFormat/>
    <w:uiPriority w:val="0"/>
    <w:pPr>
      <w:spacing w:line="360" w:lineRule="auto"/>
      <w:ind w:left="454" w:hanging="227"/>
    </w:pPr>
    <w:rPr>
      <w:rFonts w:ascii="宋体"/>
      <w:sz w:val="24"/>
    </w:rPr>
  </w:style>
  <w:style w:type="paragraph" w:customStyle="1" w:styleId="220">
    <w:name w:val="正文文本缩进 31"/>
    <w:basedOn w:val="1"/>
    <w:qFormat/>
    <w:uiPriority w:val="0"/>
    <w:pPr>
      <w:tabs>
        <w:tab w:val="left" w:pos="0"/>
      </w:tabs>
      <w:adjustRightInd w:val="0"/>
      <w:spacing w:line="360" w:lineRule="auto"/>
      <w:ind w:firstLine="734"/>
      <w:textAlignment w:val="baseline"/>
    </w:pPr>
    <w:rPr>
      <w:rFonts w:ascii="宋体" w:hAnsi="宋体"/>
      <w:kern w:val="0"/>
      <w:sz w:val="28"/>
      <w:szCs w:val="20"/>
    </w:rPr>
  </w:style>
  <w:style w:type="paragraph" w:customStyle="1" w:styleId="221">
    <w:name w:val="列出段落1"/>
    <w:basedOn w:val="1"/>
    <w:qFormat/>
    <w:uiPriority w:val="0"/>
    <w:pPr>
      <w:ind w:firstLine="420" w:firstLineChars="200"/>
    </w:pPr>
    <w:rPr>
      <w:rFonts w:ascii="Calibri" w:hAnsi="Calibri"/>
      <w:szCs w:val="22"/>
    </w:rPr>
  </w:style>
  <w:style w:type="paragraph" w:customStyle="1" w:styleId="222">
    <w:name w:val="Char1 Char Char Char"/>
    <w:basedOn w:val="1"/>
    <w:qFormat/>
    <w:uiPriority w:val="0"/>
    <w:rPr>
      <w:szCs w:val="20"/>
    </w:rPr>
  </w:style>
  <w:style w:type="paragraph" w:customStyle="1" w:styleId="223">
    <w:name w:val="正文文本缩进 32"/>
    <w:basedOn w:val="1"/>
    <w:qFormat/>
    <w:uiPriority w:val="0"/>
    <w:pPr>
      <w:tabs>
        <w:tab w:val="left" w:pos="0"/>
      </w:tabs>
      <w:adjustRightInd w:val="0"/>
      <w:spacing w:line="360" w:lineRule="auto"/>
      <w:ind w:firstLine="734"/>
      <w:textAlignment w:val="baseline"/>
    </w:pPr>
    <w:rPr>
      <w:rFonts w:ascii="宋体" w:hAnsi="宋体"/>
      <w:kern w:val="0"/>
      <w:sz w:val="28"/>
      <w:szCs w:val="20"/>
    </w:rPr>
  </w:style>
  <w:style w:type="paragraph" w:customStyle="1" w:styleId="224">
    <w:name w:val="Char5"/>
    <w:basedOn w:val="1"/>
    <w:qFormat/>
    <w:uiPriority w:val="0"/>
    <w:rPr>
      <w:rFonts w:ascii="Tahoma" w:hAnsi="Tahoma"/>
      <w:sz w:val="24"/>
      <w:szCs w:val="20"/>
    </w:rPr>
  </w:style>
  <w:style w:type="paragraph" w:customStyle="1" w:styleId="225">
    <w:name w:val="样式 标题 3 + Arial"/>
    <w:basedOn w:val="8"/>
    <w:qFormat/>
    <w:uiPriority w:val="0"/>
    <w:pPr>
      <w:keepNext/>
      <w:keepLines/>
      <w:widowControl w:val="0"/>
      <w:autoSpaceDE/>
      <w:autoSpaceDN/>
      <w:spacing w:before="312" w:beforeLines="100" w:after="0" w:afterLines="0" w:line="360" w:lineRule="auto"/>
      <w:ind w:firstLine="422"/>
      <w:jc w:val="center"/>
    </w:pPr>
    <w:rPr>
      <w:rFonts w:ascii="Arial" w:hAnsi="Arial"/>
      <w:kern w:val="0"/>
      <w:szCs w:val="21"/>
    </w:rPr>
  </w:style>
  <w:style w:type="paragraph" w:customStyle="1" w:styleId="226">
    <w:name w:val="Char4"/>
    <w:basedOn w:val="4"/>
    <w:qFormat/>
    <w:uiPriority w:val="0"/>
    <w:pPr>
      <w:widowControl/>
      <w:spacing w:after="156" w:afterLines="50" w:line="360" w:lineRule="auto"/>
      <w:ind w:firstLine="480"/>
      <w:jc w:val="left"/>
    </w:pPr>
  </w:style>
  <w:style w:type="paragraph" w:customStyle="1" w:styleId="227">
    <w:name w:val="g11"/>
    <w:basedOn w:val="1"/>
    <w:qFormat/>
    <w:uiPriority w:val="0"/>
    <w:pPr>
      <w:widowControl/>
      <w:spacing w:before="100" w:beforeLines="0" w:beforeAutospacing="1" w:after="100" w:afterLines="0" w:afterAutospacing="1" w:line="900" w:lineRule="atLeast"/>
      <w:jc w:val="left"/>
    </w:pPr>
    <w:rPr>
      <w:rFonts w:hint="eastAsia" w:ascii="华文中宋" w:hAnsi="华文中宋" w:eastAsia="华文中宋"/>
      <w:b/>
      <w:bCs/>
      <w:color w:val="FF0000"/>
      <w:kern w:val="0"/>
      <w:sz w:val="60"/>
      <w:szCs w:val="60"/>
    </w:rPr>
  </w:style>
  <w:style w:type="paragraph" w:customStyle="1" w:styleId="228">
    <w:name w:val="Char Char14 Char Char Char Char"/>
    <w:basedOn w:val="1"/>
    <w:qFormat/>
    <w:uiPriority w:val="0"/>
    <w:pPr>
      <w:widowControl/>
      <w:spacing w:after="160" w:afterLines="0" w:line="240" w:lineRule="exact"/>
      <w:jc w:val="left"/>
    </w:pPr>
  </w:style>
  <w:style w:type="paragraph" w:customStyle="1" w:styleId="229">
    <w:name w:val="正文格式"/>
    <w:basedOn w:val="1"/>
    <w:qFormat/>
    <w:uiPriority w:val="0"/>
    <w:pPr>
      <w:widowControl/>
      <w:adjustRightInd w:val="0"/>
      <w:snapToGrid w:val="0"/>
      <w:spacing w:line="400" w:lineRule="atLeast"/>
      <w:ind w:firstLine="482"/>
      <w:textAlignment w:val="baseline"/>
    </w:pPr>
    <w:rPr>
      <w:kern w:val="0"/>
      <w:sz w:val="24"/>
    </w:rPr>
  </w:style>
  <w:style w:type="paragraph" w:customStyle="1" w:styleId="230">
    <w:name w:val="Char Char Char Char1"/>
    <w:basedOn w:val="1"/>
    <w:qFormat/>
    <w:uiPriority w:val="0"/>
    <w:pPr>
      <w:widowControl/>
      <w:spacing w:after="160" w:afterLines="0" w:line="240" w:lineRule="exact"/>
      <w:jc w:val="left"/>
    </w:pPr>
    <w:rPr>
      <w:rFonts w:ascii="Arial" w:hAnsi="Arial" w:eastAsia="Times New Roman" w:cs="Verdana"/>
      <w:b/>
      <w:kern w:val="0"/>
      <w:sz w:val="24"/>
      <w:szCs w:val="20"/>
      <w:lang w:eastAsia="en-US"/>
    </w:rPr>
  </w:style>
  <w:style w:type="paragraph" w:customStyle="1" w:styleId="231">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232">
    <w:name w:val="样式 标题 1 + Arial 黑色"/>
    <w:basedOn w:val="6"/>
    <w:qFormat/>
    <w:uiPriority w:val="0"/>
    <w:pPr>
      <w:keepLines/>
      <w:adjustRightInd w:val="0"/>
      <w:snapToGrid w:val="0"/>
      <w:spacing w:line="480" w:lineRule="auto"/>
    </w:pPr>
    <w:rPr>
      <w:rFonts w:ascii="Arial" w:hAnsi="Arial"/>
      <w:bCs/>
      <w:sz w:val="36"/>
      <w:szCs w:val="44"/>
    </w:rPr>
  </w:style>
  <w:style w:type="paragraph" w:customStyle="1" w:styleId="233">
    <w:name w:val="正文文本缩进 22"/>
    <w:basedOn w:val="1"/>
    <w:qFormat/>
    <w:uiPriority w:val="0"/>
    <w:pPr>
      <w:tabs>
        <w:tab w:val="left" w:pos="0"/>
      </w:tabs>
      <w:adjustRightInd w:val="0"/>
      <w:spacing w:line="360" w:lineRule="auto"/>
      <w:ind w:left="180" w:firstLine="540"/>
      <w:textAlignment w:val="baseline"/>
    </w:pPr>
    <w:rPr>
      <w:rFonts w:ascii="宋体" w:hAnsi="宋体"/>
      <w:kern w:val="0"/>
      <w:sz w:val="28"/>
      <w:szCs w:val="20"/>
    </w:rPr>
  </w:style>
  <w:style w:type="paragraph" w:customStyle="1" w:styleId="234">
    <w:name w:val="CM99"/>
    <w:basedOn w:val="104"/>
    <w:next w:val="104"/>
    <w:qFormat/>
    <w:uiPriority w:val="0"/>
    <w:pPr>
      <w:spacing w:after="443" w:afterLines="0"/>
    </w:pPr>
    <w:rPr>
      <w:rFonts w:cs="Times New Roman"/>
      <w:color w:val="auto"/>
    </w:rPr>
  </w:style>
  <w:style w:type="paragraph" w:customStyle="1" w:styleId="235">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9BC2E6"/>
      <w:spacing w:before="100" w:beforeLines="0" w:beforeAutospacing="1" w:after="100" w:afterLines="0" w:afterAutospacing="1"/>
      <w:jc w:val="center"/>
    </w:pPr>
    <w:rPr>
      <w:rFonts w:ascii="宋体" w:hAnsi="宋体" w:cs="宋体"/>
      <w:b/>
      <w:bCs/>
      <w:kern w:val="0"/>
      <w:sz w:val="28"/>
      <w:szCs w:val="28"/>
    </w:rPr>
  </w:style>
  <w:style w:type="paragraph" w:customStyle="1" w:styleId="236">
    <w:name w:val="正文文本缩进 21"/>
    <w:basedOn w:val="1"/>
    <w:qFormat/>
    <w:uiPriority w:val="0"/>
    <w:pPr>
      <w:tabs>
        <w:tab w:val="left" w:pos="0"/>
      </w:tabs>
      <w:adjustRightInd w:val="0"/>
      <w:spacing w:line="360" w:lineRule="auto"/>
      <w:ind w:left="180" w:firstLine="540"/>
      <w:textAlignment w:val="baseline"/>
    </w:pPr>
    <w:rPr>
      <w:rFonts w:ascii="宋体" w:hAnsi="宋体"/>
      <w:kern w:val="0"/>
      <w:sz w:val="28"/>
      <w:szCs w:val="20"/>
    </w:rPr>
  </w:style>
  <w:style w:type="paragraph" w:customStyle="1" w:styleId="237">
    <w:name w:val="Blockquote"/>
    <w:basedOn w:val="1"/>
    <w:qFormat/>
    <w:uiPriority w:val="0"/>
    <w:pPr>
      <w:autoSpaceDE w:val="0"/>
      <w:autoSpaceDN w:val="0"/>
      <w:adjustRightInd w:val="0"/>
      <w:spacing w:before="100" w:beforeLines="0" w:after="100" w:afterLines="0"/>
      <w:ind w:left="360" w:right="360"/>
      <w:jc w:val="left"/>
    </w:pPr>
    <w:rPr>
      <w:kern w:val="0"/>
      <w:sz w:val="24"/>
      <w:szCs w:val="20"/>
    </w:rPr>
  </w:style>
  <w:style w:type="paragraph" w:customStyle="1" w:styleId="238">
    <w:name w:val="1"/>
    <w:basedOn w:val="1"/>
    <w:next w:val="42"/>
    <w:qFormat/>
    <w:uiPriority w:val="0"/>
    <w:pPr>
      <w:widowControl/>
      <w:snapToGrid w:val="0"/>
      <w:spacing w:line="440" w:lineRule="atLeast"/>
      <w:ind w:firstLine="480"/>
    </w:pPr>
    <w:rPr>
      <w:kern w:val="0"/>
      <w:sz w:val="24"/>
      <w:szCs w:val="20"/>
    </w:rPr>
  </w:style>
  <w:style w:type="paragraph" w:customStyle="1" w:styleId="239">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40">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41">
    <w:name w:val="xl94"/>
    <w:basedOn w:val="1"/>
    <w:qFormat/>
    <w:uiPriority w:val="0"/>
    <w:pPr>
      <w:widowControl/>
      <w:pBdr>
        <w:bottom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24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243">
    <w:name w:val="xl91"/>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color w:val="000000"/>
      <w:kern w:val="0"/>
      <w:sz w:val="24"/>
    </w:rPr>
  </w:style>
  <w:style w:type="paragraph" w:customStyle="1" w:styleId="244">
    <w:name w:val="xl74"/>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45">
    <w:name w:val="xl90"/>
    <w:basedOn w:val="1"/>
    <w:qFormat/>
    <w:uiPriority w:val="0"/>
    <w:pPr>
      <w:widowControl/>
      <w:pBdr>
        <w:top w:val="single" w:color="auto" w:sz="4" w:space="0"/>
        <w:bottom w:val="single" w:color="auto" w:sz="4" w:space="0"/>
      </w:pBdr>
      <w:spacing w:before="100" w:beforeLines="0" w:beforeAutospacing="1" w:after="100" w:afterLines="0" w:afterAutospacing="1"/>
      <w:jc w:val="center"/>
    </w:pPr>
    <w:rPr>
      <w:rFonts w:ascii="宋体" w:hAnsi="宋体" w:cs="宋体"/>
      <w:b/>
      <w:bCs/>
      <w:color w:val="000000"/>
      <w:kern w:val="0"/>
      <w:sz w:val="24"/>
    </w:rPr>
  </w:style>
  <w:style w:type="paragraph" w:customStyle="1" w:styleId="24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kern w:val="0"/>
      <w:sz w:val="24"/>
    </w:rPr>
  </w:style>
  <w:style w:type="paragraph" w:styleId="247">
    <w:name w:val="List Paragraph"/>
    <w:basedOn w:val="1"/>
    <w:qFormat/>
    <w:uiPriority w:val="0"/>
    <w:pPr>
      <w:ind w:firstLine="420" w:firstLineChars="200"/>
    </w:pPr>
  </w:style>
  <w:style w:type="paragraph" w:customStyle="1" w:styleId="248">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BDD7EE"/>
      <w:spacing w:before="100" w:beforeLines="0" w:beforeAutospacing="1" w:after="100" w:afterLines="0" w:afterAutospacing="1"/>
      <w:jc w:val="left"/>
    </w:pPr>
    <w:rPr>
      <w:rFonts w:ascii="宋体" w:hAnsi="宋体" w:cs="宋体"/>
      <w:b/>
      <w:bCs/>
      <w:kern w:val="0"/>
      <w:sz w:val="24"/>
    </w:rPr>
  </w:style>
  <w:style w:type="paragraph" w:customStyle="1" w:styleId="249">
    <w:name w:val="普通文字"/>
    <w:basedOn w:val="1"/>
    <w:qFormat/>
    <w:uiPriority w:val="0"/>
    <w:pPr>
      <w:widowControl/>
      <w:spacing w:line="351" w:lineRule="atLeast"/>
      <w:ind w:firstLine="419"/>
      <w:textAlignment w:val="baseline"/>
    </w:pPr>
    <w:rPr>
      <w:rFonts w:ascii="宋体"/>
      <w:color w:val="000000"/>
      <w:kern w:val="0"/>
      <w:szCs w:val="20"/>
    </w:rPr>
  </w:style>
  <w:style w:type="paragraph" w:customStyle="1" w:styleId="250">
    <w:name w:val="内文"/>
    <w:qFormat/>
    <w:uiPriority w:val="0"/>
    <w:pPr>
      <w:adjustRightInd w:val="0"/>
      <w:snapToGrid w:val="0"/>
      <w:spacing w:line="400" w:lineRule="exact"/>
      <w:ind w:firstLine="200" w:firstLineChars="200"/>
      <w:jc w:val="both"/>
    </w:pPr>
    <w:rPr>
      <w:rFonts w:ascii="Arial" w:hAnsi="Arial" w:eastAsia="宋体" w:cs="Times New Roman"/>
      <w:kern w:val="2"/>
      <w:sz w:val="21"/>
      <w:lang w:val="en-US" w:eastAsia="zh-CN" w:bidi="ar-SA"/>
    </w:rPr>
  </w:style>
  <w:style w:type="paragraph" w:customStyle="1" w:styleId="25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kern w:val="0"/>
      <w:sz w:val="24"/>
    </w:rPr>
  </w:style>
  <w:style w:type="paragraph" w:customStyle="1" w:styleId="252">
    <w:name w:val="Char3"/>
    <w:basedOn w:val="1"/>
    <w:qFormat/>
    <w:uiPriority w:val="0"/>
    <w:rPr>
      <w:rFonts w:ascii="仿宋_GB2312" w:eastAsia="仿宋_GB2312"/>
      <w:b/>
      <w:sz w:val="32"/>
      <w:szCs w:val="32"/>
    </w:rPr>
  </w:style>
  <w:style w:type="paragraph" w:customStyle="1" w:styleId="253">
    <w:name w:val="表内正文"/>
    <w:basedOn w:val="1"/>
    <w:qFormat/>
    <w:uiPriority w:val="0"/>
    <w:rPr>
      <w:rFonts w:ascii="宋体"/>
      <w:sz w:val="20"/>
      <w:szCs w:val="20"/>
    </w:rPr>
  </w:style>
  <w:style w:type="paragraph" w:customStyle="1" w:styleId="254">
    <w:name w:val="xl31"/>
    <w:basedOn w:val="1"/>
    <w:qFormat/>
    <w:uiPriority w:val="0"/>
    <w:pPr>
      <w:widowControl/>
      <w:pBdr>
        <w:bottom w:val="single" w:color="auto" w:sz="4" w:space="0"/>
      </w:pBdr>
      <w:spacing w:before="100" w:beforeLines="0" w:beforeAutospacing="1" w:after="100" w:afterLines="0" w:afterAutospacing="1"/>
      <w:jc w:val="center"/>
    </w:pPr>
    <w:rPr>
      <w:rFonts w:ascii="宋体" w:hAnsi="宋体"/>
      <w:kern w:val="0"/>
      <w:sz w:val="24"/>
    </w:rPr>
  </w:style>
  <w:style w:type="paragraph" w:customStyle="1" w:styleId="255">
    <w:name w:val="1正文"/>
    <w:basedOn w:val="1"/>
    <w:qFormat/>
    <w:uiPriority w:val="0"/>
    <w:rPr>
      <w:rFonts w:ascii="仿宋_GB2312" w:hAnsi="仿宋_GB2312" w:eastAsia="宋体"/>
      <w:szCs w:val="28"/>
    </w:rPr>
  </w:style>
  <w:style w:type="paragraph" w:customStyle="1" w:styleId="256">
    <w:name w:val="xl99"/>
    <w:basedOn w:val="1"/>
    <w:qFormat/>
    <w:uiPriority w:val="0"/>
    <w:pPr>
      <w:widowControl/>
      <w:pBdr>
        <w:top w:val="single" w:color="auto" w:sz="4" w:space="0"/>
        <w:bottom w:val="single" w:color="auto" w:sz="4" w:space="0"/>
        <w:right w:val="single" w:color="auto" w:sz="4" w:space="0"/>
      </w:pBdr>
      <w:shd w:val="clear" w:color="000000" w:fill="9BC2E6"/>
      <w:spacing w:before="100" w:beforeLines="0" w:beforeAutospacing="1" w:after="100" w:afterLines="0" w:afterAutospacing="1"/>
      <w:jc w:val="center"/>
    </w:pPr>
    <w:rPr>
      <w:rFonts w:ascii="宋体" w:hAnsi="宋体" w:cs="宋体"/>
      <w:b/>
      <w:bCs/>
      <w:kern w:val="0"/>
      <w:sz w:val="28"/>
      <w:szCs w:val="28"/>
    </w:rPr>
  </w:style>
  <w:style w:type="paragraph" w:customStyle="1" w:styleId="257">
    <w:name w:val="正文首行缩进 21"/>
    <w:basedOn w:val="1"/>
    <w:qFormat/>
    <w:uiPriority w:val="0"/>
    <w:pPr>
      <w:keepNext w:val="0"/>
      <w:keepLines w:val="0"/>
      <w:widowControl w:val="0"/>
      <w:suppressLineNumbers w:val="0"/>
      <w:spacing w:before="0" w:beforeLines="0" w:beforeAutospacing="0" w:after="120" w:afterLines="0" w:afterAutospacing="0" w:line="360" w:lineRule="auto"/>
      <w:ind w:left="420" w:leftChars="200" w:right="0" w:firstLine="600" w:firstLineChars="200"/>
      <w:jc w:val="both"/>
    </w:pPr>
    <w:rPr>
      <w:rFonts w:hint="default" w:ascii="Times New Roman" w:hAnsi="Times New Roman" w:eastAsia="宋体" w:cs="Times New Roman"/>
      <w:kern w:val="2"/>
      <w:sz w:val="30"/>
      <w:szCs w:val="30"/>
      <w:lang w:val="en-US" w:eastAsia="zh-CN" w:bidi="ar"/>
    </w:rPr>
  </w:style>
  <w:style w:type="paragraph" w:customStyle="1" w:styleId="258">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59">
    <w:name w:val="Char Char Char Char Char Char Char Char Char Char Char Char1 Char"/>
    <w:basedOn w:val="18"/>
    <w:qFormat/>
    <w:uiPriority w:val="0"/>
    <w:pPr>
      <w:shd w:val="clear" w:color="auto" w:fill="auto"/>
    </w:pPr>
    <w:rPr>
      <w:rFonts w:ascii="宋体"/>
      <w:sz w:val="18"/>
      <w:szCs w:val="18"/>
    </w:rPr>
  </w:style>
  <w:style w:type="paragraph" w:customStyle="1" w:styleId="260">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rPr>
  </w:style>
  <w:style w:type="paragraph" w:customStyle="1" w:styleId="261">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24"/>
    </w:rPr>
  </w:style>
  <w:style w:type="paragraph" w:customStyle="1" w:styleId="262">
    <w:name w:val="xl97"/>
    <w:basedOn w:val="1"/>
    <w:qFormat/>
    <w:uiPriority w:val="0"/>
    <w:pPr>
      <w:widowControl/>
      <w:pBdr>
        <w:top w:val="single" w:color="auto" w:sz="4" w:space="0"/>
        <w:left w:val="single" w:color="auto" w:sz="4" w:space="0"/>
        <w:bottom w:val="single" w:color="auto" w:sz="4" w:space="0"/>
      </w:pBdr>
      <w:shd w:val="clear" w:color="000000" w:fill="9BC2E6"/>
      <w:spacing w:before="100" w:beforeLines="0" w:beforeAutospacing="1" w:after="100" w:afterLines="0" w:afterAutospacing="1"/>
      <w:jc w:val="center"/>
    </w:pPr>
    <w:rPr>
      <w:rFonts w:ascii="宋体" w:hAnsi="宋体" w:cs="宋体"/>
      <w:b/>
      <w:bCs/>
      <w:kern w:val="0"/>
      <w:sz w:val="28"/>
      <w:szCs w:val="28"/>
    </w:rPr>
  </w:style>
  <w:style w:type="paragraph" w:customStyle="1" w:styleId="263">
    <w:name w:val="xl8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64">
    <w:name w:val="正文文字缩进 3"/>
    <w:basedOn w:val="1"/>
    <w:qFormat/>
    <w:uiPriority w:val="0"/>
    <w:pPr>
      <w:widowControl/>
      <w:spacing w:before="119" w:beforeLines="0" w:line="272" w:lineRule="atLeast"/>
      <w:ind w:left="719" w:firstLine="481"/>
      <w:jc w:val="left"/>
      <w:textAlignment w:val="baseline"/>
    </w:pPr>
    <w:rPr>
      <w:rFonts w:ascii="宋体"/>
      <w:color w:val="000000"/>
      <w:kern w:val="0"/>
      <w:sz w:val="24"/>
      <w:szCs w:val="20"/>
    </w:rPr>
  </w:style>
  <w:style w:type="paragraph" w:customStyle="1" w:styleId="265">
    <w:name w:val="xl78"/>
    <w:basedOn w:val="1"/>
    <w:qFormat/>
    <w:uiPriority w:val="0"/>
    <w:pPr>
      <w:widowControl/>
      <w:pBdr>
        <w:left w:val="single" w:color="auto" w:sz="4" w:space="0"/>
      </w:pBdr>
      <w:spacing w:before="100" w:beforeLines="0" w:beforeAutospacing="1" w:after="100" w:afterLines="0" w:afterAutospacing="1"/>
      <w:jc w:val="left"/>
    </w:pPr>
    <w:rPr>
      <w:rFonts w:ascii="宋体" w:hAnsi="宋体" w:cs="宋体"/>
      <w:b/>
      <w:bCs/>
      <w:kern w:val="0"/>
      <w:sz w:val="32"/>
      <w:szCs w:val="32"/>
    </w:rPr>
  </w:style>
  <w:style w:type="paragraph" w:customStyle="1" w:styleId="266">
    <w:name w:val="xl93"/>
    <w:basedOn w:val="1"/>
    <w:qFormat/>
    <w:uiPriority w:val="0"/>
    <w:pPr>
      <w:widowControl/>
      <w:pBdr>
        <w:top w:val="single" w:color="auto" w:sz="4" w:space="0"/>
        <w:left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267">
    <w:name w:val="表格内文"/>
    <w:basedOn w:val="1"/>
    <w:qFormat/>
    <w:uiPriority w:val="0"/>
    <w:pPr>
      <w:widowControl/>
      <w:adjustRightInd w:val="0"/>
      <w:snapToGrid w:val="0"/>
    </w:pPr>
    <w:rPr>
      <w:rFonts w:ascii="Arial" w:hAnsi="Arial"/>
      <w:kern w:val="0"/>
      <w:szCs w:val="20"/>
    </w:rPr>
  </w:style>
  <w:style w:type="paragraph" w:customStyle="1" w:styleId="268">
    <w:name w:val="msolistparagraph"/>
    <w:basedOn w:val="1"/>
    <w:qFormat/>
    <w:uiPriority w:val="0"/>
    <w:pPr>
      <w:keepNext w:val="0"/>
      <w:keepLines w:val="0"/>
      <w:widowControl w:val="0"/>
      <w:suppressLineNumbers w:val="0"/>
      <w:spacing w:before="0" w:beforeLines="0" w:beforeAutospacing="0" w:after="0" w:afterLines="0" w:afterAutospacing="0"/>
      <w:ind w:left="0" w:right="0" w:firstLine="420" w:firstLineChars="200"/>
      <w:jc w:val="both"/>
    </w:pPr>
    <w:rPr>
      <w:rFonts w:hint="default" w:ascii="Times New Roman" w:hAnsi="Times New Roman" w:eastAsia="宋体" w:cs="Times New Roman"/>
      <w:kern w:val="2"/>
      <w:sz w:val="21"/>
      <w:szCs w:val="24"/>
      <w:lang w:val="en-US" w:eastAsia="zh-CN" w:bidi="ar"/>
    </w:rPr>
  </w:style>
  <w:style w:type="paragraph" w:customStyle="1" w:styleId="269">
    <w:name w:val="样式 样式 标题 3 + (符号) 宋体 四号 加粗 黑色 段前: 0 磅 段后: 0 磅 行距: 固定值 22 磅 + 段前:..."/>
    <w:basedOn w:val="1"/>
    <w:qFormat/>
    <w:uiPriority w:val="0"/>
    <w:pPr>
      <w:keepNext/>
      <w:keepLines/>
      <w:spacing w:before="156" w:beforeLines="50" w:after="156" w:afterLines="50" w:line="580" w:lineRule="exact"/>
      <w:jc w:val="left"/>
      <w:outlineLvl w:val="2"/>
    </w:pPr>
    <w:rPr>
      <w:rFonts w:ascii="宋体" w:hAnsi="宋体"/>
      <w:b/>
      <w:bCs/>
      <w:color w:val="000000"/>
      <w:kern w:val="24"/>
      <w:sz w:val="28"/>
      <w:szCs w:val="20"/>
    </w:rPr>
  </w:style>
  <w:style w:type="paragraph" w:customStyle="1" w:styleId="270">
    <w:name w:val="List Paragraph1"/>
    <w:basedOn w:val="1"/>
    <w:qFormat/>
    <w:uiPriority w:val="0"/>
    <w:pPr>
      <w:ind w:firstLine="420" w:firstLineChars="200"/>
    </w:pPr>
  </w:style>
  <w:style w:type="paragraph" w:customStyle="1" w:styleId="271">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272">
    <w:name w:val="xl81"/>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73">
    <w:name w:val="样式 标题 2 + Times New Roman 四号 非加粗 段前: 5 磅 段后: 0 磅 行距: 固定值 20..."/>
    <w:basedOn w:val="7"/>
    <w:qFormat/>
    <w:uiPriority w:val="0"/>
    <w:pPr>
      <w:snapToGrid w:val="0"/>
      <w:spacing w:before="100" w:beforeLines="0" w:line="400" w:lineRule="exact"/>
      <w:ind w:firstLine="0" w:firstLineChars="0"/>
      <w:jc w:val="center"/>
    </w:pPr>
    <w:rPr>
      <w:rFonts w:ascii="Times New Roman" w:hAnsi="Times New Roman" w:eastAsia="黑体" w:cs="宋体"/>
      <w:b w:val="0"/>
      <w:bCs w:val="0"/>
      <w:w w:val="99"/>
      <w:kern w:val="0"/>
      <w:sz w:val="28"/>
      <w:szCs w:val="20"/>
    </w:rPr>
  </w:style>
  <w:style w:type="paragraph" w:customStyle="1" w:styleId="274">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275">
    <w:name w:val="Char2"/>
    <w:basedOn w:val="1"/>
    <w:qFormat/>
    <w:uiPriority w:val="0"/>
    <w:rPr>
      <w:rFonts w:ascii="仿宋_GB2312" w:eastAsia="仿宋_GB2312"/>
      <w:b/>
      <w:sz w:val="32"/>
      <w:szCs w:val="32"/>
    </w:rPr>
  </w:style>
  <w:style w:type="paragraph" w:customStyle="1" w:styleId="276">
    <w:name w:val="Table Paragraph"/>
    <w:basedOn w:val="1"/>
    <w:qFormat/>
    <w:uiPriority w:val="0"/>
    <w:rPr>
      <w:rFonts w:ascii="宋体" w:hAnsi="宋体" w:eastAsia="宋体" w:cs="宋体"/>
      <w:szCs w:val="22"/>
      <w:lang w:val="zh-CN" w:bidi="zh-CN"/>
    </w:rPr>
  </w:style>
  <w:style w:type="paragraph" w:customStyle="1" w:styleId="277">
    <w:name w:val="[Normal]"/>
    <w:qFormat/>
    <w:uiPriority w:val="0"/>
    <w:rPr>
      <w:rFonts w:ascii="宋体" w:hAnsi="宋体" w:eastAsia="宋体" w:cs="宋体"/>
      <w:sz w:val="24"/>
      <w:szCs w:val="24"/>
      <w:lang w:val="zh-CN" w:eastAsia="zh-CN" w:bidi="ar-SA"/>
    </w:rPr>
  </w:style>
  <w:style w:type="paragraph" w:customStyle="1" w:styleId="278">
    <w:name w:val="正文－恩普"/>
    <w:basedOn w:val="4"/>
    <w:qFormat/>
    <w:uiPriority w:val="0"/>
    <w:pPr>
      <w:widowControl/>
      <w:spacing w:after="156" w:afterLines="50" w:line="360" w:lineRule="auto"/>
      <w:ind w:firstLine="480"/>
      <w:jc w:val="left"/>
    </w:pPr>
    <w:rPr>
      <w:kern w:val="0"/>
      <w:sz w:val="24"/>
      <w:szCs w:val="20"/>
    </w:rPr>
  </w:style>
  <w:style w:type="paragraph" w:customStyle="1" w:styleId="279">
    <w:name w:val="_Style 2"/>
    <w:basedOn w:val="1"/>
    <w:qFormat/>
    <w:uiPriority w:val="0"/>
    <w:pPr>
      <w:ind w:firstLine="420" w:firstLineChars="200"/>
    </w:pPr>
  </w:style>
  <w:style w:type="paragraph" w:customStyle="1" w:styleId="280">
    <w:name w:val="HtmlNormal"/>
    <w:qFormat/>
    <w:uiPriority w:val="0"/>
    <w:pPr>
      <w:spacing w:before="100" w:beforeLines="0" w:beforeAutospacing="1" w:after="100" w:afterLines="0" w:afterAutospacing="1"/>
      <w:textAlignment w:val="baseline"/>
    </w:pPr>
    <w:rPr>
      <w:rFonts w:ascii="宋体" w:hAnsi="宋体" w:eastAsia="宋体" w:cs="Times New Roman"/>
      <w:sz w:val="24"/>
      <w:szCs w:val="24"/>
      <w:lang w:val="en-US" w:eastAsia="zh-CN" w:bidi="ar-SA"/>
    </w:rPr>
  </w:style>
  <w:style w:type="paragraph" w:customStyle="1" w:styleId="281">
    <w:name w:val="正文缩进1"/>
    <w:basedOn w:val="1"/>
    <w:next w:val="3"/>
    <w:qFormat/>
    <w:uiPriority w:val="0"/>
    <w:pPr>
      <w:autoSpaceDE w:val="0"/>
      <w:autoSpaceDN w:val="0"/>
      <w:adjustRightInd w:val="0"/>
      <w:snapToGrid w:val="0"/>
      <w:spacing w:after="120" w:afterLines="0" w:line="360" w:lineRule="auto"/>
      <w:ind w:left="420" w:firstLine="480"/>
    </w:pPr>
    <w:rPr>
      <w:sz w:val="24"/>
    </w:rPr>
  </w:style>
  <w:style w:type="paragraph" w:customStyle="1" w:styleId="28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kern w:val="0"/>
      <w:sz w:val="24"/>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284">
    <w:name w:val="xl8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285">
    <w:name w:val="Char1 Char Char Char Char Char Char"/>
    <w:basedOn w:val="1"/>
    <w:qFormat/>
    <w:uiPriority w:val="0"/>
    <w:rPr>
      <w:rFonts w:ascii="仿宋_GB2312" w:eastAsia="仿宋_GB2312"/>
      <w:b/>
      <w:sz w:val="32"/>
      <w:szCs w:val="32"/>
    </w:rPr>
  </w:style>
  <w:style w:type="paragraph" w:customStyle="1" w:styleId="286">
    <w:name w:val="xl87"/>
    <w:basedOn w:val="1"/>
    <w:qFormat/>
    <w:uiPriority w:val="0"/>
    <w:pPr>
      <w:widowControl/>
      <w:pBdr>
        <w:top w:val="single" w:color="auto" w:sz="4" w:space="0"/>
        <w:bottom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287">
    <w:name w:val="CM89"/>
    <w:basedOn w:val="104"/>
    <w:next w:val="104"/>
    <w:qFormat/>
    <w:uiPriority w:val="0"/>
    <w:pPr>
      <w:spacing w:line="440" w:lineRule="atLeast"/>
    </w:pPr>
    <w:rPr>
      <w:rFonts w:cs="Times New Roman"/>
      <w:color w:val="auto"/>
    </w:rPr>
  </w:style>
  <w:style w:type="paragraph" w:customStyle="1" w:styleId="288">
    <w:name w:val="xl86"/>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289">
    <w:name w:val="xl96"/>
    <w:basedOn w:val="1"/>
    <w:qFormat/>
    <w:uiPriority w:val="0"/>
    <w:pPr>
      <w:widowControl/>
      <w:pBdr>
        <w:left w:val="single" w:color="auto" w:sz="4" w:space="0"/>
        <w:bottom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32"/>
      <w:szCs w:val="32"/>
    </w:rPr>
  </w:style>
  <w:style w:type="paragraph" w:customStyle="1" w:styleId="290">
    <w:name w:val="CM25"/>
    <w:basedOn w:val="104"/>
    <w:next w:val="104"/>
    <w:qFormat/>
    <w:uiPriority w:val="0"/>
    <w:pPr>
      <w:spacing w:line="440" w:lineRule="atLeast"/>
    </w:pPr>
    <w:rPr>
      <w:rFonts w:cs="Times New Roman"/>
      <w:color w:val="auto"/>
    </w:rPr>
  </w:style>
  <w:style w:type="paragraph" w:customStyle="1" w:styleId="291">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292">
    <w:name w:val="Revision"/>
    <w:qFormat/>
    <w:uiPriority w:val="0"/>
    <w:rPr>
      <w:rFonts w:ascii="Times New Roman" w:hAnsi="Times New Roman" w:eastAsia="宋体" w:cs="Times New Roman"/>
      <w:kern w:val="2"/>
      <w:sz w:val="21"/>
      <w:szCs w:val="24"/>
      <w:lang w:val="en-US" w:eastAsia="zh-CN" w:bidi="ar-SA"/>
    </w:rPr>
  </w:style>
  <w:style w:type="paragraph" w:customStyle="1" w:styleId="29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kern w:val="0"/>
      <w:sz w:val="28"/>
      <w:szCs w:val="28"/>
    </w:rPr>
  </w:style>
  <w:style w:type="paragraph" w:customStyle="1" w:styleId="294">
    <w:name w:val="xl95"/>
    <w:basedOn w:val="1"/>
    <w:qFormat/>
    <w:uiPriority w:val="0"/>
    <w:pPr>
      <w:widowControl/>
      <w:pBdr>
        <w:bottom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29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296">
    <w:name w:val="xl89"/>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pPr>
    <w:rPr>
      <w:rFonts w:ascii="宋体" w:hAnsi="宋体" w:cs="宋体"/>
      <w:b/>
      <w:bCs/>
      <w:color w:val="000000"/>
      <w:kern w:val="0"/>
      <w:sz w:val="24"/>
    </w:rPr>
  </w:style>
  <w:style w:type="paragraph" w:customStyle="1" w:styleId="297">
    <w:name w:val="样式 标题 3 + (中文) 黑体 小四 非加粗 段前: 7.8 磅 段后: 0 磅 行距: 固定值 20 磅"/>
    <w:basedOn w:val="8"/>
    <w:qFormat/>
    <w:uiPriority w:val="0"/>
    <w:pPr>
      <w:keepNext/>
      <w:keepLines/>
      <w:widowControl w:val="0"/>
      <w:autoSpaceDE/>
      <w:autoSpaceDN/>
      <w:spacing w:before="0" w:beforeLines="0" w:after="0" w:afterLines="0" w:line="400" w:lineRule="exact"/>
      <w:ind w:firstLine="422"/>
      <w:jc w:val="center"/>
    </w:pPr>
    <w:rPr>
      <w:rFonts w:ascii="Arial" w:hAnsi="Arial" w:eastAsia="黑体" w:cs="宋体"/>
      <w:kern w:val="0"/>
    </w:rPr>
  </w:style>
  <w:style w:type="paragraph" w:customStyle="1" w:styleId="298">
    <w:name w:val="表格"/>
    <w:basedOn w:val="1"/>
    <w:qFormat/>
    <w:uiPriority w:val="0"/>
    <w:pPr>
      <w:jc w:val="center"/>
      <w:textAlignment w:val="center"/>
    </w:pPr>
    <w:rPr>
      <w:rFonts w:ascii="华文细黑" w:hAnsi="华文细黑"/>
      <w:kern w:val="0"/>
      <w:szCs w:val="20"/>
    </w:rPr>
  </w:style>
  <w:style w:type="paragraph" w:customStyle="1" w:styleId="299">
    <w:name w:val="CM44"/>
    <w:basedOn w:val="104"/>
    <w:next w:val="104"/>
    <w:qFormat/>
    <w:uiPriority w:val="0"/>
    <w:pPr>
      <w:spacing w:line="440" w:lineRule="atLeast"/>
    </w:pPr>
    <w:rPr>
      <w:rFonts w:cs="Times New Roman"/>
      <w:color w:val="auto"/>
    </w:rPr>
  </w:style>
  <w:style w:type="paragraph" w:customStyle="1" w:styleId="300">
    <w:name w:val="xl101"/>
    <w:basedOn w:val="1"/>
    <w:qFormat/>
    <w:uiPriority w:val="0"/>
    <w:pPr>
      <w:widowControl/>
      <w:shd w:val="clear" w:color="000000" w:fill="9BC2E6"/>
      <w:spacing w:before="100" w:beforeLines="0" w:beforeAutospacing="1" w:after="100" w:afterLines="0" w:afterAutospacing="1"/>
      <w:jc w:val="center"/>
    </w:pPr>
    <w:rPr>
      <w:rFonts w:ascii="宋体" w:hAnsi="宋体" w:cs="宋体"/>
      <w:b/>
      <w:bCs/>
      <w:kern w:val="0"/>
      <w:sz w:val="28"/>
      <w:szCs w:val="28"/>
    </w:rPr>
  </w:style>
  <w:style w:type="paragraph" w:customStyle="1" w:styleId="301">
    <w:name w:val="xl98"/>
    <w:basedOn w:val="1"/>
    <w:qFormat/>
    <w:uiPriority w:val="0"/>
    <w:pPr>
      <w:widowControl/>
      <w:pBdr>
        <w:top w:val="single" w:color="auto" w:sz="4" w:space="0"/>
        <w:bottom w:val="single" w:color="auto" w:sz="4" w:space="0"/>
      </w:pBdr>
      <w:shd w:val="clear" w:color="000000" w:fill="9BC2E6"/>
      <w:spacing w:before="100" w:beforeLines="0" w:beforeAutospacing="1" w:after="100" w:afterLines="0" w:afterAutospacing="1"/>
      <w:jc w:val="center"/>
    </w:pPr>
    <w:rPr>
      <w:rFonts w:ascii="宋体" w:hAnsi="宋体" w:cs="宋体"/>
      <w:b/>
      <w:bCs/>
      <w:kern w:val="0"/>
      <w:sz w:val="28"/>
      <w:szCs w:val="28"/>
    </w:rPr>
  </w:style>
  <w:style w:type="paragraph" w:customStyle="1" w:styleId="302">
    <w:name w:val="_Style 1"/>
    <w:basedOn w:val="1"/>
    <w:qFormat/>
    <w:uiPriority w:val="0"/>
    <w:pPr>
      <w:ind w:firstLine="420" w:firstLineChars="200"/>
    </w:pPr>
    <w:rPr>
      <w:rFonts w:ascii="Calibri" w:hAnsi="Calibri"/>
      <w:szCs w:val="22"/>
    </w:rPr>
  </w:style>
  <w:style w:type="paragraph" w:customStyle="1" w:styleId="303">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304">
    <w:name w:val="CM24"/>
    <w:basedOn w:val="104"/>
    <w:next w:val="104"/>
    <w:qFormat/>
    <w:uiPriority w:val="0"/>
    <w:pPr>
      <w:spacing w:line="440" w:lineRule="atLeast"/>
    </w:pPr>
    <w:rPr>
      <w:rFonts w:cs="Times New Roman"/>
      <w:color w:val="auto"/>
    </w:rPr>
  </w:style>
  <w:style w:type="paragraph" w:customStyle="1" w:styleId="305">
    <w:name w:val="TOC Heading"/>
    <w:basedOn w:val="6"/>
    <w:next w:val="1"/>
    <w:qFormat/>
    <w:uiPriority w:val="0"/>
    <w:pPr>
      <w:keepLines/>
      <w:widowControl/>
      <w:spacing w:before="480" w:beforeLines="0" w:line="276" w:lineRule="auto"/>
      <w:jc w:val="left"/>
      <w:outlineLvl w:val="9"/>
    </w:pPr>
    <w:rPr>
      <w:rFonts w:ascii="Cambria" w:hAnsi="Cambria"/>
      <w:bCs/>
      <w:color w:val="365F91"/>
      <w:kern w:val="0"/>
      <w:sz w:val="28"/>
      <w:szCs w:val="28"/>
    </w:rPr>
  </w:style>
  <w:style w:type="paragraph" w:customStyle="1" w:styleId="306">
    <w:name w:val="Char21"/>
    <w:basedOn w:val="1"/>
    <w:qFormat/>
    <w:uiPriority w:val="0"/>
    <w:rPr>
      <w:rFonts w:ascii="仿宋_GB2312" w:eastAsia="仿宋_GB2312"/>
      <w:b/>
      <w:sz w:val="32"/>
      <w:szCs w:val="32"/>
    </w:rPr>
  </w:style>
  <w:style w:type="paragraph" w:customStyle="1" w:styleId="307">
    <w:name w:val="xl84"/>
    <w:basedOn w:val="1"/>
    <w:qFormat/>
    <w:uiPriority w:val="0"/>
    <w:pPr>
      <w:widowControl/>
      <w:pBdr>
        <w:top w:val="single" w:color="auto" w:sz="4" w:space="0"/>
        <w:bottom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308">
    <w:name w:val="xl83"/>
    <w:basedOn w:val="1"/>
    <w:qFormat/>
    <w:uiPriority w:val="0"/>
    <w:pPr>
      <w:widowControl/>
      <w:pBdr>
        <w:top w:val="single" w:color="auto" w:sz="4" w:space="0"/>
        <w:left w:val="single" w:color="auto" w:sz="4" w:space="0"/>
        <w:bottom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30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kern w:val="0"/>
      <w:sz w:val="24"/>
    </w:rPr>
  </w:style>
  <w:style w:type="paragraph" w:customStyle="1" w:styleId="310">
    <w:name w:val="xl8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11">
    <w:name w:val="样式 正文文本 + 首行缩进:  2 字符"/>
    <w:basedOn w:val="22"/>
    <w:qFormat/>
    <w:uiPriority w:val="0"/>
    <w:pPr>
      <w:adjustRightInd w:val="0"/>
      <w:snapToGrid w:val="0"/>
      <w:spacing w:after="0" w:afterLines="0" w:line="400" w:lineRule="exact"/>
      <w:ind w:firstLine="200" w:firstLineChars="200"/>
    </w:pPr>
    <w:rPr>
      <w:rFonts w:ascii="Arial" w:hAnsi="Arial" w:cs="宋体"/>
      <w:szCs w:val="20"/>
    </w:rPr>
  </w:style>
  <w:style w:type="paragraph" w:customStyle="1" w:styleId="312">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313">
    <w:name w:val="样式 正文文本 + 首行缩进:  2 字符1"/>
    <w:basedOn w:val="22"/>
    <w:qFormat/>
    <w:uiPriority w:val="0"/>
    <w:pPr>
      <w:adjustRightInd w:val="0"/>
      <w:snapToGrid w:val="0"/>
      <w:spacing w:after="0" w:afterLines="0" w:line="400" w:lineRule="exact"/>
      <w:ind w:firstLine="200" w:firstLineChars="200"/>
    </w:pPr>
    <w:rPr>
      <w:rFonts w:ascii="Arial" w:hAnsi="Arial" w:cs="宋体"/>
      <w:szCs w:val="20"/>
    </w:rPr>
  </w:style>
  <w:style w:type="paragraph" w:customStyle="1" w:styleId="314">
    <w:name w:val="Char Char Char Char Char Char Char Char Char Char Char Char Char Char Char Char Char Char Char Char Char Char Char Char Char Char Char Char Char Char Char Char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315">
    <w:name w:val="xl30"/>
    <w:basedOn w:val="1"/>
    <w:qFormat/>
    <w:uiPriority w:val="0"/>
    <w:pPr>
      <w:widowControl/>
      <w:pBdr>
        <w:bottom w:val="single" w:color="auto" w:sz="4" w:space="0"/>
      </w:pBdr>
      <w:spacing w:before="100" w:beforeLines="0" w:beforeAutospacing="1" w:after="100" w:afterLines="0" w:afterAutospacing="1"/>
      <w:jc w:val="left"/>
    </w:pPr>
    <w:rPr>
      <w:rFonts w:ascii="宋体" w:hAnsi="宋体"/>
      <w:kern w:val="0"/>
      <w:sz w:val="24"/>
    </w:rPr>
  </w:style>
  <w:style w:type="paragraph" w:customStyle="1" w:styleId="316">
    <w:name w:val="xl85"/>
    <w:basedOn w:val="1"/>
    <w:qFormat/>
    <w:uiPriority w:val="0"/>
    <w:pPr>
      <w:widowControl/>
      <w:pBdr>
        <w:top w:val="single" w:color="auto" w:sz="4" w:space="0"/>
        <w:bottom w:val="single" w:color="auto" w:sz="4" w:space="0"/>
        <w:right w:val="single" w:color="auto" w:sz="4" w:space="0"/>
      </w:pBdr>
      <w:shd w:val="clear" w:color="000000" w:fill="BDD7EE"/>
      <w:spacing w:before="100" w:beforeLines="0" w:beforeAutospacing="1" w:after="100" w:afterLines="0" w:afterAutospacing="1"/>
      <w:jc w:val="center"/>
    </w:pPr>
    <w:rPr>
      <w:rFonts w:ascii="宋体" w:hAnsi="宋体" w:cs="宋体"/>
      <w:b/>
      <w:bCs/>
      <w:kern w:val="0"/>
      <w:sz w:val="28"/>
      <w:szCs w:val="28"/>
    </w:rPr>
  </w:style>
  <w:style w:type="paragraph" w:customStyle="1" w:styleId="317">
    <w:name w:val="Char1"/>
    <w:basedOn w:val="1"/>
    <w:qFormat/>
    <w:uiPriority w:val="0"/>
    <w:pPr>
      <w:widowControl/>
      <w:spacing w:after="160" w:afterLines="0" w:line="240" w:lineRule="exact"/>
      <w:jc w:val="left"/>
    </w:pPr>
    <w:rPr>
      <w:rFonts w:ascii="Arial" w:hAnsi="Arial" w:eastAsia="Times New Roman" w:cs="Verdana"/>
      <w:b/>
      <w:kern w:val="0"/>
      <w:sz w:val="24"/>
      <w:szCs w:val="20"/>
      <w:lang w:eastAsia="en-US"/>
    </w:rPr>
  </w:style>
  <w:style w:type="paragraph" w:customStyle="1" w:styleId="318">
    <w:name w:val="样式 标题 3 + 段前: 7.8 磅"/>
    <w:basedOn w:val="8"/>
    <w:qFormat/>
    <w:uiPriority w:val="0"/>
    <w:pPr>
      <w:widowControl w:val="0"/>
      <w:tabs>
        <w:tab w:val="left" w:pos="1140"/>
      </w:tabs>
      <w:autoSpaceDE/>
      <w:autoSpaceDN/>
      <w:spacing w:before="156" w:beforeLines="0" w:after="0" w:afterLines="0" w:line="360" w:lineRule="auto"/>
      <w:ind w:left="1140"/>
      <w:jc w:val="center"/>
    </w:pPr>
    <w:rPr>
      <w:rFonts w:cs="宋体"/>
    </w:rPr>
  </w:style>
  <w:style w:type="paragraph" w:customStyle="1" w:styleId="319">
    <w:name w:val="Char Char Char Char"/>
    <w:basedOn w:val="1"/>
    <w:qFormat/>
    <w:uiPriority w:val="0"/>
    <w:rPr>
      <w:rFonts w:ascii="仿宋_GB2312" w:eastAsia="仿宋_GB2312"/>
      <w:b/>
      <w:sz w:val="32"/>
      <w:szCs w:val="32"/>
    </w:rPr>
  </w:style>
  <w:style w:type="paragraph" w:customStyle="1" w:styleId="320">
    <w:name w:val="样式 样式1 + 首行缩进:  2 字符"/>
    <w:basedOn w:val="150"/>
    <w:qFormat/>
    <w:uiPriority w:val="0"/>
    <w:pPr>
      <w:ind w:firstLine="420"/>
    </w:pPr>
    <w:rPr>
      <w:rFonts w:cs="宋体"/>
      <w:szCs w:val="20"/>
    </w:rPr>
  </w:style>
  <w:style w:type="paragraph" w:customStyle="1" w:styleId="321">
    <w:name w:val="xl70"/>
    <w:basedOn w:val="1"/>
    <w:qFormat/>
    <w:uiPriority w:val="0"/>
    <w:pPr>
      <w:widowControl/>
      <w:spacing w:before="100" w:beforeLines="0" w:beforeAutospacing="1" w:after="100" w:afterLines="0" w:afterAutospacing="1"/>
      <w:jc w:val="center"/>
    </w:pPr>
    <w:rPr>
      <w:rFonts w:ascii="宋体" w:hAnsi="宋体" w:cs="宋体"/>
      <w:kern w:val="0"/>
      <w:sz w:val="24"/>
    </w:rPr>
  </w:style>
  <w:style w:type="paragraph" w:customStyle="1" w:styleId="322">
    <w:name w:val="font0"/>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customStyle="1" w:styleId="323">
    <w:name w:val="样式 左侧:  0 厘米 悬挂缩进: 5 字符 段后: 6 磅 行距: 固定值 15 磅"/>
    <w:basedOn w:val="1"/>
    <w:qFormat/>
    <w:uiPriority w:val="0"/>
    <w:pPr>
      <w:spacing w:after="120" w:afterLines="0" w:line="300" w:lineRule="exact"/>
      <w:ind w:left="600" w:hanging="600" w:hangingChars="600"/>
    </w:pPr>
    <w:rPr>
      <w:rFonts w:cs="宋体"/>
      <w:szCs w:val="20"/>
    </w:rPr>
  </w:style>
  <w:style w:type="paragraph" w:customStyle="1" w:styleId="324">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325">
    <w:name w:val="普通(网站)1"/>
    <w:basedOn w:val="1"/>
    <w:qFormat/>
    <w:uiPriority w:val="0"/>
    <w:pPr>
      <w:widowControl/>
      <w:jc w:val="left"/>
    </w:pPr>
    <w:rPr>
      <w:rFonts w:ascii="ˎ̥" w:hAnsi="ˎ̥" w:cs="宋体"/>
      <w:color w:val="000000"/>
      <w:kern w:val="0"/>
      <w:sz w:val="13"/>
      <w:szCs w:val="13"/>
    </w:rPr>
  </w:style>
  <w:style w:type="paragraph" w:customStyle="1" w:styleId="326">
    <w:name w:val="样式 样式 样式1 + 首行缩进:  2 字符 + 左侧:  0.74 厘米"/>
    <w:basedOn w:val="1"/>
    <w:qFormat/>
    <w:uiPriority w:val="0"/>
    <w:pPr>
      <w:spacing w:line="360" w:lineRule="exact"/>
      <w:ind w:firstLine="200" w:firstLineChars="200"/>
    </w:pPr>
    <w:rPr>
      <w:rFonts w:ascii="Arial" w:hAnsi="Arial" w:cs="宋体"/>
      <w:szCs w:val="20"/>
    </w:rPr>
  </w:style>
  <w:style w:type="paragraph" w:customStyle="1" w:styleId="327">
    <w:name w:val="font8"/>
    <w:basedOn w:val="1"/>
    <w:qFormat/>
    <w:uiPriority w:val="0"/>
    <w:pPr>
      <w:widowControl/>
      <w:spacing w:before="100" w:beforeLines="0" w:beforeAutospacing="1" w:after="100" w:afterLines="0" w:afterAutospacing="1"/>
      <w:jc w:val="left"/>
    </w:pPr>
    <w:rPr>
      <w:b/>
      <w:bCs/>
      <w:kern w:val="0"/>
      <w:sz w:val="36"/>
      <w:szCs w:val="36"/>
    </w:rPr>
  </w:style>
  <w:style w:type="paragraph" w:customStyle="1" w:styleId="328">
    <w:name w:val="纯文本1"/>
    <w:basedOn w:val="1"/>
    <w:qFormat/>
    <w:uiPriority w:val="0"/>
    <w:pPr>
      <w:adjustRightInd w:val="0"/>
      <w:textAlignment w:val="baseline"/>
    </w:pPr>
    <w:rPr>
      <w:rFonts w:ascii="宋体" w:hAnsi="Courier New"/>
      <w:szCs w:val="20"/>
    </w:rPr>
  </w:style>
  <w:style w:type="paragraph" w:customStyle="1" w:styleId="329">
    <w:name w:val="样式 样式 样式 样式1 + 首行缩进:  2 字符 + 左侧:  0.74 厘米 + 首行缩进:  2 字符"/>
    <w:basedOn w:val="1"/>
    <w:qFormat/>
    <w:uiPriority w:val="0"/>
    <w:pPr>
      <w:spacing w:line="360" w:lineRule="exact"/>
      <w:ind w:firstLine="480" w:firstLineChars="200"/>
    </w:pPr>
    <w:rPr>
      <w:rFonts w:ascii="Arial" w:hAnsi="Arial"/>
      <w:kern w:val="0"/>
      <w:szCs w:val="20"/>
    </w:rPr>
  </w:style>
  <w:style w:type="paragraph" w:customStyle="1" w:styleId="330">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331">
    <w:name w:val="xl29"/>
    <w:basedOn w:val="1"/>
    <w:qFormat/>
    <w:uiPriority w:val="0"/>
    <w:pPr>
      <w:widowControl/>
      <w:spacing w:before="100" w:beforeLines="0" w:beforeAutospacing="1" w:after="100" w:afterLines="0" w:afterAutospacing="1"/>
      <w:jc w:val="center"/>
      <w:textAlignment w:val="center"/>
    </w:pPr>
    <w:rPr>
      <w:rFonts w:ascii="宋体" w:hAnsi="宋体"/>
      <w:b/>
      <w:bCs/>
      <w:kern w:val="0"/>
      <w:sz w:val="36"/>
      <w:szCs w:val="36"/>
    </w:rPr>
  </w:style>
  <w:style w:type="paragraph" w:customStyle="1" w:styleId="332">
    <w:name w:val="font5"/>
    <w:basedOn w:val="1"/>
    <w:qFormat/>
    <w:uiPriority w:val="0"/>
    <w:pPr>
      <w:widowControl/>
      <w:spacing w:before="100" w:beforeLines="0" w:beforeAutospacing="1" w:after="100" w:afterLines="0" w:afterAutospacing="1"/>
      <w:jc w:val="left"/>
    </w:pPr>
    <w:rPr>
      <w:rFonts w:hint="eastAsia" w:ascii="宋体" w:hAnsi="宋体"/>
      <w:kern w:val="0"/>
      <w:sz w:val="18"/>
      <w:szCs w:val="18"/>
    </w:rPr>
  </w:style>
  <w:style w:type="paragraph" w:customStyle="1" w:styleId="333">
    <w:name w:val="font6"/>
    <w:basedOn w:val="1"/>
    <w:qFormat/>
    <w:uiPriority w:val="0"/>
    <w:pPr>
      <w:widowControl/>
      <w:spacing w:before="100" w:beforeLines="0" w:beforeAutospacing="1" w:after="100" w:afterLines="0" w:afterAutospacing="1"/>
      <w:jc w:val="left"/>
    </w:pPr>
    <w:rPr>
      <w:kern w:val="0"/>
      <w:sz w:val="24"/>
    </w:rPr>
  </w:style>
  <w:style w:type="paragraph" w:customStyle="1" w:styleId="334">
    <w:name w:val="样式 表内正文 + 五号 行距: 单倍行距"/>
    <w:basedOn w:val="253"/>
    <w:qFormat/>
    <w:uiPriority w:val="0"/>
    <w:pPr>
      <w:adjustRightInd w:val="0"/>
      <w:snapToGrid w:val="0"/>
    </w:pPr>
    <w:rPr>
      <w:rFonts w:ascii="Arial" w:hAnsi="Arial" w:cs="宋体"/>
      <w:sz w:val="21"/>
    </w:rPr>
  </w:style>
  <w:style w:type="paragraph" w:customStyle="1" w:styleId="335">
    <w:name w:val="默认段落字体 Para Char"/>
    <w:basedOn w:val="1"/>
    <w:qFormat/>
    <w:uiPriority w:val="0"/>
    <w:pPr>
      <w:tabs>
        <w:tab w:val="left" w:pos="454"/>
      </w:tabs>
      <w:ind w:firstLine="420"/>
    </w:pPr>
  </w:style>
  <w:style w:type="paragraph" w:customStyle="1" w:styleId="336">
    <w:name w:val="首行缩进"/>
    <w:basedOn w:val="1"/>
    <w:qFormat/>
    <w:uiPriority w:val="0"/>
    <w:pPr>
      <w:spacing w:line="360" w:lineRule="auto"/>
      <w:ind w:firstLine="420" w:firstLineChars="200"/>
    </w:pPr>
    <w:rPr>
      <w:rFonts w:ascii="宋体" w:hAnsi="宋体"/>
    </w:rPr>
  </w:style>
  <w:style w:type="paragraph" w:customStyle="1" w:styleId="337">
    <w:name w:val="正文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38">
    <w:name w:val="xl24"/>
    <w:basedOn w:val="1"/>
    <w:qFormat/>
    <w:uiPriority w:val="0"/>
    <w:pPr>
      <w:widowControl/>
      <w:spacing w:before="100" w:beforeLines="0" w:beforeAutospacing="1" w:after="100" w:afterLines="0" w:afterAutospacing="1"/>
      <w:jc w:val="left"/>
    </w:pPr>
    <w:rPr>
      <w:rFonts w:ascii="宋体" w:hAnsi="宋体"/>
      <w:kern w:val="0"/>
      <w:sz w:val="24"/>
    </w:rPr>
  </w:style>
  <w:style w:type="paragraph" w:customStyle="1" w:styleId="339">
    <w:name w:val="表格文字"/>
    <w:basedOn w:val="1"/>
    <w:qFormat/>
    <w:uiPriority w:val="0"/>
    <w:pPr>
      <w:adjustRightInd w:val="0"/>
      <w:spacing w:line="420" w:lineRule="atLeast"/>
      <w:jc w:val="left"/>
      <w:textAlignment w:val="baseline"/>
    </w:pPr>
    <w:rPr>
      <w:kern w:val="0"/>
      <w:szCs w:val="20"/>
    </w:rPr>
  </w:style>
  <w:style w:type="paragraph" w:customStyle="1" w:styleId="340">
    <w:name w:val="样式4"/>
    <w:basedOn w:val="33"/>
    <w:qFormat/>
    <w:uiPriority w:val="0"/>
    <w:pPr>
      <w:pBdr>
        <w:top w:val="single" w:color="auto" w:sz="4" w:space="1"/>
        <w:bottom w:val="single" w:color="auto" w:sz="4" w:space="1"/>
      </w:pBdr>
      <w:tabs>
        <w:tab w:val="right" w:pos="9901"/>
        <w:tab w:val="clear" w:pos="4153"/>
        <w:tab w:val="clear" w:pos="8306"/>
      </w:tabs>
    </w:pPr>
    <w:rPr>
      <w:sz w:val="21"/>
    </w:rPr>
  </w:style>
  <w:style w:type="paragraph" w:customStyle="1" w:styleId="341">
    <w:name w:val="flNote"/>
    <w:basedOn w:val="1"/>
    <w:qFormat/>
    <w:uiPriority w:val="0"/>
    <w:pPr>
      <w:adjustRightInd w:val="0"/>
      <w:spacing w:before="320" w:beforeLines="0" w:after="160" w:afterLines="0" w:line="360" w:lineRule="atLeast"/>
      <w:jc w:val="center"/>
      <w:textAlignment w:val="baseline"/>
    </w:pPr>
    <w:rPr>
      <w:rFonts w:ascii="Arial" w:eastAsia="黑体"/>
      <w:kern w:val="0"/>
      <w:sz w:val="30"/>
      <w:szCs w:val="20"/>
    </w:rPr>
  </w:style>
  <w:style w:type="paragraph" w:customStyle="1" w:styleId="342">
    <w:name w:val="xl79"/>
    <w:basedOn w:val="1"/>
    <w:qFormat/>
    <w:uiPriority w:val="0"/>
    <w:pPr>
      <w:widowControl/>
      <w:spacing w:before="100" w:beforeLines="0" w:beforeAutospacing="1" w:after="100" w:afterLines="0" w:afterAutospacing="1"/>
      <w:jc w:val="left"/>
    </w:pPr>
    <w:rPr>
      <w:rFonts w:ascii="宋体" w:hAnsi="宋体" w:cs="宋体"/>
      <w:b/>
      <w:bCs/>
      <w:kern w:val="0"/>
      <w:sz w:val="32"/>
      <w:szCs w:val="32"/>
    </w:rPr>
  </w:style>
  <w:style w:type="paragraph" w:customStyle="1" w:styleId="343">
    <w:name w:val="普通 (Web)"/>
    <w:basedOn w:val="1"/>
    <w:qFormat/>
    <w:uiPriority w:val="0"/>
    <w:pPr>
      <w:widowControl/>
      <w:spacing w:before="100" w:beforeLines="0" w:after="100" w:afterLines="0"/>
      <w:jc w:val="left"/>
    </w:pPr>
    <w:rPr>
      <w:rFonts w:ascii="宋体" w:hAnsi="宋体"/>
      <w:kern w:val="0"/>
      <w:sz w:val="24"/>
      <w:szCs w:val="20"/>
    </w:rPr>
  </w:style>
  <w:style w:type="paragraph" w:customStyle="1" w:styleId="344">
    <w:name w:val="Body Text(ch)"/>
    <w:basedOn w:val="1"/>
    <w:next w:val="22"/>
    <w:qFormat/>
    <w:uiPriority w:val="0"/>
    <w:pPr>
      <w:spacing w:line="500" w:lineRule="exact"/>
      <w:jc w:val="center"/>
    </w:pPr>
  </w:style>
  <w:style w:type="paragraph" w:customStyle="1" w:styleId="345">
    <w:name w:val="纯文本2"/>
    <w:basedOn w:val="1"/>
    <w:qFormat/>
    <w:uiPriority w:val="0"/>
    <w:pPr>
      <w:adjustRightInd w:val="0"/>
      <w:textAlignment w:val="baseline"/>
    </w:pPr>
    <w:rPr>
      <w:rFonts w:ascii="宋体" w:hAnsi="Courier New"/>
      <w:szCs w:val="20"/>
    </w:rPr>
  </w:style>
  <w:style w:type="paragraph" w:customStyle="1" w:styleId="346">
    <w:name w:val="正文首行缩进2字符"/>
    <w:basedOn w:val="1"/>
    <w:qFormat/>
    <w:uiPriority w:val="0"/>
    <w:pPr>
      <w:widowControl/>
      <w:adjustRightInd w:val="0"/>
    </w:pPr>
  </w:style>
  <w:style w:type="paragraph" w:customStyle="1" w:styleId="347">
    <w:name w:val="样式 标题 1 + 黑体 三号 非加粗 居中 段前: 6 磅 段后: 6 磅 行距: 固定值 20 磅"/>
    <w:basedOn w:val="6"/>
    <w:qFormat/>
    <w:uiPriority w:val="0"/>
    <w:pPr>
      <w:keepLines/>
      <w:spacing w:before="120" w:beforeLines="0" w:after="120" w:afterLines="0" w:line="400" w:lineRule="exact"/>
    </w:pPr>
    <w:rPr>
      <w:rFonts w:ascii="黑体" w:hAnsi="黑体" w:eastAsia="黑体" w:cs="宋体"/>
      <w:b w:val="0"/>
      <w:color w:val="auto"/>
      <w:kern w:val="0"/>
      <w:szCs w:val="20"/>
    </w:rPr>
  </w:style>
  <w:style w:type="paragraph" w:customStyle="1" w:styleId="348">
    <w:name w:val="Table Text"/>
    <w:basedOn w:val="1"/>
    <w:semiHidden/>
    <w:qFormat/>
    <w:uiPriority w:val="0"/>
    <w:rPr>
      <w:rFonts w:ascii="宋体" w:hAnsi="宋体" w:eastAsia="宋体" w:cs="宋体"/>
      <w:sz w:val="20"/>
      <w:szCs w:val="20"/>
      <w:lang w:val="en-US" w:eastAsia="en-US" w:bidi="ar-SA"/>
    </w:rPr>
  </w:style>
  <w:style w:type="table" w:customStyle="1" w:styleId="34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57</Pages>
  <Words>28995</Words>
  <Characters>30701</Characters>
  <Lines>219</Lines>
  <Paragraphs>61</Paragraphs>
  <TotalTime>2</TotalTime>
  <ScaleCrop>false</ScaleCrop>
  <LinksUpToDate>false</LinksUpToDate>
  <CharactersWithSpaces>31539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2023-05-11T14:20:00Z</dcterms:created>
  <dc:creator>23-301-1</dc:creator>
  <cp:lastModifiedBy>万全招标15356956261</cp:lastModifiedBy>
  <cp:lastPrinted>2025-03-10T18:13:00Z</cp:lastPrinted>
  <dcterms:modified xsi:type="dcterms:W3CDTF">2025-04-02T07:11:39Z</dcterms:modified>
  <dc:title>习近平生态文明思想浙江论坛</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28E3A952BB99474ABDD4D897DE0D417A</vt:lpwstr>
  </property>
  <property fmtid="{D5CDD505-2E9C-101B-9397-08002B2CF9AE}" pid="4" name="KSOTemplateDocerSaveRecord">
    <vt:lpwstr>eyJoZGlkIjoiOTdhMGM2YTU2OTQ3MDdlMGJmN2I2MGZjM2JkY2Q2NzIiLCJ1c2VySWQiOiI2MDgwNzg0MjgifQ==</vt:lpwstr>
  </property>
</Properties>
</file>