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87053">
      <w:pPr>
        <w:pStyle w:val="277"/>
        <w:rPr>
          <w:rFonts w:hint="eastAsia"/>
          <w:color w:val="auto"/>
          <w:sz w:val="28"/>
          <w:szCs w:val="28"/>
          <w:highlight w:val="none"/>
        </w:rPr>
      </w:pPr>
      <w:bookmarkStart w:id="0" w:name="_Toc273624872"/>
      <w:bookmarkStart w:id="1" w:name="_Toc463010566"/>
      <w:bookmarkStart w:id="2" w:name="_Toc82338233"/>
      <w:bookmarkStart w:id="3" w:name="_Toc211745565"/>
      <w:bookmarkStart w:id="4" w:name="_Toc82873316"/>
    </w:p>
    <w:p w14:paraId="44A3255D">
      <w:pPr>
        <w:pStyle w:val="277"/>
        <w:rPr>
          <w:rFonts w:hint="eastAsia"/>
          <w:color w:val="auto"/>
          <w:sz w:val="28"/>
          <w:szCs w:val="28"/>
          <w:highlight w:val="none"/>
        </w:rPr>
      </w:pPr>
    </w:p>
    <w:p w14:paraId="5AA7D97C">
      <w:pPr>
        <w:pStyle w:val="277"/>
        <w:rPr>
          <w:rFonts w:hint="eastAsia"/>
          <w:color w:val="auto"/>
          <w:sz w:val="28"/>
          <w:szCs w:val="28"/>
          <w:highlight w:val="none"/>
        </w:rPr>
      </w:pPr>
    </w:p>
    <w:p w14:paraId="265BA20E">
      <w:pPr>
        <w:pStyle w:val="277"/>
        <w:rPr>
          <w:rFonts w:hint="eastAsia"/>
          <w:color w:val="auto"/>
          <w:sz w:val="28"/>
          <w:szCs w:val="28"/>
          <w:highlight w:val="none"/>
        </w:rPr>
      </w:pPr>
    </w:p>
    <w:p w14:paraId="1CDC6501">
      <w:pPr>
        <w:pStyle w:val="277"/>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宋体"/>
          <w:color w:val="auto"/>
          <w:sz w:val="22"/>
          <w:szCs w:val="22"/>
          <w:highlight w:val="none"/>
          <w:lang w:eastAsia="zh-CN"/>
        </w:rPr>
      </w:pPr>
      <w:r>
        <w:rPr>
          <w:rFonts w:hint="eastAsia" w:ascii="黑体" w:hAnsi="黑体" w:eastAsia="黑体" w:cs="黑体"/>
          <w:bCs/>
          <w:color w:val="auto"/>
          <w:w w:val="90"/>
          <w:sz w:val="52"/>
          <w:szCs w:val="52"/>
          <w:highlight w:val="none"/>
          <w:lang w:eastAsia="zh-CN"/>
        </w:rPr>
        <w:t>2025年松材线虫病松树保护针剂注干项目</w:t>
      </w:r>
    </w:p>
    <w:p w14:paraId="7B0810DF">
      <w:pPr>
        <w:pStyle w:val="277"/>
        <w:rPr>
          <w:rFonts w:hint="eastAsia"/>
          <w:color w:val="auto"/>
          <w:highlight w:val="none"/>
        </w:rPr>
      </w:pPr>
    </w:p>
    <w:p w14:paraId="3B08BBF8">
      <w:pPr>
        <w:pStyle w:val="277"/>
        <w:rPr>
          <w:rFonts w:hint="eastAsia"/>
          <w:color w:val="auto"/>
          <w:highlight w:val="none"/>
        </w:rPr>
      </w:pPr>
    </w:p>
    <w:p w14:paraId="14E26612">
      <w:pPr>
        <w:snapToGrid w:val="0"/>
        <w:spacing w:line="360" w:lineRule="auto"/>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竞争性磋商文件</w:t>
      </w:r>
    </w:p>
    <w:p w14:paraId="4CDBAEB2">
      <w:pPr>
        <w:pStyle w:val="27"/>
        <w:snapToGrid w:val="0"/>
        <w:spacing w:before="120" w:after="120" w:line="360" w:lineRule="auto"/>
        <w:jc w:val="center"/>
        <w:rPr>
          <w:rFonts w:hAnsi="宋体"/>
          <w:b/>
          <w:color w:val="auto"/>
          <w:sz w:val="32"/>
          <w:szCs w:val="52"/>
          <w:highlight w:val="none"/>
        </w:rPr>
      </w:pPr>
      <w:r>
        <w:rPr>
          <w:rFonts w:hAnsi="宋体"/>
          <w:b/>
          <w:color w:val="auto"/>
          <w:sz w:val="32"/>
          <w:szCs w:val="52"/>
          <w:highlight w:val="none"/>
        </w:rPr>
        <w:t>（政采云电子标、专门面向中小企业采购）</w:t>
      </w:r>
    </w:p>
    <w:p w14:paraId="0C80C9EA">
      <w:pPr>
        <w:snapToGrid w:val="0"/>
        <w:spacing w:line="360" w:lineRule="auto"/>
        <w:rPr>
          <w:rFonts w:hint="eastAsia" w:ascii="宋体" w:hAnsi="宋体" w:cs="宋体"/>
          <w:b/>
          <w:color w:val="auto"/>
          <w:sz w:val="30"/>
          <w:szCs w:val="30"/>
          <w:highlight w:val="none"/>
        </w:rPr>
      </w:pPr>
    </w:p>
    <w:p w14:paraId="07C83B38">
      <w:pPr>
        <w:snapToGrid w:val="0"/>
        <w:spacing w:line="360" w:lineRule="auto"/>
        <w:ind w:firstLine="1285" w:firstLineChars="400"/>
        <w:jc w:val="left"/>
        <w:rPr>
          <w:rFonts w:hint="eastAsia" w:ascii="宋体" w:hAnsi="宋体" w:cs="宋体"/>
          <w:b/>
          <w:color w:val="auto"/>
          <w:sz w:val="32"/>
          <w:szCs w:val="32"/>
          <w:highlight w:val="none"/>
        </w:rPr>
      </w:pPr>
    </w:p>
    <w:p w14:paraId="4CA8A5D9">
      <w:pPr>
        <w:pStyle w:val="14"/>
        <w:rPr>
          <w:rFonts w:hint="eastAsia"/>
          <w:color w:val="auto"/>
          <w:highlight w:val="none"/>
        </w:rPr>
      </w:pPr>
    </w:p>
    <w:p w14:paraId="01CCF8CA">
      <w:pPr>
        <w:snapToGrid w:val="0"/>
        <w:spacing w:line="360" w:lineRule="auto"/>
        <w:ind w:firstLine="1285" w:firstLineChars="400"/>
        <w:jc w:val="left"/>
        <w:rPr>
          <w:rFonts w:ascii="宋体" w:hAnsi="宋体" w:cs="宋体"/>
          <w:b/>
          <w:color w:val="auto"/>
          <w:sz w:val="32"/>
          <w:szCs w:val="32"/>
          <w:highlight w:val="none"/>
        </w:rPr>
      </w:pPr>
    </w:p>
    <w:p w14:paraId="65CC62B7">
      <w:pPr>
        <w:pStyle w:val="2"/>
        <w:jc w:val="both"/>
        <w:rPr>
          <w:color w:val="auto"/>
          <w:highlight w:val="none"/>
        </w:rPr>
      </w:pPr>
    </w:p>
    <w:p w14:paraId="169BAD70">
      <w:pPr>
        <w:snapToGrid w:val="0"/>
        <w:spacing w:line="360" w:lineRule="auto"/>
        <w:ind w:firstLine="1285" w:firstLineChars="400"/>
        <w:jc w:val="left"/>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WQ2025033-ZFCG009</w:t>
      </w:r>
    </w:p>
    <w:p w14:paraId="18AD5146">
      <w:pPr>
        <w:snapToGrid w:val="0"/>
        <w:spacing w:line="360" w:lineRule="auto"/>
        <w:ind w:firstLine="1285" w:firstLineChars="400"/>
        <w:jc w:val="left"/>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采购单位：</w:t>
      </w:r>
      <w:r>
        <w:rPr>
          <w:rFonts w:hint="eastAsia" w:ascii="宋体" w:hAnsi="宋体" w:cs="宋体"/>
          <w:b/>
          <w:color w:val="auto"/>
          <w:sz w:val="32"/>
          <w:szCs w:val="32"/>
          <w:highlight w:val="none"/>
          <w:lang w:eastAsia="zh-CN"/>
        </w:rPr>
        <w:t>金华市金东区农业农村局</w:t>
      </w:r>
    </w:p>
    <w:p w14:paraId="10C8760C">
      <w:pPr>
        <w:snapToGrid w:val="0"/>
        <w:spacing w:line="360" w:lineRule="auto"/>
        <w:ind w:firstLine="1285" w:firstLineChars="4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采购代理机构：金华市万全招标代理有限公司</w:t>
      </w:r>
    </w:p>
    <w:p w14:paraId="2EE3EA53">
      <w:pPr>
        <w:snapToGrid w:val="0"/>
        <w:spacing w:line="360" w:lineRule="auto"/>
        <w:ind w:firstLine="358" w:firstLineChars="119"/>
        <w:jc w:val="center"/>
        <w:rPr>
          <w:rFonts w:hint="eastAsia" w:ascii="宋体" w:hAnsi="宋体" w:cs="宋体"/>
          <w:b/>
          <w:color w:val="auto"/>
          <w:sz w:val="30"/>
          <w:szCs w:val="30"/>
          <w:highlight w:val="none"/>
        </w:rPr>
      </w:pPr>
    </w:p>
    <w:p w14:paraId="26C4FF35">
      <w:pP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 xml:space="preserve">                             </w:t>
      </w:r>
      <w:r>
        <w:rPr>
          <w:rFonts w:hint="eastAsia" w:ascii="宋体" w:hAnsi="宋体" w:cs="宋体"/>
          <w:b/>
          <w:color w:val="auto"/>
          <w:sz w:val="32"/>
          <w:szCs w:val="32"/>
          <w:highlight w:val="none"/>
          <w:lang w:eastAsia="zh-CN"/>
        </w:rPr>
        <w:t>2025年</w:t>
      </w:r>
      <w:r>
        <w:rPr>
          <w:rFonts w:hint="eastAsia" w:ascii="宋体" w:hAnsi="宋体" w:cs="宋体"/>
          <w:b/>
          <w:color w:val="auto"/>
          <w:sz w:val="32"/>
          <w:szCs w:val="32"/>
          <w:highlight w:val="none"/>
          <w:lang w:val="en-US" w:eastAsia="zh-CN"/>
        </w:rPr>
        <w:t>2</w:t>
      </w:r>
      <w:r>
        <w:rPr>
          <w:rFonts w:hint="eastAsia" w:ascii="宋体" w:hAnsi="宋体" w:cs="宋体"/>
          <w:b/>
          <w:color w:val="auto"/>
          <w:sz w:val="32"/>
          <w:szCs w:val="32"/>
          <w:highlight w:val="none"/>
        </w:rPr>
        <w:t xml:space="preserve">月    </w:t>
      </w:r>
      <w:r>
        <w:rPr>
          <w:rFonts w:hint="eastAsia" w:ascii="宋体" w:hAnsi="宋体" w:cs="宋体"/>
          <w:color w:val="auto"/>
          <w:sz w:val="32"/>
          <w:szCs w:val="32"/>
          <w:highlight w:val="none"/>
        </w:rPr>
        <w:br w:type="page"/>
      </w:r>
    </w:p>
    <w:p w14:paraId="55B73B4D">
      <w:pPr>
        <w:snapToGrid w:val="0"/>
        <w:spacing w:line="360" w:lineRule="auto"/>
        <w:jc w:val="center"/>
        <w:rPr>
          <w:rFonts w:hint="eastAsia" w:ascii="宋体" w:hAnsi="宋体" w:cs="宋体"/>
          <w:b/>
          <w:bCs/>
          <w:color w:val="auto"/>
          <w:sz w:val="44"/>
          <w:szCs w:val="44"/>
          <w:highlight w:val="none"/>
        </w:rPr>
      </w:pPr>
    </w:p>
    <w:p w14:paraId="186384DE">
      <w:pPr>
        <w:snapToGrid w:val="0"/>
        <w:spacing w:line="360" w:lineRule="auto"/>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目  录</w:t>
      </w:r>
    </w:p>
    <w:p w14:paraId="13CEF878">
      <w:pPr>
        <w:spacing w:line="480" w:lineRule="auto"/>
        <w:rPr>
          <w:rFonts w:hint="eastAsia" w:ascii="宋体" w:hAnsi="宋体" w:cs="宋体"/>
          <w:b/>
          <w:bCs/>
          <w:color w:val="auto"/>
          <w:sz w:val="24"/>
          <w:highlight w:val="none"/>
        </w:rPr>
      </w:pPr>
    </w:p>
    <w:p w14:paraId="671E287F">
      <w:pPr>
        <w:numPr>
          <w:ilvl w:val="0"/>
          <w:numId w:val="1"/>
        </w:numPr>
        <w:spacing w:before="156" w:beforeLines="50" w:line="480" w:lineRule="exact"/>
        <w:ind w:left="2880" w:hanging="180"/>
        <w:rPr>
          <w:rFonts w:hint="eastAsia" w:ascii="宋体" w:hAnsi="宋体" w:cs="宋体"/>
          <w:color w:val="auto"/>
          <w:sz w:val="30"/>
          <w:szCs w:val="20"/>
          <w:highlight w:val="none"/>
        </w:rPr>
      </w:pPr>
      <w:bookmarkStart w:id="5" w:name="_Toc293343927"/>
      <w:r>
        <w:rPr>
          <w:rFonts w:hint="eastAsia" w:ascii="宋体" w:hAnsi="宋体" w:cs="宋体"/>
          <w:color w:val="auto"/>
          <w:sz w:val="30"/>
          <w:szCs w:val="20"/>
          <w:highlight w:val="none"/>
          <w:lang w:eastAsia="zh-CN"/>
        </w:rPr>
        <w:t>竞争性磋商公告</w:t>
      </w:r>
    </w:p>
    <w:p w14:paraId="4E587B38">
      <w:pPr>
        <w:numPr>
          <w:ilvl w:val="0"/>
          <w:numId w:val="1"/>
        </w:numPr>
        <w:spacing w:before="156" w:beforeLines="50" w:line="480" w:lineRule="exact"/>
        <w:ind w:left="2880" w:hanging="180"/>
        <w:rPr>
          <w:rFonts w:hint="eastAsia" w:ascii="宋体" w:hAnsi="宋体" w:cs="宋体"/>
          <w:color w:val="auto"/>
          <w:sz w:val="30"/>
          <w:szCs w:val="20"/>
          <w:highlight w:val="none"/>
        </w:rPr>
      </w:pPr>
      <w:r>
        <w:rPr>
          <w:rFonts w:hint="eastAsia" w:ascii="宋体" w:hAnsi="宋体" w:cs="宋体"/>
          <w:color w:val="auto"/>
          <w:sz w:val="30"/>
          <w:highlight w:val="none"/>
        </w:rPr>
        <w:t>采购项目要求</w:t>
      </w:r>
    </w:p>
    <w:p w14:paraId="7418E9EE">
      <w:pPr>
        <w:numPr>
          <w:ilvl w:val="0"/>
          <w:numId w:val="1"/>
        </w:numPr>
        <w:spacing w:before="156" w:beforeLines="50" w:line="480" w:lineRule="exact"/>
        <w:ind w:left="2880" w:hanging="180"/>
        <w:rPr>
          <w:rFonts w:hint="eastAsia" w:ascii="宋体" w:hAnsi="宋体" w:cs="宋体"/>
          <w:color w:val="auto"/>
          <w:sz w:val="30"/>
          <w:szCs w:val="20"/>
          <w:highlight w:val="none"/>
        </w:rPr>
      </w:pPr>
      <w:r>
        <w:rPr>
          <w:rFonts w:hint="eastAsia" w:ascii="宋体" w:hAnsi="宋体" w:cs="宋体"/>
          <w:color w:val="auto"/>
          <w:sz w:val="30"/>
          <w:highlight w:val="none"/>
        </w:rPr>
        <w:t>供应商须知</w:t>
      </w:r>
    </w:p>
    <w:p w14:paraId="304E6628">
      <w:pPr>
        <w:numPr>
          <w:ilvl w:val="0"/>
          <w:numId w:val="1"/>
        </w:numPr>
        <w:spacing w:before="156" w:beforeLines="50" w:line="480" w:lineRule="exact"/>
        <w:ind w:left="2880" w:hanging="180"/>
        <w:rPr>
          <w:rFonts w:hint="eastAsia" w:ascii="宋体" w:hAnsi="宋体" w:cs="宋体"/>
          <w:color w:val="auto"/>
          <w:sz w:val="30"/>
          <w:highlight w:val="none"/>
        </w:rPr>
      </w:pPr>
      <w:r>
        <w:rPr>
          <w:rFonts w:hint="eastAsia" w:ascii="宋体" w:hAnsi="宋体" w:cs="宋体"/>
          <w:color w:val="auto"/>
          <w:sz w:val="30"/>
          <w:highlight w:val="none"/>
        </w:rPr>
        <w:t>政府采购政策功能相关说明</w:t>
      </w:r>
    </w:p>
    <w:p w14:paraId="64AC8EDF">
      <w:pPr>
        <w:numPr>
          <w:ilvl w:val="0"/>
          <w:numId w:val="1"/>
        </w:numPr>
        <w:spacing w:before="156" w:beforeLines="50" w:line="480" w:lineRule="exact"/>
        <w:ind w:left="2880" w:hanging="180"/>
        <w:rPr>
          <w:rFonts w:hint="eastAsia" w:ascii="宋体" w:hAnsi="宋体" w:cs="宋体"/>
          <w:color w:val="auto"/>
          <w:sz w:val="30"/>
          <w:highlight w:val="none"/>
        </w:rPr>
      </w:pPr>
      <w:r>
        <w:rPr>
          <w:rFonts w:hint="eastAsia" w:ascii="宋体" w:hAnsi="宋体" w:cs="宋体"/>
          <w:color w:val="auto"/>
          <w:sz w:val="30"/>
          <w:highlight w:val="none"/>
        </w:rPr>
        <w:t>评审办法</w:t>
      </w:r>
    </w:p>
    <w:p w14:paraId="5C825269">
      <w:pPr>
        <w:numPr>
          <w:ilvl w:val="0"/>
          <w:numId w:val="1"/>
        </w:numPr>
        <w:spacing w:before="156" w:beforeLines="50" w:line="480" w:lineRule="exact"/>
        <w:ind w:left="2880" w:hanging="180"/>
        <w:rPr>
          <w:rFonts w:hint="eastAsia" w:ascii="宋体" w:hAnsi="宋体" w:cs="宋体"/>
          <w:color w:val="auto"/>
          <w:sz w:val="30"/>
          <w:highlight w:val="none"/>
        </w:rPr>
      </w:pPr>
      <w:r>
        <w:rPr>
          <w:rFonts w:hint="eastAsia" w:ascii="宋体" w:hAnsi="宋体" w:cs="宋体"/>
          <w:color w:val="auto"/>
          <w:sz w:val="30"/>
          <w:highlight w:val="none"/>
        </w:rPr>
        <w:t>采购合同</w:t>
      </w:r>
    </w:p>
    <w:p w14:paraId="62EC8CF6">
      <w:pPr>
        <w:numPr>
          <w:ilvl w:val="0"/>
          <w:numId w:val="1"/>
        </w:numPr>
        <w:spacing w:before="156" w:beforeLines="50" w:line="480" w:lineRule="exact"/>
        <w:ind w:left="2880" w:hanging="180"/>
        <w:rPr>
          <w:rFonts w:hint="eastAsia" w:ascii="宋体" w:hAnsi="宋体" w:cs="宋体"/>
          <w:color w:val="auto"/>
          <w:sz w:val="30"/>
          <w:highlight w:val="none"/>
        </w:rPr>
      </w:pPr>
      <w:r>
        <w:rPr>
          <w:rFonts w:hint="eastAsia" w:ascii="宋体" w:hAnsi="宋体" w:cs="宋体"/>
          <w:color w:val="auto"/>
          <w:sz w:val="30"/>
          <w:highlight w:val="none"/>
        </w:rPr>
        <w:t>响应文件格式</w:t>
      </w:r>
    </w:p>
    <w:p w14:paraId="20A0D603">
      <w:pPr>
        <w:spacing w:before="156" w:beforeLines="50" w:line="480" w:lineRule="exact"/>
        <w:rPr>
          <w:rFonts w:hint="eastAsia" w:ascii="宋体" w:hAnsi="宋体" w:cs="宋体"/>
          <w:color w:val="auto"/>
          <w:sz w:val="30"/>
          <w:highlight w:val="none"/>
        </w:rPr>
      </w:pPr>
    </w:p>
    <w:p w14:paraId="496AC663">
      <w:pPr>
        <w:spacing w:before="156" w:beforeLines="50" w:line="480" w:lineRule="exact"/>
        <w:rPr>
          <w:rFonts w:hint="eastAsia" w:ascii="宋体" w:hAnsi="宋体" w:cs="宋体"/>
          <w:color w:val="auto"/>
          <w:highlight w:val="none"/>
        </w:rPr>
      </w:pPr>
    </w:p>
    <w:p w14:paraId="00204E08">
      <w:pPr>
        <w:rPr>
          <w:rFonts w:hint="eastAsia" w:ascii="宋体" w:hAnsi="宋体" w:cs="宋体"/>
          <w:color w:val="auto"/>
          <w:highlight w:val="none"/>
        </w:rPr>
      </w:pPr>
    </w:p>
    <w:p w14:paraId="408B2E56">
      <w:pPr>
        <w:pStyle w:val="277"/>
        <w:rPr>
          <w:rFonts w:hint="eastAsia"/>
          <w:color w:val="auto"/>
          <w:highlight w:val="none"/>
        </w:rPr>
      </w:pPr>
    </w:p>
    <w:p w14:paraId="1D5EA78C">
      <w:pPr>
        <w:pStyle w:val="277"/>
        <w:rPr>
          <w:rFonts w:hint="eastAsia"/>
          <w:color w:val="auto"/>
          <w:highlight w:val="none"/>
        </w:rPr>
      </w:pPr>
    </w:p>
    <w:p w14:paraId="1177FC7D">
      <w:pPr>
        <w:pStyle w:val="277"/>
        <w:rPr>
          <w:rFonts w:hint="eastAsia"/>
          <w:color w:val="auto"/>
          <w:highlight w:val="none"/>
        </w:rPr>
      </w:pPr>
    </w:p>
    <w:p w14:paraId="02BFF23A">
      <w:pPr>
        <w:rPr>
          <w:rFonts w:hint="eastAsia" w:ascii="宋体" w:hAnsi="宋体" w:cs="宋体"/>
          <w:color w:val="auto"/>
          <w:highlight w:val="none"/>
        </w:rPr>
      </w:pPr>
    </w:p>
    <w:p w14:paraId="180F2490">
      <w:pPr>
        <w:rPr>
          <w:rFonts w:hint="eastAsia" w:ascii="宋体" w:hAnsi="宋体" w:cs="宋体"/>
          <w:color w:val="auto"/>
          <w:highlight w:val="none"/>
        </w:rPr>
      </w:pPr>
    </w:p>
    <w:p w14:paraId="6B40F4B2">
      <w:pPr>
        <w:spacing w:line="360" w:lineRule="auto"/>
        <w:ind w:firstLine="415" w:firstLineChars="198"/>
        <w:rPr>
          <w:rFonts w:hint="eastAsia" w:ascii="宋体" w:hAnsi="宋体" w:cs="宋体"/>
          <w:color w:val="auto"/>
          <w:highlight w:val="none"/>
        </w:rPr>
      </w:pPr>
      <w:r>
        <w:rPr>
          <w:rFonts w:hint="eastAsia" w:ascii="宋体" w:hAnsi="宋体" w:cs="宋体"/>
          <w:color w:val="auto"/>
          <w:highlight w:val="none"/>
        </w:rPr>
        <w:tab/>
      </w:r>
    </w:p>
    <w:p w14:paraId="526653F9">
      <w:pPr>
        <w:spacing w:line="360" w:lineRule="auto"/>
        <w:rPr>
          <w:rFonts w:hint="eastAsia" w:ascii="宋体" w:hAnsi="宋体" w:cs="宋体"/>
          <w:b/>
          <w:bCs/>
          <w:color w:val="auto"/>
          <w:sz w:val="30"/>
          <w:highlight w:val="none"/>
        </w:rPr>
      </w:pPr>
      <w:r>
        <w:rPr>
          <w:rFonts w:hint="eastAsia" w:ascii="宋体" w:hAnsi="宋体" w:cs="宋体"/>
          <w:color w:val="auto"/>
          <w:highlight w:val="none"/>
        </w:rPr>
        <w:tab/>
      </w:r>
      <w:r>
        <w:rPr>
          <w:rFonts w:hint="eastAsia" w:ascii="宋体" w:hAnsi="宋体" w:cs="宋体"/>
          <w:b/>
          <w:bCs/>
          <w:color w:val="auto"/>
          <w:sz w:val="30"/>
          <w:highlight w:val="none"/>
        </w:rPr>
        <w:t>温馨提示：</w:t>
      </w:r>
    </w:p>
    <w:p w14:paraId="2934DF8B">
      <w:pPr>
        <w:spacing w:line="360" w:lineRule="auto"/>
        <w:rPr>
          <w:rFonts w:hint="eastAsia" w:ascii="宋体" w:hAnsi="宋体" w:cs="宋体"/>
          <w:b/>
          <w:bCs/>
          <w:color w:val="auto"/>
          <w:sz w:val="30"/>
          <w:highlight w:val="none"/>
        </w:rPr>
      </w:pPr>
      <w:r>
        <w:rPr>
          <w:rFonts w:hint="eastAsia" w:ascii="宋体" w:hAnsi="宋体" w:cs="宋体"/>
          <w:b/>
          <w:bCs/>
          <w:color w:val="auto"/>
          <w:sz w:val="30"/>
          <w:highlight w:val="none"/>
        </w:rPr>
        <w:t xml:space="preserve">    1.参加本项目的各供应商可按采购文件要求的信用记录查询网站预先查询企业信用情况。</w:t>
      </w:r>
    </w:p>
    <w:p w14:paraId="0D359193">
      <w:pPr>
        <w:spacing w:line="360" w:lineRule="auto"/>
        <w:ind w:firstLine="596" w:firstLineChars="198"/>
        <w:rPr>
          <w:rFonts w:hint="eastAsia" w:ascii="宋体" w:hAnsi="宋体" w:cs="宋体"/>
          <w:b/>
          <w:bCs/>
          <w:color w:val="auto"/>
          <w:sz w:val="30"/>
          <w:highlight w:val="none"/>
        </w:rPr>
      </w:pPr>
      <w:r>
        <w:rPr>
          <w:rFonts w:hint="eastAsia" w:ascii="宋体" w:hAnsi="宋体" w:cs="宋体"/>
          <w:b/>
          <w:bCs/>
          <w:color w:val="auto"/>
          <w:sz w:val="30"/>
          <w:highlight w:val="none"/>
        </w:rPr>
        <w:t>2.未在浙江政府采购网注册成为正式供应商的企业请尽快在浙江政府采购网“供应商注册”版块注册成为正式供应商，否则影响后续</w:t>
      </w:r>
      <w:r>
        <w:rPr>
          <w:rFonts w:hint="eastAsia" w:ascii="宋体" w:hAnsi="宋体" w:cs="宋体"/>
          <w:b/>
          <w:bCs/>
          <w:color w:val="auto"/>
          <w:sz w:val="30"/>
          <w:highlight w:val="none"/>
          <w:lang w:val="en-US" w:eastAsia="zh-CN"/>
        </w:rPr>
        <w:t>投标及</w:t>
      </w:r>
      <w:r>
        <w:rPr>
          <w:rFonts w:hint="eastAsia" w:ascii="宋体" w:hAnsi="宋体" w:cs="宋体"/>
          <w:b/>
          <w:bCs/>
          <w:color w:val="auto"/>
          <w:sz w:val="30"/>
          <w:highlight w:val="none"/>
        </w:rPr>
        <w:t>中标合同的上传</w:t>
      </w:r>
      <w:r>
        <w:rPr>
          <w:rFonts w:hint="eastAsia" w:ascii="宋体" w:hAnsi="宋体" w:cs="宋体"/>
          <w:b/>
          <w:bCs/>
          <w:color w:val="auto"/>
          <w:sz w:val="30"/>
          <w:highlight w:val="none"/>
          <w:lang w:val="en-US" w:eastAsia="zh-CN"/>
        </w:rPr>
        <w:t>等</w:t>
      </w:r>
      <w:r>
        <w:rPr>
          <w:rFonts w:hint="eastAsia" w:ascii="宋体" w:hAnsi="宋体" w:cs="宋体"/>
          <w:b/>
          <w:bCs/>
          <w:color w:val="auto"/>
          <w:sz w:val="30"/>
          <w:highlight w:val="none"/>
        </w:rPr>
        <w:t>。</w:t>
      </w:r>
    </w:p>
    <w:p w14:paraId="683E51BD">
      <w:pPr>
        <w:pStyle w:val="27"/>
        <w:pBdr>
          <w:bottom w:val="single" w:color="auto" w:sz="6" w:space="1"/>
        </w:pBdr>
        <w:snapToGrid w:val="0"/>
        <w:spacing w:before="120" w:beforeLines="0"/>
        <w:outlineLvl w:val="0"/>
        <w:rPr>
          <w:rFonts w:hAnsi="宋体" w:cs="宋体"/>
          <w:color w:val="auto"/>
          <w:highlight w:val="none"/>
        </w:rPr>
      </w:pPr>
    </w:p>
    <w:p w14:paraId="27D170D6">
      <w:pPr>
        <w:spacing w:before="156" w:beforeLines="50"/>
        <w:jc w:val="center"/>
        <w:rPr>
          <w:rFonts w:hint="eastAsia" w:ascii="宋体" w:hAnsi="宋体" w:cs="宋体"/>
          <w:color w:val="auto"/>
          <w:highlight w:val="none"/>
        </w:rPr>
      </w:pPr>
      <w:r>
        <w:rPr>
          <w:rFonts w:hint="eastAsia" w:ascii="宋体" w:hAnsi="宋体" w:cs="宋体"/>
          <w:color w:val="auto"/>
          <w:szCs w:val="21"/>
          <w:highlight w:val="none"/>
        </w:rPr>
        <w:t>采购文件制作：</w:t>
      </w:r>
      <w:r>
        <w:rPr>
          <w:rFonts w:hint="eastAsia" w:ascii="宋体" w:hAnsi="宋体" w:cs="宋体"/>
          <w:color w:val="auto"/>
          <w:szCs w:val="21"/>
          <w:highlight w:val="none"/>
          <w:lang w:eastAsia="zh-CN"/>
        </w:rPr>
        <w:t>方晓琳</w:t>
      </w:r>
      <w:r>
        <w:rPr>
          <w:rFonts w:hint="eastAsia" w:ascii="宋体" w:hAnsi="宋体" w:cs="宋体"/>
          <w:color w:val="auto"/>
          <w:szCs w:val="21"/>
          <w:highlight w:val="none"/>
        </w:rPr>
        <w:t xml:space="preserve">                       代理公司内部审核：</w:t>
      </w:r>
      <w:r>
        <w:rPr>
          <w:rFonts w:hint="eastAsia" w:ascii="宋体" w:hAnsi="宋体" w:cs="宋体"/>
          <w:color w:val="auto"/>
          <w:szCs w:val="21"/>
          <w:highlight w:val="none"/>
          <w:lang w:eastAsia="zh-CN"/>
        </w:rPr>
        <w:t>吴贵兰</w:t>
      </w:r>
      <w:r>
        <w:rPr>
          <w:rFonts w:hint="eastAsia" w:ascii="宋体" w:hAnsi="宋体" w:cs="宋体"/>
          <w:color w:val="auto"/>
          <w:highlight w:val="none"/>
        </w:rPr>
        <w:br w:type="page"/>
      </w:r>
      <w:bookmarkEnd w:id="5"/>
      <w:bookmarkStart w:id="6" w:name="_Toc463010565"/>
    </w:p>
    <w:p w14:paraId="28C79808">
      <w:pPr>
        <w:spacing w:before="156" w:beforeLines="50"/>
        <w:jc w:val="center"/>
        <w:rPr>
          <w:rFonts w:hint="eastAsia" w:ascii="宋体" w:hAnsi="宋体" w:eastAsia="宋体" w:cs="宋体"/>
          <w:color w:val="auto"/>
          <w:highlight w:val="none"/>
          <w:lang w:eastAsia="zh-CN"/>
        </w:rPr>
      </w:pPr>
      <w:r>
        <w:rPr>
          <w:rFonts w:hint="eastAsia" w:ascii="宋体" w:hAnsi="宋体" w:cs="宋体"/>
          <w:b/>
          <w:bCs/>
          <w:color w:val="auto"/>
          <w:sz w:val="32"/>
          <w:szCs w:val="40"/>
          <w:highlight w:val="none"/>
        </w:rPr>
        <w:t xml:space="preserve">第一章  </w:t>
      </w:r>
      <w:bookmarkEnd w:id="6"/>
      <w:r>
        <w:rPr>
          <w:rFonts w:hint="eastAsia" w:ascii="宋体" w:hAnsi="宋体" w:cs="宋体"/>
          <w:b/>
          <w:bCs/>
          <w:color w:val="auto"/>
          <w:sz w:val="32"/>
          <w:szCs w:val="40"/>
          <w:highlight w:val="none"/>
          <w:lang w:eastAsia="zh-CN"/>
        </w:rPr>
        <w:t>竞争性磋商公告</w:t>
      </w:r>
    </w:p>
    <w:p w14:paraId="4F036D27">
      <w:pPr>
        <w:autoSpaceDE w:val="0"/>
        <w:autoSpaceDN w:val="0"/>
        <w:adjustRightInd w:val="0"/>
        <w:ind w:right="105" w:rightChars="50"/>
        <w:rPr>
          <w:rFonts w:hint="eastAsia" w:ascii="宋体" w:hAnsi="宋体" w:cs="宋体"/>
          <w:color w:val="auto"/>
          <w:szCs w:val="21"/>
          <w:highlight w:val="none"/>
        </w:rPr>
      </w:pPr>
      <w:r>
        <w:rPr>
          <w:rFonts w:hint="eastAsia" w:ascii="宋体" w:hAnsi="宋体" w:cs="宋体"/>
          <w:color w:val="auto"/>
          <w:sz w:val="24"/>
          <w:highlight w:val="none"/>
        </w:rPr>
        <w:t xml:space="preserve">  </w:t>
      </w:r>
      <w:r>
        <w:rPr>
          <w:rFonts w:hint="eastAsia" w:ascii="宋体" w:hAnsi="宋体" w:cs="宋体"/>
          <w:color w:val="auto"/>
          <w:szCs w:val="21"/>
          <w:highlight w:val="none"/>
        </w:rPr>
        <w:t xml:space="preserve"> </w:t>
      </w:r>
    </w:p>
    <w:p w14:paraId="189C822D">
      <w:pPr>
        <w:pBdr>
          <w:top w:val="single" w:color="auto" w:sz="4" w:space="1"/>
          <w:left w:val="single" w:color="auto" w:sz="4" w:space="0"/>
          <w:bottom w:val="single" w:color="auto" w:sz="4" w:space="1"/>
          <w:right w:val="single" w:color="auto" w:sz="4" w:space="4"/>
        </w:pBdr>
        <w:spacing w:line="440" w:lineRule="exact"/>
        <w:jc w:val="center"/>
        <w:rPr>
          <w:rFonts w:hint="eastAsia" w:ascii="宋体" w:hAnsi="宋体" w:cs="宋体"/>
          <w:b/>
          <w:color w:val="auto"/>
          <w:sz w:val="32"/>
          <w:szCs w:val="32"/>
          <w:highlight w:val="none"/>
          <w:lang w:bidi="ar"/>
        </w:rPr>
      </w:pPr>
    </w:p>
    <w:p w14:paraId="34FDC3F8">
      <w:pPr>
        <w:pBdr>
          <w:top w:val="single" w:color="auto" w:sz="4" w:space="1"/>
          <w:left w:val="single" w:color="auto" w:sz="4" w:space="0"/>
          <w:bottom w:val="single" w:color="auto" w:sz="4" w:space="1"/>
          <w:right w:val="single" w:color="auto" w:sz="4" w:space="4"/>
        </w:pBdr>
        <w:spacing w:line="44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项 目 概 况</w:t>
      </w:r>
    </w:p>
    <w:p w14:paraId="228EFAB8">
      <w:pPr>
        <w:pBdr>
          <w:top w:val="single" w:color="auto" w:sz="4" w:space="1"/>
          <w:left w:val="single" w:color="auto" w:sz="4" w:space="0"/>
          <w:bottom w:val="single" w:color="auto" w:sz="4" w:space="1"/>
          <w:right w:val="single" w:color="auto" w:sz="4" w:space="4"/>
        </w:pBdr>
        <w:rPr>
          <w:rFonts w:hint="eastAsia" w:ascii="宋体" w:hAnsi="宋体" w:cs="宋体"/>
          <w:b/>
          <w:color w:val="auto"/>
          <w:sz w:val="24"/>
          <w:highlight w:val="none"/>
        </w:rPr>
      </w:pPr>
    </w:p>
    <w:p w14:paraId="3BDF6C7B">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color w:val="auto"/>
          <w:sz w:val="24"/>
          <w:highlight w:val="none"/>
          <w:lang w:bidi="ar"/>
        </w:rPr>
      </w:pPr>
      <w:r>
        <w:rPr>
          <w:rFonts w:hint="eastAsia" w:ascii="宋体" w:hAnsi="宋体" w:cs="宋体"/>
          <w:bCs/>
          <w:color w:val="auto"/>
          <w:sz w:val="24"/>
          <w:highlight w:val="none"/>
          <w:lang w:eastAsia="zh-CN" w:bidi="ar"/>
        </w:rPr>
        <w:t>2025年松材线虫病松树保护针剂注干项目</w:t>
      </w:r>
      <w:r>
        <w:rPr>
          <w:rStyle w:val="123"/>
          <w:rFonts w:ascii="宋体" w:hAnsi="宋体"/>
          <w:color w:val="auto"/>
          <w:sz w:val="24"/>
          <w:highlight w:val="none"/>
        </w:rPr>
        <w:t>采用竞争性磋商采购方式选定服务单位。</w:t>
      </w:r>
      <w:r>
        <w:rPr>
          <w:rStyle w:val="123"/>
          <w:rFonts w:hint="eastAsia" w:ascii="宋体" w:hAnsi="宋体"/>
          <w:color w:val="auto"/>
          <w:sz w:val="24"/>
          <w:highlight w:val="none"/>
          <w:lang w:val="en-US" w:eastAsia="zh-CN"/>
        </w:rPr>
        <w:t>潜在</w:t>
      </w:r>
      <w:r>
        <w:rPr>
          <w:rFonts w:hint="eastAsia" w:ascii="宋体" w:hAnsi="宋体" w:cs="宋体"/>
          <w:color w:val="auto"/>
          <w:sz w:val="24"/>
          <w:highlight w:val="none"/>
          <w:lang w:bidi="ar"/>
        </w:rPr>
        <w:t>供应商应在浙江政府采购网（</w:t>
      </w:r>
      <w:r>
        <w:rPr>
          <w:rFonts w:hint="eastAsia" w:ascii="宋体" w:hAnsi="宋体" w:cs="宋体"/>
          <w:color w:val="auto"/>
          <w:sz w:val="24"/>
          <w:highlight w:val="none"/>
          <w:lang w:bidi="ar"/>
        </w:rPr>
        <w:fldChar w:fldCharType="begin"/>
      </w:r>
      <w:r>
        <w:rPr>
          <w:rFonts w:hint="eastAsia" w:ascii="宋体" w:hAnsi="宋体" w:cs="宋体"/>
          <w:color w:val="auto"/>
          <w:sz w:val="24"/>
          <w:highlight w:val="none"/>
          <w:lang w:bidi="ar"/>
        </w:rPr>
        <w:instrText xml:space="preserve"> HYPERLINK "http://zfcg.czt.zj.gov.cn）获取招标文件，并于2020年" </w:instrText>
      </w:r>
      <w:r>
        <w:rPr>
          <w:rFonts w:hint="eastAsia" w:ascii="宋体" w:hAnsi="宋体" w:cs="宋体"/>
          <w:color w:val="auto"/>
          <w:sz w:val="24"/>
          <w:highlight w:val="none"/>
          <w:lang w:bidi="ar"/>
        </w:rPr>
        <w:fldChar w:fldCharType="separate"/>
      </w:r>
      <w:r>
        <w:rPr>
          <w:rStyle w:val="60"/>
          <w:rFonts w:hint="eastAsia" w:ascii="宋体" w:hAnsi="宋体" w:cs="宋体"/>
          <w:color w:val="auto"/>
          <w:highlight w:val="none"/>
          <w:u w:val="none"/>
          <w:lang w:bidi="ar"/>
        </w:rPr>
        <w:t>http://zfcg.czt.zj.gov.cn）获取（下载）采购文件，并于</w:t>
      </w:r>
      <w:r>
        <w:rPr>
          <w:rStyle w:val="60"/>
          <w:rFonts w:hint="eastAsia" w:ascii="宋体" w:hAnsi="宋体" w:cs="宋体"/>
          <w:color w:val="auto"/>
          <w:highlight w:val="none"/>
          <w:u w:val="none"/>
          <w:lang w:eastAsia="zh-CN" w:bidi="ar"/>
        </w:rPr>
        <w:t>2025年</w:t>
      </w:r>
      <w:r>
        <w:rPr>
          <w:rFonts w:hint="eastAsia" w:ascii="宋体" w:hAnsi="宋体" w:cs="宋体"/>
          <w:color w:val="auto"/>
          <w:sz w:val="24"/>
          <w:highlight w:val="none"/>
          <w:lang w:bidi="ar"/>
        </w:rPr>
        <w:fldChar w:fldCharType="end"/>
      </w:r>
      <w:r>
        <w:rPr>
          <w:rFonts w:hint="eastAsia" w:ascii="宋体" w:hAnsi="宋体" w:cs="宋体"/>
          <w:color w:val="auto"/>
          <w:sz w:val="24"/>
          <w:highlight w:val="none"/>
          <w:lang w:val="en-US" w:eastAsia="zh-CN" w:bidi="ar"/>
        </w:rPr>
        <w:t>3</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日</w:t>
      </w:r>
      <w:r>
        <w:rPr>
          <w:rFonts w:hint="eastAsia" w:ascii="宋体" w:hAnsi="宋体" w:cs="宋体"/>
          <w:color w:val="auto"/>
          <w:sz w:val="24"/>
          <w:highlight w:val="none"/>
          <w:lang w:val="en-US" w:eastAsia="zh-CN" w:bidi="ar"/>
        </w:rPr>
        <w:t>9</w:t>
      </w:r>
      <w:r>
        <w:rPr>
          <w:rFonts w:hint="eastAsia" w:ascii="宋体" w:hAnsi="宋体" w:cs="宋体"/>
          <w:color w:val="auto"/>
          <w:sz w:val="24"/>
          <w:highlight w:val="none"/>
          <w:lang w:bidi="ar"/>
        </w:rPr>
        <w:t>:00（北京时间）前递交（上传）响应文件。</w:t>
      </w:r>
    </w:p>
    <w:p w14:paraId="03FF783B">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color w:val="auto"/>
          <w:sz w:val="24"/>
          <w:highlight w:val="none"/>
          <w:lang w:bidi="ar"/>
        </w:rPr>
      </w:pPr>
    </w:p>
    <w:p w14:paraId="02423E41">
      <w:pPr>
        <w:autoSpaceDE w:val="0"/>
        <w:autoSpaceDN w:val="0"/>
        <w:adjustRightInd w:val="0"/>
        <w:spacing w:line="400" w:lineRule="exact"/>
        <w:ind w:firstLine="482" w:firstLineChars="200"/>
        <w:rPr>
          <w:rFonts w:hint="eastAsia" w:ascii="宋体" w:hAnsi="宋体" w:cs="宋体"/>
          <w:b/>
          <w:color w:val="auto"/>
          <w:sz w:val="24"/>
          <w:szCs w:val="22"/>
          <w:highlight w:val="none"/>
          <w:lang w:bidi="ar"/>
        </w:rPr>
      </w:pPr>
    </w:p>
    <w:p w14:paraId="717BB9E1">
      <w:pPr>
        <w:autoSpaceDE w:val="0"/>
        <w:autoSpaceDN w:val="0"/>
        <w:adjustRightInd w:val="0"/>
        <w:spacing w:line="440" w:lineRule="exact"/>
        <w:ind w:firstLine="482" w:firstLineChars="200"/>
        <w:rPr>
          <w:rFonts w:hint="eastAsia" w:ascii="宋体" w:hAnsi="宋体" w:cs="宋体"/>
          <w:b/>
          <w:color w:val="auto"/>
          <w:sz w:val="24"/>
          <w:szCs w:val="22"/>
          <w:highlight w:val="none"/>
        </w:rPr>
      </w:pPr>
      <w:r>
        <w:rPr>
          <w:rFonts w:hint="eastAsia" w:ascii="宋体" w:hAnsi="宋体" w:cs="宋体"/>
          <w:b/>
          <w:color w:val="auto"/>
          <w:sz w:val="24"/>
          <w:szCs w:val="22"/>
          <w:highlight w:val="none"/>
          <w:lang w:bidi="ar"/>
        </w:rPr>
        <w:t>一、项目基本情况</w:t>
      </w:r>
    </w:p>
    <w:p w14:paraId="42B6C107">
      <w:pPr>
        <w:snapToGrid w:val="0"/>
        <w:spacing w:line="440" w:lineRule="exact"/>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bidi="ar"/>
        </w:rPr>
        <w:t>（一）项目编号：</w:t>
      </w:r>
      <w:r>
        <w:rPr>
          <w:rFonts w:hint="eastAsia" w:ascii="宋体" w:hAnsi="宋体" w:cs="宋体"/>
          <w:color w:val="auto"/>
          <w:sz w:val="24"/>
          <w:highlight w:val="none"/>
          <w:lang w:eastAsia="zh-CN"/>
        </w:rPr>
        <w:t>WQ2025033-ZFCG009</w:t>
      </w:r>
    </w:p>
    <w:p w14:paraId="23EDFD51">
      <w:pPr>
        <w:snapToGrid w:val="0"/>
        <w:spacing w:line="44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（二）项目名称：</w:t>
      </w:r>
      <w:r>
        <w:rPr>
          <w:rFonts w:hint="eastAsia" w:ascii="宋体" w:hAnsi="宋体" w:cs="宋体"/>
          <w:bCs/>
          <w:color w:val="auto"/>
          <w:sz w:val="24"/>
          <w:highlight w:val="none"/>
          <w:lang w:eastAsia="zh-CN" w:bidi="ar"/>
        </w:rPr>
        <w:t>2025年松材线虫病松树保护针剂注干项目</w:t>
      </w:r>
    </w:p>
    <w:p w14:paraId="672AA939">
      <w:pPr>
        <w:snapToGrid w:val="0"/>
        <w:spacing w:line="44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（三）采购方式：竞争性磋商</w:t>
      </w:r>
    </w:p>
    <w:p w14:paraId="1EB871F8">
      <w:pPr>
        <w:snapToGrid w:val="0"/>
        <w:spacing w:line="44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（四）预算金额（元）：</w:t>
      </w:r>
      <w:r>
        <w:rPr>
          <w:rFonts w:hint="eastAsia" w:ascii="宋体" w:hAnsi="宋体" w:cs="宋体"/>
          <w:bCs/>
          <w:color w:val="auto"/>
          <w:sz w:val="24"/>
          <w:highlight w:val="none"/>
          <w:lang w:eastAsia="zh-CN" w:bidi="ar"/>
        </w:rPr>
        <w:t>450000</w:t>
      </w:r>
    </w:p>
    <w:p w14:paraId="62BF5AF1">
      <w:pPr>
        <w:snapToGrid w:val="0"/>
        <w:spacing w:line="44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（五）最高限价（元）：</w:t>
      </w:r>
      <w:r>
        <w:rPr>
          <w:rFonts w:hint="eastAsia" w:ascii="宋体" w:hAnsi="宋体" w:cs="宋体"/>
          <w:bCs/>
          <w:color w:val="auto"/>
          <w:sz w:val="24"/>
          <w:highlight w:val="none"/>
          <w:lang w:eastAsia="zh-CN" w:bidi="ar"/>
        </w:rPr>
        <w:t>450000</w:t>
      </w:r>
    </w:p>
    <w:p w14:paraId="038D2E3C">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（六）采购需求：</w:t>
      </w:r>
    </w:p>
    <w:p w14:paraId="03E53C2E">
      <w:pPr>
        <w:snapToGrid w:val="0"/>
        <w:spacing w:line="440" w:lineRule="atLeas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标项一</w:t>
      </w:r>
    </w:p>
    <w:p w14:paraId="0211C45C">
      <w:pPr>
        <w:snapToGrid w:val="0"/>
        <w:spacing w:line="440" w:lineRule="atLeas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szCs w:val="22"/>
          <w:highlight w:val="none"/>
          <w:lang w:bidi="ar"/>
        </w:rPr>
        <w:t>标项名称：</w:t>
      </w:r>
      <w:r>
        <w:rPr>
          <w:rFonts w:hint="eastAsia" w:ascii="宋体" w:hAnsi="宋体" w:cs="宋体"/>
          <w:bCs/>
          <w:color w:val="auto"/>
          <w:sz w:val="24"/>
          <w:highlight w:val="none"/>
          <w:lang w:eastAsia="zh-CN"/>
        </w:rPr>
        <w:t>2025年松材线虫病松树保护针剂注干项目</w:t>
      </w:r>
    </w:p>
    <w:p w14:paraId="4959CC2A">
      <w:pPr>
        <w:snapToGrid w:val="0"/>
        <w:spacing w:line="440" w:lineRule="atLeas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数量：1项</w:t>
      </w:r>
    </w:p>
    <w:p w14:paraId="3C0850BE">
      <w:pPr>
        <w:snapToGrid w:val="0"/>
        <w:spacing w:line="440" w:lineRule="atLeast"/>
        <w:ind w:firstLine="480" w:firstLineChars="200"/>
        <w:rPr>
          <w:rFonts w:hint="eastAsia" w:ascii="宋体" w:hAnsi="宋体" w:eastAsia="宋体" w:cs="宋体"/>
          <w:bCs/>
          <w:color w:val="auto"/>
          <w:sz w:val="24"/>
          <w:szCs w:val="22"/>
          <w:highlight w:val="none"/>
          <w:lang w:eastAsia="zh-CN" w:bidi="ar"/>
        </w:rPr>
      </w:pPr>
      <w:r>
        <w:rPr>
          <w:rFonts w:hint="eastAsia" w:ascii="宋体" w:hAnsi="宋体" w:cs="宋体"/>
          <w:bCs/>
          <w:color w:val="auto"/>
          <w:sz w:val="24"/>
          <w:szCs w:val="22"/>
          <w:highlight w:val="none"/>
          <w:lang w:bidi="ar"/>
        </w:rPr>
        <w:t>预算金额（元）：</w:t>
      </w:r>
      <w:r>
        <w:rPr>
          <w:rFonts w:hint="eastAsia" w:ascii="宋体" w:hAnsi="宋体" w:cs="宋体"/>
          <w:bCs/>
          <w:color w:val="auto"/>
          <w:sz w:val="24"/>
          <w:szCs w:val="22"/>
          <w:highlight w:val="none"/>
          <w:lang w:eastAsia="zh-CN" w:bidi="ar"/>
        </w:rPr>
        <w:t>450000</w:t>
      </w:r>
    </w:p>
    <w:p w14:paraId="3A177E4F">
      <w:pPr>
        <w:snapToGrid w:val="0"/>
        <w:spacing w:line="44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szCs w:val="22"/>
          <w:highlight w:val="none"/>
          <w:lang w:bidi="ar"/>
        </w:rPr>
        <w:t>简要规格描述或项目基本概况介绍、用途</w:t>
      </w:r>
      <w:r>
        <w:rPr>
          <w:rFonts w:hint="eastAsia" w:ascii="宋体" w:hAnsi="宋体" w:cs="宋体"/>
          <w:bCs/>
          <w:color w:val="auto"/>
          <w:sz w:val="24"/>
          <w:szCs w:val="22"/>
          <w:highlight w:val="none"/>
          <w:lang w:eastAsia="zh-CN" w:bidi="ar"/>
        </w:rPr>
        <w:t>：</w:t>
      </w:r>
      <w:r>
        <w:rPr>
          <w:rFonts w:hint="eastAsia" w:ascii="宋体" w:hAnsi="宋体" w:cs="宋体"/>
          <w:bCs/>
          <w:color w:val="auto"/>
          <w:sz w:val="24"/>
          <w:szCs w:val="22"/>
          <w:highlight w:val="none"/>
          <w:lang w:bidi="ar"/>
        </w:rPr>
        <w:t>对大佛寺、积道山、双尖山等名胜区和拟拔除疫点乡镇等重点区域松林、</w:t>
      </w:r>
      <w:r>
        <w:rPr>
          <w:rFonts w:hint="eastAsia" w:ascii="宋体" w:hAnsi="宋体" w:cs="宋体"/>
          <w:bCs/>
          <w:color w:val="auto"/>
          <w:sz w:val="24"/>
          <w:szCs w:val="22"/>
          <w:highlight w:val="none"/>
          <w:lang w:val="en-US" w:eastAsia="zh-CN" w:bidi="ar"/>
        </w:rPr>
        <w:t>金东区</w:t>
      </w:r>
      <w:r>
        <w:rPr>
          <w:rFonts w:hint="eastAsia" w:ascii="宋体" w:hAnsi="宋体" w:cs="宋体"/>
          <w:bCs/>
          <w:color w:val="auto"/>
          <w:sz w:val="24"/>
          <w:szCs w:val="22"/>
          <w:highlight w:val="none"/>
          <w:lang w:bidi="ar"/>
        </w:rPr>
        <w:t>全区范围内古树名松等重点松树开展松树保护针剂注干工作</w:t>
      </w:r>
      <w:r>
        <w:rPr>
          <w:rFonts w:hint="eastAsia" w:ascii="宋体" w:hAnsi="宋体" w:cs="宋体"/>
          <w:bCs/>
          <w:color w:val="auto"/>
          <w:sz w:val="24"/>
          <w:highlight w:val="none"/>
        </w:rPr>
        <w:t>。</w:t>
      </w:r>
      <w:r>
        <w:rPr>
          <w:rFonts w:hint="eastAsia" w:ascii="宋体" w:hAnsi="宋体" w:cs="宋体"/>
          <w:bCs/>
          <w:color w:val="auto"/>
          <w:sz w:val="24"/>
          <w:highlight w:val="none"/>
          <w:lang w:bidi="ar"/>
        </w:rPr>
        <w:t>详见第二章采购项目要求。</w:t>
      </w:r>
    </w:p>
    <w:p w14:paraId="625DCC2B">
      <w:pPr>
        <w:snapToGrid w:val="0"/>
        <w:spacing w:line="44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（七）合同履约期限：</w:t>
      </w:r>
      <w:r>
        <w:rPr>
          <w:rFonts w:hint="eastAsia" w:ascii="宋体" w:hAnsi="宋体" w:eastAsia="宋体" w:cs="宋体"/>
          <w:bCs/>
          <w:color w:val="auto"/>
          <w:sz w:val="24"/>
          <w:highlight w:val="none"/>
          <w:lang w:bidi="ar"/>
        </w:rPr>
        <w:t>合同签订之日起至所有合同义务履约完毕为止</w:t>
      </w:r>
      <w:r>
        <w:rPr>
          <w:rFonts w:hint="eastAsia" w:ascii="宋体" w:hAnsi="宋体" w:eastAsia="宋体" w:cs="宋体"/>
          <w:color w:val="auto"/>
          <w:sz w:val="24"/>
          <w:szCs w:val="24"/>
          <w:highlight w:val="none"/>
        </w:rPr>
        <w:t>。</w:t>
      </w:r>
    </w:p>
    <w:p w14:paraId="7F6A832A">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（八）本项目不接受联合体形式参加磋商。</w:t>
      </w:r>
    </w:p>
    <w:p w14:paraId="4A2CE3D7">
      <w:pPr>
        <w:autoSpaceDE w:val="0"/>
        <w:autoSpaceDN w:val="0"/>
        <w:adjustRightInd w:val="0"/>
        <w:spacing w:line="440" w:lineRule="exact"/>
        <w:ind w:firstLine="482" w:firstLineChars="200"/>
        <w:rPr>
          <w:rFonts w:hint="eastAsia" w:ascii="宋体" w:hAnsi="宋体" w:cs="宋体"/>
          <w:b/>
          <w:color w:val="auto"/>
          <w:sz w:val="24"/>
          <w:szCs w:val="22"/>
          <w:highlight w:val="none"/>
          <w:lang w:bidi="ar"/>
        </w:rPr>
      </w:pPr>
      <w:r>
        <w:rPr>
          <w:rFonts w:hint="eastAsia" w:ascii="宋体" w:hAnsi="宋体" w:cs="宋体"/>
          <w:b/>
          <w:color w:val="auto"/>
          <w:sz w:val="24"/>
          <w:szCs w:val="22"/>
          <w:highlight w:val="none"/>
          <w:lang w:bidi="ar"/>
        </w:rPr>
        <w:t>二、申请人的资格要求</w:t>
      </w:r>
    </w:p>
    <w:p w14:paraId="1C37C75B">
      <w:pPr>
        <w:autoSpaceDE w:val="0"/>
        <w:autoSpaceDN w:val="0"/>
        <w:adjustRightIn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（一）满足《中华人民共和国政府采购法》第二十二条规定；未被列入“信用中国”（www.creditchina.gov.cn）、中国政府采购网（www.ccgp.gov.cn）渠道信用记录失信被执行人、</w:t>
      </w:r>
      <w:r>
        <w:rPr>
          <w:rFonts w:hint="eastAsia" w:ascii="宋体" w:hAnsi="宋体" w:cs="宋体"/>
          <w:bCs/>
          <w:color w:val="auto"/>
          <w:sz w:val="24"/>
          <w:szCs w:val="22"/>
          <w:highlight w:val="none"/>
          <w:lang w:eastAsia="zh-CN" w:bidi="ar"/>
        </w:rPr>
        <w:t>重大税收违法失信主体</w:t>
      </w:r>
      <w:r>
        <w:rPr>
          <w:rFonts w:hint="eastAsia" w:ascii="宋体" w:hAnsi="宋体" w:cs="宋体"/>
          <w:bCs/>
          <w:color w:val="auto"/>
          <w:sz w:val="24"/>
          <w:szCs w:val="22"/>
          <w:highlight w:val="none"/>
          <w:lang w:bidi="ar"/>
        </w:rPr>
        <w:t>、政府采购严重违法失信行为记录名单。</w:t>
      </w:r>
    </w:p>
    <w:p w14:paraId="283B6234">
      <w:pPr>
        <w:snapToGrid w:val="0"/>
        <w:spacing w:line="440" w:lineRule="exact"/>
        <w:ind w:firstLine="480" w:firstLineChars="200"/>
        <w:rPr>
          <w:rFonts w:hint="eastAsia" w:ascii="宋体" w:hAnsi="宋体" w:eastAsia="宋体" w:cs="宋体"/>
          <w:bCs/>
          <w:color w:val="auto"/>
          <w:sz w:val="24"/>
          <w:szCs w:val="22"/>
          <w:highlight w:val="none"/>
          <w:lang w:eastAsia="zh-CN" w:bidi="ar"/>
        </w:rPr>
      </w:pPr>
      <w:r>
        <w:rPr>
          <w:rFonts w:hint="eastAsia" w:ascii="宋体" w:hAnsi="宋体" w:cs="宋体"/>
          <w:bCs/>
          <w:color w:val="auto"/>
          <w:sz w:val="24"/>
          <w:szCs w:val="22"/>
          <w:highlight w:val="none"/>
          <w:lang w:bidi="ar"/>
        </w:rPr>
        <w:t>（二）落实政府采购政策需满足的资格要求：专门面向中小企业采购，即所有服务全部由符合政策要求的中小企业/小微企业承接（提供中小企业声明函。残疾人福利性单位和监狱企业视同</w:t>
      </w:r>
      <w:r>
        <w:rPr>
          <w:rFonts w:hint="eastAsia" w:ascii="宋体" w:hAnsi="宋体" w:cs="宋体"/>
          <w:bCs/>
          <w:color w:val="auto"/>
          <w:sz w:val="24"/>
          <w:szCs w:val="22"/>
          <w:highlight w:val="none"/>
          <w:lang w:val="en-US" w:eastAsia="zh-CN" w:bidi="ar"/>
        </w:rPr>
        <w:t>小微</w:t>
      </w:r>
      <w:r>
        <w:rPr>
          <w:rFonts w:hint="eastAsia" w:ascii="宋体" w:hAnsi="宋体" w:cs="宋体"/>
          <w:bCs/>
          <w:color w:val="auto"/>
          <w:sz w:val="24"/>
          <w:szCs w:val="22"/>
          <w:highlight w:val="none"/>
          <w:lang w:bidi="ar"/>
        </w:rPr>
        <w:t>企业，提供承诺函或相关依据。本项目所属</w:t>
      </w:r>
      <w:r>
        <w:rPr>
          <w:rFonts w:hint="eastAsia" w:ascii="宋体" w:hAnsi="宋体" w:cs="宋体"/>
          <w:b w:val="0"/>
          <w:bCs/>
          <w:color w:val="auto"/>
          <w:sz w:val="24"/>
          <w:szCs w:val="22"/>
          <w:highlight w:val="none"/>
          <w:lang w:bidi="ar"/>
        </w:rPr>
        <w:t>行业</w:t>
      </w:r>
      <w:r>
        <w:rPr>
          <w:rFonts w:hint="eastAsia" w:ascii="宋体" w:hAnsi="宋体" w:cs="宋体"/>
          <w:bCs/>
          <w:color w:val="auto"/>
          <w:sz w:val="24"/>
          <w:szCs w:val="22"/>
          <w:highlight w:val="none"/>
          <w:lang w:bidi="ar"/>
        </w:rPr>
        <w:t>为“</w:t>
      </w:r>
      <w:r>
        <w:rPr>
          <w:rFonts w:hint="eastAsia" w:ascii="宋体" w:hAnsi="宋体" w:eastAsia="宋体" w:cs="宋体"/>
          <w:color w:val="auto"/>
          <w:kern w:val="0"/>
          <w:sz w:val="24"/>
          <w:szCs w:val="24"/>
          <w:highlight w:val="none"/>
        </w:rPr>
        <w:t>林</w:t>
      </w:r>
      <w:r>
        <w:rPr>
          <w:rFonts w:hint="eastAsia" w:ascii="宋体" w:hAnsi="宋体" w:eastAsia="宋体" w:cs="宋体"/>
          <w:color w:val="auto"/>
          <w:kern w:val="0"/>
          <w:sz w:val="24"/>
          <w:szCs w:val="24"/>
          <w:highlight w:val="none"/>
          <w:lang w:val="en-US" w:eastAsia="zh-CN"/>
        </w:rPr>
        <w:t>业</w:t>
      </w:r>
      <w:r>
        <w:rPr>
          <w:rFonts w:hint="eastAsia" w:ascii="宋体" w:hAnsi="宋体" w:cs="宋体"/>
          <w:bCs/>
          <w:color w:val="auto"/>
          <w:sz w:val="24"/>
          <w:szCs w:val="22"/>
          <w:highlight w:val="none"/>
          <w:lang w:bidi="ar"/>
        </w:rPr>
        <w:t>”。</w:t>
      </w:r>
      <w:r>
        <w:rPr>
          <w:rFonts w:hint="eastAsia" w:ascii="宋体" w:hAnsi="宋体" w:eastAsia="宋体" w:cs="宋体"/>
          <w:color w:val="auto"/>
          <w:kern w:val="0"/>
          <w:sz w:val="24"/>
          <w:szCs w:val="24"/>
          <w:highlight w:val="none"/>
        </w:rPr>
        <w:t>营业收入20000万元以下的为中小微型企业。其中，营业收入500万元及以上的为中型企业，营业收入50万元及以上的为小型企业，营业收入50万元以下的为微型企业。</w:t>
      </w:r>
      <w:r>
        <w:rPr>
          <w:rFonts w:hint="eastAsia" w:ascii="宋体" w:hAnsi="宋体" w:cs="宋体"/>
          <w:bCs/>
          <w:color w:val="auto"/>
          <w:sz w:val="24"/>
          <w:szCs w:val="22"/>
          <w:highlight w:val="none"/>
          <w:lang w:eastAsia="zh-CN" w:bidi="ar"/>
        </w:rPr>
        <w:t>）</w:t>
      </w:r>
    </w:p>
    <w:p w14:paraId="60BB3172">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（三）本项目的特定资格要求</w:t>
      </w:r>
      <w:r>
        <w:rPr>
          <w:rFonts w:hint="eastAsia" w:ascii="宋体" w:hAnsi="宋体" w:cs="宋体"/>
          <w:bCs/>
          <w:color w:val="auto"/>
          <w:sz w:val="24"/>
          <w:szCs w:val="22"/>
          <w:highlight w:val="none"/>
          <w:lang w:eastAsia="zh-CN" w:bidi="ar"/>
        </w:rPr>
        <w:t>：</w:t>
      </w:r>
      <w:r>
        <w:rPr>
          <w:rFonts w:hint="eastAsia" w:ascii="宋体" w:hAnsi="宋体" w:cs="宋体"/>
          <w:bCs/>
          <w:color w:val="auto"/>
          <w:sz w:val="24"/>
          <w:szCs w:val="22"/>
          <w:highlight w:val="none"/>
          <w:lang w:val="en-US" w:eastAsia="zh-CN" w:bidi="ar"/>
        </w:rPr>
        <w:t>无</w:t>
      </w:r>
      <w:r>
        <w:rPr>
          <w:rFonts w:hint="eastAsia" w:ascii="宋体" w:hAnsi="宋体" w:cs="宋体"/>
          <w:bCs/>
          <w:color w:val="auto"/>
          <w:sz w:val="24"/>
          <w:szCs w:val="22"/>
          <w:highlight w:val="none"/>
          <w:lang w:bidi="ar"/>
        </w:rPr>
        <w:t>。</w:t>
      </w:r>
    </w:p>
    <w:p w14:paraId="14A759E0">
      <w:pPr>
        <w:snapToGrid w:val="0"/>
        <w:spacing w:line="440" w:lineRule="exact"/>
        <w:ind w:firstLine="482" w:firstLineChars="200"/>
        <w:rPr>
          <w:rFonts w:hint="eastAsia" w:ascii="宋体" w:hAnsi="宋体" w:cs="宋体"/>
          <w:color w:val="auto"/>
          <w:sz w:val="24"/>
          <w:szCs w:val="22"/>
          <w:highlight w:val="none"/>
        </w:rPr>
      </w:pPr>
      <w:r>
        <w:rPr>
          <w:rFonts w:hint="eastAsia" w:ascii="宋体" w:hAnsi="宋体" w:cs="宋体"/>
          <w:b/>
          <w:color w:val="auto"/>
          <w:sz w:val="24"/>
          <w:szCs w:val="22"/>
          <w:highlight w:val="none"/>
          <w:lang w:bidi="ar"/>
        </w:rPr>
        <w:t>三、获取（下载）采购文件</w:t>
      </w:r>
    </w:p>
    <w:p w14:paraId="6E148EDD">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（一）时间：</w:t>
      </w:r>
      <w:r>
        <w:rPr>
          <w:rFonts w:hint="eastAsia" w:ascii="宋体" w:hAnsi="宋体" w:cs="宋体"/>
          <w:bCs/>
          <w:color w:val="auto"/>
          <w:sz w:val="24"/>
          <w:szCs w:val="22"/>
          <w:highlight w:val="none"/>
          <w:lang w:val="en-US" w:eastAsia="zh-CN" w:bidi="ar"/>
        </w:rPr>
        <w:t>/</w:t>
      </w:r>
      <w:r>
        <w:rPr>
          <w:rFonts w:hint="eastAsia" w:ascii="宋体" w:hAnsi="宋体" w:cs="宋体"/>
          <w:bCs/>
          <w:color w:val="auto"/>
          <w:sz w:val="24"/>
          <w:szCs w:val="22"/>
          <w:highlight w:val="none"/>
          <w:lang w:bidi="ar"/>
        </w:rPr>
        <w:t>起至</w:t>
      </w:r>
      <w:r>
        <w:rPr>
          <w:rFonts w:hint="eastAsia" w:ascii="宋体" w:hAnsi="宋体" w:cs="宋体"/>
          <w:bCs/>
          <w:color w:val="auto"/>
          <w:sz w:val="24"/>
          <w:szCs w:val="22"/>
          <w:highlight w:val="none"/>
          <w:lang w:eastAsia="zh-CN" w:bidi="ar"/>
        </w:rPr>
        <w:t>2025年</w:t>
      </w:r>
      <w:r>
        <w:rPr>
          <w:rFonts w:hint="eastAsia" w:ascii="宋体" w:hAnsi="宋体" w:cs="宋体"/>
          <w:bCs/>
          <w:color w:val="auto"/>
          <w:sz w:val="24"/>
          <w:szCs w:val="22"/>
          <w:highlight w:val="none"/>
          <w:lang w:val="en-US" w:eastAsia="zh-CN" w:bidi="ar"/>
        </w:rPr>
        <w:t>3</w:t>
      </w:r>
      <w:r>
        <w:rPr>
          <w:rFonts w:hint="eastAsia" w:ascii="宋体" w:hAnsi="宋体" w:cs="宋体"/>
          <w:bCs/>
          <w:color w:val="auto"/>
          <w:sz w:val="24"/>
          <w:szCs w:val="22"/>
          <w:highlight w:val="none"/>
          <w:lang w:bidi="ar"/>
        </w:rPr>
        <w:t>月</w:t>
      </w:r>
      <w:r>
        <w:rPr>
          <w:rFonts w:hint="eastAsia" w:ascii="宋体" w:hAnsi="宋体" w:cs="宋体"/>
          <w:bCs/>
          <w:color w:val="auto"/>
          <w:sz w:val="24"/>
          <w:szCs w:val="22"/>
          <w:highlight w:val="none"/>
          <w:lang w:val="en-US" w:eastAsia="zh-CN" w:bidi="ar"/>
        </w:rPr>
        <w:t>4</w:t>
      </w:r>
      <w:r>
        <w:rPr>
          <w:rFonts w:hint="eastAsia" w:ascii="宋体" w:hAnsi="宋体" w:cs="宋体"/>
          <w:bCs/>
          <w:color w:val="auto"/>
          <w:sz w:val="24"/>
          <w:szCs w:val="22"/>
          <w:highlight w:val="none"/>
          <w:lang w:bidi="ar"/>
        </w:rPr>
        <w:t>日磋商截止时间前，每天上午00:00至12:00，下午12:00至23:59（北京时间，线上获取法定节假日均可，线下获取文件法定节假日除外）。</w:t>
      </w:r>
    </w:p>
    <w:p w14:paraId="79504F14">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 xml:space="preserve">（二）地点（网址）：浙江政府采购网（https://zfcg.czt.zj.gov.cn/） </w:t>
      </w:r>
    </w:p>
    <w:p w14:paraId="0E8E8E48">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 xml:space="preserve">（三）方式：在线获取。潜在供应商登录政采云（http：//login.zcygov.cn）平台，在线申请获取采购文件（进入“项目采购”应用，在获取采购文件菜单中选择项目，申请获取采购文件），填写获取采购文件的申请信息，提交后点击【下载采购文件】即可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middle.zcygov.cn/v-settle-front/registry）。 </w:t>
      </w:r>
    </w:p>
    <w:p w14:paraId="7EA2DCE9">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供应商应当按照</w:t>
      </w:r>
      <w:r>
        <w:rPr>
          <w:rFonts w:hint="eastAsia" w:ascii="宋体" w:hAnsi="宋体" w:cs="宋体"/>
          <w:bCs/>
          <w:color w:val="auto"/>
          <w:sz w:val="24"/>
          <w:szCs w:val="22"/>
          <w:highlight w:val="none"/>
          <w:lang w:val="en-US" w:eastAsia="zh-CN" w:bidi="ar"/>
        </w:rPr>
        <w:t>上述</w:t>
      </w:r>
      <w:r>
        <w:rPr>
          <w:rFonts w:hint="eastAsia" w:ascii="宋体" w:hAnsi="宋体" w:cs="宋体"/>
          <w:bCs/>
          <w:color w:val="auto"/>
          <w:sz w:val="24"/>
          <w:szCs w:val="22"/>
          <w:highlight w:val="none"/>
          <w:lang w:bidi="ar"/>
        </w:rPr>
        <w:t>规定的方式获取采购文件。未按照</w:t>
      </w:r>
      <w:r>
        <w:rPr>
          <w:rFonts w:hint="eastAsia" w:ascii="宋体" w:hAnsi="宋体" w:cs="宋体"/>
          <w:bCs/>
          <w:color w:val="auto"/>
          <w:sz w:val="24"/>
          <w:szCs w:val="22"/>
          <w:highlight w:val="none"/>
          <w:lang w:val="en-US" w:eastAsia="zh-CN" w:bidi="ar"/>
        </w:rPr>
        <w:t>上述</w:t>
      </w:r>
      <w:r>
        <w:rPr>
          <w:rFonts w:hint="eastAsia" w:ascii="宋体" w:hAnsi="宋体" w:cs="宋体"/>
          <w:bCs/>
          <w:color w:val="auto"/>
          <w:sz w:val="24"/>
          <w:szCs w:val="22"/>
          <w:highlight w:val="none"/>
          <w:lang w:bidi="ar"/>
        </w:rPr>
        <w:t>规定的方式获取采购文件的，不得对采购文件提起质疑、投诉。如未在“政采云”系统内完成相关流程，引起的磋商无效责任自负。同时，供应商在参加磋商前应随时关注项目的更正公告情况，因供应商未及时查看项目变更情况造成无效响应的责任由供应商自行承担。</w:t>
      </w:r>
    </w:p>
    <w:p w14:paraId="4961B8D3">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本项目为在线电子招、投标项目，不再提供纸质版采购文件。</w:t>
      </w:r>
    </w:p>
    <w:p w14:paraId="7EFCE29B">
      <w:pPr>
        <w:snapToGrid w:val="0"/>
        <w:spacing w:line="440" w:lineRule="exact"/>
        <w:ind w:firstLine="482" w:firstLineChars="200"/>
        <w:rPr>
          <w:rFonts w:hint="eastAsia" w:ascii="宋体" w:hAnsi="宋体" w:cs="宋体"/>
          <w:b/>
          <w:color w:val="auto"/>
          <w:sz w:val="24"/>
          <w:szCs w:val="22"/>
          <w:highlight w:val="none"/>
          <w:lang w:bidi="ar"/>
        </w:rPr>
      </w:pPr>
      <w:r>
        <w:rPr>
          <w:rFonts w:hint="eastAsia" w:ascii="宋体" w:hAnsi="宋体" w:cs="宋体"/>
          <w:b/>
          <w:color w:val="auto"/>
          <w:sz w:val="24"/>
          <w:szCs w:val="22"/>
          <w:highlight w:val="none"/>
          <w:lang w:bidi="ar"/>
        </w:rPr>
        <w:t>四、响应文件提交（上传）</w:t>
      </w:r>
    </w:p>
    <w:p w14:paraId="5811CEDC">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截止时间：</w:t>
      </w:r>
      <w:r>
        <w:rPr>
          <w:rFonts w:hint="eastAsia" w:ascii="宋体" w:hAnsi="宋体" w:cs="宋体"/>
          <w:bCs/>
          <w:color w:val="auto"/>
          <w:sz w:val="24"/>
          <w:szCs w:val="22"/>
          <w:highlight w:val="none"/>
          <w:lang w:eastAsia="zh-CN" w:bidi="ar"/>
        </w:rPr>
        <w:t>2025年3月4日</w:t>
      </w:r>
      <w:r>
        <w:rPr>
          <w:rFonts w:hint="eastAsia" w:ascii="宋体" w:hAnsi="宋体" w:cs="宋体"/>
          <w:color w:val="auto"/>
          <w:sz w:val="24"/>
          <w:highlight w:val="none"/>
          <w:lang w:val="en-US" w:eastAsia="zh-CN" w:bidi="ar"/>
        </w:rPr>
        <w:t>9</w:t>
      </w:r>
      <w:r>
        <w:rPr>
          <w:rFonts w:hint="eastAsia" w:ascii="宋体" w:hAnsi="宋体" w:cs="宋体"/>
          <w:color w:val="auto"/>
          <w:sz w:val="24"/>
          <w:highlight w:val="none"/>
          <w:lang w:bidi="ar"/>
        </w:rPr>
        <w:t>:00</w:t>
      </w:r>
      <w:r>
        <w:rPr>
          <w:rFonts w:hint="eastAsia" w:ascii="宋体" w:hAnsi="宋体" w:cs="宋体"/>
          <w:bCs/>
          <w:color w:val="auto"/>
          <w:sz w:val="24"/>
          <w:szCs w:val="22"/>
          <w:highlight w:val="none"/>
          <w:lang w:bidi="ar"/>
        </w:rPr>
        <w:t>时（北京时间）</w:t>
      </w:r>
    </w:p>
    <w:p w14:paraId="5BDDADAB">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地点（网址）：“政采云投标客户端”[本项目采用在线递交响应文件方式，供应商须在响应文件递交截止时间前按规定上传加密的响应文件至政采云平台。</w:t>
      </w:r>
    </w:p>
    <w:p w14:paraId="6CCCD56E">
      <w:pPr>
        <w:snapToGrid w:val="0"/>
        <w:spacing w:line="440" w:lineRule="exact"/>
        <w:ind w:firstLine="482" w:firstLineChars="200"/>
        <w:rPr>
          <w:rFonts w:hint="eastAsia" w:ascii="宋体" w:hAnsi="宋体" w:cs="宋体"/>
          <w:b/>
          <w:color w:val="auto"/>
          <w:sz w:val="24"/>
          <w:szCs w:val="22"/>
          <w:highlight w:val="none"/>
          <w:lang w:bidi="ar"/>
        </w:rPr>
      </w:pPr>
      <w:r>
        <w:rPr>
          <w:rFonts w:hint="eastAsia" w:ascii="宋体" w:hAnsi="宋体" w:cs="宋体"/>
          <w:b/>
          <w:color w:val="auto"/>
          <w:sz w:val="24"/>
          <w:szCs w:val="22"/>
          <w:highlight w:val="none"/>
          <w:lang w:bidi="ar"/>
        </w:rPr>
        <w:t>五、响应文件开启</w:t>
      </w:r>
    </w:p>
    <w:p w14:paraId="3EE6942A">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开启时间：</w:t>
      </w:r>
      <w:r>
        <w:rPr>
          <w:rFonts w:hint="eastAsia" w:ascii="宋体" w:hAnsi="宋体" w:cs="宋体"/>
          <w:bCs/>
          <w:color w:val="auto"/>
          <w:sz w:val="24"/>
          <w:szCs w:val="22"/>
          <w:highlight w:val="none"/>
          <w:lang w:eastAsia="zh-CN" w:bidi="ar"/>
        </w:rPr>
        <w:t>2025年3月4日</w:t>
      </w:r>
      <w:r>
        <w:rPr>
          <w:rFonts w:hint="eastAsia" w:ascii="宋体" w:hAnsi="宋体" w:cs="宋体"/>
          <w:color w:val="auto"/>
          <w:sz w:val="24"/>
          <w:highlight w:val="none"/>
          <w:lang w:val="en-US" w:eastAsia="zh-CN" w:bidi="ar"/>
        </w:rPr>
        <w:t>9</w:t>
      </w:r>
      <w:r>
        <w:rPr>
          <w:rFonts w:hint="eastAsia" w:ascii="宋体" w:hAnsi="宋体" w:cs="宋体"/>
          <w:color w:val="auto"/>
          <w:sz w:val="24"/>
          <w:highlight w:val="none"/>
          <w:lang w:bidi="ar"/>
        </w:rPr>
        <w:t>:00</w:t>
      </w:r>
      <w:r>
        <w:rPr>
          <w:rFonts w:hint="eastAsia" w:ascii="宋体" w:hAnsi="宋体" w:cs="宋体"/>
          <w:bCs/>
          <w:color w:val="auto"/>
          <w:sz w:val="24"/>
          <w:szCs w:val="22"/>
          <w:highlight w:val="none"/>
          <w:lang w:bidi="ar"/>
        </w:rPr>
        <w:t>时（北京时间）</w:t>
      </w:r>
    </w:p>
    <w:p w14:paraId="1EB1E861">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地点（网址）：“政采云投标客户端”开标大厅（本项目采用在线解密开标方式，供应商自行关注政采云平台）。</w:t>
      </w:r>
    </w:p>
    <w:p w14:paraId="726CE594">
      <w:pPr>
        <w:snapToGrid w:val="0"/>
        <w:spacing w:line="440" w:lineRule="exact"/>
        <w:ind w:firstLine="482" w:firstLineChars="200"/>
        <w:rPr>
          <w:rFonts w:hint="eastAsia" w:ascii="宋体" w:hAnsi="宋体" w:cs="宋体"/>
          <w:b/>
          <w:color w:val="auto"/>
          <w:sz w:val="24"/>
          <w:szCs w:val="22"/>
          <w:highlight w:val="none"/>
          <w:lang w:bidi="ar"/>
        </w:rPr>
      </w:pPr>
      <w:r>
        <w:rPr>
          <w:rFonts w:hint="eastAsia" w:ascii="宋体" w:hAnsi="宋体" w:cs="宋体"/>
          <w:b/>
          <w:color w:val="auto"/>
          <w:sz w:val="24"/>
          <w:szCs w:val="22"/>
          <w:highlight w:val="none"/>
          <w:lang w:bidi="ar"/>
        </w:rPr>
        <w:t xml:space="preserve">六、公告期限 </w:t>
      </w:r>
    </w:p>
    <w:p w14:paraId="088A7981">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自本公告发布之日起3个工作日。</w:t>
      </w:r>
    </w:p>
    <w:p w14:paraId="0F38304B">
      <w:pPr>
        <w:snapToGrid w:val="0"/>
        <w:spacing w:line="440" w:lineRule="exact"/>
        <w:ind w:firstLine="482" w:firstLineChars="200"/>
        <w:rPr>
          <w:rFonts w:hint="eastAsia" w:ascii="宋体" w:hAnsi="宋体" w:cs="宋体"/>
          <w:b/>
          <w:color w:val="auto"/>
          <w:sz w:val="24"/>
          <w:szCs w:val="22"/>
          <w:highlight w:val="none"/>
          <w:lang w:bidi="ar"/>
        </w:rPr>
      </w:pPr>
      <w:r>
        <w:rPr>
          <w:rFonts w:hint="eastAsia" w:ascii="宋体" w:hAnsi="宋体" w:cs="宋体"/>
          <w:b/>
          <w:color w:val="auto"/>
          <w:sz w:val="24"/>
          <w:szCs w:val="22"/>
          <w:highlight w:val="none"/>
          <w:lang w:bidi="ar"/>
        </w:rPr>
        <w:t>七、其他补充事宜</w:t>
      </w:r>
    </w:p>
    <w:p w14:paraId="4D807523">
      <w:pPr>
        <w:snapToGrid w:val="0"/>
        <w:spacing w:line="390" w:lineRule="exact"/>
        <w:ind w:firstLine="480" w:firstLineChars="200"/>
        <w:rPr>
          <w:rFonts w:hint="eastAsia" w:ascii="宋体" w:hAnsi="宋体"/>
          <w:color w:val="auto"/>
          <w:sz w:val="24"/>
          <w:highlight w:val="none"/>
        </w:rPr>
      </w:pPr>
      <w:r>
        <w:rPr>
          <w:rFonts w:hint="eastAsia" w:ascii="宋体" w:hAnsi="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E3FAB02">
      <w:pPr>
        <w:snapToGrid w:val="0"/>
        <w:spacing w:line="390" w:lineRule="exact"/>
        <w:ind w:firstLine="480" w:firstLineChars="200"/>
        <w:rPr>
          <w:rFonts w:hint="eastAsia" w:ascii="宋体" w:hAnsi="宋体"/>
          <w:color w:val="auto"/>
          <w:sz w:val="24"/>
          <w:highlight w:val="none"/>
        </w:rPr>
      </w:pPr>
      <w:r>
        <w:rPr>
          <w:rFonts w:hint="eastAsia" w:ascii="宋体" w:hAnsi="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1EF9DE">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3.供应商认为采购文件使自己的权益受到损害的，可以自获取采购文件之日或者采购文件公告期限届满之日（公告期限届满后获取采购文件的，以公告期限届满之日为准；最迟在响应文件提交截止时间前提出）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7B21AD">
      <w:pPr>
        <w:snapToGrid w:val="0"/>
        <w:spacing w:line="39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4.供应商应当在</w:t>
      </w:r>
      <w:r>
        <w:rPr>
          <w:rFonts w:hint="eastAsia" w:ascii="宋体" w:hAnsi="宋体" w:cs="宋体"/>
          <w:bCs/>
          <w:color w:val="auto"/>
          <w:sz w:val="24"/>
          <w:highlight w:val="none"/>
          <w:lang w:val="en-US" w:eastAsia="zh-CN"/>
        </w:rPr>
        <w:t>磋商响应</w:t>
      </w:r>
      <w:r>
        <w:rPr>
          <w:rFonts w:hint="eastAsia" w:ascii="宋体" w:hAnsi="宋体" w:cs="宋体"/>
          <w:bCs/>
          <w:color w:val="auto"/>
          <w:sz w:val="24"/>
          <w:highlight w:val="none"/>
        </w:rPr>
        <w:t>截止时间前完成电子响应文件的传输递交，并可以补充、修改或者撤回电子响应文件。补充或者修改电子响应文件的，应当先行撤回原文件，补充、修改后重新传输递交。</w:t>
      </w:r>
      <w:r>
        <w:rPr>
          <w:rFonts w:hint="eastAsia" w:ascii="宋体" w:hAnsi="宋体" w:cs="宋体"/>
          <w:bCs/>
          <w:color w:val="auto"/>
          <w:sz w:val="24"/>
          <w:highlight w:val="none"/>
          <w:lang w:val="en-US" w:eastAsia="zh-CN"/>
        </w:rPr>
        <w:t>磋商响应</w:t>
      </w:r>
      <w:r>
        <w:rPr>
          <w:rFonts w:hint="eastAsia" w:ascii="宋体" w:hAnsi="宋体" w:cs="宋体"/>
          <w:bCs/>
          <w:color w:val="auto"/>
          <w:sz w:val="24"/>
          <w:highlight w:val="none"/>
        </w:rPr>
        <w:t>截止时间前未完成传输的，视为撤回响应文件。投标、响应截止时间后送达的投标、响应文件，将被政采云平台拒收。</w:t>
      </w:r>
    </w:p>
    <w:p w14:paraId="12E28C5C">
      <w:pPr>
        <w:snapToGrid w:val="0"/>
        <w:spacing w:line="440" w:lineRule="exact"/>
        <w:ind w:firstLine="482" w:firstLineChars="200"/>
        <w:rPr>
          <w:rFonts w:hint="eastAsia" w:ascii="宋体" w:hAnsi="宋体" w:cs="宋体"/>
          <w:b/>
          <w:color w:val="auto"/>
          <w:sz w:val="24"/>
          <w:szCs w:val="22"/>
          <w:highlight w:val="none"/>
          <w:lang w:bidi="ar"/>
        </w:rPr>
      </w:pPr>
      <w:r>
        <w:rPr>
          <w:rFonts w:hint="eastAsia" w:ascii="宋体" w:hAnsi="宋体" w:cs="宋体"/>
          <w:b/>
          <w:color w:val="auto"/>
          <w:sz w:val="24"/>
          <w:szCs w:val="22"/>
          <w:highlight w:val="none"/>
          <w:lang w:bidi="ar"/>
        </w:rPr>
        <w:t>八、凡对本次采购提出询问、质疑、投诉，请按以下方式联系</w:t>
      </w:r>
    </w:p>
    <w:p w14:paraId="17ECEA94">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（一）采购人信息</w:t>
      </w:r>
    </w:p>
    <w:p w14:paraId="34221215">
      <w:pPr>
        <w:snapToGrid w:val="0"/>
        <w:spacing w:line="440" w:lineRule="exact"/>
        <w:ind w:firstLine="480" w:firstLineChars="200"/>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bidi="ar"/>
        </w:rPr>
        <w:t>名    称：</w:t>
      </w:r>
      <w:r>
        <w:rPr>
          <w:rFonts w:hint="eastAsia" w:ascii="宋体" w:hAnsi="宋体" w:cs="宋体"/>
          <w:color w:val="auto"/>
          <w:sz w:val="24"/>
          <w:highlight w:val="none"/>
          <w:lang w:eastAsia="zh-CN" w:bidi="ar"/>
        </w:rPr>
        <w:t>金华市金东区农业农村局</w:t>
      </w:r>
    </w:p>
    <w:p w14:paraId="0FF0CC8D">
      <w:pPr>
        <w:snapToGrid w:val="0"/>
        <w:spacing w:line="440" w:lineRule="exact"/>
        <w:ind w:firstLine="480" w:firstLineChars="200"/>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bidi="ar"/>
        </w:rPr>
        <w:t>地    址：</w:t>
      </w:r>
      <w:r>
        <w:rPr>
          <w:rFonts w:hint="eastAsia" w:ascii="宋体" w:hAnsi="宋体" w:cs="宋体"/>
          <w:color w:val="auto"/>
          <w:sz w:val="24"/>
          <w:highlight w:val="none"/>
          <w:lang w:eastAsia="zh-CN" w:bidi="ar"/>
        </w:rPr>
        <w:t>浙江省金华市金东区光南路1379号</w:t>
      </w:r>
    </w:p>
    <w:p w14:paraId="15FB991D">
      <w:pPr>
        <w:snapToGrid w:val="0"/>
        <w:spacing w:line="44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项目联系人（询问）：程国文</w:t>
      </w:r>
    </w:p>
    <w:p w14:paraId="5EAE97E1">
      <w:pPr>
        <w:snapToGrid w:val="0"/>
        <w:spacing w:line="440" w:lineRule="exact"/>
        <w:ind w:firstLine="480" w:firstLineChars="200"/>
        <w:rPr>
          <w:rFonts w:hint="eastAsia" w:ascii="宋体" w:hAnsi="宋体" w:eastAsia="宋体" w:cs="宋体"/>
          <w:color w:val="auto"/>
          <w:sz w:val="24"/>
          <w:highlight w:val="none"/>
          <w:lang w:val="en-US" w:eastAsia="zh-CN" w:bidi="ar"/>
        </w:rPr>
      </w:pPr>
      <w:r>
        <w:rPr>
          <w:rFonts w:hint="eastAsia" w:ascii="宋体" w:hAnsi="宋体" w:cs="宋体"/>
          <w:color w:val="auto"/>
          <w:sz w:val="24"/>
          <w:highlight w:val="none"/>
          <w:lang w:bidi="ar"/>
        </w:rPr>
        <w:t>项目联系方式（询问）</w:t>
      </w:r>
      <w:r>
        <w:rPr>
          <w:rFonts w:hint="eastAsia" w:ascii="宋体" w:hAnsi="宋体" w:eastAsia="宋体" w:cs="宋体"/>
          <w:color w:val="auto"/>
          <w:sz w:val="24"/>
          <w:highlight w:val="none"/>
          <w:lang w:bidi="ar"/>
        </w:rPr>
        <w:t>：</w:t>
      </w:r>
      <w:r>
        <w:rPr>
          <w:rFonts w:hint="eastAsia" w:ascii="宋体" w:hAnsi="宋体" w:cs="宋体"/>
          <w:color w:val="auto"/>
          <w:sz w:val="24"/>
          <w:highlight w:val="none"/>
          <w:lang w:val="en-US" w:eastAsia="zh-CN" w:bidi="ar"/>
        </w:rPr>
        <w:t>0579-</w:t>
      </w:r>
      <w:r>
        <w:rPr>
          <w:rFonts w:hint="eastAsia" w:ascii="宋体" w:hAnsi="宋体" w:eastAsia="宋体" w:cs="宋体"/>
          <w:color w:val="auto"/>
          <w:sz w:val="24"/>
          <w:highlight w:val="none"/>
          <w:lang w:val="en-US" w:eastAsia="zh-CN" w:bidi="ar"/>
        </w:rPr>
        <w:t>82191995</w:t>
      </w:r>
    </w:p>
    <w:p w14:paraId="0F985462">
      <w:pPr>
        <w:snapToGrid w:val="0"/>
        <w:spacing w:line="44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质疑联系人</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苏灿</w:t>
      </w:r>
    </w:p>
    <w:p w14:paraId="629640C6">
      <w:pPr>
        <w:snapToGrid w:val="0"/>
        <w:spacing w:line="440" w:lineRule="exact"/>
        <w:ind w:firstLine="480" w:firstLineChars="200"/>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bidi="ar"/>
        </w:rPr>
        <w:t>质疑联系方式：0579-82191618</w:t>
      </w:r>
      <w:r>
        <w:rPr>
          <w:rFonts w:hint="eastAsia" w:ascii="宋体" w:hAnsi="宋体" w:cs="宋体"/>
          <w:color w:val="auto"/>
          <w:sz w:val="24"/>
          <w:highlight w:val="none"/>
          <w:lang w:val="en-US" w:eastAsia="zh-CN" w:bidi="ar"/>
        </w:rPr>
        <w:t xml:space="preserve"> </w:t>
      </w:r>
    </w:p>
    <w:p w14:paraId="0ED9B0C0">
      <w:pPr>
        <w:snapToGrid w:val="0"/>
        <w:spacing w:line="44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（二）采购代理机构信息            </w:t>
      </w:r>
    </w:p>
    <w:p w14:paraId="55CD4D69">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名    称：金华市万全招标代理有限公司            </w:t>
      </w:r>
    </w:p>
    <w:p w14:paraId="06680496">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地    址：金华市玉泉东路288号1号楼3楼                    </w:t>
      </w:r>
    </w:p>
    <w:p w14:paraId="35995BB8">
      <w:pPr>
        <w:snapToGrid w:val="0"/>
        <w:spacing w:line="44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项目联系人（询问）：方晓琳</w:t>
      </w:r>
    </w:p>
    <w:p w14:paraId="14084E28">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bidi="ar"/>
        </w:rPr>
        <w:t>项目联系方式（询问）：0579-82583379</w:t>
      </w:r>
    </w:p>
    <w:p w14:paraId="424ABEB1">
      <w:pPr>
        <w:snapToGrid w:val="0"/>
        <w:spacing w:line="440" w:lineRule="exact"/>
        <w:ind w:firstLine="480" w:firstLineChars="200"/>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bidi="ar"/>
        </w:rPr>
        <w:t>质疑联系人：</w:t>
      </w:r>
      <w:r>
        <w:rPr>
          <w:rFonts w:hint="eastAsia" w:ascii="宋体" w:hAnsi="宋体" w:cs="宋体"/>
          <w:color w:val="auto"/>
          <w:sz w:val="24"/>
          <w:highlight w:val="none"/>
          <w:lang w:eastAsia="zh-CN" w:bidi="ar"/>
        </w:rPr>
        <w:t>吴贵兰</w:t>
      </w:r>
    </w:p>
    <w:p w14:paraId="0D3A0EBD">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质疑联系方式：0579-82583380　　　　　     </w:t>
      </w:r>
    </w:p>
    <w:p w14:paraId="2535C677">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lang w:bidi="ar"/>
        </w:rPr>
        <w:t>（三）</w:t>
      </w:r>
      <w:r>
        <w:rPr>
          <w:rFonts w:hint="eastAsia" w:ascii="宋体" w:hAnsi="宋体" w:cs="宋体"/>
          <w:bCs/>
          <w:color w:val="auto"/>
          <w:sz w:val="24"/>
          <w:highlight w:val="none"/>
        </w:rPr>
        <w:t xml:space="preserve">同级政府采购监督管理部门            </w:t>
      </w:r>
    </w:p>
    <w:p w14:paraId="7F519423">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名    称：金华市金东区财政局政府采购监管科             </w:t>
      </w:r>
    </w:p>
    <w:p w14:paraId="7A0AD79A">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地    址：金华市金东区光南路836号            </w:t>
      </w:r>
    </w:p>
    <w:p w14:paraId="48BC0D86">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联 系 人：俞先生            </w:t>
      </w:r>
    </w:p>
    <w:p w14:paraId="4DBC5AFD">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监督投诉电话：0579-82171621</w:t>
      </w:r>
    </w:p>
    <w:p w14:paraId="24BC9A98">
      <w:pPr>
        <w:tabs>
          <w:tab w:val="left" w:pos="7938"/>
        </w:tabs>
        <w:spacing w:line="440" w:lineRule="exact"/>
        <w:ind w:firstLine="482" w:firstLineChars="200"/>
        <w:rPr>
          <w:rFonts w:hint="eastAsia" w:ascii="宋体" w:hAnsi="宋体" w:cs="宋体"/>
          <w:color w:val="auto"/>
          <w:sz w:val="24"/>
          <w:highlight w:val="none"/>
          <w:lang w:bidi="ar"/>
        </w:rPr>
      </w:pPr>
      <w:r>
        <w:rPr>
          <w:rFonts w:hint="eastAsia" w:ascii="宋体" w:hAnsi="宋体" w:cs="宋体"/>
          <w:b/>
          <w:bCs/>
          <w:color w:val="auto"/>
          <w:sz w:val="24"/>
          <w:highlight w:val="none"/>
          <w:lang w:bidi="ar"/>
        </w:rPr>
        <w:t>九、</w:t>
      </w:r>
      <w:r>
        <w:rPr>
          <w:rFonts w:hint="eastAsia" w:ascii="宋体" w:hAnsi="宋体" w:cs="宋体"/>
          <w:color w:val="auto"/>
          <w:sz w:val="24"/>
          <w:highlight w:val="none"/>
          <w:lang w:bidi="ar"/>
        </w:rPr>
        <w:t>若对项目采购电子交易系统操作有疑问，可登录政采云（https：//www.zcygov.cn/），点击右侧咨询小采，获取采小蜜智能服务管家帮助，或拨打政采云服务热线</w:t>
      </w:r>
      <w:r>
        <w:rPr>
          <w:rFonts w:hint="eastAsia" w:ascii="宋体" w:hAnsi="宋体" w:cs="宋体"/>
          <w:bCs/>
          <w:color w:val="auto"/>
          <w:sz w:val="24"/>
          <w:szCs w:val="22"/>
          <w:highlight w:val="none"/>
          <w:lang w:bidi="ar"/>
        </w:rPr>
        <w:t>95763</w:t>
      </w:r>
      <w:r>
        <w:rPr>
          <w:rFonts w:hint="eastAsia" w:ascii="宋体" w:hAnsi="宋体" w:cs="宋体"/>
          <w:color w:val="auto"/>
          <w:sz w:val="24"/>
          <w:highlight w:val="none"/>
          <w:lang w:bidi="ar"/>
        </w:rPr>
        <w:t>获取热线服务帮助。CA问题联系电话（人工）：汇信CA 400-888-4636；天谷CA 400-087-8198。</w:t>
      </w:r>
    </w:p>
    <w:p w14:paraId="66552047">
      <w:pPr>
        <w:tabs>
          <w:tab w:val="left" w:pos="7938"/>
        </w:tabs>
        <w:spacing w:line="440" w:lineRule="exact"/>
        <w:ind w:firstLine="482" w:firstLineChars="200"/>
        <w:rPr>
          <w:rFonts w:hint="eastAsia" w:ascii="宋体" w:hAnsi="宋体" w:cs="宋体"/>
          <w:color w:val="auto"/>
          <w:sz w:val="24"/>
          <w:highlight w:val="none"/>
          <w:lang w:bidi="ar"/>
        </w:rPr>
      </w:pPr>
      <w:r>
        <w:rPr>
          <w:rFonts w:hint="eastAsia" w:ascii="宋体" w:hAnsi="宋体" w:cs="宋体"/>
          <w:b/>
          <w:bCs/>
          <w:color w:val="auto"/>
          <w:sz w:val="24"/>
          <w:highlight w:val="none"/>
          <w:lang w:bidi="ar"/>
        </w:rPr>
        <w:t>十、政府采购金融服务提示：</w:t>
      </w:r>
      <w:r>
        <w:rPr>
          <w:rFonts w:hint="eastAsia" w:ascii="宋体" w:hAnsi="宋体" w:cs="宋体"/>
          <w:color w:val="auto"/>
          <w:sz w:val="24"/>
          <w:highlight w:val="none"/>
          <w:lang w:bidi="ar"/>
        </w:rPr>
        <w:t>为扩大政府采购金融服务面，除政采云网上金融服务合作银行外，金华市范围增加线下合作银行两家，具体信息如下：</w:t>
      </w:r>
    </w:p>
    <w:p w14:paraId="7F018D32">
      <w:pPr>
        <w:tabs>
          <w:tab w:val="left" w:pos="7938"/>
        </w:tabs>
        <w:spacing w:line="44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金华银行文创支行     联系人：</w:t>
      </w:r>
      <w:r>
        <w:rPr>
          <w:rFonts w:hint="eastAsia" w:ascii="宋体" w:hAnsi="宋体" w:cs="宋体"/>
          <w:color w:val="auto"/>
          <w:kern w:val="0"/>
          <w:sz w:val="24"/>
          <w:highlight w:val="none"/>
        </w:rPr>
        <w:t>姜峰</w:t>
      </w:r>
    </w:p>
    <w:p w14:paraId="7D18D545">
      <w:pPr>
        <w:tabs>
          <w:tab w:val="left" w:pos="7938"/>
        </w:tabs>
        <w:spacing w:line="44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联系电话：</w:t>
      </w:r>
      <w:r>
        <w:rPr>
          <w:rFonts w:hint="eastAsia" w:ascii="宋体" w:hAnsi="宋体" w:cs="宋体"/>
          <w:color w:val="auto"/>
          <w:kern w:val="0"/>
          <w:sz w:val="24"/>
          <w:highlight w:val="none"/>
        </w:rPr>
        <w:t>13905792828</w:t>
      </w:r>
      <w:r>
        <w:rPr>
          <w:rFonts w:hint="eastAsia" w:ascii="宋体" w:hAnsi="宋体" w:cs="宋体"/>
          <w:color w:val="auto"/>
          <w:sz w:val="24"/>
          <w:highlight w:val="none"/>
          <w:lang w:bidi="ar"/>
        </w:rPr>
        <w:t>/0579-</w:t>
      </w:r>
      <w:r>
        <w:rPr>
          <w:rFonts w:ascii="宋体" w:hAnsi="宋体" w:cs="宋体"/>
          <w:color w:val="auto"/>
          <w:sz w:val="24"/>
          <w:highlight w:val="none"/>
          <w:lang w:bidi="ar"/>
        </w:rPr>
        <w:t>82479020</w:t>
      </w:r>
    </w:p>
    <w:p w14:paraId="2AE7136D">
      <w:pPr>
        <w:tabs>
          <w:tab w:val="left" w:pos="7938"/>
        </w:tabs>
        <w:spacing w:line="44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浙商银行金华分行     联系人：朱晨祥  </w:t>
      </w:r>
    </w:p>
    <w:p w14:paraId="27630322">
      <w:pPr>
        <w:tabs>
          <w:tab w:val="left" w:pos="7938"/>
        </w:tabs>
        <w:spacing w:line="44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联系电话：15857978811/0579-82999581</w:t>
      </w:r>
    </w:p>
    <w:p w14:paraId="380C795F">
      <w:pPr>
        <w:tabs>
          <w:tab w:val="left" w:pos="7938"/>
        </w:tabs>
        <w:spacing w:line="440" w:lineRule="exact"/>
        <w:ind w:firstLine="482" w:firstLineChars="200"/>
        <w:jc w:val="left"/>
        <w:rPr>
          <w:rFonts w:hint="eastAsia" w:ascii="宋体" w:hAnsi="宋体" w:cs="宋体"/>
          <w:color w:val="auto"/>
          <w:sz w:val="24"/>
          <w:highlight w:val="none"/>
          <w:lang w:bidi="ar"/>
        </w:rPr>
      </w:pPr>
      <w:r>
        <w:rPr>
          <w:rFonts w:hint="eastAsia" w:ascii="宋体" w:hAnsi="宋体" w:cs="宋体"/>
          <w:b/>
          <w:bCs/>
          <w:color w:val="auto"/>
          <w:sz w:val="24"/>
          <w:highlight w:val="none"/>
          <w:lang w:bidi="ar"/>
        </w:rPr>
        <w:t>十一、企业信用融资：</w:t>
      </w:r>
      <w:r>
        <w:rPr>
          <w:rFonts w:hint="eastAsia" w:ascii="宋体" w:hAnsi="宋体" w:cs="宋体"/>
          <w:color w:val="auto"/>
          <w:sz w:val="24"/>
          <w:highlight w:val="none"/>
          <w:lang w:bidi="ar"/>
        </w:rPr>
        <w:t xml:space="preserve">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网的中小企业信用融资栏目了解相关信息。 供应商可以通过浙江政府采购网(https://zfcg.czt.zj.gov.cn/)首页的“浙江政采贷”模块进入申请，还可以通过政府采购云平台(https://www.zcygov.cn/)首页的“金融服务”模块进入申请。 </w:t>
      </w:r>
    </w:p>
    <w:p w14:paraId="36E9D0C3">
      <w:pPr>
        <w:tabs>
          <w:tab w:val="left" w:pos="7938"/>
        </w:tabs>
        <w:ind w:firstLine="643" w:firstLineChars="200"/>
        <w:jc w:val="center"/>
        <w:rPr>
          <w:rFonts w:hint="eastAsia" w:ascii="宋体" w:hAnsi="宋体" w:cs="宋体"/>
          <w:b/>
          <w:bCs/>
          <w:color w:val="auto"/>
          <w:sz w:val="32"/>
          <w:szCs w:val="40"/>
          <w:highlight w:val="none"/>
        </w:rPr>
      </w:pPr>
      <w:r>
        <w:rPr>
          <w:rFonts w:hint="eastAsia" w:ascii="宋体" w:hAnsi="宋体" w:cs="宋体"/>
          <w:b/>
          <w:bCs/>
          <w:color w:val="auto"/>
          <w:sz w:val="32"/>
          <w:szCs w:val="40"/>
          <w:highlight w:val="none"/>
        </w:rPr>
        <w:br w:type="page"/>
      </w:r>
    </w:p>
    <w:p w14:paraId="766C3140">
      <w:pPr>
        <w:tabs>
          <w:tab w:val="left" w:pos="7938"/>
        </w:tabs>
        <w:ind w:firstLine="643" w:firstLineChars="200"/>
        <w:jc w:val="center"/>
        <w:rPr>
          <w:rFonts w:hint="eastAsia" w:ascii="宋体" w:hAnsi="宋体" w:cs="宋体"/>
          <w:color w:val="auto"/>
          <w:highlight w:val="none"/>
        </w:rPr>
      </w:pPr>
      <w:r>
        <w:rPr>
          <w:rFonts w:hint="eastAsia" w:ascii="宋体" w:hAnsi="宋体" w:cs="宋体"/>
          <w:b/>
          <w:bCs/>
          <w:color w:val="auto"/>
          <w:sz w:val="32"/>
          <w:szCs w:val="40"/>
          <w:highlight w:val="none"/>
        </w:rPr>
        <w:t xml:space="preserve">第二章  </w:t>
      </w:r>
      <w:bookmarkEnd w:id="0"/>
      <w:r>
        <w:rPr>
          <w:rFonts w:hint="eastAsia" w:ascii="宋体" w:hAnsi="宋体" w:cs="宋体"/>
          <w:b/>
          <w:bCs/>
          <w:color w:val="auto"/>
          <w:sz w:val="32"/>
          <w:szCs w:val="40"/>
          <w:highlight w:val="none"/>
        </w:rPr>
        <w:t>采购项目要求</w:t>
      </w:r>
    </w:p>
    <w:p w14:paraId="74FEC71E">
      <w:pPr>
        <w:snapToGrid w:val="0"/>
        <w:ind w:firstLine="482" w:firstLineChars="200"/>
        <w:rPr>
          <w:rFonts w:hint="eastAsia" w:ascii="宋体" w:hAnsi="宋体" w:cs="宋体"/>
          <w:b/>
          <w:bCs/>
          <w:color w:val="auto"/>
          <w:kern w:val="0"/>
          <w:sz w:val="24"/>
          <w:highlight w:val="none"/>
        </w:rPr>
      </w:pPr>
    </w:p>
    <w:p w14:paraId="251CDAD9">
      <w:pPr>
        <w:spacing w:line="440" w:lineRule="exact"/>
        <w:ind w:firstLine="482" w:firstLineChars="200"/>
        <w:jc w:val="center"/>
        <w:rPr>
          <w:rFonts w:hint="eastAsia" w:ascii="宋体" w:hAnsi="宋体" w:cs="宋体"/>
          <w:b/>
          <w:bCs w:val="0"/>
          <w:color w:val="auto"/>
          <w:sz w:val="24"/>
          <w:highlight w:val="none"/>
        </w:rPr>
      </w:pPr>
      <w:r>
        <w:rPr>
          <w:rFonts w:hint="eastAsia" w:ascii="宋体" w:hAnsi="宋体" w:cs="宋体"/>
          <w:b/>
          <w:bCs w:val="0"/>
          <w:color w:val="auto"/>
          <w:kern w:val="0"/>
          <w:sz w:val="24"/>
          <w:szCs w:val="20"/>
          <w:highlight w:val="none"/>
          <w:lang w:bidi="ar"/>
        </w:rPr>
        <w:t>带“▲”号条款为实质性必须满足条款，不允许负偏离，否则为无效响应。</w:t>
      </w:r>
    </w:p>
    <w:p w14:paraId="14E45CFC">
      <w:pPr>
        <w:spacing w:line="460" w:lineRule="exact"/>
        <w:ind w:firstLine="482" w:firstLineChars="200"/>
        <w:rPr>
          <w:rFonts w:hint="eastAsia" w:ascii="宋体" w:hAnsi="宋体" w:cs="宋体"/>
          <w:b/>
          <w:bCs/>
          <w:color w:val="auto"/>
          <w:sz w:val="24"/>
          <w:highlight w:val="none"/>
        </w:rPr>
      </w:pPr>
      <w:bookmarkStart w:id="7" w:name="_Toc404693366"/>
      <w:bookmarkStart w:id="8" w:name="_Toc10463"/>
      <w:bookmarkStart w:id="9" w:name="_Toc186099512"/>
    </w:p>
    <w:bookmarkEnd w:id="7"/>
    <w:bookmarkEnd w:id="8"/>
    <w:bookmarkEnd w:id="9"/>
    <w:p w14:paraId="241D4521">
      <w:pPr>
        <w:autoSpaceDE/>
        <w:adjustRightInd/>
        <w:spacing w:line="520" w:lineRule="exact"/>
        <w:ind w:firstLine="482" w:firstLineChars="200"/>
        <w:jc w:val="both"/>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一、项目</w:t>
      </w:r>
      <w:r>
        <w:rPr>
          <w:rFonts w:hint="eastAsia" w:ascii="宋体" w:hAnsi="宋体" w:eastAsia="宋体" w:cs="宋体"/>
          <w:b/>
          <w:color w:val="auto"/>
          <w:sz w:val="24"/>
          <w:szCs w:val="24"/>
          <w:highlight w:val="none"/>
          <w:lang w:val="en-US" w:eastAsia="zh-CN"/>
        </w:rPr>
        <w:t>概况</w:t>
      </w:r>
    </w:p>
    <w:p w14:paraId="731A1627">
      <w:pPr>
        <w:autoSpaceDE/>
        <w:adjustRightInd/>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保护金东区松林资源，保障国土生态安全，坚决遏制松材线虫病疫情严重发生和扩散蔓延势头，做好松材线虫病疫情防控工作，拟通过竞争性磋商采购方式选定服务单位一家。对大佛寺、积道山、双尖山等名胜区和拟拔除疫点乡镇等重点区域松林、金华市金东区全区范围内古树名松等重点松树开展松树保护针剂注干工作。</w:t>
      </w:r>
    </w:p>
    <w:p w14:paraId="605E8410">
      <w:pPr>
        <w:autoSpaceDE/>
        <w:adjustRightInd/>
        <w:spacing w:line="52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二、服务内容</w:t>
      </w:r>
    </w:p>
    <w:p w14:paraId="0927DA23">
      <w:pPr>
        <w:autoSpaceDE/>
        <w:adjustRightInd/>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（一）防治地点：大佛寺、积道山、双尖山等名胜区和拟拔除疫点乡镇等重点区域松林、金华市金东区全区范围内古树名松等重点松树，具体由采购人安排。</w:t>
      </w:r>
    </w:p>
    <w:p w14:paraId="25CE7A08">
      <w:pPr>
        <w:autoSpaceDE/>
        <w:adjustRightInd/>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（二）防治要求：</w:t>
      </w:r>
    </w:p>
    <w:p w14:paraId="44D219DA">
      <w:pPr>
        <w:autoSpaceDE/>
        <w:adjustRightInd/>
        <w:spacing w:line="520" w:lineRule="exact"/>
        <w:ind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计划防治松树30000株以上，由供应商负责提供药品、打孔注药及药瓶回收。一树一档，每株松树施药后，必须进行信息登记（包括施工林地所处地理位置、标号、胸径、株高、生长情况、注药量等），施药完成后供应商需按采购人要求制作相关数据材料档案交付采购人留存。对注干保护松树应建立档案，统一挂牌并将施工数据全量上传至浙江省“数字森防”系统。</w:t>
      </w:r>
      <w:r>
        <w:rPr>
          <w:rFonts w:hint="eastAsia" w:ascii="宋体" w:hAnsi="宋体" w:eastAsia="宋体" w:cs="宋体"/>
          <w:color w:val="auto"/>
          <w:sz w:val="24"/>
          <w:szCs w:val="24"/>
          <w:highlight w:val="none"/>
          <w:lang w:eastAsia="zh-CN"/>
        </w:rPr>
        <w:t>项目完成后提供项目实施区域图、标牌号码分布区域段等相关资料，</w:t>
      </w:r>
      <w:r>
        <w:rPr>
          <w:rFonts w:hint="eastAsia" w:ascii="宋体" w:hAnsi="宋体" w:eastAsia="宋体" w:cs="宋体"/>
          <w:color w:val="auto"/>
          <w:sz w:val="24"/>
          <w:szCs w:val="24"/>
          <w:highlight w:val="none"/>
          <w:lang w:val="en-US" w:eastAsia="zh-CN"/>
        </w:rPr>
        <w:t>原则上每个小班内注药松树要求连续编码，标牌信息保存2年以上</w:t>
      </w:r>
      <w:r>
        <w:rPr>
          <w:rFonts w:hint="eastAsia" w:ascii="宋体" w:hAnsi="宋体" w:eastAsia="宋体" w:cs="宋体"/>
          <w:color w:val="auto"/>
          <w:sz w:val="24"/>
          <w:szCs w:val="24"/>
          <w:highlight w:val="none"/>
          <w:lang w:eastAsia="zh-CN"/>
        </w:rPr>
        <w:t>。</w:t>
      </w:r>
    </w:p>
    <w:p w14:paraId="09A84BB1">
      <w:pPr>
        <w:autoSpaceDE/>
        <w:adjustRightInd/>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打孔注药在</w:t>
      </w:r>
      <w:r>
        <w:rPr>
          <w:rFonts w:hint="eastAsia" w:ascii="宋体" w:hAnsi="宋体" w:eastAsia="宋体" w:cs="宋体"/>
          <w:color w:val="auto"/>
          <w:sz w:val="24"/>
          <w:szCs w:val="24"/>
          <w:highlight w:val="none"/>
          <w:lang w:val="en-US" w:eastAsia="zh-CN"/>
        </w:rPr>
        <w:t>2025年3月20日之前完成，施工作业完成后一周内施工单位应对药瓶进行回收处理。</w:t>
      </w:r>
    </w:p>
    <w:p w14:paraId="07929B0F">
      <w:pPr>
        <w:autoSpaceDE/>
        <w:adjustRightInd/>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（三）药品质量：</w:t>
      </w:r>
    </w:p>
    <w:p w14:paraId="1DE9604E">
      <w:pPr>
        <w:autoSpaceDE/>
        <w:adjustRightInd/>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1.项目需施用有效成分为5%阿维菌素乳油药剂，且施用药物农药三证齐全。</w:t>
      </w:r>
    </w:p>
    <w:p w14:paraId="6ED54E88">
      <w:pPr>
        <w:autoSpaceDE/>
        <w:adjustRightInd/>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2.产品应符合质量标准，供应商需提供全新原厂合格产品，若产品在运输过程中损坏或遗漏须无偿调换同样产品。</w:t>
      </w:r>
    </w:p>
    <w:p w14:paraId="29BA14C7">
      <w:pPr>
        <w:autoSpaceDE/>
        <w:adjustRightInd/>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3.产品符合行业相关标准进行作业。</w:t>
      </w:r>
    </w:p>
    <w:p w14:paraId="16948E25">
      <w:pPr>
        <w:autoSpaceDE/>
        <w:adjustRightInd/>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4.产品符合国家相关环保要求。</w:t>
      </w:r>
    </w:p>
    <w:p w14:paraId="30CFFA05">
      <w:pPr>
        <w:autoSpaceDE/>
        <w:adjustRightInd/>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（四）施工质量：</w:t>
      </w:r>
    </w:p>
    <w:p w14:paraId="784A8E71">
      <w:pPr>
        <w:autoSpaceDE/>
        <w:adjustRightInd/>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1.由供应商结合药品本身特点提供打孔注药技术方案，方案内容必须包括打孔注药方法、用药量等主要技术指标。方案必须符合《浙江省打孔注药防治松材线虫病实施方案（2022版）》技术要求。</w:t>
      </w:r>
    </w:p>
    <w:p w14:paraId="3A718801">
      <w:pPr>
        <w:autoSpaceDE/>
        <w:adjustRightInd/>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2.打孔注药符合技术要求，药液吸收完好，无漏液，用药量正确，档案登记准确，即认定该株施工合格。若上述任一项未满足要求，则认定该株施工不合格。</w:t>
      </w:r>
    </w:p>
    <w:p w14:paraId="532D08FA">
      <w:pPr>
        <w:autoSpaceDE/>
        <w:adjustRightInd/>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3.施工作业完成后一周内施工单位应对药瓶进行回收处理；</w:t>
      </w:r>
    </w:p>
    <w:p w14:paraId="0B11ADF0">
      <w:pPr>
        <w:autoSpaceDE/>
        <w:adjustRightInd/>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highlight w:val="none"/>
          <w:lang w:val="en-US" w:eastAsia="zh-CN"/>
        </w:rPr>
        <w:t>松树注药须符合采购人及上级部门相关文件要求。</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应派专业技术人员负责</w:t>
      </w:r>
      <w:r>
        <w:rPr>
          <w:rFonts w:hint="eastAsia" w:ascii="宋体" w:hAnsi="宋体" w:eastAsia="宋体" w:cs="宋体"/>
          <w:color w:val="auto"/>
          <w:sz w:val="24"/>
          <w:szCs w:val="24"/>
          <w:highlight w:val="none"/>
          <w:lang w:eastAsia="zh-CN"/>
        </w:rPr>
        <w:t>施药</w:t>
      </w:r>
      <w:r>
        <w:rPr>
          <w:rFonts w:hint="eastAsia" w:ascii="宋体" w:hAnsi="宋体" w:eastAsia="宋体" w:cs="宋体"/>
          <w:color w:val="auto"/>
          <w:sz w:val="24"/>
          <w:szCs w:val="24"/>
          <w:highlight w:val="none"/>
        </w:rPr>
        <w:t>工作，并提供</w:t>
      </w:r>
      <w:r>
        <w:rPr>
          <w:rFonts w:hint="eastAsia" w:ascii="宋体" w:hAnsi="宋体" w:eastAsia="宋体" w:cs="宋体"/>
          <w:color w:val="auto"/>
          <w:sz w:val="24"/>
          <w:szCs w:val="24"/>
          <w:highlight w:val="none"/>
          <w:lang w:eastAsia="zh-CN"/>
        </w:rPr>
        <w:t>施药</w:t>
      </w:r>
      <w:r>
        <w:rPr>
          <w:rFonts w:hint="eastAsia" w:ascii="宋体" w:hAnsi="宋体" w:eastAsia="宋体" w:cs="宋体"/>
          <w:color w:val="auto"/>
          <w:sz w:val="24"/>
          <w:szCs w:val="24"/>
          <w:highlight w:val="none"/>
        </w:rPr>
        <w:t>设备及附属材料</w:t>
      </w:r>
      <w:r>
        <w:rPr>
          <w:rFonts w:hint="eastAsia" w:ascii="宋体" w:hAnsi="宋体" w:eastAsia="宋体" w:cs="宋体"/>
          <w:color w:val="auto"/>
          <w:sz w:val="24"/>
          <w:szCs w:val="24"/>
          <w:highlight w:val="none"/>
          <w:lang w:eastAsia="zh-CN"/>
        </w:rPr>
        <w:t>，施药</w:t>
      </w:r>
      <w:r>
        <w:rPr>
          <w:rFonts w:hint="eastAsia" w:ascii="宋体" w:hAnsi="宋体" w:eastAsia="宋体" w:cs="宋体"/>
          <w:color w:val="auto"/>
          <w:sz w:val="24"/>
          <w:szCs w:val="24"/>
          <w:highlight w:val="none"/>
        </w:rPr>
        <w:t>所用的</w:t>
      </w:r>
      <w:r>
        <w:rPr>
          <w:rFonts w:hint="eastAsia" w:ascii="宋体" w:hAnsi="宋体" w:eastAsia="宋体" w:cs="宋体"/>
          <w:color w:val="auto"/>
          <w:sz w:val="24"/>
          <w:szCs w:val="24"/>
          <w:highlight w:val="none"/>
          <w:lang w:val="en-US" w:eastAsia="zh-CN"/>
        </w:rPr>
        <w:t>运输车辆、</w:t>
      </w:r>
      <w:r>
        <w:rPr>
          <w:rFonts w:hint="eastAsia" w:ascii="宋体" w:hAnsi="宋体" w:eastAsia="宋体" w:cs="宋体"/>
          <w:color w:val="auto"/>
          <w:sz w:val="24"/>
          <w:szCs w:val="24"/>
          <w:highlight w:val="none"/>
        </w:rPr>
        <w:t>专用机器设备等均由中标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采购人不再另行支付费用</w:t>
      </w:r>
      <w:r>
        <w:rPr>
          <w:rFonts w:hint="eastAsia" w:ascii="宋体" w:hAnsi="宋体" w:eastAsia="宋体" w:cs="宋体"/>
          <w:color w:val="auto"/>
          <w:sz w:val="24"/>
          <w:szCs w:val="24"/>
          <w:highlight w:val="none"/>
        </w:rPr>
        <w:t>。</w:t>
      </w:r>
    </w:p>
    <w:p w14:paraId="02A6264C">
      <w:pPr>
        <w:autoSpaceDE/>
        <w:adjustRightInd/>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（五）效益要求：</w:t>
      </w:r>
    </w:p>
    <w:p w14:paraId="57976D4B">
      <w:pPr>
        <w:autoSpaceDE/>
        <w:adjustRightInd/>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注射后松树成活率不低于99.5%。</w:t>
      </w:r>
    </w:p>
    <w:p w14:paraId="7D1A0D2C">
      <w:pPr>
        <w:autoSpaceDE/>
        <w:adjustRightInd/>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（六）项目验收：</w:t>
      </w:r>
    </w:p>
    <w:p w14:paraId="2C46BEFC">
      <w:pPr>
        <w:autoSpaceDE/>
        <w:adjustRightInd/>
        <w:spacing w:line="520" w:lineRule="exact"/>
        <w:ind w:firstLine="504"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pacing w:val="6"/>
          <w:kern w:val="2"/>
          <w:sz w:val="24"/>
          <w:szCs w:val="24"/>
          <w:highlight w:val="none"/>
          <w:lang w:val="en-US" w:eastAsia="zh-CN" w:bidi="ar-SA"/>
        </w:rPr>
        <w:t>1.松树免疫剂注射后防治效果评价，连续2年，一年一次，抽取注射松树总株数的5%在</w:t>
      </w:r>
      <w:r>
        <w:rPr>
          <w:rFonts w:hint="eastAsia" w:ascii="宋体" w:hAnsi="宋体" w:cs="宋体"/>
          <w:b w:val="0"/>
          <w:bCs w:val="0"/>
          <w:color w:val="auto"/>
          <w:spacing w:val="6"/>
          <w:kern w:val="2"/>
          <w:sz w:val="24"/>
          <w:szCs w:val="24"/>
          <w:highlight w:val="none"/>
          <w:lang w:val="en-US" w:eastAsia="zh-CN" w:bidi="ar-SA"/>
        </w:rPr>
        <w:t>12</w:t>
      </w:r>
      <w:r>
        <w:rPr>
          <w:rFonts w:hint="eastAsia" w:ascii="宋体" w:hAnsi="宋体" w:eastAsia="宋体" w:cs="宋体"/>
          <w:b w:val="0"/>
          <w:bCs w:val="0"/>
          <w:color w:val="auto"/>
          <w:spacing w:val="6"/>
          <w:kern w:val="2"/>
          <w:sz w:val="24"/>
          <w:szCs w:val="24"/>
          <w:highlight w:val="none"/>
          <w:lang w:val="en-US" w:eastAsia="zh-CN" w:bidi="ar-SA"/>
        </w:rPr>
        <w:t>月进行评价。防治效果计算方法：松树死亡率（%）=死亡松树总株数/注射松树总株数×100%。当年防治效果松材线虫病引起的松树死亡率≦0.5%为合格；死亡率＞0.5%为不合格。第2年防治效果松材线虫病引起的松树死完率≦0.5%为合格；死亡率＞0.5%为不合格。</w:t>
      </w:r>
    </w:p>
    <w:p w14:paraId="43F22E51">
      <w:pPr>
        <w:autoSpaceDE/>
        <w:adjustRightInd/>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2.药瓶回收要求每袋统一数量，回收率达到90%以上（含），不足90%，不足部分每支扣20元。</w:t>
      </w:r>
    </w:p>
    <w:p w14:paraId="657F294C">
      <w:pPr>
        <w:kinsoku w:val="0"/>
        <w:overflowPunct w:val="0"/>
        <w:snapToGrid w:val="0"/>
        <w:spacing w:line="50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、付款方式</w:t>
      </w:r>
    </w:p>
    <w:p w14:paraId="1A1917B7">
      <w:pPr>
        <w:autoSpaceDE/>
        <w:adjustRightInd/>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项目具备实施条件后7个工作日内，</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eastAsia="zh-CN"/>
        </w:rPr>
        <w:t>成交人</w:t>
      </w:r>
      <w:r>
        <w:rPr>
          <w:rFonts w:hint="eastAsia" w:ascii="宋体" w:hAnsi="宋体" w:eastAsia="宋体" w:cs="宋体"/>
          <w:color w:val="auto"/>
          <w:sz w:val="24"/>
          <w:szCs w:val="24"/>
          <w:highlight w:val="none"/>
        </w:rPr>
        <w:t>支付合同总金额的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0%作为预付款</w:t>
      </w:r>
      <w:r>
        <w:rPr>
          <w:rFonts w:hint="eastAsia" w:ascii="宋体" w:hAnsi="宋体" w:eastAsia="宋体" w:cs="宋体"/>
          <w:color w:val="auto"/>
          <w:sz w:val="24"/>
          <w:szCs w:val="24"/>
          <w:highlight w:val="none"/>
          <w:lang w:val="en-US" w:eastAsia="zh-CN"/>
        </w:rPr>
        <w:t>。</w:t>
      </w:r>
    </w:p>
    <w:p w14:paraId="24BBC9A0">
      <w:pPr>
        <w:autoSpaceDE/>
        <w:adjustRightInd/>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2.剩余</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0%分两年支付，第一年支付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0%，在2025年12月</w:t>
      </w:r>
      <w:r>
        <w:rPr>
          <w:rFonts w:hint="eastAsia" w:ascii="宋体" w:hAnsi="宋体" w:cs="宋体"/>
          <w:color w:val="auto"/>
          <w:sz w:val="24"/>
          <w:szCs w:val="24"/>
          <w:highlight w:val="none"/>
          <w:lang w:val="en-US" w:eastAsia="zh-CN"/>
        </w:rPr>
        <w:t>完成第一年效果验收后</w:t>
      </w:r>
      <w:r>
        <w:rPr>
          <w:rFonts w:hint="eastAsia" w:ascii="宋体" w:hAnsi="宋体" w:eastAsia="宋体" w:cs="宋体"/>
          <w:color w:val="auto"/>
          <w:sz w:val="24"/>
          <w:szCs w:val="24"/>
          <w:highlight w:val="none"/>
          <w:lang w:val="en-US" w:eastAsia="zh-CN"/>
        </w:rPr>
        <w:t>支付，同时扣除一年内超出考核比例外未成活树木的和未按松树打孔注药技术要求的罚款费用（如无则不扣除）；剩余的</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0%在2026年12月</w:t>
      </w:r>
      <w:r>
        <w:rPr>
          <w:rFonts w:hint="eastAsia" w:ascii="宋体" w:hAnsi="宋体" w:cs="宋体"/>
          <w:color w:val="auto"/>
          <w:sz w:val="24"/>
          <w:szCs w:val="24"/>
          <w:highlight w:val="none"/>
          <w:lang w:val="en-US" w:eastAsia="zh-CN"/>
        </w:rPr>
        <w:t>完成第二年效果验收后</w:t>
      </w:r>
      <w:r>
        <w:rPr>
          <w:rFonts w:hint="eastAsia" w:ascii="宋体" w:hAnsi="宋体" w:eastAsia="宋体" w:cs="宋体"/>
          <w:color w:val="auto"/>
          <w:sz w:val="24"/>
          <w:szCs w:val="24"/>
          <w:highlight w:val="none"/>
          <w:lang w:val="en-US" w:eastAsia="zh-CN"/>
        </w:rPr>
        <w:t>支付，同时扣除一年内超出考核比例外未成活树木的罚款费用（如无则不扣除）。</w:t>
      </w:r>
    </w:p>
    <w:p w14:paraId="512BE532">
      <w:pPr>
        <w:autoSpaceDE/>
        <w:adjustRightInd/>
        <w:spacing w:line="52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3.死亡率超过0.5%，超过部分，每株扣除</w:t>
      </w:r>
      <w:r>
        <w:rPr>
          <w:rFonts w:hint="eastAsia" w:ascii="宋体" w:hAnsi="宋体" w:cs="宋体"/>
          <w:color w:val="auto"/>
          <w:sz w:val="24"/>
          <w:szCs w:val="24"/>
          <w:highlight w:val="none"/>
          <w:u w:val="single"/>
          <w:lang w:val="en-US" w:eastAsia="zh-CN"/>
        </w:rPr>
        <w:t>300</w:t>
      </w:r>
      <w:r>
        <w:rPr>
          <w:rFonts w:hint="eastAsia" w:ascii="宋体" w:hAnsi="宋体" w:eastAsia="宋体" w:cs="宋体"/>
          <w:color w:val="auto"/>
          <w:sz w:val="24"/>
          <w:szCs w:val="24"/>
          <w:highlight w:val="none"/>
          <w:lang w:val="en-US" w:eastAsia="zh-CN"/>
        </w:rPr>
        <w:t>元。余款扣完止。</w:t>
      </w:r>
    </w:p>
    <w:p w14:paraId="16900372">
      <w:pPr>
        <w:spacing w:line="480" w:lineRule="exact"/>
        <w:ind w:firstLine="482" w:firstLineChars="200"/>
        <w:rPr>
          <w:rFonts w:hint="eastAsia" w:ascii="宋体" w:hAnsi="宋体" w:eastAsia="宋体" w:cs="宋体"/>
          <w:b/>
          <w:bCs/>
          <w:color w:val="auto"/>
          <w:sz w:val="24"/>
          <w:szCs w:val="24"/>
          <w:highlight w:val="none"/>
        </w:rPr>
      </w:pPr>
      <w:r>
        <w:rPr>
          <w:rStyle w:val="123"/>
          <w:rFonts w:hint="eastAsia" w:ascii="宋体" w:hAnsi="宋体" w:eastAsia="宋体" w:cs="宋体"/>
          <w:b/>
          <w:bCs/>
          <w:color w:val="auto"/>
          <w:sz w:val="24"/>
          <w:szCs w:val="24"/>
          <w:highlight w:val="none"/>
        </w:rPr>
        <w:t>备注：</w:t>
      </w:r>
      <w:r>
        <w:rPr>
          <w:rFonts w:hint="eastAsia" w:ascii="宋体" w:hAnsi="宋体" w:eastAsia="宋体" w:cs="宋体"/>
          <w:b/>
          <w:bCs/>
          <w:color w:val="auto"/>
          <w:sz w:val="24"/>
          <w:szCs w:val="24"/>
          <w:highlight w:val="none"/>
        </w:rPr>
        <w:t>如在签订合同时，</w:t>
      </w:r>
      <w:r>
        <w:rPr>
          <w:rFonts w:hint="eastAsia" w:ascii="宋体" w:hAnsi="宋体" w:cs="宋体"/>
          <w:b/>
          <w:bCs/>
          <w:color w:val="auto"/>
          <w:sz w:val="24"/>
          <w:szCs w:val="24"/>
          <w:highlight w:val="none"/>
          <w:lang w:eastAsia="zh-CN"/>
        </w:rPr>
        <w:t>成交人</w:t>
      </w:r>
      <w:r>
        <w:rPr>
          <w:rFonts w:hint="eastAsia" w:ascii="宋体" w:hAnsi="宋体" w:eastAsia="宋体" w:cs="宋体"/>
          <w:b/>
          <w:bCs/>
          <w:color w:val="auto"/>
          <w:sz w:val="24"/>
          <w:szCs w:val="24"/>
          <w:highlight w:val="none"/>
        </w:rPr>
        <w:t>明确表示无需预付款或者主动要求降低预付款比例的，可降低预付款比例。</w:t>
      </w:r>
    </w:p>
    <w:p w14:paraId="79888AEF">
      <w:pPr>
        <w:autoSpaceDE/>
        <w:adjustRightInd/>
        <w:spacing w:line="52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、药品要求</w:t>
      </w:r>
    </w:p>
    <w:p w14:paraId="4604A592">
      <w:pPr>
        <w:autoSpaceDE/>
        <w:adjustRightInd/>
        <w:spacing w:line="52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药品采购:松材线虫病免疫针剂5%阿维菌素(剂型:乳油)50毫升溶液。 供应商提供的注干剂具有国家农业部门批准核发的有效期内的农药三证(农药生产许可证、农药登记证、农药标准)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且农药登记证登记作物为松树，防治对象为松材线虫。</w:t>
      </w:r>
    </w:p>
    <w:p w14:paraId="39D09B29">
      <w:pPr>
        <w:autoSpaceDE/>
        <w:adjustRightInd/>
        <w:spacing w:line="52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2.规格:50毫升/</w:t>
      </w:r>
      <w:r>
        <w:rPr>
          <w:rFonts w:hint="eastAsia" w:ascii="宋体" w:hAnsi="宋体" w:eastAsia="宋体" w:cs="宋体"/>
          <w:color w:val="auto"/>
          <w:sz w:val="24"/>
          <w:szCs w:val="24"/>
          <w:highlight w:val="none"/>
          <w:lang w:val="en-US" w:eastAsia="zh-CN"/>
        </w:rPr>
        <w:t>支</w:t>
      </w:r>
      <w:r>
        <w:rPr>
          <w:rFonts w:hint="eastAsia" w:ascii="宋体" w:hAnsi="宋体" w:eastAsia="宋体" w:cs="宋体"/>
          <w:color w:val="auto"/>
          <w:sz w:val="24"/>
          <w:szCs w:val="24"/>
          <w:highlight w:val="none"/>
          <w:lang w:eastAsia="zh-CN"/>
        </w:rPr>
        <w:t>，用于投入本项目的防治药剂不少于</w:t>
      </w:r>
      <w:r>
        <w:rPr>
          <w:rFonts w:hint="eastAsia" w:ascii="宋体" w:hAnsi="宋体" w:eastAsia="宋体" w:cs="宋体"/>
          <w:color w:val="auto"/>
          <w:sz w:val="24"/>
          <w:szCs w:val="24"/>
          <w:highlight w:val="none"/>
          <w:lang w:val="en-US" w:eastAsia="zh-CN"/>
        </w:rPr>
        <w:t>32000支</w:t>
      </w:r>
      <w:r>
        <w:rPr>
          <w:rFonts w:hint="eastAsia" w:ascii="宋体" w:hAnsi="宋体" w:eastAsia="宋体" w:cs="宋体"/>
          <w:color w:val="auto"/>
          <w:sz w:val="24"/>
          <w:szCs w:val="24"/>
          <w:highlight w:val="none"/>
          <w:lang w:eastAsia="zh-CN"/>
        </w:rPr>
        <w:t>(如规格小于50升/</w:t>
      </w:r>
      <w:r>
        <w:rPr>
          <w:rFonts w:hint="eastAsia" w:ascii="宋体" w:hAnsi="宋体" w:eastAsia="宋体" w:cs="宋体"/>
          <w:color w:val="auto"/>
          <w:sz w:val="24"/>
          <w:szCs w:val="24"/>
          <w:highlight w:val="none"/>
          <w:lang w:val="en-US" w:eastAsia="zh-CN"/>
        </w:rPr>
        <w:t>支</w:t>
      </w:r>
      <w:r>
        <w:rPr>
          <w:rFonts w:hint="eastAsia" w:ascii="宋体" w:hAnsi="宋体" w:eastAsia="宋体" w:cs="宋体"/>
          <w:color w:val="auto"/>
          <w:sz w:val="24"/>
          <w:szCs w:val="24"/>
          <w:highlight w:val="none"/>
          <w:lang w:eastAsia="zh-CN"/>
        </w:rPr>
        <w:t>需折算成50毫升/</w:t>
      </w:r>
      <w:r>
        <w:rPr>
          <w:rFonts w:hint="eastAsia" w:ascii="宋体" w:hAnsi="宋体" w:eastAsia="宋体" w:cs="宋体"/>
          <w:color w:val="auto"/>
          <w:sz w:val="24"/>
          <w:szCs w:val="24"/>
          <w:highlight w:val="none"/>
          <w:lang w:val="en-US" w:eastAsia="zh-CN"/>
        </w:rPr>
        <w:t>支</w:t>
      </w:r>
      <w:r>
        <w:rPr>
          <w:rFonts w:hint="eastAsia" w:ascii="宋体" w:hAnsi="宋体" w:eastAsia="宋体" w:cs="宋体"/>
          <w:color w:val="auto"/>
          <w:sz w:val="24"/>
          <w:szCs w:val="24"/>
          <w:highlight w:val="none"/>
          <w:lang w:eastAsia="zh-CN"/>
        </w:rPr>
        <w:t>，相应增加防治药剂数量)。</w:t>
      </w:r>
      <w:r>
        <w:rPr>
          <w:rFonts w:hint="eastAsia" w:ascii="宋体" w:hAnsi="宋体" w:eastAsia="宋体" w:cs="宋体"/>
          <w:b w:val="0"/>
          <w:bCs w:val="0"/>
          <w:color w:val="auto"/>
          <w:spacing w:val="6"/>
          <w:kern w:val="2"/>
          <w:sz w:val="24"/>
          <w:szCs w:val="24"/>
          <w:highlight w:val="none"/>
          <w:lang w:val="en-US" w:eastAsia="zh-CN" w:bidi="ar-SA"/>
        </w:rPr>
        <w:t>每支药剂须满足注射胸径15cm松树的有效成份和剂量，注射胸径15cm-50cm松树的剂量：胸径为15cm-20cm的，须注射1支；胸径为20-30cm的，须注射2支；胸径为30-40cm的，须注射3-4支；胸径为40-50cm的，须注射4-5支。</w:t>
      </w:r>
    </w:p>
    <w:p w14:paraId="216FF82F">
      <w:pPr>
        <w:spacing w:line="460" w:lineRule="exact"/>
        <w:rPr>
          <w:bCs/>
          <w:color w:val="auto"/>
          <w:sz w:val="24"/>
          <w:highlight w:val="none"/>
        </w:rPr>
      </w:pPr>
      <w:r>
        <w:rPr>
          <w:bCs/>
          <w:color w:val="auto"/>
          <w:sz w:val="24"/>
          <w:highlight w:val="none"/>
        </w:rPr>
        <w:br w:type="page"/>
      </w:r>
    </w:p>
    <w:p w14:paraId="22274AFE">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color w:val="auto"/>
          <w:highlight w:val="none"/>
        </w:rPr>
      </w:pPr>
      <w:r>
        <w:rPr>
          <w:rFonts w:hint="eastAsia" w:ascii="宋体" w:hAnsi="宋体" w:cs="宋体"/>
          <w:b/>
          <w:color w:val="auto"/>
          <w:sz w:val="28"/>
          <w:szCs w:val="28"/>
          <w:highlight w:val="none"/>
        </w:rPr>
        <w:t>第三章  供应商须知</w:t>
      </w:r>
    </w:p>
    <w:p w14:paraId="262599F1">
      <w:pPr>
        <w:spacing w:line="380" w:lineRule="exact"/>
        <w:jc w:val="center"/>
        <w:rPr>
          <w:rFonts w:hint="eastAsia" w:ascii="宋体" w:hAnsi="宋体" w:cs="宋体"/>
          <w:b/>
          <w:color w:val="auto"/>
          <w:sz w:val="28"/>
          <w:szCs w:val="28"/>
          <w:highlight w:val="none"/>
        </w:rPr>
      </w:pPr>
    </w:p>
    <w:p w14:paraId="1C7226B0">
      <w:pPr>
        <w:spacing w:line="38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前附表</w:t>
      </w:r>
      <w:bookmarkEnd w:id="1"/>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55"/>
        <w:gridCol w:w="1827"/>
        <w:gridCol w:w="6378"/>
      </w:tblGrid>
      <w:tr w14:paraId="201907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4"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32FB538E">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序号</w:t>
            </w:r>
          </w:p>
        </w:tc>
        <w:tc>
          <w:tcPr>
            <w:tcW w:w="1827" w:type="dxa"/>
            <w:tcBorders>
              <w:top w:val="single" w:color="auto" w:sz="4"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22A49B5B">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内容</w:t>
            </w:r>
          </w:p>
        </w:tc>
        <w:tc>
          <w:tcPr>
            <w:tcW w:w="6378" w:type="dxa"/>
            <w:tcBorders>
              <w:top w:val="single" w:color="auto" w:sz="4"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3E6229F3">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说明与要求</w:t>
            </w:r>
          </w:p>
        </w:tc>
      </w:tr>
      <w:tr w14:paraId="6ACF82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251AD710">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lang w:val="zh-CN"/>
              </w:rPr>
            </w:pPr>
            <w:r>
              <w:rPr>
                <w:rFonts w:hint="eastAsia" w:ascii="宋体" w:hAnsi="宋体" w:cs="宋体"/>
                <w:color w:val="auto"/>
                <w:kern w:val="0"/>
                <w:sz w:val="24"/>
                <w:highlight w:val="none"/>
                <w:lang w:val="zh-CN" w:bidi="ar"/>
              </w:rPr>
              <w:t>1</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24799EEB">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项目名称</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101212E9">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eastAsia="宋体" w:cs="宋体"/>
                <w:color w:val="auto"/>
                <w:highlight w:val="none"/>
                <w:lang w:eastAsia="zh-CN"/>
              </w:rPr>
            </w:pPr>
            <w:r>
              <w:rPr>
                <w:rFonts w:hint="eastAsia" w:ascii="宋体" w:hAnsi="宋体" w:cs="宋体"/>
                <w:color w:val="auto"/>
                <w:sz w:val="24"/>
                <w:szCs w:val="32"/>
                <w:highlight w:val="none"/>
                <w:lang w:eastAsia="zh-CN"/>
              </w:rPr>
              <w:t>2025年松材线虫病松树保护针剂注干项目</w:t>
            </w:r>
          </w:p>
        </w:tc>
      </w:tr>
      <w:tr w14:paraId="357304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22ACFFE1">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2</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4607B902">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采购数量及单位</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263BA158">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见采购需求</w:t>
            </w:r>
          </w:p>
        </w:tc>
      </w:tr>
      <w:tr w14:paraId="5D69E7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2C1C4E8B">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b/>
                <w:bCs/>
                <w:color w:val="auto"/>
                <w:highlight w:val="none"/>
              </w:rPr>
            </w:pPr>
            <w:r>
              <w:rPr>
                <w:rFonts w:hint="eastAsia" w:ascii="宋体" w:hAnsi="宋体" w:cs="宋体"/>
                <w:color w:val="auto"/>
                <w:kern w:val="0"/>
                <w:sz w:val="24"/>
                <w:highlight w:val="none"/>
                <w:lang w:bidi="ar"/>
              </w:rPr>
              <w:t>3</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top"/>
          </w:tcPr>
          <w:p w14:paraId="628A12F6">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资金来源及</w:t>
            </w:r>
          </w:p>
          <w:p w14:paraId="0FD6E602">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采购计划书号</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top"/>
          </w:tcPr>
          <w:p w14:paraId="2C2DAD08">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财政性资金</w:t>
            </w:r>
          </w:p>
          <w:p w14:paraId="3F4B0488">
            <w:pPr>
              <w:pStyle w:val="27"/>
              <w:keepNext w:val="0"/>
              <w:keepLines w:val="0"/>
              <w:pageBreakBefore w:val="0"/>
              <w:kinsoku/>
              <w:wordWrap/>
              <w:overflowPunct/>
              <w:topLinePunct w:val="0"/>
              <w:bidi w:val="0"/>
              <w:spacing w:line="240" w:lineRule="auto"/>
              <w:textAlignment w:val="auto"/>
              <w:rPr>
                <w:rFonts w:hint="eastAsia" w:eastAsia="宋体"/>
                <w:color w:val="auto"/>
                <w:kern w:val="0"/>
                <w:szCs w:val="20"/>
                <w:highlight w:val="none"/>
                <w:u w:val="single"/>
                <w:lang w:eastAsia="zh-CN"/>
              </w:rPr>
            </w:pPr>
            <w:r>
              <w:rPr>
                <w:rFonts w:hint="eastAsia" w:eastAsia="宋体"/>
                <w:color w:val="auto"/>
                <w:kern w:val="0"/>
                <w:szCs w:val="20"/>
                <w:highlight w:val="none"/>
                <w:u w:val="none"/>
                <w:lang w:eastAsia="zh-CN"/>
              </w:rPr>
              <w:t>金华市</w:t>
            </w:r>
            <w:r>
              <w:rPr>
                <w:rFonts w:hint="eastAsia"/>
                <w:color w:val="auto"/>
                <w:kern w:val="0"/>
                <w:szCs w:val="20"/>
                <w:highlight w:val="none"/>
                <w:u w:val="none"/>
                <w:lang w:val="en-US" w:eastAsia="zh-CN"/>
              </w:rPr>
              <w:t>金东区</w:t>
            </w:r>
            <w:r>
              <w:rPr>
                <w:rFonts w:hint="eastAsia" w:eastAsia="宋体"/>
                <w:color w:val="auto"/>
                <w:kern w:val="0"/>
                <w:szCs w:val="20"/>
                <w:highlight w:val="none"/>
                <w:u w:val="none"/>
                <w:lang w:eastAsia="zh-CN"/>
              </w:rPr>
              <w:t>政府采购计划书[2025]95号</w:t>
            </w:r>
          </w:p>
        </w:tc>
      </w:tr>
      <w:tr w14:paraId="2BFAD6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47C6E24C">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4</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52BE9071">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color w:val="auto"/>
                <w:kern w:val="0"/>
                <w:sz w:val="24"/>
                <w:highlight w:val="none"/>
                <w:lang w:bidi="ar"/>
              </w:rPr>
            </w:pPr>
            <w:r>
              <w:rPr>
                <w:rFonts w:hint="eastAsia" w:ascii="宋体" w:hAnsi="宋体" w:cs="宋体"/>
                <w:color w:val="auto"/>
                <w:sz w:val="24"/>
                <w:highlight w:val="none"/>
              </w:rPr>
              <w:t>政策扶持</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3942008A">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1.扶持中小企业（监狱企业、残疾人福利性单位）：</w:t>
            </w:r>
          </w:p>
          <w:p w14:paraId="264C25B0">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0AD6BA71">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（1）项目预算：</w:t>
            </w:r>
            <w:r>
              <w:rPr>
                <w:rFonts w:hint="eastAsia" w:ascii="宋体" w:hAnsi="宋体" w:cs="宋体"/>
                <w:b/>
                <w:bCs/>
                <w:color w:val="auto"/>
                <w:sz w:val="24"/>
                <w:highlight w:val="none"/>
                <w:u w:val="single"/>
                <w:lang w:eastAsia="zh-CN"/>
              </w:rPr>
              <w:t>450000</w:t>
            </w:r>
            <w:r>
              <w:rPr>
                <w:rFonts w:hint="eastAsia" w:ascii="宋体" w:hAnsi="宋体" w:cs="宋体"/>
                <w:color w:val="auto"/>
                <w:sz w:val="24"/>
                <w:highlight w:val="none"/>
              </w:rPr>
              <w:t>元</w:t>
            </w:r>
          </w:p>
          <w:p w14:paraId="534602C2">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（2）项目属性：</w:t>
            </w:r>
            <w:r>
              <w:rPr>
                <w:rFonts w:hint="eastAsia" w:ascii="宋体" w:hAnsi="宋体" w:cs="宋体"/>
                <w:b/>
                <w:bCs/>
                <w:color w:val="auto"/>
                <w:sz w:val="24"/>
                <w:highlight w:val="none"/>
              </w:rPr>
              <w:t>②服务类</w:t>
            </w:r>
            <w:r>
              <w:rPr>
                <w:rFonts w:hint="eastAsia" w:ascii="宋体" w:hAnsi="宋体" w:cs="宋体"/>
                <w:color w:val="auto"/>
                <w:sz w:val="24"/>
                <w:highlight w:val="none"/>
              </w:rPr>
              <w:t>（①货物类/②服务类/③工程类）</w:t>
            </w:r>
          </w:p>
          <w:p w14:paraId="0FCA31D8">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（3）项目对应的中小企业划分标准所属行业</w:t>
            </w:r>
            <w:r>
              <w:rPr>
                <w:rFonts w:hint="eastAsia" w:ascii="宋体" w:hAnsi="宋体" w:cs="宋体"/>
                <w:b/>
                <w:bCs/>
                <w:color w:val="auto"/>
                <w:sz w:val="24"/>
                <w:highlight w:val="none"/>
                <w:u w:val="single"/>
              </w:rPr>
              <w:t>：林</w:t>
            </w:r>
            <w:r>
              <w:rPr>
                <w:rFonts w:hint="eastAsia" w:ascii="宋体" w:hAnsi="宋体" w:cs="宋体"/>
                <w:b/>
                <w:bCs/>
                <w:color w:val="auto"/>
                <w:sz w:val="24"/>
                <w:highlight w:val="none"/>
                <w:u w:val="single"/>
                <w:lang w:val="en-US" w:eastAsia="zh-CN"/>
              </w:rPr>
              <w:t>业</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rPr>
              <w:t>营业收入20000万元以下的为中小微型企业。其中，营业收入500万元及以上的为中型企业，营业收入50万元及以上的为小型企业，营业收入50万元以下的为微型企业。</w:t>
            </w:r>
          </w:p>
          <w:p w14:paraId="6E1F6BDC">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753CC7A4">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（4）本项目</w:t>
            </w:r>
            <w:r>
              <w:rPr>
                <w:rFonts w:hint="eastAsia" w:ascii="宋体" w:hAnsi="宋体" w:cs="宋体"/>
                <w:color w:val="auto"/>
                <w:sz w:val="24"/>
                <w:highlight w:val="none"/>
                <w:u w:val="single"/>
              </w:rPr>
              <w:t xml:space="preserve">  </w:t>
            </w:r>
            <w:r>
              <w:rPr>
                <w:rFonts w:hint="eastAsia" w:ascii="宋体" w:hAnsi="宋体" w:cs="宋体"/>
                <w:b/>
                <w:bCs/>
                <w:color w:val="auto"/>
                <w:sz w:val="32"/>
                <w:szCs w:val="32"/>
                <w:highlight w:val="none"/>
                <w:u w:val="single"/>
              </w:rPr>
              <w:t>是</w:t>
            </w:r>
            <w:r>
              <w:rPr>
                <w:rFonts w:hint="eastAsia" w:ascii="宋体" w:hAnsi="宋体" w:cs="宋体"/>
                <w:color w:val="auto"/>
                <w:sz w:val="24"/>
                <w:highlight w:val="none"/>
              </w:rPr>
              <w:t>（是/否）属于预留份额专门面向中小企业采购的项目。</w:t>
            </w:r>
          </w:p>
          <w:p w14:paraId="1FF21D3F">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（5）上述第4项中确定为“是”的采购项目，预留份额通过</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rPr>
              <w:t>①</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）措施进行：</w:t>
            </w:r>
          </w:p>
          <w:p w14:paraId="30A3A4C2">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①将采购项目整体或者设置采购包专门面向中小企业采购； </w:t>
            </w:r>
          </w:p>
          <w:p w14:paraId="726612E6">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②要求供应商以联合体形式参加采购活动，且联合体中中小企业承担的部分达到</w:t>
            </w:r>
            <w:r>
              <w:rPr>
                <w:rFonts w:hint="eastAsia" w:ascii="宋体" w:hAnsi="宋体" w:cs="宋体"/>
                <w:color w:val="auto"/>
                <w:sz w:val="24"/>
                <w:highlight w:val="none"/>
                <w:u w:val="single"/>
              </w:rPr>
              <w:t> / </w:t>
            </w:r>
            <w:r>
              <w:rPr>
                <w:rFonts w:hint="eastAsia" w:ascii="宋体" w:hAnsi="宋体" w:cs="宋体"/>
                <w:color w:val="auto"/>
                <w:sz w:val="24"/>
                <w:highlight w:val="none"/>
              </w:rPr>
              <w:t xml:space="preserve">（比例）； </w:t>
            </w:r>
          </w:p>
          <w:p w14:paraId="604C9E05">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③要求获得采购合同的供应商将采购项目中的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（比例）分包给一家或者多家中小企业。</w:t>
            </w:r>
          </w:p>
          <w:p w14:paraId="060C4981">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（6）对于经主管预算单位统筹后未预留份额专门面向中小企业采购的采购项目，以及预留份额项目中的非预留部分采购包，对小微企业报价给予</w:t>
            </w:r>
            <w:r>
              <w:rPr>
                <w:rFonts w:hint="eastAsia" w:ascii="宋体" w:hAnsi="宋体" w:cs="宋体"/>
                <w:b/>
                <w:bCs/>
                <w:color w:val="auto"/>
                <w:sz w:val="24"/>
                <w:highlight w:val="none"/>
                <w:u w:val="single"/>
              </w:rPr>
              <w:t>10</w:t>
            </w:r>
            <w:r>
              <w:rPr>
                <w:rFonts w:hint="eastAsia" w:ascii="宋体" w:hAnsi="宋体" w:cs="宋体"/>
                <w:b/>
                <w:bCs/>
                <w:color w:val="auto"/>
                <w:sz w:val="24"/>
                <w:highlight w:val="none"/>
              </w:rPr>
              <w:t>%</w:t>
            </w:r>
            <w:r>
              <w:rPr>
                <w:rFonts w:hint="eastAsia" w:ascii="宋体" w:hAnsi="宋体" w:cs="宋体"/>
                <w:color w:val="auto"/>
                <w:sz w:val="24"/>
                <w:highlight w:val="none"/>
              </w:rPr>
              <w:t xml:space="preserve">的扣除，用扣除后的价格参加评审。 </w:t>
            </w:r>
          </w:p>
          <w:p w14:paraId="0C98037F">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b/>
                <w:bCs/>
                <w:color w:val="auto"/>
                <w:sz w:val="24"/>
                <w:highlight w:val="none"/>
                <w:u w:val="single"/>
              </w:rPr>
              <w:t>4</w:t>
            </w:r>
            <w:r>
              <w:rPr>
                <w:rFonts w:hint="eastAsia" w:ascii="宋体" w:hAnsi="宋体" w:cs="宋体"/>
                <w:b/>
                <w:bCs/>
                <w:color w:val="auto"/>
                <w:sz w:val="24"/>
                <w:highlight w:val="none"/>
              </w:rPr>
              <w:t>%</w:t>
            </w:r>
            <w:r>
              <w:rPr>
                <w:rFonts w:hint="eastAsia" w:ascii="宋体" w:hAnsi="宋体" w:cs="宋体"/>
                <w:color w:val="auto"/>
                <w:sz w:val="24"/>
                <w:highlight w:val="none"/>
              </w:rPr>
              <w:t>的扣除，用扣除后的价格参加评审。</w:t>
            </w:r>
          </w:p>
          <w:p w14:paraId="644AF0E0">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专门面向中小企业采购的项目或者标项，不再执行价格评审优惠的扶持政策。</w:t>
            </w:r>
          </w:p>
          <w:p w14:paraId="3E3FACDE">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2.节能产品、环境标志产品的强制采购政策：</w:t>
            </w:r>
          </w:p>
          <w:p w14:paraId="34CEC0BA">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200C4085">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3.节能产品、环境标志产品的优先采购政策：</w:t>
            </w:r>
          </w:p>
          <w:p w14:paraId="0778A01D">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0ACD310B">
            <w:pPr>
              <w:pStyle w:val="13"/>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b/>
                <w:bCs/>
                <w:color w:val="auto"/>
                <w:sz w:val="24"/>
                <w:highlight w:val="none"/>
              </w:rPr>
              <w:t>注：其他详见第四章政府采购政策功能相关说明。</w:t>
            </w:r>
          </w:p>
        </w:tc>
      </w:tr>
      <w:tr w14:paraId="19225E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35FFD8E1">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5</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0D2185D2">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color w:val="auto"/>
                <w:sz w:val="24"/>
                <w:highlight w:val="none"/>
              </w:rPr>
              <w:t>开标前答疑会或现场考察</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7D6F02D0">
            <w:pPr>
              <w:keepNext w:val="0"/>
              <w:keepLines w:val="0"/>
              <w:pageBreakBefore w:val="0"/>
              <w:kinsoku/>
              <w:wordWrap/>
              <w:overflowPunct/>
              <w:topLinePunct w:val="0"/>
              <w:bidi w:val="0"/>
              <w:spacing w:line="240" w:lineRule="auto"/>
              <w:textAlignment w:val="auto"/>
              <w:rPr>
                <w:rFonts w:hint="eastAsia" w:ascii="宋体" w:hAnsi="宋体" w:cs="宋体"/>
                <w:color w:val="auto"/>
                <w:kern w:val="0"/>
                <w:sz w:val="24"/>
                <w:highlight w:val="none"/>
                <w:lang w:bidi="ar"/>
              </w:rPr>
            </w:pPr>
            <w:r>
              <w:rPr>
                <w:rFonts w:hint="eastAsia" w:ascii="宋体" w:hAnsi="宋体" w:cs="宋体"/>
                <w:color w:val="auto"/>
                <w:sz w:val="24"/>
                <w:highlight w:val="none"/>
              </w:rPr>
              <w:t>不组织。</w:t>
            </w:r>
          </w:p>
        </w:tc>
      </w:tr>
      <w:tr w14:paraId="1A5559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29CDA143">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6</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20FFC8DB">
            <w:pPr>
              <w:keepNext w:val="0"/>
              <w:keepLines w:val="0"/>
              <w:pageBreakBefore w:val="0"/>
              <w:kinsoku/>
              <w:wordWrap/>
              <w:overflowPunct/>
              <w:topLinePunct w:val="0"/>
              <w:bidi w:val="0"/>
              <w:snapToGrid w:val="0"/>
              <w:spacing w:line="24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转包与</w:t>
            </w:r>
            <w:r>
              <w:rPr>
                <w:rFonts w:hint="eastAsia" w:ascii="宋体" w:hAnsi="宋体" w:cs="宋体"/>
                <w:color w:val="auto"/>
                <w:sz w:val="24"/>
                <w:highlight w:val="none"/>
              </w:rPr>
              <w:t>分包</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3433F051">
            <w:pPr>
              <w:keepNext w:val="0"/>
              <w:keepLines w:val="0"/>
              <w:pageBreakBefore w:val="0"/>
              <w:kinsoku/>
              <w:wordWrap/>
              <w:overflowPunct/>
              <w:topLinePunct w:val="0"/>
              <w:bidi w:val="0"/>
              <w:spacing w:line="240" w:lineRule="auto"/>
              <w:textAlignment w:val="auto"/>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转包：</w:t>
            </w:r>
          </w:p>
          <w:p w14:paraId="46F2032F">
            <w:pPr>
              <w:keepNext w:val="0"/>
              <w:keepLines w:val="0"/>
              <w:pageBreakBefore w:val="0"/>
              <w:kinsoku/>
              <w:wordWrap/>
              <w:overflowPunct/>
              <w:topLinePunct w:val="0"/>
              <w:bidi w:val="0"/>
              <w:spacing w:line="240" w:lineRule="auto"/>
              <w:textAlignment w:val="auto"/>
              <w:rPr>
                <w:rFonts w:hint="eastAsia" w:ascii="Times New Roman" w:hAnsi="Times New Roman" w:cs="Times New Roman"/>
                <w:color w:val="auto"/>
                <w:sz w:val="24"/>
                <w:highlight w:val="none"/>
              </w:rPr>
            </w:pPr>
            <w:r>
              <w:rPr>
                <w:rFonts w:hint="eastAsia" w:ascii="MS Mincho" w:hAnsi="MS Mincho" w:eastAsia="MS Mincho" w:cs="MS Mincho"/>
                <w:color w:val="auto"/>
                <w:kern w:val="0"/>
                <w:sz w:val="24"/>
                <w:highlight w:val="none"/>
              </w:rPr>
              <w:sym w:font="Wingdings 2" w:char="0052"/>
            </w:r>
            <w:r>
              <w:rPr>
                <w:rFonts w:hint="eastAsia" w:ascii="宋体" w:hAnsi="宋体" w:cs="宋体"/>
                <w:b/>
                <w:bCs/>
                <w:color w:val="auto"/>
                <w:kern w:val="0"/>
                <w:sz w:val="24"/>
                <w:highlight w:val="none"/>
              </w:rPr>
              <w:t xml:space="preserve"> </w:t>
            </w:r>
            <w:r>
              <w:rPr>
                <w:rFonts w:hint="eastAsia" w:ascii="Times New Roman" w:hAnsi="Times New Roman" w:cs="Times New Roman"/>
                <w:color w:val="auto"/>
                <w:sz w:val="24"/>
                <w:highlight w:val="none"/>
              </w:rPr>
              <w:t>不同意转包。</w:t>
            </w:r>
          </w:p>
          <w:p w14:paraId="1CE18F59">
            <w:pPr>
              <w:keepNext w:val="0"/>
              <w:keepLines w:val="0"/>
              <w:pageBreakBefore w:val="0"/>
              <w:kinsoku/>
              <w:wordWrap/>
              <w:overflowPunct/>
              <w:topLinePunct w:val="0"/>
              <w:bidi w:val="0"/>
              <w:spacing w:line="240" w:lineRule="auto"/>
              <w:textAlignment w:val="auto"/>
              <w:rPr>
                <w:rFonts w:hint="eastAsia" w:ascii="MS Mincho" w:hAnsi="MS Mincho" w:eastAsia="宋体" w:cs="MS Mincho"/>
                <w:color w:val="auto"/>
                <w:kern w:val="0"/>
                <w:sz w:val="24"/>
                <w:highlight w:val="none"/>
                <w:lang w:val="en-US" w:eastAsia="zh-CN"/>
              </w:rPr>
            </w:pPr>
            <w:r>
              <w:rPr>
                <w:rFonts w:hint="eastAsia" w:ascii="MS Mincho" w:hAnsi="MS Mincho" w:eastAsia="宋体" w:cs="MS Mincho"/>
                <w:color w:val="auto"/>
                <w:kern w:val="0"/>
                <w:sz w:val="24"/>
                <w:highlight w:val="none"/>
                <w:lang w:val="en-US" w:eastAsia="zh-CN"/>
              </w:rPr>
              <w:t>分包：</w:t>
            </w:r>
          </w:p>
          <w:p w14:paraId="1F122DBE">
            <w:pPr>
              <w:keepNext w:val="0"/>
              <w:keepLines w:val="0"/>
              <w:pageBreakBefore w:val="0"/>
              <w:kinsoku/>
              <w:wordWrap/>
              <w:overflowPunct/>
              <w:topLinePunct w:val="0"/>
              <w:bidi w:val="0"/>
              <w:spacing w:line="240" w:lineRule="auto"/>
              <w:textAlignment w:val="auto"/>
              <w:rPr>
                <w:rFonts w:hint="eastAsia" w:ascii="宋体" w:hAnsi="宋体" w:cs="宋体"/>
                <w:b w:val="0"/>
                <w:bCs w:val="0"/>
                <w:color w:val="auto"/>
                <w:kern w:val="0"/>
                <w:sz w:val="24"/>
                <w:highlight w:val="none"/>
              </w:rPr>
            </w:pPr>
            <w:r>
              <w:rPr>
                <w:rFonts w:hint="eastAsia" w:ascii="MS Mincho" w:hAnsi="MS Mincho" w:eastAsia="MS Mincho" w:cs="MS Mincho"/>
                <w:color w:val="auto"/>
                <w:kern w:val="0"/>
                <w:sz w:val="24"/>
                <w:highlight w:val="none"/>
              </w:rPr>
              <w:sym w:font="Wingdings 2" w:char="0052"/>
            </w:r>
            <w:r>
              <w:rPr>
                <w:rFonts w:hint="eastAsia" w:ascii="宋体" w:hAnsi="宋体" w:cs="宋体"/>
                <w:b w:val="0"/>
                <w:bCs w:val="0"/>
                <w:color w:val="auto"/>
                <w:kern w:val="0"/>
                <w:sz w:val="24"/>
                <w:highlight w:val="none"/>
              </w:rPr>
              <w:t xml:space="preserve"> A同意将非主体、非关键性的工作分包。当分包份额占到合同总金额100%时，视为转包。此情况根据《中华人民共和国政府采购法实施条例》（国务院令第658号）文件第七十二条规定，将依照政府采购法第七十七条第一款的规定追究相应法律责任。</w:t>
            </w:r>
          </w:p>
          <w:p w14:paraId="3DBDF500">
            <w:pPr>
              <w:keepNext w:val="0"/>
              <w:keepLines w:val="0"/>
              <w:pageBreakBefore w:val="0"/>
              <w:kinsoku/>
              <w:wordWrap/>
              <w:overflowPunct/>
              <w:topLinePunct w:val="0"/>
              <w:bidi w:val="0"/>
              <w:spacing w:line="240" w:lineRule="auto"/>
              <w:textAlignment w:val="auto"/>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rPr>
              <w:t xml:space="preserve">依据政府采购促进中小企业发展管理办法规定享受扶持政策获得政府采购合同的，小微企业不得将合同分包给大中型企业，中型企业不得将合同分包给大型企业。 </w:t>
            </w:r>
          </w:p>
          <w:p w14:paraId="1EE8348E">
            <w:pPr>
              <w:keepNext w:val="0"/>
              <w:keepLines w:val="0"/>
              <w:pageBreakBefore w:val="0"/>
              <w:kinsoku/>
              <w:wordWrap/>
              <w:overflowPunct/>
              <w:topLinePunct w:val="0"/>
              <w:bidi w:val="0"/>
              <w:spacing w:line="240" w:lineRule="auto"/>
              <w:textAlignment w:val="auto"/>
              <w:rPr>
                <w:rFonts w:hint="eastAsia" w:ascii="宋体" w:hAnsi="宋体" w:cs="宋体"/>
                <w:color w:val="auto"/>
                <w:sz w:val="24"/>
                <w:highlight w:val="none"/>
              </w:rPr>
            </w:pPr>
            <w:r>
              <w:rPr>
                <w:rFonts w:hint="eastAsia" w:ascii="MS Mincho" w:hAnsi="MS Mincho" w:eastAsia="MS Mincho" w:cs="MS Mincho"/>
                <w:color w:val="auto"/>
                <w:kern w:val="0"/>
                <w:sz w:val="24"/>
                <w:highlight w:val="none"/>
              </w:rPr>
              <w:sym w:font="Wingdings 2" w:char="00A3"/>
            </w:r>
            <w:r>
              <w:rPr>
                <w:rFonts w:hint="eastAsia" w:ascii="MS Mincho" w:hAnsi="MS Mincho" w:eastAsia="宋体" w:cs="MS Mincho"/>
                <w:color w:val="auto"/>
                <w:kern w:val="0"/>
                <w:sz w:val="24"/>
                <w:highlight w:val="none"/>
                <w:lang w:val="en-US" w:eastAsia="zh-CN"/>
              </w:rPr>
              <w:t xml:space="preserve"> </w:t>
            </w:r>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tc>
      </w:tr>
      <w:tr w14:paraId="4987F4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1F065775">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7</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37140FE6">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评审方法</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7B612804">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经磋商确定最终采购需求和提交</w:t>
            </w:r>
            <w:r>
              <w:rPr>
                <w:rFonts w:hint="eastAsia" w:ascii="宋体" w:hAnsi="宋体" w:cs="宋体"/>
                <w:color w:val="auto"/>
                <w:kern w:val="0"/>
                <w:sz w:val="24"/>
                <w:highlight w:val="none"/>
                <w:lang w:val="en-US" w:eastAsia="zh-CN" w:bidi="ar"/>
              </w:rPr>
              <w:t>最后</w:t>
            </w:r>
            <w:r>
              <w:rPr>
                <w:rFonts w:hint="eastAsia" w:ascii="宋体" w:hAnsi="宋体" w:cs="宋体"/>
                <w:color w:val="auto"/>
                <w:kern w:val="0"/>
                <w:sz w:val="24"/>
                <w:highlight w:val="none"/>
                <w:lang w:bidi="ar"/>
              </w:rPr>
              <w:t>报价的供应商后，由磋商小组采用综合评分法对提交</w:t>
            </w:r>
            <w:r>
              <w:rPr>
                <w:rFonts w:hint="eastAsia" w:ascii="宋体" w:hAnsi="宋体" w:cs="宋体"/>
                <w:color w:val="auto"/>
                <w:kern w:val="0"/>
                <w:sz w:val="24"/>
                <w:highlight w:val="none"/>
                <w:lang w:val="en-US" w:eastAsia="zh-CN" w:bidi="ar"/>
              </w:rPr>
              <w:t>最后</w:t>
            </w:r>
            <w:r>
              <w:rPr>
                <w:rFonts w:hint="eastAsia" w:ascii="宋体" w:hAnsi="宋体" w:cs="宋体"/>
                <w:color w:val="auto"/>
                <w:kern w:val="0"/>
                <w:sz w:val="24"/>
                <w:highlight w:val="none"/>
                <w:lang w:bidi="ar"/>
              </w:rPr>
              <w:t>报价的供应商的响应文件和</w:t>
            </w:r>
            <w:r>
              <w:rPr>
                <w:rFonts w:hint="eastAsia" w:ascii="宋体" w:hAnsi="宋体" w:cs="宋体"/>
                <w:color w:val="auto"/>
                <w:kern w:val="0"/>
                <w:sz w:val="24"/>
                <w:highlight w:val="none"/>
                <w:lang w:val="en-US" w:eastAsia="zh-CN" w:bidi="ar"/>
              </w:rPr>
              <w:t>最后</w:t>
            </w:r>
            <w:r>
              <w:rPr>
                <w:rFonts w:hint="eastAsia" w:ascii="宋体" w:hAnsi="宋体" w:cs="宋体"/>
                <w:color w:val="auto"/>
                <w:kern w:val="0"/>
                <w:sz w:val="24"/>
                <w:highlight w:val="none"/>
                <w:lang w:bidi="ar"/>
              </w:rPr>
              <w:t>报价进行综合评分。</w:t>
            </w:r>
          </w:p>
          <w:p w14:paraId="5096C1BA">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kern w:val="28"/>
                <w:highlight w:val="none"/>
              </w:rPr>
            </w:pPr>
            <w:r>
              <w:rPr>
                <w:rFonts w:hint="eastAsia" w:ascii="宋体" w:hAnsi="宋体" w:cs="宋体"/>
                <w:color w:val="auto"/>
                <w:kern w:val="0"/>
                <w:sz w:val="24"/>
                <w:highlight w:val="none"/>
                <w:lang w:bidi="ar"/>
              </w:rPr>
              <w:t>综合评分法，是指响应文件满足磋商文件全部实质性要求且按评审因素的量化指标评审得分最高的供应商为成交候选供应商的评审方法。</w:t>
            </w:r>
          </w:p>
        </w:tc>
      </w:tr>
      <w:tr w14:paraId="0D9115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31E79B93">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8</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47AF830F">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供应商资格要求</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4923B070">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eastAsia="宋体" w:cs="宋体"/>
                <w:color w:val="auto"/>
                <w:highlight w:val="none"/>
                <w:lang w:eastAsia="zh-CN"/>
              </w:rPr>
            </w:pPr>
            <w:r>
              <w:rPr>
                <w:rFonts w:hint="eastAsia" w:ascii="宋体" w:hAnsi="宋体" w:cs="宋体"/>
                <w:color w:val="auto"/>
                <w:kern w:val="0"/>
                <w:sz w:val="24"/>
                <w:highlight w:val="none"/>
                <w:lang w:bidi="ar"/>
              </w:rPr>
              <w:t>详见</w:t>
            </w:r>
            <w:r>
              <w:rPr>
                <w:rFonts w:hint="eastAsia" w:ascii="宋体" w:hAnsi="宋体" w:cs="宋体"/>
                <w:color w:val="auto"/>
                <w:kern w:val="0"/>
                <w:sz w:val="24"/>
                <w:highlight w:val="none"/>
                <w:lang w:eastAsia="zh-CN" w:bidi="ar"/>
              </w:rPr>
              <w:t>竞争性磋商公告。</w:t>
            </w:r>
          </w:p>
        </w:tc>
      </w:tr>
      <w:tr w14:paraId="5EDD72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206452E3">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9</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083B1AAA">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响应文件有效期</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00D66532">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提交响应文件截止时间起90天内。</w:t>
            </w:r>
          </w:p>
        </w:tc>
      </w:tr>
      <w:tr w14:paraId="7D6FFF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68780A46">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10</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3A7B7BD9">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响应文件的形式</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5164DD64">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供应商应准备电子响应文件。</w:t>
            </w:r>
          </w:p>
          <w:p w14:paraId="75BB5260">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电子响应文件是指通过“政采云电子交易客户端”完成响应文件编制后生成并加密的数据电文形式的电子加密响应文件。</w:t>
            </w:r>
          </w:p>
        </w:tc>
      </w:tr>
      <w:tr w14:paraId="7B7CB7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238D2FA2">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11</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12AAAA4D">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响应文件的编制</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32B85CBE">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供应商应先安装“政采云电子交易客户端”，并按照本采购文件和“政府采购云平台”的要求，通过“政采云电子交易客户端”编制并加密响应文件。</w:t>
            </w:r>
          </w:p>
        </w:tc>
      </w:tr>
      <w:tr w14:paraId="070F3E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4DA4F192">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lang w:val="zh-CN"/>
              </w:rPr>
            </w:pPr>
            <w:r>
              <w:rPr>
                <w:rFonts w:hint="eastAsia" w:ascii="宋体" w:hAnsi="宋体" w:cs="宋体"/>
                <w:color w:val="auto"/>
                <w:kern w:val="0"/>
                <w:sz w:val="24"/>
                <w:highlight w:val="none"/>
                <w:lang w:val="zh-CN" w:bidi="ar"/>
              </w:rPr>
              <w:t>1</w:t>
            </w:r>
            <w:r>
              <w:rPr>
                <w:rFonts w:hint="eastAsia" w:ascii="宋体" w:hAnsi="宋体" w:cs="宋体"/>
                <w:color w:val="auto"/>
                <w:kern w:val="0"/>
                <w:sz w:val="24"/>
                <w:highlight w:val="none"/>
                <w:lang w:bidi="ar"/>
              </w:rPr>
              <w:t>2</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512F4B45">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响应文件组成</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08D36CC8">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eastAsia="宋体" w:cs="宋体"/>
                <w:color w:val="auto"/>
                <w:highlight w:val="none"/>
                <w:lang w:eastAsia="zh-CN"/>
              </w:rPr>
            </w:pPr>
            <w:r>
              <w:rPr>
                <w:rFonts w:hint="eastAsia" w:ascii="宋体" w:hAnsi="宋体" w:cs="宋体"/>
                <w:snapToGrid w:val="0"/>
                <w:color w:val="auto"/>
                <w:kern w:val="0"/>
                <w:sz w:val="24"/>
                <w:highlight w:val="none"/>
                <w:lang w:bidi="ar"/>
              </w:rPr>
              <w:t>由“资格文件”“商务技术文件”“报价文件”和三个部分组成。</w:t>
            </w:r>
            <w:r>
              <w:rPr>
                <w:rFonts w:hint="eastAsia" w:ascii="宋体" w:hAnsi="宋体" w:cs="宋体"/>
                <w:bCs/>
                <w:snapToGrid w:val="0"/>
                <w:color w:val="auto"/>
                <w:sz w:val="24"/>
                <w:highlight w:val="none"/>
              </w:rPr>
              <w:t>将生成的“电子加密</w:t>
            </w:r>
            <w:r>
              <w:rPr>
                <w:rFonts w:hint="eastAsia" w:ascii="宋体" w:hAnsi="宋体" w:cs="宋体"/>
                <w:bCs/>
                <w:snapToGrid w:val="0"/>
                <w:color w:val="auto"/>
                <w:sz w:val="24"/>
                <w:highlight w:val="none"/>
                <w:lang w:eastAsia="zh-CN"/>
              </w:rPr>
              <w:t>响应文件</w:t>
            </w:r>
            <w:r>
              <w:rPr>
                <w:rFonts w:hint="eastAsia" w:ascii="宋体" w:hAnsi="宋体" w:cs="宋体"/>
                <w:bCs/>
                <w:snapToGrid w:val="0"/>
                <w:color w:val="auto"/>
                <w:sz w:val="24"/>
                <w:highlight w:val="none"/>
              </w:rPr>
              <w:t>”:资格文件、商务技术文件、报价</w:t>
            </w:r>
            <w:r>
              <w:rPr>
                <w:rFonts w:hint="eastAsia" w:ascii="宋体" w:hAnsi="宋体" w:cs="宋体"/>
                <w:bCs/>
                <w:snapToGrid w:val="0"/>
                <w:color w:val="auto"/>
                <w:sz w:val="24"/>
                <w:highlight w:val="none"/>
                <w:lang w:eastAsia="zh-CN"/>
              </w:rPr>
              <w:t>文</w:t>
            </w:r>
            <w:r>
              <w:rPr>
                <w:rFonts w:hint="eastAsia" w:ascii="宋体" w:hAnsi="宋体" w:cs="宋体"/>
                <w:bCs/>
                <w:snapToGrid w:val="0"/>
                <w:color w:val="auto"/>
                <w:sz w:val="24"/>
                <w:highlight w:val="none"/>
              </w:rPr>
              <w:t>件三个部分分别上传递交至“政府采购云平台”对应版块</w:t>
            </w:r>
            <w:r>
              <w:rPr>
                <w:rFonts w:hint="eastAsia" w:ascii="宋体" w:hAnsi="宋体" w:cs="宋体"/>
                <w:bCs/>
                <w:snapToGrid w:val="0"/>
                <w:color w:val="auto"/>
                <w:sz w:val="24"/>
                <w:highlight w:val="none"/>
                <w:lang w:eastAsia="zh-CN"/>
              </w:rPr>
              <w:t>。</w:t>
            </w:r>
          </w:p>
        </w:tc>
      </w:tr>
      <w:tr w14:paraId="0B6985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37FD6B6B">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lang w:val="zh-CN"/>
              </w:rPr>
            </w:pPr>
            <w:r>
              <w:rPr>
                <w:rFonts w:hint="eastAsia" w:ascii="宋体" w:hAnsi="宋体" w:cs="宋体"/>
                <w:color w:val="auto"/>
                <w:kern w:val="0"/>
                <w:sz w:val="24"/>
                <w:highlight w:val="none"/>
                <w:lang w:bidi="ar"/>
              </w:rPr>
              <w:t>13</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6ED539E7">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响应文件的盖章</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5CCB54AB">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响应文件中所涉及的加盖公章均采用</w:t>
            </w:r>
            <w:r>
              <w:rPr>
                <w:rFonts w:hint="eastAsia" w:ascii="宋体" w:hAnsi="宋体" w:cs="宋体"/>
                <w:color w:val="auto"/>
                <w:kern w:val="0"/>
                <w:sz w:val="24"/>
                <w:highlight w:val="none"/>
                <w:lang w:bidi="ar"/>
              </w:rPr>
              <w:t>CA</w:t>
            </w:r>
            <w:r>
              <w:rPr>
                <w:rFonts w:hint="eastAsia" w:ascii="宋体" w:hAnsi="宋体" w:cs="宋体"/>
                <w:snapToGrid w:val="0"/>
                <w:color w:val="auto"/>
                <w:kern w:val="0"/>
                <w:sz w:val="24"/>
                <w:highlight w:val="none"/>
                <w:lang w:bidi="ar"/>
              </w:rPr>
              <w:t>电子签章。</w:t>
            </w:r>
          </w:p>
        </w:tc>
      </w:tr>
      <w:tr w14:paraId="3743AA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38A42895">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14</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6529F254">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法定代表人或其授权代表签字或盖章</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387E6720">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本采购文件所涉及的法定代表人或其授权代表签字或盖章的内容，如果供应商没有法定代表人电子签章，涉及到法定代表人或其授权代表签字或盖章的内容，供应商可以线下签字或盖章后扫描上传。</w:t>
            </w:r>
          </w:p>
        </w:tc>
      </w:tr>
      <w:tr w14:paraId="717E5F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2C1BCCCF">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15</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02873487">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响应文件份数</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7860B260">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snapToGrid w:val="0"/>
                <w:color w:val="auto"/>
                <w:kern w:val="0"/>
                <w:sz w:val="24"/>
                <w:highlight w:val="none"/>
                <w:lang w:bidi="ar"/>
              </w:rPr>
            </w:pPr>
            <w:r>
              <w:rPr>
                <w:rFonts w:hint="eastAsia" w:ascii="宋体" w:hAnsi="宋体" w:cs="宋体"/>
                <w:snapToGrid w:val="0"/>
                <w:color w:val="auto"/>
                <w:kern w:val="0"/>
                <w:sz w:val="24"/>
                <w:highlight w:val="none"/>
                <w:lang w:bidi="ar"/>
              </w:rPr>
              <w:t>1.电子加密响应文件在线上传递交一份。</w:t>
            </w:r>
          </w:p>
          <w:p w14:paraId="0ABA6847">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snapToGrid w:val="0"/>
                <w:color w:val="auto"/>
                <w:kern w:val="0"/>
                <w:sz w:val="24"/>
                <w:highlight w:val="none"/>
                <w:lang w:bidi="ar"/>
              </w:rPr>
            </w:pPr>
            <w:r>
              <w:rPr>
                <w:rFonts w:hint="eastAsia" w:ascii="宋体" w:hAnsi="宋体" w:cs="宋体"/>
                <w:snapToGrid w:val="0"/>
                <w:color w:val="auto"/>
                <w:kern w:val="0"/>
                <w:sz w:val="24"/>
                <w:highlight w:val="none"/>
                <w:lang w:bidi="ar"/>
              </w:rPr>
              <w:t>2.成交供应商在评标结束3个工作日内向采购代理机构递交与政采云系统上传文件一致的完整（“资格文件”、“商务技术文件”和“报价文件”）纸质响应文件三套（需装订好），供采购人项目存档用。</w:t>
            </w:r>
          </w:p>
          <w:p w14:paraId="0762B3AA">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snapToGrid w:val="0"/>
                <w:color w:val="auto"/>
                <w:kern w:val="0"/>
                <w:sz w:val="24"/>
                <w:highlight w:val="none"/>
                <w:lang w:bidi="ar"/>
              </w:rPr>
            </w:pPr>
            <w:r>
              <w:rPr>
                <w:rFonts w:hint="eastAsia" w:ascii="宋体" w:hAnsi="宋体" w:cs="宋体"/>
                <w:snapToGrid w:val="0"/>
                <w:color w:val="auto"/>
                <w:kern w:val="0"/>
                <w:sz w:val="24"/>
                <w:highlight w:val="none"/>
                <w:lang w:bidi="ar"/>
              </w:rPr>
              <w:t>纸质响应文件邮寄或递交至代理机构现场。收件信息如下：金华市万全招标代理有限公司（金华市婺城区玉泉东路288号3楼），潘艳萍（联系方式：13285899972）。</w:t>
            </w:r>
          </w:p>
        </w:tc>
      </w:tr>
      <w:tr w14:paraId="153A28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5EB9E75F">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16</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34AB40D1">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响应文件的上传和递交</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590CB4E9">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本项目通过“政府采购云平台（</w:t>
            </w:r>
            <w:r>
              <w:rPr>
                <w:rFonts w:hint="eastAsia" w:ascii="宋体" w:hAnsi="宋体" w:cs="宋体"/>
                <w:color w:val="auto"/>
                <w:kern w:val="0"/>
                <w:sz w:val="24"/>
                <w:highlight w:val="none"/>
                <w:lang w:bidi="ar"/>
              </w:rPr>
              <w:t>www.zcygov.cn</w:t>
            </w:r>
            <w:r>
              <w:rPr>
                <w:rFonts w:hint="eastAsia" w:ascii="宋体" w:hAnsi="宋体" w:cs="宋体"/>
                <w:snapToGrid w:val="0"/>
                <w:color w:val="auto"/>
                <w:kern w:val="0"/>
                <w:sz w:val="24"/>
                <w:highlight w:val="none"/>
                <w:lang w:bidi="ar"/>
              </w:rPr>
              <w:t>）”实行在线磋商响应（电子标），供应商应当在磋商响应文件递交截止时间前，将生成的“电子加密响应文件”上传递交至“政府采购云平台”。</w:t>
            </w:r>
          </w:p>
          <w:p w14:paraId="3B56EB49">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“电子加密响应文件”的上传、递交：</w:t>
            </w:r>
          </w:p>
          <w:p w14:paraId="218772C2">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a.供应商应在磋商响应文件递交截止时间前将“电子加密响应文件”成功上传递交至“政府采购云平台”，否则响应无效。</w:t>
            </w:r>
          </w:p>
          <w:p w14:paraId="7D3323C4">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b.“电子加密响应文件”成功上传递交后，供应商可自行打印响应文件接收回执。</w:t>
            </w:r>
          </w:p>
        </w:tc>
      </w:tr>
      <w:tr w14:paraId="57E885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156F3262">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17</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2700C25A">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电子加密</w:t>
            </w:r>
          </w:p>
          <w:p w14:paraId="4689C136">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sz w:val="24"/>
                <w:highlight w:val="none"/>
              </w:rPr>
            </w:pPr>
            <w:r>
              <w:rPr>
                <w:rFonts w:hint="eastAsia" w:ascii="宋体" w:hAnsi="宋体" w:cs="宋体"/>
                <w:snapToGrid w:val="0"/>
                <w:color w:val="auto"/>
                <w:kern w:val="0"/>
                <w:sz w:val="24"/>
                <w:highlight w:val="none"/>
                <w:lang w:bidi="ar"/>
              </w:rPr>
              <w:t>响应文件的解密</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40B1918F">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snapToGrid w:val="0"/>
                <w:color w:val="auto"/>
                <w:kern w:val="0"/>
                <w:sz w:val="24"/>
                <w:highlight w:val="none"/>
                <w:lang w:bidi="ar"/>
              </w:rPr>
            </w:pPr>
            <w:r>
              <w:rPr>
                <w:rFonts w:hint="eastAsia" w:ascii="宋体" w:hAnsi="宋体" w:cs="宋体"/>
                <w:snapToGrid w:val="0"/>
                <w:color w:val="auto"/>
                <w:kern w:val="0"/>
                <w:sz w:val="24"/>
                <w:highlight w:val="none"/>
                <w:lang w:val="en-US" w:eastAsia="zh-CN" w:bidi="ar"/>
              </w:rPr>
              <w:t>1.</w:t>
            </w:r>
            <w:r>
              <w:rPr>
                <w:rFonts w:hint="eastAsia" w:ascii="宋体" w:hAnsi="宋体" w:cs="宋体"/>
                <w:snapToGrid w:val="0"/>
                <w:color w:val="auto"/>
                <w:kern w:val="0"/>
                <w:sz w:val="24"/>
                <w:highlight w:val="none"/>
                <w:lang w:bidi="ar"/>
              </w:rPr>
              <w:t>开标后，采购组织机构将向各供应商发出“电子加密响应文件”的解密通知，各供应商代表应当在接到解密通知后</w:t>
            </w:r>
            <w:r>
              <w:rPr>
                <w:rFonts w:hint="eastAsia" w:ascii="宋体" w:hAnsi="宋体" w:cs="宋体"/>
                <w:color w:val="auto"/>
                <w:kern w:val="0"/>
                <w:sz w:val="24"/>
                <w:highlight w:val="none"/>
                <w:lang w:bidi="ar"/>
              </w:rPr>
              <w:t>30</w:t>
            </w:r>
            <w:r>
              <w:rPr>
                <w:rFonts w:hint="eastAsia" w:ascii="宋体" w:hAnsi="宋体" w:cs="宋体"/>
                <w:snapToGrid w:val="0"/>
                <w:color w:val="auto"/>
                <w:kern w:val="0"/>
                <w:sz w:val="24"/>
                <w:highlight w:val="none"/>
                <w:lang w:bidi="ar"/>
              </w:rPr>
              <w:t>分钟内自行完成“电子加密响应文件”的在线解密。</w:t>
            </w:r>
          </w:p>
          <w:p w14:paraId="236D3E3D">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sz w:val="24"/>
                <w:highlight w:val="none"/>
              </w:rPr>
            </w:pPr>
            <w:r>
              <w:rPr>
                <w:rFonts w:hint="eastAsia" w:ascii="宋体" w:hAnsi="宋体" w:cs="宋体"/>
                <w:snapToGrid w:val="0"/>
                <w:color w:val="auto"/>
                <w:sz w:val="24"/>
                <w:highlight w:val="none"/>
              </w:rPr>
              <w:t>2.通过“政府采购云平台”成功上传递交的“电子加密</w:t>
            </w:r>
            <w:r>
              <w:rPr>
                <w:rFonts w:hint="eastAsia" w:ascii="宋体" w:hAnsi="宋体" w:cs="宋体"/>
                <w:snapToGrid w:val="0"/>
                <w:color w:val="auto"/>
                <w:sz w:val="24"/>
                <w:highlight w:val="none"/>
                <w:lang w:val="en-US" w:eastAsia="zh-CN"/>
              </w:rPr>
              <w:t>响应</w:t>
            </w:r>
            <w:r>
              <w:rPr>
                <w:rFonts w:hint="eastAsia" w:ascii="宋体" w:hAnsi="宋体" w:cs="宋体"/>
                <w:snapToGrid w:val="0"/>
                <w:color w:val="auto"/>
                <w:sz w:val="24"/>
                <w:highlight w:val="none"/>
              </w:rPr>
              <w:t>文件”无法按时解密的，其</w:t>
            </w:r>
            <w:r>
              <w:rPr>
                <w:rFonts w:hint="eastAsia" w:ascii="宋体" w:hAnsi="宋体" w:cs="宋体"/>
                <w:snapToGrid w:val="0"/>
                <w:color w:val="auto"/>
                <w:sz w:val="24"/>
                <w:highlight w:val="none"/>
                <w:lang w:val="en-US" w:eastAsia="zh-CN"/>
              </w:rPr>
              <w:t>响应</w:t>
            </w:r>
            <w:r>
              <w:rPr>
                <w:rFonts w:hint="eastAsia" w:ascii="宋体" w:hAnsi="宋体" w:cs="宋体"/>
                <w:snapToGrid w:val="0"/>
                <w:color w:val="auto"/>
                <w:sz w:val="24"/>
                <w:highlight w:val="none"/>
              </w:rPr>
              <w:t>文件按拒收处理。</w:t>
            </w:r>
          </w:p>
        </w:tc>
      </w:tr>
      <w:tr w14:paraId="12BC9E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25C4632A">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auto"/>
                <w:sz w:val="24"/>
                <w:highlight w:val="none"/>
              </w:rPr>
            </w:pPr>
            <w:r>
              <w:rPr>
                <w:rFonts w:hint="eastAsia" w:ascii="宋体" w:hAnsi="宋体" w:cs="宋体"/>
                <w:color w:val="auto"/>
                <w:kern w:val="0"/>
                <w:sz w:val="24"/>
                <w:highlight w:val="none"/>
                <w:lang w:bidi="ar"/>
              </w:rPr>
              <w:t>18</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4873BC55">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磋商响应</w:t>
            </w:r>
          </w:p>
          <w:p w14:paraId="42809E6A">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snapToGrid w:val="0"/>
                <w:color w:val="auto"/>
                <w:kern w:val="0"/>
                <w:sz w:val="24"/>
                <w:highlight w:val="none"/>
                <w:lang w:bidi="ar"/>
              </w:rPr>
            </w:pPr>
            <w:r>
              <w:rPr>
                <w:rFonts w:hint="eastAsia" w:ascii="宋体" w:hAnsi="宋体" w:cs="宋体"/>
                <w:color w:val="auto"/>
                <w:kern w:val="0"/>
                <w:sz w:val="24"/>
                <w:highlight w:val="none"/>
                <w:lang w:bidi="ar"/>
              </w:rPr>
              <w:t>截止时间</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1DB45D06">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snapToGrid w:val="0"/>
                <w:color w:val="auto"/>
                <w:kern w:val="0"/>
                <w:sz w:val="24"/>
                <w:highlight w:val="none"/>
                <w:lang w:bidi="ar"/>
              </w:rPr>
            </w:pPr>
            <w:r>
              <w:rPr>
                <w:rFonts w:hint="eastAsia" w:ascii="宋体" w:hAnsi="宋体" w:cs="宋体"/>
                <w:color w:val="auto"/>
                <w:kern w:val="0"/>
                <w:sz w:val="24"/>
                <w:highlight w:val="none"/>
                <w:lang w:bidi="ar"/>
              </w:rPr>
              <w:t>电子响应文件上传截止时间：</w:t>
            </w:r>
            <w:r>
              <w:rPr>
                <w:rFonts w:hint="eastAsia" w:ascii="宋体" w:hAnsi="宋体" w:cs="宋体"/>
                <w:color w:val="auto"/>
                <w:kern w:val="0"/>
                <w:sz w:val="24"/>
                <w:highlight w:val="none"/>
                <w:lang w:eastAsia="zh-CN" w:bidi="ar"/>
              </w:rPr>
              <w:t>2025年3月4日</w:t>
            </w:r>
            <w:r>
              <w:rPr>
                <w:rFonts w:hint="eastAsia" w:ascii="宋体" w:hAnsi="宋体" w:cs="宋体"/>
                <w:color w:val="auto"/>
                <w:kern w:val="0"/>
                <w:sz w:val="24"/>
                <w:highlight w:val="none"/>
                <w:lang w:val="en-US" w:eastAsia="zh-CN" w:bidi="ar"/>
              </w:rPr>
              <w:t>9</w:t>
            </w:r>
            <w:r>
              <w:rPr>
                <w:rFonts w:hint="eastAsia" w:ascii="宋体" w:hAnsi="宋体" w:cs="宋体"/>
                <w:color w:val="auto"/>
                <w:kern w:val="0"/>
                <w:sz w:val="24"/>
                <w:highlight w:val="none"/>
                <w:lang w:bidi="ar"/>
              </w:rPr>
              <w:t>:00止(北京时间)</w:t>
            </w:r>
          </w:p>
        </w:tc>
      </w:tr>
      <w:tr w14:paraId="02AAA2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481AD5F1">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19</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6E0EC30B">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磋商开始</w:t>
            </w:r>
          </w:p>
          <w:p w14:paraId="5B5E3BD2">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时间、地点</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6E538BEE">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响应文件开启时间：</w:t>
            </w:r>
            <w:r>
              <w:rPr>
                <w:rFonts w:hint="eastAsia" w:ascii="宋体" w:hAnsi="宋体" w:cs="宋体"/>
                <w:color w:val="auto"/>
                <w:kern w:val="0"/>
                <w:sz w:val="24"/>
                <w:highlight w:val="none"/>
                <w:lang w:eastAsia="zh-CN" w:bidi="ar"/>
              </w:rPr>
              <w:t>2025年3月4日</w:t>
            </w:r>
            <w:r>
              <w:rPr>
                <w:rFonts w:hint="eastAsia" w:ascii="宋体" w:hAnsi="宋体" w:cs="宋体"/>
                <w:color w:val="auto"/>
                <w:kern w:val="0"/>
                <w:sz w:val="24"/>
                <w:highlight w:val="none"/>
                <w:lang w:val="en-US" w:eastAsia="zh-CN" w:bidi="ar"/>
              </w:rPr>
              <w:t>9</w:t>
            </w:r>
            <w:r>
              <w:rPr>
                <w:rFonts w:hint="eastAsia" w:ascii="宋体" w:hAnsi="宋体" w:cs="宋体"/>
                <w:color w:val="auto"/>
                <w:kern w:val="0"/>
                <w:sz w:val="24"/>
                <w:highlight w:val="none"/>
                <w:lang w:bidi="ar"/>
              </w:rPr>
              <w:t>:00(北京时间)</w:t>
            </w:r>
          </w:p>
          <w:p w14:paraId="311FBC37">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磋商地点：金华市公共资源交易中心评标室</w:t>
            </w:r>
          </w:p>
          <w:p w14:paraId="345CB680">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b/>
                <w:color w:val="auto"/>
                <w:sz w:val="24"/>
                <w:highlight w:val="none"/>
                <w:lang w:bidi="ar"/>
              </w:rPr>
              <w:t>[本项目采用在线递交响应文件方式，供应商须在响应文件递交截止时间前按规定上传加密的响应文件至政采云平台。]</w:t>
            </w:r>
          </w:p>
        </w:tc>
      </w:tr>
      <w:tr w14:paraId="216266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70C5FADB">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20</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479C3757">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磋商小组</w:t>
            </w:r>
          </w:p>
          <w:p w14:paraId="7083958B">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的组建</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553270D8">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磋商小组构成：由采购人代表以及有关技术、经济等方面的专家组成，成员为3人及以上单数，其中技术、经济类专家不得少于总人数的2/3；评审专家确定方式：</w:t>
            </w:r>
            <w:r>
              <w:rPr>
                <w:rFonts w:hint="eastAsia" w:ascii="宋体" w:hAnsi="宋体" w:cs="宋体"/>
                <w:color w:val="auto"/>
                <w:kern w:val="0"/>
                <w:sz w:val="24"/>
                <w:szCs w:val="20"/>
                <w:highlight w:val="none"/>
                <w:lang w:bidi="ar"/>
              </w:rPr>
              <w:t>从浙江政府采购网政采云专家库中随机抽取</w:t>
            </w:r>
            <w:r>
              <w:rPr>
                <w:rFonts w:hint="eastAsia" w:ascii="宋体" w:hAnsi="宋体" w:cs="宋体"/>
                <w:color w:val="auto"/>
                <w:kern w:val="0"/>
                <w:sz w:val="24"/>
                <w:highlight w:val="none"/>
                <w:lang w:bidi="ar"/>
              </w:rPr>
              <w:t>。</w:t>
            </w:r>
          </w:p>
        </w:tc>
      </w:tr>
      <w:tr w14:paraId="683292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4792D311">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21</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625A1DD0">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供应商</w:t>
            </w:r>
          </w:p>
          <w:p w14:paraId="451376C1">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信用查询</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49555975">
            <w:pPr>
              <w:pStyle w:val="48"/>
              <w:keepNext w:val="0"/>
              <w:keepLines w:val="0"/>
              <w:pageBreakBefore w:val="0"/>
              <w:kinsoku/>
              <w:wordWrap/>
              <w:overflowPunct/>
              <w:topLinePunct w:val="0"/>
              <w:bidi w:val="0"/>
              <w:adjustRightInd w:val="0"/>
              <w:snapToGrid w:val="0"/>
              <w:spacing w:before="0" w:beforeLines="0" w:beforeAutospacing="0" w:after="0" w:afterLines="0" w:afterAutospacing="0" w:line="240" w:lineRule="auto"/>
              <w:jc w:val="both"/>
              <w:textAlignment w:val="auto"/>
              <w:rPr>
                <w:rFonts w:hint="eastAsia" w:cs="宋体"/>
                <w:color w:val="auto"/>
                <w:highlight w:val="none"/>
                <w:lang w:bidi="ar"/>
              </w:rPr>
            </w:pPr>
            <w:r>
              <w:rPr>
                <w:rFonts w:hint="eastAsia" w:cs="宋体"/>
                <w:color w:val="auto"/>
                <w:highlight w:val="none"/>
                <w:lang w:bidi="ar"/>
              </w:rPr>
              <w:t>信用记录查询：</w:t>
            </w:r>
          </w:p>
          <w:p w14:paraId="765761FE">
            <w:pPr>
              <w:pStyle w:val="48"/>
              <w:keepNext w:val="0"/>
              <w:keepLines w:val="0"/>
              <w:pageBreakBefore w:val="0"/>
              <w:kinsoku/>
              <w:wordWrap/>
              <w:overflowPunct/>
              <w:topLinePunct w:val="0"/>
              <w:bidi w:val="0"/>
              <w:adjustRightInd w:val="0"/>
              <w:snapToGrid w:val="0"/>
              <w:spacing w:before="0" w:beforeLines="0" w:beforeAutospacing="0" w:after="0" w:afterLines="0" w:afterAutospacing="0" w:line="240" w:lineRule="auto"/>
              <w:jc w:val="both"/>
              <w:textAlignment w:val="auto"/>
              <w:rPr>
                <w:rFonts w:hint="eastAsia" w:cs="宋体"/>
                <w:color w:val="auto"/>
                <w:highlight w:val="none"/>
                <w:lang w:bidi="ar"/>
              </w:rPr>
            </w:pPr>
            <w:r>
              <w:rPr>
                <w:rFonts w:hint="eastAsia" w:cs="宋体"/>
                <w:color w:val="auto"/>
                <w:highlight w:val="none"/>
                <w:lang w:bidi="ar"/>
              </w:rPr>
              <w:t>根据《关于在政府采购活动中查询及使用信用记录有关问题的通知》（财库[2016]125号）要求，采购代理机构会对供应商信用记录进行查询并甄别。</w:t>
            </w:r>
          </w:p>
          <w:p w14:paraId="3E4BFB6E">
            <w:pPr>
              <w:pStyle w:val="48"/>
              <w:keepNext w:val="0"/>
              <w:keepLines w:val="0"/>
              <w:pageBreakBefore w:val="0"/>
              <w:kinsoku/>
              <w:wordWrap/>
              <w:overflowPunct/>
              <w:topLinePunct w:val="0"/>
              <w:bidi w:val="0"/>
              <w:adjustRightInd w:val="0"/>
              <w:snapToGrid w:val="0"/>
              <w:spacing w:before="0" w:beforeLines="0" w:beforeAutospacing="0" w:after="0" w:afterLines="0" w:afterAutospacing="0" w:line="240" w:lineRule="auto"/>
              <w:jc w:val="both"/>
              <w:textAlignment w:val="auto"/>
              <w:rPr>
                <w:rFonts w:hint="eastAsia" w:cs="宋体"/>
                <w:color w:val="auto"/>
                <w:highlight w:val="none"/>
                <w:lang w:bidi="ar"/>
              </w:rPr>
            </w:pPr>
            <w:r>
              <w:rPr>
                <w:rFonts w:hint="eastAsia" w:cs="宋体"/>
                <w:color w:val="auto"/>
                <w:highlight w:val="none"/>
                <w:lang w:bidi="ar"/>
              </w:rPr>
              <w:t>1.信用信息查询时点：供应商在本项目磋商响应文件递交截止时间前的信用记录；</w:t>
            </w:r>
          </w:p>
          <w:p w14:paraId="496E92C0">
            <w:pPr>
              <w:pStyle w:val="48"/>
              <w:keepNext w:val="0"/>
              <w:keepLines w:val="0"/>
              <w:pageBreakBefore w:val="0"/>
              <w:kinsoku/>
              <w:wordWrap/>
              <w:overflowPunct/>
              <w:topLinePunct w:val="0"/>
              <w:bidi w:val="0"/>
              <w:adjustRightInd w:val="0"/>
              <w:snapToGrid w:val="0"/>
              <w:spacing w:before="0" w:beforeLines="0" w:beforeAutospacing="0" w:after="0" w:afterLines="0" w:afterAutospacing="0" w:line="240" w:lineRule="auto"/>
              <w:jc w:val="both"/>
              <w:textAlignment w:val="auto"/>
              <w:rPr>
                <w:rFonts w:hint="eastAsia" w:cs="宋体"/>
                <w:color w:val="auto"/>
                <w:highlight w:val="none"/>
                <w:lang w:bidi="ar"/>
              </w:rPr>
            </w:pPr>
            <w:r>
              <w:rPr>
                <w:rFonts w:hint="eastAsia" w:cs="宋体"/>
                <w:color w:val="auto"/>
                <w:highlight w:val="none"/>
                <w:lang w:bidi="ar"/>
              </w:rPr>
              <w:t>2.查询渠道：</w:t>
            </w:r>
          </w:p>
          <w:p w14:paraId="5B8609FA">
            <w:pPr>
              <w:pStyle w:val="48"/>
              <w:keepNext w:val="0"/>
              <w:keepLines w:val="0"/>
              <w:pageBreakBefore w:val="0"/>
              <w:kinsoku/>
              <w:wordWrap/>
              <w:overflowPunct/>
              <w:topLinePunct w:val="0"/>
              <w:bidi w:val="0"/>
              <w:adjustRightInd w:val="0"/>
              <w:snapToGrid w:val="0"/>
              <w:spacing w:before="0" w:beforeLines="0" w:beforeAutospacing="0" w:after="0" w:afterLines="0" w:afterAutospacing="0" w:line="240" w:lineRule="auto"/>
              <w:jc w:val="both"/>
              <w:textAlignment w:val="auto"/>
              <w:rPr>
                <w:rFonts w:hint="eastAsia" w:cs="宋体"/>
                <w:color w:val="auto"/>
                <w:highlight w:val="none"/>
                <w:lang w:bidi="ar"/>
              </w:rPr>
            </w:pPr>
            <w:r>
              <w:rPr>
                <w:rFonts w:hint="eastAsia" w:cs="宋体"/>
                <w:color w:val="auto"/>
                <w:highlight w:val="none"/>
                <w:lang w:bidi="ar"/>
              </w:rPr>
              <w:t>信用中国（www.creditchina.gov.cn）；</w:t>
            </w:r>
          </w:p>
          <w:p w14:paraId="4D0415DF">
            <w:pPr>
              <w:pStyle w:val="48"/>
              <w:keepNext w:val="0"/>
              <w:keepLines w:val="0"/>
              <w:pageBreakBefore w:val="0"/>
              <w:kinsoku/>
              <w:wordWrap/>
              <w:overflowPunct/>
              <w:topLinePunct w:val="0"/>
              <w:bidi w:val="0"/>
              <w:adjustRightInd w:val="0"/>
              <w:snapToGrid w:val="0"/>
              <w:spacing w:before="0" w:beforeLines="0" w:beforeAutospacing="0" w:after="0" w:afterLines="0" w:afterAutospacing="0" w:line="240" w:lineRule="auto"/>
              <w:jc w:val="both"/>
              <w:textAlignment w:val="auto"/>
              <w:rPr>
                <w:rFonts w:hint="eastAsia" w:cs="宋体"/>
                <w:color w:val="auto"/>
                <w:highlight w:val="none"/>
                <w:lang w:bidi="ar"/>
              </w:rPr>
            </w:pPr>
            <w:r>
              <w:rPr>
                <w:rFonts w:hint="eastAsia" w:cs="宋体"/>
                <w:color w:val="auto"/>
                <w:highlight w:val="none"/>
                <w:lang w:bidi="ar"/>
              </w:rPr>
              <w:t>中国政府采购网（www.ccgp.gov.cn）；</w:t>
            </w:r>
          </w:p>
          <w:p w14:paraId="2011A9A4">
            <w:pPr>
              <w:pStyle w:val="48"/>
              <w:keepNext w:val="0"/>
              <w:keepLines w:val="0"/>
              <w:pageBreakBefore w:val="0"/>
              <w:kinsoku/>
              <w:wordWrap/>
              <w:overflowPunct/>
              <w:topLinePunct w:val="0"/>
              <w:bidi w:val="0"/>
              <w:adjustRightInd w:val="0"/>
              <w:snapToGrid w:val="0"/>
              <w:spacing w:before="0" w:beforeLines="0" w:beforeAutospacing="0" w:after="0" w:afterLines="0" w:afterAutospacing="0" w:line="240" w:lineRule="auto"/>
              <w:jc w:val="both"/>
              <w:textAlignment w:val="auto"/>
              <w:rPr>
                <w:rFonts w:hint="eastAsia" w:cs="宋体"/>
                <w:color w:val="auto"/>
                <w:highlight w:val="none"/>
                <w:lang w:bidi="ar"/>
              </w:rPr>
            </w:pPr>
            <w:r>
              <w:rPr>
                <w:rFonts w:hint="eastAsia" w:cs="宋体"/>
                <w:color w:val="auto"/>
                <w:highlight w:val="none"/>
                <w:lang w:bidi="ar"/>
              </w:rPr>
              <w:t>3.信用信息查询记录和证据留存具体方式：采购代理机构经办人和监督人员将查询网页打印、签字与其他采购文件一并保存；</w:t>
            </w:r>
          </w:p>
          <w:p w14:paraId="7C9BB8AD">
            <w:pPr>
              <w:pStyle w:val="48"/>
              <w:keepNext w:val="0"/>
              <w:keepLines w:val="0"/>
              <w:pageBreakBefore w:val="0"/>
              <w:kinsoku/>
              <w:wordWrap/>
              <w:overflowPunct/>
              <w:topLinePunct w:val="0"/>
              <w:bidi w:val="0"/>
              <w:adjustRightInd w:val="0"/>
              <w:snapToGrid w:val="0"/>
              <w:spacing w:before="0" w:beforeLines="0" w:beforeAutospacing="0" w:after="0" w:afterLines="0" w:afterAutospacing="0" w:line="240" w:lineRule="auto"/>
              <w:jc w:val="both"/>
              <w:textAlignment w:val="auto"/>
              <w:rPr>
                <w:rFonts w:hint="eastAsia" w:cs="宋体"/>
                <w:color w:val="auto"/>
                <w:highlight w:val="none"/>
                <w:lang w:bidi="ar"/>
              </w:rPr>
            </w:pPr>
            <w:r>
              <w:rPr>
                <w:rFonts w:hint="eastAsia" w:cs="宋体"/>
                <w:color w:val="auto"/>
                <w:highlight w:val="none"/>
                <w:lang w:bidi="ar"/>
              </w:rPr>
              <w:t>4.信用信息的使用规则：供应商存在不良信用记录的，其响应将被作为无效响应。</w:t>
            </w:r>
          </w:p>
          <w:p w14:paraId="3321E777">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不良信用记录指：被列入失信被执行人、</w:t>
            </w:r>
            <w:r>
              <w:rPr>
                <w:rFonts w:hint="eastAsia" w:ascii="宋体" w:hAnsi="宋体" w:cs="宋体"/>
                <w:color w:val="auto"/>
                <w:kern w:val="0"/>
                <w:sz w:val="24"/>
                <w:highlight w:val="none"/>
                <w:lang w:eastAsia="zh-CN" w:bidi="ar"/>
              </w:rPr>
              <w:t>重大税收违法失信主体</w:t>
            </w:r>
            <w:r>
              <w:rPr>
                <w:rFonts w:hint="eastAsia" w:ascii="宋体" w:hAnsi="宋体" w:cs="宋体"/>
                <w:color w:val="auto"/>
                <w:kern w:val="0"/>
                <w:sz w:val="24"/>
                <w:highlight w:val="none"/>
                <w:lang w:bidi="ar"/>
              </w:rPr>
              <w:t>、政府采购严重违法失信行为记录名单或浙江政府采购网曝光台中尚在行政处罚期内的。</w:t>
            </w:r>
          </w:p>
        </w:tc>
      </w:tr>
      <w:tr w14:paraId="5CA9DD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5FAA45D3">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22</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30B72E73">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合同备案</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6062B4F2">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成交供应商与采购人签订合同后，2天内将合同原件送至采购代理机构上传</w:t>
            </w:r>
            <w:r>
              <w:rPr>
                <w:rFonts w:hint="eastAsia" w:ascii="宋体" w:hAnsi="宋体" w:cs="宋体"/>
                <w:color w:val="auto"/>
                <w:kern w:val="0"/>
                <w:sz w:val="24"/>
                <w:szCs w:val="20"/>
                <w:highlight w:val="none"/>
                <w:lang w:bidi="ar"/>
              </w:rPr>
              <w:t>浙江政府采购网政采云平台备案，</w:t>
            </w:r>
            <w:r>
              <w:rPr>
                <w:rFonts w:hint="eastAsia" w:ascii="宋体" w:hAnsi="宋体" w:cs="宋体"/>
                <w:color w:val="auto"/>
                <w:kern w:val="0"/>
                <w:sz w:val="24"/>
                <w:highlight w:val="none"/>
                <w:lang w:bidi="ar"/>
              </w:rPr>
              <w:t>并在浙江政府采购网予以公告。</w:t>
            </w:r>
          </w:p>
        </w:tc>
      </w:tr>
      <w:tr w14:paraId="4C66F1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4EB2A8D3">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23</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7E115A1D">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合同履约管理</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3D0154B1">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合同签订后，采购人依法加强对合同履约进行管理，并在成交供应商的服务、项目验收等重要关节，如实填写《合同验收报告》，并及时向同级财政部门报告验收过程中遇到的问题。</w:t>
            </w:r>
          </w:p>
        </w:tc>
      </w:tr>
      <w:tr w14:paraId="06F31F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46B2D9D1">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24</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3E55E073">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采购文件</w:t>
            </w:r>
          </w:p>
          <w:p w14:paraId="1A777E18">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质疑截止时间</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19BB5504">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采购文件公告期限届满之日起七个工作日内（响应文件提前截止时间前），逾期不予受理及答复。</w:t>
            </w:r>
          </w:p>
        </w:tc>
      </w:tr>
      <w:tr w14:paraId="1DB346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51B720CD">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25</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1156088F">
            <w:pPr>
              <w:keepNext w:val="0"/>
              <w:keepLines w:val="0"/>
              <w:pageBreakBefore w:val="0"/>
              <w:kinsoku/>
              <w:wordWrap/>
              <w:overflowPunct/>
              <w:topLinePunct w:val="0"/>
              <w:bidi w:val="0"/>
              <w:spacing w:line="240" w:lineRule="auto"/>
              <w:jc w:val="center"/>
              <w:textAlignment w:val="auto"/>
              <w:rPr>
                <w:rFonts w:hint="eastAsia" w:ascii="宋体" w:hAnsi="宋体" w:cs="宋体"/>
                <w:color w:val="auto"/>
                <w:highlight w:val="none"/>
              </w:rPr>
            </w:pPr>
            <w:r>
              <w:rPr>
                <w:rFonts w:hint="eastAsia" w:ascii="宋体" w:hAnsi="宋体" w:cs="宋体"/>
                <w:color w:val="auto"/>
                <w:sz w:val="24"/>
                <w:highlight w:val="none"/>
              </w:rPr>
              <w:t>相关费用</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2914161B">
            <w:pPr>
              <w:keepNext w:val="0"/>
              <w:keepLines w:val="0"/>
              <w:pageBreakBefore w:val="0"/>
              <w:kinsoku/>
              <w:wordWrap/>
              <w:overflowPunct/>
              <w:topLinePunct w:val="0"/>
              <w:bidi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1.供应商自行承担投标</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磋商响应</w:t>
            </w:r>
            <w:r>
              <w:rPr>
                <w:rFonts w:hint="eastAsia" w:ascii="宋体" w:hAnsi="宋体" w:cs="宋体"/>
                <w:color w:val="auto"/>
                <w:sz w:val="24"/>
                <w:highlight w:val="none"/>
                <w:lang w:eastAsia="zh-CN"/>
              </w:rPr>
              <w:t>）</w:t>
            </w:r>
            <w:r>
              <w:rPr>
                <w:rFonts w:hint="eastAsia" w:ascii="宋体" w:hAnsi="宋体" w:cs="宋体"/>
                <w:color w:val="auto"/>
                <w:sz w:val="24"/>
                <w:highlight w:val="none"/>
              </w:rPr>
              <w:t>过程中产生的费用。无论何种因素导致采购项目延期开标、废标（流标）、供应商未中标、项目终止采购的，采购人与采购机构均不承担供应商投标</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磋商响应</w:t>
            </w:r>
            <w:r>
              <w:rPr>
                <w:rFonts w:hint="eastAsia" w:ascii="宋体" w:hAnsi="宋体" w:cs="宋体"/>
                <w:color w:val="auto"/>
                <w:sz w:val="24"/>
                <w:highlight w:val="none"/>
                <w:lang w:eastAsia="zh-CN"/>
              </w:rPr>
              <w:t>）</w:t>
            </w:r>
            <w:r>
              <w:rPr>
                <w:rFonts w:hint="eastAsia" w:ascii="宋体" w:hAnsi="宋体" w:cs="宋体"/>
                <w:color w:val="auto"/>
                <w:sz w:val="24"/>
                <w:highlight w:val="none"/>
              </w:rPr>
              <w:t>费用。</w:t>
            </w:r>
          </w:p>
          <w:p w14:paraId="3C402448">
            <w:pPr>
              <w:keepNext w:val="0"/>
              <w:keepLines w:val="0"/>
              <w:pageBreakBefore w:val="0"/>
              <w:kinsoku/>
              <w:wordWrap/>
              <w:overflowPunct/>
              <w:topLinePunct w:val="0"/>
              <w:bidi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2.供应商在投标</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磋商响应</w:t>
            </w:r>
            <w:r>
              <w:rPr>
                <w:rFonts w:hint="eastAsia" w:ascii="宋体" w:hAnsi="宋体" w:cs="宋体"/>
                <w:color w:val="auto"/>
                <w:sz w:val="24"/>
                <w:highlight w:val="none"/>
                <w:lang w:eastAsia="zh-CN"/>
              </w:rPr>
              <w:t>）</w:t>
            </w:r>
            <w:r>
              <w:rPr>
                <w:rFonts w:hint="eastAsia" w:ascii="宋体" w:hAnsi="宋体" w:cs="宋体"/>
                <w:color w:val="auto"/>
                <w:sz w:val="24"/>
                <w:highlight w:val="none"/>
              </w:rPr>
              <w:t>、合同履行过程中必须做好安全保障工作，不因项目实施而危及自身及第三方人员、财产安全。若发生任何安全事故，由</w:t>
            </w:r>
            <w:r>
              <w:rPr>
                <w:rFonts w:hint="eastAsia" w:ascii="宋体" w:hAnsi="宋体" w:cs="宋体"/>
                <w:color w:val="auto"/>
                <w:sz w:val="24"/>
                <w:highlight w:val="none"/>
                <w:lang w:eastAsia="zh-CN"/>
              </w:rPr>
              <w:t>成交人</w:t>
            </w:r>
            <w:r>
              <w:rPr>
                <w:rFonts w:hint="eastAsia" w:ascii="宋体" w:hAnsi="宋体" w:cs="宋体"/>
                <w:color w:val="auto"/>
                <w:sz w:val="24"/>
                <w:highlight w:val="none"/>
              </w:rPr>
              <w:t>自行承担一切责任并赔偿损失。</w:t>
            </w:r>
          </w:p>
          <w:p w14:paraId="7B7EDA2B">
            <w:pPr>
              <w:keepNext w:val="0"/>
              <w:keepLines w:val="0"/>
              <w:pageBreakBefore w:val="0"/>
              <w:kinsoku/>
              <w:wordWrap/>
              <w:overflowPunct/>
              <w:topLinePunct w:val="0"/>
              <w:bidi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3.本项目代理服务费</w:t>
            </w:r>
            <w:r>
              <w:rPr>
                <w:rFonts w:hint="eastAsia" w:ascii="宋体" w:hAnsi="宋体" w:cs="宋体"/>
                <w:color w:val="auto"/>
                <w:sz w:val="24"/>
                <w:highlight w:val="none"/>
                <w:lang w:val="en-US" w:eastAsia="zh-CN"/>
              </w:rPr>
              <w:t>按中标总价*1.5%</w:t>
            </w:r>
            <w:r>
              <w:rPr>
                <w:rFonts w:hint="eastAsia" w:ascii="宋体" w:hAnsi="宋体" w:eastAsia="宋体" w:cs="宋体"/>
                <w:color w:val="auto"/>
                <w:sz w:val="24"/>
                <w:highlight w:val="none"/>
              </w:rPr>
              <w:t>计收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不足3000元按3000元收取</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由代理机构向中标单位收取，收取时间为领取中标通知书前。供应商可通过电汇、转账方式交至以下银行账号：0188990019001294，收款单位（户名）：金华市万全招标代理有限公司，开户银行：金华银行营业部。</w:t>
            </w:r>
          </w:p>
          <w:p w14:paraId="1A7DBD8D">
            <w:pPr>
              <w:keepNext w:val="0"/>
              <w:keepLines w:val="0"/>
              <w:pageBreakBefore w:val="0"/>
              <w:kinsoku/>
              <w:wordWrap/>
              <w:overflowPunct/>
              <w:topLinePunct w:val="0"/>
              <w:bidi w:val="0"/>
              <w:spacing w:line="240" w:lineRule="auto"/>
              <w:textAlignment w:val="auto"/>
              <w:rPr>
                <w:rFonts w:ascii="宋体" w:hAnsi="宋体" w:cs="宋体"/>
                <w:color w:val="auto"/>
                <w:highlight w:val="none"/>
              </w:rPr>
            </w:pPr>
            <w:r>
              <w:rPr>
                <w:rFonts w:hint="eastAsia" w:ascii="宋体" w:hAnsi="宋体" w:cs="宋体"/>
                <w:color w:val="auto"/>
                <w:sz w:val="24"/>
                <w:highlight w:val="none"/>
              </w:rPr>
              <w:t>4.根据《浙江省财政厅关于明确政府采购保证金管理工作的通知》（浙财采监〔2019〕5号）文件，因</w:t>
            </w:r>
            <w:r>
              <w:rPr>
                <w:rFonts w:hint="eastAsia" w:ascii="宋体" w:hAnsi="宋体" w:cs="宋体"/>
                <w:color w:val="auto"/>
                <w:sz w:val="24"/>
                <w:highlight w:val="none"/>
                <w:lang w:eastAsia="zh-CN"/>
              </w:rPr>
              <w:t>成交人</w:t>
            </w:r>
            <w:r>
              <w:rPr>
                <w:rFonts w:hint="eastAsia" w:ascii="宋体" w:hAnsi="宋体" w:cs="宋体"/>
                <w:color w:val="auto"/>
                <w:sz w:val="24"/>
                <w:highlight w:val="none"/>
              </w:rPr>
              <w:t>原因放弃中标资格或因</w:t>
            </w:r>
            <w:r>
              <w:rPr>
                <w:rFonts w:hint="eastAsia" w:ascii="宋体" w:hAnsi="宋体" w:cs="宋体"/>
                <w:color w:val="auto"/>
                <w:sz w:val="24"/>
                <w:highlight w:val="none"/>
                <w:lang w:eastAsia="zh-CN"/>
              </w:rPr>
              <w:t>成交人</w:t>
            </w:r>
            <w:r>
              <w:rPr>
                <w:rFonts w:hint="eastAsia" w:ascii="宋体" w:hAnsi="宋体" w:cs="宋体"/>
                <w:color w:val="auto"/>
                <w:sz w:val="24"/>
                <w:highlight w:val="none"/>
              </w:rPr>
              <w:t>违反政府采购相关规定被取消中标资格，重新组织</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的，须正常向代理机构支付代理服务费。</w:t>
            </w:r>
          </w:p>
        </w:tc>
      </w:tr>
      <w:tr w14:paraId="601F67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0029456A">
            <w:pPr>
              <w:keepNext w:val="0"/>
              <w:keepLines w:val="0"/>
              <w:pageBreakBefore w:val="0"/>
              <w:widowControl/>
              <w:tabs>
                <w:tab w:val="left" w:pos="420"/>
                <w:tab w:val="left" w:pos="1145"/>
              </w:tabs>
              <w:kinsoku/>
              <w:wordWrap/>
              <w:overflowPunct/>
              <w:topLinePunct w:val="0"/>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26</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6C2D02B2">
            <w:pPr>
              <w:keepNext w:val="0"/>
              <w:keepLines w:val="0"/>
              <w:pageBreakBefore w:val="0"/>
              <w:kinsoku/>
              <w:wordWrap/>
              <w:overflowPunct/>
              <w:topLinePunct w:val="0"/>
              <w:bidi w:val="0"/>
              <w:spacing w:line="24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解释权</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5177E0B2">
            <w:pPr>
              <w:keepNext w:val="0"/>
              <w:keepLines w:val="0"/>
              <w:pageBreakBefore w:val="0"/>
              <w:kinsoku/>
              <w:wordWrap/>
              <w:overflowPunct/>
              <w:topLinePunct w:val="0"/>
              <w:bidi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构成本</w:t>
            </w:r>
            <w:r>
              <w:rPr>
                <w:rFonts w:hint="eastAsia" w:ascii="宋体" w:hAnsi="宋体" w:cs="宋体"/>
                <w:color w:val="auto"/>
                <w:sz w:val="24"/>
                <w:highlight w:val="none"/>
                <w:lang w:eastAsia="zh-CN"/>
              </w:rPr>
              <w:t>竞争性磋商采购文件</w:t>
            </w:r>
            <w:r>
              <w:rPr>
                <w:rFonts w:hint="eastAsia" w:ascii="宋体" w:hAnsi="宋体" w:cs="宋体"/>
                <w:color w:val="auto"/>
                <w:sz w:val="24"/>
                <w:highlight w:val="none"/>
              </w:rPr>
              <w:t>的各个组成文件应互为解释，互为说明；如有不明确或不一致，按</w:t>
            </w:r>
            <w:r>
              <w:rPr>
                <w:rFonts w:hint="eastAsia" w:ascii="宋体" w:hAnsi="宋体" w:cs="宋体"/>
                <w:color w:val="auto"/>
                <w:sz w:val="24"/>
                <w:highlight w:val="none"/>
                <w:lang w:eastAsia="zh-CN"/>
              </w:rPr>
              <w:t>采购公告</w:t>
            </w:r>
            <w:r>
              <w:rPr>
                <w:rFonts w:hint="eastAsia" w:ascii="宋体" w:hAnsi="宋体" w:cs="宋体"/>
                <w:color w:val="auto"/>
                <w:sz w:val="24"/>
                <w:highlight w:val="none"/>
              </w:rPr>
              <w:t>、</w:t>
            </w:r>
            <w:r>
              <w:rPr>
                <w:rFonts w:hint="eastAsia" w:ascii="宋体" w:hAnsi="宋体" w:cs="宋体"/>
                <w:color w:val="auto"/>
                <w:sz w:val="24"/>
                <w:highlight w:val="none"/>
                <w:lang w:eastAsia="zh-CN"/>
              </w:rPr>
              <w:t>采购项目要求</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须知、评标办法、</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03C55A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3DAE560C">
            <w:pPr>
              <w:keepNext w:val="0"/>
              <w:keepLines w:val="0"/>
              <w:pageBreakBefore w:val="0"/>
              <w:widowControl/>
              <w:tabs>
                <w:tab w:val="left" w:pos="420"/>
                <w:tab w:val="left" w:pos="1145"/>
              </w:tabs>
              <w:kinsoku/>
              <w:wordWrap/>
              <w:overflowPunct/>
              <w:topLinePunct w:val="0"/>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27</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51C55CED">
            <w:pPr>
              <w:keepNext w:val="0"/>
              <w:keepLines w:val="0"/>
              <w:pageBreakBefore w:val="0"/>
              <w:kinsoku/>
              <w:wordWrap/>
              <w:overflowPunct/>
              <w:topLinePunct w:val="0"/>
              <w:bidi w:val="0"/>
              <w:spacing w:line="24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21DC97FB">
            <w:pPr>
              <w:keepNext w:val="0"/>
              <w:keepLines w:val="0"/>
              <w:pageBreakBefore w:val="0"/>
              <w:kinsoku/>
              <w:wordWrap/>
              <w:overflowPunct/>
              <w:topLinePunct w:val="0"/>
              <w:bidi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提交</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截止时间起90天。</w:t>
            </w:r>
          </w:p>
        </w:tc>
      </w:tr>
      <w:tr w14:paraId="2312CE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5F0AD3F3">
            <w:pPr>
              <w:keepNext w:val="0"/>
              <w:keepLines w:val="0"/>
              <w:pageBreakBefore w:val="0"/>
              <w:widowControl/>
              <w:tabs>
                <w:tab w:val="left" w:pos="420"/>
                <w:tab w:val="left" w:pos="1145"/>
              </w:tabs>
              <w:kinsoku/>
              <w:wordWrap/>
              <w:overflowPunct/>
              <w:topLinePunct w:val="0"/>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28</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5A8E62FE">
            <w:pPr>
              <w:keepNext w:val="0"/>
              <w:keepLines w:val="0"/>
              <w:pageBreakBefore w:val="0"/>
              <w:kinsoku/>
              <w:wordWrap/>
              <w:overflowPunct/>
              <w:topLinePunct w:val="0"/>
              <w:bidi w:val="0"/>
              <w:spacing w:line="24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注意事项</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2B4CDB34">
            <w:pPr>
              <w:keepNext w:val="0"/>
              <w:keepLines w:val="0"/>
              <w:pageBreakBefore w:val="0"/>
              <w:kinsoku/>
              <w:wordWrap/>
              <w:overflowPunct/>
              <w:topLinePunct w:val="0"/>
              <w:bidi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1.请务必确保</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制作客户端为最新版本，旧版本可能导致</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解密失败。</w:t>
            </w:r>
          </w:p>
          <w:p w14:paraId="6CA696D6">
            <w:pPr>
              <w:keepNext w:val="0"/>
              <w:keepLines w:val="0"/>
              <w:pageBreakBefore w:val="0"/>
              <w:kinsoku/>
              <w:wordWrap/>
              <w:overflowPunct/>
              <w:topLinePunct w:val="0"/>
              <w:bidi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2.请务必确保</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制作时所用的 CA 锁与</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解密时的 CA 锁为同一把，否则可能导致</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解密失败。</w:t>
            </w:r>
          </w:p>
        </w:tc>
      </w:tr>
      <w:bookmarkEnd w:id="2"/>
      <w:bookmarkEnd w:id="3"/>
      <w:bookmarkEnd w:id="4"/>
      <w:tr w14:paraId="6548EF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053A6B44">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29</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4CB48052">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szCs w:val="20"/>
                <w:highlight w:val="none"/>
                <w:lang w:bidi="ar"/>
              </w:rPr>
              <w:t>其他</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0DE28424">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kern w:val="0"/>
                <w:sz w:val="24"/>
                <w:szCs w:val="20"/>
                <w:highlight w:val="none"/>
                <w:lang w:bidi="ar"/>
              </w:rPr>
            </w:pPr>
            <w:r>
              <w:rPr>
                <w:rFonts w:hint="eastAsia" w:ascii="宋体" w:hAnsi="宋体" w:cs="宋体"/>
                <w:color w:val="auto"/>
                <w:kern w:val="0"/>
                <w:sz w:val="24"/>
                <w:szCs w:val="20"/>
                <w:highlight w:val="none"/>
                <w:lang w:val="en-US" w:eastAsia="zh-CN" w:bidi="ar"/>
              </w:rPr>
              <w:t>1.</w:t>
            </w:r>
            <w:r>
              <w:rPr>
                <w:rFonts w:hint="eastAsia" w:ascii="宋体" w:hAnsi="宋体" w:cs="宋体"/>
                <w:color w:val="auto"/>
                <w:kern w:val="0"/>
                <w:sz w:val="24"/>
                <w:szCs w:val="20"/>
                <w:highlight w:val="none"/>
                <w:lang w:bidi="ar"/>
              </w:rPr>
              <w:t>其他：金融、保险、通讯等特定行业的全国性企业所设立的区域性分支机构，以及个体工商户、个人独资企业、合伙企业，如果已经依法办理了市场监督经营登记手续，并且获得总公司（总机构）授权或能够提供房产权证或其他有效财产证明材料（在响应文件中提供相关材料），证明其具备实际承担责任的能力和法定的缔结合同能力，可以独立参加采购活动，由单位负责人签署相关文件材料。</w:t>
            </w:r>
          </w:p>
          <w:p w14:paraId="7435764C">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color w:val="auto"/>
                <w:kern w:val="0"/>
                <w:sz w:val="24"/>
                <w:szCs w:val="20"/>
                <w:highlight w:val="none"/>
                <w:lang w:bidi="ar"/>
              </w:rPr>
              <w:t>2.带“▲”号条款为实质性必须满足条款，不允许负偏离，否则为无效响应。</w:t>
            </w:r>
          </w:p>
        </w:tc>
      </w:tr>
    </w:tbl>
    <w:p w14:paraId="4BD06D36">
      <w:pPr>
        <w:pStyle w:val="2"/>
        <w:spacing w:line="240" w:lineRule="auto"/>
        <w:ind w:firstLine="480" w:firstLineChars="200"/>
        <w:jc w:val="both"/>
        <w:rPr>
          <w:rFonts w:hint="eastAsia" w:ascii="宋体" w:hAnsi="宋体" w:cs="宋体"/>
          <w:b w:val="0"/>
          <w:color w:val="auto"/>
          <w:highlight w:val="none"/>
        </w:rPr>
      </w:pPr>
      <w:r>
        <w:rPr>
          <w:rFonts w:hint="eastAsia" w:ascii="宋体" w:hAnsi="宋体" w:cs="宋体"/>
          <w:b w:val="0"/>
          <w:color w:val="auto"/>
          <w:sz w:val="24"/>
          <w:highlight w:val="none"/>
          <w:lang w:bidi="ar"/>
        </w:rPr>
        <w:br w:type="page"/>
      </w:r>
      <w:r>
        <w:rPr>
          <w:rFonts w:hint="eastAsia" w:ascii="宋体" w:hAnsi="宋体" w:cs="宋体"/>
          <w:bCs/>
          <w:color w:val="auto"/>
          <w:sz w:val="24"/>
          <w:highlight w:val="none"/>
          <w:lang w:bidi="ar"/>
        </w:rPr>
        <w:t>一、说明</w:t>
      </w:r>
    </w:p>
    <w:p w14:paraId="3BDAA9B3">
      <w:pPr>
        <w:autoSpaceDE w:val="0"/>
        <w:autoSpaceDN w:val="0"/>
        <w:adjustRightInd w:val="0"/>
        <w:snapToGrid w:val="0"/>
        <w:spacing w:line="440" w:lineRule="exact"/>
        <w:ind w:firstLine="480" w:firstLineChars="200"/>
        <w:textAlignment w:val="bottom"/>
        <w:rPr>
          <w:rFonts w:hint="eastAsia" w:ascii="宋体" w:hAnsi="宋体" w:cs="宋体"/>
          <w:color w:val="auto"/>
          <w:highlight w:val="none"/>
        </w:rPr>
      </w:pPr>
      <w:r>
        <w:rPr>
          <w:rFonts w:hint="eastAsia" w:ascii="宋体" w:hAnsi="宋体" w:cs="宋体"/>
          <w:color w:val="auto"/>
          <w:kern w:val="0"/>
          <w:sz w:val="24"/>
          <w:highlight w:val="none"/>
          <w:lang w:bidi="ar"/>
        </w:rPr>
        <w:t>1.本次采购工作是按照《政府采购竞争性磋商采购方式管理暂行办法》及相关法律规章组织和实施。</w:t>
      </w:r>
    </w:p>
    <w:p w14:paraId="754DD232">
      <w:pPr>
        <w:autoSpaceDE w:val="0"/>
        <w:autoSpaceDN w:val="0"/>
        <w:adjustRightInd w:val="0"/>
        <w:snapToGrid w:val="0"/>
        <w:spacing w:line="440" w:lineRule="exact"/>
        <w:ind w:firstLine="480" w:firstLineChars="200"/>
        <w:textAlignment w:val="bottom"/>
        <w:rPr>
          <w:rFonts w:hint="eastAsia" w:ascii="宋体" w:hAnsi="宋体" w:cs="宋体"/>
          <w:color w:val="auto"/>
          <w:highlight w:val="none"/>
        </w:rPr>
      </w:pPr>
      <w:r>
        <w:rPr>
          <w:rFonts w:hint="eastAsia" w:ascii="宋体" w:hAnsi="宋体" w:cs="宋体"/>
          <w:color w:val="auto"/>
          <w:kern w:val="0"/>
          <w:sz w:val="24"/>
          <w:highlight w:val="none"/>
          <w:lang w:bidi="ar"/>
        </w:rPr>
        <w:t>2.供应商必须针对本项目全部内容进行响应，否则按无效标处理。</w:t>
      </w:r>
    </w:p>
    <w:p w14:paraId="34386DA0">
      <w:pPr>
        <w:autoSpaceDE w:val="0"/>
        <w:autoSpaceDN w:val="0"/>
        <w:adjustRightInd w:val="0"/>
        <w:snapToGrid w:val="0"/>
        <w:spacing w:line="440" w:lineRule="exact"/>
        <w:ind w:firstLine="480" w:firstLineChars="200"/>
        <w:textAlignment w:val="bottom"/>
        <w:rPr>
          <w:rFonts w:hint="eastAsia" w:ascii="宋体" w:hAnsi="宋体" w:cs="宋体"/>
          <w:color w:val="auto"/>
          <w:highlight w:val="none"/>
          <w:u w:val="single"/>
        </w:rPr>
      </w:pPr>
      <w:r>
        <w:rPr>
          <w:rFonts w:hint="eastAsia" w:ascii="宋体" w:hAnsi="宋体" w:cs="宋体"/>
          <w:color w:val="auto"/>
          <w:kern w:val="0"/>
          <w:sz w:val="24"/>
          <w:highlight w:val="none"/>
          <w:lang w:bidi="ar"/>
        </w:rPr>
        <w:t>3.无论磋商过程中的作法和结果如何，供应商自行承担磋商活动中所发生的全部费用。</w:t>
      </w:r>
    </w:p>
    <w:p w14:paraId="2DCF2548">
      <w:pPr>
        <w:autoSpaceDE w:val="0"/>
        <w:autoSpaceDN w:val="0"/>
        <w:adjustRightInd w:val="0"/>
        <w:snapToGrid w:val="0"/>
        <w:spacing w:line="440" w:lineRule="exact"/>
        <w:ind w:firstLine="480" w:firstLineChars="200"/>
        <w:textAlignment w:val="bottom"/>
        <w:rPr>
          <w:rFonts w:hint="eastAsia" w:ascii="宋体" w:hAnsi="宋体" w:cs="宋体"/>
          <w:color w:val="auto"/>
          <w:highlight w:val="none"/>
        </w:rPr>
      </w:pPr>
      <w:r>
        <w:rPr>
          <w:rFonts w:hint="eastAsia" w:ascii="宋体" w:hAnsi="宋体" w:cs="宋体"/>
          <w:color w:val="auto"/>
          <w:kern w:val="0"/>
          <w:sz w:val="24"/>
          <w:highlight w:val="none"/>
          <w:lang w:val="zh-CN" w:bidi="ar"/>
        </w:rPr>
        <w:t>4.</w:t>
      </w:r>
      <w:r>
        <w:rPr>
          <w:rFonts w:hint="eastAsia" w:ascii="宋体" w:hAnsi="宋体" w:cs="宋体"/>
          <w:color w:val="auto"/>
          <w:kern w:val="0"/>
          <w:sz w:val="24"/>
          <w:highlight w:val="none"/>
          <w:lang w:bidi="ar"/>
        </w:rPr>
        <w:t>本次采购如果某个（些）供应商报价超出采购预算的，则拒绝接受其报价，按无效响应处理。</w:t>
      </w:r>
    </w:p>
    <w:p w14:paraId="711D93C4">
      <w:pPr>
        <w:autoSpaceDE w:val="0"/>
        <w:autoSpaceDN w:val="0"/>
        <w:adjustRightInd w:val="0"/>
        <w:snapToGrid w:val="0"/>
        <w:spacing w:line="440" w:lineRule="exact"/>
        <w:ind w:firstLine="480" w:firstLineChars="200"/>
        <w:textAlignment w:val="bottom"/>
        <w:rPr>
          <w:rFonts w:hint="eastAsia" w:ascii="宋体" w:hAnsi="宋体" w:cs="宋体"/>
          <w:color w:val="auto"/>
          <w:highlight w:val="none"/>
        </w:rPr>
      </w:pPr>
      <w:r>
        <w:rPr>
          <w:rFonts w:hint="eastAsia" w:ascii="宋体" w:hAnsi="宋体" w:cs="宋体"/>
          <w:color w:val="auto"/>
          <w:kern w:val="0"/>
          <w:sz w:val="24"/>
          <w:highlight w:val="none"/>
          <w:lang w:bidi="ar"/>
        </w:rPr>
        <w:t>5.供应商获得成交资格后不得以各种理由提出增价要求，否则违约处理，采购人有权终止合同。</w:t>
      </w:r>
    </w:p>
    <w:p w14:paraId="51EE926E">
      <w:pPr>
        <w:autoSpaceDE w:val="0"/>
        <w:autoSpaceDN w:val="0"/>
        <w:adjustRightInd w:val="0"/>
        <w:snapToGrid w:val="0"/>
        <w:spacing w:line="440" w:lineRule="exact"/>
        <w:ind w:firstLine="480" w:firstLineChars="200"/>
        <w:textAlignment w:val="bottom"/>
        <w:rPr>
          <w:rFonts w:hint="eastAsia" w:ascii="宋体" w:hAnsi="宋体" w:cs="宋体"/>
          <w:color w:val="auto"/>
          <w:highlight w:val="none"/>
        </w:rPr>
      </w:pPr>
      <w:r>
        <w:rPr>
          <w:rFonts w:hint="eastAsia" w:ascii="宋体" w:hAnsi="宋体" w:cs="宋体"/>
          <w:color w:val="auto"/>
          <w:kern w:val="0"/>
          <w:sz w:val="24"/>
          <w:highlight w:val="none"/>
          <w:lang w:bidi="ar"/>
        </w:rPr>
        <w:t>6.供应商针对本项目的要求，提供管理制度、工作流程，各岗位人员安排计划表及岗位职责，签订合同时须向采购人提供细化的工作流程，工作人员名单、身份证复印件。如需调换名单中相关人员，须经采购人同意方能调换；实际工作过程中，采购人认为某个区域内有工作人员不能胜任的，</w:t>
      </w:r>
      <w:r>
        <w:rPr>
          <w:rFonts w:hint="eastAsia" w:ascii="宋体" w:hAnsi="宋体" w:cs="宋体"/>
          <w:color w:val="auto"/>
          <w:kern w:val="0"/>
          <w:sz w:val="24"/>
          <w:highlight w:val="none"/>
          <w:lang w:eastAsia="zh-CN" w:bidi="ar"/>
        </w:rPr>
        <w:t>成交供应商</w:t>
      </w:r>
      <w:r>
        <w:rPr>
          <w:rFonts w:hint="eastAsia" w:ascii="宋体" w:hAnsi="宋体" w:cs="宋体"/>
          <w:color w:val="auto"/>
          <w:kern w:val="0"/>
          <w:sz w:val="24"/>
          <w:highlight w:val="none"/>
          <w:lang w:bidi="ar"/>
        </w:rPr>
        <w:t>须无条件调换人员。</w:t>
      </w:r>
    </w:p>
    <w:p w14:paraId="27A3FABF">
      <w:pPr>
        <w:autoSpaceDE w:val="0"/>
        <w:autoSpaceDN w:val="0"/>
        <w:adjustRightInd w:val="0"/>
        <w:snapToGrid w:val="0"/>
        <w:spacing w:line="440" w:lineRule="exact"/>
        <w:ind w:firstLine="480" w:firstLineChars="200"/>
        <w:textAlignment w:val="bottom"/>
        <w:rPr>
          <w:rFonts w:hint="eastAsia" w:ascii="宋体" w:hAnsi="宋体" w:cs="宋体"/>
          <w:color w:val="auto"/>
          <w:highlight w:val="none"/>
        </w:rPr>
      </w:pPr>
      <w:r>
        <w:rPr>
          <w:rFonts w:hint="eastAsia" w:ascii="宋体" w:hAnsi="宋体" w:cs="宋体"/>
          <w:color w:val="auto"/>
          <w:kern w:val="0"/>
          <w:sz w:val="24"/>
          <w:highlight w:val="none"/>
          <w:lang w:bidi="ar"/>
        </w:rPr>
        <w:t>7.本次采购，在服务期内如因政策性因素调整导致相关人员的工资、社保、节假日补贴、加班补贴、高温补贴出现变化的，该部分费用由</w:t>
      </w:r>
      <w:r>
        <w:rPr>
          <w:rFonts w:hint="eastAsia" w:ascii="宋体" w:hAnsi="宋体" w:cs="宋体"/>
          <w:color w:val="auto"/>
          <w:kern w:val="0"/>
          <w:sz w:val="24"/>
          <w:highlight w:val="none"/>
          <w:lang w:eastAsia="zh-CN" w:bidi="ar"/>
        </w:rPr>
        <w:t>成交供应商</w:t>
      </w:r>
      <w:r>
        <w:rPr>
          <w:rFonts w:hint="eastAsia" w:ascii="宋体" w:hAnsi="宋体" w:cs="宋体"/>
          <w:color w:val="auto"/>
          <w:kern w:val="0"/>
          <w:sz w:val="24"/>
          <w:highlight w:val="none"/>
          <w:lang w:bidi="ar"/>
        </w:rPr>
        <w:t>自行承担，采购人不予以调整。各供应商在报价时须综合考虑风险。在服务期内，</w:t>
      </w:r>
      <w:r>
        <w:rPr>
          <w:rFonts w:hint="eastAsia" w:ascii="宋体" w:hAnsi="宋体" w:cs="宋体"/>
          <w:color w:val="auto"/>
          <w:kern w:val="0"/>
          <w:sz w:val="24"/>
          <w:highlight w:val="none"/>
          <w:lang w:eastAsia="zh-CN" w:bidi="ar"/>
        </w:rPr>
        <w:t>成交供应商</w:t>
      </w:r>
      <w:r>
        <w:rPr>
          <w:rFonts w:hint="eastAsia" w:ascii="宋体" w:hAnsi="宋体" w:cs="宋体"/>
          <w:color w:val="auto"/>
          <w:kern w:val="0"/>
          <w:sz w:val="24"/>
          <w:highlight w:val="none"/>
          <w:lang w:bidi="ar"/>
        </w:rPr>
        <w:t>未按相关法律、法规缴纳社保而引起的纠纷投诉，由</w:t>
      </w:r>
      <w:r>
        <w:rPr>
          <w:rFonts w:hint="eastAsia" w:ascii="宋体" w:hAnsi="宋体" w:cs="宋体"/>
          <w:color w:val="auto"/>
          <w:kern w:val="0"/>
          <w:sz w:val="24"/>
          <w:highlight w:val="none"/>
          <w:lang w:eastAsia="zh-CN" w:bidi="ar"/>
        </w:rPr>
        <w:t>成交供应商</w:t>
      </w:r>
      <w:r>
        <w:rPr>
          <w:rFonts w:hint="eastAsia" w:ascii="宋体" w:hAnsi="宋体" w:cs="宋体"/>
          <w:color w:val="auto"/>
          <w:kern w:val="0"/>
          <w:sz w:val="24"/>
          <w:highlight w:val="none"/>
          <w:lang w:bidi="ar"/>
        </w:rPr>
        <w:t>自行承担相关后果，采购人概不负责。在服务期内，</w:t>
      </w:r>
      <w:r>
        <w:rPr>
          <w:rFonts w:hint="eastAsia" w:ascii="宋体" w:hAnsi="宋体" w:cs="宋体"/>
          <w:color w:val="auto"/>
          <w:kern w:val="0"/>
          <w:sz w:val="24"/>
          <w:highlight w:val="none"/>
          <w:lang w:eastAsia="zh-CN" w:bidi="ar"/>
        </w:rPr>
        <w:t>成交供应商</w:t>
      </w:r>
      <w:r>
        <w:rPr>
          <w:rFonts w:hint="eastAsia" w:ascii="宋体" w:hAnsi="宋体" w:cs="宋体"/>
          <w:color w:val="auto"/>
          <w:kern w:val="0"/>
          <w:sz w:val="24"/>
          <w:highlight w:val="none"/>
          <w:lang w:bidi="ar"/>
        </w:rPr>
        <w:t>的工作人员出现意外事故导致人员伤亡的情况，均由</w:t>
      </w:r>
      <w:r>
        <w:rPr>
          <w:rFonts w:hint="eastAsia" w:ascii="宋体" w:hAnsi="宋体" w:cs="宋体"/>
          <w:color w:val="auto"/>
          <w:kern w:val="0"/>
          <w:sz w:val="24"/>
          <w:highlight w:val="none"/>
          <w:lang w:eastAsia="zh-CN" w:bidi="ar"/>
        </w:rPr>
        <w:t>成交供应商</w:t>
      </w:r>
      <w:r>
        <w:rPr>
          <w:rFonts w:hint="eastAsia" w:ascii="宋体" w:hAnsi="宋体" w:cs="宋体"/>
          <w:color w:val="auto"/>
          <w:kern w:val="0"/>
          <w:sz w:val="24"/>
          <w:highlight w:val="none"/>
          <w:lang w:bidi="ar"/>
        </w:rPr>
        <w:t>自负责任，各供应商须在报价中考虑风险。</w:t>
      </w:r>
    </w:p>
    <w:p w14:paraId="4E6B0EE1">
      <w:pPr>
        <w:autoSpaceDE w:val="0"/>
        <w:autoSpaceDN w:val="0"/>
        <w:adjustRightInd w:val="0"/>
        <w:snapToGrid w:val="0"/>
        <w:spacing w:line="440" w:lineRule="exact"/>
        <w:ind w:firstLine="480" w:firstLineChars="200"/>
        <w:textAlignment w:val="bottom"/>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8.本次采购所涉及的人员食、宿、交通、工作服装均由供应商自行解决，相关费用包含在总价中。</w:t>
      </w:r>
    </w:p>
    <w:p w14:paraId="44F67210">
      <w:pPr>
        <w:autoSpaceDE w:val="0"/>
        <w:autoSpaceDN w:val="0"/>
        <w:adjustRightInd w:val="0"/>
        <w:snapToGrid w:val="0"/>
        <w:spacing w:line="440" w:lineRule="exact"/>
        <w:ind w:firstLine="480" w:firstLineChars="200"/>
        <w:textAlignment w:val="bottom"/>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9.单位负责人为同一人或者存在直接控股、管理关系的不同供应商，不得参加同一合同项下的政府采购活动。如在评标过程（或标后质疑投诉期内）中发现供应商间存在上述关系，存在上述关系的全部供应商均做无效响应（或无效中标）处理。</w:t>
      </w:r>
    </w:p>
    <w:p w14:paraId="741D3C6D">
      <w:pPr>
        <w:autoSpaceDE w:val="0"/>
        <w:autoSpaceDN w:val="0"/>
        <w:adjustRightInd w:val="0"/>
        <w:snapToGrid w:val="0"/>
        <w:spacing w:line="440" w:lineRule="exact"/>
        <w:ind w:firstLine="480" w:firstLineChars="200"/>
        <w:textAlignment w:val="bottom"/>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除单一来源采购项目外，为采购项目提供整体设计、规范编制或者项目管理、监理、检测等服务的供应商，不得再参加该采购项目的其他采购活动。</w:t>
      </w:r>
    </w:p>
    <w:p w14:paraId="065BDF0A">
      <w:pPr>
        <w:autoSpaceDE w:val="0"/>
        <w:autoSpaceDN w:val="0"/>
        <w:adjustRightInd w:val="0"/>
        <w:snapToGrid w:val="0"/>
        <w:spacing w:line="440" w:lineRule="exact"/>
        <w:ind w:firstLine="480" w:firstLineChars="200"/>
        <w:textAlignment w:val="bottom"/>
        <w:rPr>
          <w:rFonts w:hint="eastAsia" w:ascii="宋体" w:hAnsi="宋体" w:cs="宋体"/>
          <w:color w:val="auto"/>
          <w:highlight w:val="none"/>
        </w:rPr>
      </w:pPr>
      <w:r>
        <w:rPr>
          <w:rFonts w:hint="eastAsia" w:ascii="宋体" w:hAnsi="宋体" w:cs="宋体"/>
          <w:color w:val="auto"/>
          <w:kern w:val="0"/>
          <w:sz w:val="24"/>
          <w:highlight w:val="none"/>
          <w:lang w:bidi="ar"/>
        </w:rPr>
        <w:t>10.本项目采用在线电子标响应方式，执行《浙江省财政厅关于印发浙江省政府采购项目电子交易管理暂行办法的通知》（浙财采监〔2019〕10 号）等相关规定。</w:t>
      </w:r>
    </w:p>
    <w:p w14:paraId="1309E22B">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11.本项目在线开评标进行时，供应商法定代表人或其授权代表需留在开标现场参加磋商，期间如有发出“询标/澄清函”等相关函件时，因供应商自身原因逾期/错过回复时间，由此造成的后果由供应商自行承担。</w:t>
      </w:r>
    </w:p>
    <w:p w14:paraId="7A86C9A7">
      <w:pPr>
        <w:autoSpaceDE w:val="0"/>
        <w:autoSpaceDN w:val="0"/>
        <w:adjustRightInd w:val="0"/>
        <w:snapToGrid w:val="0"/>
        <w:spacing w:line="440" w:lineRule="exact"/>
        <w:ind w:firstLine="482" w:firstLineChars="200"/>
        <w:rPr>
          <w:rFonts w:hint="eastAsia" w:ascii="宋体" w:hAnsi="宋体" w:eastAsia="宋体" w:cs="宋体"/>
          <w:b/>
          <w:color w:val="auto"/>
          <w:highlight w:val="none"/>
          <w:lang w:eastAsia="zh-CN"/>
        </w:rPr>
      </w:pPr>
      <w:r>
        <w:rPr>
          <w:rFonts w:hint="eastAsia" w:ascii="宋体" w:hAnsi="宋体" w:cs="宋体"/>
          <w:b/>
          <w:color w:val="auto"/>
          <w:kern w:val="0"/>
          <w:sz w:val="24"/>
          <w:highlight w:val="none"/>
          <w:lang w:bidi="ar"/>
        </w:rPr>
        <w:t>二、</w:t>
      </w:r>
      <w:r>
        <w:rPr>
          <w:rFonts w:hint="eastAsia" w:ascii="宋体" w:hAnsi="宋体" w:cs="宋体"/>
          <w:b/>
          <w:color w:val="auto"/>
          <w:kern w:val="0"/>
          <w:sz w:val="24"/>
          <w:highlight w:val="none"/>
          <w:lang w:eastAsia="zh-CN" w:bidi="ar"/>
        </w:rPr>
        <w:t>竞争性磋商文件</w:t>
      </w:r>
    </w:p>
    <w:p w14:paraId="40AD2019">
      <w:pPr>
        <w:autoSpaceDE w:val="0"/>
        <w:autoSpaceDN w:val="0"/>
        <w:adjustRightInd w:val="0"/>
        <w:snapToGrid w:val="0"/>
        <w:spacing w:line="440" w:lineRule="exact"/>
        <w:ind w:firstLine="480" w:firstLineChars="200"/>
        <w:rPr>
          <w:rFonts w:hint="eastAsia" w:ascii="宋体" w:hAnsi="宋体" w:cs="宋体"/>
          <w:color w:val="auto"/>
          <w:highlight w:val="none"/>
          <w:lang w:val="zh-CN"/>
        </w:rPr>
      </w:pPr>
      <w:r>
        <w:rPr>
          <w:rFonts w:hint="eastAsia" w:ascii="宋体" w:hAnsi="宋体" w:cs="宋体"/>
          <w:color w:val="auto"/>
          <w:kern w:val="0"/>
          <w:sz w:val="24"/>
          <w:highlight w:val="none"/>
          <w:lang w:val="zh-CN" w:bidi="ar"/>
        </w:rPr>
        <w:t>（一）采购文件获取</w:t>
      </w:r>
    </w:p>
    <w:p w14:paraId="304C79B0">
      <w:pPr>
        <w:autoSpaceDE w:val="0"/>
        <w:autoSpaceDN w:val="0"/>
        <w:adjustRightInd w:val="0"/>
        <w:snapToGrid w:val="0"/>
        <w:spacing w:line="440" w:lineRule="exact"/>
        <w:ind w:firstLine="480" w:firstLineChars="200"/>
        <w:rPr>
          <w:rFonts w:hint="eastAsia" w:ascii="宋体" w:hAnsi="宋体" w:cs="宋体"/>
          <w:color w:val="auto"/>
          <w:highlight w:val="none"/>
          <w:lang w:val="zh-CN"/>
        </w:rPr>
      </w:pPr>
      <w:r>
        <w:rPr>
          <w:rFonts w:hint="eastAsia" w:ascii="宋体" w:hAnsi="宋体" w:cs="宋体"/>
          <w:color w:val="auto"/>
          <w:kern w:val="0"/>
          <w:sz w:val="24"/>
          <w:highlight w:val="none"/>
          <w:lang w:bidi="ar"/>
        </w:rPr>
        <w:t>本项目采购文件实行“政府采购云平台”在线获取，不提供采购文件纸质版。</w:t>
      </w:r>
    </w:p>
    <w:p w14:paraId="27115261">
      <w:pPr>
        <w:autoSpaceDE w:val="0"/>
        <w:autoSpaceDN w:val="0"/>
        <w:adjustRightInd w:val="0"/>
        <w:snapToGrid w:val="0"/>
        <w:spacing w:line="440" w:lineRule="exact"/>
        <w:ind w:firstLine="480" w:firstLineChars="200"/>
        <w:rPr>
          <w:rFonts w:hint="eastAsia" w:ascii="宋体" w:hAnsi="宋体" w:cs="宋体"/>
          <w:color w:val="auto"/>
          <w:highlight w:val="none"/>
          <w:lang w:val="zh-CN"/>
        </w:rPr>
      </w:pPr>
      <w:r>
        <w:rPr>
          <w:rFonts w:hint="eastAsia" w:ascii="宋体" w:hAnsi="宋体" w:cs="宋体"/>
          <w:color w:val="auto"/>
          <w:kern w:val="0"/>
          <w:sz w:val="24"/>
          <w:highlight w:val="none"/>
          <w:lang w:val="zh-CN" w:bidi="ar"/>
        </w:rPr>
        <w:t>（二）采购文件约束力</w:t>
      </w:r>
    </w:p>
    <w:p w14:paraId="323340BD">
      <w:pPr>
        <w:autoSpaceDE w:val="0"/>
        <w:autoSpaceDN w:val="0"/>
        <w:adjustRightInd w:val="0"/>
        <w:snapToGrid w:val="0"/>
        <w:spacing w:line="440" w:lineRule="exact"/>
        <w:ind w:firstLine="480" w:firstLineChars="200"/>
        <w:rPr>
          <w:rFonts w:hint="eastAsia" w:ascii="宋体" w:hAnsi="宋体" w:cs="宋体"/>
          <w:color w:val="auto"/>
          <w:highlight w:val="none"/>
          <w:lang w:val="zh-CN"/>
        </w:rPr>
      </w:pPr>
      <w:r>
        <w:rPr>
          <w:rFonts w:hint="eastAsia" w:ascii="宋体" w:hAnsi="宋体" w:cs="宋体"/>
          <w:color w:val="auto"/>
          <w:kern w:val="0"/>
          <w:sz w:val="24"/>
          <w:highlight w:val="none"/>
          <w:lang w:val="zh-CN" w:bidi="ar"/>
        </w:rPr>
        <w:t>供应商</w:t>
      </w:r>
      <w:r>
        <w:rPr>
          <w:rFonts w:hint="eastAsia" w:ascii="宋体" w:hAnsi="宋体" w:cs="宋体"/>
          <w:color w:val="auto"/>
          <w:kern w:val="0"/>
          <w:sz w:val="24"/>
          <w:highlight w:val="none"/>
          <w:lang w:bidi="ar"/>
        </w:rPr>
        <w:t>参加磋商活动，即被认为接受了本采购文件中所有条款和规定。</w:t>
      </w:r>
    </w:p>
    <w:p w14:paraId="36C11728">
      <w:pPr>
        <w:autoSpaceDE w:val="0"/>
        <w:autoSpaceDN w:val="0"/>
        <w:adjustRightInd w:val="0"/>
        <w:snapToGrid w:val="0"/>
        <w:spacing w:line="440" w:lineRule="exact"/>
        <w:ind w:firstLine="480" w:firstLineChars="200"/>
        <w:rPr>
          <w:rFonts w:hint="eastAsia" w:ascii="宋体" w:hAnsi="宋体" w:cs="宋体"/>
          <w:color w:val="auto"/>
          <w:highlight w:val="none"/>
          <w:lang w:val="zh-CN"/>
        </w:rPr>
      </w:pPr>
      <w:r>
        <w:rPr>
          <w:rFonts w:hint="eastAsia" w:ascii="宋体" w:hAnsi="宋体" w:cs="宋体"/>
          <w:color w:val="auto"/>
          <w:kern w:val="0"/>
          <w:sz w:val="24"/>
          <w:highlight w:val="none"/>
          <w:lang w:val="zh-CN" w:bidi="ar"/>
        </w:rPr>
        <w:t>（三）采购文件的澄清</w:t>
      </w:r>
    </w:p>
    <w:p w14:paraId="62A383F5">
      <w:pPr>
        <w:autoSpaceDE w:val="0"/>
        <w:autoSpaceDN w:val="0"/>
        <w:adjustRightInd w:val="0"/>
        <w:snapToGrid w:val="0"/>
        <w:spacing w:line="440" w:lineRule="exact"/>
        <w:ind w:firstLine="480" w:firstLineChars="200"/>
        <w:rPr>
          <w:rFonts w:hint="eastAsia" w:ascii="宋体" w:hAnsi="宋体" w:cs="宋体"/>
          <w:color w:val="auto"/>
          <w:highlight w:val="none"/>
          <w:lang w:val="zh-CN"/>
        </w:rPr>
      </w:pPr>
      <w:r>
        <w:rPr>
          <w:rFonts w:hint="eastAsia" w:ascii="宋体" w:hAnsi="宋体" w:cs="宋体"/>
          <w:color w:val="auto"/>
          <w:kern w:val="0"/>
          <w:sz w:val="24"/>
          <w:highlight w:val="none"/>
          <w:lang w:val="zh-CN" w:bidi="ar"/>
        </w:rPr>
        <w:t>供应商对采购文件如有疑点要求澄清，或认为有必要与采购人进行技术交流，可用书面形式通知采购人。</w:t>
      </w:r>
    </w:p>
    <w:p w14:paraId="1F75F5ED">
      <w:pPr>
        <w:autoSpaceDE w:val="0"/>
        <w:autoSpaceDN w:val="0"/>
        <w:adjustRightInd w:val="0"/>
        <w:snapToGrid w:val="0"/>
        <w:spacing w:line="440" w:lineRule="exact"/>
        <w:ind w:firstLine="480" w:firstLineChars="200"/>
        <w:rPr>
          <w:rFonts w:hint="eastAsia" w:ascii="宋体" w:hAnsi="宋体" w:cs="宋体"/>
          <w:color w:val="auto"/>
          <w:highlight w:val="none"/>
          <w:lang w:val="zh-CN"/>
        </w:rPr>
      </w:pPr>
      <w:r>
        <w:rPr>
          <w:rFonts w:hint="eastAsia" w:ascii="宋体" w:hAnsi="宋体" w:cs="宋体"/>
          <w:color w:val="auto"/>
          <w:kern w:val="0"/>
          <w:sz w:val="24"/>
          <w:highlight w:val="none"/>
          <w:lang w:val="zh-CN" w:bidi="ar"/>
        </w:rPr>
        <w:t>（四）采购文件的</w:t>
      </w:r>
      <w:r>
        <w:rPr>
          <w:rFonts w:hint="eastAsia" w:ascii="宋体" w:hAnsi="宋体" w:eastAsia="宋体" w:cs="宋体"/>
          <w:b w:val="0"/>
          <w:bCs/>
          <w:color w:val="auto"/>
          <w:kern w:val="0"/>
          <w:sz w:val="24"/>
          <w:highlight w:val="none"/>
          <w:lang w:bidi="ar"/>
        </w:rPr>
        <w:t xml:space="preserve">澄清与修改 </w:t>
      </w:r>
    </w:p>
    <w:p w14:paraId="13161246">
      <w:pPr>
        <w:autoSpaceDE w:val="0"/>
        <w:autoSpaceDN w:val="0"/>
        <w:adjustRightInd w:val="0"/>
        <w:snapToGrid w:val="0"/>
        <w:spacing w:line="40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1.提交首次响应文件截止之日之前，</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可以对已发出的磋商文件进行必要澄清和修改。澄清和修改的内容作为磋商文件的组成部分。澄清和修改的内容可能影响响应文件编制的，</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应当在提交首次响应文件截止时间至少5日前，在浙江省政府采购网上发布书面更正公告形式通知所有获取磋商文件的供应商。不足5日的，</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应当顺延提交首次响应文件截止时间。</w:t>
      </w:r>
    </w:p>
    <w:p w14:paraId="2406C9DA">
      <w:pPr>
        <w:autoSpaceDE w:val="0"/>
        <w:autoSpaceDN w:val="0"/>
        <w:adjustRightInd w:val="0"/>
        <w:snapToGrid w:val="0"/>
        <w:spacing w:line="40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供应商在提交首次响应文件截止之日前，可以对已提交的响应文件进行补充、修改或退回。补充、修改的内容作为响应文件的组成部分。补充、修改的内容与响应文件不一致的，以补充、修改的内容为准。</w:t>
      </w:r>
    </w:p>
    <w:p w14:paraId="1EEE0B69">
      <w:pPr>
        <w:autoSpaceDE w:val="0"/>
        <w:autoSpaceDN w:val="0"/>
        <w:adjustRightInd w:val="0"/>
        <w:snapToGrid w:val="0"/>
        <w:spacing w:line="440" w:lineRule="exact"/>
        <w:ind w:firstLine="482" w:firstLineChars="200"/>
        <w:rPr>
          <w:rFonts w:hint="eastAsia" w:ascii="宋体" w:hAnsi="宋体" w:cs="宋体"/>
          <w:b/>
          <w:color w:val="auto"/>
          <w:highlight w:val="none"/>
        </w:rPr>
      </w:pPr>
      <w:r>
        <w:rPr>
          <w:rFonts w:hint="eastAsia" w:ascii="宋体" w:hAnsi="宋体" w:cs="宋体"/>
          <w:b/>
          <w:color w:val="auto"/>
          <w:kern w:val="0"/>
          <w:sz w:val="24"/>
          <w:highlight w:val="none"/>
          <w:lang w:bidi="ar"/>
        </w:rPr>
        <w:t>三、响应文件的制作</w:t>
      </w:r>
    </w:p>
    <w:p w14:paraId="7922B134">
      <w:pPr>
        <w:autoSpaceDE w:val="0"/>
        <w:autoSpaceDN w:val="0"/>
        <w:adjustRightInd w:val="0"/>
        <w:snapToGrid w:val="0"/>
        <w:spacing w:line="440" w:lineRule="exact"/>
        <w:ind w:firstLine="482" w:firstLineChars="200"/>
        <w:rPr>
          <w:rFonts w:hint="eastAsia" w:ascii="宋体" w:hAnsi="宋体" w:cs="宋体"/>
          <w:b/>
          <w:color w:val="auto"/>
          <w:highlight w:val="none"/>
        </w:rPr>
      </w:pPr>
      <w:r>
        <w:rPr>
          <w:rFonts w:hint="eastAsia" w:ascii="宋体" w:hAnsi="宋体" w:cs="宋体"/>
          <w:b/>
          <w:color w:val="auto"/>
          <w:kern w:val="0"/>
          <w:sz w:val="24"/>
          <w:highlight w:val="none"/>
          <w:lang w:bidi="ar"/>
        </w:rPr>
        <w:t>（一）说明</w:t>
      </w:r>
    </w:p>
    <w:p w14:paraId="53AE3E07">
      <w:pPr>
        <w:autoSpaceDE w:val="0"/>
        <w:autoSpaceDN w:val="0"/>
        <w:adjustRightInd w:val="0"/>
        <w:snapToGrid w:val="0"/>
        <w:spacing w:line="440" w:lineRule="exact"/>
        <w:ind w:firstLine="480" w:firstLineChars="200"/>
        <w:rPr>
          <w:rFonts w:hint="eastAsia" w:ascii="宋体" w:hAnsi="宋体" w:cs="宋体"/>
          <w:color w:val="auto"/>
          <w:highlight w:val="none"/>
          <w:lang w:val="zh-CN"/>
        </w:rPr>
      </w:pPr>
      <w:r>
        <w:rPr>
          <w:rFonts w:hint="eastAsia" w:ascii="宋体" w:hAnsi="宋体" w:cs="宋体"/>
          <w:color w:val="auto"/>
          <w:kern w:val="0"/>
          <w:sz w:val="24"/>
          <w:highlight w:val="none"/>
          <w:lang w:val="zh-CN" w:bidi="ar"/>
        </w:rPr>
        <w:t>1.供应商提交的响应文件以及供应商与采购人就有关磋商活动的所有来往函电均应使用中文。供应商可以提交用其它语言印制的资料，但必须译成中文，在有差异和矛盾时以中文为准。</w:t>
      </w:r>
    </w:p>
    <w:p w14:paraId="0AA62D16">
      <w:pPr>
        <w:autoSpaceDE w:val="0"/>
        <w:autoSpaceDN w:val="0"/>
        <w:adjustRightInd w:val="0"/>
        <w:snapToGrid w:val="0"/>
        <w:spacing w:line="440" w:lineRule="exact"/>
        <w:ind w:firstLine="480" w:firstLineChars="200"/>
        <w:rPr>
          <w:rFonts w:hint="eastAsia" w:ascii="宋体" w:hAnsi="宋体" w:cs="宋体"/>
          <w:color w:val="auto"/>
          <w:highlight w:val="none"/>
          <w:lang w:val="zh-CN"/>
        </w:rPr>
      </w:pPr>
      <w:r>
        <w:rPr>
          <w:rFonts w:hint="eastAsia" w:ascii="宋体" w:hAnsi="宋体" w:cs="宋体"/>
          <w:color w:val="auto"/>
          <w:kern w:val="0"/>
          <w:sz w:val="24"/>
          <w:highlight w:val="none"/>
          <w:lang w:val="zh-CN" w:bidi="ar"/>
        </w:rPr>
        <w:t>2.供应商提交的响应文件报价均采用人民币报价。</w:t>
      </w:r>
    </w:p>
    <w:p w14:paraId="4D0B66CA">
      <w:pPr>
        <w:autoSpaceDE w:val="0"/>
        <w:autoSpaceDN w:val="0"/>
        <w:adjustRightInd w:val="0"/>
        <w:snapToGrid w:val="0"/>
        <w:spacing w:line="440" w:lineRule="exact"/>
        <w:ind w:firstLine="480" w:firstLineChars="200"/>
        <w:rPr>
          <w:rFonts w:hint="eastAsia" w:ascii="宋体" w:hAnsi="宋体" w:cs="宋体"/>
          <w:color w:val="auto"/>
          <w:highlight w:val="none"/>
          <w:lang w:val="zh-CN"/>
        </w:rPr>
      </w:pPr>
      <w:r>
        <w:rPr>
          <w:rFonts w:hint="eastAsia" w:ascii="宋体" w:hAnsi="宋体" w:cs="宋体"/>
          <w:color w:val="auto"/>
          <w:kern w:val="0"/>
          <w:sz w:val="24"/>
          <w:highlight w:val="none"/>
          <w:lang w:val="zh-CN" w:bidi="ar"/>
        </w:rPr>
        <w:t>3.供应商应仔细阅读采购文件中的所有内容，按照采购文件及采购要求，详细编制响应文件，并对采购文件的要求做出实质上响应。未实质上响应的响应文件将被拒绝，但允许响应文件在基本满足采购主要要求的前提下出现的微小差异。</w:t>
      </w:r>
    </w:p>
    <w:p w14:paraId="55AD1AAF">
      <w:pPr>
        <w:autoSpaceDE w:val="0"/>
        <w:autoSpaceDN w:val="0"/>
        <w:adjustRightInd w:val="0"/>
        <w:snapToGrid w:val="0"/>
        <w:spacing w:line="440" w:lineRule="exact"/>
        <w:ind w:firstLine="480" w:firstLineChars="200"/>
        <w:rPr>
          <w:rFonts w:hint="eastAsia" w:ascii="宋体" w:hAnsi="宋体" w:cs="宋体"/>
          <w:color w:val="auto"/>
          <w:highlight w:val="none"/>
          <w:lang w:val="zh-CN"/>
        </w:rPr>
      </w:pPr>
      <w:r>
        <w:rPr>
          <w:rFonts w:hint="eastAsia" w:ascii="宋体" w:hAnsi="宋体" w:cs="宋体"/>
          <w:color w:val="auto"/>
          <w:kern w:val="0"/>
          <w:sz w:val="24"/>
          <w:highlight w:val="none"/>
          <w:lang w:val="zh-CN" w:bidi="ar"/>
        </w:rPr>
        <w:t>4.供应商必须按采购文件的要求提供相关技术参数、资料，包括采用的计量单位，并保证响应文件的正确性和真实性。响应文件全部内容应保持一致，否则可能导致不利于供应商的评定甚至被拒绝。技术和商务如有偏离均应填写偏离表。</w:t>
      </w:r>
    </w:p>
    <w:p w14:paraId="2791EDE3">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val="zh-CN" w:bidi="ar"/>
        </w:rPr>
        <w:t>5.供应商应仔细阅读采购文件中的所有内容，按照采购文件要求，详细编制响应文件，所有文件资料必须是针对本次磋商活动。不按采购文件的要求提供的响应文件可能导致被拒绝。</w:t>
      </w:r>
    </w:p>
    <w:p w14:paraId="78ADE9DB">
      <w:pPr>
        <w:autoSpaceDE w:val="0"/>
        <w:autoSpaceDN w:val="0"/>
        <w:adjustRightInd w:val="0"/>
        <w:snapToGrid w:val="0"/>
        <w:spacing w:line="440" w:lineRule="exact"/>
        <w:ind w:firstLine="482" w:firstLineChars="200"/>
        <w:rPr>
          <w:rFonts w:hint="eastAsia" w:ascii="宋体" w:hAnsi="宋体" w:cs="宋体"/>
          <w:b/>
          <w:color w:val="auto"/>
          <w:highlight w:val="none"/>
          <w:lang w:val="zh-CN"/>
        </w:rPr>
      </w:pPr>
      <w:r>
        <w:rPr>
          <w:rFonts w:hint="eastAsia" w:ascii="宋体" w:hAnsi="宋体" w:cs="宋体"/>
          <w:b/>
          <w:color w:val="auto"/>
          <w:kern w:val="0"/>
          <w:sz w:val="24"/>
          <w:highlight w:val="none"/>
          <w:lang w:val="zh-CN" w:bidi="ar"/>
        </w:rPr>
        <w:t>（二）响应文件的组成</w:t>
      </w:r>
    </w:p>
    <w:p w14:paraId="4363A32C">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val="zh-CN" w:bidi="ar"/>
        </w:rPr>
        <w:t>响应文件由“资格文件”“商务技术文件”“报价文件”三部分组成。</w:t>
      </w:r>
    </w:p>
    <w:p w14:paraId="4920AE8C">
      <w:pPr>
        <w:autoSpaceDE w:val="0"/>
        <w:autoSpaceDN w:val="0"/>
        <w:adjustRightInd w:val="0"/>
        <w:snapToGrid w:val="0"/>
        <w:spacing w:line="440" w:lineRule="exact"/>
        <w:ind w:firstLine="482" w:firstLineChars="200"/>
        <w:rPr>
          <w:rFonts w:hint="eastAsia" w:ascii="宋体" w:hAnsi="宋体" w:cs="宋体"/>
          <w:b/>
          <w:color w:val="auto"/>
          <w:highlight w:val="none"/>
        </w:rPr>
      </w:pPr>
      <w:r>
        <w:rPr>
          <w:rFonts w:hint="eastAsia" w:ascii="宋体" w:hAnsi="宋体" w:cs="宋体"/>
          <w:b/>
          <w:color w:val="auto"/>
          <w:kern w:val="0"/>
          <w:sz w:val="24"/>
          <w:szCs w:val="20"/>
          <w:highlight w:val="none"/>
          <w:lang w:bidi="ar"/>
        </w:rPr>
        <w:t>A.资格文件</w:t>
      </w:r>
    </w:p>
    <w:p w14:paraId="3ED447F8">
      <w:pPr>
        <w:autoSpaceDE w:val="0"/>
        <w:autoSpaceDN w:val="0"/>
        <w:adjustRightInd w:val="0"/>
        <w:snapToGrid w:val="0"/>
        <w:spacing w:line="440" w:lineRule="exact"/>
        <w:ind w:firstLine="480" w:firstLineChars="200"/>
        <w:rPr>
          <w:rFonts w:hint="eastAsia" w:ascii="宋体" w:hAnsi="宋体" w:cs="宋体"/>
          <w:color w:val="auto"/>
          <w:kern w:val="0"/>
          <w:sz w:val="24"/>
          <w:szCs w:val="20"/>
          <w:highlight w:val="none"/>
          <w:lang w:bidi="ar"/>
        </w:rPr>
      </w:pPr>
      <w:r>
        <w:rPr>
          <w:rFonts w:hint="eastAsia" w:ascii="宋体" w:hAnsi="宋体" w:cs="宋体"/>
          <w:color w:val="auto"/>
          <w:kern w:val="0"/>
          <w:sz w:val="24"/>
          <w:szCs w:val="20"/>
          <w:highlight w:val="none"/>
          <w:lang w:bidi="ar"/>
        </w:rPr>
        <w:t>1.满足《中华人民共和国政府采购法》第二十二条规定的资料；</w:t>
      </w:r>
    </w:p>
    <w:p w14:paraId="7F257183">
      <w:pPr>
        <w:autoSpaceDE w:val="0"/>
        <w:autoSpaceDN w:val="0"/>
        <w:adjustRightInd w:val="0"/>
        <w:snapToGrid w:val="0"/>
        <w:spacing w:line="440" w:lineRule="exact"/>
        <w:ind w:firstLine="480" w:firstLineChars="200"/>
        <w:rPr>
          <w:rFonts w:hint="eastAsia" w:ascii="宋体" w:hAnsi="宋体" w:cs="宋体"/>
          <w:color w:val="auto"/>
          <w:kern w:val="0"/>
          <w:sz w:val="24"/>
          <w:szCs w:val="20"/>
          <w:highlight w:val="none"/>
          <w:lang w:bidi="ar"/>
        </w:rPr>
      </w:pPr>
      <w:r>
        <w:rPr>
          <w:rFonts w:hint="eastAsia" w:ascii="宋体" w:hAnsi="宋体" w:cs="宋体"/>
          <w:color w:val="auto"/>
          <w:kern w:val="0"/>
          <w:sz w:val="24"/>
          <w:szCs w:val="20"/>
          <w:highlight w:val="none"/>
          <w:lang w:bidi="ar"/>
        </w:rPr>
        <w:t>（1）营业执照（或法人登记证书，自然人身份证明）复印件；</w:t>
      </w:r>
    </w:p>
    <w:p w14:paraId="56F02D71">
      <w:pPr>
        <w:autoSpaceDE w:val="0"/>
        <w:autoSpaceDN w:val="0"/>
        <w:adjustRightInd w:val="0"/>
        <w:snapToGrid w:val="0"/>
        <w:spacing w:line="440" w:lineRule="exact"/>
        <w:ind w:firstLine="480" w:firstLineChars="200"/>
        <w:rPr>
          <w:rFonts w:hint="eastAsia" w:ascii="宋体" w:hAnsi="宋体" w:cs="宋体"/>
          <w:color w:val="auto"/>
          <w:kern w:val="0"/>
          <w:sz w:val="24"/>
          <w:szCs w:val="20"/>
          <w:highlight w:val="none"/>
          <w:lang w:bidi="ar"/>
        </w:rPr>
      </w:pPr>
      <w:r>
        <w:rPr>
          <w:rFonts w:hint="eastAsia" w:ascii="宋体" w:hAnsi="宋体" w:cs="宋体"/>
          <w:color w:val="auto"/>
          <w:kern w:val="0"/>
          <w:sz w:val="24"/>
          <w:szCs w:val="20"/>
          <w:highlight w:val="none"/>
          <w:lang w:bidi="ar"/>
        </w:rPr>
        <w:t>（2）符合参加政府采购活动应当具备的一般条件的承诺函；</w:t>
      </w:r>
    </w:p>
    <w:p w14:paraId="642EBD74">
      <w:pPr>
        <w:autoSpaceDE w:val="0"/>
        <w:autoSpaceDN w:val="0"/>
        <w:adjustRightInd w:val="0"/>
        <w:snapToGrid w:val="0"/>
        <w:spacing w:line="440" w:lineRule="exact"/>
        <w:ind w:firstLine="480" w:firstLineChars="200"/>
        <w:rPr>
          <w:rFonts w:hint="eastAsia" w:ascii="宋体" w:hAnsi="宋体" w:cs="宋体"/>
          <w:color w:val="auto"/>
          <w:kern w:val="0"/>
          <w:sz w:val="24"/>
          <w:szCs w:val="20"/>
          <w:highlight w:val="none"/>
          <w:lang w:bidi="ar"/>
        </w:rPr>
      </w:pPr>
      <w:r>
        <w:rPr>
          <w:rFonts w:hint="eastAsia" w:ascii="宋体" w:hAnsi="宋体" w:cs="宋体"/>
          <w:color w:val="auto"/>
          <w:kern w:val="0"/>
          <w:sz w:val="24"/>
          <w:szCs w:val="20"/>
          <w:highlight w:val="none"/>
          <w:lang w:bidi="ar"/>
        </w:rPr>
        <w:t>2.落实政府采购政策需满足的资格要求（根据项目要求提供中小企业声明函</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监狱企业、残疾人福利性单位</w:t>
      </w:r>
      <w:r>
        <w:rPr>
          <w:rFonts w:hint="eastAsia" w:ascii="宋体" w:hAnsi="宋体" w:cs="宋体"/>
          <w:color w:val="auto"/>
          <w:kern w:val="0"/>
          <w:sz w:val="24"/>
          <w:highlight w:val="none"/>
          <w:lang w:val="en-US" w:eastAsia="zh-CN" w:bidi="ar"/>
        </w:rPr>
        <w:t>小微</w:t>
      </w:r>
      <w:r>
        <w:rPr>
          <w:rFonts w:hint="eastAsia" w:ascii="宋体" w:hAnsi="宋体" w:cs="宋体"/>
          <w:color w:val="auto"/>
          <w:kern w:val="0"/>
          <w:sz w:val="24"/>
          <w:highlight w:val="none"/>
          <w:lang w:bidi="ar"/>
        </w:rPr>
        <w:t>中小企业</w:t>
      </w:r>
      <w:r>
        <w:rPr>
          <w:rFonts w:hint="eastAsia" w:ascii="宋体" w:hAnsi="宋体" w:cs="宋体"/>
          <w:color w:val="auto"/>
          <w:kern w:val="0"/>
          <w:sz w:val="24"/>
          <w:highlight w:val="none"/>
          <w:lang w:val="en-US" w:eastAsia="zh-CN" w:bidi="ar"/>
        </w:rPr>
        <w:t>提供</w:t>
      </w:r>
      <w:r>
        <w:rPr>
          <w:rFonts w:hint="eastAsia" w:ascii="宋体" w:hAnsi="宋体" w:cs="宋体"/>
          <w:color w:val="auto"/>
          <w:kern w:val="0"/>
          <w:sz w:val="24"/>
          <w:highlight w:val="none"/>
          <w:lang w:bidi="ar"/>
        </w:rPr>
        <w:t>相关依据</w:t>
      </w:r>
      <w:r>
        <w:rPr>
          <w:rFonts w:hint="eastAsia" w:ascii="宋体" w:hAnsi="宋体" w:cs="宋体"/>
          <w:color w:val="auto"/>
          <w:kern w:val="0"/>
          <w:sz w:val="24"/>
          <w:szCs w:val="20"/>
          <w:highlight w:val="none"/>
          <w:lang w:bidi="ar"/>
        </w:rPr>
        <w:t>）；</w:t>
      </w:r>
    </w:p>
    <w:p w14:paraId="214166E8">
      <w:pPr>
        <w:autoSpaceDE w:val="0"/>
        <w:autoSpaceDN w:val="0"/>
        <w:adjustRightInd w:val="0"/>
        <w:snapToGrid w:val="0"/>
        <w:spacing w:line="440" w:lineRule="exact"/>
        <w:ind w:firstLine="480" w:firstLineChars="200"/>
        <w:rPr>
          <w:rFonts w:hint="eastAsia" w:ascii="宋体" w:hAnsi="宋体" w:cs="宋体"/>
          <w:color w:val="auto"/>
          <w:kern w:val="0"/>
          <w:sz w:val="24"/>
          <w:szCs w:val="20"/>
          <w:highlight w:val="none"/>
          <w:lang w:bidi="ar"/>
        </w:rPr>
      </w:pPr>
      <w:r>
        <w:rPr>
          <w:rFonts w:hint="eastAsia" w:ascii="宋体" w:hAnsi="宋体" w:cs="宋体"/>
          <w:color w:val="auto"/>
          <w:kern w:val="0"/>
          <w:sz w:val="24"/>
          <w:szCs w:val="20"/>
          <w:highlight w:val="none"/>
          <w:lang w:val="en-US" w:eastAsia="zh-CN" w:bidi="ar"/>
        </w:rPr>
        <w:t>3</w:t>
      </w:r>
      <w:r>
        <w:rPr>
          <w:rFonts w:hint="eastAsia" w:ascii="宋体" w:hAnsi="宋体" w:cs="宋体"/>
          <w:color w:val="auto"/>
          <w:kern w:val="0"/>
          <w:sz w:val="24"/>
          <w:szCs w:val="20"/>
          <w:highlight w:val="none"/>
          <w:lang w:bidi="ar"/>
        </w:rPr>
        <w:t>.符合供应商特定资格条件的材料</w:t>
      </w:r>
      <w:r>
        <w:rPr>
          <w:rFonts w:hint="eastAsia" w:ascii="宋体" w:hAnsi="宋体" w:cs="宋体"/>
          <w:color w:val="auto"/>
          <w:kern w:val="0"/>
          <w:sz w:val="24"/>
          <w:szCs w:val="20"/>
          <w:highlight w:val="none"/>
          <w:lang w:eastAsia="zh-CN" w:bidi="ar"/>
        </w:rPr>
        <w:t>：</w:t>
      </w:r>
      <w:r>
        <w:rPr>
          <w:rFonts w:hint="eastAsia" w:ascii="宋体" w:hAnsi="宋体" w:cs="宋体"/>
          <w:color w:val="auto"/>
          <w:kern w:val="0"/>
          <w:sz w:val="24"/>
          <w:szCs w:val="20"/>
          <w:highlight w:val="none"/>
          <w:lang w:val="en-US" w:eastAsia="zh-CN" w:bidi="ar"/>
        </w:rPr>
        <w:t>无</w:t>
      </w:r>
      <w:r>
        <w:rPr>
          <w:rFonts w:hint="eastAsia" w:ascii="宋体" w:hAnsi="宋体" w:cs="宋体"/>
          <w:color w:val="auto"/>
          <w:kern w:val="0"/>
          <w:sz w:val="24"/>
          <w:szCs w:val="20"/>
          <w:highlight w:val="none"/>
          <w:lang w:bidi="ar"/>
        </w:rPr>
        <w:t>。</w:t>
      </w:r>
    </w:p>
    <w:p w14:paraId="2E94849D">
      <w:pPr>
        <w:autoSpaceDE w:val="0"/>
        <w:autoSpaceDN w:val="0"/>
        <w:snapToGrid w:val="0"/>
        <w:spacing w:line="4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B.商务技术文件</w:t>
      </w:r>
    </w:p>
    <w:p w14:paraId="38B56A55">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法定代表人授权委托书；</w:t>
      </w:r>
    </w:p>
    <w:p w14:paraId="6B8EEAAA">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磋商函；</w:t>
      </w:r>
    </w:p>
    <w:p w14:paraId="6895B51A">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供应商情况介绍（如企业简介，经营状况、财务状况、专业能力，企业荣誉，企业资质，拥有相关认证情况等等）；</w:t>
      </w:r>
    </w:p>
    <w:p w14:paraId="4AD63C42">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lang w:val="en-US" w:eastAsia="zh-CN"/>
        </w:rPr>
        <w:t>2022年至今</w:t>
      </w:r>
      <w:r>
        <w:rPr>
          <w:rFonts w:hint="eastAsia" w:ascii="宋体" w:hAnsi="宋体" w:eastAsia="宋体" w:cs="宋体"/>
          <w:color w:val="auto"/>
          <w:sz w:val="24"/>
          <w:highlight w:val="none"/>
        </w:rPr>
        <w:t>完成的类似项目业绩，提供业绩清单及合同复印件；</w:t>
      </w:r>
    </w:p>
    <w:p w14:paraId="4C790DD9">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技术/商务响应表（必须针对“</w:t>
      </w:r>
      <w:r>
        <w:rPr>
          <w:rFonts w:hint="eastAsia" w:ascii="宋体" w:hAnsi="宋体" w:eastAsia="宋体" w:cs="宋体"/>
          <w:color w:val="auto"/>
          <w:sz w:val="24"/>
          <w:highlight w:val="none"/>
          <w:lang w:eastAsia="zh-CN"/>
        </w:rPr>
        <w:t>采购项目要求</w:t>
      </w:r>
      <w:r>
        <w:rPr>
          <w:rFonts w:hint="eastAsia" w:ascii="宋体" w:hAnsi="宋体" w:eastAsia="宋体" w:cs="宋体"/>
          <w:color w:val="auto"/>
          <w:sz w:val="24"/>
          <w:highlight w:val="none"/>
        </w:rPr>
        <w:t>”所列的技术、服务</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条目，说明无偏离、正偏离、负偏离等响应情况）；</w:t>
      </w:r>
    </w:p>
    <w:p w14:paraId="6BBFAD89">
      <w:pPr>
        <w:snapToGrid w:val="0"/>
        <w:spacing w:line="400" w:lineRule="exact"/>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kern w:val="0"/>
          <w:sz w:val="24"/>
          <w:szCs w:val="24"/>
          <w:highlight w:val="none"/>
          <w:lang w:val="en-US" w:eastAsia="zh-CN"/>
        </w:rPr>
        <w:t>品质保障</w:t>
      </w:r>
      <w:r>
        <w:rPr>
          <w:rFonts w:hint="eastAsia" w:ascii="宋体" w:hAnsi="宋体" w:eastAsia="宋体" w:cs="宋体"/>
          <w:color w:val="auto"/>
          <w:sz w:val="24"/>
          <w:highlight w:val="none"/>
          <w:lang w:val="en-US" w:eastAsia="zh-CN"/>
        </w:rPr>
        <w:t>；</w:t>
      </w:r>
    </w:p>
    <w:p w14:paraId="1A7D0290">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针对本项目的</w:t>
      </w:r>
      <w:r>
        <w:rPr>
          <w:rFonts w:hint="eastAsia" w:ascii="宋体" w:hAnsi="宋体" w:eastAsia="宋体" w:cs="宋体"/>
          <w:color w:val="auto"/>
          <w:sz w:val="24"/>
          <w:highlight w:val="none"/>
          <w:lang w:val="en-US" w:eastAsia="zh-CN"/>
        </w:rPr>
        <w:t>整体</w:t>
      </w:r>
      <w:r>
        <w:rPr>
          <w:rFonts w:hint="eastAsia" w:ascii="宋体" w:hAnsi="宋体" w:eastAsia="宋体" w:cs="宋体"/>
          <w:color w:val="auto"/>
          <w:sz w:val="24"/>
          <w:highlight w:val="none"/>
        </w:rPr>
        <w:t>项目</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lang w:val="en-US" w:eastAsia="zh-CN"/>
        </w:rPr>
        <w:t>方案</w:t>
      </w:r>
      <w:r>
        <w:rPr>
          <w:rFonts w:hint="eastAsia" w:ascii="宋体" w:hAnsi="宋体" w:eastAsia="宋体" w:cs="宋体"/>
          <w:color w:val="auto"/>
          <w:sz w:val="24"/>
          <w:highlight w:val="none"/>
        </w:rPr>
        <w:t>，包括但不限于以下内容：</w:t>
      </w:r>
    </w:p>
    <w:p w14:paraId="5E9EA131">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w:t>
      </w:r>
      <w:r>
        <w:rPr>
          <w:rFonts w:hint="eastAsia" w:ascii="宋体" w:hAnsi="宋体" w:eastAsia="宋体" w:cs="宋体"/>
          <w:color w:val="auto"/>
          <w:kern w:val="0"/>
          <w:sz w:val="24"/>
          <w:szCs w:val="24"/>
          <w:highlight w:val="none"/>
          <w:lang w:val="en-US" w:eastAsia="zh-CN"/>
        </w:rPr>
        <w:t>项目理解和分析</w:t>
      </w:r>
      <w:r>
        <w:rPr>
          <w:rFonts w:hint="eastAsia" w:ascii="宋体" w:hAnsi="宋体" w:eastAsia="宋体" w:cs="宋体"/>
          <w:color w:val="auto"/>
          <w:sz w:val="24"/>
          <w:highlight w:val="none"/>
          <w:lang w:eastAsia="zh-CN"/>
        </w:rPr>
        <w:t>；</w:t>
      </w:r>
    </w:p>
    <w:p w14:paraId="199BE31E">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kern w:val="0"/>
          <w:sz w:val="24"/>
          <w:szCs w:val="24"/>
          <w:highlight w:val="none"/>
          <w:lang w:val="en-US" w:eastAsia="zh-CN"/>
        </w:rPr>
        <w:t>重点和难点的分析</w:t>
      </w:r>
      <w:r>
        <w:rPr>
          <w:rFonts w:hint="eastAsia" w:ascii="宋体" w:hAnsi="宋体" w:eastAsia="宋体" w:cs="宋体"/>
          <w:color w:val="auto"/>
          <w:sz w:val="24"/>
          <w:highlight w:val="none"/>
          <w:lang w:eastAsia="zh-CN"/>
        </w:rPr>
        <w:t>；</w:t>
      </w:r>
    </w:p>
    <w:p w14:paraId="7C490FA0">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rPr>
        <w:t>实施方案</w:t>
      </w:r>
      <w:r>
        <w:rPr>
          <w:rFonts w:hint="eastAsia" w:ascii="宋体" w:hAnsi="宋体" w:eastAsia="宋体" w:cs="宋体"/>
          <w:color w:val="auto"/>
          <w:sz w:val="24"/>
          <w:highlight w:val="none"/>
          <w:lang w:eastAsia="zh-CN"/>
        </w:rPr>
        <w:t>；</w:t>
      </w:r>
    </w:p>
    <w:p w14:paraId="1B4C8029">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rPr>
        <w:t>保障措施</w:t>
      </w:r>
      <w:r>
        <w:rPr>
          <w:rFonts w:hint="eastAsia" w:ascii="宋体" w:hAnsi="宋体" w:eastAsia="宋体" w:cs="宋体"/>
          <w:color w:val="auto"/>
          <w:sz w:val="24"/>
          <w:highlight w:val="none"/>
          <w:lang w:eastAsia="zh-CN"/>
        </w:rPr>
        <w:t>；</w:t>
      </w:r>
    </w:p>
    <w:p w14:paraId="2B082D60">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rPr>
        <w:t>进度安排</w:t>
      </w:r>
      <w:r>
        <w:rPr>
          <w:rFonts w:hint="eastAsia" w:ascii="宋体" w:hAnsi="宋体" w:eastAsia="宋体" w:cs="宋体"/>
          <w:color w:val="auto"/>
          <w:sz w:val="24"/>
          <w:highlight w:val="none"/>
          <w:lang w:eastAsia="zh-CN"/>
        </w:rPr>
        <w:t>；</w:t>
      </w:r>
    </w:p>
    <w:p w14:paraId="79975C3C">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rPr>
        <w:t>服务能力</w:t>
      </w:r>
      <w:r>
        <w:rPr>
          <w:rFonts w:hint="eastAsia" w:ascii="宋体" w:hAnsi="宋体" w:eastAsia="宋体" w:cs="宋体"/>
          <w:color w:val="auto"/>
          <w:sz w:val="24"/>
          <w:highlight w:val="none"/>
          <w:lang w:eastAsia="zh-CN"/>
        </w:rPr>
        <w:t>；</w:t>
      </w:r>
    </w:p>
    <w:p w14:paraId="4F7F4C03">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rPr>
        <w:t>安全</w:t>
      </w:r>
      <w:r>
        <w:rPr>
          <w:rFonts w:hint="eastAsia" w:ascii="宋体" w:hAnsi="宋体" w:eastAsia="宋体" w:cs="宋体"/>
          <w:color w:val="auto"/>
          <w:kern w:val="0"/>
          <w:sz w:val="24"/>
          <w:szCs w:val="24"/>
          <w:highlight w:val="none"/>
          <w:lang w:val="en-US" w:eastAsia="zh-CN"/>
        </w:rPr>
        <w:t>施工</w:t>
      </w:r>
      <w:r>
        <w:rPr>
          <w:rFonts w:hint="eastAsia" w:ascii="宋体" w:hAnsi="宋体" w:eastAsia="宋体" w:cs="宋体"/>
          <w:color w:val="auto"/>
          <w:kern w:val="0"/>
          <w:sz w:val="24"/>
          <w:szCs w:val="24"/>
          <w:highlight w:val="none"/>
        </w:rPr>
        <w:t>措施</w:t>
      </w:r>
      <w:r>
        <w:rPr>
          <w:rFonts w:hint="eastAsia" w:ascii="宋体" w:hAnsi="宋体" w:eastAsia="宋体" w:cs="宋体"/>
          <w:color w:val="auto"/>
          <w:sz w:val="24"/>
          <w:highlight w:val="none"/>
          <w:lang w:eastAsia="zh-CN"/>
        </w:rPr>
        <w:t>；</w:t>
      </w:r>
    </w:p>
    <w:p w14:paraId="3C6659DB">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bidi="ar-SA"/>
        </w:rPr>
        <w:t>应急方案及措施</w:t>
      </w:r>
      <w:r>
        <w:rPr>
          <w:rFonts w:hint="eastAsia" w:ascii="宋体" w:hAnsi="宋体" w:eastAsia="宋体" w:cs="宋体"/>
          <w:color w:val="auto"/>
          <w:sz w:val="24"/>
          <w:highlight w:val="none"/>
          <w:lang w:eastAsia="zh-CN"/>
        </w:rPr>
        <w:t>；</w:t>
      </w:r>
    </w:p>
    <w:p w14:paraId="70A126CA">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bCs/>
          <w:color w:val="auto"/>
          <w:kern w:val="0"/>
          <w:sz w:val="24"/>
          <w:szCs w:val="24"/>
          <w:highlight w:val="none"/>
          <w:lang w:val="en-US" w:eastAsia="zh-CN"/>
        </w:rPr>
        <w:t>信息化管理能力</w:t>
      </w:r>
      <w:r>
        <w:rPr>
          <w:rFonts w:hint="eastAsia" w:ascii="宋体" w:hAnsi="宋体" w:eastAsia="宋体" w:cs="宋体"/>
          <w:color w:val="auto"/>
          <w:sz w:val="24"/>
          <w:highlight w:val="none"/>
          <w:lang w:eastAsia="zh-CN"/>
        </w:rPr>
        <w:t>；</w:t>
      </w:r>
    </w:p>
    <w:p w14:paraId="07E8BA1C">
      <w:pPr>
        <w:snapToGrid w:val="0"/>
        <w:spacing w:line="400" w:lineRule="exact"/>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bidi="ar-SA"/>
        </w:rPr>
        <w:t>售后服务</w:t>
      </w:r>
      <w:r>
        <w:rPr>
          <w:rFonts w:hint="eastAsia" w:ascii="宋体" w:hAnsi="宋体" w:eastAsia="宋体" w:cs="宋体"/>
          <w:color w:val="auto"/>
          <w:sz w:val="24"/>
          <w:highlight w:val="none"/>
          <w:lang w:eastAsia="zh-CN"/>
        </w:rPr>
        <w:t>；</w:t>
      </w:r>
    </w:p>
    <w:p w14:paraId="52692D22">
      <w:pPr>
        <w:snapToGrid w:val="0"/>
        <w:spacing w:line="400" w:lineRule="exact"/>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kern w:val="0"/>
          <w:sz w:val="24"/>
          <w:szCs w:val="24"/>
          <w:highlight w:val="none"/>
        </w:rPr>
        <w:t>拟派项目人员配备</w:t>
      </w:r>
      <w:r>
        <w:rPr>
          <w:rFonts w:hint="eastAsia" w:ascii="宋体" w:hAnsi="宋体" w:eastAsia="宋体" w:cs="宋体"/>
          <w:color w:val="auto"/>
          <w:sz w:val="24"/>
          <w:highlight w:val="none"/>
          <w:lang w:val="en-US" w:eastAsia="zh-CN"/>
        </w:rPr>
        <w:t>；</w:t>
      </w:r>
    </w:p>
    <w:p w14:paraId="4753D83C">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认为需要提供的其他材料[结合评分细则提供]。</w:t>
      </w:r>
    </w:p>
    <w:p w14:paraId="783BDF2C">
      <w:pPr>
        <w:autoSpaceDE w:val="0"/>
        <w:autoSpaceDN w:val="0"/>
        <w:snapToGrid w:val="0"/>
        <w:spacing w:line="4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C.报价文件</w:t>
      </w:r>
    </w:p>
    <w:p w14:paraId="092BA1F6">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1.报价一览表；</w:t>
      </w:r>
    </w:p>
    <w:p w14:paraId="4702372C">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2.报价明细表；</w:t>
      </w:r>
    </w:p>
    <w:p w14:paraId="4EB48B2E">
      <w:pPr>
        <w:autoSpaceDE w:val="0"/>
        <w:autoSpaceDN w:val="0"/>
        <w:adjustRightInd w:val="0"/>
        <w:snapToGrid w:val="0"/>
        <w:spacing w:line="440" w:lineRule="exact"/>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3.供应商认为需要提供的其他材料。</w:t>
      </w:r>
    </w:p>
    <w:p w14:paraId="43596CCF">
      <w:pPr>
        <w:autoSpaceDE w:val="0"/>
        <w:autoSpaceDN w:val="0"/>
        <w:adjustRightInd w:val="0"/>
        <w:snapToGrid w:val="0"/>
        <w:spacing w:line="440" w:lineRule="exact"/>
        <w:ind w:firstLine="482" w:firstLineChars="200"/>
        <w:textAlignment w:val="bottom"/>
        <w:rPr>
          <w:rFonts w:hint="eastAsia" w:ascii="宋体" w:hAnsi="宋体" w:cs="宋体"/>
          <w:color w:val="auto"/>
          <w:highlight w:val="none"/>
        </w:rPr>
      </w:pPr>
      <w:r>
        <w:rPr>
          <w:rFonts w:hint="eastAsia" w:ascii="宋体" w:hAnsi="宋体" w:eastAsia="宋体" w:cs="宋体"/>
          <w:b/>
          <w:bCs/>
          <w:color w:val="auto"/>
          <w:sz w:val="24"/>
          <w:highlight w:val="none"/>
        </w:rPr>
        <w:t>▲</w:t>
      </w:r>
      <w:r>
        <w:rPr>
          <w:rFonts w:hint="eastAsia" w:ascii="宋体" w:hAnsi="宋体" w:cs="宋体"/>
          <w:b/>
          <w:color w:val="auto"/>
          <w:kern w:val="0"/>
          <w:sz w:val="24"/>
          <w:highlight w:val="none"/>
          <w:lang w:bidi="ar"/>
        </w:rPr>
        <w:t>（三）磋商报价</w:t>
      </w:r>
    </w:p>
    <w:p w14:paraId="6B5B36C8">
      <w:pPr>
        <w:snapToGrid w:val="0"/>
        <w:spacing w:line="400" w:lineRule="exact"/>
        <w:ind w:firstLine="480" w:firstLineChars="200"/>
        <w:rPr>
          <w:rFonts w:hint="eastAsia" w:ascii="宋体" w:hAnsi="宋体" w:eastAsia="宋体" w:cs="Times New Roman"/>
          <w:color w:val="auto"/>
          <w:sz w:val="24"/>
          <w:highlight w:val="none"/>
        </w:rPr>
      </w:pPr>
      <w:bookmarkStart w:id="10" w:name="_Toc132122117"/>
      <w:bookmarkStart w:id="11" w:name="_Toc132122414"/>
      <w:r>
        <w:rPr>
          <w:rFonts w:hint="eastAsia" w:ascii="宋体" w:hAnsi="宋体"/>
          <w:color w:val="auto"/>
          <w:sz w:val="24"/>
          <w:highlight w:val="none"/>
        </w:rPr>
        <w:t>1.本次</w:t>
      </w:r>
      <w:r>
        <w:rPr>
          <w:rFonts w:hint="eastAsia" w:ascii="宋体" w:hAnsi="宋体"/>
          <w:color w:val="auto"/>
          <w:sz w:val="24"/>
          <w:highlight w:val="none"/>
          <w:lang w:val="en-US" w:eastAsia="zh-CN"/>
        </w:rPr>
        <w:t>磋商采购</w:t>
      </w:r>
      <w:r>
        <w:rPr>
          <w:rFonts w:hint="eastAsia" w:ascii="宋体" w:hAnsi="宋体"/>
          <w:color w:val="auto"/>
          <w:sz w:val="24"/>
          <w:highlight w:val="none"/>
        </w:rPr>
        <w:t>的</w:t>
      </w:r>
      <w:r>
        <w:rPr>
          <w:rFonts w:hint="eastAsia" w:ascii="宋体" w:hAnsi="宋体"/>
          <w:color w:val="auto"/>
          <w:sz w:val="24"/>
          <w:highlight w:val="none"/>
          <w:lang w:val="en-US" w:eastAsia="zh-CN"/>
        </w:rPr>
        <w:t>响应</w:t>
      </w:r>
      <w:r>
        <w:rPr>
          <w:rFonts w:hint="eastAsia" w:ascii="宋体" w:hAnsi="宋体"/>
          <w:color w:val="auto"/>
          <w:sz w:val="24"/>
          <w:highlight w:val="none"/>
        </w:rPr>
        <w:t>报</w:t>
      </w:r>
      <w:r>
        <w:rPr>
          <w:rFonts w:hint="eastAsia" w:ascii="宋体" w:hAnsi="宋体" w:eastAsia="宋体" w:cs="Times New Roman"/>
          <w:color w:val="auto"/>
          <w:sz w:val="24"/>
          <w:highlight w:val="none"/>
        </w:rPr>
        <w:t>价以</w:t>
      </w:r>
      <w:r>
        <w:rPr>
          <w:rFonts w:hint="eastAsia" w:ascii="宋体" w:hAnsi="宋体" w:eastAsia="宋体" w:cs="Times New Roman"/>
          <w:color w:val="auto"/>
          <w:sz w:val="24"/>
          <w:highlight w:val="none"/>
          <w:lang w:val="en-US" w:eastAsia="zh-CN"/>
        </w:rPr>
        <w:t>总价</w:t>
      </w:r>
      <w:r>
        <w:rPr>
          <w:rFonts w:hint="eastAsia" w:ascii="宋体" w:hAnsi="宋体" w:eastAsia="宋体" w:cs="Times New Roman"/>
          <w:color w:val="auto"/>
          <w:sz w:val="24"/>
          <w:highlight w:val="none"/>
        </w:rPr>
        <w:t>方式报价，</w:t>
      </w:r>
      <w:r>
        <w:rPr>
          <w:rFonts w:hint="eastAsia" w:ascii="宋体" w:hAnsi="宋体" w:eastAsia="宋体" w:cs="Times New Roman"/>
          <w:color w:val="auto"/>
          <w:sz w:val="24"/>
          <w:highlight w:val="none"/>
          <w:lang w:eastAsia="zh-CN"/>
        </w:rPr>
        <w:t>供应商</w:t>
      </w:r>
      <w:r>
        <w:rPr>
          <w:rFonts w:hint="eastAsia" w:ascii="宋体" w:hAnsi="宋体" w:eastAsia="宋体" w:cs="Times New Roman"/>
          <w:color w:val="auto"/>
          <w:sz w:val="24"/>
          <w:highlight w:val="none"/>
        </w:rPr>
        <w:t>应在招标文件中相关附表格式中明确本次投标报价，任何有选择的报价将不予接受</w:t>
      </w:r>
      <w:r>
        <w:rPr>
          <w:rFonts w:hint="eastAsia" w:ascii="宋体" w:hAnsi="宋体" w:eastAsia="宋体" w:cs="Times New Roman"/>
          <w:b/>
          <w:bCs/>
          <w:color w:val="auto"/>
          <w:sz w:val="24"/>
          <w:highlight w:val="none"/>
        </w:rPr>
        <w:t>。本次磋商报价为含税人民币价。</w:t>
      </w:r>
      <w:r>
        <w:rPr>
          <w:rFonts w:hint="eastAsia" w:ascii="宋体" w:hAnsi="宋体"/>
          <w:b/>
          <w:bCs/>
          <w:color w:val="auto"/>
          <w:sz w:val="24"/>
          <w:highlight w:val="none"/>
        </w:rPr>
        <w:t>本项目设有最高限价即预算价，高于最高限价的报价为无效报价。</w:t>
      </w:r>
    </w:p>
    <w:p w14:paraId="6CE2BEA4">
      <w:pPr>
        <w:snapToGrid w:val="0"/>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w:t>
      </w:r>
      <w:r>
        <w:rPr>
          <w:rFonts w:hint="eastAsia" w:ascii="宋体" w:hAnsi="宋体" w:eastAsia="宋体" w:cs="Times New Roman"/>
          <w:color w:val="auto"/>
          <w:sz w:val="24"/>
          <w:highlight w:val="none"/>
          <w:lang w:val="en-US" w:eastAsia="zh-CN"/>
        </w:rPr>
        <w:t>响应</w:t>
      </w:r>
      <w:r>
        <w:rPr>
          <w:rFonts w:hint="eastAsia" w:ascii="宋体" w:hAnsi="宋体" w:eastAsia="宋体" w:cs="Times New Roman"/>
          <w:color w:val="auto"/>
          <w:sz w:val="24"/>
          <w:highlight w:val="none"/>
        </w:rPr>
        <w:t>报价是履行合同的最终价格，须包含</w:t>
      </w:r>
      <w:r>
        <w:rPr>
          <w:rFonts w:hint="eastAsia" w:ascii="宋体" w:hAnsi="宋体" w:eastAsia="宋体" w:cs="宋体"/>
          <w:b w:val="0"/>
          <w:bCs w:val="0"/>
          <w:color w:val="auto"/>
          <w:spacing w:val="6"/>
          <w:kern w:val="2"/>
          <w:sz w:val="24"/>
          <w:szCs w:val="24"/>
          <w:highlight w:val="none"/>
          <w:lang w:val="en-US" w:eastAsia="zh-CN" w:bidi="ar-SA"/>
        </w:rPr>
        <w:t>注药人工费（含钉牌、定位、拍照、回收药瓶等）、物资、运费、装卸费、专用设备、储存费、税费、利润及政策性文件规定及合同包含的所有风险、责任、</w:t>
      </w:r>
      <w:r>
        <w:rPr>
          <w:rFonts w:hint="eastAsia" w:ascii="宋体" w:hAnsi="宋体" w:eastAsia="宋体" w:cs="Times New Roman"/>
          <w:color w:val="auto"/>
          <w:sz w:val="24"/>
          <w:highlight w:val="none"/>
        </w:rPr>
        <w:t>采购代理服务费</w:t>
      </w:r>
      <w:r>
        <w:rPr>
          <w:rFonts w:hint="eastAsia" w:ascii="宋体" w:hAnsi="宋体" w:eastAsia="宋体" w:cs="宋体"/>
          <w:b w:val="0"/>
          <w:bCs w:val="0"/>
          <w:color w:val="auto"/>
          <w:spacing w:val="6"/>
          <w:kern w:val="2"/>
          <w:sz w:val="24"/>
          <w:szCs w:val="24"/>
          <w:highlight w:val="none"/>
          <w:lang w:val="en-US" w:eastAsia="zh-CN" w:bidi="ar-SA"/>
        </w:rPr>
        <w:t>等</w:t>
      </w:r>
      <w:r>
        <w:rPr>
          <w:rFonts w:hint="eastAsia" w:ascii="宋体" w:hAnsi="宋体" w:eastAsia="宋体" w:cs="Times New Roman"/>
          <w:color w:val="auto"/>
          <w:sz w:val="24"/>
          <w:highlight w:val="none"/>
        </w:rPr>
        <w:t>为完成本次服务项目涉及的全部费用</w:t>
      </w:r>
      <w:r>
        <w:rPr>
          <w:rFonts w:hint="eastAsia" w:ascii="宋体" w:hAnsi="宋体" w:eastAsia="宋体" w:cs="宋体"/>
          <w:b w:val="0"/>
          <w:bCs w:val="0"/>
          <w:color w:val="auto"/>
          <w:spacing w:val="6"/>
          <w:kern w:val="2"/>
          <w:sz w:val="24"/>
          <w:szCs w:val="24"/>
          <w:highlight w:val="none"/>
          <w:lang w:val="en-US" w:eastAsia="zh-CN" w:bidi="ar-SA"/>
        </w:rPr>
        <w:t>。供应商应列入而未列入其中的费用，均视为已包含在内，风险由供应商承担</w:t>
      </w:r>
      <w:r>
        <w:rPr>
          <w:rFonts w:hint="eastAsia" w:ascii="宋体" w:hAnsi="宋体" w:eastAsia="宋体" w:cs="Times New Roman"/>
          <w:color w:val="auto"/>
          <w:sz w:val="24"/>
          <w:highlight w:val="none"/>
        </w:rPr>
        <w:t>。</w:t>
      </w:r>
    </w:p>
    <w:p w14:paraId="2A57FE5F">
      <w:pPr>
        <w:snapToGrid w:val="0"/>
        <w:spacing w:line="400" w:lineRule="exact"/>
        <w:ind w:firstLine="480" w:firstLineChars="200"/>
        <w:rPr>
          <w:rFonts w:hint="eastAsia" w:ascii="宋体" w:hAnsi="宋体"/>
          <w:color w:val="auto"/>
          <w:sz w:val="24"/>
          <w:highlight w:val="none"/>
        </w:rPr>
      </w:pPr>
      <w:r>
        <w:rPr>
          <w:rFonts w:hint="eastAsia" w:ascii="宋体" w:hAnsi="宋体" w:eastAsia="宋体" w:cs="Times New Roman"/>
          <w:color w:val="auto"/>
          <w:sz w:val="24"/>
          <w:highlight w:val="none"/>
        </w:rPr>
        <w:t>3.</w:t>
      </w:r>
      <w:r>
        <w:rPr>
          <w:rFonts w:hint="eastAsia" w:ascii="宋体" w:hAnsi="宋体" w:eastAsia="宋体" w:cs="Times New Roman"/>
          <w:color w:val="auto"/>
          <w:sz w:val="24"/>
          <w:highlight w:val="none"/>
          <w:lang w:eastAsia="zh-CN"/>
        </w:rPr>
        <w:t>供应商</w:t>
      </w:r>
      <w:r>
        <w:rPr>
          <w:rFonts w:hint="eastAsia" w:ascii="宋体" w:hAnsi="宋体" w:eastAsia="宋体" w:cs="Times New Roman"/>
          <w:color w:val="auto"/>
          <w:sz w:val="24"/>
          <w:highlight w:val="none"/>
        </w:rPr>
        <w:t>的报价一旦确定就不再更改。</w:t>
      </w:r>
      <w:r>
        <w:rPr>
          <w:rFonts w:hint="eastAsia" w:ascii="宋体" w:hAnsi="宋体" w:eastAsia="宋体" w:cs="Times New Roman"/>
          <w:color w:val="auto"/>
          <w:sz w:val="24"/>
          <w:highlight w:val="none"/>
          <w:lang w:eastAsia="zh-CN"/>
        </w:rPr>
        <w:t>供应商</w:t>
      </w:r>
      <w:r>
        <w:rPr>
          <w:rFonts w:hint="eastAsia" w:ascii="宋体" w:hAnsi="宋体" w:eastAsia="宋体" w:cs="Times New Roman"/>
          <w:color w:val="auto"/>
          <w:sz w:val="24"/>
          <w:highlight w:val="none"/>
        </w:rPr>
        <w:t>的报价如有缺漏项，</w:t>
      </w:r>
      <w:r>
        <w:rPr>
          <w:rFonts w:hint="eastAsia" w:ascii="宋体" w:hAnsi="宋体"/>
          <w:color w:val="auto"/>
          <w:sz w:val="24"/>
          <w:highlight w:val="none"/>
        </w:rPr>
        <w:t>也将被视为投标优惠，已包含在总价范围内</w:t>
      </w:r>
      <w:r>
        <w:rPr>
          <w:rFonts w:hint="eastAsia" w:ascii="宋体" w:hAnsi="宋体" w:eastAsia="宋体" w:cs="Times New Roman"/>
          <w:color w:val="auto"/>
          <w:sz w:val="24"/>
          <w:highlight w:val="none"/>
        </w:rPr>
        <w:t>，后续不得以任何理由提高合同价格。</w:t>
      </w:r>
    </w:p>
    <w:p w14:paraId="1A67F73B">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4.根据浙江省政府采购禁止行为清单指引（一）“供应商行为禁止类”之“影响政府采购公平竞争的行为”第5条：供应商不得进行影响产品质量或者诚信履约的恶意报价。本项目供应商的报价若低于项目预算50%的，应当在报价文件中详细阐述不影响产品质量或者诚信履约的具体原因，并在项目评审前准备好报价核算、报价明细、报价说明等材料，以备评审专家核查。</w:t>
      </w:r>
    </w:p>
    <w:p w14:paraId="1CC8544F">
      <w:pPr>
        <w:snapToGrid w:val="0"/>
        <w:spacing w:line="400" w:lineRule="exact"/>
        <w:ind w:firstLine="480" w:firstLineChars="200"/>
        <w:rPr>
          <w:rFonts w:hint="eastAsia" w:ascii="宋体" w:hAnsi="宋体"/>
          <w:b/>
          <w:bCs/>
          <w:color w:val="auto"/>
          <w:sz w:val="24"/>
          <w:highlight w:val="none"/>
        </w:rPr>
      </w:pPr>
      <w:r>
        <w:rPr>
          <w:rFonts w:hint="eastAsia" w:ascii="宋体" w:hAnsi="宋体"/>
          <w:b w:val="0"/>
          <w:bCs w:val="0"/>
          <w:color w:val="auto"/>
          <w:sz w:val="24"/>
          <w:highlight w:val="none"/>
        </w:rPr>
        <w:t>5</w:t>
      </w:r>
      <w:r>
        <w:rPr>
          <w:rFonts w:ascii="宋体" w:hAnsi="宋体"/>
          <w:b w:val="0"/>
          <w:bCs w:val="0"/>
          <w:color w:val="auto"/>
          <w:sz w:val="24"/>
          <w:highlight w:val="none"/>
        </w:rPr>
        <w:t>.</w:t>
      </w:r>
      <w:r>
        <w:rPr>
          <w:rFonts w:hint="eastAsia" w:ascii="宋体" w:hAnsi="宋体"/>
          <w:color w:val="auto"/>
          <w:sz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w:t>
      </w:r>
      <w:r>
        <w:rPr>
          <w:rFonts w:hint="eastAsia" w:ascii="宋体" w:hAnsi="宋体"/>
          <w:color w:val="auto"/>
          <w:sz w:val="24"/>
          <w:highlight w:val="none"/>
          <w:lang w:eastAsia="zh-CN"/>
        </w:rPr>
        <w:t>10%</w:t>
      </w:r>
      <w:r>
        <w:rPr>
          <w:rFonts w:hint="eastAsia" w:ascii="宋体" w:hAnsi="宋体"/>
          <w:color w:val="auto"/>
          <w:sz w:val="24"/>
          <w:highlight w:val="none"/>
        </w:rPr>
        <w:t>。</w:t>
      </w:r>
    </w:p>
    <w:p w14:paraId="25CB1DC4">
      <w:pPr>
        <w:pStyle w:val="48"/>
        <w:widowControl w:val="0"/>
        <w:autoSpaceDE w:val="0"/>
        <w:autoSpaceDN w:val="0"/>
        <w:adjustRightInd w:val="0"/>
        <w:snapToGrid w:val="0"/>
        <w:spacing w:before="0" w:beforeLines="0" w:beforeAutospacing="0" w:after="0" w:afterLines="0" w:afterAutospacing="0" w:line="440" w:lineRule="exact"/>
        <w:ind w:firstLine="482" w:firstLineChars="200"/>
        <w:jc w:val="both"/>
        <w:rPr>
          <w:rFonts w:hint="eastAsia" w:cs="宋体"/>
          <w:b/>
          <w:color w:val="auto"/>
          <w:highlight w:val="none"/>
        </w:rPr>
      </w:pPr>
      <w:r>
        <w:rPr>
          <w:rFonts w:hint="eastAsia" w:cs="宋体"/>
          <w:b/>
          <w:color w:val="auto"/>
          <w:highlight w:val="none"/>
          <w:lang w:bidi="ar"/>
        </w:rPr>
        <w:t>（四）响应文件的有效期</w:t>
      </w:r>
      <w:bookmarkEnd w:id="10"/>
      <w:bookmarkEnd w:id="11"/>
    </w:p>
    <w:p w14:paraId="371E6A70">
      <w:pPr>
        <w:pStyle w:val="48"/>
        <w:widowControl w:val="0"/>
        <w:autoSpaceDE w:val="0"/>
        <w:autoSpaceDN w:val="0"/>
        <w:adjustRightInd w:val="0"/>
        <w:snapToGri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1.自提交响应文件截止时间起90天内，响应文件应保持有效。有效期短于这个规定期限的将被拒绝。</w:t>
      </w:r>
    </w:p>
    <w:p w14:paraId="06EB974F">
      <w:pPr>
        <w:pStyle w:val="48"/>
        <w:widowControl w:val="0"/>
        <w:autoSpaceDE w:val="0"/>
        <w:autoSpaceDN w:val="0"/>
        <w:adjustRightInd w:val="0"/>
        <w:snapToGri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2.在特殊情况下，采购人可与供应商协商延长响应文件的有效期，这种要求和答复均应以书面形式进行。</w:t>
      </w:r>
    </w:p>
    <w:p w14:paraId="3D409999">
      <w:pPr>
        <w:pStyle w:val="48"/>
        <w:widowControl w:val="0"/>
        <w:autoSpaceDE w:val="0"/>
        <w:autoSpaceDN w:val="0"/>
        <w:adjustRightInd w:val="0"/>
        <w:snapToGri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3.供应商可拒绝接受延期要求，同意延长有效期的供应商不能修改响应文件。</w:t>
      </w:r>
    </w:p>
    <w:p w14:paraId="7BECE87D">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hint="eastAsia" w:ascii="宋体" w:hAnsi="宋体"/>
          <w:color w:val="auto"/>
          <w:sz w:val="24"/>
          <w:highlight w:val="none"/>
          <w:lang w:val="en-US" w:eastAsia="zh-CN"/>
        </w:rPr>
        <w:t>成交</w:t>
      </w:r>
      <w:r>
        <w:rPr>
          <w:rFonts w:ascii="宋体" w:hAnsi="宋体"/>
          <w:color w:val="auto"/>
          <w:sz w:val="24"/>
          <w:highlight w:val="none"/>
        </w:rPr>
        <w:t>人的</w:t>
      </w:r>
      <w:r>
        <w:rPr>
          <w:rFonts w:hint="eastAsia" w:ascii="宋体" w:hAnsi="宋体"/>
          <w:color w:val="auto"/>
          <w:sz w:val="24"/>
          <w:highlight w:val="none"/>
          <w:lang w:val="en-US" w:eastAsia="zh-CN"/>
        </w:rPr>
        <w:t>响应</w:t>
      </w:r>
      <w:r>
        <w:rPr>
          <w:rFonts w:ascii="宋体" w:hAnsi="宋体"/>
          <w:color w:val="auto"/>
          <w:sz w:val="24"/>
          <w:highlight w:val="none"/>
        </w:rPr>
        <w:t>文件自开标之日起至合同履行完毕止均应保持有效。</w:t>
      </w:r>
    </w:p>
    <w:p w14:paraId="302C4E88">
      <w:pPr>
        <w:pStyle w:val="48"/>
        <w:widowControl w:val="0"/>
        <w:autoSpaceDE w:val="0"/>
        <w:autoSpaceDN w:val="0"/>
        <w:adjustRightInd w:val="0"/>
        <w:spacing w:before="0" w:beforeLines="0" w:beforeAutospacing="0" w:after="0" w:afterLines="0" w:afterAutospacing="0" w:line="440" w:lineRule="exact"/>
        <w:ind w:firstLine="482" w:firstLineChars="200"/>
        <w:jc w:val="both"/>
        <w:rPr>
          <w:rFonts w:hint="eastAsia" w:cs="宋体"/>
          <w:b/>
          <w:color w:val="auto"/>
          <w:highlight w:val="none"/>
        </w:rPr>
      </w:pPr>
      <w:r>
        <w:rPr>
          <w:rFonts w:hint="eastAsia" w:cs="宋体"/>
          <w:b/>
          <w:color w:val="auto"/>
          <w:highlight w:val="none"/>
          <w:lang w:bidi="ar"/>
        </w:rPr>
        <w:t>（</w:t>
      </w:r>
      <w:r>
        <w:rPr>
          <w:rFonts w:hint="eastAsia" w:cs="宋体"/>
          <w:b/>
          <w:color w:val="auto"/>
          <w:highlight w:val="none"/>
          <w:lang w:val="zh-CN" w:bidi="ar"/>
        </w:rPr>
        <w:t>五</w:t>
      </w:r>
      <w:r>
        <w:rPr>
          <w:rFonts w:hint="eastAsia" w:cs="宋体"/>
          <w:b/>
          <w:color w:val="auto"/>
          <w:highlight w:val="none"/>
          <w:lang w:bidi="ar"/>
        </w:rPr>
        <w:t>）</w:t>
      </w:r>
      <w:r>
        <w:rPr>
          <w:rFonts w:hint="eastAsia" w:cs="宋体"/>
          <w:b/>
          <w:color w:val="auto"/>
          <w:highlight w:val="none"/>
          <w:lang w:val="zh-CN" w:bidi="ar"/>
        </w:rPr>
        <w:t>响应文件编制</w:t>
      </w:r>
    </w:p>
    <w:p w14:paraId="502CD582">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bidi="ar"/>
        </w:rPr>
        <w:t>1.</w:t>
      </w:r>
      <w:r>
        <w:rPr>
          <w:rFonts w:hint="eastAsia" w:cs="宋体"/>
          <w:color w:val="auto"/>
          <w:highlight w:val="none"/>
          <w:lang w:val="zh-CN" w:bidi="ar"/>
        </w:rPr>
        <w:t>本项目通过</w:t>
      </w:r>
      <w:r>
        <w:rPr>
          <w:rFonts w:hint="eastAsia" w:cs="宋体"/>
          <w:color w:val="auto"/>
          <w:highlight w:val="none"/>
          <w:lang w:bidi="ar"/>
        </w:rPr>
        <w:t>“</w:t>
      </w:r>
      <w:r>
        <w:rPr>
          <w:rFonts w:hint="eastAsia" w:cs="宋体"/>
          <w:color w:val="auto"/>
          <w:highlight w:val="none"/>
          <w:lang w:val="zh-CN" w:bidi="ar"/>
        </w:rPr>
        <w:t>政府采购云平台</w:t>
      </w:r>
      <w:r>
        <w:rPr>
          <w:rFonts w:hint="eastAsia" w:cs="宋体"/>
          <w:color w:val="auto"/>
          <w:highlight w:val="none"/>
          <w:lang w:bidi="ar"/>
        </w:rPr>
        <w:t>（www.zcygov.cn）”</w:t>
      </w:r>
      <w:r>
        <w:rPr>
          <w:rFonts w:hint="eastAsia" w:cs="宋体"/>
          <w:color w:val="auto"/>
          <w:highlight w:val="none"/>
          <w:lang w:val="zh-CN" w:bidi="ar"/>
        </w:rPr>
        <w:t>实行在线响应</w:t>
      </w:r>
      <w:r>
        <w:rPr>
          <w:rFonts w:hint="eastAsia" w:cs="宋体"/>
          <w:color w:val="auto"/>
          <w:highlight w:val="none"/>
          <w:lang w:bidi="ar"/>
        </w:rPr>
        <w:t>（在线</w:t>
      </w:r>
      <w:r>
        <w:rPr>
          <w:rFonts w:hint="eastAsia" w:cs="宋体"/>
          <w:color w:val="auto"/>
          <w:highlight w:val="none"/>
          <w:lang w:val="zh-CN" w:bidi="ar"/>
        </w:rPr>
        <w:t>电子标</w:t>
      </w:r>
      <w:r>
        <w:rPr>
          <w:rFonts w:hint="eastAsia" w:cs="宋体"/>
          <w:color w:val="auto"/>
          <w:highlight w:val="none"/>
          <w:lang w:bidi="ar"/>
        </w:rPr>
        <w:t>）</w:t>
      </w:r>
      <w:r>
        <w:rPr>
          <w:rFonts w:hint="eastAsia" w:cs="宋体"/>
          <w:color w:val="auto"/>
          <w:highlight w:val="none"/>
          <w:lang w:val="zh-CN" w:bidi="ar"/>
        </w:rPr>
        <w:t>。供应商应通过“政采云电子交易客户端”，并按照本采购文件和“政府采购云平台”的要求编制并加密响应文件。</w:t>
      </w:r>
    </w:p>
    <w:p w14:paraId="2BFD1439">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bidi="ar"/>
        </w:rPr>
        <w:t>2.</w:t>
      </w:r>
      <w:r>
        <w:rPr>
          <w:rFonts w:hint="eastAsia" w:cs="宋体"/>
          <w:b/>
          <w:color w:val="auto"/>
          <w:highlight w:val="none"/>
          <w:lang w:val="zh-CN" w:bidi="ar"/>
        </w:rPr>
        <w:t>供应商应根据“政采云供应商项目采购-电子招投标操作指南”及本采购文件规定的</w:t>
      </w:r>
      <w:r>
        <w:rPr>
          <w:rFonts w:hint="eastAsia" w:cs="宋体"/>
          <w:b/>
          <w:color w:val="auto"/>
          <w:highlight w:val="none"/>
          <w:lang w:bidi="ar"/>
        </w:rPr>
        <w:t>内容</w:t>
      </w:r>
      <w:r>
        <w:rPr>
          <w:rFonts w:hint="eastAsia" w:cs="宋体"/>
          <w:b/>
          <w:color w:val="auto"/>
          <w:highlight w:val="none"/>
          <w:lang w:val="zh-CN" w:bidi="ar"/>
        </w:rPr>
        <w:t>和顺序编制电子响应文件并进行关联定位。</w:t>
      </w:r>
      <w:r>
        <w:rPr>
          <w:rFonts w:hint="eastAsia" w:ascii="宋体" w:hAnsi="宋体" w:cs="宋体"/>
          <w:color w:val="auto"/>
          <w:kern w:val="0"/>
          <w:sz w:val="24"/>
          <w:highlight w:val="none"/>
        </w:rPr>
        <w:t>供应商编制电子</w:t>
      </w:r>
      <w:r>
        <w:rPr>
          <w:rFonts w:hint="eastAsia" w:cs="宋体"/>
          <w:color w:val="auto"/>
          <w:kern w:val="0"/>
          <w:sz w:val="24"/>
          <w:highlight w:val="none"/>
          <w:lang w:eastAsia="zh-CN"/>
        </w:rPr>
        <w:t>响应文件</w:t>
      </w:r>
      <w:r>
        <w:rPr>
          <w:rFonts w:hint="eastAsia" w:ascii="宋体" w:hAnsi="宋体" w:cs="宋体"/>
          <w:color w:val="auto"/>
          <w:kern w:val="0"/>
          <w:sz w:val="24"/>
          <w:highlight w:val="none"/>
        </w:rPr>
        <w:t>应安装“电子交易客户端”软件，并按照本采购文件和电子交易平台的要求编制并加密</w:t>
      </w:r>
      <w:r>
        <w:rPr>
          <w:rFonts w:hint="eastAsia" w:cs="宋体"/>
          <w:color w:val="auto"/>
          <w:kern w:val="0"/>
          <w:sz w:val="24"/>
          <w:highlight w:val="none"/>
          <w:lang w:eastAsia="zh-CN"/>
        </w:rPr>
        <w:t>响应文件</w:t>
      </w:r>
      <w:r>
        <w:rPr>
          <w:rFonts w:hint="eastAsia" w:ascii="宋体" w:hAnsi="宋体" w:cs="宋体"/>
          <w:color w:val="auto"/>
          <w:kern w:val="0"/>
          <w:sz w:val="24"/>
          <w:highlight w:val="none"/>
        </w:rPr>
        <w:t>。未按规定加密的</w:t>
      </w:r>
      <w:r>
        <w:rPr>
          <w:rFonts w:hint="eastAsia" w:cs="宋体"/>
          <w:color w:val="auto"/>
          <w:kern w:val="0"/>
          <w:sz w:val="24"/>
          <w:highlight w:val="none"/>
          <w:lang w:eastAsia="zh-CN"/>
        </w:rPr>
        <w:t>响应文件</w:t>
      </w:r>
      <w:r>
        <w:rPr>
          <w:rFonts w:hint="eastAsia" w:ascii="宋体" w:hAnsi="宋体" w:cs="宋体"/>
          <w:color w:val="auto"/>
          <w:kern w:val="0"/>
          <w:sz w:val="24"/>
          <w:highlight w:val="none"/>
        </w:rPr>
        <w:t>，将被电子交易平台拒收。“电子交易客户端”请供应商自行前往“浙江政府采购网— 下载专区 — 电子交易客户端”相关版块获取。</w:t>
      </w:r>
    </w:p>
    <w:p w14:paraId="33B81833">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p>
    <w:p w14:paraId="4CD38DE2">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bidi="ar"/>
        </w:rPr>
        <w:t>3.</w:t>
      </w:r>
      <w:r>
        <w:rPr>
          <w:rFonts w:hint="eastAsia" w:cs="宋体"/>
          <w:color w:val="auto"/>
          <w:highlight w:val="none"/>
          <w:lang w:val="zh-CN" w:bidi="ar"/>
        </w:rPr>
        <w:t>供应商没有按照本章节 “响应文件的组成”要求提供全部资料，或者没有仔细阅读采购文件，或者没有对采购文件在各方面的要求作出实质性响应是供应商的风险，由此造成的一切后果由供应商自行承担。</w:t>
      </w:r>
      <w:bookmarkStart w:id="12" w:name="_Hlt68073093"/>
      <w:bookmarkEnd w:id="12"/>
      <w:bookmarkStart w:id="13" w:name="_Hlt68403820"/>
      <w:bookmarkEnd w:id="13"/>
      <w:bookmarkStart w:id="14" w:name="_Hlt68072998"/>
      <w:bookmarkEnd w:id="14"/>
    </w:p>
    <w:p w14:paraId="056D1566">
      <w:pPr>
        <w:pStyle w:val="48"/>
        <w:widowControl w:val="0"/>
        <w:autoSpaceDE w:val="0"/>
        <w:autoSpaceDN w:val="0"/>
        <w:adjustRightInd w:val="0"/>
        <w:spacing w:before="0" w:beforeLines="0" w:beforeAutospacing="0" w:after="0" w:afterLines="0" w:afterAutospacing="0" w:line="440" w:lineRule="exact"/>
        <w:ind w:firstLine="482" w:firstLineChars="200"/>
        <w:jc w:val="both"/>
        <w:rPr>
          <w:rFonts w:hint="eastAsia" w:cs="宋体"/>
          <w:b/>
          <w:color w:val="auto"/>
          <w:highlight w:val="none"/>
          <w:lang w:val="zh-CN"/>
        </w:rPr>
      </w:pPr>
      <w:r>
        <w:rPr>
          <w:rFonts w:hint="eastAsia" w:cs="宋体"/>
          <w:b/>
          <w:color w:val="auto"/>
          <w:highlight w:val="none"/>
          <w:lang w:bidi="ar"/>
        </w:rPr>
        <w:t xml:space="preserve">（六） </w:t>
      </w:r>
      <w:r>
        <w:rPr>
          <w:rFonts w:hint="eastAsia" w:cs="宋体"/>
          <w:b/>
          <w:color w:val="auto"/>
          <w:highlight w:val="none"/>
          <w:lang w:val="zh-CN" w:bidi="ar"/>
        </w:rPr>
        <w:t>响应文件的签章</w:t>
      </w:r>
    </w:p>
    <w:p w14:paraId="0738FE0C">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bidi="ar"/>
        </w:rPr>
        <w:t>1.</w:t>
      </w:r>
      <w:r>
        <w:rPr>
          <w:rFonts w:hint="eastAsia" w:cs="宋体"/>
          <w:color w:val="auto"/>
          <w:highlight w:val="none"/>
          <w:lang w:val="zh-CN" w:bidi="ar"/>
        </w:rPr>
        <w:t>响应文件的签章：见《供应商须知前附表》；</w:t>
      </w:r>
    </w:p>
    <w:p w14:paraId="73EB9D3B">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2.CA电子签章操作指南详见《供应商-政府采购项目电子交易操作指南》</w:t>
      </w:r>
      <w:r>
        <w:rPr>
          <w:rFonts w:hint="eastAsia" w:ascii="宋体" w:hAnsi="宋体" w:eastAsia="宋体" w:cs="宋体"/>
          <w:color w:val="auto"/>
          <w:sz w:val="24"/>
          <w:highlight w:val="none"/>
        </w:rPr>
        <w:t>（https://zjjcmspublic.oss-cn-hangzhou-zwynet-d01-a.internet.cloud.zj.gov.cn/jcms_files/jcms1/web2760/site/attach/-1/2209231954378197715.pdf</w:t>
      </w:r>
      <w:r>
        <w:rPr>
          <w:rFonts w:hint="eastAsia" w:cs="宋体"/>
          <w:color w:val="auto"/>
          <w:highlight w:val="none"/>
          <w:lang w:bidi="ar"/>
        </w:rPr>
        <w:t>）。</w:t>
      </w:r>
    </w:p>
    <w:p w14:paraId="4E37C5B2">
      <w:pPr>
        <w:pStyle w:val="48"/>
        <w:widowControl w:val="0"/>
        <w:autoSpaceDE w:val="0"/>
        <w:autoSpaceDN w:val="0"/>
        <w:adjustRightInd w:val="0"/>
        <w:spacing w:before="0" w:beforeLines="0" w:beforeAutospacing="0" w:after="0" w:afterLines="0" w:afterAutospacing="0" w:line="440" w:lineRule="exact"/>
        <w:ind w:firstLine="482" w:firstLineChars="200"/>
        <w:jc w:val="both"/>
        <w:rPr>
          <w:rFonts w:hint="eastAsia" w:cs="宋体"/>
          <w:b/>
          <w:color w:val="auto"/>
          <w:highlight w:val="none"/>
          <w:lang w:val="zh-CN"/>
        </w:rPr>
      </w:pPr>
      <w:r>
        <w:rPr>
          <w:rFonts w:hint="eastAsia" w:cs="宋体"/>
          <w:b/>
          <w:color w:val="auto"/>
          <w:highlight w:val="none"/>
          <w:lang w:val="zh-CN" w:bidi="ar"/>
        </w:rPr>
        <w:t>（七）响应文件的形式</w:t>
      </w:r>
    </w:p>
    <w:p w14:paraId="53D3941A">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bidi="ar"/>
        </w:rPr>
        <w:t>1.</w:t>
      </w:r>
      <w:r>
        <w:rPr>
          <w:rFonts w:hint="eastAsia" w:cs="宋体"/>
          <w:color w:val="auto"/>
          <w:highlight w:val="none"/>
          <w:lang w:val="zh-CN" w:bidi="ar"/>
        </w:rPr>
        <w:t>响应文件的形式：见《供应商须知前附表》；</w:t>
      </w:r>
    </w:p>
    <w:p w14:paraId="2745E177">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bidi="ar"/>
        </w:rPr>
        <w:t>2.</w:t>
      </w:r>
      <w:r>
        <w:rPr>
          <w:rFonts w:hint="eastAsia" w:cs="宋体"/>
          <w:color w:val="auto"/>
          <w:highlight w:val="none"/>
          <w:lang w:val="zh-CN" w:bidi="ar"/>
        </w:rPr>
        <w:t>“电子加密响应文件”：“电子加密响应文件”是指通过“政采云电子交易客户端”完成响应文件编制后生成并加密的数据电文形式的响应文件。</w:t>
      </w:r>
    </w:p>
    <w:p w14:paraId="71C54625">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3.</w:t>
      </w:r>
      <w:r>
        <w:rPr>
          <w:rFonts w:hint="eastAsia" w:cs="宋体"/>
          <w:color w:val="auto"/>
          <w:highlight w:val="none"/>
          <w:lang w:val="zh-CN" w:bidi="ar"/>
        </w:rPr>
        <w:t>响应文件的份数</w:t>
      </w:r>
      <w:r>
        <w:rPr>
          <w:rFonts w:hint="eastAsia" w:cs="宋体"/>
          <w:color w:val="auto"/>
          <w:highlight w:val="none"/>
          <w:lang w:bidi="ar"/>
        </w:rPr>
        <w:t>：见《</w:t>
      </w:r>
      <w:r>
        <w:rPr>
          <w:rFonts w:hint="eastAsia" w:cs="宋体"/>
          <w:color w:val="auto"/>
          <w:highlight w:val="none"/>
          <w:lang w:val="zh-CN" w:bidi="ar"/>
        </w:rPr>
        <w:t>供应商须知前附表</w:t>
      </w:r>
      <w:r>
        <w:rPr>
          <w:rFonts w:hint="eastAsia" w:cs="宋体"/>
          <w:color w:val="auto"/>
          <w:highlight w:val="none"/>
          <w:lang w:bidi="ar"/>
        </w:rPr>
        <w:t>》。</w:t>
      </w:r>
    </w:p>
    <w:p w14:paraId="310AE506">
      <w:pPr>
        <w:pStyle w:val="48"/>
        <w:widowControl w:val="0"/>
        <w:autoSpaceDE w:val="0"/>
        <w:autoSpaceDN w:val="0"/>
        <w:adjustRightInd w:val="0"/>
        <w:spacing w:before="0" w:beforeLines="0" w:beforeAutospacing="0" w:after="0" w:afterLines="0" w:afterAutospacing="0" w:line="440" w:lineRule="exact"/>
        <w:ind w:firstLine="482" w:firstLineChars="200"/>
        <w:jc w:val="both"/>
        <w:rPr>
          <w:rFonts w:hint="eastAsia" w:cs="宋体"/>
          <w:b/>
          <w:color w:val="auto"/>
          <w:highlight w:val="none"/>
          <w:lang w:val="zh-CN"/>
        </w:rPr>
      </w:pPr>
      <w:r>
        <w:rPr>
          <w:rFonts w:hint="eastAsia" w:cs="宋体"/>
          <w:b/>
          <w:color w:val="auto"/>
          <w:highlight w:val="none"/>
          <w:lang w:val="zh-CN" w:bidi="ar"/>
        </w:rPr>
        <w:t>四、响应文件的递交</w:t>
      </w:r>
    </w:p>
    <w:p w14:paraId="4FA2A5ED">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val="zh-CN" w:bidi="ar"/>
        </w:rPr>
        <w:t>（一）响应文件的上传和递交</w:t>
      </w:r>
    </w:p>
    <w:p w14:paraId="3AC96607">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val="zh-CN" w:bidi="ar"/>
        </w:rPr>
        <w:t>“响应文件”的上传、递交：见《供应商须知前附表》。</w:t>
      </w:r>
    </w:p>
    <w:p w14:paraId="0EC8ED92">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val="zh-CN" w:bidi="ar"/>
        </w:rPr>
        <w:t>（二）“电子加密响应文件”解密</w:t>
      </w:r>
    </w:p>
    <w:p w14:paraId="3CE85AEC">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val="zh-CN" w:bidi="ar"/>
        </w:rPr>
        <w:t>“电子加密响应文件”解密：见《供应商须知前附表》。</w:t>
      </w:r>
    </w:p>
    <w:p w14:paraId="67AFD1FC">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val="zh-CN" w:bidi="ar"/>
        </w:rPr>
        <w:t>（三）响应文件的补充、修改或撤回</w:t>
      </w:r>
    </w:p>
    <w:p w14:paraId="29341644">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val="zh-CN" w:bidi="ar"/>
        </w:rPr>
        <w:t>1.供应商应当在磋商响应文件递交截止时间前完成响应文件的上传、递交，并可以补充、修改或者撤回响应文件。补充或者修改响应文件的，应当先行撤回原文件，补充、修改后重新上传、递交。磋商响应文件递交截止时间前未完成上传、递交的，视为撤回响应文件。磋商响应文件递交截止时间后递交的响应文件，“政府采购云平台”将予以拒收。</w:t>
      </w:r>
    </w:p>
    <w:p w14:paraId="4D20DE29">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val="zh-CN" w:bidi="ar"/>
        </w:rPr>
        <w:t>2.磋商响应文件递交截止时间后，供应商不得撤回、修改响应文件。</w:t>
      </w:r>
    </w:p>
    <w:p w14:paraId="4C865393">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val="zh-CN" w:bidi="ar"/>
        </w:rPr>
        <w:t>3.响应文件的备选方案</w:t>
      </w:r>
    </w:p>
    <w:p w14:paraId="4B1FB36E">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val="zh-CN" w:bidi="ar"/>
        </w:rPr>
        <w:t>供应商不得递交任何的备选（替代）技术方案，否则其响应文件将作无效标处理。</w:t>
      </w:r>
    </w:p>
    <w:p w14:paraId="03AC3111">
      <w:pPr>
        <w:pStyle w:val="48"/>
        <w:widowControl w:val="0"/>
        <w:autoSpaceDE w:val="0"/>
        <w:autoSpaceDN w:val="0"/>
        <w:adjustRightInd w:val="0"/>
        <w:spacing w:before="0" w:beforeLines="0" w:beforeAutospacing="0" w:after="0" w:afterLines="0" w:afterAutospacing="0" w:line="440" w:lineRule="exact"/>
        <w:ind w:firstLine="482" w:firstLineChars="200"/>
        <w:jc w:val="both"/>
        <w:rPr>
          <w:rFonts w:hint="eastAsia" w:cs="宋体"/>
          <w:b/>
          <w:color w:val="auto"/>
          <w:highlight w:val="none"/>
        </w:rPr>
      </w:pPr>
      <w:r>
        <w:rPr>
          <w:rFonts w:hint="eastAsia" w:cs="宋体"/>
          <w:b/>
          <w:color w:val="auto"/>
          <w:highlight w:val="none"/>
          <w:lang w:bidi="ar"/>
        </w:rPr>
        <w:t>五、磋商</w:t>
      </w:r>
    </w:p>
    <w:p w14:paraId="05F1DE94">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（一）磋商程序</w:t>
      </w:r>
    </w:p>
    <w:p w14:paraId="6796AEAD">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1.采购组织机构将在“</w:t>
      </w:r>
      <w:r>
        <w:rPr>
          <w:rFonts w:hint="eastAsia" w:cs="宋体"/>
          <w:color w:val="auto"/>
          <w:highlight w:val="none"/>
          <w:lang w:eastAsia="zh-CN" w:bidi="ar"/>
        </w:rPr>
        <w:t>竞争性磋商公告</w:t>
      </w:r>
      <w:r>
        <w:rPr>
          <w:rFonts w:hint="eastAsia" w:cs="宋体"/>
          <w:color w:val="auto"/>
          <w:highlight w:val="none"/>
          <w:lang w:bidi="ar"/>
        </w:rPr>
        <w:t>”规定的时间和地点进行磋商，磋商会议由采购组织机构工作人员主持。</w:t>
      </w:r>
    </w:p>
    <w:p w14:paraId="6D1C1489">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2.在磋商截止前，由政采云平台接收磋商电子响应文件并登记。</w:t>
      </w:r>
    </w:p>
    <w:p w14:paraId="10584A75">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3.主持人宣布磋商采购会议开始，介绍磋商现场的人员情况，宣读提交磋商响应文件的供应商名单等注意事项。</w:t>
      </w:r>
    </w:p>
    <w:p w14:paraId="763DE9C7">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4.供应商登录政采云平台，用“项目采购-开标评标”功能对电子响应文件进行在线解密。在线解密电子响应文件时间为开标时间起半个小时内；</w:t>
      </w:r>
    </w:p>
    <w:p w14:paraId="79521BC8">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3C831B97">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6.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采用询标形式通知所有参加磋商的供应商。供应商应当按照磋商文件的变动情况和磋商小组的要求重新提交响应文件，并加盖电子印章。</w:t>
      </w:r>
    </w:p>
    <w:p w14:paraId="6C575799">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7.磋商小组将要求所有参加磋商的供应商按磋商小组提出的要求并在规定时间内分别提交</w:t>
      </w:r>
      <w:r>
        <w:rPr>
          <w:rFonts w:hint="eastAsia" w:ascii="宋体" w:hAnsi="宋体" w:cs="宋体"/>
          <w:color w:val="auto"/>
          <w:kern w:val="0"/>
          <w:sz w:val="24"/>
          <w:highlight w:val="none"/>
          <w:lang w:val="en-US" w:eastAsia="zh-CN" w:bidi="ar"/>
        </w:rPr>
        <w:t>最后</w:t>
      </w:r>
      <w:r>
        <w:rPr>
          <w:rFonts w:hint="eastAsia" w:cs="宋体"/>
          <w:color w:val="auto"/>
          <w:highlight w:val="none"/>
          <w:lang w:bidi="ar"/>
        </w:rPr>
        <w:t>报价</w:t>
      </w:r>
      <w:r>
        <w:rPr>
          <w:rFonts w:hint="eastAsia" w:cs="宋体"/>
          <w:color w:val="auto"/>
          <w:highlight w:val="none"/>
          <w:lang w:val="en-US" w:eastAsia="zh-CN" w:bidi="ar"/>
        </w:rPr>
        <w:t>，提交</w:t>
      </w:r>
      <w:r>
        <w:rPr>
          <w:rFonts w:hint="eastAsia" w:ascii="宋体" w:hAnsi="宋体" w:cs="宋体"/>
          <w:color w:val="auto"/>
          <w:kern w:val="0"/>
          <w:sz w:val="24"/>
          <w:highlight w:val="none"/>
          <w:lang w:val="en-US" w:eastAsia="zh-CN" w:bidi="ar"/>
        </w:rPr>
        <w:t>最后</w:t>
      </w:r>
      <w:r>
        <w:rPr>
          <w:rFonts w:hint="eastAsia" w:cs="宋体"/>
          <w:color w:val="auto"/>
          <w:highlight w:val="none"/>
          <w:lang w:bidi="ar"/>
        </w:rPr>
        <w:t>报价</w:t>
      </w:r>
      <w:r>
        <w:rPr>
          <w:rFonts w:hint="eastAsia" w:cs="宋体"/>
          <w:color w:val="auto"/>
          <w:highlight w:val="none"/>
          <w:lang w:val="en-US" w:eastAsia="zh-CN" w:bidi="ar"/>
        </w:rPr>
        <w:t>的供应商不得少于 3 家。</w:t>
      </w:r>
      <w:r>
        <w:rPr>
          <w:rFonts w:hint="eastAsia" w:ascii="宋体" w:hAnsi="宋体" w:cs="宋体"/>
          <w:color w:val="auto"/>
          <w:kern w:val="0"/>
          <w:sz w:val="24"/>
          <w:highlight w:val="none"/>
          <w:lang w:val="en-US" w:eastAsia="zh-CN" w:bidi="ar"/>
        </w:rPr>
        <w:t>最后</w:t>
      </w:r>
      <w:r>
        <w:rPr>
          <w:rFonts w:hint="eastAsia" w:cs="宋体"/>
          <w:color w:val="auto"/>
          <w:highlight w:val="none"/>
          <w:lang w:bidi="ar"/>
        </w:rPr>
        <w:t>报价是供应商响应文件的有效组成部分。</w:t>
      </w:r>
      <w:r>
        <w:rPr>
          <w:rFonts w:hint="eastAsia" w:cs="宋体"/>
          <w:b/>
          <w:bCs/>
          <w:color w:val="auto"/>
          <w:highlight w:val="none"/>
          <w:lang w:bidi="ar"/>
        </w:rPr>
        <w:t>若供应商未在规定时间内递交</w:t>
      </w:r>
      <w:r>
        <w:rPr>
          <w:rFonts w:hint="eastAsia" w:cs="宋体"/>
          <w:b/>
          <w:bCs/>
          <w:color w:val="auto"/>
          <w:highlight w:val="none"/>
          <w:lang w:val="en-US" w:eastAsia="zh-CN" w:bidi="ar"/>
        </w:rPr>
        <w:t>最后</w:t>
      </w:r>
      <w:r>
        <w:rPr>
          <w:rFonts w:hint="eastAsia" w:cs="宋体"/>
          <w:b/>
          <w:bCs/>
          <w:color w:val="auto"/>
          <w:highlight w:val="none"/>
          <w:lang w:bidi="ar"/>
        </w:rPr>
        <w:t>报价或在规定时间之后提交</w:t>
      </w:r>
      <w:r>
        <w:rPr>
          <w:rFonts w:hint="eastAsia" w:cs="宋体"/>
          <w:b/>
          <w:bCs/>
          <w:color w:val="auto"/>
          <w:highlight w:val="none"/>
          <w:lang w:val="en-US" w:eastAsia="zh-CN" w:bidi="ar"/>
        </w:rPr>
        <w:t>最后</w:t>
      </w:r>
      <w:r>
        <w:rPr>
          <w:rFonts w:hint="eastAsia" w:cs="宋体"/>
          <w:b/>
          <w:bCs/>
          <w:color w:val="auto"/>
          <w:highlight w:val="none"/>
          <w:lang w:bidi="ar"/>
        </w:rPr>
        <w:t>报价的将被视为退出磋商。</w:t>
      </w:r>
    </w:p>
    <w:p w14:paraId="7D0CD1CB">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8.经磋商确定最终采购需求和提交</w:t>
      </w:r>
      <w:r>
        <w:rPr>
          <w:rFonts w:hint="eastAsia" w:ascii="宋体" w:hAnsi="宋体" w:cs="宋体"/>
          <w:color w:val="auto"/>
          <w:kern w:val="0"/>
          <w:sz w:val="24"/>
          <w:highlight w:val="none"/>
          <w:lang w:val="en-US" w:eastAsia="zh-CN" w:bidi="ar"/>
        </w:rPr>
        <w:t>最后</w:t>
      </w:r>
      <w:r>
        <w:rPr>
          <w:rFonts w:hint="eastAsia" w:cs="宋体"/>
          <w:color w:val="auto"/>
          <w:highlight w:val="none"/>
          <w:lang w:bidi="ar"/>
        </w:rPr>
        <w:t>报价的供应商后，由磋商小组采用综合评分法对提交</w:t>
      </w:r>
      <w:r>
        <w:rPr>
          <w:rFonts w:hint="eastAsia" w:ascii="宋体" w:hAnsi="宋体" w:cs="宋体"/>
          <w:color w:val="auto"/>
          <w:kern w:val="0"/>
          <w:sz w:val="24"/>
          <w:highlight w:val="none"/>
          <w:lang w:val="en-US" w:eastAsia="zh-CN" w:bidi="ar"/>
        </w:rPr>
        <w:t>最后</w:t>
      </w:r>
      <w:r>
        <w:rPr>
          <w:rFonts w:hint="eastAsia" w:cs="宋体"/>
          <w:color w:val="auto"/>
          <w:highlight w:val="none"/>
          <w:lang w:bidi="ar"/>
        </w:rPr>
        <w:t>报价的供应商的响应文件和</w:t>
      </w:r>
      <w:r>
        <w:rPr>
          <w:rFonts w:hint="eastAsia" w:ascii="宋体" w:hAnsi="宋体" w:cs="宋体"/>
          <w:color w:val="auto"/>
          <w:kern w:val="0"/>
          <w:sz w:val="24"/>
          <w:highlight w:val="none"/>
          <w:lang w:val="en-US" w:eastAsia="zh-CN" w:bidi="ar"/>
        </w:rPr>
        <w:t>最后</w:t>
      </w:r>
      <w:r>
        <w:rPr>
          <w:rFonts w:hint="eastAsia" w:cs="宋体"/>
          <w:color w:val="auto"/>
          <w:highlight w:val="none"/>
          <w:lang w:bidi="ar"/>
        </w:rPr>
        <w:t>报价进行综合评分。</w:t>
      </w:r>
    </w:p>
    <w:p w14:paraId="0501003E">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bidi="ar"/>
        </w:rPr>
        <w:t>9.磋商小组根据综合评分情况，按照评审得分由高到低顺序确定预成交供应商，编写评审报告。</w:t>
      </w:r>
    </w:p>
    <w:p w14:paraId="05EF0EEF">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10.采购组织机构对磋商小组专家成员进行评价；</w:t>
      </w:r>
    </w:p>
    <w:p w14:paraId="1E2E69D6">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11.公布磋商结果，磋商采购会议结束。</w:t>
      </w:r>
    </w:p>
    <w:p w14:paraId="1385B855">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12.特别说明：本项目原则上采用政采云电子招投标开标及评审程序，但有下列情形之一的，按以下情况处理：</w:t>
      </w:r>
    </w:p>
    <w:p w14:paraId="70120F0F">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（1）开评标细则按政采云电子评标流程进行。</w:t>
      </w:r>
    </w:p>
    <w:p w14:paraId="75D1F249">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（2）特别说明：政采云公司如对电子化开标及评审程序有调整的，按调整后的程序操作。</w:t>
      </w:r>
    </w:p>
    <w:p w14:paraId="3048F92E">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（二）澄清问题的形式</w:t>
      </w:r>
    </w:p>
    <w:p w14:paraId="52C07F59">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供应商的澄清、说明或者补正应当采用询标形式，并加盖公章，并不得超出响应文件的范围或者改变响应文件的实质性内容。</w:t>
      </w:r>
    </w:p>
    <w:p w14:paraId="6C06D49C">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（三）错误修正</w:t>
      </w:r>
    </w:p>
    <w:p w14:paraId="73221C78">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磋商响应文件报价出现前后不一致的，除磋商采购文件另有规定外，按照下列规定修正：</w:t>
      </w:r>
    </w:p>
    <w:p w14:paraId="43A1B9DB">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1.磋商响应文件中报价一览表内容与磋商响应文件中相应内容不一致的，以报价一览表为准；</w:t>
      </w:r>
    </w:p>
    <w:p w14:paraId="6641B59D">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2.大写金额和小写金额不一致的，以大写金额为准；</w:t>
      </w:r>
    </w:p>
    <w:p w14:paraId="3544F148">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3.单价金额小数点或者百分比有明显错位的，以首次报价一览表的总价为准，并修改单价；</w:t>
      </w:r>
    </w:p>
    <w:p w14:paraId="1CA4DE37">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4.总价金额与按单价汇总金额不一致的，以单价金额计算结果为准。</w:t>
      </w:r>
    </w:p>
    <w:p w14:paraId="44C1D0DC">
      <w:pPr>
        <w:autoSpaceDE w:val="0"/>
        <w:autoSpaceDN w:val="0"/>
        <w:adjustRightInd w:val="0"/>
        <w:spacing w:line="440" w:lineRule="exact"/>
        <w:ind w:firstLine="480" w:firstLineChars="200"/>
        <w:rPr>
          <w:rFonts w:hint="eastAsia" w:ascii="宋体" w:hAnsi="宋体" w:cs="宋体"/>
          <w:color w:val="auto"/>
          <w:highlight w:val="none"/>
        </w:rPr>
      </w:pPr>
      <w:r>
        <w:rPr>
          <w:rFonts w:hint="eastAsia" w:ascii="宋体" w:hAnsi="宋体" w:cs="宋体"/>
          <w:color w:val="auto"/>
          <w:kern w:val="0"/>
          <w:sz w:val="24"/>
          <w:highlight w:val="none"/>
          <w:lang w:bidi="ar"/>
        </w:rPr>
        <w:t>同时出现两种以上不一致的，按照前款规定的顺序修正。修正应当采用询标的形式，并加盖公章（电子印章）。修正后的报价经磋商供应商确认后产生约束力，磋商供应商不确认的，</w:t>
      </w:r>
      <w:r>
        <w:rPr>
          <w:rFonts w:hAnsi="宋体"/>
          <w:bCs/>
          <w:color w:val="auto"/>
          <w:sz w:val="24"/>
          <w:szCs w:val="24"/>
          <w:highlight w:val="none"/>
        </w:rPr>
        <w:t>其</w:t>
      </w:r>
      <w:r>
        <w:rPr>
          <w:rFonts w:hint="eastAsia" w:hAnsi="宋体"/>
          <w:bCs/>
          <w:color w:val="auto"/>
          <w:sz w:val="24"/>
          <w:szCs w:val="24"/>
          <w:highlight w:val="none"/>
          <w:lang w:val="en-US" w:eastAsia="zh-CN"/>
        </w:rPr>
        <w:t>响应</w:t>
      </w:r>
      <w:r>
        <w:rPr>
          <w:rFonts w:hAnsi="宋体"/>
          <w:bCs/>
          <w:color w:val="auto"/>
          <w:sz w:val="24"/>
          <w:szCs w:val="24"/>
          <w:highlight w:val="none"/>
        </w:rPr>
        <w:t>无效</w:t>
      </w:r>
      <w:r>
        <w:rPr>
          <w:rFonts w:hint="eastAsia" w:ascii="宋体" w:hAnsi="宋体" w:cs="宋体"/>
          <w:color w:val="auto"/>
          <w:kern w:val="0"/>
          <w:sz w:val="24"/>
          <w:highlight w:val="none"/>
          <w:lang w:bidi="ar"/>
        </w:rPr>
        <w:t>。</w:t>
      </w:r>
    </w:p>
    <w:p w14:paraId="794B0EB6">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（四）磋商供应商存在下列情况之一的，响应无效：</w:t>
      </w:r>
    </w:p>
    <w:p w14:paraId="5AB269B9">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1.磋商电子响应文件中的报价</w:t>
      </w:r>
      <w:r>
        <w:rPr>
          <w:rFonts w:hint="eastAsia" w:cs="宋体"/>
          <w:color w:val="auto"/>
          <w:highlight w:val="none"/>
          <w:lang w:val="en-US" w:eastAsia="zh-CN" w:bidi="ar"/>
        </w:rPr>
        <w:t>服务（</w:t>
      </w:r>
      <w:r>
        <w:rPr>
          <w:rFonts w:hint="eastAsia" w:cs="宋体"/>
          <w:color w:val="auto"/>
          <w:highlight w:val="none"/>
          <w:lang w:bidi="ar"/>
        </w:rPr>
        <w:t>货物</w:t>
      </w:r>
      <w:r>
        <w:rPr>
          <w:rFonts w:hint="eastAsia" w:cs="宋体"/>
          <w:color w:val="auto"/>
          <w:highlight w:val="none"/>
          <w:lang w:val="en-US" w:eastAsia="zh-CN" w:bidi="ar"/>
        </w:rPr>
        <w:t>）</w:t>
      </w:r>
      <w:r>
        <w:rPr>
          <w:rFonts w:hint="eastAsia" w:cs="宋体"/>
          <w:color w:val="auto"/>
          <w:highlight w:val="none"/>
          <w:lang w:bidi="ar"/>
        </w:rPr>
        <w:t>跟商务与技术内容中的供应</w:t>
      </w:r>
      <w:r>
        <w:rPr>
          <w:rFonts w:hint="eastAsia" w:cs="宋体"/>
          <w:color w:val="auto"/>
          <w:highlight w:val="none"/>
          <w:lang w:val="en-US" w:eastAsia="zh-CN" w:bidi="ar"/>
        </w:rPr>
        <w:t>服务（</w:t>
      </w:r>
      <w:r>
        <w:rPr>
          <w:rFonts w:hint="eastAsia" w:cs="宋体"/>
          <w:color w:val="auto"/>
          <w:highlight w:val="none"/>
          <w:lang w:bidi="ar"/>
        </w:rPr>
        <w:t>货物</w:t>
      </w:r>
      <w:r>
        <w:rPr>
          <w:rFonts w:hint="eastAsia" w:cs="宋体"/>
          <w:color w:val="auto"/>
          <w:highlight w:val="none"/>
          <w:lang w:val="en-US" w:eastAsia="zh-CN" w:bidi="ar"/>
        </w:rPr>
        <w:t>）</w:t>
      </w:r>
      <w:r>
        <w:rPr>
          <w:rFonts w:hint="eastAsia" w:cs="宋体"/>
          <w:color w:val="auto"/>
          <w:highlight w:val="none"/>
          <w:lang w:bidi="ar"/>
        </w:rPr>
        <w:t>出现重大偏差的；</w:t>
      </w:r>
    </w:p>
    <w:p w14:paraId="7D1D6C3E">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2.不具备磋商采购文件中规定的资格要求的；</w:t>
      </w:r>
    </w:p>
    <w:p w14:paraId="05194F55">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3.磋商电子响应文件含有采购人不能接受的附加条件的；</w:t>
      </w:r>
    </w:p>
    <w:p w14:paraId="07F54CD9">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4.供应商代表人未能出具身份证明或与法定代表人授权委托人身份不符的；</w:t>
      </w:r>
    </w:p>
    <w:p w14:paraId="16E2CE03">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5.磋商小组认为供应商的报价明显低于其他通过符合性审查供应商的报价，有可能影响产品质量或者不能诚信履约的，应当要求其在评审现场合理的时间内提供材料说明，必要时提交相关证明材料；供应商不能证明其报价合理性的，磋商小组应当与其终止磋商；</w:t>
      </w:r>
    </w:p>
    <w:p w14:paraId="0D7EC860">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6.</w:t>
      </w:r>
      <w:r>
        <w:rPr>
          <w:rFonts w:hint="eastAsia" w:cs="宋体"/>
          <w:color w:val="auto"/>
          <w:highlight w:val="none"/>
          <w:lang w:val="en-US" w:eastAsia="zh-CN" w:bidi="ar"/>
        </w:rPr>
        <w:t>磋商</w:t>
      </w:r>
      <w:r>
        <w:rPr>
          <w:rFonts w:hint="eastAsia" w:cs="宋体"/>
          <w:color w:val="auto"/>
          <w:highlight w:val="none"/>
          <w:lang w:bidi="ar"/>
        </w:rPr>
        <w:t>报价超过磋商采购文件中规定的预算金额</w:t>
      </w:r>
      <w:r>
        <w:rPr>
          <w:rFonts w:hint="eastAsia" w:cs="宋体"/>
          <w:color w:val="auto"/>
          <w:highlight w:val="none"/>
          <w:lang w:val="en-US" w:eastAsia="zh-CN" w:bidi="ar"/>
        </w:rPr>
        <w:t>或</w:t>
      </w:r>
      <w:r>
        <w:rPr>
          <w:rFonts w:hint="eastAsia" w:cs="宋体"/>
          <w:color w:val="auto"/>
          <w:highlight w:val="none"/>
          <w:lang w:bidi="ar"/>
        </w:rPr>
        <w:t>最高限价</w:t>
      </w:r>
      <w:r>
        <w:rPr>
          <w:rFonts w:hint="eastAsia" w:cs="宋体"/>
          <w:color w:val="auto"/>
          <w:highlight w:val="none"/>
          <w:lang w:val="en-US" w:eastAsia="zh-CN" w:bidi="ar"/>
        </w:rPr>
        <w:t>的</w:t>
      </w:r>
      <w:r>
        <w:rPr>
          <w:rFonts w:hint="eastAsia" w:cs="宋体"/>
          <w:color w:val="auto"/>
          <w:highlight w:val="none"/>
          <w:lang w:bidi="ar"/>
        </w:rPr>
        <w:t>；</w:t>
      </w:r>
    </w:p>
    <w:p w14:paraId="02951B63">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7.磋商参数未如实填写，完全复制粘贴磋商采购参数的；</w:t>
      </w:r>
      <w:r>
        <w:rPr>
          <w:rFonts w:hint="eastAsia" w:ascii="宋体" w:hAnsi="宋体" w:cs="宋体"/>
          <w:color w:val="auto"/>
          <w:kern w:val="0"/>
          <w:sz w:val="24"/>
          <w:szCs w:val="20"/>
          <w:highlight w:val="none"/>
          <w:lang w:bidi="ar"/>
        </w:rPr>
        <w:t>带“▲”号条款为实质性必须满足条款，不允许负偏离，否则为无效响应。</w:t>
      </w:r>
    </w:p>
    <w:p w14:paraId="5BCB855B">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8.磋商电子响应文件提供虚假材料的；</w:t>
      </w:r>
    </w:p>
    <w:p w14:paraId="6DB01E89">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9.不同供应商的磋商电子响应文件由同一单位或者个人编制；</w:t>
      </w:r>
    </w:p>
    <w:p w14:paraId="663DC8AA">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10.不同供应商委托同一单位或者个人办理磋商事宜；</w:t>
      </w:r>
    </w:p>
    <w:p w14:paraId="71BEB2D4">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11.不同供应商的磋商电子响应文件载明的项目管理成员或者联系人员为同一人；</w:t>
      </w:r>
    </w:p>
    <w:p w14:paraId="141FEB5B">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12.不同供应商的磋商电子响应文件异常一致或者报价呈规律性差异；</w:t>
      </w:r>
    </w:p>
    <w:p w14:paraId="0A934B81">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13.不同供应商的磋商电子响应文件相互混装；</w:t>
      </w:r>
    </w:p>
    <w:p w14:paraId="75709715">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14.不符合法律、法规和磋商采购文件中规定的其他实质性要求的。</w:t>
      </w:r>
    </w:p>
    <w:p w14:paraId="240D2EFC">
      <w:pPr>
        <w:snapToGrid w:val="0"/>
        <w:spacing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（五）参与同一个标段(包)的供应商存在下列情形之一的，可能造成其投标(响应)文件无效:</w:t>
      </w:r>
    </w:p>
    <w:p w14:paraId="7344F021">
      <w:pPr>
        <w:snapToGrid w:val="0"/>
        <w:spacing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①不同供应商的投标(响应)文件从同一IP地址上传的；</w:t>
      </w:r>
    </w:p>
    <w:p w14:paraId="0B0171AF">
      <w:pPr>
        <w:snapToGrid w:val="0"/>
        <w:spacing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②不同供应商制作电子投标(响应)文件的计算机网卡MAC地址相同的；</w:t>
      </w:r>
    </w:p>
    <w:p w14:paraId="64C44E72">
      <w:pPr>
        <w:snapToGrid w:val="0"/>
        <w:spacing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③不同供应商制作电子投标(响应)文件的计算机硬盘序列号相同的；</w:t>
      </w:r>
    </w:p>
    <w:p w14:paraId="58CF9052">
      <w:pPr>
        <w:snapToGrid w:val="0"/>
        <w:spacing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④不同供应商的投标(响应)文件的内容存在两处以上细节错误一致，且无法合理解释的。</w:t>
      </w:r>
    </w:p>
    <w:p w14:paraId="70586A7C">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w:t>
      </w:r>
      <w:r>
        <w:rPr>
          <w:rFonts w:hint="eastAsia" w:cs="宋体"/>
          <w:color w:val="auto"/>
          <w:highlight w:val="none"/>
          <w:lang w:val="en-US" w:eastAsia="zh-CN" w:bidi="ar"/>
        </w:rPr>
        <w:t>六</w:t>
      </w:r>
      <w:r>
        <w:rPr>
          <w:rFonts w:hint="eastAsia" w:cs="宋体"/>
          <w:color w:val="auto"/>
          <w:highlight w:val="none"/>
          <w:lang w:bidi="ar"/>
        </w:rPr>
        <w:t>）有下列情况之一的，本次磋商</w:t>
      </w:r>
      <w:r>
        <w:rPr>
          <w:rFonts w:hint="eastAsia" w:cs="宋体"/>
          <w:color w:val="auto"/>
          <w:highlight w:val="none"/>
          <w:lang w:val="en-US" w:eastAsia="zh-CN" w:bidi="ar"/>
        </w:rPr>
        <w:t>采购</w:t>
      </w:r>
      <w:r>
        <w:rPr>
          <w:rFonts w:hint="eastAsia" w:cs="宋体"/>
          <w:color w:val="auto"/>
          <w:highlight w:val="none"/>
          <w:lang w:bidi="ar"/>
        </w:rPr>
        <w:t>终止。</w:t>
      </w:r>
    </w:p>
    <w:p w14:paraId="71AA9CFF">
      <w:pPr>
        <w:pStyle w:val="150"/>
        <w:spacing w:line="400" w:lineRule="exact"/>
        <w:ind w:firstLine="480"/>
        <w:rPr>
          <w:rFonts w:hint="eastAsia" w:ascii="宋体" w:hAnsi="宋体" w:cs="Arial"/>
          <w:color w:val="auto"/>
          <w:sz w:val="24"/>
          <w:highlight w:val="none"/>
        </w:rPr>
      </w:pPr>
      <w:r>
        <w:rPr>
          <w:rFonts w:hint="eastAsia" w:ascii="宋体" w:hAnsi="宋体" w:cs="Arial"/>
          <w:color w:val="auto"/>
          <w:sz w:val="24"/>
          <w:highlight w:val="none"/>
        </w:rPr>
        <w:t>1.有效供应商不足3家时；</w:t>
      </w:r>
    </w:p>
    <w:p w14:paraId="06B6AA9B">
      <w:pPr>
        <w:pStyle w:val="150"/>
        <w:spacing w:line="400" w:lineRule="exact"/>
        <w:ind w:firstLine="480"/>
        <w:rPr>
          <w:rFonts w:ascii="宋体" w:hAnsi="宋体" w:cs="Arial"/>
          <w:color w:val="auto"/>
          <w:sz w:val="24"/>
          <w:highlight w:val="none"/>
        </w:rPr>
      </w:pPr>
      <w:r>
        <w:rPr>
          <w:rFonts w:hint="eastAsia" w:ascii="宋体" w:hAnsi="宋体" w:cs="Arial"/>
          <w:color w:val="auto"/>
          <w:sz w:val="24"/>
          <w:highlight w:val="none"/>
        </w:rPr>
        <w:t>2.</w:t>
      </w:r>
      <w:r>
        <w:rPr>
          <w:rFonts w:hint="eastAsia" w:ascii="宋体" w:hAnsi="宋体" w:eastAsia="宋体" w:cs="宋体"/>
          <w:color w:val="auto"/>
          <w:sz w:val="24"/>
          <w:szCs w:val="24"/>
          <w:highlight w:val="none"/>
          <w:lang w:bidi="ar"/>
        </w:rPr>
        <w:t>磋商小组发现磋商文件存在歧义、重大缺陷导致评审工作无法进行，或者磋商文件内容违反国家有关强制性规定的</w:t>
      </w:r>
      <w:r>
        <w:rPr>
          <w:rFonts w:hint="eastAsia" w:ascii="宋体" w:hAnsi="宋体" w:cs="宋体"/>
          <w:color w:val="auto"/>
          <w:sz w:val="24"/>
          <w:szCs w:val="24"/>
          <w:highlight w:val="none"/>
          <w:lang w:eastAsia="zh-CN" w:bidi="ar"/>
        </w:rPr>
        <w:t>；</w:t>
      </w:r>
      <w:r>
        <w:rPr>
          <w:rFonts w:ascii="宋体" w:hAnsi="宋体" w:cs="Arial"/>
          <w:color w:val="auto"/>
          <w:sz w:val="24"/>
          <w:highlight w:val="none"/>
        </w:rPr>
        <w:t xml:space="preserve">出现影响采购公正的违法、违规行为的； </w:t>
      </w:r>
    </w:p>
    <w:p w14:paraId="2955D94C">
      <w:pPr>
        <w:pStyle w:val="150"/>
        <w:spacing w:line="400" w:lineRule="exact"/>
        <w:ind w:firstLine="480"/>
        <w:rPr>
          <w:rFonts w:ascii="宋体" w:hAnsi="宋体" w:cs="Arial"/>
          <w:color w:val="auto"/>
          <w:sz w:val="24"/>
          <w:highlight w:val="none"/>
        </w:rPr>
      </w:pPr>
      <w:r>
        <w:rPr>
          <w:rFonts w:hint="eastAsia" w:ascii="宋体" w:hAnsi="宋体" w:cs="Arial"/>
          <w:color w:val="auto"/>
          <w:sz w:val="24"/>
          <w:highlight w:val="none"/>
          <w:lang w:val="en-US" w:eastAsia="zh-CN"/>
        </w:rPr>
        <w:t>3</w:t>
      </w:r>
      <w:r>
        <w:rPr>
          <w:rFonts w:hint="eastAsia" w:ascii="宋体" w:hAnsi="宋体" w:cs="Arial"/>
          <w:color w:val="auto"/>
          <w:sz w:val="24"/>
          <w:highlight w:val="none"/>
        </w:rPr>
        <w:t>.</w:t>
      </w:r>
      <w:r>
        <w:rPr>
          <w:rFonts w:ascii="宋体" w:hAnsi="宋体" w:cs="Arial"/>
          <w:color w:val="auto"/>
          <w:sz w:val="24"/>
          <w:highlight w:val="none"/>
        </w:rPr>
        <w:t>供应商的报价均超过了采购预算</w:t>
      </w:r>
      <w:r>
        <w:rPr>
          <w:rFonts w:hint="eastAsia" w:ascii="宋体" w:hAnsi="宋体" w:cs="Arial"/>
          <w:color w:val="auto"/>
          <w:sz w:val="24"/>
          <w:highlight w:val="none"/>
          <w:lang w:val="en-US" w:eastAsia="zh-CN"/>
        </w:rPr>
        <w:t>或报价范围</w:t>
      </w:r>
      <w:r>
        <w:rPr>
          <w:rFonts w:ascii="宋体" w:hAnsi="宋体" w:cs="Arial"/>
          <w:color w:val="auto"/>
          <w:sz w:val="24"/>
          <w:highlight w:val="none"/>
        </w:rPr>
        <w:t xml:space="preserve">，采购人不能支付的； </w:t>
      </w:r>
    </w:p>
    <w:p w14:paraId="733284FD">
      <w:pPr>
        <w:pStyle w:val="150"/>
        <w:spacing w:line="400" w:lineRule="exact"/>
        <w:ind w:firstLine="480"/>
        <w:rPr>
          <w:rFonts w:ascii="宋体" w:hAnsi="宋体" w:cs="Arial"/>
          <w:color w:val="auto"/>
          <w:sz w:val="24"/>
          <w:highlight w:val="none"/>
        </w:rPr>
      </w:pPr>
      <w:r>
        <w:rPr>
          <w:rFonts w:hint="eastAsia" w:ascii="宋体" w:hAnsi="宋体" w:cs="Arial"/>
          <w:color w:val="auto"/>
          <w:sz w:val="24"/>
          <w:highlight w:val="none"/>
          <w:lang w:val="en-US" w:eastAsia="zh-CN"/>
        </w:rPr>
        <w:t>4</w:t>
      </w:r>
      <w:r>
        <w:rPr>
          <w:rFonts w:hint="eastAsia" w:ascii="宋体" w:hAnsi="宋体" w:cs="Arial"/>
          <w:color w:val="auto"/>
          <w:sz w:val="24"/>
          <w:highlight w:val="none"/>
        </w:rPr>
        <w:t>.</w:t>
      </w:r>
      <w:r>
        <w:rPr>
          <w:rFonts w:ascii="宋体" w:hAnsi="宋体" w:cs="Arial"/>
          <w:color w:val="auto"/>
          <w:sz w:val="24"/>
          <w:highlight w:val="none"/>
        </w:rPr>
        <w:t>因重大变故，采购任务取消的。</w:t>
      </w:r>
    </w:p>
    <w:p w14:paraId="61C456A9">
      <w:pPr>
        <w:pStyle w:val="150"/>
        <w:spacing w:line="400" w:lineRule="exact"/>
        <w:ind w:firstLine="48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法律、法规和磋商文件规定的其他导致评审结果无效的。</w:t>
      </w:r>
    </w:p>
    <w:p w14:paraId="0A740037">
      <w:pPr>
        <w:pStyle w:val="150"/>
        <w:spacing w:line="400" w:lineRule="exact"/>
        <w:ind w:firstLine="480"/>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磋商采购终止后，</w:t>
      </w:r>
      <w:r>
        <w:rPr>
          <w:rFonts w:hint="default" w:ascii="宋体" w:hAnsi="宋体" w:eastAsia="宋体" w:cs="宋体"/>
          <w:color w:val="auto"/>
          <w:sz w:val="24"/>
          <w:szCs w:val="24"/>
          <w:highlight w:val="none"/>
          <w:lang w:val="en-US" w:eastAsia="zh-CN" w:bidi="ar"/>
        </w:rPr>
        <w:t>除采购任务取消情形外，按照以下方式处理：磋商文件存在不合理条款或者招标程序不符合规定的，改正后依法重新招标；磋商文件没有不合理条款、招标程序符合规定，需要采用其他采购方式采购的，采购人应当依法报财政部门批准。</w:t>
      </w:r>
    </w:p>
    <w:p w14:paraId="43996079">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（六）磋商原则和方法</w:t>
      </w:r>
    </w:p>
    <w:p w14:paraId="39F13024">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3E3AF9F3">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2.磋商办法。具体磋商内容及评分标准等详见《第五章、磋商评审办法》。</w:t>
      </w:r>
    </w:p>
    <w:p w14:paraId="5382FAE6">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（七）评审过程的监控</w:t>
      </w:r>
    </w:p>
    <w:p w14:paraId="57D61E0D">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本项目评审过程实行全程录音、录像监控，政府采购监管部门视情进行现场监督，供应商在评审过程中所进行的试图影响评审结果的不公正活动，可能导致其被拒绝磋商。</w:t>
      </w:r>
    </w:p>
    <w:p w14:paraId="1562768B">
      <w:pPr>
        <w:pStyle w:val="48"/>
        <w:widowControl w:val="0"/>
        <w:autoSpaceDE w:val="0"/>
        <w:autoSpaceDN w:val="0"/>
        <w:adjustRightInd w:val="0"/>
        <w:spacing w:before="0" w:beforeLines="0" w:beforeAutospacing="0" w:after="0" w:afterLines="0" w:afterAutospacing="0" w:line="440" w:lineRule="exact"/>
        <w:ind w:firstLine="482" w:firstLineChars="200"/>
        <w:jc w:val="both"/>
        <w:rPr>
          <w:rFonts w:hint="eastAsia" w:cs="宋体"/>
          <w:b/>
          <w:color w:val="auto"/>
          <w:highlight w:val="none"/>
        </w:rPr>
      </w:pPr>
      <w:r>
        <w:rPr>
          <w:rFonts w:hint="eastAsia" w:cs="宋体"/>
          <w:b/>
          <w:color w:val="auto"/>
          <w:highlight w:val="none"/>
          <w:lang w:bidi="ar"/>
        </w:rPr>
        <w:t>六、磋商结果确定</w:t>
      </w:r>
    </w:p>
    <w:p w14:paraId="3B1424C3">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1.评审小组根据商务技术以及</w:t>
      </w:r>
      <w:r>
        <w:rPr>
          <w:rFonts w:hint="eastAsia" w:cs="宋体"/>
          <w:color w:val="auto"/>
          <w:highlight w:val="none"/>
          <w:lang w:val="en-US" w:eastAsia="zh-CN" w:bidi="ar"/>
        </w:rPr>
        <w:t>最后</w:t>
      </w:r>
      <w:r>
        <w:rPr>
          <w:rFonts w:hint="eastAsia" w:cs="宋体"/>
          <w:color w:val="auto"/>
          <w:highlight w:val="none"/>
          <w:lang w:bidi="ar"/>
        </w:rPr>
        <w:t>报价的综合得分确定成交供应商。</w:t>
      </w:r>
    </w:p>
    <w:p w14:paraId="1C80091B">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2.发布成交结果公告。采购组织机构应当在成交供应商确定后2个工作日内，在省级以上财政部门指定的政府采购信息发布媒体及相关网站上公告成交结果，并将磋商文件随同公告。</w:t>
      </w:r>
    </w:p>
    <w:p w14:paraId="05910D67">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3.发出成交通知书。采购组织机构在发布成交结果同时，向成交供应商发出成交通知书。</w:t>
      </w:r>
    </w:p>
    <w:p w14:paraId="093C4C64">
      <w:pPr>
        <w:pStyle w:val="48"/>
        <w:widowControl w:val="0"/>
        <w:autoSpaceDE w:val="0"/>
        <w:autoSpaceDN w:val="0"/>
        <w:adjustRightInd w:val="0"/>
        <w:spacing w:before="0" w:beforeLines="0" w:beforeAutospacing="0" w:after="0" w:afterLines="0" w:afterAutospacing="0" w:line="440" w:lineRule="exact"/>
        <w:ind w:firstLine="482" w:firstLineChars="200"/>
        <w:jc w:val="both"/>
        <w:rPr>
          <w:rFonts w:hint="eastAsia" w:cs="宋体"/>
          <w:b/>
          <w:color w:val="auto"/>
          <w:highlight w:val="none"/>
        </w:rPr>
      </w:pPr>
      <w:bookmarkStart w:id="15" w:name="_Toc211745569"/>
      <w:bookmarkStart w:id="16" w:name="_Toc82338245"/>
      <w:bookmarkStart w:id="17" w:name="_Toc82873328"/>
      <w:r>
        <w:rPr>
          <w:rFonts w:hint="eastAsia" w:cs="宋体"/>
          <w:b/>
          <w:color w:val="auto"/>
          <w:highlight w:val="none"/>
          <w:lang w:bidi="ar"/>
        </w:rPr>
        <w:t>七、合同签订及公告</w:t>
      </w:r>
    </w:p>
    <w:p w14:paraId="35D3A7CA">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（一）签订合同</w:t>
      </w:r>
    </w:p>
    <w:p w14:paraId="543D0B68">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1.采购人和成交供应商应当自成交通知书发出之日起20日内，按照磋商采购文件确定的合同文本以及采购标的、采购金额、服务期限和服务要求等事项签订政府采购合同。</w:t>
      </w:r>
    </w:p>
    <w:p w14:paraId="0F55A298">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2.采购人不得向成交供应商提出超出磋商文件以外的任何要求作为签订合同的条件，不得与成交供应商订立背离磋商文件确定的合同文本以及采购标的、服务内容、采购金额、采购数量和服务要求等实质性内容的协议。</w:t>
      </w:r>
    </w:p>
    <w:p w14:paraId="7B416AD3">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3.成交供应商无故拖延、拒签合同的，取消成交资格。</w:t>
      </w:r>
    </w:p>
    <w:p w14:paraId="34D2D3C1">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6387C0F4">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5.询问或者质疑事项可能影响成交结果的，采购人应当暂停签订合同，已经签订合同的，应当中止履行合同（成交结果的质疑期为成交结果公告期限届满之日起七个工作日）。</w:t>
      </w:r>
    </w:p>
    <w:p w14:paraId="438EB2C4">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（二）合同公告</w:t>
      </w:r>
    </w:p>
    <w:p w14:paraId="3363B591">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采购人或代理机构自政府采购合同签订之日起2个工作日内，在浙江政府采购网站上公告。</w:t>
      </w:r>
    </w:p>
    <w:p w14:paraId="1678AC2B">
      <w:pPr>
        <w:pStyle w:val="27"/>
        <w:snapToGrid w:val="0"/>
        <w:ind w:firstLine="480" w:firstLineChars="200"/>
        <w:rPr>
          <w:rFonts w:hAnsi="宋体"/>
          <w:color w:val="auto"/>
          <w:szCs w:val="24"/>
          <w:highlight w:val="none"/>
        </w:rPr>
      </w:pPr>
      <w:r>
        <w:rPr>
          <w:rFonts w:hAnsi="宋体"/>
          <w:color w:val="auto"/>
          <w:szCs w:val="24"/>
          <w:highlight w:val="none"/>
          <w:lang w:val="zh-CN"/>
        </w:rPr>
        <w:t>（</w:t>
      </w:r>
      <w:r>
        <w:rPr>
          <w:rFonts w:hAnsi="宋体"/>
          <w:color w:val="auto"/>
          <w:szCs w:val="24"/>
          <w:highlight w:val="none"/>
        </w:rPr>
        <w:t>三</w:t>
      </w:r>
      <w:r>
        <w:rPr>
          <w:rFonts w:hAnsi="宋体"/>
          <w:color w:val="auto"/>
          <w:szCs w:val="24"/>
          <w:highlight w:val="none"/>
          <w:lang w:val="zh-CN"/>
        </w:rPr>
        <w:t>）</w:t>
      </w:r>
      <w:r>
        <w:rPr>
          <w:rFonts w:hAnsi="宋体"/>
          <w:color w:val="auto"/>
          <w:szCs w:val="24"/>
          <w:highlight w:val="none"/>
        </w:rPr>
        <w:t>履约保证金</w:t>
      </w:r>
    </w:p>
    <w:p w14:paraId="2EE9FBD9">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bidi="ar"/>
        </w:rPr>
        <w:t>采购需求中要求供应商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0FC67127">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bidi="ar"/>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C82FDFB">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bidi="ar"/>
        </w:rPr>
        <w:t>（四）预付款</w:t>
      </w:r>
    </w:p>
    <w:p w14:paraId="65687F9F">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bidi="ar"/>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216A20F0">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bidi="ar"/>
        </w:rPr>
      </w:pPr>
      <w:r>
        <w:rPr>
          <w:rFonts w:hint="eastAsia" w:cs="宋体"/>
          <w:color w:val="auto"/>
          <w:highlight w:val="none"/>
          <w:lang w:val="zh-CN" w:bidi="ar"/>
        </w:rPr>
        <w:t>（</w:t>
      </w:r>
      <w:r>
        <w:rPr>
          <w:rFonts w:hint="eastAsia" w:cs="宋体"/>
          <w:color w:val="auto"/>
          <w:highlight w:val="none"/>
          <w:lang w:bidi="ar"/>
        </w:rPr>
        <w:t>五</w:t>
      </w:r>
      <w:r>
        <w:rPr>
          <w:rFonts w:hint="eastAsia" w:cs="宋体"/>
          <w:color w:val="auto"/>
          <w:highlight w:val="none"/>
          <w:lang w:val="zh-CN" w:bidi="ar"/>
        </w:rPr>
        <w:t>）验收</w:t>
      </w:r>
    </w:p>
    <w:p w14:paraId="6BD98673">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bidi="ar"/>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370780C">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bidi="ar"/>
        </w:rPr>
        <w:t>2.采购人可以邀请参加本项目的其他供应商或者第三方机构参与验收。参与验收的供应商或者第三方机构的意见作为验收书的参考资料一并存档。</w:t>
      </w:r>
    </w:p>
    <w:p w14:paraId="7C13148D">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bidi="ar"/>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46E1C2">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bidi="ar"/>
        </w:rPr>
        <w:t>4.采购人原则上应当在履约验收之日起2个工作日内，将履约验收结果在浙江政府采购网上公告。</w:t>
      </w:r>
    </w:p>
    <w:p w14:paraId="3D137E26">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bidi="ar"/>
        </w:rPr>
        <w:t>5.验收合格的项目，采购人将根据采购合同的约定及时向供应商支付采购资金、退还履约保证金。</w:t>
      </w:r>
    </w:p>
    <w:p w14:paraId="11026C9F">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bidi="ar"/>
        </w:rPr>
        <w:t>6.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9DBA331">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val="zh-CN" w:bidi="ar"/>
        </w:rPr>
        <w:t>（</w:t>
      </w:r>
      <w:r>
        <w:rPr>
          <w:rFonts w:hint="eastAsia" w:cs="宋体"/>
          <w:color w:val="auto"/>
          <w:highlight w:val="none"/>
          <w:lang w:bidi="ar"/>
        </w:rPr>
        <w:t>六</w:t>
      </w:r>
      <w:r>
        <w:rPr>
          <w:rFonts w:hint="eastAsia" w:cs="宋体"/>
          <w:color w:val="auto"/>
          <w:highlight w:val="none"/>
          <w:lang w:val="zh-CN" w:bidi="ar"/>
        </w:rPr>
        <w:t>）</w:t>
      </w:r>
      <w:r>
        <w:rPr>
          <w:rFonts w:hint="eastAsia" w:cs="宋体"/>
          <w:color w:val="auto"/>
          <w:highlight w:val="none"/>
          <w:lang w:bidi="ar"/>
        </w:rPr>
        <w:t>资金支付</w:t>
      </w:r>
    </w:p>
    <w:p w14:paraId="63C557DF">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bidi="ar"/>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14:paraId="19CE8D86">
      <w:pPr>
        <w:pStyle w:val="4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440" w:lineRule="exact"/>
        <w:ind w:firstLine="482" w:firstLineChars="200"/>
        <w:jc w:val="both"/>
        <w:textAlignment w:val="auto"/>
        <w:rPr>
          <w:rFonts w:hint="eastAsia" w:ascii="宋体" w:hAnsi="宋体" w:eastAsia="宋体" w:cs="宋体"/>
          <w:b/>
          <w:color w:val="auto"/>
          <w:sz w:val="24"/>
          <w:szCs w:val="24"/>
          <w:highlight w:val="none"/>
          <w:lang w:val="en-US" w:eastAsia="zh-CN" w:bidi="ar"/>
        </w:rPr>
      </w:pPr>
      <w:r>
        <w:rPr>
          <w:rFonts w:hint="eastAsia" w:cs="宋体"/>
          <w:b/>
          <w:color w:val="auto"/>
          <w:sz w:val="24"/>
          <w:szCs w:val="24"/>
          <w:highlight w:val="none"/>
          <w:lang w:val="en-US" w:eastAsia="zh-CN" w:bidi="ar"/>
        </w:rPr>
        <w:t>八</w:t>
      </w:r>
      <w:r>
        <w:rPr>
          <w:rFonts w:hint="eastAsia" w:ascii="宋体" w:hAnsi="宋体" w:eastAsia="宋体" w:cs="宋体"/>
          <w:b/>
          <w:color w:val="auto"/>
          <w:sz w:val="24"/>
          <w:szCs w:val="24"/>
          <w:highlight w:val="none"/>
          <w:lang w:val="en-US" w:eastAsia="zh-CN" w:bidi="ar"/>
        </w:rPr>
        <w:t>、质疑和投诉</w:t>
      </w:r>
    </w:p>
    <w:p w14:paraId="5C6BF451">
      <w:pPr>
        <w:pStyle w:val="27"/>
        <w:keepNext w:val="0"/>
        <w:keepLines w:val="0"/>
        <w:pageBreakBefore w:val="0"/>
        <w:widowControl w:val="0"/>
        <w:kinsoku/>
        <w:wordWrap/>
        <w:overflowPunct/>
        <w:topLinePunct w:val="0"/>
        <w:bidi w:val="0"/>
        <w:snapToGrid/>
        <w:spacing w:before="0" w:after="0"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1.供应商认为招标过程或中标</w:t>
      </w:r>
      <w:r>
        <w:rPr>
          <w:rFonts w:hint="eastAsia" w:hAnsi="宋体" w:cs="宋体"/>
          <w:color w:val="auto"/>
          <w:kern w:val="0"/>
          <w:sz w:val="24"/>
          <w:szCs w:val="24"/>
          <w:highlight w:val="none"/>
          <w:lang w:val="en-US" w:eastAsia="zh-CN" w:bidi="ar"/>
        </w:rPr>
        <w:t>（成交）</w:t>
      </w:r>
      <w:r>
        <w:rPr>
          <w:rFonts w:hint="eastAsia" w:ascii="宋体" w:hAnsi="宋体" w:eastAsia="宋体" w:cs="宋体"/>
          <w:color w:val="auto"/>
          <w:kern w:val="0"/>
          <w:sz w:val="24"/>
          <w:szCs w:val="24"/>
          <w:highlight w:val="none"/>
          <w:lang w:val="en-US" w:eastAsia="zh-CN" w:bidi="ar"/>
        </w:rPr>
        <w:t>结果使自己的合法权益受到损害的，应当在知道或者应知其权益受到损害之日起七个工作日内，以书面形式向采购代理机构提出质疑，</w:t>
      </w:r>
      <w:r>
        <w:rPr>
          <w:rFonts w:hint="eastAsia" w:ascii="宋体" w:hAnsi="宋体" w:eastAsia="宋体" w:cs="宋体"/>
          <w:b/>
          <w:bCs/>
          <w:color w:val="auto"/>
          <w:kern w:val="0"/>
          <w:sz w:val="24"/>
          <w:szCs w:val="24"/>
          <w:highlight w:val="none"/>
          <w:lang w:val="en-US" w:eastAsia="zh-CN" w:bidi="ar"/>
        </w:rPr>
        <w:t>但供应商需在法定质疑期内一次性提出针对同一采购程序环节的质疑。</w:t>
      </w:r>
    </w:p>
    <w:p w14:paraId="1D6D5E1B">
      <w:pPr>
        <w:pStyle w:val="27"/>
        <w:keepNext w:val="0"/>
        <w:keepLines w:val="0"/>
        <w:pageBreakBefore w:val="0"/>
        <w:widowControl w:val="0"/>
        <w:kinsoku/>
        <w:wordWrap/>
        <w:overflowPunct/>
        <w:topLinePunct w:val="0"/>
        <w:bidi w:val="0"/>
        <w:snapToGrid/>
        <w:spacing w:before="0" w:after="0"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6DD901D9">
      <w:pPr>
        <w:pStyle w:val="27"/>
        <w:keepNext w:val="0"/>
        <w:keepLines w:val="0"/>
        <w:pageBreakBefore w:val="0"/>
        <w:widowControl w:val="0"/>
        <w:kinsoku/>
        <w:wordWrap/>
        <w:overflowPunct/>
        <w:topLinePunct w:val="0"/>
        <w:bidi w:val="0"/>
        <w:snapToGrid/>
        <w:spacing w:before="0" w:after="0"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a.供应商的姓名或者名称、地址、邮编、联系人及联系电话；</w:t>
      </w:r>
    </w:p>
    <w:p w14:paraId="32C9F693">
      <w:pPr>
        <w:pStyle w:val="27"/>
        <w:keepNext w:val="0"/>
        <w:keepLines w:val="0"/>
        <w:pageBreakBefore w:val="0"/>
        <w:widowControl w:val="0"/>
        <w:kinsoku/>
        <w:wordWrap/>
        <w:overflowPunct/>
        <w:topLinePunct w:val="0"/>
        <w:bidi w:val="0"/>
        <w:snapToGrid/>
        <w:spacing w:before="0" w:after="0"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b.质疑项目的名称、编号；</w:t>
      </w:r>
    </w:p>
    <w:p w14:paraId="37087CB4">
      <w:pPr>
        <w:pStyle w:val="27"/>
        <w:keepNext w:val="0"/>
        <w:keepLines w:val="0"/>
        <w:pageBreakBefore w:val="0"/>
        <w:widowControl w:val="0"/>
        <w:kinsoku/>
        <w:wordWrap/>
        <w:overflowPunct/>
        <w:topLinePunct w:val="0"/>
        <w:bidi w:val="0"/>
        <w:snapToGrid/>
        <w:spacing w:before="0" w:after="0"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c.具体、明确的质疑事项和与质疑事项相关的请求；</w:t>
      </w:r>
    </w:p>
    <w:p w14:paraId="1F3EBD96">
      <w:pPr>
        <w:pStyle w:val="27"/>
        <w:keepNext w:val="0"/>
        <w:keepLines w:val="0"/>
        <w:pageBreakBefore w:val="0"/>
        <w:widowControl w:val="0"/>
        <w:kinsoku/>
        <w:wordWrap/>
        <w:overflowPunct/>
        <w:topLinePunct w:val="0"/>
        <w:bidi w:val="0"/>
        <w:snapToGrid/>
        <w:spacing w:before="0" w:after="0"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d.事实依据；</w:t>
      </w:r>
    </w:p>
    <w:p w14:paraId="27E16698">
      <w:pPr>
        <w:pStyle w:val="27"/>
        <w:keepNext w:val="0"/>
        <w:keepLines w:val="0"/>
        <w:pageBreakBefore w:val="0"/>
        <w:widowControl w:val="0"/>
        <w:kinsoku/>
        <w:wordWrap/>
        <w:overflowPunct/>
        <w:topLinePunct w:val="0"/>
        <w:bidi w:val="0"/>
        <w:snapToGrid/>
        <w:spacing w:before="0" w:after="0"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e.必要的法律依据；</w:t>
      </w:r>
    </w:p>
    <w:p w14:paraId="154EF96C">
      <w:pPr>
        <w:pStyle w:val="27"/>
        <w:keepNext w:val="0"/>
        <w:keepLines w:val="0"/>
        <w:pageBreakBefore w:val="0"/>
        <w:widowControl w:val="0"/>
        <w:kinsoku/>
        <w:wordWrap/>
        <w:overflowPunct/>
        <w:topLinePunct w:val="0"/>
        <w:bidi w:val="0"/>
        <w:snapToGrid/>
        <w:spacing w:before="0" w:after="0"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f.提出质疑的日期。</w:t>
      </w:r>
    </w:p>
    <w:p w14:paraId="27359B16">
      <w:pPr>
        <w:pStyle w:val="27"/>
        <w:keepNext w:val="0"/>
        <w:keepLines w:val="0"/>
        <w:pageBreakBefore w:val="0"/>
        <w:widowControl w:val="0"/>
        <w:kinsoku/>
        <w:wordWrap/>
        <w:overflowPunct/>
        <w:topLinePunct w:val="0"/>
        <w:bidi w:val="0"/>
        <w:snapToGrid/>
        <w:spacing w:before="0" w:after="0"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供应商为自然人的，应当由本人签字；供应商为法人或者其他组织的，应当由法定代表人、主要负责人，或者其授权代表签字或者盖章，并加盖公章。质疑应明确阐述招标过程或中标</w:t>
      </w:r>
      <w:r>
        <w:rPr>
          <w:rFonts w:hint="eastAsia" w:hAnsi="宋体" w:cs="宋体"/>
          <w:color w:val="auto"/>
          <w:kern w:val="0"/>
          <w:sz w:val="24"/>
          <w:szCs w:val="24"/>
          <w:highlight w:val="none"/>
          <w:lang w:val="en-US" w:eastAsia="zh-CN" w:bidi="ar"/>
        </w:rPr>
        <w:t>（成交）</w:t>
      </w:r>
      <w:r>
        <w:rPr>
          <w:rFonts w:hint="eastAsia" w:ascii="宋体" w:hAnsi="宋体" w:eastAsia="宋体" w:cs="宋体"/>
          <w:color w:val="auto"/>
          <w:kern w:val="0"/>
          <w:sz w:val="24"/>
          <w:szCs w:val="24"/>
          <w:highlight w:val="none"/>
          <w:lang w:val="en-US" w:eastAsia="zh-CN" w:bidi="ar"/>
        </w:rPr>
        <w:t>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1A7CB727">
      <w:pPr>
        <w:pStyle w:val="27"/>
        <w:keepNext w:val="0"/>
        <w:keepLines w:val="0"/>
        <w:pageBreakBefore w:val="0"/>
        <w:widowControl w:val="0"/>
        <w:kinsoku/>
        <w:wordWrap/>
        <w:overflowPunct/>
        <w:topLinePunct w:val="0"/>
        <w:bidi w:val="0"/>
        <w:snapToGrid/>
        <w:spacing w:before="0" w:after="0"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3.投诉</w:t>
      </w:r>
    </w:p>
    <w:p w14:paraId="78C823B7">
      <w:pPr>
        <w:pStyle w:val="27"/>
        <w:keepNext w:val="0"/>
        <w:keepLines w:val="0"/>
        <w:pageBreakBefore w:val="0"/>
        <w:widowControl w:val="0"/>
        <w:kinsoku/>
        <w:wordWrap/>
        <w:overflowPunct/>
        <w:topLinePunct w:val="0"/>
        <w:bidi w:val="0"/>
        <w:snapToGrid/>
        <w:spacing w:before="0" w:after="0"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bidi="ar"/>
        </w:rPr>
        <w:t>供应商对采购代理机构的质疑答复不满意或者采购代理机构未在规定时间内作出答复的，可以在答复期满后十五个工作日内向同级采购监管部门投诉</w:t>
      </w:r>
      <w:r>
        <w:rPr>
          <w:rFonts w:hint="eastAsia" w:ascii="宋体" w:hAnsi="宋体" w:eastAsia="宋体" w:cs="宋体"/>
          <w:bCs/>
          <w:color w:val="auto"/>
          <w:sz w:val="24"/>
          <w:szCs w:val="24"/>
          <w:highlight w:val="none"/>
        </w:rPr>
        <w:t>。</w:t>
      </w:r>
    </w:p>
    <w:p w14:paraId="5D084AC5">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cs="宋体"/>
          <w:b/>
          <w:color w:val="auto"/>
          <w:sz w:val="32"/>
          <w:szCs w:val="32"/>
          <w:highlight w:val="none"/>
        </w:rPr>
      </w:pPr>
      <w:r>
        <w:rPr>
          <w:rFonts w:hint="eastAsia" w:ascii="宋体" w:hAnsi="宋体" w:eastAsia="宋体" w:cs="宋体"/>
          <w:b/>
          <w:color w:val="auto"/>
          <w:sz w:val="24"/>
          <w:szCs w:val="24"/>
          <w:highlight w:val="none"/>
        </w:rPr>
        <w:br w:type="page"/>
      </w:r>
      <w:bookmarkStart w:id="18" w:name="_Toc463010574"/>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val="en-US" w:eastAsia="zh-CN"/>
        </w:rPr>
        <w:t>四</w:t>
      </w:r>
      <w:r>
        <w:rPr>
          <w:rFonts w:hint="eastAsia" w:ascii="宋体" w:hAnsi="宋体" w:cs="宋体"/>
          <w:b/>
          <w:color w:val="auto"/>
          <w:sz w:val="32"/>
          <w:szCs w:val="32"/>
          <w:highlight w:val="none"/>
        </w:rPr>
        <w:t>章  政府采购政策功能相关说明</w:t>
      </w:r>
    </w:p>
    <w:p w14:paraId="21F83DB9">
      <w:pPr>
        <w:pStyle w:val="48"/>
        <w:widowControl w:val="0"/>
        <w:snapToGrid w:val="0"/>
        <w:spacing w:before="0" w:beforeLines="0" w:beforeAutospacing="0" w:after="0" w:afterLines="0" w:afterAutospacing="0"/>
        <w:ind w:firstLine="480" w:firstLineChars="200"/>
        <w:jc w:val="both"/>
        <w:rPr>
          <w:rFonts w:hint="eastAsia" w:cs="宋体"/>
          <w:bCs/>
          <w:color w:val="auto"/>
          <w:kern w:val="2"/>
          <w:highlight w:val="none"/>
          <w:lang w:bidi="ar"/>
        </w:rPr>
      </w:pPr>
    </w:p>
    <w:p w14:paraId="6FF1BEAE">
      <w:pPr>
        <w:pStyle w:val="27"/>
        <w:snapToGrid w:val="0"/>
        <w:spacing w:line="440" w:lineRule="exact"/>
        <w:ind w:firstLine="482" w:firstLineChars="200"/>
        <w:rPr>
          <w:rFonts w:cs="宋体"/>
          <w:b/>
          <w:color w:val="auto"/>
          <w:highlight w:val="none"/>
          <w:lang w:bidi="ar"/>
        </w:rPr>
      </w:pPr>
      <w:r>
        <w:rPr>
          <w:rFonts w:cs="宋体"/>
          <w:b/>
          <w:color w:val="auto"/>
          <w:highlight w:val="none"/>
          <w:lang w:bidi="ar"/>
        </w:rPr>
        <w:t>一、文件依据</w:t>
      </w:r>
    </w:p>
    <w:p w14:paraId="0A2873FB">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（1）关于印发《政府采购促进中小企业发展管理办法》的通知（财库[2020]46号）</w:t>
      </w:r>
    </w:p>
    <w:p w14:paraId="1CCF81BC">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（2）财政部《政府采购促进中小企业发展政策问答》</w:t>
      </w:r>
    </w:p>
    <w:p w14:paraId="7DA0BE82">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（3）浙江省省财政厅《关于开展政府采购供应商网上注册登记和诚信管理工作的通知》（浙财采监〔2010〕8号）</w:t>
      </w:r>
    </w:p>
    <w:p w14:paraId="31B7EB78">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（4）《工业和信息化部、国家统计局、国家发展和改革委员会、财政部关于印发中小企业划型标准规定的通知》（工信部联企业[2011]300号）</w:t>
      </w:r>
    </w:p>
    <w:p w14:paraId="69914325">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（5）财政部、司法部《关于政府采购支持监狱企业发展有关问题的通知》（财库〔2014〕68号）</w:t>
      </w:r>
    </w:p>
    <w:p w14:paraId="06D12013">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（6）《财政部 民政部 中国残疾人联合会关于促进残疾人就业政府采购政策的通知》（财库〔2017〕 141号）</w:t>
      </w:r>
    </w:p>
    <w:p w14:paraId="1B09D236">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（7）《浙江省财政厅  浙江省经济和信息化委员会关于简化中小企业类别确认流程有关事项的通知》（浙财采监〔2018〕2号）</w:t>
      </w:r>
    </w:p>
    <w:p w14:paraId="5A1F5125">
      <w:pPr>
        <w:pStyle w:val="27"/>
        <w:snapToGrid w:val="0"/>
        <w:spacing w:line="440" w:lineRule="exact"/>
        <w:ind w:firstLine="482" w:firstLineChars="200"/>
        <w:rPr>
          <w:rFonts w:cs="宋体"/>
          <w:bCs/>
          <w:color w:val="auto"/>
          <w:highlight w:val="none"/>
          <w:lang w:bidi="ar"/>
        </w:rPr>
      </w:pPr>
      <w:r>
        <w:rPr>
          <w:rFonts w:cs="宋体"/>
          <w:b/>
          <w:color w:val="auto"/>
          <w:highlight w:val="none"/>
          <w:lang w:bidi="ar"/>
        </w:rPr>
        <w:t>二、采购项目需要落实的政府采购政策</w:t>
      </w:r>
      <w:r>
        <w:rPr>
          <w:rFonts w:cs="宋体"/>
          <w:bCs/>
          <w:color w:val="auto"/>
          <w:highlight w:val="none"/>
          <w:lang w:bidi="ar"/>
        </w:rPr>
        <w:t xml:space="preserve">：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59308194">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24514518">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w:t>
      </w:r>
      <w:r>
        <w:rPr>
          <w:rFonts w:hint="eastAsia" w:cs="宋体"/>
          <w:bCs/>
          <w:color w:val="auto"/>
          <w:highlight w:val="none"/>
          <w:lang w:bidi="ar"/>
        </w:rPr>
        <w:t>投标响应</w:t>
      </w:r>
      <w:r>
        <w:rPr>
          <w:rFonts w:cs="宋体"/>
          <w:bCs/>
          <w:color w:val="auto"/>
          <w:highlight w:val="none"/>
          <w:lang w:bidi="ar"/>
        </w:rPr>
        <w:t>无效。</w:t>
      </w:r>
    </w:p>
    <w:p w14:paraId="5DFAC7C6">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3.支持中小企业发展</w:t>
      </w:r>
    </w:p>
    <w:p w14:paraId="11B0724F">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3DF38A5">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符合中小企业划分标准的个体工商户，在政府采购活动中视同中小企业。</w:t>
      </w:r>
    </w:p>
    <w:p w14:paraId="7CECE50F">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3.2在政府采购活动中，供应商提供的货物、工程或者服务符合下列情形的，享受中小企业扶持政策：</w:t>
      </w:r>
    </w:p>
    <w:p w14:paraId="3A57F558">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1）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14:paraId="482F54B8">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（2）在工程采购项目中，工程由中小企业承建，即工程施工单位为中小企业；</w:t>
      </w:r>
    </w:p>
    <w:p w14:paraId="26EE89AE">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（3）在服务采购项目中，服务由中小企业承接，即提供服务的人员为中小企业依照《中华人民共和国劳动合同法》订立劳动合同的从业人员。</w:t>
      </w:r>
    </w:p>
    <w:p w14:paraId="3C9A82B7">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以联合体形式参加政府采购活动，联合体各方均为中小企业的，联合体视同中小企业。其中，联合体各方均为小微企业的，联合体视同小微企业。</w:t>
      </w:r>
    </w:p>
    <w:p w14:paraId="0157EAF6">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3.3对符合前述条款要求的小型和微型企业的报价给予价格优惠的扣除，用扣除后的价格参与评审。</w:t>
      </w:r>
    </w:p>
    <w:p w14:paraId="09152FD6">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3.4符合《关于促进残疾人就业政府采购政策的通知》（财库〔2017〕141号）规定的条件并提供《残疾人福利性单位声明函》的残疾人福利性单位视同小型、微型企业；</w:t>
      </w:r>
    </w:p>
    <w:p w14:paraId="16D44EA3">
      <w:pPr>
        <w:pStyle w:val="27"/>
        <w:tabs>
          <w:tab w:val="left" w:pos="6886"/>
        </w:tabs>
        <w:snapToGrid w:val="0"/>
        <w:spacing w:line="440" w:lineRule="exact"/>
        <w:ind w:firstLine="480" w:firstLineChars="200"/>
        <w:rPr>
          <w:rFonts w:cs="宋体"/>
          <w:bCs/>
          <w:color w:val="auto"/>
          <w:highlight w:val="none"/>
          <w:lang w:bidi="ar"/>
        </w:rPr>
      </w:pPr>
      <w:r>
        <w:rPr>
          <w:rFonts w:cs="宋体"/>
          <w:bCs/>
          <w:color w:val="auto"/>
          <w:highlight w:val="none"/>
          <w:lang w:bidi="ar"/>
        </w:rPr>
        <w:t>3.5对于未预留份额专门面向中小企业的政府采购货物或服务项目，以及预留份额政府采购货物或服务项目中的非预留部分标项，对小型和微型企业的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BBEC18C">
      <w:pPr>
        <w:pStyle w:val="27"/>
        <w:tabs>
          <w:tab w:val="left" w:pos="6886"/>
        </w:tabs>
        <w:snapToGrid w:val="0"/>
        <w:spacing w:line="440" w:lineRule="exact"/>
        <w:ind w:firstLine="480" w:firstLineChars="200"/>
        <w:rPr>
          <w:rFonts w:cs="宋体"/>
          <w:bCs/>
          <w:color w:val="auto"/>
          <w:highlight w:val="none"/>
          <w:lang w:bidi="ar"/>
        </w:rPr>
      </w:pPr>
      <w:r>
        <w:rPr>
          <w:rFonts w:cs="宋体"/>
          <w:bCs/>
          <w:color w:val="auto"/>
          <w:highlight w:val="none"/>
          <w:lang w:bidi="ar"/>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6C7BB6AD">
      <w:pPr>
        <w:pStyle w:val="27"/>
        <w:tabs>
          <w:tab w:val="left" w:pos="6886"/>
        </w:tabs>
        <w:snapToGrid w:val="0"/>
        <w:spacing w:line="440" w:lineRule="exact"/>
        <w:ind w:firstLine="480" w:firstLineChars="200"/>
        <w:rPr>
          <w:rFonts w:cs="宋体"/>
          <w:bCs/>
          <w:color w:val="auto"/>
          <w:highlight w:val="none"/>
          <w:lang w:bidi="ar"/>
        </w:rPr>
      </w:pPr>
      <w:r>
        <w:rPr>
          <w:rFonts w:cs="宋体"/>
          <w:bCs/>
          <w:color w:val="auto"/>
          <w:highlight w:val="none"/>
          <w:lang w:bidi="ar"/>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595A1BCB">
      <w:pPr>
        <w:tabs>
          <w:tab w:val="left" w:pos="6886"/>
        </w:tabs>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供应商未按采购文件要求提供国家确定的认证机构出具的、处于有效期之内的产品认证证书的，不享受中小企业扶持政策。</w:t>
      </w:r>
    </w:p>
    <w:p w14:paraId="4E7884FF">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3.8中小企业享受扶持政策获得政府采购合同的，小微企业不得将合同分包给大中型企业，中型企业不得将合同分包给大型企业。</w:t>
      </w:r>
    </w:p>
    <w:p w14:paraId="3A625D4A">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4.支持创新发展</w:t>
      </w:r>
    </w:p>
    <w:p w14:paraId="74CD9D28">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4.1 采购人优先采购被认定为首台套产品和“制造精品”的自主创新产品。</w:t>
      </w:r>
    </w:p>
    <w:p w14:paraId="7215B035">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130230E4">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网的中小企业信用融资栏目了解相关信息。供应商可以通过浙江政府采购网(https://zfcg.czt.zj.gov.cn/)首页的“浙江政采贷”模块进入申请，还可以通过政府采购云平台(https://www.zcygov.cn/)首页的“金融服务”模块进入申请。</w:t>
      </w:r>
    </w:p>
    <w:p w14:paraId="1AB7E31A">
      <w:pPr>
        <w:pStyle w:val="150"/>
        <w:spacing w:line="400" w:lineRule="exact"/>
        <w:ind w:firstLine="0" w:firstLineChars="0"/>
        <w:jc w:val="center"/>
        <w:rPr>
          <w:rFonts w:hint="eastAsia" w:ascii="宋体" w:hAnsi="宋体" w:cs="宋体"/>
          <w:color w:val="auto"/>
          <w:kern w:val="2"/>
          <w:sz w:val="24"/>
          <w:highlight w:val="none"/>
          <w:lang w:bidi="ar"/>
        </w:rPr>
      </w:pPr>
      <w:r>
        <w:rPr>
          <w:rFonts w:hint="eastAsia" w:ascii="宋体" w:hAnsi="宋体" w:cs="宋体"/>
          <w:color w:val="auto"/>
          <w:kern w:val="2"/>
          <w:sz w:val="24"/>
          <w:highlight w:val="none"/>
          <w:lang w:bidi="ar"/>
        </w:rPr>
        <w:br w:type="page"/>
      </w:r>
    </w:p>
    <w:p w14:paraId="4ACB654C">
      <w:pPr>
        <w:pStyle w:val="150"/>
        <w:spacing w:line="400" w:lineRule="exact"/>
        <w:ind w:firstLine="0" w:firstLineChars="0"/>
        <w:jc w:val="center"/>
        <w:rPr>
          <w:rFonts w:hint="eastAsia" w:ascii="宋体" w:hAnsi="宋体" w:cs="宋体"/>
          <w:color w:val="auto"/>
          <w:sz w:val="24"/>
          <w:highlight w:val="none"/>
        </w:rPr>
      </w:pPr>
      <w:r>
        <w:rPr>
          <w:rFonts w:hint="eastAsia" w:ascii="宋体" w:hAnsi="宋体" w:cs="宋体"/>
          <w:b/>
          <w:color w:val="auto"/>
          <w:sz w:val="32"/>
          <w:szCs w:val="32"/>
          <w:highlight w:val="none"/>
        </w:rPr>
        <w:t>第五章  评审办法</w:t>
      </w:r>
    </w:p>
    <w:p w14:paraId="5962A8C6">
      <w:pPr>
        <w:adjustRightInd w:val="0"/>
        <w:snapToGrid w:val="0"/>
        <w:spacing w:line="400" w:lineRule="exact"/>
        <w:ind w:firstLine="480" w:firstLineChars="200"/>
        <w:rPr>
          <w:rFonts w:hint="eastAsia" w:ascii="宋体" w:hAnsi="宋体" w:cs="宋体"/>
          <w:color w:val="auto"/>
          <w:sz w:val="24"/>
          <w:highlight w:val="none"/>
        </w:rPr>
      </w:pPr>
    </w:p>
    <w:p w14:paraId="05D50455">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本评审办法根据</w:t>
      </w:r>
      <w:r>
        <w:rPr>
          <w:rFonts w:hint="eastAsia" w:ascii="宋体" w:hAnsi="宋体" w:cs="宋体"/>
          <w:color w:val="auto"/>
          <w:kern w:val="0"/>
          <w:sz w:val="24"/>
          <w:highlight w:val="none"/>
        </w:rPr>
        <w:t>《政府采购竞争性磋商采购方式管理暂行办法》</w:t>
      </w:r>
      <w:r>
        <w:rPr>
          <w:rFonts w:hint="eastAsia" w:ascii="宋体" w:hAnsi="宋体" w:cs="宋体"/>
          <w:color w:val="auto"/>
          <w:sz w:val="24"/>
          <w:highlight w:val="none"/>
        </w:rPr>
        <w:t>等有关规定，并结合本项目的具体情况制定。</w:t>
      </w:r>
    </w:p>
    <w:p w14:paraId="3714E1D6">
      <w:pPr>
        <w:adjustRightInd w:val="0"/>
        <w:snapToGrid w:val="0"/>
        <w:spacing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一、总则</w:t>
      </w:r>
    </w:p>
    <w:p w14:paraId="42EA014C">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磋商小组成员应当按照客观、公正、审慎的原则，根据磋商文件规定的评审程序、评审方法和评审标准进行独立评审。</w:t>
      </w:r>
    </w:p>
    <w:p w14:paraId="1A6F366C">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对落标人，磋商小组不作任何落标解释。</w:t>
      </w:r>
    </w:p>
    <w:p w14:paraId="1EEEA37D">
      <w:pPr>
        <w:adjustRightInd w:val="0"/>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二、评审组织</w:t>
      </w:r>
    </w:p>
    <w:p w14:paraId="6122EBA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审工作本项目磋商小组由政府采购评审专家（随机抽取）和采购人代表共3人或以上单数组成（其中采购人代表不超过总人数的1/3）。磋商小组负责审标、询标、评审等工作，并向采购人提出评审意见和评审报告。</w:t>
      </w:r>
    </w:p>
    <w:p w14:paraId="33B9BEA3">
      <w:pPr>
        <w:tabs>
          <w:tab w:val="left" w:pos="3219"/>
        </w:tabs>
        <w:adjustRightInd w:val="0"/>
        <w:snapToGrid w:val="0"/>
        <w:spacing w:line="400" w:lineRule="exact"/>
        <w:ind w:firstLine="482" w:firstLineChars="200"/>
        <w:rPr>
          <w:rFonts w:hint="eastAsia" w:ascii="宋体" w:hAnsi="宋体" w:cs="宋体"/>
          <w:b/>
          <w:bCs/>
          <w:color w:val="auto"/>
          <w:sz w:val="24"/>
          <w:highlight w:val="none"/>
        </w:rPr>
      </w:pPr>
      <w:r>
        <w:rPr>
          <w:rFonts w:hint="eastAsia" w:ascii="宋体" w:hAnsi="宋体" w:cs="宋体"/>
          <w:b/>
          <w:color w:val="auto"/>
          <w:sz w:val="24"/>
          <w:highlight w:val="none"/>
        </w:rPr>
        <w:t>三、</w:t>
      </w:r>
      <w:r>
        <w:rPr>
          <w:rFonts w:hint="eastAsia" w:ascii="宋体" w:hAnsi="宋体" w:cs="宋体"/>
          <w:b/>
          <w:bCs/>
          <w:color w:val="auto"/>
          <w:sz w:val="24"/>
          <w:highlight w:val="none"/>
        </w:rPr>
        <w:t>磋商程序</w:t>
      </w:r>
    </w:p>
    <w:p w14:paraId="50E8ED3E">
      <w:pPr>
        <w:tabs>
          <w:tab w:val="left" w:pos="3219"/>
        </w:tabs>
        <w:adjustRightInd w:val="0"/>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（一）向各供应商发出电子加密响应文件【开始解密】通知，由供应商按采购文件规定的时间内自行进行响应文件解密。 </w:t>
      </w:r>
    </w:p>
    <w:p w14:paraId="068B9D30">
      <w:pPr>
        <w:tabs>
          <w:tab w:val="left" w:pos="3219"/>
        </w:tabs>
        <w:adjustRightInd w:val="0"/>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（二）响应文件解密结束，开启资格文件，进入资格审查环节，资格审查小组将依法对供应商的资格进行审查。</w:t>
      </w:r>
    </w:p>
    <w:p w14:paraId="21A4C30E">
      <w:pPr>
        <w:tabs>
          <w:tab w:val="left" w:pos="3219"/>
        </w:tabs>
        <w:adjustRightInd w:val="0"/>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（三）开启资格审查通过的供应商的商务技术文件、(初次)报价文件进入符合性审查；</w:t>
      </w:r>
      <w:r>
        <w:rPr>
          <w:rFonts w:hint="eastAsia" w:ascii="宋体" w:hAnsi="宋体" w:cs="宋体"/>
          <w:color w:val="auto"/>
          <w:sz w:val="24"/>
          <w:highlight w:val="none"/>
        </w:rPr>
        <w:t>与供应商进行磋商</w:t>
      </w:r>
      <w:r>
        <w:rPr>
          <w:rFonts w:hint="eastAsia" w:ascii="宋体" w:hAnsi="宋体" w:cs="宋体"/>
          <w:bCs/>
          <w:color w:val="auto"/>
          <w:sz w:val="24"/>
          <w:highlight w:val="none"/>
        </w:rPr>
        <w:t>。磋商结束后，发起新一轮报价（由磋商小组确定是否最终轮）。磋商小组进行商务技术评审。</w:t>
      </w:r>
    </w:p>
    <w:p w14:paraId="218AB40C">
      <w:pPr>
        <w:tabs>
          <w:tab w:val="left" w:pos="3219"/>
        </w:tabs>
        <w:adjustRightInd w:val="0"/>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（四）商务技术评审结束后，开启有效供应商的最后报价文件。由磋商小组对最后报价文件的符合性等进行审查核实，最终以最后报价为准，最后对报价进行得分计算。</w:t>
      </w:r>
    </w:p>
    <w:p w14:paraId="22F360B2">
      <w:pPr>
        <w:tabs>
          <w:tab w:val="left" w:pos="3219"/>
        </w:tabs>
        <w:adjustRightInd w:val="0"/>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（五）根据各供应商综合得分从高到低进行排序，</w:t>
      </w:r>
      <w:r>
        <w:rPr>
          <w:rFonts w:hint="eastAsia" w:ascii="宋体" w:hAnsi="宋体" w:cs="宋体"/>
          <w:b/>
          <w:color w:val="auto"/>
          <w:sz w:val="24"/>
          <w:highlight w:val="none"/>
        </w:rPr>
        <w:t>综合得分相同时，以最后报价低者优先进行排列；综合得分、最后报价得分均相同时，按技术得分由高到低顺序排列。</w:t>
      </w:r>
      <w:r>
        <w:rPr>
          <w:rFonts w:hint="eastAsia" w:ascii="宋体" w:hAnsi="宋体" w:cs="宋体"/>
          <w:bCs/>
          <w:color w:val="auto"/>
          <w:sz w:val="24"/>
          <w:highlight w:val="none"/>
        </w:rPr>
        <w:t>推荐3名成交候选供应商。</w:t>
      </w:r>
    </w:p>
    <w:p w14:paraId="7BF960F1">
      <w:pPr>
        <w:tabs>
          <w:tab w:val="left" w:pos="3219"/>
        </w:tabs>
        <w:adjustRightInd w:val="0"/>
        <w:snapToGrid w:val="0"/>
        <w:spacing w:line="400" w:lineRule="exact"/>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rPr>
        <w:t>（六）由磋商小组向采购人推荐综合得分第一名的供应商为成交人，并提交评审报告。</w:t>
      </w:r>
    </w:p>
    <w:p w14:paraId="0A32D648">
      <w:pPr>
        <w:tabs>
          <w:tab w:val="left" w:pos="3219"/>
        </w:tabs>
        <w:adjustRightInd w:val="0"/>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（七）评审结束后，公布采购结果。</w:t>
      </w:r>
    </w:p>
    <w:p w14:paraId="6DD2AD88">
      <w:pPr>
        <w:tabs>
          <w:tab w:val="left" w:pos="3219"/>
        </w:tabs>
        <w:adjustRightInd w:val="0"/>
        <w:snapToGrid w:val="0"/>
        <w:spacing w:line="400" w:lineRule="exact"/>
        <w:ind w:firstLine="482" w:firstLineChars="200"/>
        <w:rPr>
          <w:rFonts w:hint="eastAsia" w:ascii="宋体" w:hAnsi="宋体" w:cs="宋体"/>
          <w:b/>
          <w:bCs/>
          <w:color w:val="auto"/>
          <w:sz w:val="24"/>
          <w:highlight w:val="none"/>
        </w:rPr>
      </w:pPr>
      <w:r>
        <w:rPr>
          <w:rFonts w:hint="eastAsia" w:ascii="宋体" w:hAnsi="宋体" w:cs="宋体"/>
          <w:b/>
          <w:color w:val="auto"/>
          <w:sz w:val="24"/>
          <w:highlight w:val="none"/>
        </w:rPr>
        <w:t>四、</w:t>
      </w:r>
      <w:r>
        <w:rPr>
          <w:rFonts w:hint="eastAsia" w:ascii="宋体" w:hAnsi="宋体" w:cs="宋体"/>
          <w:b/>
          <w:bCs/>
          <w:color w:val="auto"/>
          <w:sz w:val="24"/>
          <w:highlight w:val="none"/>
        </w:rPr>
        <w:t>磋商要求</w:t>
      </w:r>
    </w:p>
    <w:p w14:paraId="325BDCC8">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磋商小组将按竞争性磋商有关规定与供应商进行封闭式磋商，磋商的内容包括（但不限于）供应商的报价、合同条款响应情况、技术方案的可行性、承诺的后期服务等。供应商有义务对磋商小组就响应文件中不明确的条款进行澄清，供应商在磋商时可以对其响应文件进行补充或调整，在磋商结束前，供应商应对其澄清、补充、调整的相关内容以书面方式进行最终确认，形成最终承诺书。磋商小组对供应商的磋商最多不超过3轮。在磋商过程中，采购人及磋商小组有权变更相关要求，不对因此而受影响的供应商承担责任。磋商中如有实质性变动，磋商小组将用书面形式通知参加磋商的供应商。</w:t>
      </w:r>
    </w:p>
    <w:p w14:paraId="69076BAE">
      <w:pPr>
        <w:pStyle w:val="48"/>
        <w:widowControl w:val="0"/>
        <w:autoSpaceDE w:val="0"/>
        <w:autoSpaceDN w:val="0"/>
        <w:adjustRightInd w:val="0"/>
        <w:spacing w:before="0" w:beforeLines="0" w:beforeAutospacing="0" w:after="0" w:afterLines="0" w:afterAutospacing="0" w:line="400" w:lineRule="exact"/>
        <w:ind w:firstLine="480" w:firstLineChars="200"/>
        <w:jc w:val="both"/>
        <w:rPr>
          <w:rFonts w:hint="eastAsia" w:cs="宋体"/>
          <w:color w:val="auto"/>
          <w:highlight w:val="none"/>
        </w:rPr>
      </w:pPr>
      <w:r>
        <w:rPr>
          <w:rFonts w:hint="eastAsia" w:cs="宋体"/>
          <w:color w:val="auto"/>
          <w:highlight w:val="none"/>
        </w:rPr>
        <w:t>（二）</w:t>
      </w:r>
      <w:r>
        <w:rPr>
          <w:rFonts w:hint="eastAsia" w:ascii="宋体" w:hAnsi="宋体" w:eastAsia="宋体" w:cs="宋体"/>
          <w:color w:val="auto"/>
          <w:sz w:val="24"/>
          <w:szCs w:val="24"/>
          <w:highlight w:val="none"/>
          <w:lang w:val="en-US" w:eastAsia="zh-CN" w:bidi="ar"/>
        </w:rPr>
        <w:t>磋商结束后，</w:t>
      </w:r>
      <w:r>
        <w:rPr>
          <w:rFonts w:hint="eastAsia" w:ascii="宋体" w:hAnsi="宋体" w:eastAsia="宋体" w:cs="宋体"/>
          <w:color w:val="auto"/>
          <w:sz w:val="24"/>
          <w:szCs w:val="24"/>
          <w:highlight w:val="none"/>
          <w:lang w:bidi="ar"/>
        </w:rPr>
        <w:t>磋商小组将要求所有参加磋商的供应商按磋商小组提出的要求并在规定时间内分别提交</w:t>
      </w:r>
      <w:r>
        <w:rPr>
          <w:rFonts w:hint="eastAsia" w:ascii="宋体" w:hAnsi="宋体" w:eastAsia="宋体" w:cs="宋体"/>
          <w:color w:val="auto"/>
          <w:sz w:val="24"/>
          <w:szCs w:val="24"/>
          <w:highlight w:val="none"/>
          <w:lang w:eastAsia="zh-CN" w:bidi="ar"/>
        </w:rPr>
        <w:t>最后报价</w:t>
      </w:r>
      <w:r>
        <w:rPr>
          <w:rFonts w:hint="eastAsia" w:ascii="宋体" w:hAnsi="宋体" w:eastAsia="宋体" w:cs="宋体"/>
          <w:color w:val="auto"/>
          <w:sz w:val="24"/>
          <w:szCs w:val="24"/>
          <w:highlight w:val="none"/>
          <w:lang w:val="en-US" w:eastAsia="zh-CN" w:bidi="ar"/>
        </w:rPr>
        <w:t>，提交</w:t>
      </w:r>
      <w:r>
        <w:rPr>
          <w:rFonts w:hint="eastAsia" w:ascii="宋体" w:hAnsi="宋体" w:eastAsia="宋体" w:cs="宋体"/>
          <w:color w:val="auto"/>
          <w:sz w:val="24"/>
          <w:szCs w:val="24"/>
          <w:highlight w:val="none"/>
          <w:lang w:eastAsia="zh-CN" w:bidi="ar"/>
        </w:rPr>
        <w:t>最后报价</w:t>
      </w:r>
      <w:r>
        <w:rPr>
          <w:rFonts w:hint="eastAsia" w:ascii="宋体" w:hAnsi="宋体" w:eastAsia="宋体" w:cs="宋体"/>
          <w:color w:val="auto"/>
          <w:sz w:val="24"/>
          <w:szCs w:val="24"/>
          <w:highlight w:val="none"/>
          <w:lang w:val="en-US" w:eastAsia="zh-CN" w:bidi="ar"/>
        </w:rPr>
        <w:t>的供应商不得少于 3 家。</w:t>
      </w:r>
      <w:r>
        <w:rPr>
          <w:rFonts w:hint="eastAsia" w:ascii="宋体" w:hAnsi="宋体" w:eastAsia="宋体" w:cs="宋体"/>
          <w:color w:val="auto"/>
          <w:sz w:val="24"/>
          <w:szCs w:val="24"/>
          <w:highlight w:val="none"/>
          <w:lang w:eastAsia="zh-CN" w:bidi="ar"/>
        </w:rPr>
        <w:t>最后报价</w:t>
      </w:r>
      <w:r>
        <w:rPr>
          <w:rFonts w:hint="eastAsia" w:ascii="宋体" w:hAnsi="宋体" w:eastAsia="宋体" w:cs="宋体"/>
          <w:color w:val="auto"/>
          <w:sz w:val="24"/>
          <w:szCs w:val="24"/>
          <w:highlight w:val="none"/>
          <w:lang w:bidi="ar"/>
        </w:rPr>
        <w:t>是供应商响应文件的有效组成部分。</w:t>
      </w:r>
      <w:r>
        <w:rPr>
          <w:rFonts w:hint="eastAsia" w:ascii="宋体" w:hAnsi="宋体" w:eastAsia="宋体" w:cs="宋体"/>
          <w:b/>
          <w:bCs/>
          <w:color w:val="auto"/>
          <w:sz w:val="24"/>
          <w:szCs w:val="24"/>
          <w:highlight w:val="none"/>
          <w:lang w:bidi="ar"/>
        </w:rPr>
        <w:t>若供应商未在规定时间内递交</w:t>
      </w:r>
      <w:r>
        <w:rPr>
          <w:rFonts w:hint="eastAsia" w:ascii="宋体" w:hAnsi="宋体" w:eastAsia="宋体" w:cs="宋体"/>
          <w:b/>
          <w:bCs/>
          <w:color w:val="auto"/>
          <w:sz w:val="24"/>
          <w:szCs w:val="24"/>
          <w:highlight w:val="none"/>
          <w:lang w:eastAsia="zh-CN" w:bidi="ar"/>
        </w:rPr>
        <w:t>最后报价</w:t>
      </w:r>
      <w:r>
        <w:rPr>
          <w:rFonts w:hint="eastAsia" w:ascii="宋体" w:hAnsi="宋体" w:eastAsia="宋体" w:cs="宋体"/>
          <w:b/>
          <w:bCs/>
          <w:color w:val="auto"/>
          <w:sz w:val="24"/>
          <w:szCs w:val="24"/>
          <w:highlight w:val="none"/>
          <w:lang w:bidi="ar"/>
        </w:rPr>
        <w:t>或在规定时间之后提交</w:t>
      </w:r>
      <w:r>
        <w:rPr>
          <w:rFonts w:hint="eastAsia" w:ascii="宋体" w:hAnsi="宋体" w:eastAsia="宋体" w:cs="宋体"/>
          <w:b/>
          <w:bCs/>
          <w:color w:val="auto"/>
          <w:sz w:val="24"/>
          <w:szCs w:val="24"/>
          <w:highlight w:val="none"/>
          <w:lang w:eastAsia="zh-CN" w:bidi="ar"/>
        </w:rPr>
        <w:t>最后报价</w:t>
      </w:r>
      <w:r>
        <w:rPr>
          <w:rFonts w:hint="eastAsia" w:ascii="宋体" w:hAnsi="宋体" w:eastAsia="宋体" w:cs="宋体"/>
          <w:b/>
          <w:bCs/>
          <w:color w:val="auto"/>
          <w:sz w:val="24"/>
          <w:szCs w:val="24"/>
          <w:highlight w:val="none"/>
          <w:lang w:bidi="ar"/>
        </w:rPr>
        <w:t>的将被视为退出磋商。</w:t>
      </w:r>
    </w:p>
    <w:p w14:paraId="63AA0291">
      <w:pPr>
        <w:adjustRightInd w:val="0"/>
        <w:snapToGrid w:val="0"/>
        <w:spacing w:line="400" w:lineRule="exact"/>
        <w:ind w:firstLine="480" w:firstLineChars="200"/>
        <w:rPr>
          <w:rFonts w:hint="eastAsia" w:ascii="宋体" w:hAnsi="宋体" w:cs="宋体"/>
          <w:b/>
          <w:bCs/>
          <w:color w:val="auto"/>
          <w:sz w:val="24"/>
          <w:highlight w:val="none"/>
        </w:rPr>
      </w:pPr>
      <w:r>
        <w:rPr>
          <w:rFonts w:hint="eastAsia" w:ascii="宋体" w:hAnsi="宋体" w:cs="宋体"/>
          <w:bCs/>
          <w:color w:val="auto"/>
          <w:sz w:val="24"/>
          <w:highlight w:val="none"/>
        </w:rPr>
        <w:t>（三）</w:t>
      </w:r>
      <w:r>
        <w:rPr>
          <w:rFonts w:hint="eastAsia" w:ascii="宋体" w:hAnsi="宋体" w:cs="宋体"/>
          <w:bCs/>
          <w:color w:val="auto"/>
          <w:sz w:val="24"/>
          <w:highlight w:val="none"/>
          <w:lang w:val="en-US" w:eastAsia="zh-CN"/>
        </w:rPr>
        <w:t>最后</w:t>
      </w:r>
      <w:r>
        <w:rPr>
          <w:rFonts w:hint="eastAsia" w:ascii="宋体" w:hAnsi="宋体" w:cs="宋体"/>
          <w:bCs/>
          <w:color w:val="auto"/>
          <w:sz w:val="24"/>
          <w:highlight w:val="none"/>
        </w:rPr>
        <w:t>报价是供应商</w:t>
      </w:r>
      <w:r>
        <w:rPr>
          <w:rFonts w:hint="eastAsia" w:ascii="宋体" w:hAnsi="宋体" w:cs="宋体"/>
          <w:color w:val="auto"/>
          <w:sz w:val="24"/>
          <w:highlight w:val="none"/>
        </w:rPr>
        <w:t>响应文件</w:t>
      </w:r>
      <w:r>
        <w:rPr>
          <w:rFonts w:hint="eastAsia" w:ascii="宋体" w:hAnsi="宋体" w:cs="宋体"/>
          <w:bCs/>
          <w:color w:val="auto"/>
          <w:sz w:val="24"/>
          <w:highlight w:val="none"/>
        </w:rPr>
        <w:t>的有效组成部分。符合《财政部关于政府采购竞争性磋商采购方式管理暂行办法有关问题的补充通知》规定提交</w:t>
      </w:r>
      <w:r>
        <w:rPr>
          <w:rFonts w:hint="eastAsia" w:ascii="宋体" w:hAnsi="宋体" w:cs="宋体"/>
          <w:bCs/>
          <w:color w:val="auto"/>
          <w:sz w:val="24"/>
          <w:highlight w:val="none"/>
          <w:lang w:val="en-US" w:eastAsia="zh-CN"/>
        </w:rPr>
        <w:t>最后</w:t>
      </w:r>
      <w:r>
        <w:rPr>
          <w:rFonts w:hint="eastAsia" w:ascii="宋体" w:hAnsi="宋体" w:cs="宋体"/>
          <w:bCs/>
          <w:color w:val="auto"/>
          <w:sz w:val="24"/>
          <w:highlight w:val="none"/>
        </w:rPr>
        <w:t>报价的供应商可以为2家。</w:t>
      </w:r>
    </w:p>
    <w:p w14:paraId="1335A67A">
      <w:pPr>
        <w:adjustRightInd w:val="0"/>
        <w:snapToGrid w:val="0"/>
        <w:spacing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五、评审细则</w:t>
      </w:r>
    </w:p>
    <w:p w14:paraId="325290A4">
      <w:pPr>
        <w:adjustRightInd w:val="0"/>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评审采用综合评分法，磋商小组从</w:t>
      </w:r>
      <w:r>
        <w:rPr>
          <w:rFonts w:hint="eastAsia" w:ascii="宋体" w:hAnsi="宋体" w:cs="宋体"/>
          <w:bCs/>
          <w:color w:val="auto"/>
          <w:sz w:val="24"/>
          <w:highlight w:val="none"/>
          <w:lang w:val="en-US" w:eastAsia="zh-CN"/>
        </w:rPr>
        <w:t>最后</w:t>
      </w:r>
      <w:r>
        <w:rPr>
          <w:rFonts w:hint="eastAsia" w:ascii="宋体" w:hAnsi="宋体" w:cs="宋体"/>
          <w:bCs/>
          <w:color w:val="auto"/>
          <w:sz w:val="24"/>
          <w:highlight w:val="none"/>
        </w:rPr>
        <w:t>磋商报价、供应商的综合实力、信誉、业绩、技术方案、服务承诺等方面进行评审。</w:t>
      </w:r>
    </w:p>
    <w:p w14:paraId="7F5CD205">
      <w:pPr>
        <w:adjustRightInd w:val="0"/>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每个供应商最终得分=报价分+商务技术分</w:t>
      </w:r>
      <w:r>
        <w:rPr>
          <w:rFonts w:hint="eastAsia" w:ascii="宋体" w:hAnsi="宋体" w:cs="宋体"/>
          <w:color w:val="auto"/>
          <w:sz w:val="24"/>
          <w:highlight w:val="none"/>
        </w:rPr>
        <w:t>（</w:t>
      </w:r>
      <w:r>
        <w:rPr>
          <w:rFonts w:hint="eastAsia" w:ascii="宋体" w:hAnsi="宋体" w:cs="宋体"/>
          <w:color w:val="auto"/>
          <w:kern w:val="0"/>
          <w:sz w:val="24"/>
          <w:highlight w:val="none"/>
        </w:rPr>
        <w:t>四舍五入后可保留2位小数</w:t>
      </w:r>
      <w:r>
        <w:rPr>
          <w:rFonts w:hint="eastAsia" w:ascii="宋体" w:hAnsi="宋体" w:cs="宋体"/>
          <w:color w:val="auto"/>
          <w:sz w:val="24"/>
          <w:highlight w:val="none"/>
        </w:rPr>
        <w:t>）。按最终得分从高到低的顺序确定成交候选顺序。</w:t>
      </w:r>
    </w:p>
    <w:p w14:paraId="14A497D1">
      <w:pPr>
        <w:adjustRightInd w:val="0"/>
        <w:snapToGrid w:val="0"/>
        <w:spacing w:line="400" w:lineRule="exact"/>
        <w:ind w:firstLine="482" w:firstLineChars="200"/>
        <w:rPr>
          <w:rFonts w:ascii="宋体" w:hAnsi="宋体" w:cs="宋体"/>
          <w:b/>
          <w:color w:val="auto"/>
          <w:sz w:val="24"/>
          <w:highlight w:val="none"/>
        </w:rPr>
      </w:pPr>
      <w:bookmarkStart w:id="19" w:name="_Toc345320401"/>
      <w:r>
        <w:rPr>
          <w:rFonts w:hint="eastAsia" w:ascii="宋体" w:hAnsi="宋体" w:cs="宋体"/>
          <w:b/>
          <w:color w:val="auto"/>
          <w:sz w:val="24"/>
          <w:highlight w:val="none"/>
        </w:rPr>
        <w:t>（一）报价分</w:t>
      </w:r>
      <w:bookmarkEnd w:id="19"/>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30</w:t>
      </w:r>
      <w:r>
        <w:rPr>
          <w:rFonts w:hint="eastAsia" w:ascii="宋体" w:hAnsi="宋体" w:cs="宋体"/>
          <w:b/>
          <w:color w:val="auto"/>
          <w:sz w:val="24"/>
          <w:highlight w:val="none"/>
        </w:rPr>
        <w:t>分）</w:t>
      </w:r>
    </w:p>
    <w:p w14:paraId="51A90D66">
      <w:pPr>
        <w:widowControl/>
        <w:snapToGrid w:val="0"/>
        <w:spacing w:line="400" w:lineRule="exact"/>
        <w:ind w:firstLine="480" w:firstLineChars="200"/>
        <w:rPr>
          <w:rFonts w:hint="eastAsia" w:ascii="宋体" w:hAnsi="宋体" w:cs="宋体"/>
          <w:bCs/>
          <w:color w:val="auto"/>
          <w:kern w:val="0"/>
          <w:sz w:val="24"/>
          <w:highlight w:val="none"/>
        </w:rPr>
      </w:pPr>
      <w:r>
        <w:rPr>
          <w:rFonts w:hint="eastAsia" w:ascii="宋体" w:hAnsi="宋体" w:cs="宋体"/>
          <w:color w:val="auto"/>
          <w:kern w:val="0"/>
          <w:sz w:val="24"/>
          <w:highlight w:val="none"/>
        </w:rPr>
        <w:t>报价评分将在有效供应商范围内进行，最高得</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分。满足竞争性磋商文件要求且</w:t>
      </w:r>
      <w:r>
        <w:rPr>
          <w:rFonts w:hint="eastAsia" w:ascii="宋体" w:hAnsi="宋体" w:cs="宋体"/>
          <w:color w:val="auto"/>
          <w:kern w:val="0"/>
          <w:sz w:val="24"/>
          <w:highlight w:val="none"/>
          <w:lang w:val="en-US" w:eastAsia="zh-CN"/>
        </w:rPr>
        <w:t>最后</w:t>
      </w:r>
      <w:r>
        <w:rPr>
          <w:rFonts w:hint="eastAsia" w:ascii="宋体" w:hAnsi="宋体" w:cs="宋体"/>
          <w:color w:val="auto"/>
          <w:kern w:val="0"/>
          <w:sz w:val="24"/>
          <w:highlight w:val="none"/>
        </w:rPr>
        <w:t>报价最低的为磋商基准价</w:t>
      </w:r>
      <w:r>
        <w:rPr>
          <w:rFonts w:hint="eastAsia" w:ascii="宋体" w:hAnsi="宋体" w:cs="宋体"/>
          <w:bCs/>
          <w:color w:val="auto"/>
          <w:kern w:val="0"/>
          <w:sz w:val="24"/>
          <w:highlight w:val="none"/>
        </w:rPr>
        <w:t>。</w:t>
      </w:r>
    </w:p>
    <w:p w14:paraId="4F09C328">
      <w:pPr>
        <w:widowControl/>
        <w:snapToGrid w:val="0"/>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报价分按照下列公式计算：</w:t>
      </w:r>
    </w:p>
    <w:p w14:paraId="35215807">
      <w:pPr>
        <w:widowControl/>
        <w:snapToGrid w:val="0"/>
        <w:spacing w:line="400" w:lineRule="exact"/>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lang w:val="en-US" w:eastAsia="zh-CN"/>
        </w:rPr>
        <w:t>最后</w:t>
      </w:r>
      <w:r>
        <w:rPr>
          <w:rFonts w:hint="eastAsia" w:ascii="宋体" w:hAnsi="宋体" w:cs="宋体"/>
          <w:bCs/>
          <w:color w:val="auto"/>
          <w:kern w:val="0"/>
          <w:sz w:val="24"/>
          <w:highlight w:val="none"/>
        </w:rPr>
        <w:t>报价得分=（磋商基准价/最</w:t>
      </w:r>
      <w:r>
        <w:rPr>
          <w:rFonts w:hint="eastAsia" w:ascii="宋体" w:hAnsi="宋体" w:cs="宋体"/>
          <w:bCs/>
          <w:color w:val="auto"/>
          <w:kern w:val="0"/>
          <w:sz w:val="24"/>
          <w:highlight w:val="none"/>
          <w:lang w:val="en-US" w:eastAsia="zh-CN"/>
        </w:rPr>
        <w:t>后</w:t>
      </w:r>
      <w:r>
        <w:rPr>
          <w:rFonts w:hint="eastAsia" w:ascii="宋体" w:hAnsi="宋体" w:cs="宋体"/>
          <w:bCs/>
          <w:color w:val="auto"/>
          <w:kern w:val="0"/>
          <w:sz w:val="24"/>
          <w:highlight w:val="none"/>
        </w:rPr>
        <w:t>磋商报价）*</w:t>
      </w:r>
      <w:r>
        <w:rPr>
          <w:rFonts w:hint="eastAsia" w:ascii="宋体" w:hAnsi="宋体" w:cs="宋体"/>
          <w:bCs/>
          <w:color w:val="auto"/>
          <w:kern w:val="0"/>
          <w:sz w:val="24"/>
          <w:highlight w:val="none"/>
          <w:lang w:val="en-US" w:eastAsia="zh-CN"/>
        </w:rPr>
        <w:t>30</w:t>
      </w:r>
      <w:r>
        <w:rPr>
          <w:rFonts w:hint="eastAsia" w:ascii="宋体" w:hAnsi="宋体" w:cs="宋体"/>
          <w:bCs/>
          <w:color w:val="auto"/>
          <w:kern w:val="0"/>
          <w:sz w:val="24"/>
          <w:highlight w:val="none"/>
        </w:rPr>
        <w:t>分</w:t>
      </w:r>
      <w:r>
        <w:rPr>
          <w:rFonts w:hint="eastAsia" w:ascii="宋体" w:hAnsi="宋体" w:cs="宋体"/>
          <w:color w:val="auto"/>
          <w:kern w:val="0"/>
          <w:sz w:val="24"/>
          <w:highlight w:val="none"/>
        </w:rPr>
        <w:t>（四舍五入后可保留2位小数）</w:t>
      </w:r>
    </w:p>
    <w:p w14:paraId="42F15920">
      <w:pPr>
        <w:spacing w:line="440" w:lineRule="exact"/>
        <w:ind w:firstLine="482" w:firstLineChars="200"/>
        <w:rPr>
          <w:rFonts w:hint="eastAsia"/>
          <w:b/>
          <w:color w:val="auto"/>
          <w:sz w:val="24"/>
          <w:highlight w:val="none"/>
        </w:rPr>
      </w:pPr>
      <w:r>
        <w:rPr>
          <w:rFonts w:hint="eastAsia"/>
          <w:b/>
          <w:color w:val="auto"/>
          <w:sz w:val="24"/>
          <w:highlight w:val="none"/>
        </w:rPr>
        <w:t>本项目专门面向中小企业统一不再给予价格优惠扣除。</w:t>
      </w:r>
    </w:p>
    <w:p w14:paraId="70051C47">
      <w:pPr>
        <w:widowControl/>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kern w:val="0"/>
          <w:sz w:val="24"/>
          <w:highlight w:val="none"/>
        </w:rPr>
        <w:t>（二）商务技术分（</w:t>
      </w:r>
      <w:r>
        <w:rPr>
          <w:rFonts w:hint="eastAsia" w:ascii="宋体" w:hAnsi="宋体" w:cs="宋体"/>
          <w:b/>
          <w:color w:val="auto"/>
          <w:kern w:val="0"/>
          <w:sz w:val="24"/>
          <w:highlight w:val="none"/>
          <w:lang w:val="en-US" w:eastAsia="zh-CN"/>
        </w:rPr>
        <w:t>70</w:t>
      </w:r>
      <w:r>
        <w:rPr>
          <w:rFonts w:hint="eastAsia" w:ascii="宋体" w:hAnsi="宋体" w:cs="宋体"/>
          <w:b/>
          <w:color w:val="auto"/>
          <w:kern w:val="0"/>
          <w:sz w:val="24"/>
          <w:highlight w:val="none"/>
        </w:rPr>
        <w:t>分）</w:t>
      </w:r>
    </w:p>
    <w:p w14:paraId="3F2ED152">
      <w:pPr>
        <w:pStyle w:val="27"/>
        <w:spacing w:line="400" w:lineRule="exact"/>
        <w:ind w:firstLine="482" w:firstLineChars="200"/>
        <w:jc w:val="center"/>
        <w:rPr>
          <w:b/>
          <w:bCs/>
          <w:color w:val="auto"/>
          <w:highlight w:val="none"/>
        </w:rPr>
      </w:pPr>
      <w:r>
        <w:rPr>
          <w:rFonts w:hAnsi="宋体" w:cs="宋体"/>
          <w:b/>
          <w:bCs/>
          <w:color w:val="auto"/>
          <w:szCs w:val="24"/>
          <w:highlight w:val="none"/>
          <w:lang w:bidi="ar"/>
        </w:rPr>
        <w:t xml:space="preserve"> </w:t>
      </w:r>
      <w:r>
        <w:rPr>
          <w:b/>
          <w:bCs/>
          <w:color w:val="auto"/>
          <w:highlight w:val="none"/>
        </w:rPr>
        <w:t>评分细则</w:t>
      </w:r>
    </w:p>
    <w:tbl>
      <w:tblPr>
        <w:tblStyle w:val="53"/>
        <w:tblW w:w="50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192"/>
        <w:gridCol w:w="6569"/>
        <w:gridCol w:w="976"/>
      </w:tblGrid>
      <w:tr w14:paraId="0B21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gridSpan w:val="2"/>
            <w:noWrap w:val="0"/>
            <w:vAlign w:val="center"/>
          </w:tcPr>
          <w:p w14:paraId="50ACCD66">
            <w:pPr>
              <w:pStyle w:val="52"/>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评审内容</w:t>
            </w:r>
          </w:p>
        </w:tc>
        <w:tc>
          <w:tcPr>
            <w:tcW w:w="6569" w:type="dxa"/>
            <w:noWrap w:val="0"/>
            <w:vAlign w:val="center"/>
          </w:tcPr>
          <w:p w14:paraId="40A5F95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评分标准</w:t>
            </w:r>
          </w:p>
        </w:tc>
        <w:tc>
          <w:tcPr>
            <w:tcW w:w="976" w:type="dxa"/>
            <w:noWrap w:val="0"/>
            <w:vAlign w:val="center"/>
          </w:tcPr>
          <w:p w14:paraId="0AAB96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kern w:val="0"/>
                <w:sz w:val="24"/>
                <w:szCs w:val="24"/>
                <w:highlight w:val="none"/>
              </w:rPr>
              <w:t>分值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w:t>
            </w:r>
          </w:p>
        </w:tc>
      </w:tr>
      <w:tr w14:paraId="0692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noWrap w:val="0"/>
            <w:vAlign w:val="center"/>
          </w:tcPr>
          <w:p w14:paraId="6B879B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192" w:type="dxa"/>
            <w:noWrap w:val="0"/>
            <w:vAlign w:val="center"/>
          </w:tcPr>
          <w:p w14:paraId="395E51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体系认证</w:t>
            </w:r>
          </w:p>
        </w:tc>
        <w:tc>
          <w:tcPr>
            <w:tcW w:w="6569" w:type="dxa"/>
            <w:noWrap w:val="0"/>
            <w:vAlign w:val="center"/>
          </w:tcPr>
          <w:p w14:paraId="15250BB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供应商具有</w:t>
            </w:r>
            <w:r>
              <w:rPr>
                <w:rFonts w:hint="eastAsia" w:ascii="宋体" w:hAnsi="宋体" w:eastAsia="宋体" w:cs="宋体"/>
                <w:b w:val="0"/>
                <w:bCs w:val="0"/>
                <w:color w:val="auto"/>
                <w:sz w:val="24"/>
                <w:szCs w:val="24"/>
                <w:highlight w:val="none"/>
                <w:lang w:val="en-US" w:eastAsia="zh-CN"/>
              </w:rPr>
              <w:t>有效的</w:t>
            </w:r>
            <w:r>
              <w:rPr>
                <w:rFonts w:hint="eastAsia" w:ascii="宋体" w:hAnsi="宋体" w:eastAsia="宋体" w:cs="宋体"/>
                <w:b w:val="0"/>
                <w:bCs w:val="0"/>
                <w:color w:val="auto"/>
                <w:sz w:val="24"/>
                <w:szCs w:val="24"/>
                <w:highlight w:val="none"/>
              </w:rPr>
              <w:t>质量管理体系认证证书、环境管理体系认证证书、职业健康安全管理体系认证证书的，每提供一个得1分，最高得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 xml:space="preserve">分。 </w:t>
            </w:r>
          </w:p>
          <w:p w14:paraId="1825704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注：</w:t>
            </w:r>
            <w:r>
              <w:rPr>
                <w:rFonts w:hint="eastAsia" w:ascii="宋体" w:hAnsi="宋体" w:eastAsia="宋体" w:cs="宋体"/>
                <w:b/>
                <w:bCs/>
                <w:color w:val="auto"/>
                <w:sz w:val="24"/>
                <w:szCs w:val="24"/>
                <w:highlight w:val="none"/>
              </w:rPr>
              <w:t>响应文件内须提供</w:t>
            </w:r>
            <w:r>
              <w:rPr>
                <w:rFonts w:hint="eastAsia" w:ascii="宋体" w:hAnsi="宋体" w:eastAsia="宋体" w:cs="宋体"/>
                <w:b/>
                <w:bCs/>
                <w:color w:val="auto"/>
                <w:sz w:val="24"/>
                <w:szCs w:val="24"/>
                <w:highlight w:val="none"/>
                <w:lang w:val="en-US" w:eastAsia="zh-CN"/>
              </w:rPr>
              <w:t>有效期内</w:t>
            </w:r>
            <w:r>
              <w:rPr>
                <w:rFonts w:hint="eastAsia" w:ascii="宋体" w:hAnsi="宋体" w:eastAsia="宋体" w:cs="宋体"/>
                <w:b/>
                <w:bCs/>
                <w:color w:val="auto"/>
                <w:sz w:val="24"/>
                <w:szCs w:val="24"/>
                <w:highlight w:val="none"/>
              </w:rPr>
              <w:t>证书扫描件，认证范围须含林业有害生物防治相关专业，否则不得分。</w:t>
            </w:r>
          </w:p>
        </w:tc>
        <w:tc>
          <w:tcPr>
            <w:tcW w:w="976" w:type="dxa"/>
            <w:noWrap w:val="0"/>
            <w:vAlign w:val="center"/>
          </w:tcPr>
          <w:p w14:paraId="70495F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r>
      <w:tr w14:paraId="590B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noWrap w:val="0"/>
            <w:vAlign w:val="center"/>
          </w:tcPr>
          <w:p w14:paraId="6AE2E4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1192" w:type="dxa"/>
            <w:noWrap w:val="0"/>
            <w:vAlign w:val="center"/>
          </w:tcPr>
          <w:p w14:paraId="1C463E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同类业绩</w:t>
            </w:r>
          </w:p>
        </w:tc>
        <w:tc>
          <w:tcPr>
            <w:tcW w:w="6569" w:type="dxa"/>
            <w:noWrap w:val="0"/>
            <w:vAlign w:val="center"/>
          </w:tcPr>
          <w:p w14:paraId="281AD2A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zh-TW"/>
              </w:rPr>
            </w:pPr>
            <w:r>
              <w:rPr>
                <w:rFonts w:hint="eastAsia" w:ascii="宋体" w:hAnsi="宋体" w:eastAsia="宋体" w:cs="宋体"/>
                <w:color w:val="auto"/>
                <w:kern w:val="0"/>
                <w:sz w:val="24"/>
                <w:szCs w:val="24"/>
                <w:highlight w:val="none"/>
                <w:lang w:val="en-US" w:eastAsia="zh-CN"/>
              </w:rPr>
              <w:t>供应商2022</w:t>
            </w:r>
            <w:r>
              <w:rPr>
                <w:rFonts w:hint="eastAsia" w:ascii="宋体" w:hAnsi="宋体" w:eastAsia="宋体" w:cs="宋体"/>
                <w:color w:val="auto"/>
                <w:kern w:val="0"/>
                <w:sz w:val="24"/>
                <w:szCs w:val="24"/>
                <w:highlight w:val="none"/>
              </w:rPr>
              <w:t>年1月1日起（以合同签订时间为准）具有</w:t>
            </w:r>
            <w:r>
              <w:rPr>
                <w:rFonts w:hint="eastAsia" w:ascii="宋体" w:hAnsi="宋体" w:eastAsia="宋体" w:cs="宋体"/>
                <w:color w:val="auto"/>
                <w:kern w:val="0"/>
                <w:sz w:val="24"/>
                <w:szCs w:val="24"/>
                <w:highlight w:val="none"/>
                <w:lang w:val="en-US" w:eastAsia="zh-CN"/>
              </w:rPr>
              <w:t>同类业绩</w:t>
            </w:r>
            <w:r>
              <w:rPr>
                <w:rFonts w:hint="eastAsia" w:ascii="宋体" w:hAnsi="宋体" w:eastAsia="宋体" w:cs="宋体"/>
                <w:color w:val="auto"/>
                <w:kern w:val="0"/>
                <w:sz w:val="24"/>
                <w:szCs w:val="24"/>
                <w:highlight w:val="none"/>
              </w:rPr>
              <w:t>，每提供一个业绩得1分，本项最高得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zh-TW"/>
              </w:rPr>
              <w:t>。</w:t>
            </w:r>
          </w:p>
          <w:p w14:paraId="3EC2AAD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注：</w:t>
            </w:r>
            <w:r>
              <w:rPr>
                <w:rFonts w:hint="eastAsia" w:ascii="宋体" w:hAnsi="宋体" w:eastAsia="宋体" w:cs="宋体"/>
                <w:b/>
                <w:bCs/>
                <w:color w:val="auto"/>
                <w:sz w:val="24"/>
                <w:szCs w:val="24"/>
                <w:highlight w:val="none"/>
              </w:rPr>
              <w:t>提供合同扫描件，不提供不得分(</w:t>
            </w:r>
            <w:r>
              <w:rPr>
                <w:rFonts w:hint="eastAsia" w:ascii="宋体" w:hAnsi="宋体" w:eastAsia="宋体" w:cs="宋体"/>
                <w:b/>
                <w:bCs/>
                <w:color w:val="auto"/>
                <w:sz w:val="24"/>
                <w:szCs w:val="24"/>
                <w:highlight w:val="none"/>
                <w:lang w:val="en-US" w:eastAsia="zh-CN"/>
              </w:rPr>
              <w:t>是否</w:t>
            </w:r>
            <w:r>
              <w:rPr>
                <w:rFonts w:hint="eastAsia" w:ascii="宋体" w:hAnsi="宋体" w:eastAsia="宋体" w:cs="宋体"/>
                <w:b/>
                <w:bCs/>
                <w:color w:val="auto"/>
                <w:sz w:val="24"/>
                <w:szCs w:val="24"/>
                <w:highlight w:val="none"/>
              </w:rPr>
              <w:t>同类项目案例以评审专家集体认定为准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tc>
        <w:tc>
          <w:tcPr>
            <w:tcW w:w="976" w:type="dxa"/>
            <w:noWrap w:val="0"/>
            <w:vAlign w:val="center"/>
          </w:tcPr>
          <w:p w14:paraId="16E869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w:t>
            </w:r>
          </w:p>
        </w:tc>
      </w:tr>
      <w:tr w14:paraId="4BBE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noWrap w:val="0"/>
            <w:vAlign w:val="center"/>
          </w:tcPr>
          <w:p w14:paraId="74439F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1192" w:type="dxa"/>
            <w:noWrap w:val="0"/>
            <w:vAlign w:val="center"/>
          </w:tcPr>
          <w:p w14:paraId="0CCD2A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品质保障</w:t>
            </w:r>
          </w:p>
        </w:tc>
        <w:tc>
          <w:tcPr>
            <w:tcW w:w="6569" w:type="dxa"/>
            <w:noWrap w:val="0"/>
            <w:vAlign w:val="center"/>
          </w:tcPr>
          <w:p w14:paraId="57226509">
            <w:pPr>
              <w:keepNext w:val="0"/>
              <w:keepLines w:val="0"/>
              <w:pageBreakBefore w:val="0"/>
              <w:widowControl/>
              <w:kinsoku/>
              <w:wordWrap/>
              <w:overflowPunct/>
              <w:topLinePunct w:val="0"/>
              <w:autoSpaceDE/>
              <w:autoSpaceDN/>
              <w:bidi w:val="0"/>
              <w:adjustRightInd/>
              <w:snapToGrid/>
              <w:spacing w:line="240" w:lineRule="auto"/>
              <w:jc w:val="left"/>
              <w:textAlignment w:val="auto"/>
              <w:rPr>
                <w:rStyle w:val="194"/>
                <w:rFonts w:hint="eastAsia" w:ascii="宋体" w:hAnsi="宋体" w:eastAsia="宋体" w:cs="宋体"/>
                <w:i w:val="0"/>
                <w:color w:val="auto"/>
                <w:sz w:val="24"/>
                <w:szCs w:val="24"/>
                <w:highlight w:val="none"/>
                <w:lang w:val="en-US" w:eastAsia="zh-CN" w:bidi="ar"/>
              </w:rPr>
            </w:pPr>
            <w:r>
              <w:rPr>
                <w:rStyle w:val="194"/>
                <w:rFonts w:hint="eastAsia" w:ascii="宋体" w:hAnsi="宋体" w:eastAsia="宋体" w:cs="宋体"/>
                <w:i w:val="0"/>
                <w:color w:val="auto"/>
                <w:sz w:val="24"/>
                <w:szCs w:val="24"/>
                <w:highlight w:val="none"/>
                <w:lang w:val="en-US" w:eastAsia="zh-CN" w:bidi="ar"/>
              </w:rPr>
              <w:t>（1）提供第三方出具的投标药品（药剂）降低松材线虫病传播媒介松墨天牛种群林间试验报告的得2分，最高得2分；</w:t>
            </w:r>
          </w:p>
          <w:p w14:paraId="16F18993">
            <w:pPr>
              <w:keepNext w:val="0"/>
              <w:keepLines w:val="0"/>
              <w:pageBreakBefore w:val="0"/>
              <w:widowControl/>
              <w:kinsoku/>
              <w:wordWrap/>
              <w:overflowPunct/>
              <w:topLinePunct w:val="0"/>
              <w:autoSpaceDE/>
              <w:autoSpaceDN/>
              <w:bidi w:val="0"/>
              <w:adjustRightInd/>
              <w:snapToGrid/>
              <w:spacing w:line="240" w:lineRule="auto"/>
              <w:jc w:val="left"/>
              <w:textAlignment w:val="auto"/>
              <w:rPr>
                <w:rStyle w:val="194"/>
                <w:rFonts w:hint="eastAsia" w:ascii="宋体" w:hAnsi="宋体" w:eastAsia="宋体" w:cs="宋体"/>
                <w:i w:val="0"/>
                <w:color w:val="auto"/>
                <w:sz w:val="24"/>
                <w:szCs w:val="24"/>
                <w:highlight w:val="none"/>
                <w:lang w:val="en-US" w:eastAsia="zh-CN" w:bidi="ar"/>
              </w:rPr>
            </w:pPr>
            <w:r>
              <w:rPr>
                <w:rStyle w:val="194"/>
                <w:rFonts w:hint="eastAsia" w:ascii="宋体" w:hAnsi="宋体" w:eastAsia="宋体" w:cs="宋体"/>
                <w:i w:val="0"/>
                <w:color w:val="auto"/>
                <w:sz w:val="24"/>
                <w:szCs w:val="24"/>
                <w:highlight w:val="none"/>
                <w:lang w:val="en-US" w:eastAsia="zh-CN" w:bidi="ar"/>
              </w:rPr>
              <w:t>（2）提供其他第三方出具的林间（田间）药效试验报告或效果评价报告且免疫效果合格率为95%以上的得1分，最高得1分。</w:t>
            </w:r>
          </w:p>
          <w:p w14:paraId="189C394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注：</w:t>
            </w:r>
            <w:r>
              <w:rPr>
                <w:rFonts w:hint="eastAsia" w:ascii="宋体" w:hAnsi="宋体" w:eastAsia="宋体" w:cs="宋体"/>
                <w:b/>
                <w:bCs/>
                <w:color w:val="auto"/>
                <w:sz w:val="24"/>
                <w:szCs w:val="24"/>
                <w:highlight w:val="none"/>
              </w:rPr>
              <w:t>提供</w:t>
            </w:r>
            <w:r>
              <w:rPr>
                <w:rFonts w:hint="eastAsia" w:ascii="宋体" w:hAnsi="宋体" w:cs="宋体"/>
                <w:b/>
                <w:bCs/>
                <w:color w:val="auto"/>
                <w:sz w:val="24"/>
                <w:szCs w:val="24"/>
                <w:highlight w:val="none"/>
                <w:lang w:val="en-US" w:eastAsia="zh-CN"/>
              </w:rPr>
              <w:t>相应报告清晰</w:t>
            </w:r>
            <w:r>
              <w:rPr>
                <w:rFonts w:hint="eastAsia" w:ascii="宋体" w:hAnsi="宋体" w:eastAsia="宋体" w:cs="宋体"/>
                <w:b/>
                <w:bCs/>
                <w:color w:val="auto"/>
                <w:sz w:val="24"/>
                <w:szCs w:val="24"/>
                <w:highlight w:val="none"/>
              </w:rPr>
              <w:t>扫描件，不提供不得分</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内容模糊难以辨认的，评委有权作出不利判定。</w:t>
            </w:r>
          </w:p>
        </w:tc>
        <w:tc>
          <w:tcPr>
            <w:tcW w:w="976" w:type="dxa"/>
            <w:noWrap w:val="0"/>
            <w:vAlign w:val="center"/>
          </w:tcPr>
          <w:p w14:paraId="2237EB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r>
      <w:tr w14:paraId="3D94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noWrap w:val="0"/>
            <w:vAlign w:val="center"/>
          </w:tcPr>
          <w:p w14:paraId="3AB8BF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1192" w:type="dxa"/>
            <w:noWrap w:val="0"/>
            <w:vAlign w:val="center"/>
          </w:tcPr>
          <w:p w14:paraId="6C7C05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项目理解 和分析</w:t>
            </w:r>
          </w:p>
        </w:tc>
        <w:tc>
          <w:tcPr>
            <w:tcW w:w="6569" w:type="dxa"/>
            <w:noWrap w:val="0"/>
            <w:vAlign w:val="center"/>
          </w:tcPr>
          <w:p w14:paraId="1A11C6C9">
            <w:pPr>
              <w:keepNext w:val="0"/>
              <w:keepLines w:val="0"/>
              <w:pageBreakBefore w:val="0"/>
              <w:widowControl/>
              <w:kinsoku/>
              <w:wordWrap/>
              <w:overflowPunct/>
              <w:topLinePunct w:val="0"/>
              <w:autoSpaceDE/>
              <w:autoSpaceDN/>
              <w:bidi w:val="0"/>
              <w:adjustRightInd/>
              <w:snapToGrid/>
              <w:spacing w:line="240" w:lineRule="auto"/>
              <w:jc w:val="left"/>
              <w:textAlignment w:val="auto"/>
              <w:rPr>
                <w:rStyle w:val="194"/>
                <w:rFonts w:hint="eastAsia" w:ascii="宋体" w:hAnsi="宋体" w:eastAsia="宋体" w:cs="宋体"/>
                <w:i w:val="0"/>
                <w:color w:val="auto"/>
                <w:sz w:val="24"/>
                <w:szCs w:val="24"/>
                <w:highlight w:val="none"/>
                <w:lang w:val="en-US" w:eastAsia="zh-CN" w:bidi="ar"/>
              </w:rPr>
            </w:pPr>
            <w:r>
              <w:rPr>
                <w:rFonts w:hint="eastAsia" w:ascii="宋体" w:hAnsi="宋体" w:eastAsia="宋体" w:cs="宋体"/>
                <w:b w:val="0"/>
                <w:bCs w:val="0"/>
                <w:color w:val="auto"/>
                <w:sz w:val="24"/>
                <w:szCs w:val="24"/>
                <w:highlight w:val="none"/>
              </w:rPr>
              <w:t>供应商对本项目需求的理解和分析（包括项目实施背景、项 目实施目标和项目现状的理解和分析等）由评委在分值范围内打分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分值</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5,4,3,2,1,0分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w:t>
            </w:r>
          </w:p>
        </w:tc>
        <w:tc>
          <w:tcPr>
            <w:tcW w:w="976" w:type="dxa"/>
            <w:noWrap w:val="0"/>
            <w:vAlign w:val="center"/>
          </w:tcPr>
          <w:p w14:paraId="2C3A3E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r>
      <w:tr w14:paraId="4BA2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noWrap w:val="0"/>
            <w:vAlign w:val="center"/>
          </w:tcPr>
          <w:p w14:paraId="2A3D68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w:t>
            </w:r>
          </w:p>
        </w:tc>
        <w:tc>
          <w:tcPr>
            <w:tcW w:w="1192" w:type="dxa"/>
            <w:noWrap w:val="0"/>
            <w:vAlign w:val="center"/>
          </w:tcPr>
          <w:p w14:paraId="4F98C6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重点和难 点的分析</w:t>
            </w:r>
          </w:p>
        </w:tc>
        <w:tc>
          <w:tcPr>
            <w:tcW w:w="6569" w:type="dxa"/>
            <w:noWrap w:val="0"/>
            <w:vAlign w:val="center"/>
          </w:tcPr>
          <w:p w14:paraId="73A997E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根据供应商针对本项目提供的重点和难点的分析，防治的重 点方向是否明确、防治注射的难点分析是否到位由评委在分值范围内打分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分值</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5,4,3,2,1,0分</w:t>
            </w:r>
            <w:r>
              <w:rPr>
                <w:rFonts w:hint="eastAsia" w:ascii="宋体" w:hAnsi="宋体" w:eastAsia="宋体" w:cs="宋体"/>
                <w:b w:val="0"/>
                <w:bCs w:val="0"/>
                <w:color w:val="auto"/>
                <w:sz w:val="24"/>
                <w:szCs w:val="24"/>
                <w:highlight w:val="none"/>
                <w:lang w:eastAsia="zh-CN"/>
              </w:rPr>
              <w:t>）。</w:t>
            </w:r>
          </w:p>
        </w:tc>
        <w:tc>
          <w:tcPr>
            <w:tcW w:w="976" w:type="dxa"/>
            <w:noWrap w:val="0"/>
            <w:vAlign w:val="center"/>
          </w:tcPr>
          <w:p w14:paraId="1C71EF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r>
      <w:tr w14:paraId="1A3D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vMerge w:val="restart"/>
            <w:noWrap w:val="0"/>
            <w:vAlign w:val="center"/>
          </w:tcPr>
          <w:p w14:paraId="26C0E8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1192" w:type="dxa"/>
            <w:vMerge w:val="restart"/>
            <w:noWrap w:val="0"/>
            <w:vAlign w:val="center"/>
          </w:tcPr>
          <w:p w14:paraId="73A9C4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实施方案</w:t>
            </w:r>
          </w:p>
        </w:tc>
        <w:tc>
          <w:tcPr>
            <w:tcW w:w="6569" w:type="dxa"/>
            <w:noWrap w:val="0"/>
            <w:vAlign w:val="center"/>
          </w:tcPr>
          <w:p w14:paraId="270D515E">
            <w:pPr>
              <w:keepNext w:val="0"/>
              <w:keepLines w:val="0"/>
              <w:pageBreakBefore w:val="0"/>
              <w:widowControl/>
              <w:kinsoku/>
              <w:wordWrap/>
              <w:overflowPunct/>
              <w:topLinePunct w:val="0"/>
              <w:autoSpaceDE/>
              <w:autoSpaceDN/>
              <w:bidi w:val="0"/>
              <w:adjustRightInd/>
              <w:snapToGrid/>
              <w:spacing w:line="240" w:lineRule="auto"/>
              <w:jc w:val="left"/>
              <w:textAlignment w:val="auto"/>
              <w:rPr>
                <w:rStyle w:val="194"/>
                <w:rFonts w:hint="eastAsia" w:ascii="宋体" w:hAnsi="宋体" w:eastAsia="宋体" w:cs="宋体"/>
                <w:i w:val="0"/>
                <w:color w:val="auto"/>
                <w:sz w:val="24"/>
                <w:szCs w:val="24"/>
                <w:highlight w:val="none"/>
                <w:lang w:val="en-US" w:eastAsia="zh-CN" w:bidi="ar"/>
              </w:rPr>
            </w:pPr>
            <w:r>
              <w:rPr>
                <w:rFonts w:hint="eastAsia" w:ascii="宋体" w:hAnsi="宋体" w:eastAsia="宋体" w:cs="宋体"/>
                <w:b w:val="0"/>
                <w:bCs w:val="0"/>
                <w:color w:val="auto"/>
                <w:sz w:val="24"/>
                <w:szCs w:val="24"/>
                <w:highlight w:val="none"/>
              </w:rPr>
              <w:t>根据供应商提供的松材线虫病防治针剂注射技术规程的规范 性、完整性、可靠性、可操作性的由评委在分值范围内打分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分值</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5,4,3,2,1,0分</w:t>
            </w:r>
            <w:r>
              <w:rPr>
                <w:rFonts w:hint="eastAsia" w:ascii="宋体" w:hAnsi="宋体" w:eastAsia="宋体" w:cs="宋体"/>
                <w:b w:val="0"/>
                <w:bCs w:val="0"/>
                <w:color w:val="auto"/>
                <w:sz w:val="24"/>
                <w:szCs w:val="24"/>
                <w:highlight w:val="none"/>
                <w:lang w:eastAsia="zh-CN"/>
              </w:rPr>
              <w:t>）。</w:t>
            </w:r>
          </w:p>
        </w:tc>
        <w:tc>
          <w:tcPr>
            <w:tcW w:w="976" w:type="dxa"/>
            <w:noWrap w:val="0"/>
            <w:vAlign w:val="center"/>
          </w:tcPr>
          <w:p w14:paraId="7C1A85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r>
      <w:tr w14:paraId="5D9E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vMerge w:val="continue"/>
            <w:noWrap w:val="0"/>
            <w:vAlign w:val="center"/>
          </w:tcPr>
          <w:p w14:paraId="47D9EB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p>
        </w:tc>
        <w:tc>
          <w:tcPr>
            <w:tcW w:w="1192" w:type="dxa"/>
            <w:vMerge w:val="continue"/>
            <w:noWrap w:val="0"/>
            <w:vAlign w:val="center"/>
          </w:tcPr>
          <w:p w14:paraId="7DEB87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p>
        </w:tc>
        <w:tc>
          <w:tcPr>
            <w:tcW w:w="6569" w:type="dxa"/>
            <w:noWrap w:val="0"/>
            <w:vAlign w:val="center"/>
          </w:tcPr>
          <w:p w14:paraId="35311F55">
            <w:pPr>
              <w:keepNext w:val="0"/>
              <w:keepLines w:val="0"/>
              <w:pageBreakBefore w:val="0"/>
              <w:widowControl/>
              <w:kinsoku/>
              <w:wordWrap/>
              <w:overflowPunct/>
              <w:topLinePunct w:val="0"/>
              <w:autoSpaceDE/>
              <w:autoSpaceDN/>
              <w:bidi w:val="0"/>
              <w:adjustRightInd/>
              <w:snapToGrid/>
              <w:spacing w:line="240" w:lineRule="auto"/>
              <w:jc w:val="left"/>
              <w:textAlignment w:val="auto"/>
              <w:rPr>
                <w:rStyle w:val="194"/>
                <w:rFonts w:hint="eastAsia" w:ascii="宋体" w:hAnsi="宋体" w:eastAsia="宋体" w:cs="宋体"/>
                <w:i w:val="0"/>
                <w:color w:val="auto"/>
                <w:sz w:val="24"/>
                <w:szCs w:val="24"/>
                <w:highlight w:val="none"/>
                <w:lang w:val="en-US" w:eastAsia="zh-CN" w:bidi="ar"/>
              </w:rPr>
            </w:pPr>
            <w:r>
              <w:rPr>
                <w:rFonts w:hint="eastAsia" w:ascii="宋体" w:hAnsi="宋体" w:eastAsia="宋体" w:cs="宋体"/>
                <w:color w:val="auto"/>
                <w:kern w:val="0"/>
                <w:sz w:val="24"/>
                <w:szCs w:val="24"/>
                <w:highlight w:val="none"/>
              </w:rPr>
              <w:t>根据</w:t>
            </w:r>
            <w:r>
              <w:rPr>
                <w:rFonts w:hint="eastAsia" w:ascii="宋体" w:hAnsi="宋体" w:eastAsia="宋体" w:cs="宋体"/>
                <w:b w:val="0"/>
                <w:bCs w:val="0"/>
                <w:color w:val="auto"/>
                <w:sz w:val="24"/>
                <w:szCs w:val="24"/>
                <w:highlight w:val="none"/>
              </w:rPr>
              <w:t>供应商</w:t>
            </w:r>
            <w:r>
              <w:rPr>
                <w:rFonts w:hint="eastAsia" w:ascii="宋体" w:hAnsi="宋体" w:eastAsia="宋体" w:cs="宋体"/>
                <w:color w:val="auto"/>
                <w:kern w:val="0"/>
                <w:sz w:val="24"/>
                <w:szCs w:val="24"/>
                <w:highlight w:val="none"/>
              </w:rPr>
              <w:t>提供的项目实施计划、树干打孔注射施工方案</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药瓶的回收方案</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完整性、可靠性、可操作性</w:t>
            </w:r>
            <w:r>
              <w:rPr>
                <w:rFonts w:hint="eastAsia" w:ascii="宋体" w:hAnsi="宋体" w:eastAsia="宋体" w:cs="宋体"/>
                <w:b w:val="0"/>
                <w:bCs w:val="0"/>
                <w:color w:val="auto"/>
                <w:sz w:val="24"/>
                <w:szCs w:val="24"/>
                <w:highlight w:val="none"/>
              </w:rPr>
              <w:t>由评委在分值范围内打分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分值</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5,4,3,2,1,0分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w:t>
            </w:r>
          </w:p>
        </w:tc>
        <w:tc>
          <w:tcPr>
            <w:tcW w:w="976" w:type="dxa"/>
            <w:noWrap w:val="0"/>
            <w:vAlign w:val="center"/>
          </w:tcPr>
          <w:p w14:paraId="7F38A3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r>
      <w:tr w14:paraId="68FF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noWrap w:val="0"/>
            <w:vAlign w:val="center"/>
          </w:tcPr>
          <w:p w14:paraId="22CCFC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7</w:t>
            </w:r>
          </w:p>
        </w:tc>
        <w:tc>
          <w:tcPr>
            <w:tcW w:w="1192" w:type="dxa"/>
            <w:noWrap w:val="0"/>
            <w:vAlign w:val="center"/>
          </w:tcPr>
          <w:p w14:paraId="3E7BC8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保障措施</w:t>
            </w:r>
          </w:p>
        </w:tc>
        <w:tc>
          <w:tcPr>
            <w:tcW w:w="6569" w:type="dxa"/>
            <w:noWrap w:val="0"/>
            <w:vAlign w:val="center"/>
          </w:tcPr>
          <w:p w14:paraId="475F0742">
            <w:pPr>
              <w:keepNext w:val="0"/>
              <w:keepLines w:val="0"/>
              <w:pageBreakBefore w:val="0"/>
              <w:widowControl/>
              <w:kinsoku/>
              <w:wordWrap/>
              <w:overflowPunct/>
              <w:topLinePunct w:val="0"/>
              <w:autoSpaceDE/>
              <w:autoSpaceDN/>
              <w:bidi w:val="0"/>
              <w:adjustRightInd/>
              <w:snapToGrid/>
              <w:spacing w:line="240" w:lineRule="auto"/>
              <w:jc w:val="left"/>
              <w:textAlignment w:val="auto"/>
              <w:rPr>
                <w:rStyle w:val="194"/>
                <w:rFonts w:hint="eastAsia" w:ascii="宋体" w:hAnsi="宋体" w:eastAsia="宋体" w:cs="宋体"/>
                <w:i w:val="0"/>
                <w:color w:val="auto"/>
                <w:sz w:val="24"/>
                <w:szCs w:val="24"/>
                <w:highlight w:val="none"/>
                <w:lang w:val="en-US" w:eastAsia="zh-CN" w:bidi="ar"/>
              </w:rPr>
            </w:pPr>
            <w:r>
              <w:rPr>
                <w:rFonts w:hint="eastAsia" w:ascii="宋体" w:hAnsi="宋体" w:eastAsia="宋体" w:cs="宋体"/>
                <w:b w:val="0"/>
                <w:bCs w:val="0"/>
                <w:color w:val="auto"/>
                <w:sz w:val="24"/>
                <w:szCs w:val="24"/>
                <w:highlight w:val="none"/>
              </w:rPr>
              <w:t>供应商对</w:t>
            </w:r>
            <w:r>
              <w:rPr>
                <w:rFonts w:hint="eastAsia" w:ascii="宋体" w:hAnsi="宋体" w:eastAsia="宋体" w:cs="宋体"/>
                <w:b w:val="0"/>
                <w:bCs w:val="0"/>
                <w:color w:val="auto"/>
                <w:sz w:val="24"/>
                <w:szCs w:val="24"/>
                <w:highlight w:val="none"/>
                <w:lang w:val="en-US" w:eastAsia="zh-CN"/>
              </w:rPr>
              <w:t>药剂</w:t>
            </w:r>
            <w:r>
              <w:rPr>
                <w:rFonts w:hint="eastAsia" w:ascii="宋体" w:hAnsi="宋体" w:eastAsia="宋体" w:cs="宋体"/>
                <w:b w:val="0"/>
                <w:bCs w:val="0"/>
                <w:color w:val="auto"/>
                <w:sz w:val="24"/>
                <w:szCs w:val="24"/>
                <w:highlight w:val="none"/>
              </w:rPr>
              <w:t>的</w:t>
            </w:r>
            <w:r>
              <w:rPr>
                <w:rFonts w:hint="eastAsia" w:ascii="宋体" w:hAnsi="宋体" w:eastAsia="宋体" w:cs="宋体"/>
                <w:color w:val="auto"/>
                <w:kern w:val="0"/>
                <w:sz w:val="24"/>
                <w:szCs w:val="24"/>
                <w:highlight w:val="none"/>
                <w:lang w:val="en-US" w:eastAsia="zh-CN"/>
              </w:rPr>
              <w:t>质量检查措施、仓储保障措施</w:t>
            </w:r>
            <w:r>
              <w:rPr>
                <w:rFonts w:hint="eastAsia" w:ascii="宋体" w:hAnsi="宋体" w:eastAsia="宋体" w:cs="宋体"/>
                <w:b w:val="0"/>
                <w:bCs w:val="0"/>
                <w:color w:val="auto"/>
                <w:sz w:val="24"/>
                <w:szCs w:val="24"/>
                <w:highlight w:val="none"/>
              </w:rPr>
              <w:t>、运输</w:t>
            </w:r>
            <w:r>
              <w:rPr>
                <w:rFonts w:hint="eastAsia" w:ascii="宋体" w:hAnsi="宋体" w:eastAsia="宋体" w:cs="宋体"/>
                <w:b w:val="0"/>
                <w:bCs w:val="0"/>
                <w:color w:val="auto"/>
                <w:sz w:val="24"/>
                <w:szCs w:val="24"/>
                <w:highlight w:val="none"/>
                <w:lang w:val="en-US" w:eastAsia="zh-CN"/>
              </w:rPr>
              <w:t>措施</w:t>
            </w:r>
            <w:r>
              <w:rPr>
                <w:rFonts w:hint="eastAsia" w:ascii="宋体" w:hAnsi="宋体" w:eastAsia="宋体" w:cs="宋体"/>
                <w:b w:val="0"/>
                <w:bCs w:val="0"/>
                <w:color w:val="auto"/>
                <w:sz w:val="24"/>
                <w:szCs w:val="24"/>
                <w:highlight w:val="none"/>
              </w:rPr>
              <w:t>等有详细的保障措施，评审小组根据其措施的</w:t>
            </w:r>
            <w:r>
              <w:rPr>
                <w:rFonts w:hint="eastAsia" w:ascii="宋体" w:hAnsi="宋体" w:eastAsia="宋体" w:cs="宋体"/>
                <w:b w:val="0"/>
                <w:bCs w:val="0"/>
                <w:color w:val="auto"/>
                <w:sz w:val="24"/>
                <w:szCs w:val="24"/>
                <w:highlight w:val="none"/>
                <w:lang w:val="en-US" w:eastAsia="zh-CN"/>
              </w:rPr>
              <w:t>是否能</w:t>
            </w:r>
            <w:r>
              <w:rPr>
                <w:rFonts w:hint="eastAsia" w:ascii="宋体" w:hAnsi="宋体" w:eastAsia="宋体" w:cs="宋体"/>
                <w:b w:val="0"/>
                <w:bCs w:val="0"/>
                <w:color w:val="auto"/>
                <w:sz w:val="24"/>
                <w:szCs w:val="24"/>
                <w:highlight w:val="none"/>
              </w:rPr>
              <w:t>满足项目实施要求由评委在分值范围内打分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分值</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5,4,3,2,1,0分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w:t>
            </w:r>
          </w:p>
        </w:tc>
        <w:tc>
          <w:tcPr>
            <w:tcW w:w="976" w:type="dxa"/>
            <w:noWrap w:val="0"/>
            <w:vAlign w:val="center"/>
          </w:tcPr>
          <w:p w14:paraId="157F14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r>
      <w:tr w14:paraId="2468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noWrap w:val="0"/>
            <w:vAlign w:val="center"/>
          </w:tcPr>
          <w:p w14:paraId="31E8DA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w:t>
            </w:r>
          </w:p>
        </w:tc>
        <w:tc>
          <w:tcPr>
            <w:tcW w:w="1192" w:type="dxa"/>
            <w:noWrap w:val="0"/>
            <w:vAlign w:val="center"/>
          </w:tcPr>
          <w:p w14:paraId="503185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进度安排</w:t>
            </w:r>
          </w:p>
        </w:tc>
        <w:tc>
          <w:tcPr>
            <w:tcW w:w="6569" w:type="dxa"/>
            <w:noWrap w:val="0"/>
            <w:vAlign w:val="center"/>
          </w:tcPr>
          <w:p w14:paraId="7497A5ED">
            <w:pPr>
              <w:keepNext w:val="0"/>
              <w:keepLines w:val="0"/>
              <w:pageBreakBefore w:val="0"/>
              <w:widowControl/>
              <w:kinsoku/>
              <w:wordWrap/>
              <w:overflowPunct/>
              <w:topLinePunct w:val="0"/>
              <w:autoSpaceDE/>
              <w:autoSpaceDN/>
              <w:bidi w:val="0"/>
              <w:adjustRightInd/>
              <w:snapToGrid/>
              <w:spacing w:line="240" w:lineRule="auto"/>
              <w:jc w:val="left"/>
              <w:textAlignment w:val="auto"/>
              <w:rPr>
                <w:rStyle w:val="194"/>
                <w:rFonts w:hint="eastAsia" w:ascii="宋体" w:hAnsi="宋体" w:eastAsia="宋体" w:cs="宋体"/>
                <w:i w:val="0"/>
                <w:color w:val="auto"/>
                <w:sz w:val="24"/>
                <w:szCs w:val="24"/>
                <w:highlight w:val="none"/>
                <w:lang w:val="en-US" w:eastAsia="zh-CN" w:bidi="ar"/>
              </w:rPr>
            </w:pPr>
            <w:r>
              <w:rPr>
                <w:rFonts w:hint="eastAsia" w:ascii="宋体" w:hAnsi="宋体" w:eastAsia="宋体" w:cs="宋体"/>
                <w:b w:val="0"/>
                <w:bCs w:val="0"/>
                <w:color w:val="auto"/>
                <w:sz w:val="24"/>
                <w:szCs w:val="24"/>
                <w:highlight w:val="none"/>
              </w:rPr>
              <w:t>根据供应商对项目防治计划、工期安排、任务划分、进度控制等关健时间节点安排</w:t>
            </w:r>
            <w:r>
              <w:rPr>
                <w:rFonts w:hint="eastAsia" w:ascii="宋体" w:hAnsi="宋体" w:eastAsia="宋体" w:cs="宋体"/>
                <w:b w:val="0"/>
                <w:bCs w:val="0"/>
                <w:color w:val="auto"/>
                <w:sz w:val="24"/>
                <w:szCs w:val="24"/>
                <w:highlight w:val="none"/>
                <w:lang w:val="en-US" w:eastAsia="zh-CN"/>
              </w:rPr>
              <w:t>方案合理性</w:t>
            </w:r>
            <w:r>
              <w:rPr>
                <w:rFonts w:hint="eastAsia" w:ascii="宋体" w:hAnsi="宋体" w:eastAsia="宋体" w:cs="宋体"/>
                <w:b w:val="0"/>
                <w:bCs w:val="0"/>
                <w:color w:val="auto"/>
                <w:sz w:val="24"/>
                <w:szCs w:val="24"/>
                <w:highlight w:val="none"/>
              </w:rPr>
              <w:t>进行评审打分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分值</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5,4,3,2,1,0分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w:t>
            </w:r>
          </w:p>
        </w:tc>
        <w:tc>
          <w:tcPr>
            <w:tcW w:w="976" w:type="dxa"/>
            <w:noWrap w:val="0"/>
            <w:vAlign w:val="center"/>
          </w:tcPr>
          <w:p w14:paraId="334085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r>
      <w:tr w14:paraId="64CF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noWrap w:val="0"/>
            <w:vAlign w:val="center"/>
          </w:tcPr>
          <w:p w14:paraId="51EE46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9</w:t>
            </w:r>
          </w:p>
        </w:tc>
        <w:tc>
          <w:tcPr>
            <w:tcW w:w="1192" w:type="dxa"/>
            <w:noWrap w:val="0"/>
            <w:vAlign w:val="center"/>
          </w:tcPr>
          <w:p w14:paraId="16B041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服务能力</w:t>
            </w:r>
          </w:p>
        </w:tc>
        <w:tc>
          <w:tcPr>
            <w:tcW w:w="6569" w:type="dxa"/>
            <w:noWrap w:val="0"/>
            <w:vAlign w:val="center"/>
          </w:tcPr>
          <w:p w14:paraId="0AFAB31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根据供应商对采购人需求的服务技术能力、施工队伍准备、 施工设备配置、资质等情况，配备是否合理、高效等由评委在分值范围内打分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分值</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5,4,3,</w:t>
            </w:r>
            <w:bookmarkStart w:id="25" w:name="_GoBack"/>
            <w:bookmarkEnd w:id="25"/>
            <w:r>
              <w:rPr>
                <w:rFonts w:hint="eastAsia" w:ascii="宋体" w:hAnsi="宋体" w:eastAsia="宋体" w:cs="宋体"/>
                <w:b w:val="0"/>
                <w:bCs w:val="0"/>
                <w:color w:val="auto"/>
                <w:sz w:val="24"/>
                <w:szCs w:val="24"/>
                <w:highlight w:val="none"/>
                <w:lang w:val="en-US" w:eastAsia="zh-CN"/>
              </w:rPr>
              <w:t>2,1,0分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w:t>
            </w:r>
          </w:p>
        </w:tc>
        <w:tc>
          <w:tcPr>
            <w:tcW w:w="976" w:type="dxa"/>
            <w:noWrap w:val="0"/>
            <w:vAlign w:val="center"/>
          </w:tcPr>
          <w:p w14:paraId="5336A5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r>
      <w:tr w14:paraId="56DF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noWrap w:val="0"/>
            <w:vAlign w:val="center"/>
          </w:tcPr>
          <w:p w14:paraId="1BB72C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10</w:t>
            </w:r>
          </w:p>
        </w:tc>
        <w:tc>
          <w:tcPr>
            <w:tcW w:w="1192" w:type="dxa"/>
            <w:noWrap w:val="0"/>
            <w:vAlign w:val="center"/>
          </w:tcPr>
          <w:p w14:paraId="410B27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安全</w:t>
            </w:r>
            <w:r>
              <w:rPr>
                <w:rFonts w:hint="eastAsia" w:ascii="宋体" w:hAnsi="宋体" w:eastAsia="宋体" w:cs="宋体"/>
                <w:color w:val="auto"/>
                <w:kern w:val="0"/>
                <w:sz w:val="24"/>
                <w:szCs w:val="24"/>
                <w:highlight w:val="none"/>
                <w:lang w:val="en-US" w:eastAsia="zh-CN"/>
              </w:rPr>
              <w:t>施工</w:t>
            </w:r>
            <w:r>
              <w:rPr>
                <w:rFonts w:hint="eastAsia" w:ascii="宋体" w:hAnsi="宋体" w:eastAsia="宋体" w:cs="宋体"/>
                <w:color w:val="auto"/>
                <w:kern w:val="0"/>
                <w:sz w:val="24"/>
                <w:szCs w:val="24"/>
                <w:highlight w:val="none"/>
              </w:rPr>
              <w:t>措施</w:t>
            </w:r>
          </w:p>
        </w:tc>
        <w:tc>
          <w:tcPr>
            <w:tcW w:w="6569" w:type="dxa"/>
            <w:noWrap w:val="0"/>
            <w:vAlign w:val="center"/>
          </w:tcPr>
          <w:p w14:paraId="1F9AE8B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根据供应商针对本项目的安全教育、劳动保护、安全保证、安全责任措施方案进行</w:t>
            </w:r>
            <w:r>
              <w:rPr>
                <w:rFonts w:hint="eastAsia" w:ascii="宋体" w:hAnsi="宋体" w:eastAsia="宋体" w:cs="宋体"/>
                <w:color w:val="auto"/>
                <w:kern w:val="0"/>
                <w:sz w:val="24"/>
                <w:szCs w:val="24"/>
                <w:highlight w:val="none"/>
                <w:lang w:val="en-US" w:eastAsia="zh-CN"/>
              </w:rPr>
              <w:t>综合评审</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分值</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5,4,3,2,1,0分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w:t>
            </w:r>
          </w:p>
        </w:tc>
        <w:tc>
          <w:tcPr>
            <w:tcW w:w="976" w:type="dxa"/>
            <w:noWrap w:val="0"/>
            <w:vAlign w:val="center"/>
          </w:tcPr>
          <w:p w14:paraId="2A0386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r>
      <w:tr w14:paraId="50F9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noWrap w:val="0"/>
            <w:vAlign w:val="center"/>
          </w:tcPr>
          <w:p w14:paraId="51B3D2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1192" w:type="dxa"/>
            <w:noWrap w:val="0"/>
            <w:vAlign w:val="center"/>
          </w:tcPr>
          <w:p w14:paraId="4D4751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应急方案 及措施</w:t>
            </w:r>
          </w:p>
        </w:tc>
        <w:tc>
          <w:tcPr>
            <w:tcW w:w="6569" w:type="dxa"/>
            <w:noWrap w:val="0"/>
            <w:vAlign w:val="center"/>
          </w:tcPr>
          <w:p w14:paraId="07EEAAA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rPr>
              <w:t>根据供应商应对突发性事件时（如台风、暴雨、火灾、作业期间碰到的村民不配合或阻止等情况）的应急预案方案是否合理、</w:t>
            </w:r>
            <w:r>
              <w:rPr>
                <w:rFonts w:hint="eastAsia" w:ascii="宋体" w:hAnsi="宋体" w:eastAsia="宋体" w:cs="宋体"/>
                <w:b w:val="0"/>
                <w:bCs w:val="0"/>
                <w:color w:val="auto"/>
                <w:sz w:val="24"/>
                <w:szCs w:val="24"/>
                <w:highlight w:val="none"/>
                <w:lang w:val="en-US" w:eastAsia="zh-CN"/>
              </w:rPr>
              <w:t>具有</w:t>
            </w:r>
            <w:r>
              <w:rPr>
                <w:rFonts w:hint="eastAsia" w:ascii="宋体" w:hAnsi="宋体" w:eastAsia="宋体" w:cs="宋体"/>
                <w:b w:val="0"/>
                <w:bCs w:val="0"/>
                <w:color w:val="auto"/>
                <w:sz w:val="24"/>
                <w:szCs w:val="24"/>
                <w:highlight w:val="none"/>
              </w:rPr>
              <w:t>针对性</w:t>
            </w:r>
            <w:r>
              <w:rPr>
                <w:rFonts w:hint="eastAsia" w:ascii="宋体" w:hAnsi="宋体" w:eastAsia="宋体" w:cs="宋体"/>
                <w:b w:val="0"/>
                <w:bCs w:val="0"/>
                <w:color w:val="auto"/>
                <w:sz w:val="24"/>
                <w:szCs w:val="24"/>
                <w:highlight w:val="none"/>
                <w:lang w:val="en-US" w:eastAsia="zh-CN"/>
              </w:rPr>
              <w:t>进行打分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分值</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5,4,3,2,1,0分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w:t>
            </w:r>
          </w:p>
        </w:tc>
        <w:tc>
          <w:tcPr>
            <w:tcW w:w="976" w:type="dxa"/>
            <w:noWrap w:val="0"/>
            <w:vAlign w:val="center"/>
          </w:tcPr>
          <w:p w14:paraId="53C9F5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w:t>
            </w:r>
          </w:p>
        </w:tc>
      </w:tr>
      <w:tr w14:paraId="232B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noWrap w:val="0"/>
            <w:vAlign w:val="center"/>
          </w:tcPr>
          <w:p w14:paraId="1E8CD3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1192" w:type="dxa"/>
            <w:noWrap w:val="0"/>
            <w:vAlign w:val="center"/>
          </w:tcPr>
          <w:p w14:paraId="4EC7AF4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信息化管理能力</w:t>
            </w:r>
          </w:p>
        </w:tc>
        <w:tc>
          <w:tcPr>
            <w:tcW w:w="6569" w:type="dxa"/>
            <w:noWrap w:val="0"/>
            <w:vAlign w:val="center"/>
          </w:tcPr>
          <w:p w14:paraId="4435186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根据供应商提供的</w:t>
            </w:r>
            <w:r>
              <w:rPr>
                <w:rFonts w:hint="eastAsia" w:ascii="宋体" w:hAnsi="宋体" w:eastAsia="宋体" w:cs="宋体"/>
                <w:bCs/>
                <w:color w:val="auto"/>
                <w:kern w:val="0"/>
                <w:sz w:val="24"/>
                <w:szCs w:val="24"/>
                <w:highlight w:val="none"/>
                <w:lang w:val="zh-CN" w:eastAsia="zh-CN"/>
              </w:rPr>
              <w:t>松材线虫病防治工程信息化</w:t>
            </w:r>
            <w:r>
              <w:rPr>
                <w:rFonts w:hint="eastAsia" w:ascii="宋体" w:hAnsi="宋体" w:eastAsia="宋体" w:cs="宋体"/>
                <w:bCs/>
                <w:color w:val="auto"/>
                <w:kern w:val="0"/>
                <w:sz w:val="24"/>
                <w:szCs w:val="24"/>
                <w:highlight w:val="none"/>
                <w:lang w:val="en-US" w:eastAsia="zh-CN"/>
              </w:rPr>
              <w:t>管理能力进行评审</w:t>
            </w:r>
            <w:r>
              <w:rPr>
                <w:rFonts w:hint="eastAsia" w:ascii="宋体" w:hAnsi="宋体" w:eastAsia="宋体" w:cs="宋体"/>
                <w:bCs/>
                <w:color w:val="auto"/>
                <w:kern w:val="0"/>
                <w:sz w:val="24"/>
                <w:szCs w:val="24"/>
                <w:highlight w:val="none"/>
                <w:lang w:val="zh-CN" w:eastAsia="zh-CN"/>
              </w:rPr>
              <w:t>，包括地理信息采集</w:t>
            </w:r>
            <w:r>
              <w:rPr>
                <w:rFonts w:hint="eastAsia" w:ascii="宋体" w:hAnsi="宋体" w:eastAsia="宋体" w:cs="宋体"/>
                <w:bCs/>
                <w:color w:val="auto"/>
                <w:kern w:val="0"/>
                <w:sz w:val="24"/>
                <w:szCs w:val="24"/>
                <w:highlight w:val="none"/>
                <w:lang w:val="en-US" w:eastAsia="zh-CN"/>
              </w:rPr>
              <w:t>登记</w:t>
            </w:r>
            <w:r>
              <w:rPr>
                <w:rFonts w:hint="eastAsia" w:ascii="宋体" w:hAnsi="宋体" w:eastAsia="宋体" w:cs="宋体"/>
                <w:bCs/>
                <w:color w:val="auto"/>
                <w:kern w:val="0"/>
                <w:sz w:val="24"/>
                <w:szCs w:val="24"/>
                <w:highlight w:val="none"/>
                <w:lang w:val="zh-CN" w:eastAsia="zh-CN"/>
              </w:rPr>
              <w:t>，作业信息</w:t>
            </w:r>
            <w:r>
              <w:rPr>
                <w:rFonts w:hint="eastAsia" w:ascii="宋体" w:hAnsi="宋体" w:eastAsia="宋体" w:cs="宋体"/>
                <w:bCs/>
                <w:color w:val="auto"/>
                <w:kern w:val="0"/>
                <w:sz w:val="24"/>
                <w:szCs w:val="24"/>
                <w:highlight w:val="none"/>
                <w:lang w:val="en-US" w:eastAsia="zh-CN"/>
              </w:rPr>
              <w:t>信息化登记</w:t>
            </w:r>
            <w:r>
              <w:rPr>
                <w:rFonts w:hint="eastAsia" w:ascii="宋体" w:hAnsi="宋体" w:eastAsia="宋体" w:cs="宋体"/>
                <w:bCs/>
                <w:color w:val="auto"/>
                <w:kern w:val="0"/>
                <w:sz w:val="24"/>
                <w:szCs w:val="24"/>
                <w:highlight w:val="none"/>
                <w:lang w:val="zh-CN" w:eastAsia="zh-CN"/>
              </w:rPr>
              <w:t>，施工进度</w:t>
            </w:r>
            <w:r>
              <w:rPr>
                <w:rFonts w:hint="eastAsia" w:ascii="宋体" w:hAnsi="宋体" w:eastAsia="宋体" w:cs="宋体"/>
                <w:bCs/>
                <w:color w:val="auto"/>
                <w:kern w:val="0"/>
                <w:sz w:val="24"/>
                <w:szCs w:val="24"/>
                <w:highlight w:val="none"/>
                <w:lang w:val="en-US" w:eastAsia="zh-CN"/>
              </w:rPr>
              <w:t>数据采集统计等评价（</w:t>
            </w:r>
            <w:r>
              <w:rPr>
                <w:rFonts w:hint="eastAsia" w:ascii="宋体" w:hAnsi="宋体" w:eastAsia="宋体" w:cs="宋体"/>
                <w:b w:val="0"/>
                <w:bCs w:val="0"/>
                <w:color w:val="auto"/>
                <w:sz w:val="24"/>
                <w:szCs w:val="24"/>
                <w:highlight w:val="none"/>
              </w:rPr>
              <w:t>分值</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5,4,3,2,1,0分</w:t>
            </w:r>
            <w:r>
              <w:rPr>
                <w:rFonts w:hint="eastAsia" w:ascii="宋体" w:hAnsi="宋体" w:eastAsia="宋体" w:cs="宋体"/>
                <w:b w:val="0"/>
                <w:bCs w:val="0"/>
                <w:color w:val="auto"/>
                <w:sz w:val="24"/>
                <w:szCs w:val="24"/>
                <w:highlight w:val="none"/>
                <w:lang w:eastAsia="zh-CN"/>
              </w:rPr>
              <w:t>）。</w:t>
            </w:r>
          </w:p>
        </w:tc>
        <w:tc>
          <w:tcPr>
            <w:tcW w:w="976" w:type="dxa"/>
            <w:noWrap w:val="0"/>
            <w:vAlign w:val="center"/>
          </w:tcPr>
          <w:p w14:paraId="6307CCD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w:t>
            </w:r>
          </w:p>
        </w:tc>
      </w:tr>
      <w:tr w14:paraId="57FB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noWrap w:val="0"/>
            <w:vAlign w:val="center"/>
          </w:tcPr>
          <w:p w14:paraId="58EFE1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1192" w:type="dxa"/>
            <w:noWrap w:val="0"/>
            <w:vAlign w:val="center"/>
          </w:tcPr>
          <w:p w14:paraId="4E337E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售后服务</w:t>
            </w:r>
          </w:p>
        </w:tc>
        <w:tc>
          <w:tcPr>
            <w:tcW w:w="6569" w:type="dxa"/>
            <w:noWrap w:val="0"/>
            <w:vAlign w:val="center"/>
          </w:tcPr>
          <w:p w14:paraId="64CD383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rPr>
              <w:t>根据</w:t>
            </w:r>
            <w:r>
              <w:rPr>
                <w:rFonts w:hint="eastAsia" w:ascii="宋体" w:hAnsi="宋体" w:eastAsia="宋体" w:cs="宋体"/>
                <w:color w:val="auto"/>
                <w:kern w:val="0"/>
                <w:sz w:val="24"/>
                <w:szCs w:val="24"/>
                <w:highlight w:val="none"/>
              </w:rPr>
              <w:t>供应商</w:t>
            </w:r>
            <w:r>
              <w:rPr>
                <w:rFonts w:hint="eastAsia" w:ascii="宋体" w:hAnsi="宋体" w:eastAsia="宋体" w:cs="宋体"/>
                <w:b w:val="0"/>
                <w:bCs w:val="0"/>
                <w:color w:val="auto"/>
                <w:sz w:val="24"/>
                <w:szCs w:val="24"/>
                <w:highlight w:val="none"/>
              </w:rPr>
              <w:t>提供的技术服务承诺、后期维护能力、响应时间 及质量保障能力等情况，以及提供的后续技术支持等由评委在分值范围内打分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分值</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4,3,2,1,0分</w:t>
            </w:r>
            <w:r>
              <w:rPr>
                <w:rFonts w:hint="eastAsia" w:ascii="宋体" w:hAnsi="宋体" w:eastAsia="宋体" w:cs="宋体"/>
                <w:b w:val="0"/>
                <w:bCs w:val="0"/>
                <w:color w:val="auto"/>
                <w:sz w:val="24"/>
                <w:szCs w:val="24"/>
                <w:highlight w:val="none"/>
                <w:lang w:eastAsia="zh-CN"/>
              </w:rPr>
              <w:t>）。</w:t>
            </w:r>
          </w:p>
        </w:tc>
        <w:tc>
          <w:tcPr>
            <w:tcW w:w="976" w:type="dxa"/>
            <w:noWrap w:val="0"/>
            <w:vAlign w:val="center"/>
          </w:tcPr>
          <w:p w14:paraId="10FEEC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p>
        </w:tc>
      </w:tr>
      <w:tr w14:paraId="3C27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noWrap w:val="0"/>
            <w:vAlign w:val="center"/>
          </w:tcPr>
          <w:p w14:paraId="31F195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p>
        </w:tc>
        <w:tc>
          <w:tcPr>
            <w:tcW w:w="1192" w:type="dxa"/>
            <w:noWrap w:val="0"/>
            <w:vAlign w:val="center"/>
          </w:tcPr>
          <w:p w14:paraId="4A2082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拟派项目人员配备</w:t>
            </w:r>
          </w:p>
        </w:tc>
        <w:tc>
          <w:tcPr>
            <w:tcW w:w="6569" w:type="dxa"/>
            <w:noWrap w:val="0"/>
            <w:vAlign w:val="center"/>
          </w:tcPr>
          <w:p w14:paraId="1A2BDCC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拟派项目负责人：具有林业相关专业的高级及以上职称证书的得3分；具有林业相关专业的中级职称证书的得2分。本项最高得3分。 </w:t>
            </w:r>
          </w:p>
          <w:p w14:paraId="4668F2F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项目组成员（除项目负责人外）：具有林业有害生物防治员证书或森林病虫害防治员证书的得1分，本项最高得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 xml:space="preserve">分。 </w:t>
            </w:r>
          </w:p>
          <w:p w14:paraId="4F16D4C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注：</w:t>
            </w:r>
            <w:r>
              <w:rPr>
                <w:rFonts w:hint="eastAsia" w:ascii="宋体" w:hAnsi="宋体" w:eastAsia="宋体" w:cs="宋体"/>
                <w:b/>
                <w:bCs/>
                <w:color w:val="auto"/>
                <w:sz w:val="24"/>
                <w:szCs w:val="24"/>
                <w:highlight w:val="none"/>
              </w:rPr>
              <w:t>响应文件中提供相关证书扫描件</w:t>
            </w:r>
            <w:r>
              <w:rPr>
                <w:rFonts w:hint="eastAsia" w:ascii="宋体" w:hAnsi="宋体" w:eastAsia="宋体" w:cs="宋体"/>
                <w:b/>
                <w:bCs/>
                <w:color w:val="auto"/>
                <w:sz w:val="24"/>
                <w:szCs w:val="24"/>
                <w:highlight w:val="none"/>
                <w:lang w:val="en-US" w:eastAsia="zh-CN"/>
              </w:rPr>
              <w:t>以及人员近三个月内在供应商社保缴纳材料</w:t>
            </w:r>
            <w:r>
              <w:rPr>
                <w:rFonts w:hint="eastAsia" w:ascii="宋体" w:hAnsi="宋体" w:eastAsia="宋体" w:cs="宋体"/>
                <w:b/>
                <w:bCs/>
                <w:color w:val="auto"/>
                <w:sz w:val="24"/>
                <w:szCs w:val="24"/>
                <w:highlight w:val="none"/>
              </w:rPr>
              <w:t>，否则不得分。</w:t>
            </w:r>
          </w:p>
        </w:tc>
        <w:tc>
          <w:tcPr>
            <w:tcW w:w="976" w:type="dxa"/>
            <w:noWrap w:val="0"/>
            <w:vAlign w:val="center"/>
          </w:tcPr>
          <w:p w14:paraId="6F3D5B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r>
      <w:tr w14:paraId="76E7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noWrap w:val="0"/>
            <w:vAlign w:val="center"/>
          </w:tcPr>
          <w:p w14:paraId="0B5B58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1192" w:type="dxa"/>
            <w:noWrap w:val="0"/>
            <w:vAlign w:val="center"/>
          </w:tcPr>
          <w:p w14:paraId="16B997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政策分</w:t>
            </w:r>
          </w:p>
        </w:tc>
        <w:tc>
          <w:tcPr>
            <w:tcW w:w="6569" w:type="dxa"/>
            <w:noWrap w:val="0"/>
            <w:vAlign w:val="center"/>
          </w:tcPr>
          <w:p w14:paraId="097073B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sz w:val="24"/>
                <w:szCs w:val="24"/>
                <w:highlight w:val="none"/>
              </w:rPr>
              <w:t>供应商符合《政府采购货物和服务招标投标管理办法》第五条规定，属“节约能源、保护环境、扶持不发达地区和少数民族地区等”政府采购政策扶持对象的，提供相关依据材料和政策依据可得1分。未提供相关依据材料的不得分。</w:t>
            </w:r>
          </w:p>
        </w:tc>
        <w:tc>
          <w:tcPr>
            <w:tcW w:w="976" w:type="dxa"/>
            <w:noWrap w:val="0"/>
            <w:vAlign w:val="center"/>
          </w:tcPr>
          <w:p w14:paraId="50EA20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r>
      <w:tr w14:paraId="55E7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noWrap w:val="0"/>
            <w:vAlign w:val="center"/>
          </w:tcPr>
          <w:p w14:paraId="1DC2A8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p>
        </w:tc>
        <w:tc>
          <w:tcPr>
            <w:tcW w:w="1192" w:type="dxa"/>
            <w:noWrap w:val="0"/>
            <w:vAlign w:val="center"/>
          </w:tcPr>
          <w:p w14:paraId="628EEB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小计</w:t>
            </w:r>
          </w:p>
        </w:tc>
        <w:tc>
          <w:tcPr>
            <w:tcW w:w="6569" w:type="dxa"/>
            <w:noWrap w:val="0"/>
            <w:vAlign w:val="center"/>
          </w:tcPr>
          <w:p w14:paraId="0E2912E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24"/>
                <w:szCs w:val="24"/>
                <w:highlight w:val="none"/>
                <w:lang w:val="en-US" w:eastAsia="zh-CN"/>
              </w:rPr>
            </w:pPr>
          </w:p>
        </w:tc>
        <w:tc>
          <w:tcPr>
            <w:tcW w:w="976" w:type="dxa"/>
            <w:noWrap w:val="0"/>
            <w:vAlign w:val="center"/>
          </w:tcPr>
          <w:p w14:paraId="12527C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fldChar w:fldCharType="begin"/>
            </w:r>
            <w:r>
              <w:rPr>
                <w:rFonts w:hint="eastAsia" w:ascii="宋体" w:hAnsi="宋体" w:eastAsia="宋体" w:cs="宋体"/>
                <w:color w:val="auto"/>
                <w:kern w:val="0"/>
                <w:sz w:val="24"/>
                <w:szCs w:val="24"/>
                <w:highlight w:val="none"/>
                <w:lang w:eastAsia="zh-CN"/>
              </w:rPr>
              <w:instrText xml:space="preserve"> =SUM(ABOVE) \* MERGEFORMAT </w:instrText>
            </w:r>
            <w:r>
              <w:rPr>
                <w:rFonts w:hint="eastAsia" w:ascii="宋体" w:hAnsi="宋体" w:eastAsia="宋体" w:cs="宋体"/>
                <w:color w:val="auto"/>
                <w:kern w:val="0"/>
                <w:sz w:val="24"/>
                <w:szCs w:val="24"/>
                <w:highlight w:val="none"/>
                <w:lang w:eastAsia="zh-CN"/>
              </w:rPr>
              <w:fldChar w:fldCharType="separate"/>
            </w:r>
            <w:r>
              <w:rPr>
                <w:rFonts w:hint="eastAsia" w:ascii="宋体" w:hAnsi="宋体" w:eastAsia="宋体" w:cs="宋体"/>
                <w:color w:val="auto"/>
                <w:kern w:val="0"/>
                <w:sz w:val="24"/>
                <w:szCs w:val="24"/>
                <w:highlight w:val="none"/>
                <w:lang w:eastAsia="zh-CN"/>
              </w:rPr>
              <w:t>70</w:t>
            </w:r>
            <w:r>
              <w:rPr>
                <w:rFonts w:hint="eastAsia" w:ascii="宋体" w:hAnsi="宋体" w:eastAsia="宋体" w:cs="宋体"/>
                <w:color w:val="auto"/>
                <w:kern w:val="0"/>
                <w:sz w:val="24"/>
                <w:szCs w:val="24"/>
                <w:highlight w:val="none"/>
                <w:lang w:eastAsia="zh-CN"/>
              </w:rPr>
              <w:fldChar w:fldCharType="end"/>
            </w:r>
          </w:p>
        </w:tc>
      </w:tr>
    </w:tbl>
    <w:p w14:paraId="7985B84E">
      <w:pPr>
        <w:pStyle w:val="42"/>
        <w:adjustRightInd w:val="0"/>
        <w:snapToGrid w:val="0"/>
        <w:spacing w:line="46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该评分分值由磋商小组根据评审情况在分值范围内独立打分，小数点后可保留一位小数。每个供应商的最终技术分为磋商小组打分汇总后的算术平均值（</w:t>
      </w:r>
      <w:r>
        <w:rPr>
          <w:rFonts w:hint="eastAsia" w:ascii="宋体" w:hAnsi="宋体" w:cs="宋体"/>
          <w:color w:val="auto"/>
          <w:sz w:val="24"/>
          <w:highlight w:val="none"/>
        </w:rPr>
        <w:t>四舍五入后可保留2位小数</w:t>
      </w:r>
      <w:r>
        <w:rPr>
          <w:rFonts w:hint="eastAsia" w:ascii="宋体" w:hAnsi="宋体" w:cs="宋体"/>
          <w:color w:val="auto"/>
          <w:sz w:val="24"/>
          <w:szCs w:val="24"/>
          <w:highlight w:val="none"/>
        </w:rPr>
        <w:t>）。</w:t>
      </w:r>
    </w:p>
    <w:p w14:paraId="78D2ED8B">
      <w:pPr>
        <w:adjustRightInd w:val="0"/>
        <w:snapToGrid w:val="0"/>
        <w:spacing w:line="46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六、成交办法</w:t>
      </w:r>
    </w:p>
    <w:p w14:paraId="02BABD9B">
      <w:pPr>
        <w:autoSpaceDE w:val="0"/>
        <w:autoSpaceDN w:val="0"/>
        <w:adjustRightInd w:val="0"/>
        <w:snapToGrid w:val="0"/>
        <w:spacing w:line="460" w:lineRule="exact"/>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采购人将根据磋商小组提交的评审报告及推荐的成交候选供应商，按有关规定确定成交供应商。</w:t>
      </w:r>
    </w:p>
    <w:p w14:paraId="76EE71B0">
      <w:pPr>
        <w:tabs>
          <w:tab w:val="left" w:pos="5164"/>
        </w:tabs>
        <w:snapToGrid w:val="0"/>
        <w:spacing w:line="360" w:lineRule="auto"/>
        <w:jc w:val="center"/>
        <w:rPr>
          <w:rFonts w:hint="eastAsia" w:ascii="宋体" w:hAnsi="宋体" w:cs="宋体"/>
          <w:bCs/>
          <w:color w:val="auto"/>
          <w:sz w:val="30"/>
          <w:szCs w:val="30"/>
          <w:highlight w:val="none"/>
        </w:rPr>
      </w:pPr>
      <w:r>
        <w:rPr>
          <w:rFonts w:hint="eastAsia" w:ascii="宋体" w:hAnsi="宋体" w:cs="宋体"/>
          <w:color w:val="auto"/>
          <w:highlight w:val="none"/>
        </w:rPr>
        <w:br w:type="page"/>
      </w:r>
      <w:bookmarkEnd w:id="15"/>
      <w:bookmarkEnd w:id="16"/>
      <w:bookmarkEnd w:id="17"/>
      <w:bookmarkEnd w:id="18"/>
      <w:bookmarkStart w:id="20" w:name="_Toc463010575"/>
      <w:r>
        <w:rPr>
          <w:rFonts w:hint="eastAsia" w:ascii="宋体" w:hAnsi="宋体" w:cs="宋体"/>
          <w:b/>
          <w:bCs/>
          <w:color w:val="auto"/>
          <w:sz w:val="30"/>
          <w:szCs w:val="30"/>
          <w:highlight w:val="none"/>
        </w:rPr>
        <w:t>第六章  采购合同</w:t>
      </w:r>
    </w:p>
    <w:p w14:paraId="7051606B">
      <w:pPr>
        <w:pStyle w:val="14"/>
        <w:rPr>
          <w:rFonts w:hint="eastAsia"/>
          <w:color w:val="auto"/>
          <w:highlight w:val="none"/>
        </w:rPr>
      </w:pPr>
    </w:p>
    <w:p w14:paraId="0D927399">
      <w:pPr>
        <w:spacing w:line="360" w:lineRule="auto"/>
        <w:ind w:firstLine="5460" w:firstLineChars="2275"/>
        <w:rPr>
          <w:color w:val="auto"/>
          <w:sz w:val="24"/>
          <w:szCs w:val="32"/>
          <w:highlight w:val="none"/>
        </w:rPr>
      </w:pPr>
      <w:r>
        <w:rPr>
          <w:rFonts w:hint="eastAsia"/>
          <w:color w:val="auto"/>
          <w:sz w:val="24"/>
          <w:szCs w:val="32"/>
          <w:highlight w:val="none"/>
        </w:rPr>
        <w:t>签订日期：   年  月  日</w:t>
      </w:r>
    </w:p>
    <w:p w14:paraId="6E2E384E">
      <w:pPr>
        <w:spacing w:line="360" w:lineRule="auto"/>
        <w:ind w:firstLine="5460" w:firstLineChars="2275"/>
        <w:rPr>
          <w:color w:val="auto"/>
          <w:sz w:val="24"/>
          <w:szCs w:val="32"/>
          <w:highlight w:val="none"/>
        </w:rPr>
      </w:pPr>
      <w:r>
        <w:rPr>
          <w:rFonts w:hint="eastAsia"/>
          <w:color w:val="auto"/>
          <w:sz w:val="24"/>
          <w:szCs w:val="32"/>
          <w:highlight w:val="none"/>
        </w:rPr>
        <w:t xml:space="preserve">签订地点： </w:t>
      </w:r>
    </w:p>
    <w:p w14:paraId="5F290E8B">
      <w:pPr>
        <w:rPr>
          <w:rFonts w:hint="eastAsia"/>
          <w:b/>
          <w:bCs/>
          <w:color w:val="auto"/>
          <w:sz w:val="32"/>
          <w:szCs w:val="40"/>
          <w:highlight w:val="none"/>
        </w:rPr>
      </w:pPr>
    </w:p>
    <w:p w14:paraId="15AE326F">
      <w:pPr>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textAlignment w:val="auto"/>
        <w:rPr>
          <w:rFonts w:hint="eastAsia"/>
          <w:color w:val="auto"/>
          <w:sz w:val="24"/>
          <w:szCs w:val="32"/>
          <w:highlight w:val="none"/>
        </w:rPr>
      </w:pPr>
      <w:r>
        <w:rPr>
          <w:rFonts w:hint="eastAsia"/>
          <w:color w:val="auto"/>
          <w:sz w:val="24"/>
          <w:szCs w:val="32"/>
          <w:highlight w:val="none"/>
        </w:rPr>
        <w:t>甲方（采购人）：</w:t>
      </w:r>
    </w:p>
    <w:p w14:paraId="43385D78">
      <w:pPr>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textAlignment w:val="auto"/>
        <w:rPr>
          <w:color w:val="auto"/>
          <w:sz w:val="24"/>
          <w:szCs w:val="32"/>
          <w:highlight w:val="none"/>
        </w:rPr>
      </w:pPr>
      <w:r>
        <w:rPr>
          <w:rFonts w:hint="eastAsia"/>
          <w:color w:val="auto"/>
          <w:sz w:val="24"/>
          <w:szCs w:val="32"/>
          <w:highlight w:val="none"/>
        </w:rPr>
        <w:t>乙方（</w:t>
      </w:r>
      <w:r>
        <w:rPr>
          <w:rFonts w:hint="eastAsia"/>
          <w:color w:val="auto"/>
          <w:sz w:val="24"/>
          <w:szCs w:val="32"/>
          <w:highlight w:val="none"/>
          <w:lang w:val="en-US" w:eastAsia="zh-CN"/>
        </w:rPr>
        <w:t>成交人</w:t>
      </w:r>
      <w:r>
        <w:rPr>
          <w:rFonts w:hint="eastAsia"/>
          <w:color w:val="auto"/>
          <w:sz w:val="24"/>
          <w:szCs w:val="32"/>
          <w:highlight w:val="none"/>
        </w:rPr>
        <w:t>）：</w:t>
      </w:r>
    </w:p>
    <w:p w14:paraId="1C109F0F">
      <w:pPr>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根据《中华人民共和国民法典》《中华人民共和国政府采购法》等有关规定以及</w:t>
      </w:r>
      <w:r>
        <w:rPr>
          <w:rFonts w:hint="eastAsia" w:ascii="宋体" w:hAnsi="宋体" w:cs="宋体"/>
          <w:color w:val="auto"/>
          <w:sz w:val="24"/>
          <w:highlight w:val="none"/>
          <w:lang w:eastAsia="zh-CN"/>
        </w:rPr>
        <w:t>2025年松材线虫病松树保护针剂注干项目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竞争性磋商采购</w:t>
      </w:r>
      <w:r>
        <w:rPr>
          <w:rFonts w:hint="eastAsia" w:ascii="宋体" w:hAnsi="宋体" w:cs="宋体"/>
          <w:color w:val="auto"/>
          <w:sz w:val="24"/>
          <w:highlight w:val="none"/>
        </w:rPr>
        <w:t>结果，双方同意签订以下合同条款，以便双方共同遵守、履行合同。</w:t>
      </w:r>
    </w:p>
    <w:p w14:paraId="0F359340">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0"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一、项目内容</w:t>
      </w:r>
    </w:p>
    <w:p w14:paraId="07AD9452">
      <w:pPr>
        <w:rPr>
          <w:rFonts w:hint="eastAsia"/>
          <w:color w:val="auto"/>
          <w:highlight w:val="none"/>
          <w:lang w:val="en-US" w:eastAsia="zh-CN"/>
        </w:rPr>
      </w:pPr>
    </w:p>
    <w:p w14:paraId="6CD68CF6">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二、合同总价款</w:t>
      </w:r>
    </w:p>
    <w:p w14:paraId="43FDBE18">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本合同总价款为（大写）：______________元（￥_______________元）人民币。</w:t>
      </w:r>
    </w:p>
    <w:p w14:paraId="7923248E">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1、本合同总价款包括注药人工费（含钉牌、定位、拍照、回收药瓶等）、物资、运费、装卸费、储存费、税费、利润及政策性文件规定及合同包含的所有风险、责任等全部费用。乙方应列入而未列入其中的费用，均视为已包含在内，风险由乙方承担。</w:t>
      </w:r>
    </w:p>
    <w:p w14:paraId="056B810F">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2、本合同总价款还包含乙方应当提供的伴随服务/售后服务费用。</w:t>
      </w:r>
    </w:p>
    <w:p w14:paraId="5726725A">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3、打孔注药区域：</w:t>
      </w:r>
      <w:r>
        <w:rPr>
          <w:rFonts w:hint="eastAsia" w:ascii="宋体" w:hAnsi="宋体" w:eastAsia="宋体" w:cs="宋体"/>
          <w:color w:val="auto"/>
          <w:sz w:val="24"/>
          <w:szCs w:val="24"/>
          <w:highlight w:val="none"/>
          <w:lang w:val="en-US" w:eastAsia="zh-CN"/>
        </w:rPr>
        <w:t>大佛寺、积道山、双尖山等名胜区和拟拔除疫点乡镇等重点区域松林、金华市金东区全区范围内古树名松等重点松树，具体由甲方安排</w:t>
      </w:r>
      <w:r>
        <w:rPr>
          <w:rFonts w:hint="eastAsia" w:ascii="宋体" w:hAnsi="宋体" w:eastAsia="宋体" w:cs="宋体"/>
          <w:b w:val="0"/>
          <w:bCs w:val="0"/>
          <w:color w:val="auto"/>
          <w:spacing w:val="6"/>
          <w:kern w:val="2"/>
          <w:sz w:val="24"/>
          <w:szCs w:val="24"/>
          <w:highlight w:val="none"/>
          <w:lang w:val="en-US" w:eastAsia="zh-CN" w:bidi="ar-SA"/>
        </w:rPr>
        <w:t>。</w:t>
      </w:r>
    </w:p>
    <w:p w14:paraId="13C061B3">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三、药剂质量要求：国标（农药“三证”齐全）</w:t>
      </w:r>
    </w:p>
    <w:p w14:paraId="4911B22C">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四、乙方负责实施注药作业，按照浙江数字森防系统要求执行，注药技术标准需符合《浙江省打孔注药防治松材线虫病实施方案（2022版）》（浙林防指办[2022]5号）</w:t>
      </w:r>
      <w:r>
        <w:rPr>
          <w:rFonts w:hint="eastAsia" w:ascii="宋体" w:hAnsi="宋体" w:cs="宋体"/>
          <w:b w:val="0"/>
          <w:bCs w:val="0"/>
          <w:color w:val="auto"/>
          <w:spacing w:val="6"/>
          <w:kern w:val="2"/>
          <w:sz w:val="24"/>
          <w:szCs w:val="24"/>
          <w:highlight w:val="none"/>
          <w:lang w:val="en-US" w:eastAsia="zh-CN" w:bidi="ar-SA"/>
        </w:rPr>
        <w:t>等</w:t>
      </w:r>
      <w:r>
        <w:rPr>
          <w:rFonts w:hint="eastAsia" w:ascii="宋体" w:hAnsi="宋体" w:eastAsia="宋体" w:cs="宋体"/>
          <w:b w:val="0"/>
          <w:bCs w:val="0"/>
          <w:color w:val="auto"/>
          <w:spacing w:val="6"/>
          <w:kern w:val="2"/>
          <w:sz w:val="24"/>
          <w:szCs w:val="24"/>
          <w:highlight w:val="none"/>
          <w:lang w:val="en-US" w:eastAsia="zh-CN" w:bidi="ar-SA"/>
        </w:rPr>
        <w:t>文件</w:t>
      </w:r>
      <w:r>
        <w:rPr>
          <w:rFonts w:hint="eastAsia" w:ascii="宋体" w:hAnsi="宋体" w:cs="宋体"/>
          <w:b w:val="0"/>
          <w:bCs w:val="0"/>
          <w:color w:val="auto"/>
          <w:spacing w:val="6"/>
          <w:kern w:val="2"/>
          <w:sz w:val="24"/>
          <w:szCs w:val="24"/>
          <w:highlight w:val="none"/>
          <w:lang w:val="en-US" w:eastAsia="zh-CN" w:bidi="ar-SA"/>
        </w:rPr>
        <w:t>（合同履约期限如有最新政策要求，乙方需配合甲方执行，甲方不额外支付费用）</w:t>
      </w:r>
      <w:r>
        <w:rPr>
          <w:rFonts w:hint="eastAsia" w:ascii="宋体" w:hAnsi="宋体" w:eastAsia="宋体" w:cs="宋体"/>
          <w:b w:val="0"/>
          <w:bCs w:val="0"/>
          <w:color w:val="auto"/>
          <w:spacing w:val="6"/>
          <w:kern w:val="2"/>
          <w:sz w:val="24"/>
          <w:szCs w:val="24"/>
          <w:highlight w:val="none"/>
          <w:lang w:val="en-US" w:eastAsia="zh-CN" w:bidi="ar-SA"/>
        </w:rPr>
        <w:t>要求。在作业中应做到：</w:t>
      </w:r>
    </w:p>
    <w:p w14:paraId="05063BA2">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1、建立档案。实施注药的每株均应统一编号，并钉牌；药剂须满足注射胸径15cm松树的有效成份和剂量，注射胸径15cm-50cm松树的剂量：胸径为15cm-20cm的，须注射1支；胸径为20-30cm的，须注射2支；胸径为30-40cm的，须注射3-4支；胸径为40-50cm的，须注射4-5支。建档服务于2025年</w:t>
      </w:r>
      <w:r>
        <w:rPr>
          <w:rFonts w:hint="eastAsia" w:ascii="宋体" w:hAnsi="宋体" w:cs="宋体"/>
          <w:b w:val="0"/>
          <w:bCs w:val="0"/>
          <w:color w:val="auto"/>
          <w:spacing w:val="6"/>
          <w:kern w:val="2"/>
          <w:sz w:val="24"/>
          <w:szCs w:val="24"/>
          <w:highlight w:val="none"/>
          <w:u w:val="single"/>
          <w:lang w:val="en-US" w:eastAsia="zh-CN" w:bidi="ar-SA"/>
        </w:rPr>
        <w:t xml:space="preserve">   </w:t>
      </w:r>
      <w:r>
        <w:rPr>
          <w:rFonts w:hint="eastAsia" w:ascii="宋体" w:hAnsi="宋体" w:eastAsia="宋体" w:cs="宋体"/>
          <w:b w:val="0"/>
          <w:bCs w:val="0"/>
          <w:color w:val="auto"/>
          <w:spacing w:val="6"/>
          <w:kern w:val="2"/>
          <w:sz w:val="24"/>
          <w:szCs w:val="24"/>
          <w:highlight w:val="none"/>
          <w:lang w:val="en-US" w:eastAsia="zh-CN" w:bidi="ar-SA"/>
        </w:rPr>
        <w:t>月前完成，并以纸质2份和电子版的形式提交给甲方。</w:t>
      </w:r>
    </w:p>
    <w:p w14:paraId="5DB1455F">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2、松树打孔注药技术要求</w:t>
      </w:r>
    </w:p>
    <w:p w14:paraId="46B3B744">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（1）钻孔部位：选择在表面光滑、无死节、无受伤部位进行钻孔。首次钻孔一般在松树根基距地面 50-80cm 的高度，多轮钻孔时可适当提高钻孔高度。在一棵松树上多轮注药时，新注药孔应在上一次钻孔部位的不同侧面或上方 5-10cm 处，并避免在同一条垂直线上。需要钻 2 个及以上注药孔的，钻孔位置应均匀分布于树干周围，相互间隔距离≥20 ㎝，且不在一个水平面上。</w:t>
      </w:r>
    </w:p>
    <w:p w14:paraId="7BB5378F">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钻孔深度及孔径大小：根据药瓶瓶嘴的长度和大小确定钻孔深度和孔径大小。钻孔深度离韧皮≤5.0cm，孔径≤0.7cm。</w:t>
      </w:r>
    </w:p>
    <w:p w14:paraId="12761A84">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钻孔角度：用钻孔机沿松树干倾斜向下 45°左右方向钻孔。</w:t>
      </w:r>
    </w:p>
    <w:p w14:paraId="04EB8601">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打开注药瓶瓶嘴，将注药瓶插入注孔内。适当用力按压并旋转药瓶，使注射头部分和注孔紧密结合。打开尾气孔。</w:t>
      </w:r>
    </w:p>
    <w:p w14:paraId="70C96F5B">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（3）“数字森防”上传：注药人员完成树干施药流程后，使用“数字森防”手机 APP 打孔注药模块，上传注药松树的定位、胸径、注药类型、注药瓶数及注药照片等数据。上传的照片要符合平台要求。</w:t>
      </w:r>
    </w:p>
    <w:p w14:paraId="162234F1">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（4）现场自检：注药一周内，逐一检查注药质量、回收药瓶；发现有渗漏、注药受阻等不符合质量要求的，要重新注药。</w:t>
      </w:r>
    </w:p>
    <w:p w14:paraId="7A0F1593">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（5）药瓶回收：注药后及时完成药瓶回收。根据回收的药瓶数量核查用药量。按环保要求，妥善处理回收的药瓶。</w:t>
      </w:r>
    </w:p>
    <w:p w14:paraId="4934D23C">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（6）乙方未按以上松树打孔注药技术要求的，验收时发现打孔机斜向不规范、多打或少打药液、瓶留有药液、未按规定时间拔除空瓶等，发现（包括省市检查）一项扣300元。</w:t>
      </w:r>
    </w:p>
    <w:p w14:paraId="451B0AD0">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五、验收标准、方法、提出异议及供货期限：</w:t>
      </w:r>
    </w:p>
    <w:p w14:paraId="1681392C">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1、货到后甲方</w:t>
      </w:r>
      <w:r>
        <w:rPr>
          <w:rFonts w:hint="eastAsia" w:ascii="宋体" w:hAnsi="宋体" w:eastAsia="宋体" w:cs="宋体"/>
          <w:b w:val="0"/>
          <w:bCs w:val="0"/>
          <w:color w:val="auto"/>
          <w:spacing w:val="6"/>
          <w:kern w:val="2"/>
          <w:sz w:val="24"/>
          <w:szCs w:val="24"/>
          <w:highlight w:val="none"/>
          <w:u w:val="single"/>
          <w:lang w:val="en-US" w:eastAsia="zh-CN" w:bidi="ar-SA"/>
        </w:rPr>
        <w:t xml:space="preserve">  </w:t>
      </w:r>
      <w:r>
        <w:rPr>
          <w:rFonts w:hint="eastAsia" w:ascii="宋体" w:hAnsi="宋体" w:eastAsia="宋体" w:cs="宋体"/>
          <w:b w:val="0"/>
          <w:bCs w:val="0"/>
          <w:color w:val="auto"/>
          <w:spacing w:val="6"/>
          <w:kern w:val="2"/>
          <w:sz w:val="24"/>
          <w:szCs w:val="24"/>
          <w:highlight w:val="none"/>
          <w:lang w:val="en-US" w:eastAsia="zh-CN" w:bidi="ar-SA"/>
        </w:rPr>
        <w:t>天内书面向乙方提出异议有效，逾期视产品质量合格。</w:t>
      </w:r>
    </w:p>
    <w:p w14:paraId="38F533D7">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2、松树免疫剂注射后防治效果评价，连续2年，一年一次，抽取注射松树总株数的5%在每年</w:t>
      </w:r>
      <w:r>
        <w:rPr>
          <w:rFonts w:hint="eastAsia" w:ascii="宋体" w:hAnsi="宋体" w:cs="宋体"/>
          <w:b w:val="0"/>
          <w:bCs w:val="0"/>
          <w:color w:val="auto"/>
          <w:spacing w:val="6"/>
          <w:kern w:val="2"/>
          <w:sz w:val="24"/>
          <w:szCs w:val="24"/>
          <w:highlight w:val="none"/>
          <w:lang w:val="en-US" w:eastAsia="zh-CN" w:bidi="ar-SA"/>
        </w:rPr>
        <w:t>12</w:t>
      </w:r>
      <w:r>
        <w:rPr>
          <w:rFonts w:hint="eastAsia" w:ascii="宋体" w:hAnsi="宋体" w:eastAsia="宋体" w:cs="宋体"/>
          <w:b w:val="0"/>
          <w:bCs w:val="0"/>
          <w:color w:val="auto"/>
          <w:spacing w:val="6"/>
          <w:kern w:val="2"/>
          <w:sz w:val="24"/>
          <w:szCs w:val="24"/>
          <w:highlight w:val="none"/>
          <w:lang w:val="en-US" w:eastAsia="zh-CN" w:bidi="ar-SA"/>
        </w:rPr>
        <w:t>月进行评价。防治效果计算方法：松树死亡率（%）=死亡松树总株数/注射松树总株数×100%。</w:t>
      </w:r>
      <w:r>
        <w:rPr>
          <w:rFonts w:hint="eastAsia" w:ascii="宋体" w:hAnsi="宋体" w:eastAsia="宋体" w:cs="宋体"/>
          <w:b w:val="0"/>
          <w:bCs w:val="0"/>
          <w:color w:val="auto"/>
          <w:spacing w:val="6"/>
          <w:kern w:val="2"/>
          <w:sz w:val="22"/>
          <w:highlight w:val="none"/>
          <w:lang w:val="en-US" w:eastAsia="zh-CN" w:bidi="ar-SA"/>
        </w:rPr>
        <w:t>当年防治效果松材线虫病引起的松树死亡率≦0.5%为合格；死亡率＞0.5%为不合格。第2年防治效果松材线虫病引起的松树死完率≦0.5%为合格；死亡率＞0.5%为不合格。</w:t>
      </w:r>
    </w:p>
    <w:p w14:paraId="0FEB069E">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3. 防治效果赔偿标准。每年年底甲乙双方对注药植株的死亡情况开展检查，记录死亡株数核算死亡率，或委托中介验收。松树的死亡</w:t>
      </w:r>
      <w:bookmarkStart w:id="21" w:name="_Hlk56550312"/>
      <w:r>
        <w:rPr>
          <w:rFonts w:hint="eastAsia" w:ascii="宋体" w:hAnsi="宋体" w:eastAsia="宋体" w:cs="宋体"/>
          <w:b w:val="0"/>
          <w:bCs w:val="0"/>
          <w:color w:val="auto"/>
          <w:spacing w:val="6"/>
          <w:kern w:val="2"/>
          <w:sz w:val="24"/>
          <w:szCs w:val="24"/>
          <w:highlight w:val="none"/>
          <w:lang w:val="en-US" w:eastAsia="zh-CN" w:bidi="ar-SA"/>
        </w:rPr>
        <w:t>株数</w:t>
      </w:r>
      <w:bookmarkEnd w:id="21"/>
      <w:r>
        <w:rPr>
          <w:rFonts w:hint="eastAsia" w:ascii="宋体" w:hAnsi="宋体" w:eastAsia="宋体" w:cs="宋体"/>
          <w:b w:val="0"/>
          <w:bCs w:val="0"/>
          <w:color w:val="auto"/>
          <w:spacing w:val="6"/>
          <w:kern w:val="2"/>
          <w:sz w:val="24"/>
          <w:szCs w:val="24"/>
          <w:highlight w:val="none"/>
          <w:lang w:val="en-US" w:eastAsia="zh-CN" w:bidi="ar-SA"/>
        </w:rPr>
        <w:t>超出0.5%的，超出株数部分每株松树乙方赔偿甲方人民币叁佰元（￥：300元）。对松树死亡原因有异议的，可组织专家取样检测，未检出感染线虫的树，可不予赔偿。</w:t>
      </w:r>
    </w:p>
    <w:p w14:paraId="40B5897E">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4、树干注射时间：自合同签订之日起至</w:t>
      </w:r>
      <w:r>
        <w:rPr>
          <w:rFonts w:hint="eastAsia" w:ascii="宋体" w:hAnsi="宋体" w:eastAsia="宋体" w:cs="宋体"/>
          <w:color w:val="auto"/>
          <w:sz w:val="24"/>
          <w:szCs w:val="24"/>
          <w:highlight w:val="none"/>
          <w:lang w:val="en-US" w:eastAsia="zh-CN"/>
        </w:rPr>
        <w:t>2025年3月20日之前完成</w:t>
      </w:r>
      <w:r>
        <w:rPr>
          <w:rFonts w:hint="eastAsia" w:ascii="宋体" w:hAnsi="宋体" w:eastAsia="宋体" w:cs="宋体"/>
          <w:b w:val="0"/>
          <w:bCs w:val="0"/>
          <w:color w:val="auto"/>
          <w:spacing w:val="6"/>
          <w:kern w:val="2"/>
          <w:sz w:val="24"/>
          <w:szCs w:val="24"/>
          <w:highlight w:val="none"/>
          <w:lang w:val="en-US" w:eastAsia="zh-CN" w:bidi="ar-SA"/>
        </w:rPr>
        <w:t>。</w:t>
      </w:r>
    </w:p>
    <w:p w14:paraId="507E37E7">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六、包装标准：原厂原包装、不漏不渗、不计价。</w:t>
      </w:r>
    </w:p>
    <w:p w14:paraId="344C20FB">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七、结算方式及期限：</w:t>
      </w:r>
    </w:p>
    <w:p w14:paraId="018C6D55">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1.</w:t>
      </w: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项目具备实施条件后7个工作日内，</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支付合同总金额的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0%作为预付款</w:t>
      </w:r>
      <w:r>
        <w:rPr>
          <w:rFonts w:hint="eastAsia" w:ascii="宋体" w:hAnsi="宋体" w:eastAsia="宋体" w:cs="宋体"/>
          <w:color w:val="auto"/>
          <w:sz w:val="24"/>
          <w:szCs w:val="24"/>
          <w:highlight w:val="none"/>
          <w:lang w:val="en-US" w:eastAsia="zh-CN"/>
        </w:rPr>
        <w:t>。</w:t>
      </w:r>
    </w:p>
    <w:p w14:paraId="4D740BEF">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2.剩余60%分两年支付，第一年支付20%，在2025年12月完成第一年效果验收后支付，同时扣除一年内超出考核比例外未成活树木的和未按松树打孔注药技术要求的罚款费用（如无则不扣除）；剩余的40%在2026年12月完成第二年效果验收后支付，同时扣除一年内超出考核比例外未成活树木的罚款费用（如无则不扣除）。</w:t>
      </w:r>
    </w:p>
    <w:p w14:paraId="7EBADF51">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死亡率超过0.5%，超过部分，每株扣除</w:t>
      </w:r>
      <w:r>
        <w:rPr>
          <w:rFonts w:hint="eastAsia" w:ascii="宋体" w:hAnsi="宋体" w:cs="宋体"/>
          <w:color w:val="auto"/>
          <w:sz w:val="24"/>
          <w:szCs w:val="24"/>
          <w:highlight w:val="none"/>
          <w:u w:val="single"/>
          <w:lang w:val="en-US" w:eastAsia="zh-CN"/>
        </w:rPr>
        <w:t>300</w:t>
      </w:r>
      <w:r>
        <w:rPr>
          <w:rFonts w:hint="eastAsia" w:ascii="宋体" w:hAnsi="宋体" w:eastAsia="宋体" w:cs="宋体"/>
          <w:color w:val="auto"/>
          <w:sz w:val="24"/>
          <w:szCs w:val="24"/>
          <w:highlight w:val="none"/>
          <w:lang w:val="en-US" w:eastAsia="zh-CN"/>
        </w:rPr>
        <w:t>元。余款扣完止。</w:t>
      </w:r>
    </w:p>
    <w:p w14:paraId="2ECEB6A7">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6" w:firstLineChars="200"/>
        <w:textAlignment w:val="auto"/>
        <w:rPr>
          <w:rFonts w:hint="eastAsia" w:ascii="宋体" w:hAnsi="宋体" w:eastAsia="宋体" w:cs="宋体"/>
          <w:b/>
          <w:bCs/>
          <w:color w:val="auto"/>
          <w:spacing w:val="6"/>
          <w:kern w:val="2"/>
          <w:sz w:val="24"/>
          <w:szCs w:val="24"/>
          <w:highlight w:val="none"/>
          <w:lang w:val="en-US" w:eastAsia="zh-CN" w:bidi="ar-SA"/>
        </w:rPr>
      </w:pPr>
      <w:r>
        <w:rPr>
          <w:rFonts w:hint="eastAsia" w:ascii="宋体" w:hAnsi="宋体" w:eastAsia="宋体" w:cs="宋体"/>
          <w:b/>
          <w:bCs/>
          <w:color w:val="auto"/>
          <w:spacing w:val="6"/>
          <w:kern w:val="2"/>
          <w:sz w:val="24"/>
          <w:szCs w:val="24"/>
          <w:highlight w:val="none"/>
          <w:lang w:val="en-US" w:eastAsia="zh-CN" w:bidi="ar-SA"/>
        </w:rPr>
        <w:t>备注：如在签订合同时，乙方明确表示无需预付款或者主动要求降低预付款比例的，可降低预付款比例。</w:t>
      </w:r>
    </w:p>
    <w:p w14:paraId="42005827">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八、乙方要对注药现场操作过程进行记录，包括树木所处地理位置、标号、胸径、树高、生长情况、注药量等，该记录经甲方确认作为考核依据。</w:t>
      </w:r>
    </w:p>
    <w:p w14:paraId="46F73085">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九、注药所用的专用机器设备、专用钻头和铝牌编码都由乙方免费提供。</w:t>
      </w:r>
    </w:p>
    <w:p w14:paraId="70A39D0E">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十、注药期间，乙方工作人员必须遵守野外操作规范，在途以及工作、非工作时间的安全问题由乙方自行负责。</w:t>
      </w:r>
    </w:p>
    <w:p w14:paraId="4DB31D95">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504" w:firstLineChars="200"/>
        <w:textAlignment w:val="auto"/>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十一、违约责任</w:t>
      </w:r>
    </w:p>
    <w:p w14:paraId="04D2ECCA">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违反本合同约定，造成本合同不能履行或不能完全履行，由违约方承担违约责任，违约方应按合同法赔偿对方经济损失。</w:t>
      </w:r>
    </w:p>
    <w:p w14:paraId="27B9D552">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甲方无故逾期验收和办理支付手续的，甲方应按逾期付款总额每日万分之五向乙方支付违约金。</w:t>
      </w:r>
    </w:p>
    <w:p w14:paraId="03E7A4C8">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未按甲方要求的时间提供服务的，乙方应按逾期中标总额每日千分之六向甲方支付违约金，由甲方从待付合同款中扣除。逾期超过约定日期10个工作日不能履行服务的，甲方可解除本合同。乙方因逾期履行服务或因其他违约行 为导致甲方解除合同的，乙方应向甲方支付合同总值5%的违约金，如造成甲方损失超过违约金的，超出部分由乙方继续承担赔偿责任。</w:t>
      </w:r>
    </w:p>
    <w:p w14:paraId="3D2485DE">
      <w:pPr>
        <w:keepNext w:val="0"/>
        <w:keepLines w:val="0"/>
        <w:pageBreakBefore w:val="0"/>
        <w:widowControl w:val="0"/>
        <w:numPr>
          <w:ilvl w:val="0"/>
          <w:numId w:val="0"/>
        </w:numPr>
        <w:tabs>
          <w:tab w:val="left" w:pos="360"/>
          <w:tab w:val="left" w:pos="540"/>
        </w:tabs>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乙方达不到项目要求，乙方应负责根据合同及甲方的要求采取相应的处理措施，并承担由此发生的一切损失和费用，整改延误的时间不作为整个项目工期延期的理由。</w:t>
      </w:r>
    </w:p>
    <w:p w14:paraId="2606247D">
      <w:pPr>
        <w:keepNext w:val="0"/>
        <w:keepLines w:val="0"/>
        <w:pageBreakBefore w:val="0"/>
        <w:kinsoku/>
        <w:wordWrap/>
        <w:overflowPunct/>
        <w:topLinePunct w:val="0"/>
        <w:autoSpaceDE/>
        <w:autoSpaceDN/>
        <w:bidi w:val="0"/>
        <w:adjustRightInd/>
        <w:spacing w:beforeAutospacing="0" w:afterAutospacing="0" w:line="440" w:lineRule="exact"/>
        <w:ind w:left="0" w:leftChars="0" w:right="0" w:rightChars="0" w:firstLine="504"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pacing w:val="6"/>
          <w:kern w:val="2"/>
          <w:sz w:val="24"/>
          <w:szCs w:val="24"/>
          <w:highlight w:val="none"/>
          <w:lang w:val="en-US" w:eastAsia="zh-CN" w:bidi="ar-SA"/>
        </w:rPr>
        <w:t>十二、</w:t>
      </w:r>
      <w:r>
        <w:rPr>
          <w:rFonts w:hint="eastAsia" w:ascii="宋体" w:hAnsi="宋体" w:eastAsia="宋体" w:cs="宋体"/>
          <w:b w:val="0"/>
          <w:bCs w:val="0"/>
          <w:color w:val="auto"/>
          <w:sz w:val="24"/>
          <w:szCs w:val="24"/>
          <w:highlight w:val="none"/>
        </w:rPr>
        <w:t>不可抗力事件处理</w:t>
      </w:r>
    </w:p>
    <w:p w14:paraId="59F2F094">
      <w:pPr>
        <w:keepNext w:val="0"/>
        <w:keepLines w:val="0"/>
        <w:pageBreakBefore w:val="0"/>
        <w:kinsoku/>
        <w:wordWrap/>
        <w:overflowPunct/>
        <w:topLinePunct w:val="0"/>
        <w:autoSpaceDE/>
        <w:autoSpaceDN/>
        <w:bidi w:val="0"/>
        <w:adjustRightInd/>
        <w:spacing w:beforeAutospacing="0" w:afterAutospacing="0"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在合同有效期内，任何一方因不可抗力事件导致不能履行合同，则合同履行期可延长，其延长期与不可抗力影响期相同。</w:t>
      </w:r>
    </w:p>
    <w:p w14:paraId="345FF4AB">
      <w:pPr>
        <w:keepNext w:val="0"/>
        <w:keepLines w:val="0"/>
        <w:pageBreakBefore w:val="0"/>
        <w:kinsoku/>
        <w:wordWrap/>
        <w:overflowPunct/>
        <w:topLinePunct w:val="0"/>
        <w:autoSpaceDE/>
        <w:autoSpaceDN/>
        <w:bidi w:val="0"/>
        <w:adjustRightInd/>
        <w:spacing w:beforeAutospacing="0" w:afterAutospacing="0"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不可抗力事件发生后，应立即通知对方，并寄送有关权威机构出具的证明。</w:t>
      </w:r>
    </w:p>
    <w:p w14:paraId="727CB3B0">
      <w:pPr>
        <w:keepNext w:val="0"/>
        <w:keepLines w:val="0"/>
        <w:pageBreakBefore w:val="0"/>
        <w:kinsoku/>
        <w:wordWrap/>
        <w:overflowPunct/>
        <w:topLinePunct w:val="0"/>
        <w:autoSpaceDE/>
        <w:autoSpaceDN/>
        <w:bidi w:val="0"/>
        <w:adjustRightInd/>
        <w:spacing w:beforeAutospacing="0" w:afterAutospacing="0"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不可抗力事件延续七天以上，双方应通过友好协商，确定是否继续履行合同。</w:t>
      </w:r>
    </w:p>
    <w:p w14:paraId="12979BF8">
      <w:pPr>
        <w:pStyle w:val="48"/>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40" w:lineRule="exact"/>
        <w:ind w:left="0" w:leftChars="0" w:right="0" w:rightChars="0" w:firstLine="504"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6"/>
          <w:kern w:val="2"/>
          <w:sz w:val="24"/>
          <w:szCs w:val="24"/>
          <w:highlight w:val="none"/>
          <w:lang w:val="en-US" w:eastAsia="zh-CN" w:bidi="ar-SA"/>
        </w:rPr>
        <w:t>十三、</w:t>
      </w:r>
      <w:r>
        <w:rPr>
          <w:rFonts w:hint="eastAsia" w:ascii="宋体" w:hAnsi="宋体" w:eastAsia="宋体" w:cs="宋体"/>
          <w:b w:val="0"/>
          <w:bCs/>
          <w:color w:val="auto"/>
          <w:sz w:val="24"/>
          <w:szCs w:val="24"/>
          <w:highlight w:val="none"/>
        </w:rPr>
        <w:t>保密条款</w:t>
      </w:r>
    </w:p>
    <w:p w14:paraId="5B8D9EE5">
      <w:pPr>
        <w:pStyle w:val="48"/>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乙方在工作过程中接触到的甲方任何资料、文件、数据、以及为甲方服务形成的任何交付物，负有为甲方保密的责任，未经甲方书面同意，不得以任何方式向第三方提供或透露。</w:t>
      </w:r>
    </w:p>
    <w:p w14:paraId="0DC41A28">
      <w:pPr>
        <w:pStyle w:val="21"/>
        <w:keepNext w:val="0"/>
        <w:keepLines w:val="0"/>
        <w:pageBreakBefore w:val="0"/>
        <w:widowControl w:val="0"/>
        <w:kinsoku/>
        <w:wordWrap/>
        <w:overflowPunct/>
        <w:topLinePunct w:val="0"/>
        <w:autoSpaceDE/>
        <w:autoSpaceDN/>
        <w:bidi w:val="0"/>
        <w:adjustRightInd/>
        <w:snapToGrid/>
        <w:spacing w:before="0" w:after="0" w:afterLines="0" w:line="440" w:lineRule="exact"/>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十四、合同期内如果有以下情况的，甲方有权提前中止合同</w:t>
      </w:r>
    </w:p>
    <w:p w14:paraId="24F476C8">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1、由于乙方或其所派服务人员工作失误，给甲方造成重大损失或造成重大影响的； </w:t>
      </w:r>
    </w:p>
    <w:p w14:paraId="537392FB">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2、乙方所派服务人员缺额或其工作技能不能满足甲方实际工作需要，甲方要求其补足员额或进行调换而拒不执行的；</w:t>
      </w:r>
    </w:p>
    <w:p w14:paraId="5B74AD94">
      <w:pPr>
        <w:pStyle w:val="48"/>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40" w:lineRule="exact"/>
        <w:ind w:left="0" w:leftChars="0"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十五、</w:t>
      </w:r>
      <w:r>
        <w:rPr>
          <w:rFonts w:hint="eastAsia" w:ascii="宋体" w:hAnsi="宋体" w:eastAsia="宋体" w:cs="宋体"/>
          <w:b w:val="0"/>
          <w:bCs w:val="0"/>
          <w:color w:val="auto"/>
          <w:sz w:val="24"/>
          <w:szCs w:val="24"/>
          <w:highlight w:val="none"/>
        </w:rPr>
        <w:t>诉讼</w:t>
      </w:r>
    </w:p>
    <w:p w14:paraId="79D6A642">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left="0" w:leftChars="0" w:right="0" w:rightChars="0"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本合同项目所在地为金华市，本合同发生争议产生的诉讼，可向项目所在地有管辖权的法院提起诉讼。</w:t>
      </w:r>
    </w:p>
    <w:p w14:paraId="52F72889">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left="0" w:leftChars="0" w:right="0" w:rightChars="0"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十六、</w:t>
      </w:r>
      <w:r>
        <w:rPr>
          <w:rFonts w:hint="eastAsia" w:ascii="宋体" w:hAnsi="宋体" w:eastAsia="宋体" w:cs="宋体"/>
          <w:b w:val="0"/>
          <w:bCs w:val="0"/>
          <w:color w:val="auto"/>
          <w:kern w:val="0"/>
          <w:sz w:val="24"/>
          <w:szCs w:val="24"/>
          <w:highlight w:val="none"/>
        </w:rPr>
        <w:t>合同生效及其它</w:t>
      </w:r>
    </w:p>
    <w:p w14:paraId="4D80FC14">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left="0" w:leftChars="0" w:right="0" w:rightChars="0"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rPr>
        <w:t>合同经双方法定代表人或授权代表签字并加盖单位公章后生效。</w:t>
      </w:r>
    </w:p>
    <w:p w14:paraId="72E20B71">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left="0" w:leftChars="0" w:right="0" w:rightChars="0"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rPr>
        <w:t>本合同未尽事宜，遵照</w:t>
      </w:r>
      <w:r>
        <w:rPr>
          <w:rFonts w:hint="eastAsia" w:ascii="宋体" w:hAnsi="宋体" w:eastAsia="宋体" w:cs="宋体"/>
          <w:b w:val="0"/>
          <w:bCs w:val="0"/>
          <w:color w:val="auto"/>
          <w:sz w:val="24"/>
          <w:szCs w:val="24"/>
          <w:highlight w:val="none"/>
        </w:rPr>
        <w:t>《中华人民共和国民法典》</w:t>
      </w:r>
      <w:r>
        <w:rPr>
          <w:rFonts w:hint="eastAsia" w:ascii="宋体" w:hAnsi="宋体" w:eastAsia="宋体" w:cs="宋体"/>
          <w:b w:val="0"/>
          <w:bCs w:val="0"/>
          <w:color w:val="auto"/>
          <w:kern w:val="0"/>
          <w:sz w:val="24"/>
          <w:szCs w:val="24"/>
          <w:highlight w:val="none"/>
        </w:rPr>
        <w:t>有关条文执行。</w:t>
      </w:r>
    </w:p>
    <w:p w14:paraId="1653D1D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b w:val="0"/>
          <w:bCs w:val="0"/>
          <w:color w:val="auto"/>
          <w:sz w:val="24"/>
          <w:highlight w:val="none"/>
          <w:shd w:val="clear" w:color="auto" w:fill="FFFFFF"/>
          <w:lang w:bidi="ar"/>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本合同一式</w:t>
      </w:r>
      <w:r>
        <w:rPr>
          <w:rFonts w:hint="eastAsia" w:ascii="宋体" w:hAnsi="宋体" w:eastAsia="宋体" w:cs="宋体"/>
          <w:b w:val="0"/>
          <w:bCs w:val="0"/>
          <w:color w:val="auto"/>
          <w:kern w:val="0"/>
          <w:sz w:val="24"/>
          <w:szCs w:val="24"/>
          <w:highlight w:val="none"/>
          <w:u w:val="single"/>
          <w:lang w:eastAsia="zh-CN"/>
        </w:rPr>
        <w:t>伍</w:t>
      </w:r>
      <w:r>
        <w:rPr>
          <w:rFonts w:hint="eastAsia" w:ascii="宋体" w:hAnsi="宋体" w:eastAsia="宋体" w:cs="宋体"/>
          <w:b w:val="0"/>
          <w:bCs w:val="0"/>
          <w:color w:val="auto"/>
          <w:kern w:val="0"/>
          <w:sz w:val="24"/>
          <w:szCs w:val="24"/>
          <w:highlight w:val="none"/>
        </w:rPr>
        <w:t>份，甲、乙双方各执</w:t>
      </w:r>
      <w:r>
        <w:rPr>
          <w:rFonts w:hint="eastAsia" w:ascii="宋体" w:hAnsi="宋体" w:eastAsia="宋体" w:cs="宋体"/>
          <w:b w:val="0"/>
          <w:bCs w:val="0"/>
          <w:color w:val="auto"/>
          <w:kern w:val="0"/>
          <w:sz w:val="24"/>
          <w:szCs w:val="24"/>
          <w:highlight w:val="none"/>
          <w:u w:val="single"/>
        </w:rPr>
        <w:t>贰</w:t>
      </w:r>
      <w:r>
        <w:rPr>
          <w:rFonts w:hint="eastAsia" w:ascii="宋体" w:hAnsi="宋体" w:eastAsia="宋体" w:cs="宋体"/>
          <w:b w:val="0"/>
          <w:bCs w:val="0"/>
          <w:color w:val="auto"/>
          <w:kern w:val="0"/>
          <w:sz w:val="24"/>
          <w:szCs w:val="24"/>
          <w:highlight w:val="none"/>
        </w:rPr>
        <w:t>份，金华市万全招标代理有限公司鉴证及备案壹份，均具同等效力。</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9"/>
        <w:gridCol w:w="4840"/>
      </w:tblGrid>
      <w:tr w14:paraId="2B33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9" w:hRule="atLeast"/>
          <w:jc w:val="center"/>
        </w:trPr>
        <w:tc>
          <w:tcPr>
            <w:tcW w:w="4839" w:type="dxa"/>
            <w:vMerge w:val="restart"/>
            <w:tcBorders>
              <w:top w:val="single" w:color="auto" w:sz="4" w:space="0"/>
              <w:left w:val="single" w:color="auto" w:sz="4" w:space="0"/>
              <w:bottom w:val="single" w:color="auto" w:sz="4" w:space="0"/>
              <w:right w:val="single" w:color="auto" w:sz="4" w:space="0"/>
            </w:tcBorders>
            <w:noWrap w:val="0"/>
            <w:tcMar>
              <w:top w:w="283" w:type="dxa"/>
              <w:left w:w="108" w:type="dxa"/>
              <w:bottom w:w="0" w:type="dxa"/>
              <w:right w:w="108" w:type="dxa"/>
            </w:tcMar>
            <w:vAlign w:val="top"/>
          </w:tcPr>
          <w:p w14:paraId="336A4B0C">
            <w:pPr>
              <w:pStyle w:val="337"/>
              <w:snapToGrid w:val="0"/>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甲（采购）方</w:t>
            </w:r>
          </w:p>
          <w:p w14:paraId="1F9F9412">
            <w:pPr>
              <w:pStyle w:val="337"/>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单位名称（盖章）：</w:t>
            </w:r>
          </w:p>
          <w:p w14:paraId="0ED375F0">
            <w:pPr>
              <w:pStyle w:val="337"/>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单位地址：</w:t>
            </w:r>
          </w:p>
          <w:p w14:paraId="5FF9B024">
            <w:pPr>
              <w:pStyle w:val="337"/>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法定代表人或授权委托人： </w:t>
            </w:r>
          </w:p>
          <w:p w14:paraId="16CA1ABE">
            <w:pPr>
              <w:pStyle w:val="337"/>
              <w:snapToGrid w:val="0"/>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（签字或盖章）</w:t>
            </w:r>
            <w:r>
              <w:rPr>
                <w:rFonts w:hint="eastAsia" w:ascii="宋体" w:hAnsi="宋体" w:cs="宋体"/>
                <w:color w:val="auto"/>
                <w:sz w:val="24"/>
                <w:szCs w:val="24"/>
                <w:highlight w:val="none"/>
              </w:rPr>
              <w:t xml:space="preserve">                 </w:t>
            </w:r>
          </w:p>
          <w:p w14:paraId="4A306478">
            <w:pPr>
              <w:pStyle w:val="337"/>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联系电话：</w:t>
            </w:r>
          </w:p>
          <w:p w14:paraId="7F17A6DC">
            <w:pPr>
              <w:pStyle w:val="337"/>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开户银行： </w:t>
            </w:r>
          </w:p>
          <w:p w14:paraId="274D596B">
            <w:pPr>
              <w:pStyle w:val="337"/>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账    号：                         </w:t>
            </w:r>
          </w:p>
        </w:tc>
        <w:tc>
          <w:tcPr>
            <w:tcW w:w="4840" w:type="dxa"/>
            <w:vMerge w:val="restart"/>
            <w:tcBorders>
              <w:top w:val="single" w:color="auto" w:sz="4" w:space="0"/>
              <w:left w:val="nil"/>
              <w:bottom w:val="single" w:color="auto" w:sz="4" w:space="0"/>
              <w:right w:val="single" w:color="auto" w:sz="4" w:space="0"/>
            </w:tcBorders>
            <w:noWrap w:val="0"/>
            <w:tcMar>
              <w:top w:w="283" w:type="dxa"/>
              <w:left w:w="108" w:type="dxa"/>
              <w:bottom w:w="0" w:type="dxa"/>
              <w:right w:w="108" w:type="dxa"/>
            </w:tcMar>
            <w:vAlign w:val="top"/>
          </w:tcPr>
          <w:p w14:paraId="5D7C62E0">
            <w:pPr>
              <w:snapToGrid w:val="0"/>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乙（成交）方</w:t>
            </w:r>
          </w:p>
          <w:p w14:paraId="67A2D590">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单位名称（盖章）：</w:t>
            </w:r>
          </w:p>
          <w:p w14:paraId="1A79F04C">
            <w:pPr>
              <w:pStyle w:val="337"/>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单位地址：</w:t>
            </w:r>
          </w:p>
          <w:p w14:paraId="3EA719E5">
            <w:pPr>
              <w:pStyle w:val="337"/>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法定代表人或授权委托人： </w:t>
            </w:r>
          </w:p>
          <w:p w14:paraId="2C45534A">
            <w:pPr>
              <w:pStyle w:val="337"/>
              <w:snapToGrid w:val="0"/>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（签字或盖章）</w:t>
            </w:r>
            <w:r>
              <w:rPr>
                <w:rFonts w:hint="eastAsia" w:ascii="宋体" w:hAnsi="宋体" w:cs="宋体"/>
                <w:color w:val="auto"/>
                <w:sz w:val="24"/>
                <w:szCs w:val="24"/>
                <w:highlight w:val="none"/>
              </w:rPr>
              <w:t xml:space="preserve"> </w:t>
            </w:r>
          </w:p>
          <w:p w14:paraId="541947E2">
            <w:pPr>
              <w:pStyle w:val="337"/>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联系电话：</w:t>
            </w:r>
          </w:p>
          <w:p w14:paraId="07EFBAFD">
            <w:pPr>
              <w:pStyle w:val="337"/>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开户银行：</w:t>
            </w:r>
          </w:p>
          <w:p w14:paraId="04C0236E">
            <w:pPr>
              <w:pStyle w:val="337"/>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账    号：</w:t>
            </w:r>
          </w:p>
        </w:tc>
      </w:tr>
      <w:tr w14:paraId="72BE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39" w:type="dxa"/>
            <w:vMerge w:val="continue"/>
            <w:tcBorders>
              <w:top w:val="single" w:color="auto" w:sz="4" w:space="0"/>
              <w:left w:val="single" w:color="auto" w:sz="4" w:space="0"/>
              <w:bottom w:val="single" w:color="auto" w:sz="4" w:space="0"/>
              <w:right w:val="single" w:color="auto" w:sz="4" w:space="0"/>
            </w:tcBorders>
            <w:noWrap w:val="0"/>
            <w:tcMar>
              <w:top w:w="283" w:type="dxa"/>
              <w:left w:w="108" w:type="dxa"/>
              <w:bottom w:w="0" w:type="dxa"/>
              <w:right w:w="108" w:type="dxa"/>
            </w:tcMar>
            <w:vAlign w:val="center"/>
          </w:tcPr>
          <w:p w14:paraId="000DD513">
            <w:pPr>
              <w:widowControl/>
              <w:snapToGrid w:val="0"/>
              <w:spacing w:line="480" w:lineRule="auto"/>
              <w:jc w:val="left"/>
              <w:rPr>
                <w:rFonts w:ascii="宋体" w:hAnsi="宋体" w:eastAsia="宋体" w:cs="宋体"/>
                <w:color w:val="auto"/>
                <w:sz w:val="24"/>
                <w:highlight w:val="none"/>
              </w:rPr>
            </w:pPr>
          </w:p>
        </w:tc>
        <w:tc>
          <w:tcPr>
            <w:tcW w:w="4840" w:type="dxa"/>
            <w:vMerge w:val="continue"/>
            <w:tcBorders>
              <w:top w:val="single" w:color="auto" w:sz="4" w:space="0"/>
              <w:left w:val="nil"/>
              <w:bottom w:val="single" w:color="auto" w:sz="4" w:space="0"/>
              <w:right w:val="single" w:color="auto" w:sz="4" w:space="0"/>
            </w:tcBorders>
            <w:noWrap w:val="0"/>
            <w:tcMar>
              <w:top w:w="283" w:type="dxa"/>
              <w:left w:w="108" w:type="dxa"/>
              <w:bottom w:w="0" w:type="dxa"/>
              <w:right w:w="108" w:type="dxa"/>
            </w:tcMar>
            <w:vAlign w:val="center"/>
          </w:tcPr>
          <w:p w14:paraId="2E7C627D">
            <w:pPr>
              <w:widowControl/>
              <w:snapToGrid w:val="0"/>
              <w:spacing w:line="480" w:lineRule="auto"/>
              <w:jc w:val="left"/>
              <w:rPr>
                <w:rFonts w:ascii="宋体" w:hAnsi="宋体" w:eastAsia="宋体" w:cs="宋体"/>
                <w:color w:val="auto"/>
                <w:sz w:val="24"/>
                <w:highlight w:val="none"/>
              </w:rPr>
            </w:pPr>
          </w:p>
        </w:tc>
      </w:tr>
    </w:tbl>
    <w:p w14:paraId="48D30B62">
      <w:pPr>
        <w:numPr>
          <w:ilvl w:val="0"/>
          <w:numId w:val="0"/>
        </w:numPr>
        <w:tabs>
          <w:tab w:val="left" w:pos="360"/>
          <w:tab w:val="left" w:pos="540"/>
        </w:tabs>
        <w:spacing w:line="460" w:lineRule="exact"/>
        <w:ind w:leftChars="0"/>
        <w:rPr>
          <w:rFonts w:hint="eastAsia" w:hAnsi="宋体" w:cs="宋体"/>
          <w:color w:val="auto"/>
          <w:spacing w:val="6"/>
          <w:kern w:val="2"/>
          <w:sz w:val="22"/>
          <w:highlight w:val="none"/>
        </w:rPr>
      </w:pPr>
      <w:r>
        <w:rPr>
          <w:rFonts w:hint="eastAsia" w:ascii="宋体" w:hAnsi="宋体" w:eastAsia="宋体" w:cs="宋体"/>
          <w:b w:val="0"/>
          <w:bCs w:val="0"/>
          <w:color w:val="auto"/>
          <w:spacing w:val="6"/>
          <w:kern w:val="2"/>
          <w:sz w:val="22"/>
          <w:highlight w:val="none"/>
          <w:lang w:val="en-US" w:eastAsia="zh-CN" w:bidi="ar-SA"/>
        </w:rPr>
        <w:t xml:space="preserve">   注：以上合同条款供采购人及成交供应商作为商务参考，具体签订时，采购人可根据自身项目情况与成交供应商协商另行修改拟定相关合同具体条款。</w:t>
      </w:r>
    </w:p>
    <w:p w14:paraId="3AB8DCA6">
      <w:pPr>
        <w:spacing w:line="400" w:lineRule="exact"/>
        <w:ind w:firstLine="720" w:firstLineChars="300"/>
        <w:jc w:val="right"/>
        <w:rPr>
          <w:rFonts w:hint="eastAsia" w:ascii="宋体" w:hAnsi="宋体"/>
          <w:color w:val="auto"/>
          <w:sz w:val="24"/>
          <w:highlight w:val="none"/>
        </w:rPr>
      </w:pPr>
      <w:r>
        <w:rPr>
          <w:rFonts w:hint="eastAsia" w:ascii="宋体" w:hAnsi="宋体"/>
          <w:color w:val="auto"/>
          <w:sz w:val="24"/>
          <w:highlight w:val="none"/>
        </w:rPr>
        <w:t xml:space="preserve">合同签订日期： </w:t>
      </w:r>
      <w:r>
        <w:rPr>
          <w:rFonts w:ascii="宋体" w:hAnsi="宋体"/>
          <w:color w:val="auto"/>
          <w:sz w:val="24"/>
          <w:highlight w:val="none"/>
        </w:rPr>
        <w:t xml:space="preserve">    </w:t>
      </w:r>
      <w:r>
        <w:rPr>
          <w:rFonts w:hint="eastAsia" w:ascii="宋体" w:hAnsi="宋体"/>
          <w:color w:val="auto"/>
          <w:sz w:val="24"/>
          <w:highlight w:val="none"/>
        </w:rPr>
        <w:t xml:space="preserve">  年    月    日</w:t>
      </w:r>
    </w:p>
    <w:p w14:paraId="429D5113">
      <w:pPr>
        <w:spacing w:line="400" w:lineRule="exact"/>
        <w:ind w:firstLine="720" w:firstLineChars="300"/>
        <w:jc w:val="right"/>
        <w:rPr>
          <w:rFonts w:hint="eastAsia" w:ascii="宋体" w:hAnsi="宋体"/>
          <w:color w:val="auto"/>
          <w:sz w:val="24"/>
          <w:highlight w:val="none"/>
        </w:rPr>
      </w:pPr>
    </w:p>
    <w:p w14:paraId="7A655F02">
      <w:pPr>
        <w:spacing w:line="440" w:lineRule="exact"/>
        <w:rPr>
          <w:rFonts w:hint="eastAsia" w:ascii="宋体" w:hAnsi="宋体" w:cs="宋体"/>
          <w:b/>
          <w:bCs/>
          <w:color w:val="auto"/>
          <w:sz w:val="36"/>
          <w:szCs w:val="36"/>
          <w:highlight w:val="none"/>
        </w:rPr>
      </w:pPr>
      <w:r>
        <w:rPr>
          <w:rFonts w:hAnsi="宋体" w:cs="宋体"/>
          <w:color w:val="auto"/>
          <w:sz w:val="30"/>
          <w:szCs w:val="30"/>
          <w:highlight w:val="none"/>
        </w:rPr>
        <w:br w:type="page"/>
      </w:r>
    </w:p>
    <w:p w14:paraId="0F7DF0FA">
      <w:pPr>
        <w:spacing w:line="360" w:lineRule="auto"/>
        <w:ind w:left="1132" w:hanging="1132" w:hangingChars="376"/>
        <w:jc w:val="center"/>
        <w:rPr>
          <w:rFonts w:hint="eastAsia" w:ascii="宋体" w:hAnsi="宋体" w:cs="宋体"/>
          <w:b/>
          <w:color w:val="auto"/>
          <w:sz w:val="36"/>
          <w:szCs w:val="36"/>
          <w:highlight w:val="none"/>
        </w:rPr>
      </w:pPr>
      <w:r>
        <w:rPr>
          <w:rFonts w:hint="eastAsia" w:ascii="宋体" w:hAnsi="宋体" w:cs="宋体"/>
          <w:b/>
          <w:color w:val="auto"/>
          <w:sz w:val="30"/>
          <w:szCs w:val="30"/>
          <w:highlight w:val="none"/>
        </w:rPr>
        <w:t xml:space="preserve">第七章  </w:t>
      </w:r>
      <w:bookmarkEnd w:id="20"/>
      <w:r>
        <w:rPr>
          <w:rFonts w:hint="eastAsia" w:ascii="宋体" w:hAnsi="宋体" w:cs="宋体"/>
          <w:b/>
          <w:color w:val="auto"/>
          <w:sz w:val="36"/>
          <w:szCs w:val="36"/>
          <w:highlight w:val="none"/>
        </w:rPr>
        <w:t xml:space="preserve"> 响应文件格式</w:t>
      </w:r>
    </w:p>
    <w:p w14:paraId="3911A643">
      <w:pPr>
        <w:snapToGrid w:val="0"/>
        <w:spacing w:before="156" w:beforeLines="50" w:after="50" w:afterLines="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封面</w:t>
      </w:r>
    </w:p>
    <w:p w14:paraId="59F3D7FA">
      <w:pPr>
        <w:snapToGrid w:val="0"/>
        <w:spacing w:before="156" w:beforeLines="50" w:after="50" w:afterLines="0"/>
        <w:jc w:val="center"/>
        <w:rPr>
          <w:rFonts w:hint="eastAsia" w:ascii="宋体" w:hAnsi="宋体" w:cs="宋体"/>
          <w:bCs/>
          <w:color w:val="auto"/>
          <w:sz w:val="30"/>
          <w:szCs w:val="30"/>
          <w:highlight w:val="none"/>
        </w:rPr>
      </w:pPr>
      <w:r>
        <w:rPr>
          <w:rFonts w:hint="eastAsia" w:ascii="宋体" w:hAnsi="宋体" w:cs="宋体"/>
          <w:bCs/>
          <w:color w:val="auto"/>
          <w:sz w:val="30"/>
          <w:szCs w:val="30"/>
          <w:highlight w:val="none"/>
        </w:rPr>
        <w:t xml:space="preserve">                                       </w:t>
      </w:r>
    </w:p>
    <w:p w14:paraId="15A37BAD">
      <w:pPr>
        <w:pStyle w:val="277"/>
        <w:rPr>
          <w:rFonts w:hint="eastAsia"/>
          <w:color w:val="auto"/>
          <w:highlight w:val="none"/>
        </w:rPr>
      </w:pPr>
    </w:p>
    <w:p w14:paraId="58840654">
      <w:pPr>
        <w:snapToGrid w:val="0"/>
        <w:spacing w:before="156" w:beforeLines="50" w:after="50" w:afterLines="0" w:line="360" w:lineRule="auto"/>
        <w:jc w:val="center"/>
        <w:rPr>
          <w:rFonts w:hint="eastAsia" w:ascii="宋体" w:hAnsi="宋体" w:cs="宋体"/>
          <w:bCs/>
          <w:color w:val="auto"/>
          <w:sz w:val="30"/>
          <w:szCs w:val="30"/>
          <w:highlight w:val="none"/>
        </w:rPr>
      </w:pPr>
    </w:p>
    <w:p w14:paraId="48C4B0E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bCs/>
          <w:color w:val="auto"/>
          <w:w w:val="90"/>
          <w:sz w:val="56"/>
          <w:szCs w:val="56"/>
          <w:highlight w:val="none"/>
          <w:lang w:eastAsia="zh-CN"/>
        </w:rPr>
      </w:pPr>
      <w:r>
        <w:rPr>
          <w:rFonts w:hint="eastAsia" w:ascii="黑体" w:hAnsi="黑体" w:eastAsia="黑体" w:cs="黑体"/>
          <w:bCs/>
          <w:color w:val="auto"/>
          <w:w w:val="90"/>
          <w:sz w:val="56"/>
          <w:szCs w:val="56"/>
          <w:highlight w:val="none"/>
          <w:lang w:eastAsia="zh-CN"/>
        </w:rPr>
        <w:t>2025年松材线虫病松树保护针剂注干项目</w:t>
      </w:r>
    </w:p>
    <w:p w14:paraId="056D9FD0">
      <w:pPr>
        <w:pStyle w:val="95"/>
        <w:rPr>
          <w:rFonts w:hint="eastAsia"/>
          <w:color w:val="auto"/>
          <w:highlight w:val="none"/>
        </w:rPr>
      </w:pPr>
    </w:p>
    <w:p w14:paraId="02CE8844">
      <w:pPr>
        <w:snapToGrid w:val="0"/>
        <w:jc w:val="center"/>
        <w:rPr>
          <w:rFonts w:hint="eastAsia" w:ascii="宋体" w:hAnsi="宋体" w:cs="宋体"/>
          <w:b/>
          <w:color w:val="auto"/>
          <w:sz w:val="36"/>
          <w:szCs w:val="40"/>
          <w:highlight w:val="none"/>
        </w:rPr>
      </w:pPr>
      <w:r>
        <w:rPr>
          <w:rFonts w:hint="eastAsia" w:ascii="宋体" w:hAnsi="宋体" w:cs="宋体"/>
          <w:b/>
          <w:color w:val="auto"/>
          <w:sz w:val="36"/>
          <w:szCs w:val="40"/>
          <w:highlight w:val="none"/>
        </w:rPr>
        <w:t xml:space="preserve"> </w:t>
      </w:r>
    </w:p>
    <w:p w14:paraId="0AF6B3FC">
      <w:pPr>
        <w:spacing w:after="100" w:afterLines="0" w:afterAutospacing="1" w:line="360" w:lineRule="auto"/>
        <w:ind w:right="-108"/>
        <w:jc w:val="center"/>
        <w:rPr>
          <w:rFonts w:hint="eastAsia" w:ascii="宋体" w:hAnsi="宋体" w:cs="宋体"/>
          <w:bCs/>
          <w:color w:val="auto"/>
          <w:sz w:val="28"/>
          <w:szCs w:val="28"/>
          <w:highlight w:val="none"/>
        </w:rPr>
      </w:pPr>
      <w:r>
        <w:rPr>
          <w:rFonts w:hint="eastAsia" w:ascii="宋体" w:hAnsi="宋体" w:cs="宋体"/>
          <w:b/>
          <w:color w:val="auto"/>
          <w:spacing w:val="40"/>
          <w:sz w:val="72"/>
          <w:szCs w:val="72"/>
          <w:highlight w:val="none"/>
        </w:rPr>
        <w:t>响 应 文 件</w:t>
      </w:r>
    </w:p>
    <w:p w14:paraId="61515F3D">
      <w:pPr>
        <w:tabs>
          <w:tab w:val="left" w:pos="0"/>
        </w:tabs>
        <w:snapToGrid w:val="0"/>
        <w:spacing w:line="36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lang w:bidi="ar"/>
        </w:rPr>
        <w:t>（资格文件）</w:t>
      </w:r>
    </w:p>
    <w:p w14:paraId="0468DA7B">
      <w:pPr>
        <w:tabs>
          <w:tab w:val="left" w:pos="0"/>
        </w:tabs>
        <w:snapToGrid w:val="0"/>
        <w:spacing w:line="360" w:lineRule="auto"/>
        <w:rPr>
          <w:rFonts w:hint="eastAsia" w:ascii="宋体" w:hAnsi="宋体" w:cs="宋体"/>
          <w:bCs/>
          <w:color w:val="auto"/>
          <w:sz w:val="28"/>
          <w:szCs w:val="28"/>
          <w:highlight w:val="none"/>
        </w:rPr>
      </w:pPr>
      <w:r>
        <w:rPr>
          <w:rFonts w:hint="eastAsia" w:ascii="宋体" w:hAnsi="宋体" w:cs="宋体"/>
          <w:b/>
          <w:color w:val="auto"/>
          <w:sz w:val="36"/>
          <w:szCs w:val="36"/>
          <w:highlight w:val="none"/>
        </w:rPr>
        <w:t xml:space="preserve"> </w:t>
      </w:r>
    </w:p>
    <w:p w14:paraId="6223F3E9">
      <w:pPr>
        <w:tabs>
          <w:tab w:val="left" w:pos="0"/>
        </w:tabs>
        <w:snapToGrid w:val="0"/>
        <w:spacing w:line="360" w:lineRule="auto"/>
        <w:ind w:firstLine="742" w:firstLineChars="265"/>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项目编号： </w:t>
      </w:r>
    </w:p>
    <w:p w14:paraId="368AB91B">
      <w:pPr>
        <w:tabs>
          <w:tab w:val="left" w:pos="0"/>
        </w:tabs>
        <w:snapToGrid w:val="0"/>
        <w:spacing w:line="360" w:lineRule="auto"/>
        <w:ind w:firstLine="742" w:firstLineChars="265"/>
        <w:rPr>
          <w:rFonts w:hint="eastAsia" w:ascii="宋体" w:hAnsi="宋体" w:cs="宋体"/>
          <w:bCs/>
          <w:color w:val="auto"/>
          <w:sz w:val="28"/>
          <w:szCs w:val="28"/>
          <w:highlight w:val="none"/>
        </w:rPr>
      </w:pPr>
      <w:r>
        <w:rPr>
          <w:rFonts w:hint="eastAsia" w:ascii="宋体" w:hAnsi="宋体" w:cs="宋体"/>
          <w:bCs/>
          <w:color w:val="auto"/>
          <w:sz w:val="28"/>
          <w:szCs w:val="28"/>
          <w:highlight w:val="none"/>
        </w:rPr>
        <w:t>供应商全称（电子签章/公章）：</w:t>
      </w:r>
    </w:p>
    <w:p w14:paraId="5D1AA81A">
      <w:pPr>
        <w:tabs>
          <w:tab w:val="left" w:pos="0"/>
        </w:tabs>
        <w:snapToGrid w:val="0"/>
        <w:spacing w:line="360" w:lineRule="auto"/>
        <w:ind w:firstLine="742" w:firstLineChars="265"/>
        <w:rPr>
          <w:rFonts w:hint="eastAsia" w:ascii="宋体" w:hAnsi="宋体" w:cs="宋体"/>
          <w:bCs/>
          <w:color w:val="auto"/>
          <w:sz w:val="28"/>
          <w:szCs w:val="28"/>
          <w:highlight w:val="none"/>
        </w:rPr>
      </w:pPr>
      <w:r>
        <w:rPr>
          <w:rFonts w:hint="eastAsia" w:ascii="宋体" w:hAnsi="宋体" w:cs="宋体"/>
          <w:bCs/>
          <w:color w:val="auto"/>
          <w:sz w:val="28"/>
          <w:szCs w:val="28"/>
          <w:highlight w:val="none"/>
        </w:rPr>
        <w:t>地    址：</w:t>
      </w:r>
    </w:p>
    <w:p w14:paraId="76286EA3">
      <w:pPr>
        <w:tabs>
          <w:tab w:val="left" w:pos="0"/>
        </w:tabs>
        <w:snapToGrid w:val="0"/>
        <w:spacing w:line="360" w:lineRule="auto"/>
        <w:ind w:firstLine="742" w:firstLineChars="265"/>
        <w:rPr>
          <w:rFonts w:hint="eastAsia" w:ascii="宋体" w:hAnsi="宋体" w:cs="宋体"/>
          <w:bCs/>
          <w:color w:val="auto"/>
          <w:sz w:val="32"/>
          <w:szCs w:val="32"/>
          <w:highlight w:val="none"/>
        </w:rPr>
      </w:pPr>
      <w:r>
        <w:rPr>
          <w:rFonts w:hint="eastAsia" w:ascii="宋体" w:hAnsi="宋体" w:cs="宋体"/>
          <w:bCs/>
          <w:color w:val="auto"/>
          <w:sz w:val="28"/>
          <w:szCs w:val="28"/>
          <w:highlight w:val="none"/>
        </w:rPr>
        <w:t>联系电话：</w:t>
      </w:r>
      <w:r>
        <w:rPr>
          <w:rFonts w:hint="eastAsia" w:ascii="宋体" w:hAnsi="宋体" w:cs="宋体"/>
          <w:bCs/>
          <w:color w:val="auto"/>
          <w:sz w:val="32"/>
          <w:szCs w:val="32"/>
          <w:highlight w:val="none"/>
        </w:rPr>
        <w:t xml:space="preserve">              </w:t>
      </w:r>
    </w:p>
    <w:p w14:paraId="33FF099A">
      <w:pPr>
        <w:tabs>
          <w:tab w:val="left" w:pos="0"/>
        </w:tabs>
        <w:snapToGrid w:val="0"/>
        <w:spacing w:line="360" w:lineRule="auto"/>
        <w:ind w:firstLine="3520" w:firstLineChars="1100"/>
        <w:rPr>
          <w:rFonts w:hint="eastAsia" w:ascii="宋体" w:hAnsi="宋体" w:cs="宋体"/>
          <w:bCs/>
          <w:color w:val="auto"/>
          <w:sz w:val="32"/>
          <w:szCs w:val="32"/>
          <w:highlight w:val="none"/>
        </w:rPr>
      </w:pPr>
    </w:p>
    <w:p w14:paraId="3C36CA88">
      <w:pPr>
        <w:tabs>
          <w:tab w:val="left" w:pos="0"/>
        </w:tabs>
        <w:snapToGrid w:val="0"/>
        <w:spacing w:line="360" w:lineRule="auto"/>
        <w:ind w:firstLine="3520" w:firstLineChars="1100"/>
        <w:jc w:val="right"/>
        <w:rPr>
          <w:rFonts w:hint="eastAsia"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5296F310">
      <w:pPr>
        <w:snapToGrid w:val="0"/>
        <w:spacing w:before="50" w:beforeLines="0" w:after="156" w:afterLines="0" w:line="360" w:lineRule="auto"/>
        <w:jc w:val="left"/>
        <w:rPr>
          <w:rFonts w:hint="eastAsia" w:ascii="宋体" w:hAnsi="宋体" w:cs="Courier New"/>
          <w:b/>
          <w:color w:val="auto"/>
          <w:sz w:val="24"/>
          <w:highlight w:val="none"/>
          <w:lang w:bidi="ar"/>
        </w:rPr>
      </w:pPr>
      <w:r>
        <w:rPr>
          <w:rFonts w:hint="eastAsia" w:ascii="宋体" w:hAnsi="宋体" w:cs="宋体"/>
          <w:color w:val="auto"/>
          <w:kern w:val="0"/>
          <w:sz w:val="36"/>
          <w:highlight w:val="none"/>
        </w:rPr>
        <w:br w:type="page"/>
      </w:r>
      <w:r>
        <w:rPr>
          <w:rFonts w:hint="eastAsia" w:ascii="宋体" w:hAnsi="宋体" w:cs="Courier New"/>
          <w:b/>
          <w:color w:val="auto"/>
          <w:sz w:val="24"/>
          <w:highlight w:val="none"/>
          <w:lang w:bidi="ar"/>
        </w:rPr>
        <w:t>一、满足《中华人民共和国政府采购法》第二十二条规定的资料：</w:t>
      </w:r>
    </w:p>
    <w:p w14:paraId="44DDE4A9">
      <w:pPr>
        <w:snapToGrid w:val="0"/>
        <w:spacing w:before="50" w:beforeLines="0" w:after="156" w:afterLines="0" w:line="360" w:lineRule="auto"/>
        <w:jc w:val="left"/>
        <w:rPr>
          <w:rFonts w:hint="eastAsia" w:ascii="宋体" w:hAnsi="宋体" w:cs="Courier New"/>
          <w:b/>
          <w:color w:val="auto"/>
          <w:sz w:val="24"/>
          <w:highlight w:val="none"/>
          <w:lang w:bidi="ar"/>
        </w:rPr>
      </w:pPr>
      <w:r>
        <w:rPr>
          <w:rFonts w:hint="eastAsia" w:ascii="宋体" w:hAnsi="宋体" w:cs="Courier New"/>
          <w:b/>
          <w:color w:val="auto"/>
          <w:sz w:val="24"/>
          <w:highlight w:val="none"/>
          <w:lang w:bidi="ar"/>
        </w:rPr>
        <w:t>1.营业执照（或法人登记证书，自然人身份证明）复印件</w:t>
      </w:r>
    </w:p>
    <w:p w14:paraId="7A74F98A">
      <w:pPr>
        <w:snapToGrid w:val="0"/>
        <w:spacing w:before="50" w:beforeLines="0" w:after="156" w:afterLines="0"/>
        <w:jc w:val="left"/>
        <w:rPr>
          <w:rFonts w:hint="eastAsia" w:ascii="宋体" w:hAnsi="宋体" w:cs="Courier New"/>
          <w:b/>
          <w:color w:val="auto"/>
          <w:sz w:val="24"/>
          <w:highlight w:val="none"/>
          <w:lang w:bidi="ar"/>
        </w:rPr>
      </w:pPr>
    </w:p>
    <w:p w14:paraId="1CFE10BA">
      <w:pPr>
        <w:pStyle w:val="2"/>
        <w:rPr>
          <w:rFonts w:hint="eastAsia" w:ascii="宋体" w:hAnsi="宋体" w:cs="Courier New"/>
          <w:b w:val="0"/>
          <w:color w:val="auto"/>
          <w:sz w:val="24"/>
          <w:highlight w:val="none"/>
          <w:lang w:bidi="ar"/>
        </w:rPr>
      </w:pPr>
    </w:p>
    <w:p w14:paraId="2EEA9C34">
      <w:pPr>
        <w:rPr>
          <w:rFonts w:hint="eastAsia" w:ascii="宋体" w:hAnsi="宋体" w:cs="Courier New"/>
          <w:b/>
          <w:color w:val="auto"/>
          <w:sz w:val="24"/>
          <w:highlight w:val="none"/>
          <w:lang w:bidi="ar"/>
        </w:rPr>
      </w:pPr>
    </w:p>
    <w:p w14:paraId="09A160EC">
      <w:pPr>
        <w:pStyle w:val="2"/>
        <w:rPr>
          <w:rFonts w:hint="eastAsia"/>
          <w:b w:val="0"/>
          <w:bCs/>
          <w:color w:val="auto"/>
          <w:highlight w:val="none"/>
        </w:rPr>
      </w:pPr>
      <w:r>
        <w:rPr>
          <w:rFonts w:hint="eastAsia" w:ascii="宋体" w:hAnsi="宋体" w:cs="宋体"/>
          <w:b w:val="0"/>
          <w:bCs/>
          <w:color w:val="auto"/>
          <w:kern w:val="0"/>
          <w:sz w:val="24"/>
          <w:szCs w:val="20"/>
          <w:highlight w:val="none"/>
          <w:lang w:val="en-US" w:eastAsia="zh-CN" w:bidi="ar"/>
        </w:rPr>
        <w:t>注：</w:t>
      </w:r>
      <w:r>
        <w:rPr>
          <w:rFonts w:hint="eastAsia" w:ascii="宋体" w:hAnsi="宋体" w:cs="宋体"/>
          <w:b w:val="0"/>
          <w:bCs/>
          <w:color w:val="auto"/>
          <w:kern w:val="0"/>
          <w:sz w:val="24"/>
          <w:szCs w:val="20"/>
          <w:highlight w:val="none"/>
          <w:lang w:bidi="ar"/>
        </w:rPr>
        <w:t>金融、保险、通讯等特定行业的全国性企业所设立的区域性分支机构，以及个体工商户、个人独资企业、合伙企业，如果已经依法办理了市场监督经营登记手续，并且获得总公司（总机构）授权或能够提供房产权证或其他有效财产证明材料（在响应文件中提供相关材料），证明其具备实际承担责任的能力和法定的缔结合同能力，可以独立参加采购活动，由单位负责人签署相关文件材料。</w:t>
      </w:r>
    </w:p>
    <w:p w14:paraId="4B5945CF">
      <w:pPr>
        <w:pStyle w:val="2"/>
        <w:rPr>
          <w:rFonts w:hint="eastAsia"/>
          <w:color w:val="auto"/>
          <w:highlight w:val="none"/>
        </w:rPr>
      </w:pPr>
    </w:p>
    <w:p w14:paraId="2165B408">
      <w:pPr>
        <w:snapToGrid w:val="0"/>
        <w:spacing w:before="50" w:beforeLines="0" w:after="156" w:afterLines="0"/>
        <w:jc w:val="left"/>
        <w:rPr>
          <w:rFonts w:hint="eastAsia" w:ascii="宋体" w:hAnsi="宋体" w:cs="宋体"/>
          <w:color w:val="auto"/>
          <w:sz w:val="32"/>
          <w:szCs w:val="20"/>
          <w:highlight w:val="none"/>
        </w:rPr>
      </w:pPr>
      <w:r>
        <w:rPr>
          <w:rFonts w:hint="eastAsia" w:ascii="宋体" w:hAnsi="宋体" w:cs="Courier New"/>
          <w:b/>
          <w:color w:val="auto"/>
          <w:sz w:val="24"/>
          <w:highlight w:val="none"/>
          <w:lang w:bidi="ar"/>
        </w:rPr>
        <w:br w:type="page"/>
      </w:r>
      <w:r>
        <w:rPr>
          <w:rFonts w:hint="eastAsia" w:ascii="宋体" w:hAnsi="宋体" w:cs="Courier New"/>
          <w:b/>
          <w:color w:val="auto"/>
          <w:sz w:val="24"/>
          <w:highlight w:val="none"/>
          <w:lang w:bidi="ar"/>
        </w:rPr>
        <w:t>2.符合参加政府采购活动应当具备的一般条件的承诺函；</w:t>
      </w:r>
    </w:p>
    <w:p w14:paraId="4DF5F14E">
      <w:pPr>
        <w:snapToGrid w:val="0"/>
        <w:spacing w:line="400" w:lineRule="exact"/>
        <w:ind w:firstLine="480" w:firstLineChars="200"/>
        <w:rPr>
          <w:color w:val="auto"/>
          <w:sz w:val="24"/>
          <w:highlight w:val="none"/>
        </w:rPr>
      </w:pPr>
      <w:r>
        <w:rPr>
          <w:rFonts w:hint="eastAsia" w:cs="宋体"/>
          <w:color w:val="auto"/>
          <w:sz w:val="24"/>
          <w:highlight w:val="none"/>
          <w:lang w:bidi="ar"/>
        </w:rPr>
        <w:t>我方参加</w:t>
      </w:r>
      <w:r>
        <w:rPr>
          <w:rFonts w:hint="eastAsia" w:cs="宋体"/>
          <w:color w:val="auto"/>
          <w:sz w:val="24"/>
          <w:highlight w:val="none"/>
          <w:lang w:eastAsia="zh-CN" w:bidi="ar"/>
        </w:rPr>
        <w:t>2025年松材线虫病松树保护针剂注干项目</w:t>
      </w:r>
      <w:r>
        <w:rPr>
          <w:rFonts w:hint="eastAsia" w:ascii="宋体" w:hAnsi="宋体" w:cs="宋体"/>
          <w:b/>
          <w:color w:val="auto"/>
          <w:sz w:val="24"/>
          <w:highlight w:val="none"/>
          <w:lang w:bidi="ar"/>
        </w:rPr>
        <w:t>（项目编号：</w:t>
      </w:r>
      <w:r>
        <w:rPr>
          <w:rFonts w:hint="eastAsia" w:ascii="宋体" w:hAnsi="宋体" w:cs="宋体"/>
          <w:b/>
          <w:color w:val="auto"/>
          <w:sz w:val="24"/>
          <w:highlight w:val="none"/>
          <w:lang w:eastAsia="zh-CN" w:bidi="ar"/>
        </w:rPr>
        <w:t>WQ2025033-ZFCG009</w:t>
      </w:r>
      <w:r>
        <w:rPr>
          <w:rFonts w:hint="eastAsia" w:ascii="宋体" w:hAnsi="宋体" w:cs="宋体"/>
          <w:b/>
          <w:color w:val="auto"/>
          <w:sz w:val="24"/>
          <w:highlight w:val="none"/>
          <w:lang w:bidi="ar"/>
        </w:rPr>
        <w:t>）</w:t>
      </w:r>
      <w:r>
        <w:rPr>
          <w:rFonts w:hint="eastAsia" w:cs="宋体"/>
          <w:color w:val="auto"/>
          <w:sz w:val="24"/>
          <w:highlight w:val="none"/>
          <w:lang w:bidi="ar"/>
        </w:rPr>
        <w:t>政府采购活动，郑重承诺如下：</w:t>
      </w:r>
    </w:p>
    <w:p w14:paraId="0F451AF9">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（一）我方具备《中华人民共和国政府采购法》第二十二条规定的条件：</w:t>
      </w:r>
    </w:p>
    <w:p w14:paraId="3AE8053F">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1.具有独立承担民事责任的能力；</w:t>
      </w:r>
    </w:p>
    <w:p w14:paraId="38D3B85C">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2.具有良好的商业信誉和健全的财务会计制度； </w:t>
      </w:r>
    </w:p>
    <w:p w14:paraId="2112F6E0">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3.具有履行合同所必需的设备和专业技术能力；</w:t>
      </w:r>
    </w:p>
    <w:p w14:paraId="21B37852">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4.有依法缴纳税收和社会保障资金的良好记录；</w:t>
      </w:r>
    </w:p>
    <w:p w14:paraId="158AAF4F">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5.参加政府采购活动前三年内，在经营活动中没有重大违法记录；</w:t>
      </w:r>
    </w:p>
    <w:p w14:paraId="4B1F9B1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6.具有法律、行政法规规定的其他条件。</w:t>
      </w:r>
    </w:p>
    <w:p w14:paraId="63F405B9">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（二）我方未被信用中国（www.creditchina.gov.cn)、中国政府采购网（www.ccgp.gov.cn）列入失信被执行人、</w:t>
      </w:r>
      <w:r>
        <w:rPr>
          <w:rFonts w:hint="eastAsia" w:ascii="宋体" w:hAnsi="宋体" w:cs="宋体"/>
          <w:color w:val="auto"/>
          <w:sz w:val="24"/>
          <w:highlight w:val="none"/>
          <w:lang w:eastAsia="zh-CN" w:bidi="ar"/>
        </w:rPr>
        <w:t>重大税收违法失信主体</w:t>
      </w:r>
      <w:r>
        <w:rPr>
          <w:rFonts w:hint="eastAsia" w:ascii="宋体" w:hAnsi="宋体" w:cs="宋体"/>
          <w:color w:val="auto"/>
          <w:sz w:val="24"/>
          <w:highlight w:val="none"/>
          <w:lang w:bidi="ar"/>
        </w:rPr>
        <w:t>、政府采购严重违法失信行为记录名单。</w:t>
      </w:r>
    </w:p>
    <w:p w14:paraId="4BFC337D">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（三）其他相关承诺：</w:t>
      </w:r>
    </w:p>
    <w:p w14:paraId="19B86EE1">
      <w:pPr>
        <w:snapToGrid w:val="0"/>
        <w:spacing w:line="400" w:lineRule="exact"/>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bidi="ar"/>
        </w:rPr>
        <w:t>1.我方与采购单位不存在利害关系，且</w:t>
      </w:r>
      <w:r>
        <w:rPr>
          <w:rFonts w:hint="eastAsia" w:ascii="宋体" w:hAnsi="宋体" w:cs="宋体"/>
          <w:color w:val="auto"/>
          <w:sz w:val="24"/>
          <w:highlight w:val="none"/>
          <w:lang w:bidi="ar"/>
        </w:rPr>
        <w:t>与参加本次项目同一合同项下政府采购活动的其他供应商不存在单位负责人为同一人或者直接控股、管理关系或其他</w:t>
      </w:r>
      <w:r>
        <w:rPr>
          <w:rFonts w:hint="eastAsia" w:ascii="宋体" w:hAnsi="宋体" w:cs="宋体"/>
          <w:color w:val="auto"/>
          <w:kern w:val="0"/>
          <w:sz w:val="24"/>
          <w:highlight w:val="none"/>
          <w:lang w:bidi="ar"/>
        </w:rPr>
        <w:t>利害关系</w:t>
      </w:r>
      <w:r>
        <w:rPr>
          <w:rFonts w:hint="eastAsia" w:ascii="宋体" w:hAnsi="宋体" w:cs="宋体"/>
          <w:color w:val="auto"/>
          <w:sz w:val="24"/>
          <w:highlight w:val="none"/>
          <w:lang w:bidi="ar"/>
        </w:rPr>
        <w:t>。</w:t>
      </w:r>
    </w:p>
    <w:p w14:paraId="2BD3621A">
      <w:pPr>
        <w:snapToGrid w:val="0"/>
        <w:spacing w:before="50" w:beforeLines="0" w:after="156" w:afterLines="0" w:line="400" w:lineRule="exact"/>
        <w:ind w:firstLine="480" w:firstLineChars="200"/>
        <w:jc w:val="left"/>
        <w:rPr>
          <w:rFonts w:hint="eastAsia" w:ascii="宋体" w:hAnsi="宋体" w:cs="Courier New"/>
          <w:bCs/>
          <w:color w:val="auto"/>
          <w:sz w:val="24"/>
          <w:highlight w:val="none"/>
          <w:lang w:bidi="ar"/>
        </w:rPr>
      </w:pPr>
      <w:r>
        <w:rPr>
          <w:rFonts w:hint="eastAsia" w:ascii="宋体" w:hAnsi="宋体" w:cs="Courier New"/>
          <w:bCs/>
          <w:color w:val="auto"/>
          <w:sz w:val="24"/>
          <w:highlight w:val="none"/>
          <w:lang w:bidi="ar"/>
        </w:rPr>
        <w:t>2.我方不是为本项目提供规范编制或者项目管理、监理、检测等服务的单位。</w:t>
      </w:r>
    </w:p>
    <w:p w14:paraId="45702F30">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（四）本文件中所提供的相关材料均真实有效，不存在虚假、造假行为。如有虚假或隐瞒，我单位自愿承担被取消中标资格等一切责任。</w:t>
      </w:r>
    </w:p>
    <w:p w14:paraId="6833D4E5">
      <w:pPr>
        <w:pStyle w:val="48"/>
        <w:spacing w:before="0" w:beforeLines="0" w:beforeAutospacing="0" w:after="0" w:afterLines="0" w:afterAutospacing="0" w:line="400" w:lineRule="exact"/>
        <w:ind w:firstLine="480" w:firstLineChars="200"/>
        <w:jc w:val="both"/>
        <w:rPr>
          <w:color w:val="auto"/>
          <w:highlight w:val="none"/>
        </w:rPr>
      </w:pPr>
    </w:p>
    <w:p w14:paraId="45724080">
      <w:pPr>
        <w:pStyle w:val="48"/>
        <w:adjustRightInd w:val="0"/>
        <w:snapToGrid w:val="0"/>
        <w:spacing w:before="156" w:beforeLines="50" w:beforeAutospacing="0" w:after="156" w:afterLines="50" w:afterAutospacing="0" w:line="360" w:lineRule="auto"/>
        <w:ind w:firstLine="900" w:firstLineChars="375"/>
        <w:jc w:val="right"/>
        <w:rPr>
          <w:rFonts w:cs="Courier New"/>
          <w:color w:val="auto"/>
          <w:highlight w:val="none"/>
        </w:rPr>
      </w:pPr>
      <w:r>
        <w:rPr>
          <w:rFonts w:hint="eastAsia" w:ascii="Times New Roman" w:hAnsi="Times New Roman" w:cs="Courier New"/>
          <w:color w:val="auto"/>
          <w:kern w:val="2"/>
          <w:highlight w:val="none"/>
          <w:lang w:bidi="ar"/>
        </w:rPr>
        <w:t>供应商（电子签章/公章）：</w:t>
      </w:r>
      <w:r>
        <w:rPr>
          <w:rFonts w:cs="Courier New"/>
          <w:color w:val="auto"/>
          <w:kern w:val="2"/>
          <w:highlight w:val="none"/>
          <w:lang w:bidi="ar"/>
        </w:rPr>
        <w:t>__________________________</w:t>
      </w:r>
    </w:p>
    <w:p w14:paraId="73D16A0C">
      <w:pPr>
        <w:pStyle w:val="48"/>
        <w:adjustRightInd w:val="0"/>
        <w:snapToGrid w:val="0"/>
        <w:spacing w:before="156" w:beforeLines="50" w:beforeAutospacing="0" w:after="156" w:afterLines="50" w:afterAutospacing="0" w:line="400" w:lineRule="exact"/>
        <w:ind w:firstLine="900" w:firstLineChars="375"/>
        <w:jc w:val="right"/>
        <w:rPr>
          <w:rFonts w:cs="Courier New"/>
          <w:color w:val="auto"/>
          <w:highlight w:val="none"/>
        </w:rPr>
      </w:pPr>
      <w:r>
        <w:rPr>
          <w:rFonts w:hint="eastAsia" w:ascii="Times New Roman" w:hAnsi="Times New Roman" w:cs="Courier New"/>
          <w:color w:val="auto"/>
          <w:kern w:val="2"/>
          <w:highlight w:val="none"/>
          <w:lang w:bidi="ar"/>
        </w:rPr>
        <w:t>日期：</w:t>
      </w:r>
      <w:r>
        <w:rPr>
          <w:rFonts w:cs="Courier New"/>
          <w:color w:val="auto"/>
          <w:kern w:val="2"/>
          <w:highlight w:val="none"/>
          <w:lang w:bidi="ar"/>
        </w:rPr>
        <w:t>____</w:t>
      </w:r>
      <w:r>
        <w:rPr>
          <w:rFonts w:hint="eastAsia" w:ascii="Times New Roman" w:hAnsi="Times New Roman" w:cs="Courier New"/>
          <w:color w:val="auto"/>
          <w:kern w:val="2"/>
          <w:highlight w:val="none"/>
          <w:lang w:bidi="ar"/>
        </w:rPr>
        <w:t>年</w:t>
      </w:r>
      <w:r>
        <w:rPr>
          <w:rFonts w:cs="Courier New"/>
          <w:color w:val="auto"/>
          <w:kern w:val="2"/>
          <w:highlight w:val="none"/>
          <w:lang w:bidi="ar"/>
        </w:rPr>
        <w:t>____</w:t>
      </w:r>
      <w:r>
        <w:rPr>
          <w:rFonts w:hint="eastAsia" w:ascii="Times New Roman" w:hAnsi="Times New Roman" w:cs="Courier New"/>
          <w:color w:val="auto"/>
          <w:kern w:val="2"/>
          <w:highlight w:val="none"/>
          <w:lang w:bidi="ar"/>
        </w:rPr>
        <w:t>月</w:t>
      </w:r>
      <w:r>
        <w:rPr>
          <w:rFonts w:cs="Courier New"/>
          <w:color w:val="auto"/>
          <w:kern w:val="2"/>
          <w:highlight w:val="none"/>
          <w:lang w:bidi="ar"/>
        </w:rPr>
        <w:t>____</w:t>
      </w:r>
      <w:r>
        <w:rPr>
          <w:rFonts w:hint="eastAsia" w:ascii="Times New Roman" w:hAnsi="Times New Roman" w:cs="Courier New"/>
          <w:color w:val="auto"/>
          <w:kern w:val="2"/>
          <w:highlight w:val="none"/>
          <w:lang w:bidi="ar"/>
        </w:rPr>
        <w:t>日</w:t>
      </w:r>
    </w:p>
    <w:p w14:paraId="21F6A3EA">
      <w:pPr>
        <w:snapToGrid w:val="0"/>
        <w:ind w:right="480"/>
        <w:jc w:val="center"/>
        <w:rPr>
          <w:rFonts w:hint="eastAsia" w:ascii="仿宋_GB2312" w:hAnsi="仿宋" w:eastAsia="仿宋_GB2312" w:cs="仿宋_GB2312"/>
          <w:b/>
          <w:color w:val="auto"/>
          <w:szCs w:val="21"/>
          <w:highlight w:val="none"/>
        </w:rPr>
      </w:pPr>
      <w:r>
        <w:rPr>
          <w:rFonts w:hint="eastAsia" w:ascii="仿宋_GB2312" w:hAnsi="仿宋" w:eastAsia="仿宋_GB2312" w:cs="仿宋_GB2312"/>
          <w:b/>
          <w:color w:val="auto"/>
          <w:szCs w:val="21"/>
          <w:highlight w:val="none"/>
          <w:lang w:bidi="ar"/>
        </w:rPr>
        <w:t>--------------------------------------------------------------------------------</w:t>
      </w:r>
    </w:p>
    <w:p w14:paraId="7E6DE25C">
      <w:pPr>
        <w:widowControl/>
        <w:jc w:val="left"/>
        <w:rPr>
          <w:rFonts w:hint="eastAsia" w:ascii="宋体" w:hAnsi="宋体" w:cs="宋体"/>
          <w:color w:val="auto"/>
          <w:highlight w:val="none"/>
        </w:rPr>
      </w:pPr>
      <w:r>
        <w:rPr>
          <w:rFonts w:hint="eastAsia" w:ascii="宋体" w:hAnsi="宋体" w:cs="宋体"/>
          <w:color w:val="auto"/>
          <w:szCs w:val="21"/>
          <w:highlight w:val="none"/>
          <w:lang w:bidi="ar"/>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2574FA22">
      <w:pPr>
        <w:snapToGrid w:val="0"/>
        <w:spacing w:line="360" w:lineRule="auto"/>
        <w:jc w:val="left"/>
        <w:rPr>
          <w:rFonts w:hint="eastAsia" w:ascii="宋体" w:hAnsi="宋体" w:cs="宋体"/>
          <w:b/>
          <w:color w:val="auto"/>
          <w:sz w:val="24"/>
          <w:highlight w:val="none"/>
          <w:lang w:bidi="ar"/>
        </w:rPr>
      </w:pPr>
      <w:r>
        <w:rPr>
          <w:rFonts w:hint="eastAsia" w:ascii="宋体" w:hAnsi="宋体" w:cs="宋体"/>
          <w:b/>
          <w:color w:val="auto"/>
          <w:sz w:val="24"/>
          <w:highlight w:val="none"/>
          <w:lang w:bidi="ar"/>
        </w:rPr>
        <w:br w:type="page"/>
      </w:r>
      <w:r>
        <w:rPr>
          <w:rFonts w:hint="eastAsia" w:ascii="宋体" w:hAnsi="宋体" w:cs="宋体"/>
          <w:b/>
          <w:color w:val="auto"/>
          <w:sz w:val="24"/>
          <w:highlight w:val="none"/>
          <w:lang w:bidi="ar"/>
        </w:rPr>
        <w:t>二、落实政府采购政策需满足的资格要求（根据项目要求提供中小企业声明函</w:t>
      </w:r>
      <w:r>
        <w:rPr>
          <w:rFonts w:hint="eastAsia" w:ascii="宋体" w:hAnsi="宋体" w:cs="宋体"/>
          <w:b/>
          <w:color w:val="auto"/>
          <w:sz w:val="24"/>
          <w:highlight w:val="none"/>
          <w:lang w:eastAsia="zh-CN" w:bidi="ar"/>
        </w:rPr>
        <w:t>。</w:t>
      </w:r>
      <w:r>
        <w:rPr>
          <w:rFonts w:hint="eastAsia" w:ascii="宋体" w:hAnsi="宋体" w:cs="宋体"/>
          <w:b/>
          <w:color w:val="auto"/>
          <w:sz w:val="24"/>
          <w:highlight w:val="none"/>
          <w:lang w:bidi="ar"/>
        </w:rPr>
        <w:t>监狱企业、残疾人福利性单位视同</w:t>
      </w:r>
      <w:r>
        <w:rPr>
          <w:rFonts w:hint="eastAsia" w:ascii="宋体" w:hAnsi="宋体" w:cs="宋体"/>
          <w:b/>
          <w:color w:val="auto"/>
          <w:sz w:val="24"/>
          <w:highlight w:val="none"/>
          <w:lang w:val="en-US" w:eastAsia="zh-CN" w:bidi="ar"/>
        </w:rPr>
        <w:t>小微</w:t>
      </w:r>
      <w:r>
        <w:rPr>
          <w:rFonts w:hint="eastAsia" w:ascii="宋体" w:hAnsi="宋体" w:cs="宋体"/>
          <w:b/>
          <w:color w:val="auto"/>
          <w:sz w:val="24"/>
          <w:highlight w:val="none"/>
          <w:lang w:bidi="ar"/>
        </w:rPr>
        <w:t>企业</w:t>
      </w:r>
      <w:r>
        <w:rPr>
          <w:rFonts w:hint="eastAsia" w:ascii="宋体" w:hAnsi="宋体" w:cs="宋体"/>
          <w:b/>
          <w:color w:val="auto"/>
          <w:sz w:val="24"/>
          <w:highlight w:val="none"/>
          <w:lang w:val="en-US" w:eastAsia="zh-CN" w:bidi="ar"/>
        </w:rPr>
        <w:t>提供</w:t>
      </w:r>
      <w:r>
        <w:rPr>
          <w:rFonts w:hint="eastAsia" w:ascii="宋体" w:hAnsi="宋体" w:cs="宋体"/>
          <w:b/>
          <w:color w:val="auto"/>
          <w:sz w:val="24"/>
          <w:highlight w:val="none"/>
          <w:lang w:bidi="ar"/>
        </w:rPr>
        <w:t>相关依据</w:t>
      </w:r>
      <w:r>
        <w:rPr>
          <w:rFonts w:hint="eastAsia" w:ascii="宋体" w:hAnsi="宋体" w:cs="宋体"/>
          <w:b/>
          <w:color w:val="auto"/>
          <w:sz w:val="24"/>
          <w:highlight w:val="none"/>
          <w:lang w:eastAsia="zh-CN" w:bidi="ar"/>
        </w:rPr>
        <w:t>。</w:t>
      </w:r>
      <w:r>
        <w:rPr>
          <w:rFonts w:hint="eastAsia" w:ascii="宋体" w:hAnsi="宋体" w:cs="宋体"/>
          <w:b/>
          <w:color w:val="auto"/>
          <w:sz w:val="24"/>
          <w:highlight w:val="none"/>
          <w:lang w:bidi="ar"/>
        </w:rPr>
        <w:t>）</w:t>
      </w:r>
    </w:p>
    <w:p w14:paraId="4F651BAF">
      <w:pPr>
        <w:widowControl/>
        <w:shd w:val="clear" w:color="auto" w:fill="FFFFFF"/>
        <w:spacing w:before="100" w:beforeLines="0" w:beforeAutospacing="1" w:after="100" w:afterLines="0" w:afterAutospacing="1" w:line="500" w:lineRule="atLeas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w:t>
      </w:r>
    </w:p>
    <w:p w14:paraId="25E5B99C">
      <w:pPr>
        <w:pStyle w:val="185"/>
        <w:spacing w:line="530" w:lineRule="exact"/>
        <w:ind w:firstLine="660"/>
        <w:jc w:val="both"/>
        <w:rPr>
          <w:color w:val="auto"/>
          <w:highlight w:val="none"/>
        </w:rPr>
      </w:pPr>
      <w:r>
        <w:rPr>
          <w:color w:val="auto"/>
          <w:highlight w:val="none"/>
        </w:rPr>
        <w:t>本公司（联合体）郑重声明，根据《政府采购促进中小企业发展管理办法》（财库〔2020）46号）的规定，本公司参加</w:t>
      </w:r>
      <w:r>
        <w:rPr>
          <w:rFonts w:hint="eastAsia"/>
          <w:b/>
          <w:bCs/>
          <w:color w:val="auto"/>
          <w:highlight w:val="none"/>
          <w:u w:val="single"/>
          <w:lang w:eastAsia="zh-CN"/>
        </w:rPr>
        <w:t>2025年松材线虫病松树保护针剂注干项目</w:t>
      </w:r>
      <w:r>
        <w:rPr>
          <w:color w:val="auto"/>
          <w:highlight w:val="none"/>
        </w:rPr>
        <w:t>采购活动，</w:t>
      </w:r>
      <w:r>
        <w:rPr>
          <w:b/>
          <w:bCs/>
          <w:color w:val="auto"/>
          <w:highlight w:val="none"/>
        </w:rPr>
        <w:t>服务</w:t>
      </w:r>
      <w:r>
        <w:rPr>
          <w:color w:val="auto"/>
          <w:highlight w:val="none"/>
        </w:rPr>
        <w:t>全部由符合政策要求的中小企业</w:t>
      </w:r>
      <w:r>
        <w:rPr>
          <w:b/>
          <w:bCs/>
          <w:color w:val="auto"/>
          <w:highlight w:val="none"/>
        </w:rPr>
        <w:t>承接</w:t>
      </w:r>
      <w:r>
        <w:rPr>
          <w:color w:val="auto"/>
          <w:highlight w:val="none"/>
        </w:rPr>
        <w:t>。相关企业（含签订分包意向协议的中小企业）的具体情况如下：</w:t>
      </w:r>
    </w:p>
    <w:p w14:paraId="4112C3C2">
      <w:pPr>
        <w:pStyle w:val="185"/>
        <w:spacing w:line="530" w:lineRule="exact"/>
        <w:ind w:firstLine="660"/>
        <w:jc w:val="both"/>
        <w:rPr>
          <w:color w:val="auto"/>
          <w:highlight w:val="none"/>
        </w:rPr>
      </w:pPr>
      <w:bookmarkStart w:id="22" w:name="bookmark35"/>
      <w:bookmarkEnd w:id="22"/>
      <w:r>
        <w:rPr>
          <w:rFonts w:hint="eastAsia"/>
          <w:color w:val="auto"/>
          <w:highlight w:val="none"/>
          <w:lang w:val="en-US" w:eastAsia="zh-CN"/>
        </w:rPr>
        <w:t>1.</w:t>
      </w:r>
      <w:r>
        <w:rPr>
          <w:rFonts w:hint="eastAsia"/>
          <w:b/>
          <w:bCs/>
          <w:color w:val="auto"/>
          <w:highlight w:val="none"/>
          <w:u w:val="single"/>
          <w:lang w:eastAsia="zh-CN"/>
        </w:rPr>
        <w:t>2025年松材线虫病松树保护针剂注干项目</w:t>
      </w:r>
      <w:r>
        <w:rPr>
          <w:rFonts w:hint="eastAsia"/>
          <w:color w:val="auto"/>
          <w:highlight w:val="none"/>
          <w:lang w:eastAsia="zh-CN"/>
        </w:rPr>
        <w:t>，</w:t>
      </w:r>
      <w:r>
        <w:rPr>
          <w:color w:val="auto"/>
          <w:highlight w:val="none"/>
        </w:rPr>
        <w:t>属于</w:t>
      </w:r>
      <w:r>
        <w:rPr>
          <w:rFonts w:hint="eastAsia"/>
          <w:b/>
          <w:bCs/>
          <w:color w:val="auto"/>
          <w:highlight w:val="none"/>
          <w:u w:val="single"/>
        </w:rPr>
        <w:t>林</w:t>
      </w:r>
      <w:r>
        <w:rPr>
          <w:rFonts w:hint="eastAsia"/>
          <w:b/>
          <w:bCs/>
          <w:color w:val="auto"/>
          <w:highlight w:val="none"/>
          <w:u w:val="single"/>
          <w:lang w:val="en-US" w:eastAsia="zh-CN"/>
        </w:rPr>
        <w:t>业</w:t>
      </w:r>
      <w:r>
        <w:rPr>
          <w:rFonts w:hint="eastAsia"/>
          <w:b/>
          <w:bCs/>
          <w:color w:val="auto"/>
          <w:highlight w:val="none"/>
          <w:u w:val="single"/>
        </w:rPr>
        <w:t>行业</w:t>
      </w:r>
      <w:r>
        <w:rPr>
          <w:rFonts w:hint="eastAsia"/>
          <w:color w:val="auto"/>
          <w:highlight w:val="none"/>
          <w:lang w:eastAsia="zh-CN"/>
        </w:rPr>
        <w:t>，承接</w:t>
      </w:r>
      <w:r>
        <w:rPr>
          <w:color w:val="auto"/>
          <w:highlight w:val="none"/>
        </w:rPr>
        <w:t>企业为</w:t>
      </w:r>
      <w:r>
        <w:rPr>
          <w:b/>
          <w:bCs/>
          <w:color w:val="auto"/>
          <w:highlight w:val="none"/>
        </w:rPr>
        <w:t>（企业名称）</w:t>
      </w:r>
      <w:r>
        <w:rPr>
          <w:rFonts w:hint="eastAsia"/>
          <w:b/>
          <w:bCs/>
          <w:color w:val="auto"/>
          <w:highlight w:val="none"/>
          <w:u w:val="single"/>
          <w:lang w:val="en-US" w:eastAsia="zh-CN"/>
        </w:rPr>
        <w:t xml:space="preserve">         </w:t>
      </w:r>
      <w:r>
        <w:rPr>
          <w:rFonts w:hint="eastAsia"/>
          <w:color w:val="auto"/>
          <w:highlight w:val="none"/>
          <w:lang w:eastAsia="zh-CN"/>
        </w:rPr>
        <w:t>，</w:t>
      </w:r>
      <w:r>
        <w:rPr>
          <w:color w:val="auto"/>
          <w:highlight w:val="none"/>
        </w:rPr>
        <w:t>从业人员</w:t>
      </w:r>
      <w:r>
        <w:rPr>
          <w:rFonts w:hint="eastAsia"/>
          <w:b/>
          <w:bCs/>
          <w:color w:val="auto"/>
          <w:highlight w:val="none"/>
          <w:u w:val="single"/>
          <w:lang w:val="en-US" w:eastAsia="zh-CN"/>
        </w:rPr>
        <w:t xml:space="preserve">    </w:t>
      </w:r>
      <w:r>
        <w:rPr>
          <w:color w:val="auto"/>
          <w:highlight w:val="none"/>
        </w:rPr>
        <w:t>人，营业收入为</w:t>
      </w:r>
      <w:r>
        <w:rPr>
          <w:rFonts w:hint="eastAsia"/>
          <w:b/>
          <w:bCs/>
          <w:color w:val="auto"/>
          <w:highlight w:val="none"/>
          <w:u w:val="single"/>
          <w:lang w:val="en-US" w:eastAsia="zh-CN"/>
        </w:rPr>
        <w:t xml:space="preserve">    </w:t>
      </w:r>
      <w:r>
        <w:rPr>
          <w:color w:val="auto"/>
          <w:highlight w:val="none"/>
        </w:rPr>
        <w:t>万元，资产总额为</w:t>
      </w:r>
      <w:r>
        <w:rPr>
          <w:rFonts w:hint="eastAsia"/>
          <w:b/>
          <w:bCs/>
          <w:color w:val="auto"/>
          <w:highlight w:val="none"/>
          <w:u w:val="single"/>
          <w:lang w:val="en-US" w:eastAsia="zh-CN"/>
        </w:rPr>
        <w:t xml:space="preserve">    </w:t>
      </w:r>
      <w:r>
        <w:rPr>
          <w:color w:val="auto"/>
          <w:highlight w:val="none"/>
        </w:rPr>
        <w:t>万元</w:t>
      </w:r>
      <w:r>
        <w:rPr>
          <w:color w:val="auto"/>
          <w:highlight w:val="none"/>
          <w:lang w:val="en-US" w:eastAsia="zh-CN"/>
        </w:rPr>
        <w:t>，</w:t>
      </w:r>
      <w:r>
        <w:rPr>
          <w:color w:val="auto"/>
          <w:highlight w:val="none"/>
        </w:rPr>
        <w:t>属于</w:t>
      </w:r>
      <w:r>
        <w:rPr>
          <w:rFonts w:hint="eastAsia"/>
          <w:b/>
          <w:bCs/>
          <w:color w:val="auto"/>
          <w:highlight w:val="none"/>
          <w:u w:val="single"/>
          <w:lang w:val="en-US" w:eastAsia="zh-CN"/>
        </w:rPr>
        <w:t xml:space="preserve">        </w:t>
      </w:r>
      <w:r>
        <w:rPr>
          <w:color w:val="auto"/>
          <w:highlight w:val="none"/>
        </w:rPr>
        <w:t>（</w:t>
      </w:r>
      <w:r>
        <w:rPr>
          <w:rFonts w:hint="eastAsia"/>
          <w:color w:val="auto"/>
          <w:highlight w:val="none"/>
          <w:lang w:eastAsia="zh-CN"/>
        </w:rPr>
        <w:t>选填：</w:t>
      </w:r>
      <w:r>
        <w:rPr>
          <w:color w:val="auto"/>
          <w:highlight w:val="none"/>
        </w:rPr>
        <w:t>中型企业、小型企业、微型企业）</w:t>
      </w:r>
      <w:r>
        <w:rPr>
          <w:rFonts w:hint="eastAsia"/>
          <w:color w:val="auto"/>
          <w:highlight w:val="none"/>
          <w:lang w:eastAsia="zh-CN"/>
        </w:rPr>
        <w:t>。</w:t>
      </w:r>
    </w:p>
    <w:p w14:paraId="2B0C63A9">
      <w:pPr>
        <w:pStyle w:val="185"/>
        <w:spacing w:line="520" w:lineRule="exact"/>
        <w:ind w:firstLine="660"/>
        <w:jc w:val="both"/>
        <w:rPr>
          <w:color w:val="auto"/>
          <w:highlight w:val="none"/>
        </w:rPr>
      </w:pPr>
      <w:r>
        <w:rPr>
          <w:color w:val="auto"/>
          <w:highlight w:val="none"/>
        </w:rPr>
        <w:t>以上企业，不属于大企业的分支机构，不存在控股股东为大企业的情形，也不存在与大企业的负责人为同一人的情形。</w:t>
      </w:r>
    </w:p>
    <w:p w14:paraId="2595BC7C">
      <w:pPr>
        <w:pStyle w:val="185"/>
        <w:spacing w:line="520" w:lineRule="exact"/>
        <w:ind w:firstLine="660"/>
        <w:jc w:val="both"/>
        <w:rPr>
          <w:color w:val="auto"/>
          <w:highlight w:val="none"/>
        </w:rPr>
      </w:pPr>
      <w:r>
        <w:rPr>
          <w:color w:val="auto"/>
          <w:highlight w:val="none"/>
        </w:rPr>
        <w:t>本企业对上述声明内容的真实性负责。如有虚假，将依法承担相应责任。</w:t>
      </w:r>
    </w:p>
    <w:p w14:paraId="54843BD2">
      <w:pPr>
        <w:pStyle w:val="48"/>
        <w:widowControl/>
        <w:spacing w:line="240" w:lineRule="exact"/>
        <w:ind w:firstLine="658"/>
        <w:rPr>
          <w:rFonts w:hint="eastAsia" w:ascii="宋体" w:hAnsi="宋体" w:cs="宋体"/>
          <w:color w:val="auto"/>
          <w:sz w:val="28"/>
          <w:szCs w:val="28"/>
          <w:highlight w:val="none"/>
          <w:lang w:val="zh-TW" w:eastAsia="zh-TW" w:bidi="zh-TW"/>
        </w:rPr>
      </w:pPr>
    </w:p>
    <w:p w14:paraId="5BD2476E">
      <w:pPr>
        <w:pStyle w:val="48"/>
        <w:widowControl/>
        <w:spacing w:line="460" w:lineRule="exact"/>
        <w:ind w:firstLine="660"/>
        <w:rPr>
          <w:rFonts w:hint="eastAsia" w:ascii="宋体" w:hAnsi="宋体" w:cs="宋体"/>
          <w:color w:val="auto"/>
          <w:sz w:val="28"/>
          <w:szCs w:val="28"/>
          <w:highlight w:val="none"/>
          <w:lang w:val="zh-TW" w:eastAsia="zh-TW" w:bidi="zh-TW"/>
        </w:rPr>
      </w:pPr>
      <w:r>
        <w:rPr>
          <w:rFonts w:hint="eastAsia" w:ascii="宋体" w:hAnsi="宋体" w:cs="宋体"/>
          <w:color w:val="auto"/>
          <w:sz w:val="28"/>
          <w:szCs w:val="28"/>
          <w:highlight w:val="none"/>
          <w:lang w:val="zh-TW" w:eastAsia="zh-TW" w:bidi="zh-TW"/>
        </w:rPr>
        <w:t xml:space="preserve">                              </w:t>
      </w:r>
      <w:r>
        <w:rPr>
          <w:rFonts w:hint="eastAsia" w:ascii="宋体" w:hAnsi="宋体" w:cs="宋体"/>
          <w:color w:val="auto"/>
          <w:sz w:val="28"/>
          <w:szCs w:val="28"/>
          <w:highlight w:val="none"/>
          <w:lang w:val="zh-TW" w:eastAsia="zh-CN" w:bidi="zh-TW"/>
        </w:rPr>
        <w:t>供应商全称</w:t>
      </w:r>
      <w:r>
        <w:rPr>
          <w:rFonts w:hint="eastAsia" w:ascii="宋体" w:hAnsi="宋体" w:cs="宋体"/>
          <w:color w:val="auto"/>
          <w:sz w:val="28"/>
          <w:szCs w:val="28"/>
          <w:highlight w:val="none"/>
          <w:lang w:val="zh-TW" w:eastAsia="zh-TW" w:bidi="zh-TW"/>
        </w:rPr>
        <w:t xml:space="preserve">（电子签章/公章）：         </w:t>
      </w:r>
    </w:p>
    <w:p w14:paraId="2AF755A8">
      <w:pPr>
        <w:pStyle w:val="48"/>
        <w:widowControl/>
        <w:spacing w:line="460" w:lineRule="exact"/>
        <w:ind w:firstLine="5040" w:firstLineChars="1800"/>
        <w:jc w:val="right"/>
        <w:rPr>
          <w:rFonts w:hint="eastAsia" w:ascii="宋体" w:hAnsi="宋体" w:cs="宋体"/>
          <w:color w:val="auto"/>
          <w:sz w:val="28"/>
          <w:szCs w:val="28"/>
          <w:highlight w:val="none"/>
          <w:lang w:val="zh-TW" w:bidi="zh-TW"/>
        </w:rPr>
      </w:pPr>
      <w:r>
        <w:rPr>
          <w:rFonts w:hint="eastAsia" w:ascii="宋体" w:hAnsi="宋体" w:cs="宋体"/>
          <w:color w:val="auto"/>
          <w:sz w:val="28"/>
          <w:szCs w:val="28"/>
          <w:highlight w:val="none"/>
          <w:lang w:val="zh-TW" w:bidi="zh-TW"/>
        </w:rPr>
        <w:t>年</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月</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日</w:t>
      </w:r>
    </w:p>
    <w:p w14:paraId="1E4249F3">
      <w:pPr>
        <w:pStyle w:val="48"/>
        <w:widowControl/>
        <w:ind w:firstLine="480" w:firstLineChars="200"/>
        <w:rPr>
          <w:rFonts w:hint="eastAsia" w:ascii="宋体" w:hAnsi="宋体" w:cs="宋体"/>
          <w:color w:val="auto"/>
          <w:highlight w:val="none"/>
          <w:lang w:val="zh-TW" w:eastAsia="zh-TW" w:bidi="zh-TW"/>
        </w:rPr>
      </w:pPr>
      <w:r>
        <w:rPr>
          <w:rFonts w:hint="eastAsia" w:ascii="宋体" w:hAnsi="宋体" w:cs="宋体"/>
          <w:color w:val="auto"/>
          <w:highlight w:val="none"/>
          <w:lang w:val="zh-TW" w:eastAsia="zh-TW" w:bidi="zh-TW"/>
        </w:rPr>
        <w:t>填写要求：① “采购文件中明确的所属行业”依据</w:t>
      </w:r>
      <w:r>
        <w:rPr>
          <w:rFonts w:hint="eastAsia" w:ascii="宋体" w:hAnsi="宋体" w:cs="宋体"/>
          <w:color w:val="auto"/>
          <w:highlight w:val="none"/>
          <w:lang w:val="zh-TW" w:bidi="zh-TW"/>
        </w:rPr>
        <w:t>采购</w:t>
      </w:r>
      <w:r>
        <w:rPr>
          <w:rFonts w:hint="eastAsia" w:ascii="宋体" w:hAnsi="宋体" w:cs="宋体"/>
          <w:color w:val="auto"/>
          <w:highlight w:val="none"/>
          <w:lang w:val="zh-TW" w:eastAsia="zh-TW" w:bidi="zh-TW"/>
        </w:rPr>
        <w:t>文件</w:t>
      </w:r>
      <w:r>
        <w:rPr>
          <w:rFonts w:hint="eastAsia" w:ascii="宋体" w:hAnsi="宋体" w:cs="宋体"/>
          <w:color w:val="auto"/>
          <w:highlight w:val="none"/>
          <w:lang w:val="zh-TW" w:bidi="zh-TW"/>
        </w:rPr>
        <w:t>资格要求中</w:t>
      </w:r>
      <w:r>
        <w:rPr>
          <w:rFonts w:hint="eastAsia" w:ascii="宋体" w:hAnsi="宋体" w:cs="宋体"/>
          <w:color w:val="auto"/>
          <w:highlight w:val="none"/>
          <w:lang w:val="zh-TW" w:eastAsia="zh-TW" w:bidi="zh-TW"/>
        </w:rPr>
        <w:t>“本项目明确的所属行业类别”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color w:val="auto"/>
          <w:highlight w:val="none"/>
          <w:lang w:val="zh-TW" w:bidi="zh-TW"/>
        </w:rPr>
        <w:t>）</w:t>
      </w:r>
      <w:r>
        <w:rPr>
          <w:rFonts w:hint="eastAsia" w:ascii="宋体" w:hAnsi="宋体" w:cs="宋体"/>
          <w:color w:val="auto"/>
          <w:highlight w:val="none"/>
          <w:lang w:val="zh-TW" w:eastAsia="zh-TW" w:bidi="zh-TW"/>
        </w:rPr>
        <w:t>确定；④</w:t>
      </w:r>
      <w:r>
        <w:rPr>
          <w:rFonts w:hint="eastAsia" w:ascii="宋体" w:hAnsi="宋体" w:cs="宋体"/>
          <w:color w:val="auto"/>
          <w:highlight w:val="none"/>
          <w:lang w:val="zh-TW" w:bidi="zh-TW"/>
        </w:rPr>
        <w:t>供应商</w:t>
      </w:r>
      <w:r>
        <w:rPr>
          <w:rFonts w:hint="eastAsia" w:ascii="宋体" w:hAnsi="宋体" w:cs="宋体"/>
          <w:color w:val="auto"/>
          <w:highlight w:val="none"/>
          <w:lang w:val="zh-TW" w:eastAsia="zh-TW" w:bidi="zh-TW"/>
        </w:rPr>
        <w:t>提供的《中小企业声明函》与实际情况不符的或者未按以上要求填写的，不享受中小企业扶持政策。声明内容不实的，属于提供虚假材料谋取中标、成交的，依法承担法律责任。</w:t>
      </w:r>
    </w:p>
    <w:p w14:paraId="573BABA5">
      <w:pPr>
        <w:pStyle w:val="27"/>
        <w:snapToGrid w:val="0"/>
        <w:spacing w:before="120" w:after="120"/>
        <w:jc w:val="left"/>
        <w:rPr>
          <w:rFonts w:hAnsi="宋体" w:cs="宋体"/>
          <w:b/>
          <w:color w:val="auto"/>
          <w:sz w:val="24"/>
          <w:highlight w:val="none"/>
        </w:rPr>
      </w:pPr>
      <w:r>
        <w:rPr>
          <w:rFonts w:hAnsi="宋体" w:cs="宋体"/>
          <w:b/>
          <w:color w:val="auto"/>
          <w:sz w:val="24"/>
          <w:highlight w:val="none"/>
        </w:rPr>
        <w:t>提示：为了更加方便判定承接企业的划型，</w:t>
      </w:r>
      <w:r>
        <w:rPr>
          <w:rFonts w:hint="eastAsia" w:hAnsi="宋体" w:cs="宋体"/>
          <w:b/>
          <w:color w:val="auto"/>
          <w:sz w:val="24"/>
          <w:highlight w:val="none"/>
          <w:lang w:eastAsia="zh-CN"/>
        </w:rPr>
        <w:t>供应商</w:t>
      </w:r>
      <w:r>
        <w:rPr>
          <w:rFonts w:hAnsi="宋体" w:cs="宋体"/>
          <w:b/>
          <w:color w:val="auto"/>
          <w:sz w:val="24"/>
          <w:highlight w:val="none"/>
        </w:rPr>
        <w:t>可根据工业和信息化部中小企业局官方网站---中小企业规模类型自测小程序来辨别承接企业的企业规模划型。中小企业规模类型自测小程序链接网址为https://baosong.miit.gov.cn/ScaleTest</w:t>
      </w:r>
    </w:p>
    <w:p w14:paraId="4A601946">
      <w:pPr>
        <w:tabs>
          <w:tab w:val="center" w:pos="4706"/>
          <w:tab w:val="left" w:pos="5970"/>
        </w:tabs>
        <w:snapToGrid w:val="0"/>
        <w:spacing w:before="50" w:after="120" w:afterLines="50"/>
        <w:rPr>
          <w:rFonts w:hAnsi="宋体" w:cs="宋体"/>
          <w:b/>
          <w:color w:val="auto"/>
          <w:sz w:val="32"/>
          <w:szCs w:val="32"/>
          <w:highlight w:val="none"/>
        </w:rPr>
      </w:pPr>
      <w:r>
        <w:rPr>
          <w:rFonts w:hint="eastAsia" w:ascii="宋体" w:hAnsi="宋体" w:cs="Courier New"/>
          <w:b/>
          <w:bCs/>
          <w:color w:val="auto"/>
          <w:kern w:val="0"/>
          <w:sz w:val="24"/>
          <w:highlight w:val="none"/>
        </w:rPr>
        <w:br w:type="page"/>
      </w:r>
      <w:r>
        <w:rPr>
          <w:rFonts w:hAnsi="宋体" w:cs="宋体"/>
          <w:b/>
          <w:color w:val="auto"/>
          <w:sz w:val="32"/>
          <w:szCs w:val="32"/>
          <w:highlight w:val="none"/>
          <w:lang w:bidi="ar"/>
        </w:rPr>
        <w:t>残疾人福利性单位、监狱企业视为中小企业提供：</w:t>
      </w:r>
    </w:p>
    <w:p w14:paraId="709C5D67">
      <w:pPr>
        <w:tabs>
          <w:tab w:val="center" w:pos="4706"/>
          <w:tab w:val="left" w:pos="5970"/>
        </w:tabs>
        <w:snapToGrid w:val="0"/>
        <w:spacing w:before="50" w:beforeLines="0" w:after="156" w:afterLines="50"/>
        <w:jc w:val="center"/>
        <w:rPr>
          <w:rFonts w:ascii="宋体" w:hAnsi="宋体" w:cs="宋体"/>
          <w:b/>
          <w:color w:val="auto"/>
          <w:sz w:val="32"/>
          <w:szCs w:val="32"/>
          <w:highlight w:val="none"/>
        </w:rPr>
      </w:pPr>
    </w:p>
    <w:p w14:paraId="20D6D06A">
      <w:pPr>
        <w:tabs>
          <w:tab w:val="center" w:pos="4706"/>
          <w:tab w:val="left" w:pos="5970"/>
        </w:tabs>
        <w:snapToGrid w:val="0"/>
        <w:spacing w:before="50" w:beforeLines="0" w:after="156" w:afterLines="50"/>
        <w:jc w:val="center"/>
        <w:rPr>
          <w:rFonts w:ascii="宋体" w:hAnsi="宋体" w:cs="宋体"/>
          <w:b/>
          <w:color w:val="auto"/>
          <w:sz w:val="32"/>
          <w:szCs w:val="32"/>
          <w:highlight w:val="none"/>
        </w:rPr>
      </w:pPr>
      <w:r>
        <w:rPr>
          <w:rFonts w:ascii="宋体" w:hAnsi="宋体" w:cs="宋体"/>
          <w:b/>
          <w:color w:val="auto"/>
          <w:sz w:val="32"/>
          <w:szCs w:val="32"/>
          <w:highlight w:val="none"/>
        </w:rPr>
        <w:t>残疾人福利性单位声明函</w:t>
      </w:r>
    </w:p>
    <w:p w14:paraId="341F1847">
      <w:pPr>
        <w:shd w:val="clear" w:color="auto" w:fill="FFFFFF"/>
        <w:spacing w:before="100" w:beforeLines="0" w:beforeAutospacing="1" w:after="100" w:afterLines="0" w:afterAutospacing="1" w:line="360" w:lineRule="auto"/>
        <w:ind w:firstLine="480" w:firstLineChars="200"/>
        <w:rPr>
          <w:rFonts w:ascii="宋体" w:hAnsi="宋体"/>
          <w:color w:val="auto"/>
          <w:sz w:val="24"/>
          <w:highlight w:val="none"/>
        </w:rPr>
      </w:pPr>
    </w:p>
    <w:p w14:paraId="264CE930">
      <w:pPr>
        <w:shd w:val="clear" w:color="auto" w:fill="FFFFFF"/>
        <w:spacing w:before="100" w:beforeLines="0" w:beforeAutospacing="1" w:after="100" w:afterLines="0" w:afterAutospacing="1" w:line="360" w:lineRule="auto"/>
        <w:ind w:firstLine="480" w:firstLineChars="200"/>
        <w:rPr>
          <w:rFonts w:ascii="宋体" w:hAnsi="宋体"/>
          <w:color w:val="auto"/>
          <w:sz w:val="24"/>
          <w:highlight w:val="none"/>
        </w:rPr>
      </w:pPr>
      <w:r>
        <w:rPr>
          <w:rFonts w:ascii="宋体" w:hAnsi="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6478E5">
      <w:pPr>
        <w:shd w:val="clear" w:color="auto" w:fill="FFFFFF"/>
        <w:spacing w:before="100" w:beforeLines="0" w:beforeAutospacing="1" w:after="100" w:afterLines="0" w:afterAutospacing="1" w:line="360" w:lineRule="auto"/>
        <w:rPr>
          <w:rFonts w:ascii="宋体" w:hAnsi="宋体"/>
          <w:color w:val="auto"/>
          <w:sz w:val="24"/>
          <w:highlight w:val="none"/>
        </w:rPr>
      </w:pPr>
      <w:r>
        <w:rPr>
          <w:rFonts w:ascii="宋体" w:hAnsi="宋体"/>
          <w:color w:val="auto"/>
          <w:sz w:val="24"/>
          <w:highlight w:val="none"/>
        </w:rPr>
        <w:t>本单位对上述声明的真实性负责。如有虚假，将依法承担相应责任。</w:t>
      </w:r>
    </w:p>
    <w:p w14:paraId="12FAAF22">
      <w:pPr>
        <w:shd w:val="clear" w:color="auto" w:fill="FFFFFF"/>
        <w:spacing w:before="100" w:beforeLines="0" w:beforeAutospacing="1" w:after="100" w:afterLines="0" w:afterAutospacing="1" w:line="360" w:lineRule="auto"/>
        <w:rPr>
          <w:rFonts w:ascii="宋体" w:hAnsi="宋体"/>
          <w:color w:val="auto"/>
          <w:sz w:val="24"/>
          <w:highlight w:val="none"/>
        </w:rPr>
      </w:pPr>
    </w:p>
    <w:p w14:paraId="237F7E49">
      <w:pPr>
        <w:shd w:val="clear" w:color="auto" w:fill="FFFFFF"/>
        <w:spacing w:before="100" w:beforeLines="0" w:beforeAutospacing="1" w:after="100" w:afterLines="0" w:afterAutospacing="1" w:line="360" w:lineRule="auto"/>
        <w:ind w:firstLine="4800" w:firstLineChars="2000"/>
        <w:rPr>
          <w:rFonts w:ascii="宋体" w:hAnsi="宋体"/>
          <w:color w:val="auto"/>
          <w:sz w:val="24"/>
          <w:highlight w:val="none"/>
        </w:rPr>
      </w:pPr>
      <w:r>
        <w:rPr>
          <w:rFonts w:hint="eastAsia" w:ascii="宋体" w:hAnsi="宋体"/>
          <w:color w:val="auto"/>
          <w:sz w:val="24"/>
          <w:highlight w:val="none"/>
        </w:rPr>
        <w:t>供应商全称</w:t>
      </w:r>
      <w:r>
        <w:rPr>
          <w:rFonts w:ascii="宋体" w:hAnsi="宋体"/>
          <w:color w:val="auto"/>
          <w:sz w:val="24"/>
          <w:highlight w:val="none"/>
        </w:rPr>
        <w:t>（</w:t>
      </w:r>
      <w:r>
        <w:rPr>
          <w:rFonts w:hint="eastAsia" w:ascii="宋体" w:hAnsi="宋体"/>
          <w:color w:val="auto"/>
          <w:sz w:val="24"/>
          <w:highlight w:val="none"/>
        </w:rPr>
        <w:t>电子签章/公章</w:t>
      </w:r>
      <w:r>
        <w:rPr>
          <w:rFonts w:ascii="宋体" w:hAnsi="宋体"/>
          <w:color w:val="auto"/>
          <w:sz w:val="24"/>
          <w:highlight w:val="none"/>
        </w:rPr>
        <w:t>）：</w:t>
      </w:r>
    </w:p>
    <w:p w14:paraId="03C7AFA0">
      <w:pPr>
        <w:shd w:val="clear" w:color="auto" w:fill="FFFFFF"/>
        <w:spacing w:before="100" w:beforeLines="0" w:beforeAutospacing="1" w:after="100" w:afterLines="0" w:afterAutospacing="1" w:line="360" w:lineRule="auto"/>
        <w:rPr>
          <w:rFonts w:ascii="宋体" w:hAnsi="宋体"/>
          <w:color w:val="auto"/>
          <w:sz w:val="24"/>
          <w:highlight w:val="none"/>
        </w:rPr>
      </w:pPr>
      <w:r>
        <w:rPr>
          <w:rFonts w:ascii="宋体" w:hAnsi="宋体"/>
          <w:color w:val="auto"/>
          <w:sz w:val="24"/>
          <w:highlight w:val="none"/>
        </w:rPr>
        <w:t>　　　　　　　　　　　　　　　　　　　　　　　　　　　日  期：</w:t>
      </w:r>
    </w:p>
    <w:p w14:paraId="70106D0B">
      <w:pPr>
        <w:shd w:val="clear" w:color="auto" w:fill="FFFFFF"/>
        <w:spacing w:before="100" w:beforeLines="0" w:beforeAutospacing="1" w:after="100" w:afterLines="0" w:afterAutospacing="1" w:line="360" w:lineRule="auto"/>
        <w:rPr>
          <w:color w:val="auto"/>
          <w:highlight w:val="none"/>
        </w:rPr>
      </w:pPr>
    </w:p>
    <w:p w14:paraId="343AF9D8">
      <w:pPr>
        <w:tabs>
          <w:tab w:val="center" w:pos="4706"/>
          <w:tab w:val="left" w:pos="5970"/>
        </w:tabs>
        <w:snapToGrid w:val="0"/>
        <w:spacing w:before="50" w:beforeLines="0" w:after="156" w:afterLines="50"/>
        <w:jc w:val="center"/>
        <w:rPr>
          <w:rFonts w:ascii="宋体" w:hAnsi="宋体" w:cs="宋体"/>
          <w:b/>
          <w:color w:val="auto"/>
          <w:sz w:val="32"/>
          <w:szCs w:val="32"/>
          <w:highlight w:val="none"/>
        </w:rPr>
      </w:pPr>
      <w:r>
        <w:rPr>
          <w:rFonts w:ascii="宋体" w:hAnsi="宋体" w:cs="宋体"/>
          <w:b/>
          <w:color w:val="auto"/>
          <w:sz w:val="32"/>
          <w:szCs w:val="32"/>
          <w:highlight w:val="none"/>
        </w:rPr>
        <w:t>监狱企业证明文件</w:t>
      </w:r>
    </w:p>
    <w:p w14:paraId="7285B80F">
      <w:pPr>
        <w:pStyle w:val="48"/>
        <w:adjustRightInd w:val="0"/>
        <w:snapToGrid w:val="0"/>
        <w:spacing w:line="360" w:lineRule="auto"/>
        <w:rPr>
          <w:rFonts w:hint="eastAsia"/>
          <w:color w:val="auto"/>
          <w:highlight w:val="none"/>
        </w:rPr>
      </w:pPr>
    </w:p>
    <w:p w14:paraId="35C9DDF8">
      <w:pPr>
        <w:pStyle w:val="48"/>
        <w:adjustRightInd w:val="0"/>
        <w:snapToGrid w:val="0"/>
        <w:spacing w:line="360" w:lineRule="auto"/>
        <w:rPr>
          <w:b/>
          <w:color w:val="auto"/>
          <w:highlight w:val="none"/>
        </w:rPr>
      </w:pPr>
      <w:r>
        <w:rPr>
          <w:color w:val="auto"/>
          <w:highlight w:val="none"/>
        </w:rPr>
        <w:t>注：监狱企业参加政府采购活动时，应当提供由省级以上监狱管理局、戒毒管理局（含新疆生产建设兵团）出具的属于监狱企业的证明文件。</w:t>
      </w:r>
    </w:p>
    <w:p w14:paraId="2114DC96">
      <w:pPr>
        <w:shd w:val="clear" w:color="auto" w:fill="FFFFFF"/>
        <w:snapToGrid w:val="0"/>
        <w:spacing w:after="50" w:afterLines="0" w:line="360" w:lineRule="auto"/>
        <w:rPr>
          <w:rFonts w:ascii="宋体" w:hAnsi="宋体" w:cs="宋体"/>
          <w:color w:val="auto"/>
          <w:sz w:val="24"/>
          <w:highlight w:val="none"/>
        </w:rPr>
      </w:pPr>
    </w:p>
    <w:p w14:paraId="116DFDB7">
      <w:pPr>
        <w:snapToGrid w:val="0"/>
        <w:spacing w:before="156" w:beforeLines="50" w:after="50" w:afterLines="0" w:line="520" w:lineRule="exact"/>
        <w:rPr>
          <w:rFonts w:hint="eastAsia" w:ascii="宋体" w:hAnsi="宋体" w:cs="宋体"/>
          <w:b/>
          <w:color w:val="auto"/>
          <w:sz w:val="30"/>
          <w:szCs w:val="30"/>
          <w:highlight w:val="none"/>
        </w:rPr>
      </w:pPr>
    </w:p>
    <w:p w14:paraId="157953E0">
      <w:pPr>
        <w:autoSpaceDE w:val="0"/>
        <w:autoSpaceDN w:val="0"/>
        <w:adjustRightInd w:val="0"/>
        <w:snapToGrid w:val="0"/>
        <w:spacing w:line="440" w:lineRule="exact"/>
        <w:ind w:firstLine="482" w:firstLineChars="200"/>
        <w:rPr>
          <w:rFonts w:hint="eastAsia" w:ascii="宋体" w:hAnsi="宋体" w:cs="宋体"/>
          <w:b/>
          <w:color w:val="auto"/>
          <w:sz w:val="24"/>
          <w:highlight w:val="none"/>
          <w:lang w:bidi="ar"/>
        </w:rPr>
      </w:pPr>
      <w:r>
        <w:rPr>
          <w:rFonts w:hint="eastAsia" w:ascii="宋体" w:hAnsi="宋体" w:cs="宋体"/>
          <w:b/>
          <w:color w:val="auto"/>
          <w:sz w:val="24"/>
          <w:highlight w:val="none"/>
          <w:lang w:val="en-US" w:eastAsia="zh-CN" w:bidi="ar"/>
        </w:rPr>
        <w:t>三、</w:t>
      </w:r>
      <w:r>
        <w:rPr>
          <w:rFonts w:hint="eastAsia" w:ascii="宋体" w:hAnsi="宋体" w:cs="宋体"/>
          <w:b/>
          <w:color w:val="auto"/>
          <w:sz w:val="24"/>
          <w:highlight w:val="none"/>
          <w:lang w:bidi="ar"/>
        </w:rPr>
        <w:t>符合供应商特定资格条件的材料</w:t>
      </w:r>
      <w:r>
        <w:rPr>
          <w:rFonts w:hint="eastAsia" w:ascii="宋体" w:hAnsi="宋体" w:cs="宋体"/>
          <w:b/>
          <w:color w:val="auto"/>
          <w:sz w:val="24"/>
          <w:highlight w:val="none"/>
          <w:lang w:eastAsia="zh-CN" w:bidi="ar"/>
        </w:rPr>
        <w:t>：</w:t>
      </w:r>
      <w:r>
        <w:rPr>
          <w:rFonts w:hint="eastAsia" w:ascii="宋体" w:hAnsi="宋体" w:cs="宋体"/>
          <w:b w:val="0"/>
          <w:bCs/>
          <w:color w:val="auto"/>
          <w:sz w:val="24"/>
          <w:highlight w:val="none"/>
          <w:lang w:val="en-US" w:eastAsia="zh-CN" w:bidi="ar"/>
        </w:rPr>
        <w:t>无。</w:t>
      </w:r>
    </w:p>
    <w:p w14:paraId="16BD5FEB">
      <w:pPr>
        <w:snapToGrid w:val="0"/>
        <w:spacing w:before="156" w:beforeLines="50" w:after="50" w:afterLines="0" w:line="520" w:lineRule="exact"/>
        <w:rPr>
          <w:rFonts w:hint="eastAsia" w:ascii="宋体" w:hAnsi="宋体" w:cs="宋体"/>
          <w:bCs/>
          <w:color w:val="auto"/>
          <w:sz w:val="30"/>
          <w:szCs w:val="30"/>
          <w:highlight w:val="none"/>
        </w:rPr>
      </w:pPr>
      <w:r>
        <w:rPr>
          <w:rFonts w:hint="eastAsia" w:ascii="宋体" w:hAnsi="宋体" w:cs="宋体"/>
          <w:b/>
          <w:color w:val="auto"/>
          <w:sz w:val="24"/>
          <w:highlight w:val="none"/>
          <w:lang w:bidi="ar"/>
        </w:rPr>
        <w:br w:type="page"/>
      </w:r>
      <w:r>
        <w:rPr>
          <w:rFonts w:hint="eastAsia" w:ascii="宋体" w:hAnsi="宋体" w:cs="宋体"/>
          <w:b/>
          <w:color w:val="auto"/>
          <w:sz w:val="30"/>
          <w:szCs w:val="30"/>
          <w:highlight w:val="none"/>
        </w:rPr>
        <w:t xml:space="preserve">                    </w:t>
      </w:r>
    </w:p>
    <w:p w14:paraId="52E2456C">
      <w:pPr>
        <w:pStyle w:val="14"/>
        <w:rPr>
          <w:rFonts w:hint="eastAsia"/>
          <w:color w:val="auto"/>
          <w:highlight w:val="none"/>
        </w:rPr>
      </w:pPr>
    </w:p>
    <w:p w14:paraId="0E415DFA">
      <w:pPr>
        <w:pStyle w:val="277"/>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Cs/>
          <w:color w:val="auto"/>
          <w:w w:val="90"/>
          <w:sz w:val="56"/>
          <w:szCs w:val="56"/>
          <w:highlight w:val="none"/>
          <w:lang w:eastAsia="zh-CN"/>
        </w:rPr>
      </w:pPr>
      <w:r>
        <w:rPr>
          <w:rFonts w:hint="eastAsia" w:ascii="黑体" w:hAnsi="黑体" w:eastAsia="黑体" w:cs="黑体"/>
          <w:bCs/>
          <w:color w:val="auto"/>
          <w:w w:val="90"/>
          <w:sz w:val="56"/>
          <w:szCs w:val="56"/>
          <w:highlight w:val="none"/>
          <w:lang w:eastAsia="zh-CN"/>
        </w:rPr>
        <w:t>2025年松材线虫病松树保护针剂注干项目</w:t>
      </w:r>
    </w:p>
    <w:p w14:paraId="3CEE7C98">
      <w:pPr>
        <w:pStyle w:val="277"/>
        <w:rPr>
          <w:rFonts w:hint="eastAsia" w:ascii="黑体" w:hAnsi="黑体" w:eastAsia="黑体" w:cs="黑体"/>
          <w:bCs/>
          <w:color w:val="auto"/>
          <w:w w:val="90"/>
          <w:sz w:val="56"/>
          <w:szCs w:val="56"/>
          <w:highlight w:val="none"/>
        </w:rPr>
      </w:pPr>
    </w:p>
    <w:p w14:paraId="3D12661B">
      <w:pPr>
        <w:pStyle w:val="277"/>
        <w:rPr>
          <w:rFonts w:hint="eastAsia"/>
          <w:color w:val="auto"/>
          <w:highlight w:val="none"/>
        </w:rPr>
      </w:pPr>
    </w:p>
    <w:p w14:paraId="002342ED">
      <w:pPr>
        <w:pStyle w:val="277"/>
        <w:rPr>
          <w:rFonts w:hint="eastAsia"/>
          <w:color w:val="auto"/>
          <w:highlight w:val="none"/>
        </w:rPr>
      </w:pPr>
    </w:p>
    <w:p w14:paraId="023A07C4">
      <w:pPr>
        <w:spacing w:after="100" w:afterLines="0" w:afterAutospacing="1" w:line="360" w:lineRule="auto"/>
        <w:ind w:right="-108"/>
        <w:jc w:val="center"/>
        <w:rPr>
          <w:rFonts w:hint="eastAsia" w:ascii="宋体" w:hAnsi="宋体" w:cs="宋体"/>
          <w:bCs/>
          <w:color w:val="auto"/>
          <w:sz w:val="28"/>
          <w:szCs w:val="28"/>
          <w:highlight w:val="none"/>
        </w:rPr>
      </w:pPr>
      <w:r>
        <w:rPr>
          <w:rFonts w:hint="eastAsia" w:ascii="宋体" w:hAnsi="宋体" w:cs="宋体"/>
          <w:b/>
          <w:color w:val="auto"/>
          <w:spacing w:val="40"/>
          <w:sz w:val="72"/>
          <w:szCs w:val="72"/>
          <w:highlight w:val="none"/>
        </w:rPr>
        <w:t>响 应 文 件</w:t>
      </w:r>
    </w:p>
    <w:p w14:paraId="7759C22B">
      <w:pPr>
        <w:tabs>
          <w:tab w:val="left" w:pos="0"/>
        </w:tabs>
        <w:snapToGrid w:val="0"/>
        <w:spacing w:line="36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lang w:bidi="ar"/>
        </w:rPr>
        <w:t>（商务技术文件）</w:t>
      </w:r>
    </w:p>
    <w:p w14:paraId="608DB53C">
      <w:pPr>
        <w:tabs>
          <w:tab w:val="left" w:pos="0"/>
        </w:tabs>
        <w:snapToGrid w:val="0"/>
        <w:spacing w:line="360" w:lineRule="auto"/>
        <w:ind w:firstLine="958" w:firstLineChars="265"/>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7FEC9E5">
      <w:pPr>
        <w:pStyle w:val="14"/>
        <w:rPr>
          <w:rFonts w:hint="eastAsia" w:ascii="宋体" w:hAnsi="宋体" w:cs="宋体"/>
          <w:b/>
          <w:color w:val="auto"/>
          <w:sz w:val="36"/>
          <w:szCs w:val="36"/>
          <w:highlight w:val="none"/>
        </w:rPr>
      </w:pPr>
    </w:p>
    <w:p w14:paraId="0B38FDFD">
      <w:pPr>
        <w:rPr>
          <w:rFonts w:hint="eastAsia" w:ascii="宋体" w:hAnsi="宋体" w:cs="宋体"/>
          <w:b/>
          <w:color w:val="auto"/>
          <w:sz w:val="36"/>
          <w:szCs w:val="36"/>
          <w:highlight w:val="none"/>
        </w:rPr>
      </w:pPr>
    </w:p>
    <w:p w14:paraId="534AAF9F">
      <w:pPr>
        <w:pStyle w:val="14"/>
        <w:rPr>
          <w:color w:val="auto"/>
          <w:highlight w:val="none"/>
        </w:rPr>
      </w:pPr>
      <w:r>
        <w:rPr>
          <w:rFonts w:hint="eastAsia" w:ascii="宋体" w:hAnsi="宋体" w:cs="宋体"/>
          <w:b/>
          <w:color w:val="auto"/>
          <w:sz w:val="36"/>
          <w:szCs w:val="36"/>
          <w:highlight w:val="none"/>
        </w:rPr>
        <w:t xml:space="preserve">  </w:t>
      </w:r>
    </w:p>
    <w:p w14:paraId="125EB334">
      <w:pPr>
        <w:tabs>
          <w:tab w:val="left" w:pos="0"/>
        </w:tabs>
        <w:snapToGrid w:val="0"/>
        <w:spacing w:line="360" w:lineRule="auto"/>
        <w:ind w:firstLine="742" w:firstLineChars="265"/>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项目编号： </w:t>
      </w:r>
    </w:p>
    <w:p w14:paraId="0E30C3E0">
      <w:pPr>
        <w:tabs>
          <w:tab w:val="left" w:pos="0"/>
        </w:tabs>
        <w:snapToGrid w:val="0"/>
        <w:spacing w:line="360" w:lineRule="auto"/>
        <w:ind w:firstLine="742" w:firstLineChars="265"/>
        <w:rPr>
          <w:rFonts w:hint="eastAsia" w:ascii="宋体" w:hAnsi="宋体" w:cs="宋体"/>
          <w:bCs/>
          <w:color w:val="auto"/>
          <w:sz w:val="28"/>
          <w:szCs w:val="28"/>
          <w:highlight w:val="none"/>
        </w:rPr>
      </w:pPr>
      <w:r>
        <w:rPr>
          <w:rFonts w:hint="eastAsia" w:ascii="宋体" w:hAnsi="宋体" w:cs="宋体"/>
          <w:bCs/>
          <w:color w:val="auto"/>
          <w:sz w:val="28"/>
          <w:szCs w:val="28"/>
          <w:highlight w:val="none"/>
        </w:rPr>
        <w:t>供应商全称（电子签章/公章）：</w:t>
      </w:r>
    </w:p>
    <w:p w14:paraId="461A75F8">
      <w:pPr>
        <w:tabs>
          <w:tab w:val="left" w:pos="0"/>
        </w:tabs>
        <w:snapToGrid w:val="0"/>
        <w:spacing w:line="360" w:lineRule="auto"/>
        <w:ind w:firstLine="742" w:firstLineChars="265"/>
        <w:rPr>
          <w:rFonts w:hint="eastAsia" w:ascii="宋体" w:hAnsi="宋体" w:cs="宋体"/>
          <w:bCs/>
          <w:color w:val="auto"/>
          <w:sz w:val="28"/>
          <w:szCs w:val="28"/>
          <w:highlight w:val="none"/>
        </w:rPr>
      </w:pPr>
      <w:r>
        <w:rPr>
          <w:rFonts w:hint="eastAsia" w:ascii="宋体" w:hAnsi="宋体" w:cs="宋体"/>
          <w:bCs/>
          <w:color w:val="auto"/>
          <w:sz w:val="28"/>
          <w:szCs w:val="28"/>
          <w:highlight w:val="none"/>
        </w:rPr>
        <w:t>地    址：</w:t>
      </w:r>
    </w:p>
    <w:p w14:paraId="6936B9C7">
      <w:pPr>
        <w:tabs>
          <w:tab w:val="left" w:pos="0"/>
        </w:tabs>
        <w:snapToGrid w:val="0"/>
        <w:spacing w:line="360" w:lineRule="auto"/>
        <w:ind w:firstLine="742" w:firstLineChars="265"/>
        <w:rPr>
          <w:rFonts w:hint="eastAsia" w:ascii="宋体" w:hAnsi="宋体" w:cs="宋体"/>
          <w:bCs/>
          <w:color w:val="auto"/>
          <w:sz w:val="32"/>
          <w:szCs w:val="32"/>
          <w:highlight w:val="none"/>
        </w:rPr>
      </w:pPr>
      <w:r>
        <w:rPr>
          <w:rFonts w:hint="eastAsia" w:ascii="宋体" w:hAnsi="宋体" w:cs="宋体"/>
          <w:bCs/>
          <w:color w:val="auto"/>
          <w:sz w:val="28"/>
          <w:szCs w:val="28"/>
          <w:highlight w:val="none"/>
        </w:rPr>
        <w:t>联系电话：</w:t>
      </w:r>
      <w:r>
        <w:rPr>
          <w:rFonts w:hint="eastAsia" w:ascii="宋体" w:hAnsi="宋体" w:cs="宋体"/>
          <w:bCs/>
          <w:color w:val="auto"/>
          <w:sz w:val="32"/>
          <w:szCs w:val="32"/>
          <w:highlight w:val="none"/>
        </w:rPr>
        <w:t xml:space="preserve">              </w:t>
      </w:r>
    </w:p>
    <w:p w14:paraId="4444CBA2">
      <w:pPr>
        <w:tabs>
          <w:tab w:val="left" w:pos="0"/>
        </w:tabs>
        <w:snapToGrid w:val="0"/>
        <w:spacing w:line="360" w:lineRule="auto"/>
        <w:ind w:firstLine="3520" w:firstLineChars="1100"/>
        <w:rPr>
          <w:rFonts w:hint="eastAsia" w:ascii="宋体" w:hAnsi="宋体" w:cs="宋体"/>
          <w:bCs/>
          <w:color w:val="auto"/>
          <w:sz w:val="32"/>
          <w:szCs w:val="32"/>
          <w:highlight w:val="none"/>
        </w:rPr>
      </w:pPr>
    </w:p>
    <w:p w14:paraId="1DAA43EE">
      <w:pPr>
        <w:tabs>
          <w:tab w:val="left" w:pos="0"/>
        </w:tabs>
        <w:snapToGrid w:val="0"/>
        <w:spacing w:line="360" w:lineRule="auto"/>
        <w:ind w:firstLine="3520" w:firstLineChars="1100"/>
        <w:jc w:val="right"/>
        <w:rPr>
          <w:rFonts w:hint="eastAsia"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5820457C">
      <w:pPr>
        <w:tabs>
          <w:tab w:val="center" w:pos="4912"/>
          <w:tab w:val="left" w:pos="7155"/>
        </w:tabs>
        <w:autoSpaceDE w:val="0"/>
        <w:autoSpaceDN w:val="0"/>
        <w:snapToGrid w:val="0"/>
        <w:ind w:firstLine="787" w:firstLineChars="196"/>
        <w:rPr>
          <w:rFonts w:hint="eastAsia" w:ascii="宋体" w:hAnsi="宋体" w:cs="宋体"/>
          <w:b/>
          <w:color w:val="auto"/>
          <w:sz w:val="40"/>
          <w:szCs w:val="52"/>
          <w:highlight w:val="none"/>
          <w:lang w:bidi="ar"/>
        </w:rPr>
      </w:pPr>
    </w:p>
    <w:p w14:paraId="5CC0ACF7">
      <w:pPr>
        <w:tabs>
          <w:tab w:val="center" w:pos="4912"/>
          <w:tab w:val="left" w:pos="7155"/>
        </w:tabs>
        <w:autoSpaceDE w:val="0"/>
        <w:autoSpaceDN w:val="0"/>
        <w:snapToGrid w:val="0"/>
        <w:ind w:firstLine="787" w:firstLineChars="196"/>
        <w:rPr>
          <w:rFonts w:hint="eastAsia" w:ascii="宋体" w:hAnsi="宋体" w:cs="宋体"/>
          <w:b/>
          <w:color w:val="auto"/>
          <w:sz w:val="40"/>
          <w:szCs w:val="52"/>
          <w:highlight w:val="none"/>
          <w:lang w:bidi="ar"/>
        </w:rPr>
      </w:pPr>
      <w:r>
        <w:rPr>
          <w:rFonts w:hint="eastAsia" w:ascii="宋体" w:hAnsi="宋体" w:cs="宋体"/>
          <w:b/>
          <w:color w:val="auto"/>
          <w:sz w:val="40"/>
          <w:szCs w:val="52"/>
          <w:highlight w:val="none"/>
          <w:lang w:bidi="ar"/>
        </w:rPr>
        <w:br w:type="page"/>
      </w:r>
    </w:p>
    <w:p w14:paraId="7AB9EB5E">
      <w:pPr>
        <w:tabs>
          <w:tab w:val="center" w:pos="4912"/>
          <w:tab w:val="left" w:pos="7155"/>
        </w:tabs>
        <w:autoSpaceDE w:val="0"/>
        <w:autoSpaceDN w:val="0"/>
        <w:snapToGrid w:val="0"/>
        <w:ind w:firstLine="787" w:firstLineChars="196"/>
        <w:jc w:val="center"/>
        <w:rPr>
          <w:rFonts w:hint="eastAsia" w:ascii="宋体" w:hAnsi="宋体" w:cs="宋体"/>
          <w:b/>
          <w:color w:val="auto"/>
          <w:sz w:val="40"/>
          <w:szCs w:val="52"/>
          <w:highlight w:val="none"/>
          <w:lang w:bidi="ar"/>
        </w:rPr>
      </w:pPr>
      <w:r>
        <w:rPr>
          <w:rFonts w:hint="eastAsia" w:ascii="宋体" w:hAnsi="宋体" w:cs="宋体"/>
          <w:b/>
          <w:color w:val="auto"/>
          <w:sz w:val="40"/>
          <w:szCs w:val="52"/>
          <w:highlight w:val="none"/>
          <w:lang w:bidi="ar"/>
        </w:rPr>
        <w:t>商务技术文件目录</w:t>
      </w:r>
    </w:p>
    <w:p w14:paraId="08152550">
      <w:pPr>
        <w:tabs>
          <w:tab w:val="center" w:pos="4912"/>
          <w:tab w:val="left" w:pos="7155"/>
        </w:tabs>
        <w:autoSpaceDE w:val="0"/>
        <w:autoSpaceDN w:val="0"/>
        <w:snapToGrid w:val="0"/>
        <w:ind w:firstLine="411" w:firstLineChars="196"/>
        <w:rPr>
          <w:rFonts w:hint="eastAsia" w:ascii="宋体" w:hAnsi="宋体" w:cs="宋体"/>
          <w:color w:val="auto"/>
          <w:highlight w:val="none"/>
        </w:rPr>
      </w:pPr>
    </w:p>
    <w:p w14:paraId="655CA445">
      <w:pPr>
        <w:autoSpaceDE w:val="0"/>
        <w:autoSpaceDN w:val="0"/>
        <w:snapToGrid w:val="0"/>
        <w:spacing w:line="360" w:lineRule="auto"/>
        <w:ind w:firstLine="480" w:firstLineChars="200"/>
        <w:rPr>
          <w:rFonts w:hint="eastAsia" w:ascii="宋体" w:hAnsi="宋体" w:cs="宋体"/>
          <w:bCs/>
          <w:color w:val="auto"/>
          <w:sz w:val="24"/>
          <w:highlight w:val="none"/>
        </w:rPr>
      </w:pPr>
    </w:p>
    <w:p w14:paraId="05099ABE">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法定代表人授权委托书；</w:t>
      </w:r>
    </w:p>
    <w:p w14:paraId="115844C8">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磋商函；</w:t>
      </w:r>
    </w:p>
    <w:p w14:paraId="466C7C07">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供应商情况介绍（如企业简介，经营状况、财务状况、专业能力，企业荣誉，企业资质，拥有相关认证情况等等）；</w:t>
      </w:r>
    </w:p>
    <w:p w14:paraId="432532E0">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lang w:val="en-US" w:eastAsia="zh-CN"/>
        </w:rPr>
        <w:t>2022年至今</w:t>
      </w:r>
      <w:r>
        <w:rPr>
          <w:rFonts w:hint="eastAsia" w:ascii="宋体" w:hAnsi="宋体" w:eastAsia="宋体" w:cs="宋体"/>
          <w:color w:val="auto"/>
          <w:sz w:val="24"/>
          <w:highlight w:val="none"/>
        </w:rPr>
        <w:t>完成的类似项目业绩，提供业绩清单及合同复印件；</w:t>
      </w:r>
    </w:p>
    <w:p w14:paraId="68D3517D">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技术/商务响应表（必须针对“</w:t>
      </w:r>
      <w:r>
        <w:rPr>
          <w:rFonts w:hint="eastAsia" w:ascii="宋体" w:hAnsi="宋体" w:eastAsia="宋体" w:cs="宋体"/>
          <w:color w:val="auto"/>
          <w:sz w:val="24"/>
          <w:highlight w:val="none"/>
          <w:lang w:eastAsia="zh-CN"/>
        </w:rPr>
        <w:t>采购项目要求</w:t>
      </w:r>
      <w:r>
        <w:rPr>
          <w:rFonts w:hint="eastAsia" w:ascii="宋体" w:hAnsi="宋体" w:eastAsia="宋体" w:cs="宋体"/>
          <w:color w:val="auto"/>
          <w:sz w:val="24"/>
          <w:highlight w:val="none"/>
        </w:rPr>
        <w:t>”所列的技术、服务</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条目，说明无偏离、正偏离、负偏离等响应情况）；</w:t>
      </w:r>
    </w:p>
    <w:p w14:paraId="12C173F4">
      <w:pPr>
        <w:snapToGrid w:val="0"/>
        <w:spacing w:line="400" w:lineRule="exact"/>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kern w:val="0"/>
          <w:sz w:val="24"/>
          <w:szCs w:val="24"/>
          <w:highlight w:val="none"/>
          <w:lang w:val="en-US" w:eastAsia="zh-CN"/>
        </w:rPr>
        <w:t>品质保障</w:t>
      </w:r>
      <w:r>
        <w:rPr>
          <w:rFonts w:hint="eastAsia" w:ascii="宋体" w:hAnsi="宋体" w:eastAsia="宋体" w:cs="宋体"/>
          <w:color w:val="auto"/>
          <w:sz w:val="24"/>
          <w:highlight w:val="none"/>
          <w:lang w:val="en-US" w:eastAsia="zh-CN"/>
        </w:rPr>
        <w:t>；</w:t>
      </w:r>
    </w:p>
    <w:p w14:paraId="233E883A">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针对本项目的</w:t>
      </w:r>
      <w:r>
        <w:rPr>
          <w:rFonts w:hint="eastAsia" w:ascii="宋体" w:hAnsi="宋体" w:eastAsia="宋体" w:cs="宋体"/>
          <w:color w:val="auto"/>
          <w:sz w:val="24"/>
          <w:highlight w:val="none"/>
          <w:lang w:val="en-US" w:eastAsia="zh-CN"/>
        </w:rPr>
        <w:t>整体</w:t>
      </w:r>
      <w:r>
        <w:rPr>
          <w:rFonts w:hint="eastAsia" w:ascii="宋体" w:hAnsi="宋体" w:eastAsia="宋体" w:cs="宋体"/>
          <w:color w:val="auto"/>
          <w:sz w:val="24"/>
          <w:highlight w:val="none"/>
        </w:rPr>
        <w:t>项目</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lang w:val="en-US" w:eastAsia="zh-CN"/>
        </w:rPr>
        <w:t>方案</w:t>
      </w:r>
      <w:r>
        <w:rPr>
          <w:rFonts w:hint="eastAsia" w:ascii="宋体" w:hAnsi="宋体" w:eastAsia="宋体" w:cs="宋体"/>
          <w:color w:val="auto"/>
          <w:sz w:val="24"/>
          <w:highlight w:val="none"/>
        </w:rPr>
        <w:t>，包括但不限于以下内容：</w:t>
      </w:r>
    </w:p>
    <w:p w14:paraId="61EFDEFB">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w:t>
      </w:r>
      <w:r>
        <w:rPr>
          <w:rFonts w:hint="eastAsia" w:ascii="宋体" w:hAnsi="宋体" w:eastAsia="宋体" w:cs="宋体"/>
          <w:color w:val="auto"/>
          <w:kern w:val="0"/>
          <w:sz w:val="24"/>
          <w:szCs w:val="24"/>
          <w:highlight w:val="none"/>
          <w:lang w:val="en-US" w:eastAsia="zh-CN"/>
        </w:rPr>
        <w:t>项目理解和分析</w:t>
      </w:r>
      <w:r>
        <w:rPr>
          <w:rFonts w:hint="eastAsia" w:ascii="宋体" w:hAnsi="宋体" w:eastAsia="宋体" w:cs="宋体"/>
          <w:color w:val="auto"/>
          <w:sz w:val="24"/>
          <w:highlight w:val="none"/>
          <w:lang w:eastAsia="zh-CN"/>
        </w:rPr>
        <w:t>；</w:t>
      </w:r>
    </w:p>
    <w:p w14:paraId="03348BB6">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kern w:val="0"/>
          <w:sz w:val="24"/>
          <w:szCs w:val="24"/>
          <w:highlight w:val="none"/>
          <w:lang w:val="en-US" w:eastAsia="zh-CN"/>
        </w:rPr>
        <w:t>重点和难点的分析</w:t>
      </w:r>
      <w:r>
        <w:rPr>
          <w:rFonts w:hint="eastAsia" w:ascii="宋体" w:hAnsi="宋体" w:eastAsia="宋体" w:cs="宋体"/>
          <w:color w:val="auto"/>
          <w:sz w:val="24"/>
          <w:highlight w:val="none"/>
          <w:lang w:eastAsia="zh-CN"/>
        </w:rPr>
        <w:t>；</w:t>
      </w:r>
    </w:p>
    <w:p w14:paraId="1D250042">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rPr>
        <w:t>实施方案</w:t>
      </w:r>
      <w:r>
        <w:rPr>
          <w:rFonts w:hint="eastAsia" w:ascii="宋体" w:hAnsi="宋体" w:eastAsia="宋体" w:cs="宋体"/>
          <w:color w:val="auto"/>
          <w:sz w:val="24"/>
          <w:highlight w:val="none"/>
          <w:lang w:eastAsia="zh-CN"/>
        </w:rPr>
        <w:t>；</w:t>
      </w:r>
    </w:p>
    <w:p w14:paraId="542B00B9">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rPr>
        <w:t>保障措施</w:t>
      </w:r>
      <w:r>
        <w:rPr>
          <w:rFonts w:hint="eastAsia" w:ascii="宋体" w:hAnsi="宋体" w:eastAsia="宋体" w:cs="宋体"/>
          <w:color w:val="auto"/>
          <w:sz w:val="24"/>
          <w:highlight w:val="none"/>
          <w:lang w:eastAsia="zh-CN"/>
        </w:rPr>
        <w:t>；</w:t>
      </w:r>
    </w:p>
    <w:p w14:paraId="24472F94">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rPr>
        <w:t>进度安排</w:t>
      </w:r>
      <w:r>
        <w:rPr>
          <w:rFonts w:hint="eastAsia" w:ascii="宋体" w:hAnsi="宋体" w:eastAsia="宋体" w:cs="宋体"/>
          <w:color w:val="auto"/>
          <w:sz w:val="24"/>
          <w:highlight w:val="none"/>
          <w:lang w:eastAsia="zh-CN"/>
        </w:rPr>
        <w:t>；</w:t>
      </w:r>
    </w:p>
    <w:p w14:paraId="5523889D">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rPr>
        <w:t>服务能力</w:t>
      </w:r>
      <w:r>
        <w:rPr>
          <w:rFonts w:hint="eastAsia" w:ascii="宋体" w:hAnsi="宋体" w:eastAsia="宋体" w:cs="宋体"/>
          <w:color w:val="auto"/>
          <w:sz w:val="24"/>
          <w:highlight w:val="none"/>
          <w:lang w:eastAsia="zh-CN"/>
        </w:rPr>
        <w:t>；</w:t>
      </w:r>
    </w:p>
    <w:p w14:paraId="263C1156">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rPr>
        <w:t>安全</w:t>
      </w:r>
      <w:r>
        <w:rPr>
          <w:rFonts w:hint="eastAsia" w:ascii="宋体" w:hAnsi="宋体" w:eastAsia="宋体" w:cs="宋体"/>
          <w:color w:val="auto"/>
          <w:kern w:val="0"/>
          <w:sz w:val="24"/>
          <w:szCs w:val="24"/>
          <w:highlight w:val="none"/>
          <w:lang w:val="en-US" w:eastAsia="zh-CN"/>
        </w:rPr>
        <w:t>施工</w:t>
      </w:r>
      <w:r>
        <w:rPr>
          <w:rFonts w:hint="eastAsia" w:ascii="宋体" w:hAnsi="宋体" w:eastAsia="宋体" w:cs="宋体"/>
          <w:color w:val="auto"/>
          <w:kern w:val="0"/>
          <w:sz w:val="24"/>
          <w:szCs w:val="24"/>
          <w:highlight w:val="none"/>
        </w:rPr>
        <w:t>措施</w:t>
      </w:r>
      <w:r>
        <w:rPr>
          <w:rFonts w:hint="eastAsia" w:ascii="宋体" w:hAnsi="宋体" w:eastAsia="宋体" w:cs="宋体"/>
          <w:color w:val="auto"/>
          <w:sz w:val="24"/>
          <w:highlight w:val="none"/>
          <w:lang w:eastAsia="zh-CN"/>
        </w:rPr>
        <w:t>；</w:t>
      </w:r>
    </w:p>
    <w:p w14:paraId="770E5D4D">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bidi="ar-SA"/>
        </w:rPr>
        <w:t>应急方案及措施</w:t>
      </w:r>
      <w:r>
        <w:rPr>
          <w:rFonts w:hint="eastAsia" w:ascii="宋体" w:hAnsi="宋体" w:eastAsia="宋体" w:cs="宋体"/>
          <w:color w:val="auto"/>
          <w:sz w:val="24"/>
          <w:highlight w:val="none"/>
          <w:lang w:eastAsia="zh-CN"/>
        </w:rPr>
        <w:t>；</w:t>
      </w:r>
    </w:p>
    <w:p w14:paraId="6AA08115">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bCs/>
          <w:color w:val="auto"/>
          <w:kern w:val="0"/>
          <w:sz w:val="24"/>
          <w:szCs w:val="24"/>
          <w:highlight w:val="none"/>
          <w:lang w:val="en-US" w:eastAsia="zh-CN"/>
        </w:rPr>
        <w:t>信息化管理能力</w:t>
      </w:r>
      <w:r>
        <w:rPr>
          <w:rFonts w:hint="eastAsia" w:ascii="宋体" w:hAnsi="宋体" w:eastAsia="宋体" w:cs="宋体"/>
          <w:color w:val="auto"/>
          <w:sz w:val="24"/>
          <w:highlight w:val="none"/>
          <w:lang w:eastAsia="zh-CN"/>
        </w:rPr>
        <w:t>；</w:t>
      </w:r>
    </w:p>
    <w:p w14:paraId="3F69692E">
      <w:pPr>
        <w:snapToGrid w:val="0"/>
        <w:spacing w:line="400" w:lineRule="exact"/>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bidi="ar-SA"/>
        </w:rPr>
        <w:t>售后服务</w:t>
      </w:r>
      <w:r>
        <w:rPr>
          <w:rFonts w:hint="eastAsia" w:ascii="宋体" w:hAnsi="宋体" w:eastAsia="宋体" w:cs="宋体"/>
          <w:color w:val="auto"/>
          <w:sz w:val="24"/>
          <w:highlight w:val="none"/>
          <w:lang w:eastAsia="zh-CN"/>
        </w:rPr>
        <w:t>；</w:t>
      </w:r>
    </w:p>
    <w:p w14:paraId="6B7E5F29">
      <w:pPr>
        <w:snapToGrid w:val="0"/>
        <w:spacing w:line="400" w:lineRule="exact"/>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kern w:val="0"/>
          <w:sz w:val="24"/>
          <w:szCs w:val="24"/>
          <w:highlight w:val="none"/>
        </w:rPr>
        <w:t>拟派项目人员配备</w:t>
      </w:r>
      <w:r>
        <w:rPr>
          <w:rFonts w:hint="eastAsia" w:ascii="宋体" w:hAnsi="宋体" w:eastAsia="宋体" w:cs="宋体"/>
          <w:color w:val="auto"/>
          <w:sz w:val="24"/>
          <w:highlight w:val="none"/>
          <w:lang w:val="en-US" w:eastAsia="zh-CN"/>
        </w:rPr>
        <w:t>；</w:t>
      </w:r>
    </w:p>
    <w:p w14:paraId="4EFFD4A1">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认为需要提供的其他材料[结合评分细则提供]。</w:t>
      </w:r>
    </w:p>
    <w:p w14:paraId="525CECC2">
      <w:pPr>
        <w:rPr>
          <w:rFonts w:hint="eastAsia"/>
          <w:color w:val="auto"/>
          <w:highlight w:val="none"/>
        </w:rPr>
      </w:pPr>
    </w:p>
    <w:p w14:paraId="0AE558E6">
      <w:pPr>
        <w:snapToGrid w:val="0"/>
        <w:spacing w:line="360" w:lineRule="auto"/>
        <w:jc w:val="center"/>
        <w:rPr>
          <w:rFonts w:hint="eastAsia" w:ascii="宋体" w:hAnsi="宋体" w:cs="宋体"/>
          <w:color w:val="auto"/>
          <w:kern w:val="0"/>
          <w:sz w:val="24"/>
          <w:highlight w:val="none"/>
          <w:lang w:bidi="ar"/>
        </w:rPr>
      </w:pPr>
      <w:r>
        <w:rPr>
          <w:rFonts w:hint="eastAsia" w:ascii="宋体" w:hAnsi="宋体" w:cs="宋体"/>
          <w:b/>
          <w:color w:val="auto"/>
          <w:kern w:val="0"/>
          <w:sz w:val="24"/>
          <w:highlight w:val="none"/>
          <w:lang w:bidi="ar"/>
        </w:rPr>
        <w:t>【无固定格式的由供应商自拟提供。响应文件内容需清晰，条理有序，与评分点关联。否则可能引起</w:t>
      </w:r>
      <w:r>
        <w:rPr>
          <w:rFonts w:hint="eastAsia" w:ascii="宋体" w:hAnsi="宋体" w:cs="宋体"/>
          <w:b/>
          <w:color w:val="auto"/>
          <w:kern w:val="0"/>
          <w:sz w:val="24"/>
          <w:highlight w:val="none"/>
          <w:lang w:eastAsia="zh-CN" w:bidi="ar"/>
        </w:rPr>
        <w:t>评审小组</w:t>
      </w:r>
      <w:r>
        <w:rPr>
          <w:rFonts w:hint="eastAsia" w:ascii="宋体" w:hAnsi="宋体" w:cs="宋体"/>
          <w:b/>
          <w:color w:val="auto"/>
          <w:kern w:val="0"/>
          <w:sz w:val="24"/>
          <w:highlight w:val="none"/>
          <w:lang w:bidi="ar"/>
        </w:rPr>
        <w:t>的不利判定。】</w:t>
      </w:r>
    </w:p>
    <w:p w14:paraId="066B7E84">
      <w:pPr>
        <w:autoSpaceDE w:val="0"/>
        <w:autoSpaceDN w:val="0"/>
        <w:adjustRightInd w:val="0"/>
        <w:snapToGrid w:val="0"/>
        <w:spacing w:line="460" w:lineRule="exact"/>
        <w:rPr>
          <w:rFonts w:hint="eastAsia" w:ascii="宋体" w:hAnsi="宋体" w:cs="宋体"/>
          <w:color w:val="auto"/>
          <w:sz w:val="24"/>
          <w:highlight w:val="none"/>
        </w:rPr>
      </w:pPr>
      <w:r>
        <w:rPr>
          <w:rFonts w:hint="eastAsia" w:ascii="宋体" w:hAnsi="宋体" w:cs="宋体"/>
          <w:color w:val="auto"/>
          <w:highlight w:val="none"/>
        </w:rPr>
        <w:br w:type="page"/>
      </w:r>
    </w:p>
    <w:p w14:paraId="0BFA918D">
      <w:pPr>
        <w:snapToGrid w:val="0"/>
        <w:spacing w:line="360" w:lineRule="auto"/>
        <w:ind w:firstLine="562" w:firstLineChars="200"/>
        <w:jc w:val="center"/>
        <w:rPr>
          <w:rFonts w:hint="eastAsia" w:ascii="宋体" w:hAnsi="宋体"/>
          <w:b/>
          <w:color w:val="auto"/>
          <w:sz w:val="28"/>
          <w:szCs w:val="28"/>
          <w:highlight w:val="none"/>
        </w:rPr>
      </w:pPr>
      <w:r>
        <w:rPr>
          <w:rFonts w:hint="eastAsia" w:ascii="宋体" w:hAnsi="宋体"/>
          <w:b/>
          <w:color w:val="auto"/>
          <w:sz w:val="28"/>
          <w:szCs w:val="28"/>
          <w:highlight w:val="none"/>
        </w:rPr>
        <w:t>自评分表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695"/>
        <w:gridCol w:w="3782"/>
        <w:gridCol w:w="1365"/>
        <w:gridCol w:w="1352"/>
      </w:tblGrid>
      <w:tr w14:paraId="0B44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center"/>
          </w:tcPr>
          <w:p w14:paraId="67B4DEBF">
            <w:pPr>
              <w:keepNext w:val="0"/>
              <w:keepLines w:val="0"/>
              <w:suppressLineNumbers w:val="0"/>
              <w:snapToGrid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695" w:type="dxa"/>
            <w:noWrap w:val="0"/>
            <w:vAlign w:val="center"/>
          </w:tcPr>
          <w:p w14:paraId="67124F25">
            <w:pPr>
              <w:keepNext w:val="0"/>
              <w:keepLines w:val="0"/>
              <w:suppressLineNumbers w:val="0"/>
              <w:snapToGrid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评审项目</w:t>
            </w:r>
          </w:p>
        </w:tc>
        <w:tc>
          <w:tcPr>
            <w:tcW w:w="3782" w:type="dxa"/>
            <w:noWrap w:val="0"/>
            <w:vAlign w:val="center"/>
          </w:tcPr>
          <w:p w14:paraId="7AF30242">
            <w:pPr>
              <w:keepNext w:val="0"/>
              <w:keepLines w:val="0"/>
              <w:suppressLineNumbers w:val="0"/>
              <w:snapToGrid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评分内容</w:t>
            </w:r>
          </w:p>
        </w:tc>
        <w:tc>
          <w:tcPr>
            <w:tcW w:w="1365" w:type="dxa"/>
            <w:noWrap w:val="0"/>
            <w:vAlign w:val="center"/>
          </w:tcPr>
          <w:p w14:paraId="0721EC0E">
            <w:pPr>
              <w:keepNext w:val="0"/>
              <w:keepLines w:val="0"/>
              <w:suppressLineNumbers w:val="0"/>
              <w:snapToGrid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自评分值</w:t>
            </w:r>
          </w:p>
        </w:tc>
        <w:tc>
          <w:tcPr>
            <w:tcW w:w="1352" w:type="dxa"/>
            <w:noWrap w:val="0"/>
            <w:vAlign w:val="center"/>
          </w:tcPr>
          <w:p w14:paraId="412439A1">
            <w:pPr>
              <w:keepNext w:val="0"/>
              <w:keepLines w:val="0"/>
              <w:suppressLineNumbers w:val="0"/>
              <w:snapToGrid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对应页码</w:t>
            </w:r>
          </w:p>
        </w:tc>
      </w:tr>
      <w:tr w14:paraId="28B4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429F7A6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6EA4DC0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30A5E8C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7CD47E7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63CF716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3EA1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2D6769A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1D08EC5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173D373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424F09F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7B7C828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6FBD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6696330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08732BA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0525656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3FC8F06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49AEF33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7CCC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31FB45D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3C33B9D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59A2F28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0CAAE51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1A5901F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46B5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74BD20C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7E97468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2E3A3A7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6C427E9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44DC998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3033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2EE2573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061FDD4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1D308D1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2EB564C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66B7E89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4E75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6516970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59676E5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418697D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51507E7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20D1CB5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1418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0F344D5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0DB0655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36590B1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7413A0E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57FD924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2725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755B739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537033B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33E952E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0DAFB34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7D8D838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782A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3038174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183B97F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0937859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47A36BC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75D8AE9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4949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5C91853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3F4C59E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6BA37DD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36725D3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09E38D8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661C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01D00AA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1D3AF2E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3D33DCA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44CF731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6EBB194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1835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140CC53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152C18D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1485A40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4DD7D81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749EFBD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450E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0B13202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46414C2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2725020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63AAC64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314ABC7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5F1A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34FABA3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4BB5A51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6F750AC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2915CA0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127681A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21CB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5BB6028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57C24E8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186F82A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6713B28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4304C44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316B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6DCA051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10A33D3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668AC9B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1B472BA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0D4C9C2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38FD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65" w:type="dxa"/>
            <w:noWrap w:val="0"/>
            <w:vAlign w:val="top"/>
          </w:tcPr>
          <w:p w14:paraId="77E757D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1C4F039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224F3E7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7791D27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087874A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bl>
    <w:p w14:paraId="5C0DAE2C">
      <w:pPr>
        <w:widowControl/>
        <w:shd w:val="clear" w:color="auto" w:fill="FFFFFF"/>
        <w:spacing w:before="100" w:beforeLines="0" w:beforeAutospacing="1" w:after="100" w:afterLines="0" w:afterAutospacing="1" w:line="500" w:lineRule="atLeast"/>
        <w:jc w:val="center"/>
        <w:rPr>
          <w:rFonts w:hint="eastAsia" w:ascii="宋体" w:hAnsi="宋体" w:cs="宋体"/>
          <w:b/>
          <w:color w:val="auto"/>
          <w:kern w:val="0"/>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一、法定代表人授权委托书</w:t>
      </w:r>
    </w:p>
    <w:p w14:paraId="3A392AE1">
      <w:pPr>
        <w:shd w:val="clear" w:color="auto" w:fill="FFFFFF"/>
        <w:autoSpaceDE w:val="0"/>
        <w:autoSpaceDN w:val="0"/>
        <w:adjustRightInd w:val="0"/>
        <w:snapToGrid w:val="0"/>
        <w:rPr>
          <w:rFonts w:hint="eastAsia" w:ascii="宋体" w:hAnsi="宋体" w:cs="宋体"/>
          <w:bCs/>
          <w:color w:val="auto"/>
          <w:sz w:val="24"/>
          <w:highlight w:val="none"/>
        </w:rPr>
      </w:pPr>
      <w:r>
        <w:rPr>
          <w:rFonts w:hint="eastAsia" w:ascii="宋体" w:hAnsi="宋体" w:cs="宋体"/>
          <w:color w:val="auto"/>
          <w:kern w:val="0"/>
          <w:szCs w:val="28"/>
          <w:highlight w:val="none"/>
        </w:rPr>
        <w:t> </w:t>
      </w:r>
    </w:p>
    <w:p w14:paraId="069C3A76">
      <w:pPr>
        <w:spacing w:line="460" w:lineRule="exact"/>
        <w:rPr>
          <w:rFonts w:hint="eastAsia" w:ascii="宋体" w:hAnsi="宋体" w:cs="宋体"/>
          <w:bCs/>
          <w:color w:val="auto"/>
          <w:sz w:val="24"/>
          <w:highlight w:val="none"/>
        </w:rPr>
      </w:pPr>
      <w:r>
        <w:rPr>
          <w:rFonts w:hint="eastAsia" w:ascii="宋体" w:hAnsi="宋体" w:cs="宋体"/>
          <w:bCs/>
          <w:color w:val="auto"/>
          <w:sz w:val="24"/>
          <w:highlight w:val="none"/>
          <w:lang w:eastAsia="zh-CN"/>
        </w:rPr>
        <w:t>金华市金东区农业农村局</w:t>
      </w:r>
      <w:r>
        <w:rPr>
          <w:rFonts w:hint="eastAsia" w:ascii="宋体" w:hAnsi="宋体" w:cs="宋体"/>
          <w:bCs/>
          <w:color w:val="auto"/>
          <w:sz w:val="24"/>
          <w:highlight w:val="none"/>
        </w:rPr>
        <w:t>：</w:t>
      </w:r>
    </w:p>
    <w:p w14:paraId="27E48812">
      <w:pPr>
        <w:shd w:val="clear" w:color="auto" w:fill="FFFFFF"/>
        <w:snapToGrid w:val="0"/>
        <w:spacing w:after="50" w:afterLines="0"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供应商全称</w:t>
      </w:r>
      <w:r>
        <w:rPr>
          <w:rFonts w:hint="eastAsia" w:ascii="宋体" w:hAnsi="宋体" w:cs="宋体"/>
          <w:color w:val="auto"/>
          <w:sz w:val="24"/>
          <w:highlight w:val="none"/>
        </w:rPr>
        <w:t xml:space="preserve">）的法定代表人，现授权委托本单位在职职工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lang w:eastAsia="zh-CN"/>
        </w:rPr>
        <w:t>2025年松材线虫病松树保护针剂注干项目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WQ2025033-ZFCG009</w:t>
      </w:r>
      <w:r>
        <w:rPr>
          <w:rFonts w:hint="eastAsia" w:ascii="宋体" w:hAnsi="宋体" w:cs="宋体"/>
          <w:color w:val="auto"/>
          <w:sz w:val="24"/>
          <w:highlight w:val="none"/>
        </w:rPr>
        <w:t>）的磋商活动，并代表我方全权办理针对上述项目的</w:t>
      </w:r>
      <w:r>
        <w:rPr>
          <w:rFonts w:hint="eastAsia" w:ascii="宋体" w:hAnsi="宋体" w:cs="宋体"/>
          <w:color w:val="auto"/>
          <w:sz w:val="24"/>
          <w:highlight w:val="none"/>
          <w:lang w:val="en-US" w:eastAsia="zh-CN"/>
        </w:rPr>
        <w:t>磋商响应</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开启</w:t>
      </w:r>
      <w:r>
        <w:rPr>
          <w:rFonts w:hint="eastAsia" w:ascii="宋体" w:hAnsi="宋体" w:cs="宋体"/>
          <w:color w:val="auto"/>
          <w:sz w:val="24"/>
          <w:highlight w:val="none"/>
        </w:rPr>
        <w:t>、评标、签约等具体事务和签署相关文件。</w:t>
      </w:r>
    </w:p>
    <w:p w14:paraId="712B56A5">
      <w:pPr>
        <w:shd w:val="clear" w:color="auto" w:fill="FFFFFF"/>
        <w:snapToGrid w:val="0"/>
        <w:spacing w:after="50" w:afterLines="0" w:line="360" w:lineRule="auto"/>
        <w:rPr>
          <w:rFonts w:hint="eastAsia" w:ascii="宋体" w:hAnsi="宋体" w:cs="宋体"/>
          <w:color w:val="auto"/>
          <w:sz w:val="24"/>
          <w:szCs w:val="20"/>
          <w:highlight w:val="none"/>
        </w:rPr>
      </w:pPr>
      <w:r>
        <w:rPr>
          <w:rFonts w:hint="eastAsia" w:ascii="宋体" w:hAnsi="宋体" w:cs="宋体"/>
          <w:color w:val="auto"/>
          <w:sz w:val="24"/>
          <w:highlight w:val="none"/>
        </w:rPr>
        <w:t xml:space="preserve">    我方对被授权人的签名事项负全部责任。</w:t>
      </w:r>
    </w:p>
    <w:p w14:paraId="3DED65C2">
      <w:pPr>
        <w:shd w:val="clear" w:color="auto" w:fill="FFFFFF"/>
        <w:snapToGrid w:val="0"/>
        <w:spacing w:after="50" w:afterLines="0" w:line="360" w:lineRule="auto"/>
        <w:ind w:firstLine="480"/>
        <w:rPr>
          <w:rFonts w:hint="eastAsia"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375989E0">
      <w:pPr>
        <w:shd w:val="clear" w:color="auto" w:fill="FFFFFF"/>
        <w:snapToGrid w:val="0"/>
        <w:spacing w:after="50" w:afterLines="0" w:line="360" w:lineRule="auto"/>
        <w:ind w:firstLine="480"/>
        <w:rPr>
          <w:rFonts w:hint="eastAsia" w:ascii="宋体" w:hAnsi="宋体" w:cs="宋体"/>
          <w:color w:val="auto"/>
          <w:sz w:val="24"/>
          <w:szCs w:val="20"/>
          <w:highlight w:val="none"/>
        </w:rPr>
      </w:pPr>
      <w:r>
        <w:rPr>
          <w:rFonts w:hint="eastAsia" w:ascii="宋体" w:hAnsi="宋体" w:cs="宋体"/>
          <w:color w:val="auto"/>
          <w:sz w:val="24"/>
          <w:highlight w:val="none"/>
        </w:rPr>
        <w:t>被授权人无转委托权，特此委托。</w:t>
      </w:r>
    </w:p>
    <w:p w14:paraId="07E94F42">
      <w:pPr>
        <w:shd w:val="clear" w:color="auto" w:fill="FFFFFF"/>
        <w:snapToGrid w:val="0"/>
        <w:spacing w:after="50" w:afterLines="0"/>
        <w:rPr>
          <w:rFonts w:hint="eastAsia" w:ascii="宋体" w:hAnsi="宋体" w:cs="宋体"/>
          <w:color w:val="auto"/>
          <w:sz w:val="24"/>
          <w:szCs w:val="20"/>
          <w:highlight w:val="none"/>
        </w:rPr>
      </w:pPr>
      <w:r>
        <w:rPr>
          <w:rFonts w:hint="eastAsia" w:ascii="宋体" w:hAnsi="宋体" w:cs="宋体"/>
          <w:color w:val="auto"/>
          <w:sz w:val="24"/>
          <w:szCs w:val="20"/>
          <w:highlight w:val="none"/>
        </w:rPr>
        <w:t> </w:t>
      </w:r>
    </w:p>
    <w:p w14:paraId="6674C63C">
      <w:pPr>
        <w:shd w:val="clear" w:color="auto" w:fill="FFFFFF"/>
        <w:snapToGrid w:val="0"/>
        <w:spacing w:after="50" w:afterLines="0"/>
        <w:rPr>
          <w:rFonts w:hint="eastAsia" w:ascii="宋体" w:hAnsi="宋体" w:cs="宋体"/>
          <w:color w:val="auto"/>
          <w:sz w:val="24"/>
          <w:szCs w:val="20"/>
          <w:highlight w:val="none"/>
          <w:u w:val="single"/>
        </w:rPr>
      </w:pPr>
      <w:r>
        <w:rPr>
          <w:rFonts w:hint="eastAsia" w:ascii="宋体" w:hAnsi="宋体" w:cs="宋体"/>
          <w:color w:val="auto"/>
          <w:sz w:val="24"/>
          <w:highlight w:val="none"/>
        </w:rPr>
        <w:t>被授权人</w:t>
      </w:r>
      <w:r>
        <w:rPr>
          <w:rFonts w:hint="eastAsia" w:ascii="宋体" w:hAnsi="宋体" w:cs="宋体"/>
          <w:color w:val="auto"/>
          <w:kern w:val="0"/>
          <w:sz w:val="24"/>
          <w:szCs w:val="20"/>
          <w:highlight w:val="none"/>
          <w:lang w:bidi="ar"/>
        </w:rPr>
        <w:t>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w:t>
      </w:r>
      <w:r>
        <w:rPr>
          <w:rFonts w:hint="eastAsia" w:ascii="宋体" w:hAnsi="宋体" w:cs="宋体"/>
          <w:color w:val="auto"/>
          <w:kern w:val="0"/>
          <w:sz w:val="24"/>
          <w:szCs w:val="20"/>
          <w:highlight w:val="none"/>
          <w:lang w:bidi="ar"/>
        </w:rPr>
        <w:t>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3E3B785F">
      <w:pPr>
        <w:shd w:val="clear" w:color="auto" w:fill="FFFFFF"/>
        <w:snapToGrid w:val="0"/>
        <w:spacing w:after="50" w:afterLines="0"/>
        <w:ind w:firstLine="1680" w:firstLineChars="700"/>
        <w:rPr>
          <w:rFonts w:hint="eastAsia" w:ascii="宋体" w:hAnsi="宋体" w:cs="宋体"/>
          <w:color w:val="auto"/>
          <w:sz w:val="24"/>
          <w:szCs w:val="20"/>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47B25AED">
      <w:pPr>
        <w:shd w:val="clear" w:color="auto" w:fill="FFFFFF"/>
        <w:snapToGrid w:val="0"/>
        <w:spacing w:after="50" w:afterLines="0"/>
        <w:rPr>
          <w:rFonts w:hint="eastAsia" w:ascii="宋体" w:hAnsi="宋体" w:cs="宋体"/>
          <w:color w:val="auto"/>
          <w:sz w:val="24"/>
          <w:highlight w:val="none"/>
        </w:rPr>
      </w:pPr>
    </w:p>
    <w:p w14:paraId="39A05690">
      <w:pPr>
        <w:shd w:val="clear" w:color="auto" w:fill="FFFFFF"/>
        <w:snapToGrid w:val="0"/>
        <w:spacing w:after="50" w:afterLines="0"/>
        <w:rPr>
          <w:rFonts w:hint="eastAsia" w:ascii="宋体" w:hAnsi="宋体" w:cs="宋体"/>
          <w:color w:val="auto"/>
          <w:sz w:val="24"/>
          <w:highlight w:val="none"/>
        </w:rPr>
      </w:pPr>
    </w:p>
    <w:p w14:paraId="5F6B1D7F">
      <w:pPr>
        <w:snapToGrid w:val="0"/>
        <w:spacing w:before="120" w:beforeLines="50" w:after="50" w:line="360" w:lineRule="auto"/>
        <w:rPr>
          <w:rFonts w:hint="eastAsia" w:ascii="宋体" w:hAnsi="宋体" w:cs="宋体"/>
          <w:b/>
          <w:color w:val="auto"/>
          <w:sz w:val="24"/>
          <w:highlight w:val="none"/>
        </w:rPr>
      </w:pPr>
      <w:r>
        <w:rPr>
          <w:rFonts w:hint="eastAsia" w:ascii="宋体" w:hAnsi="宋体" w:cs="宋体"/>
          <w:b/>
          <w:color w:val="auto"/>
          <w:sz w:val="24"/>
          <w:highlight w:val="none"/>
        </w:rPr>
        <w:t>后附：1.法定代表人身份证复印件（双面）；</w:t>
      </w:r>
    </w:p>
    <w:p w14:paraId="23659993">
      <w:pPr>
        <w:snapToGrid w:val="0"/>
        <w:spacing w:before="120" w:beforeLines="50" w:after="50" w:line="360" w:lineRule="auto"/>
        <w:ind w:firstLine="723" w:firstLineChars="300"/>
        <w:rPr>
          <w:rFonts w:hint="eastAsia" w:ascii="宋体" w:hAnsi="宋体" w:cs="宋体"/>
          <w:b/>
          <w:color w:val="auto"/>
          <w:sz w:val="24"/>
          <w:szCs w:val="20"/>
          <w:highlight w:val="none"/>
        </w:rPr>
      </w:pPr>
      <w:r>
        <w:rPr>
          <w:rFonts w:hint="eastAsia" w:ascii="宋体" w:hAnsi="宋体" w:cs="宋体"/>
          <w:b/>
          <w:color w:val="auto"/>
          <w:sz w:val="24"/>
          <w:highlight w:val="none"/>
        </w:rPr>
        <w:t>2.被授权人身份证复印件（双面）；</w:t>
      </w:r>
    </w:p>
    <w:p w14:paraId="32D3DB81">
      <w:pPr>
        <w:snapToGrid w:val="0"/>
        <w:spacing w:before="120" w:beforeLines="50" w:after="50" w:line="360" w:lineRule="auto"/>
        <w:ind w:firstLine="723" w:firstLineChars="300"/>
        <w:rPr>
          <w:rFonts w:hint="eastAsia" w:ascii="宋体" w:hAnsi="宋体" w:cs="宋体"/>
          <w:b/>
          <w:color w:val="auto"/>
          <w:sz w:val="24"/>
          <w:szCs w:val="20"/>
          <w:highlight w:val="none"/>
        </w:rPr>
      </w:pPr>
      <w:r>
        <w:rPr>
          <w:rFonts w:hint="eastAsia" w:ascii="宋体" w:hAnsi="宋体" w:cs="宋体"/>
          <w:b/>
          <w:color w:val="auto"/>
          <w:sz w:val="24"/>
          <w:szCs w:val="20"/>
          <w:highlight w:val="none"/>
        </w:rPr>
        <w:t>3.被授权人在</w:t>
      </w:r>
      <w:r>
        <w:rPr>
          <w:rFonts w:hint="eastAsia" w:ascii="宋体" w:hAnsi="宋体" w:cs="宋体"/>
          <w:b/>
          <w:color w:val="auto"/>
          <w:sz w:val="24"/>
          <w:szCs w:val="20"/>
          <w:highlight w:val="none"/>
          <w:lang w:val="en-US" w:eastAsia="zh-CN"/>
        </w:rPr>
        <w:t>响应单位</w:t>
      </w:r>
      <w:r>
        <w:rPr>
          <w:rFonts w:hint="eastAsia" w:ascii="宋体" w:hAnsi="宋体" w:cs="宋体"/>
          <w:b/>
          <w:color w:val="auto"/>
          <w:sz w:val="24"/>
          <w:szCs w:val="20"/>
          <w:highlight w:val="none"/>
        </w:rPr>
        <w:t>的社保缴纳记录材料复印件。</w:t>
      </w:r>
    </w:p>
    <w:p w14:paraId="419AF893">
      <w:pPr>
        <w:shd w:val="clear" w:color="auto" w:fill="FFFFFF"/>
        <w:snapToGrid w:val="0"/>
        <w:spacing w:after="50" w:afterLines="0"/>
        <w:rPr>
          <w:rFonts w:hint="eastAsia" w:ascii="宋体" w:hAnsi="宋体" w:cs="宋体"/>
          <w:color w:val="auto"/>
          <w:sz w:val="24"/>
          <w:highlight w:val="none"/>
        </w:rPr>
      </w:pPr>
      <w:r>
        <w:rPr>
          <w:rFonts w:hint="eastAsia" w:ascii="宋体" w:hAnsi="宋体" w:cs="宋体"/>
          <w:color w:val="auto"/>
          <w:sz w:val="24"/>
          <w:highlight w:val="none"/>
        </w:rPr>
        <w:t> </w:t>
      </w:r>
    </w:p>
    <w:p w14:paraId="6E6202F3">
      <w:pPr>
        <w:shd w:val="clear" w:color="auto" w:fill="FFFFFF"/>
        <w:snapToGrid w:val="0"/>
        <w:spacing w:after="50" w:afterLines="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8913BF1">
      <w:pPr>
        <w:shd w:val="clear" w:color="auto" w:fill="FFFFFF"/>
        <w:snapToGrid w:val="0"/>
        <w:spacing w:after="50" w:afterLines="0"/>
        <w:rPr>
          <w:rFonts w:hint="eastAsia" w:ascii="宋体" w:hAnsi="宋体" w:cs="宋体"/>
          <w:color w:val="auto"/>
          <w:sz w:val="24"/>
          <w:highlight w:val="none"/>
        </w:rPr>
      </w:pPr>
    </w:p>
    <w:p w14:paraId="46723BC7">
      <w:pPr>
        <w:snapToGrid w:val="0"/>
        <w:spacing w:line="460" w:lineRule="exact"/>
        <w:ind w:firstLine="480" w:firstLineChars="200"/>
        <w:jc w:val="right"/>
        <w:rPr>
          <w:rFonts w:hint="eastAsia" w:ascii="宋体" w:hAnsi="宋体" w:cs="宋体"/>
          <w:b/>
          <w:bCs/>
          <w:color w:val="auto"/>
          <w:sz w:val="24"/>
          <w:highlight w:val="none"/>
          <w:shd w:val="clear" w:color="auto" w:fill="FFFFFF"/>
        </w:rPr>
      </w:pPr>
      <w:r>
        <w:rPr>
          <w:rFonts w:hint="eastAsia" w:ascii="宋体" w:hAnsi="宋体" w:cs="宋体"/>
          <w:color w:val="auto"/>
          <w:sz w:val="24"/>
          <w:highlight w:val="none"/>
        </w:rPr>
        <w:t> </w:t>
      </w:r>
      <w:r>
        <w:rPr>
          <w:rFonts w:hint="eastAsia" w:ascii="宋体" w:hAnsi="宋体" w:cs="宋体"/>
          <w:color w:val="auto"/>
          <w:sz w:val="24"/>
          <w:szCs w:val="20"/>
          <w:highlight w:val="none"/>
        </w:rPr>
        <w:t xml:space="preserve">                                 </w:t>
      </w:r>
      <w:r>
        <w:rPr>
          <w:rFonts w:hint="eastAsia" w:ascii="宋体" w:hAnsi="宋体" w:cs="宋体"/>
          <w:color w:val="auto"/>
          <w:kern w:val="0"/>
          <w:sz w:val="24"/>
          <w:highlight w:val="none"/>
        </w:rPr>
        <w:t>供应商全称（</w:t>
      </w:r>
      <w:r>
        <w:rPr>
          <w:rFonts w:hint="eastAsia" w:ascii="宋体" w:hAnsi="宋体" w:cs="宋体"/>
          <w:color w:val="auto"/>
          <w:sz w:val="24"/>
          <w:highlight w:val="none"/>
          <w:shd w:val="clear" w:color="auto" w:fill="FFFFFF"/>
          <w:lang w:bidi="ar"/>
        </w:rPr>
        <w:t>电子签章/公章</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 xml:space="preserve"> </w:t>
      </w:r>
    </w:p>
    <w:p w14:paraId="27DDEE7D">
      <w:pPr>
        <w:snapToGrid w:val="0"/>
        <w:spacing w:line="460" w:lineRule="exact"/>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bookmarkStart w:id="23" w:name="_Toc24832"/>
      <w:bookmarkEnd w:id="23"/>
    </w:p>
    <w:p w14:paraId="6C491669">
      <w:pPr>
        <w:widowControl/>
        <w:shd w:val="clear" w:color="auto" w:fill="FFFFFF"/>
        <w:spacing w:before="100" w:beforeLines="0" w:beforeAutospacing="1" w:after="100" w:afterLines="0" w:afterAutospacing="1"/>
        <w:jc w:val="center"/>
        <w:rPr>
          <w:rFonts w:hint="eastAsia" w:ascii="宋体" w:hAnsi="宋体" w:cs="宋体"/>
          <w:color w:val="auto"/>
          <w:kern w:val="0"/>
          <w:sz w:val="27"/>
          <w:szCs w:val="27"/>
          <w:highlight w:val="none"/>
        </w:rPr>
      </w:pPr>
    </w:p>
    <w:p w14:paraId="2720FFC9">
      <w:pPr>
        <w:widowControl/>
        <w:shd w:val="clear" w:color="auto" w:fill="FFFFFF"/>
        <w:spacing w:before="100" w:beforeLines="0" w:beforeAutospacing="1" w:after="100" w:afterLines="0" w:afterAutospacing="1"/>
        <w:jc w:val="center"/>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br w:type="page"/>
      </w:r>
    </w:p>
    <w:p w14:paraId="575C6CA2">
      <w:pPr>
        <w:widowControl/>
        <w:shd w:val="clear" w:color="auto" w:fill="FFFFFF"/>
        <w:spacing w:before="100" w:beforeLines="0" w:beforeAutospacing="1" w:after="100" w:afterLines="0" w:afterAutospacing="1"/>
        <w:jc w:val="center"/>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法定代表人身份证明书</w:t>
      </w:r>
    </w:p>
    <w:p w14:paraId="24E004BE">
      <w:pPr>
        <w:widowControl/>
        <w:shd w:val="clear" w:color="auto" w:fill="FFFFFF"/>
        <w:spacing w:before="100" w:beforeLines="0" w:beforeAutospacing="1" w:after="100" w:afterLines="0" w:afterAutospacing="1" w:line="500" w:lineRule="atLeast"/>
        <w:ind w:firstLine="358"/>
        <w:rPr>
          <w:rFonts w:hint="eastAsia" w:ascii="宋体" w:hAnsi="宋体" w:cs="宋体"/>
          <w:color w:val="auto"/>
          <w:kern w:val="0"/>
          <w:sz w:val="27"/>
          <w:szCs w:val="27"/>
          <w:highlight w:val="none"/>
        </w:rPr>
      </w:pPr>
      <w:r>
        <w:rPr>
          <w:rFonts w:hint="eastAsia" w:ascii="宋体" w:hAnsi="宋体" w:cs="宋体"/>
          <w:color w:val="auto"/>
          <w:kern w:val="0"/>
          <w:szCs w:val="28"/>
          <w:highlight w:val="none"/>
        </w:rPr>
        <w:t> </w:t>
      </w:r>
    </w:p>
    <w:p w14:paraId="57426138">
      <w:pPr>
        <w:widowControl/>
        <w:shd w:val="clear" w:color="auto" w:fill="FFFFFF"/>
        <w:spacing w:before="100" w:beforeLines="0" w:beforeAutospacing="1" w:after="100" w:afterLines="0" w:afterAutospacing="1" w:line="500" w:lineRule="atLeast"/>
        <w:ind w:firstLine="328"/>
        <w:rPr>
          <w:rFonts w:hint="eastAsia" w:ascii="宋体" w:hAnsi="宋体" w:cs="宋体"/>
          <w:color w:val="auto"/>
          <w:kern w:val="0"/>
          <w:sz w:val="27"/>
          <w:szCs w:val="27"/>
          <w:highlight w:val="none"/>
        </w:rPr>
      </w:pPr>
      <w:r>
        <w:rPr>
          <w:rFonts w:hint="eastAsia" w:ascii="宋体" w:hAnsi="宋体" w:cs="宋体"/>
          <w:color w:val="auto"/>
          <w:spacing w:val="8"/>
          <w:kern w:val="0"/>
          <w:sz w:val="24"/>
          <w:highlight w:val="none"/>
        </w:rPr>
        <w:t>单位名称：</w:t>
      </w:r>
    </w:p>
    <w:p w14:paraId="2D616031">
      <w:pPr>
        <w:widowControl/>
        <w:shd w:val="clear" w:color="auto" w:fill="FFFFFF"/>
        <w:spacing w:before="100" w:beforeLines="0" w:beforeAutospacing="1" w:after="100" w:afterLines="0" w:afterAutospacing="1" w:line="500" w:lineRule="atLeast"/>
        <w:ind w:firstLine="328"/>
        <w:rPr>
          <w:rFonts w:hint="eastAsia" w:ascii="宋体" w:hAnsi="宋体" w:cs="宋体"/>
          <w:color w:val="auto"/>
          <w:kern w:val="0"/>
          <w:sz w:val="27"/>
          <w:szCs w:val="27"/>
          <w:highlight w:val="none"/>
        </w:rPr>
      </w:pPr>
      <w:r>
        <w:rPr>
          <w:rFonts w:hint="eastAsia" w:ascii="宋体" w:hAnsi="宋体" w:cs="宋体"/>
          <w:color w:val="auto"/>
          <w:spacing w:val="8"/>
          <w:kern w:val="0"/>
          <w:sz w:val="24"/>
          <w:highlight w:val="none"/>
        </w:rPr>
        <w:t> </w:t>
      </w:r>
    </w:p>
    <w:p w14:paraId="4224AAAF">
      <w:pPr>
        <w:widowControl/>
        <w:shd w:val="clear" w:color="auto" w:fill="FFFFFF"/>
        <w:spacing w:before="100" w:beforeLines="0" w:beforeAutospacing="1" w:after="100" w:afterLines="0" w:afterAutospacing="1" w:line="500" w:lineRule="atLeast"/>
        <w:ind w:firstLine="328"/>
        <w:rPr>
          <w:rFonts w:hint="eastAsia" w:ascii="宋体" w:hAnsi="宋体" w:cs="宋体"/>
          <w:color w:val="auto"/>
          <w:kern w:val="0"/>
          <w:sz w:val="27"/>
          <w:szCs w:val="27"/>
          <w:highlight w:val="none"/>
        </w:rPr>
      </w:pPr>
      <w:r>
        <w:rPr>
          <w:rFonts w:hint="eastAsia" w:ascii="宋体" w:hAnsi="宋体" w:cs="宋体"/>
          <w:color w:val="auto"/>
          <w:spacing w:val="8"/>
          <w:kern w:val="0"/>
          <w:sz w:val="24"/>
          <w:highlight w:val="none"/>
        </w:rPr>
        <w:t>地  址：</w:t>
      </w:r>
    </w:p>
    <w:p w14:paraId="03C2F9E1">
      <w:pPr>
        <w:widowControl/>
        <w:shd w:val="clear" w:color="auto" w:fill="FFFFFF"/>
        <w:spacing w:before="100" w:beforeLines="0" w:beforeAutospacing="1" w:after="100" w:afterLines="0" w:afterAutospacing="1" w:line="500" w:lineRule="atLeast"/>
        <w:ind w:firstLine="328"/>
        <w:rPr>
          <w:rFonts w:hint="eastAsia" w:ascii="宋体" w:hAnsi="宋体" w:cs="宋体"/>
          <w:color w:val="auto"/>
          <w:kern w:val="0"/>
          <w:sz w:val="27"/>
          <w:szCs w:val="27"/>
          <w:highlight w:val="none"/>
        </w:rPr>
      </w:pPr>
      <w:r>
        <w:rPr>
          <w:rFonts w:hint="eastAsia" w:ascii="宋体" w:hAnsi="宋体" w:cs="宋体"/>
          <w:color w:val="auto"/>
          <w:spacing w:val="8"/>
          <w:kern w:val="0"/>
          <w:sz w:val="24"/>
          <w:highlight w:val="none"/>
        </w:rPr>
        <w:t> </w:t>
      </w:r>
    </w:p>
    <w:p w14:paraId="01DD123F">
      <w:pPr>
        <w:widowControl/>
        <w:shd w:val="clear" w:color="auto" w:fill="FFFFFF"/>
        <w:spacing w:before="100" w:beforeLines="0" w:beforeAutospacing="1" w:after="100" w:afterLines="0" w:afterAutospacing="1" w:line="500" w:lineRule="atLeast"/>
        <w:ind w:firstLine="328"/>
        <w:rPr>
          <w:rFonts w:hint="eastAsia" w:ascii="宋体" w:hAnsi="宋体" w:cs="宋体"/>
          <w:color w:val="auto"/>
          <w:kern w:val="0"/>
          <w:sz w:val="27"/>
          <w:szCs w:val="27"/>
          <w:highlight w:val="none"/>
        </w:rPr>
      </w:pPr>
      <w:r>
        <w:rPr>
          <w:rFonts w:hint="eastAsia" w:ascii="宋体" w:hAnsi="宋体" w:cs="宋体"/>
          <w:color w:val="auto"/>
          <w:spacing w:val="8"/>
          <w:kern w:val="0"/>
          <w:sz w:val="24"/>
          <w:highlight w:val="none"/>
        </w:rPr>
        <w:t>姓名：</w:t>
      </w:r>
      <w:r>
        <w:rPr>
          <w:rFonts w:hint="eastAsia" w:ascii="宋体" w:hAnsi="宋体" w:cs="宋体"/>
          <w:color w:val="auto"/>
          <w:spacing w:val="8"/>
          <w:kern w:val="0"/>
          <w:sz w:val="24"/>
          <w:highlight w:val="none"/>
          <w:u w:val="single"/>
        </w:rPr>
        <w:t xml:space="preserve">            </w:t>
      </w:r>
      <w:r>
        <w:rPr>
          <w:rFonts w:hint="eastAsia" w:ascii="宋体" w:hAnsi="宋体" w:cs="宋体"/>
          <w:color w:val="auto"/>
          <w:spacing w:val="8"/>
          <w:kern w:val="0"/>
          <w:sz w:val="24"/>
          <w:highlight w:val="none"/>
        </w:rPr>
        <w:t>性别：</w:t>
      </w:r>
      <w:r>
        <w:rPr>
          <w:rFonts w:hint="eastAsia" w:ascii="宋体" w:hAnsi="宋体" w:cs="宋体"/>
          <w:color w:val="auto"/>
          <w:spacing w:val="8"/>
          <w:kern w:val="0"/>
          <w:sz w:val="24"/>
          <w:highlight w:val="none"/>
          <w:u w:val="single"/>
        </w:rPr>
        <w:t>    </w:t>
      </w:r>
      <w:r>
        <w:rPr>
          <w:rFonts w:hint="eastAsia" w:ascii="宋体" w:hAnsi="宋体" w:cs="宋体"/>
          <w:color w:val="auto"/>
          <w:spacing w:val="8"/>
          <w:kern w:val="0"/>
          <w:sz w:val="24"/>
          <w:highlight w:val="none"/>
        </w:rPr>
        <w:t>年龄：</w:t>
      </w:r>
      <w:r>
        <w:rPr>
          <w:rFonts w:hint="eastAsia" w:ascii="宋体" w:hAnsi="宋体" w:cs="宋体"/>
          <w:color w:val="auto"/>
          <w:spacing w:val="8"/>
          <w:kern w:val="0"/>
          <w:sz w:val="24"/>
          <w:highlight w:val="none"/>
          <w:u w:val="single"/>
        </w:rPr>
        <w:t>   </w:t>
      </w:r>
      <w:r>
        <w:rPr>
          <w:rFonts w:hint="eastAsia" w:ascii="宋体" w:hAnsi="宋体" w:cs="宋体"/>
          <w:color w:val="auto"/>
          <w:spacing w:val="8"/>
          <w:kern w:val="0"/>
          <w:sz w:val="24"/>
          <w:highlight w:val="none"/>
        </w:rPr>
        <w:t>职务：</w:t>
      </w:r>
      <w:r>
        <w:rPr>
          <w:rFonts w:hint="eastAsia" w:ascii="宋体" w:hAnsi="宋体" w:cs="宋体"/>
          <w:color w:val="auto"/>
          <w:spacing w:val="8"/>
          <w:kern w:val="0"/>
          <w:sz w:val="24"/>
          <w:highlight w:val="none"/>
          <w:u w:val="single"/>
        </w:rPr>
        <w:t>   </w:t>
      </w:r>
    </w:p>
    <w:p w14:paraId="78456AC8">
      <w:pPr>
        <w:widowControl/>
        <w:shd w:val="clear" w:color="auto" w:fill="FFFFFF"/>
        <w:spacing w:before="100" w:beforeLines="0" w:beforeAutospacing="1" w:after="100" w:afterLines="0" w:afterAutospacing="1" w:line="500" w:lineRule="atLeast"/>
        <w:ind w:firstLine="384"/>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系</w:t>
      </w:r>
      <w:r>
        <w:rPr>
          <w:rFonts w:hint="eastAsia" w:ascii="宋体" w:hAnsi="宋体" w:cs="宋体"/>
          <w:color w:val="auto"/>
          <w:spacing w:val="8"/>
          <w:kern w:val="0"/>
          <w:sz w:val="24"/>
          <w:highlight w:val="none"/>
          <w:u w:val="single"/>
        </w:rPr>
        <w:t>                            </w:t>
      </w:r>
      <w:r>
        <w:rPr>
          <w:rFonts w:hint="eastAsia" w:ascii="宋体" w:hAnsi="宋体" w:cs="宋体"/>
          <w:color w:val="auto"/>
          <w:spacing w:val="8"/>
          <w:kern w:val="0"/>
          <w:sz w:val="24"/>
          <w:highlight w:val="none"/>
        </w:rPr>
        <w:t>的法定代表人。</w:t>
      </w:r>
    </w:p>
    <w:p w14:paraId="7D568A51">
      <w:pPr>
        <w:widowControl/>
        <w:shd w:val="clear" w:color="auto" w:fill="FFFFFF"/>
        <w:spacing w:before="100" w:beforeLines="0" w:beforeAutospacing="1" w:after="100" w:afterLines="0" w:afterAutospacing="1" w:line="500" w:lineRule="atLeast"/>
        <w:ind w:firstLine="328"/>
        <w:rPr>
          <w:rFonts w:hint="eastAsia" w:ascii="宋体" w:hAnsi="宋体" w:cs="宋体"/>
          <w:color w:val="auto"/>
          <w:kern w:val="0"/>
          <w:sz w:val="27"/>
          <w:szCs w:val="27"/>
          <w:highlight w:val="none"/>
        </w:rPr>
      </w:pPr>
      <w:r>
        <w:rPr>
          <w:rFonts w:hint="eastAsia" w:ascii="宋体" w:hAnsi="宋体" w:cs="宋体"/>
          <w:color w:val="auto"/>
          <w:spacing w:val="8"/>
          <w:kern w:val="0"/>
          <w:sz w:val="24"/>
          <w:highlight w:val="none"/>
        </w:rPr>
        <w:t> </w:t>
      </w:r>
    </w:p>
    <w:p w14:paraId="6C4366B4">
      <w:pPr>
        <w:widowControl/>
        <w:shd w:val="clear" w:color="auto" w:fill="FFFFFF"/>
        <w:spacing w:before="100" w:beforeLines="0" w:beforeAutospacing="1" w:after="100" w:afterLines="0" w:afterAutospacing="1" w:line="500" w:lineRule="atLeast"/>
        <w:ind w:firstLine="328"/>
        <w:rPr>
          <w:rFonts w:hint="eastAsia" w:ascii="宋体" w:hAnsi="宋体" w:cs="宋体"/>
          <w:color w:val="auto"/>
          <w:kern w:val="0"/>
          <w:sz w:val="27"/>
          <w:szCs w:val="27"/>
          <w:highlight w:val="none"/>
        </w:rPr>
      </w:pPr>
      <w:r>
        <w:rPr>
          <w:rFonts w:hint="eastAsia" w:ascii="宋体" w:hAnsi="宋体" w:cs="宋体"/>
          <w:color w:val="auto"/>
          <w:spacing w:val="8"/>
          <w:kern w:val="0"/>
          <w:sz w:val="24"/>
          <w:highlight w:val="none"/>
        </w:rPr>
        <w:t>特此证明。</w:t>
      </w:r>
    </w:p>
    <w:p w14:paraId="165F4E64">
      <w:pPr>
        <w:widowControl/>
        <w:shd w:val="clear" w:color="auto" w:fill="FFFFFF"/>
        <w:spacing w:before="100" w:beforeLines="0" w:beforeAutospacing="1" w:after="100" w:afterLines="0" w:afterAutospacing="1" w:line="500" w:lineRule="atLeast"/>
        <w:rPr>
          <w:rFonts w:hint="eastAsia" w:ascii="宋体" w:hAnsi="宋体" w:cs="宋体"/>
          <w:color w:val="auto"/>
          <w:kern w:val="0"/>
          <w:sz w:val="27"/>
          <w:szCs w:val="27"/>
          <w:highlight w:val="none"/>
        </w:rPr>
      </w:pPr>
      <w:r>
        <w:rPr>
          <w:rFonts w:hint="eastAsia" w:ascii="宋体" w:hAnsi="宋体" w:cs="宋体"/>
          <w:color w:val="auto"/>
          <w:kern w:val="0"/>
          <w:szCs w:val="28"/>
          <w:highlight w:val="none"/>
        </w:rPr>
        <w:t> </w:t>
      </w:r>
    </w:p>
    <w:p w14:paraId="685D14AA">
      <w:pPr>
        <w:widowControl/>
        <w:shd w:val="clear" w:color="auto" w:fill="FFFFFF"/>
        <w:spacing w:before="100" w:beforeLines="0" w:beforeAutospacing="1" w:after="100" w:afterLines="0" w:afterAutospacing="1" w:line="500" w:lineRule="atLeast"/>
        <w:rPr>
          <w:rFonts w:hint="eastAsia" w:ascii="宋体" w:hAnsi="宋体" w:cs="宋体"/>
          <w:color w:val="auto"/>
          <w:kern w:val="0"/>
          <w:sz w:val="27"/>
          <w:szCs w:val="27"/>
          <w:highlight w:val="none"/>
        </w:rPr>
      </w:pPr>
      <w:r>
        <w:rPr>
          <w:rFonts w:hint="eastAsia" w:ascii="宋体" w:hAnsi="宋体" w:cs="宋体"/>
          <w:color w:val="auto"/>
          <w:kern w:val="0"/>
          <w:szCs w:val="28"/>
          <w:highlight w:val="none"/>
        </w:rPr>
        <w:t> </w:t>
      </w:r>
    </w:p>
    <w:p w14:paraId="03D63639">
      <w:pPr>
        <w:widowControl/>
        <w:shd w:val="clear" w:color="auto" w:fill="FFFFFF"/>
        <w:wordWrap w:val="0"/>
        <w:spacing w:before="100" w:beforeLines="0" w:after="100" w:afterLines="0" w:line="360" w:lineRule="auto"/>
        <w:jc w:val="right"/>
        <w:rPr>
          <w:rFonts w:hint="eastAsia" w:ascii="宋体" w:hAnsi="宋体" w:cs="宋体"/>
          <w:color w:val="auto"/>
          <w:kern w:val="0"/>
          <w:sz w:val="24"/>
          <w:highlight w:val="none"/>
          <w:u w:val="single"/>
        </w:rPr>
      </w:pPr>
      <w:r>
        <w:rPr>
          <w:rFonts w:hint="eastAsia" w:ascii="宋体" w:hAnsi="宋体" w:cs="宋体"/>
          <w:color w:val="auto"/>
          <w:kern w:val="0"/>
          <w:szCs w:val="28"/>
          <w:highlight w:val="none"/>
        </w:rPr>
        <w:t> </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供应商全称（</w:t>
      </w:r>
      <w:r>
        <w:rPr>
          <w:rFonts w:hint="eastAsia" w:ascii="宋体" w:hAnsi="宋体" w:cs="宋体"/>
          <w:color w:val="auto"/>
          <w:sz w:val="24"/>
          <w:highlight w:val="none"/>
          <w:shd w:val="clear" w:color="auto" w:fill="FFFFFF"/>
          <w:lang w:bidi="ar"/>
        </w:rPr>
        <w:t>电子签章/公章</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248C472C">
      <w:pPr>
        <w:snapToGrid w:val="0"/>
        <w:spacing w:line="460" w:lineRule="exact"/>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B990B22">
      <w:pPr>
        <w:shd w:val="clear" w:color="auto" w:fill="FFFFFF"/>
        <w:snapToGrid w:val="0"/>
        <w:spacing w:after="50" w:afterLines="0"/>
        <w:rPr>
          <w:rFonts w:hint="eastAsia" w:ascii="宋体" w:hAnsi="宋体" w:cs="宋体"/>
          <w:color w:val="auto"/>
          <w:sz w:val="24"/>
          <w:highlight w:val="none"/>
        </w:rPr>
      </w:pPr>
    </w:p>
    <w:p w14:paraId="49B0C0CC">
      <w:pPr>
        <w:widowControl/>
        <w:shd w:val="clear" w:color="auto" w:fill="FFFFFF"/>
        <w:spacing w:before="100" w:beforeAutospacing="1" w:after="100" w:afterAutospacing="1" w:line="500" w:lineRule="atLeast"/>
        <w:ind w:firstLine="358"/>
        <w:jc w:val="center"/>
        <w:rPr>
          <w:rFonts w:hint="eastAsia" w:ascii="宋体" w:hAnsi="宋体" w:cs="宋体"/>
          <w:color w:val="auto"/>
          <w:kern w:val="0"/>
          <w:sz w:val="24"/>
          <w:highlight w:val="none"/>
          <w:shd w:val="clear" w:color="auto" w:fill="FFFFFF"/>
        </w:rPr>
      </w:pPr>
      <w:r>
        <w:rPr>
          <w:rFonts w:hint="eastAsia" w:ascii="宋体" w:hAnsi="宋体" w:cs="宋体"/>
          <w:b/>
          <w:bCs/>
          <w:color w:val="auto"/>
          <w:kern w:val="0"/>
          <w:sz w:val="24"/>
          <w:highlight w:val="none"/>
          <w:shd w:val="clear" w:color="auto" w:fill="FFFFFF"/>
        </w:rPr>
        <w:t>注：法定代表人本人参加投标</w:t>
      </w:r>
      <w:r>
        <w:rPr>
          <w:rFonts w:hint="eastAsia" w:ascii="宋体" w:hAnsi="宋体" w:cs="宋体"/>
          <w:b/>
          <w:bCs/>
          <w:color w:val="auto"/>
          <w:kern w:val="0"/>
          <w:sz w:val="24"/>
          <w:highlight w:val="none"/>
          <w:shd w:val="clear" w:color="auto" w:fill="FFFFFF"/>
          <w:lang w:eastAsia="zh-CN"/>
        </w:rPr>
        <w:t>（</w:t>
      </w:r>
      <w:r>
        <w:rPr>
          <w:rFonts w:hint="eastAsia" w:ascii="宋体" w:hAnsi="宋体" w:cs="宋体"/>
          <w:b/>
          <w:bCs/>
          <w:color w:val="auto"/>
          <w:kern w:val="0"/>
          <w:sz w:val="24"/>
          <w:highlight w:val="none"/>
          <w:shd w:val="clear" w:color="auto" w:fill="FFFFFF"/>
          <w:lang w:val="en-US" w:eastAsia="zh-CN"/>
        </w:rPr>
        <w:t>响应</w:t>
      </w:r>
      <w:r>
        <w:rPr>
          <w:rFonts w:hint="eastAsia" w:ascii="宋体" w:hAnsi="宋体" w:cs="宋体"/>
          <w:b/>
          <w:bCs/>
          <w:color w:val="auto"/>
          <w:kern w:val="0"/>
          <w:sz w:val="24"/>
          <w:highlight w:val="none"/>
          <w:shd w:val="clear" w:color="auto" w:fill="FFFFFF"/>
          <w:lang w:eastAsia="zh-CN"/>
        </w:rPr>
        <w:t>）</w:t>
      </w:r>
      <w:r>
        <w:rPr>
          <w:rFonts w:hint="eastAsia" w:ascii="宋体" w:hAnsi="宋体" w:cs="宋体"/>
          <w:b/>
          <w:bCs/>
          <w:color w:val="auto"/>
          <w:kern w:val="0"/>
          <w:sz w:val="24"/>
          <w:highlight w:val="none"/>
          <w:shd w:val="clear" w:color="auto" w:fill="FFFFFF"/>
        </w:rPr>
        <w:t>时无须提供授权，但须提供身份证双面复印件；</w:t>
      </w:r>
    </w:p>
    <w:p w14:paraId="3C27B2DF">
      <w:pPr>
        <w:widowControl/>
        <w:shd w:val="clear" w:color="auto" w:fill="FFFFFF"/>
        <w:spacing w:before="100" w:beforeLines="0" w:beforeAutospacing="1" w:after="100" w:afterLines="0" w:afterAutospacing="1" w:line="500" w:lineRule="atLeast"/>
        <w:jc w:val="center"/>
        <w:rPr>
          <w:rFonts w:hint="eastAsia" w:ascii="宋体" w:hAnsi="宋体" w:cs="宋体"/>
          <w:b/>
          <w:color w:val="auto"/>
          <w:sz w:val="44"/>
          <w:szCs w:val="44"/>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二、磋商函</w:t>
      </w:r>
    </w:p>
    <w:p w14:paraId="5E561788">
      <w:pPr>
        <w:spacing w:line="560" w:lineRule="exac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金华市金东区农业农村局</w:t>
      </w:r>
      <w:r>
        <w:rPr>
          <w:rFonts w:hint="eastAsia" w:ascii="宋体" w:hAnsi="宋体" w:cs="宋体"/>
          <w:color w:val="auto"/>
          <w:kern w:val="0"/>
          <w:sz w:val="24"/>
          <w:highlight w:val="none"/>
        </w:rPr>
        <w:t>：</w:t>
      </w:r>
    </w:p>
    <w:p w14:paraId="32CA4220">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本单位自愿参加</w:t>
      </w:r>
      <w:r>
        <w:rPr>
          <w:rFonts w:hint="eastAsia" w:ascii="宋体" w:hAnsi="宋体" w:cs="宋体"/>
          <w:color w:val="auto"/>
          <w:sz w:val="24"/>
          <w:szCs w:val="32"/>
          <w:highlight w:val="none"/>
          <w:lang w:eastAsia="zh-CN"/>
        </w:rPr>
        <w:t>2025年松材线虫病松树保护针剂注干项目</w:t>
      </w:r>
      <w:r>
        <w:rPr>
          <w:rFonts w:hint="eastAsia" w:ascii="宋体" w:hAnsi="宋体" w:cs="宋体"/>
          <w:color w:val="auto"/>
          <w:kern w:val="0"/>
          <w:sz w:val="24"/>
          <w:highlight w:val="none"/>
        </w:rPr>
        <w:t>（编号：</w:t>
      </w:r>
      <w:r>
        <w:rPr>
          <w:rFonts w:hint="eastAsia" w:ascii="宋体" w:hAnsi="宋体" w:cs="宋体"/>
          <w:color w:val="auto"/>
          <w:kern w:val="0"/>
          <w:sz w:val="24"/>
          <w:highlight w:val="none"/>
          <w:lang w:eastAsia="zh-CN"/>
        </w:rPr>
        <w:t>WQ2025033-ZFCG009</w:t>
      </w:r>
      <w:r>
        <w:rPr>
          <w:rFonts w:hint="eastAsia" w:ascii="宋体" w:hAnsi="宋体" w:cs="宋体"/>
          <w:color w:val="auto"/>
          <w:kern w:val="0"/>
          <w:sz w:val="24"/>
          <w:highlight w:val="none"/>
        </w:rPr>
        <w:t>）的磋商活动，并保证响应文件中所列举的磋商报价及相关文件和公司基本情况资料是真实的、合法的。</w:t>
      </w:r>
    </w:p>
    <w:p w14:paraId="52DB6528">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我方同意此次采购项目采购文件中的各项内容，并同意提供按照贵方可能要求的与磋商有关的一切数据或资料等。</w:t>
      </w:r>
    </w:p>
    <w:p w14:paraId="65F2357A">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本响应文件有效期</w:t>
      </w:r>
      <w:r>
        <w:rPr>
          <w:rFonts w:hint="eastAsia" w:ascii="宋体" w:hAnsi="宋体" w:eastAsia="宋体" w:cs="宋体"/>
          <w:color w:val="auto"/>
          <w:kern w:val="0"/>
          <w:sz w:val="24"/>
          <w:highlight w:val="none"/>
        </w:rPr>
        <w:t>自提交响应文件截止时间起90天内，保持有效。</w:t>
      </w:r>
    </w:p>
    <w:p w14:paraId="76589C64">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本单位如被确定为成交单位，保证按照响应文件的承诺与贵方签订采购合同，保证履行合同所有条款。</w:t>
      </w:r>
    </w:p>
    <w:p w14:paraId="5C3F8465">
      <w:pPr>
        <w:widowControl/>
        <w:shd w:val="clear" w:color="auto" w:fill="FFFFFF"/>
        <w:spacing w:line="500" w:lineRule="exact"/>
        <w:ind w:firstLine="1985"/>
        <w:rPr>
          <w:rFonts w:hint="eastAsia" w:ascii="宋体" w:hAnsi="宋体" w:cs="宋体"/>
          <w:color w:val="auto"/>
          <w:sz w:val="24"/>
          <w:highlight w:val="none"/>
        </w:rPr>
      </w:pPr>
    </w:p>
    <w:p w14:paraId="1394FB1E">
      <w:pPr>
        <w:widowControl/>
        <w:shd w:val="clear" w:color="auto" w:fill="FFFFFF"/>
        <w:spacing w:line="500" w:lineRule="exact"/>
        <w:ind w:firstLine="1985"/>
        <w:rPr>
          <w:rFonts w:hint="eastAsia" w:ascii="宋体" w:hAnsi="宋体" w:cs="宋体"/>
          <w:color w:val="auto"/>
          <w:sz w:val="24"/>
          <w:highlight w:val="none"/>
          <w:lang w:val="zh-CN"/>
        </w:rPr>
      </w:pPr>
    </w:p>
    <w:p w14:paraId="450180A6">
      <w:pPr>
        <w:widowControl/>
        <w:shd w:val="clear" w:color="auto" w:fill="FFFFFF"/>
        <w:spacing w:line="500" w:lineRule="exact"/>
        <w:ind w:firstLine="1985"/>
        <w:rPr>
          <w:rFonts w:hint="eastAsia" w:ascii="宋体" w:hAnsi="宋体" w:cs="宋体"/>
          <w:color w:val="auto"/>
          <w:sz w:val="24"/>
          <w:highlight w:val="none"/>
          <w:lang w:val="zh-CN"/>
        </w:rPr>
      </w:pPr>
    </w:p>
    <w:p w14:paraId="11DD4627">
      <w:pPr>
        <w:widowControl/>
        <w:shd w:val="clear" w:color="auto" w:fill="FFFFFF"/>
        <w:spacing w:line="500" w:lineRule="exact"/>
        <w:ind w:firstLine="1985"/>
        <w:rPr>
          <w:rFonts w:hint="eastAsia" w:ascii="宋体" w:hAnsi="宋体" w:cs="宋体"/>
          <w:color w:val="auto"/>
          <w:sz w:val="24"/>
          <w:highlight w:val="none"/>
          <w:lang w:val="zh-CN"/>
        </w:rPr>
      </w:pPr>
    </w:p>
    <w:p w14:paraId="43EDD91D">
      <w:pPr>
        <w:widowControl/>
        <w:shd w:val="clear" w:color="auto" w:fill="FFFFFF"/>
        <w:spacing w:line="500" w:lineRule="exact"/>
        <w:ind w:firstLine="960"/>
        <w:rPr>
          <w:rFonts w:hint="eastAsia" w:ascii="宋体" w:hAnsi="宋体" w:cs="宋体"/>
          <w:color w:val="auto"/>
          <w:kern w:val="0"/>
          <w:sz w:val="24"/>
          <w:highlight w:val="none"/>
        </w:rPr>
      </w:pPr>
      <w:r>
        <w:rPr>
          <w:rFonts w:hint="eastAsia" w:ascii="宋体" w:hAnsi="宋体" w:cs="宋体"/>
          <w:color w:val="auto"/>
          <w:kern w:val="0"/>
          <w:sz w:val="24"/>
          <w:highlight w:val="none"/>
        </w:rPr>
        <w:t>供应商全称（</w:t>
      </w:r>
      <w:r>
        <w:rPr>
          <w:rFonts w:hint="eastAsia" w:ascii="宋体" w:hAnsi="宋体" w:cs="宋体"/>
          <w:color w:val="auto"/>
          <w:sz w:val="24"/>
          <w:highlight w:val="none"/>
          <w:lang w:val="zh-CN"/>
        </w:rPr>
        <w:t>电子签章</w:t>
      </w:r>
      <w:r>
        <w:rPr>
          <w:rFonts w:hint="eastAsia" w:ascii="宋体" w:hAnsi="宋体" w:cs="宋体"/>
          <w:color w:val="auto"/>
          <w:sz w:val="24"/>
          <w:highlight w:val="none"/>
        </w:rPr>
        <w:t>/公章</w:t>
      </w:r>
      <w:r>
        <w:rPr>
          <w:rFonts w:hint="eastAsia" w:ascii="宋体" w:hAnsi="宋体" w:cs="宋体"/>
          <w:color w:val="auto"/>
          <w:kern w:val="0"/>
          <w:sz w:val="24"/>
          <w:highlight w:val="none"/>
        </w:rPr>
        <w:t>）：      法定代表人（签字或盖章）：</w:t>
      </w:r>
    </w:p>
    <w:p w14:paraId="11C51AAB">
      <w:pPr>
        <w:widowControl/>
        <w:shd w:val="clear" w:color="auto" w:fill="FFFFFF"/>
        <w:spacing w:line="500" w:lineRule="exact"/>
        <w:ind w:firstLine="960"/>
        <w:rPr>
          <w:rFonts w:hint="eastAsia" w:ascii="宋体" w:hAnsi="宋体" w:cs="宋体"/>
          <w:color w:val="auto"/>
          <w:kern w:val="0"/>
          <w:sz w:val="24"/>
          <w:highlight w:val="none"/>
        </w:rPr>
      </w:pPr>
      <w:r>
        <w:rPr>
          <w:rFonts w:hint="eastAsia" w:ascii="宋体" w:hAnsi="宋体" w:cs="宋体"/>
          <w:color w:val="auto"/>
          <w:kern w:val="0"/>
          <w:sz w:val="24"/>
          <w:highlight w:val="none"/>
        </w:rPr>
        <w:t>单位地址：                         邮政编码：</w:t>
      </w:r>
    </w:p>
    <w:p w14:paraId="43DC4511">
      <w:pPr>
        <w:widowControl/>
        <w:shd w:val="clear" w:color="auto" w:fill="FFFFFF"/>
        <w:spacing w:line="500" w:lineRule="exact"/>
        <w:ind w:firstLine="960"/>
        <w:rPr>
          <w:rFonts w:hint="eastAsia" w:ascii="宋体" w:hAnsi="宋体" w:cs="宋体"/>
          <w:color w:val="auto"/>
          <w:kern w:val="0"/>
          <w:sz w:val="24"/>
          <w:highlight w:val="none"/>
        </w:rPr>
      </w:pPr>
      <w:r>
        <w:rPr>
          <w:rFonts w:hint="eastAsia" w:ascii="宋体" w:hAnsi="宋体" w:cs="宋体"/>
          <w:color w:val="auto"/>
          <w:kern w:val="0"/>
          <w:sz w:val="24"/>
          <w:highlight w:val="none"/>
        </w:rPr>
        <w:t>电话：                             传真：</w:t>
      </w:r>
    </w:p>
    <w:p w14:paraId="6B6DAD68">
      <w:pPr>
        <w:widowControl/>
        <w:shd w:val="clear" w:color="auto" w:fill="FFFFFF"/>
        <w:spacing w:line="500" w:lineRule="exact"/>
        <w:ind w:firstLine="960"/>
        <w:rPr>
          <w:rFonts w:hint="eastAsia" w:ascii="宋体" w:hAnsi="宋体" w:cs="宋体"/>
          <w:color w:val="auto"/>
          <w:kern w:val="0"/>
          <w:sz w:val="24"/>
          <w:highlight w:val="none"/>
        </w:rPr>
      </w:pPr>
      <w:r>
        <w:rPr>
          <w:rFonts w:hint="eastAsia" w:ascii="宋体" w:hAnsi="宋体" w:cs="宋体"/>
          <w:color w:val="auto"/>
          <w:kern w:val="0"/>
          <w:sz w:val="24"/>
          <w:highlight w:val="none"/>
        </w:rPr>
        <w:t>开户银行名称：                     开户银行账号：</w:t>
      </w:r>
    </w:p>
    <w:p w14:paraId="3CE5555F">
      <w:pPr>
        <w:widowControl/>
        <w:shd w:val="clear" w:color="auto" w:fill="FFFFFF"/>
        <w:spacing w:line="500" w:lineRule="exact"/>
        <w:ind w:firstLine="960"/>
        <w:rPr>
          <w:rFonts w:hint="eastAsia" w:ascii="宋体" w:hAnsi="宋体" w:cs="宋体"/>
          <w:color w:val="auto"/>
          <w:kern w:val="0"/>
          <w:sz w:val="24"/>
          <w:highlight w:val="none"/>
        </w:rPr>
      </w:pPr>
      <w:r>
        <w:rPr>
          <w:rFonts w:hint="eastAsia" w:ascii="宋体" w:hAnsi="宋体" w:cs="宋体"/>
          <w:color w:val="auto"/>
          <w:kern w:val="0"/>
          <w:sz w:val="24"/>
          <w:highlight w:val="none"/>
        </w:rPr>
        <w:t>开户银行地址：                     开户银行电话：</w:t>
      </w:r>
    </w:p>
    <w:p w14:paraId="199E6432">
      <w:pPr>
        <w:widowControl/>
        <w:shd w:val="clear" w:color="auto" w:fill="FFFFFF"/>
        <w:spacing w:line="500" w:lineRule="exact"/>
        <w:ind w:firstLine="960"/>
        <w:rPr>
          <w:rFonts w:hint="eastAsia" w:ascii="宋体" w:hAnsi="宋体" w:cs="宋体"/>
          <w:color w:val="auto"/>
          <w:kern w:val="0"/>
          <w:sz w:val="24"/>
          <w:highlight w:val="none"/>
        </w:rPr>
      </w:pPr>
    </w:p>
    <w:p w14:paraId="0C589DE7">
      <w:pPr>
        <w:widowControl/>
        <w:shd w:val="clear" w:color="auto" w:fill="FFFFFF"/>
        <w:spacing w:line="500" w:lineRule="exact"/>
        <w:ind w:firstLine="96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日期：年  月  日</w:t>
      </w:r>
    </w:p>
    <w:p w14:paraId="0E311849">
      <w:pPr>
        <w:widowControl/>
        <w:shd w:val="clear" w:color="auto" w:fill="FFFFFF"/>
        <w:spacing w:line="50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 </w:t>
      </w:r>
    </w:p>
    <w:p w14:paraId="0AF5842E">
      <w:pPr>
        <w:autoSpaceDE w:val="0"/>
        <w:autoSpaceDN w:val="0"/>
        <w:adjustRightInd w:val="0"/>
        <w:snapToGrid w:val="0"/>
        <w:spacing w:line="460" w:lineRule="exact"/>
        <w:ind w:left="480"/>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30DEDCB">
      <w:pPr>
        <w:snapToGrid w:val="0"/>
        <w:spacing w:before="50" w:beforeLines="0" w:after="50" w:afterLines="0" w:line="360" w:lineRule="auto"/>
        <w:rPr>
          <w:rFonts w:hint="eastAsia" w:ascii="宋体" w:hAnsi="宋体" w:cs="宋体"/>
          <w:b/>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lang w:bidi="ar"/>
        </w:rPr>
        <w:t>中标/成交后以分包方式履行合同的，提供分包意向协议（项目不允许分包或者中标后不以分包方式履行合同的不需要提供）：</w:t>
      </w:r>
    </w:p>
    <w:p w14:paraId="04C089A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lang w:bidi="ar"/>
        </w:rPr>
        <w:t>分包意向协议</w:t>
      </w:r>
    </w:p>
    <w:p w14:paraId="2B25ABEA">
      <w:pPr>
        <w:spacing w:line="360" w:lineRule="auto"/>
        <w:ind w:firstLine="120" w:firstLineChars="50"/>
        <w:rPr>
          <w:rFonts w:hint="eastAsia" w:ascii="宋体" w:hAnsi="宋体" w:cs="宋体"/>
          <w:color w:val="auto"/>
          <w:sz w:val="24"/>
          <w:highlight w:val="none"/>
        </w:rPr>
      </w:pPr>
    </w:p>
    <w:p w14:paraId="0A95007F">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u w:val="single"/>
          <w:lang w:bidi="ar"/>
        </w:rPr>
        <w:t>（</w:t>
      </w:r>
      <w:r>
        <w:rPr>
          <w:rFonts w:hint="eastAsia" w:ascii="宋体" w:hAnsi="宋体" w:cs="宋体"/>
          <w:color w:val="auto"/>
          <w:sz w:val="24"/>
          <w:highlight w:val="none"/>
          <w:u w:val="single"/>
          <w:lang w:eastAsia="zh-CN" w:bidi="ar"/>
        </w:rPr>
        <w:t>供应商全称</w:t>
      </w:r>
      <w:r>
        <w:rPr>
          <w:rFonts w:hint="eastAsia" w:ascii="宋体" w:hAnsi="宋体" w:cs="宋体"/>
          <w:color w:val="auto"/>
          <w:sz w:val="24"/>
          <w:highlight w:val="none"/>
          <w:u w:val="single"/>
          <w:lang w:bidi="ar"/>
        </w:rPr>
        <w:t>）</w:t>
      </w:r>
      <w:r>
        <w:rPr>
          <w:rFonts w:hint="eastAsia" w:ascii="宋体" w:hAnsi="宋体" w:cs="宋体"/>
          <w:color w:val="auto"/>
          <w:sz w:val="24"/>
          <w:highlight w:val="none"/>
          <w:lang w:val="zh-CN" w:bidi="ar"/>
        </w:rPr>
        <w:t>若成为</w:t>
      </w:r>
      <w:r>
        <w:rPr>
          <w:rFonts w:hint="eastAsia" w:ascii="宋体" w:hAnsi="宋体" w:cs="宋体"/>
          <w:color w:val="auto"/>
          <w:sz w:val="24"/>
          <w:highlight w:val="none"/>
          <w:lang w:bidi="ar"/>
        </w:rPr>
        <w:t>（项目名称）（采购编号）</w:t>
      </w:r>
      <w:r>
        <w:rPr>
          <w:rFonts w:hint="eastAsia" w:ascii="宋体" w:hAnsi="宋体" w:cs="宋体"/>
          <w:color w:val="auto"/>
          <w:sz w:val="24"/>
          <w:highlight w:val="none"/>
          <w:lang w:val="zh-CN" w:bidi="ar"/>
        </w:rPr>
        <w:t>的成交人，将依法采取分包方式履行合同。</w:t>
      </w:r>
      <w:r>
        <w:rPr>
          <w:rFonts w:hint="eastAsia" w:ascii="宋体" w:hAnsi="宋体" w:cs="宋体"/>
          <w:color w:val="auto"/>
          <w:sz w:val="24"/>
          <w:highlight w:val="none"/>
          <w:u w:val="single"/>
          <w:lang w:bidi="ar"/>
        </w:rPr>
        <w:t>（</w:t>
      </w:r>
      <w:r>
        <w:rPr>
          <w:rFonts w:hint="eastAsia" w:ascii="宋体" w:hAnsi="宋体" w:cs="宋体"/>
          <w:color w:val="auto"/>
          <w:sz w:val="24"/>
          <w:highlight w:val="none"/>
          <w:u w:val="single"/>
          <w:lang w:eastAsia="zh-CN" w:bidi="ar"/>
        </w:rPr>
        <w:t>供应商全称</w:t>
      </w:r>
      <w:r>
        <w:rPr>
          <w:rFonts w:hint="eastAsia" w:ascii="宋体" w:hAnsi="宋体" w:cs="宋体"/>
          <w:color w:val="auto"/>
          <w:sz w:val="24"/>
          <w:highlight w:val="none"/>
          <w:u w:val="single"/>
          <w:lang w:bidi="ar"/>
        </w:rPr>
        <w:t>）</w:t>
      </w:r>
      <w:r>
        <w:rPr>
          <w:rFonts w:hint="eastAsia" w:ascii="宋体" w:hAnsi="宋体" w:cs="宋体"/>
          <w:color w:val="auto"/>
          <w:sz w:val="24"/>
          <w:highlight w:val="none"/>
          <w:lang w:bidi="ar"/>
        </w:rPr>
        <w:t>与</w:t>
      </w:r>
      <w:r>
        <w:rPr>
          <w:rFonts w:hint="eastAsia" w:ascii="宋体" w:hAnsi="宋体" w:cs="宋体"/>
          <w:color w:val="auto"/>
          <w:sz w:val="24"/>
          <w:highlight w:val="none"/>
          <w:u w:val="single"/>
          <w:lang w:bidi="ar"/>
        </w:rPr>
        <w:t>（所有分包</w:t>
      </w:r>
      <w:r>
        <w:rPr>
          <w:rFonts w:hint="eastAsia" w:ascii="宋体" w:hAnsi="宋体" w:cs="宋体"/>
          <w:color w:val="auto"/>
          <w:sz w:val="24"/>
          <w:highlight w:val="none"/>
          <w:u w:val="single"/>
          <w:lang w:eastAsia="zh-CN" w:bidi="ar"/>
        </w:rPr>
        <w:t>供应商全称</w:t>
      </w:r>
      <w:r>
        <w:rPr>
          <w:rFonts w:hint="eastAsia" w:ascii="宋体" w:hAnsi="宋体" w:cs="宋体"/>
          <w:color w:val="auto"/>
          <w:sz w:val="24"/>
          <w:highlight w:val="none"/>
          <w:u w:val="single"/>
          <w:lang w:bidi="ar"/>
        </w:rPr>
        <w:t>）</w:t>
      </w:r>
      <w:r>
        <w:rPr>
          <w:rFonts w:hint="eastAsia" w:ascii="宋体" w:hAnsi="宋体" w:cs="宋体"/>
          <w:color w:val="auto"/>
          <w:sz w:val="24"/>
          <w:highlight w:val="none"/>
          <w:lang w:bidi="ar"/>
        </w:rPr>
        <w:t>达成分包意向协议</w:t>
      </w:r>
      <w:r>
        <w:rPr>
          <w:rFonts w:hint="eastAsia" w:ascii="宋体" w:hAnsi="宋体" w:cs="宋体"/>
          <w:color w:val="auto"/>
          <w:sz w:val="24"/>
          <w:highlight w:val="none"/>
          <w:lang w:val="zh-CN" w:bidi="ar"/>
        </w:rPr>
        <w:t xml:space="preserve">。 </w:t>
      </w:r>
    </w:p>
    <w:p w14:paraId="293BF501">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lang w:val="zh-CN" w:bidi="ar"/>
        </w:rPr>
        <w:t>一、分包标的及数量</w:t>
      </w:r>
    </w:p>
    <w:p w14:paraId="6336950C">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u w:val="single"/>
          <w:lang w:bidi="ar"/>
        </w:rPr>
        <w:t>（</w:t>
      </w:r>
      <w:r>
        <w:rPr>
          <w:rFonts w:hint="eastAsia" w:ascii="宋体" w:hAnsi="宋体" w:cs="宋体"/>
          <w:color w:val="auto"/>
          <w:sz w:val="24"/>
          <w:highlight w:val="none"/>
          <w:u w:val="single"/>
          <w:lang w:eastAsia="zh-CN" w:bidi="ar"/>
        </w:rPr>
        <w:t>供应商全称</w:t>
      </w:r>
      <w:r>
        <w:rPr>
          <w:rFonts w:hint="eastAsia" w:ascii="宋体" w:hAnsi="宋体" w:cs="宋体"/>
          <w:color w:val="auto"/>
          <w:sz w:val="24"/>
          <w:highlight w:val="none"/>
          <w:u w:val="single"/>
          <w:lang w:bidi="ar"/>
        </w:rPr>
        <w:t>）</w:t>
      </w:r>
      <w:r>
        <w:rPr>
          <w:rFonts w:hint="eastAsia" w:ascii="宋体" w:hAnsi="宋体" w:cs="宋体"/>
          <w:color w:val="auto"/>
          <w:sz w:val="24"/>
          <w:highlight w:val="none"/>
          <w:lang w:val="zh-CN" w:bidi="ar"/>
        </w:rPr>
        <w:t>将</w:t>
      </w:r>
      <w:r>
        <w:rPr>
          <w:rFonts w:hint="eastAsia" w:ascii="宋体" w:hAnsi="宋体" w:cs="宋体"/>
          <w:color w:val="auto"/>
          <w:sz w:val="24"/>
          <w:highlight w:val="none"/>
          <w:u w:val="single"/>
          <w:lang w:bidi="ar"/>
        </w:rPr>
        <w:t xml:space="preserve">   XX工作内容   </w:t>
      </w:r>
      <w:r>
        <w:rPr>
          <w:rFonts w:hint="eastAsia" w:ascii="宋体" w:hAnsi="宋体" w:cs="宋体"/>
          <w:color w:val="auto"/>
          <w:sz w:val="24"/>
          <w:highlight w:val="none"/>
          <w:lang w:bidi="ar"/>
        </w:rPr>
        <w:t>分包给</w:t>
      </w:r>
      <w:r>
        <w:rPr>
          <w:rFonts w:hint="eastAsia" w:ascii="宋体" w:hAnsi="宋体" w:cs="宋体"/>
          <w:color w:val="auto"/>
          <w:sz w:val="24"/>
          <w:highlight w:val="none"/>
          <w:u w:val="single"/>
          <w:lang w:bidi="ar"/>
        </w:rPr>
        <w:t>（某分包</w:t>
      </w:r>
      <w:r>
        <w:rPr>
          <w:rFonts w:hint="eastAsia" w:ascii="宋体" w:hAnsi="宋体" w:cs="宋体"/>
          <w:color w:val="auto"/>
          <w:sz w:val="24"/>
          <w:highlight w:val="none"/>
          <w:u w:val="single"/>
          <w:lang w:eastAsia="zh-CN" w:bidi="ar"/>
        </w:rPr>
        <w:t>供应商全称</w:t>
      </w:r>
      <w:r>
        <w:rPr>
          <w:rFonts w:hint="eastAsia" w:ascii="宋体" w:hAnsi="宋体" w:cs="宋体"/>
          <w:color w:val="auto"/>
          <w:sz w:val="24"/>
          <w:highlight w:val="none"/>
          <w:u w:val="single"/>
          <w:lang w:bidi="ar"/>
        </w:rPr>
        <w:t>）</w:t>
      </w:r>
      <w:r>
        <w:rPr>
          <w:rFonts w:hint="eastAsia" w:ascii="宋体" w:hAnsi="宋体" w:cs="宋体"/>
          <w:color w:val="auto"/>
          <w:sz w:val="24"/>
          <w:highlight w:val="none"/>
          <w:lang w:val="zh-CN" w:bidi="ar"/>
        </w:rPr>
        <w:t>，</w:t>
      </w:r>
      <w:r>
        <w:rPr>
          <w:rFonts w:hint="eastAsia" w:ascii="宋体" w:hAnsi="宋体" w:cs="宋体"/>
          <w:color w:val="auto"/>
          <w:sz w:val="24"/>
          <w:highlight w:val="none"/>
          <w:u w:val="single"/>
          <w:lang w:bidi="ar"/>
        </w:rPr>
        <w:t>（某分包</w:t>
      </w:r>
      <w:r>
        <w:rPr>
          <w:rFonts w:hint="eastAsia" w:ascii="宋体" w:hAnsi="宋体" w:cs="宋体"/>
          <w:color w:val="auto"/>
          <w:sz w:val="24"/>
          <w:highlight w:val="none"/>
          <w:u w:val="single"/>
          <w:lang w:eastAsia="zh-CN" w:bidi="ar"/>
        </w:rPr>
        <w:t>供应商全称</w:t>
      </w:r>
      <w:r>
        <w:rPr>
          <w:rFonts w:hint="eastAsia" w:ascii="宋体" w:hAnsi="宋体" w:cs="宋体"/>
          <w:color w:val="auto"/>
          <w:sz w:val="24"/>
          <w:highlight w:val="none"/>
          <w:u w:val="single"/>
          <w:lang w:bidi="ar"/>
        </w:rPr>
        <w:t>），</w:t>
      </w:r>
      <w:r>
        <w:rPr>
          <w:rFonts w:hint="eastAsia" w:ascii="宋体" w:hAnsi="宋体" w:cs="宋体"/>
          <w:color w:val="auto"/>
          <w:sz w:val="24"/>
          <w:highlight w:val="none"/>
          <w:lang w:val="zh-CN" w:bidi="ar"/>
        </w:rPr>
        <w:t>具备承</w:t>
      </w:r>
      <w:r>
        <w:rPr>
          <w:rFonts w:hint="eastAsia" w:ascii="宋体" w:hAnsi="宋体" w:cs="宋体"/>
          <w:color w:val="auto"/>
          <w:sz w:val="24"/>
          <w:highlight w:val="none"/>
          <w:lang w:bidi="ar"/>
        </w:rPr>
        <w:t>担</w:t>
      </w:r>
      <w:r>
        <w:rPr>
          <w:rFonts w:hint="eastAsia" w:ascii="宋体" w:hAnsi="宋体" w:cs="宋体"/>
          <w:color w:val="auto"/>
          <w:sz w:val="24"/>
          <w:highlight w:val="none"/>
          <w:u w:val="single"/>
          <w:lang w:val="zh-CN" w:bidi="ar"/>
        </w:rPr>
        <w:t>XX工作内容</w:t>
      </w:r>
      <w:r>
        <w:rPr>
          <w:rFonts w:hint="eastAsia" w:ascii="宋体" w:hAnsi="宋体" w:cs="宋体"/>
          <w:color w:val="auto"/>
          <w:sz w:val="24"/>
          <w:highlight w:val="none"/>
          <w:lang w:val="zh-CN" w:bidi="ar"/>
        </w:rPr>
        <w:t>相应资质条件且不得再次分包；</w:t>
      </w:r>
    </w:p>
    <w:p w14:paraId="163D9D0D">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lang w:bidi="ar"/>
        </w:rPr>
        <w:t>……</w:t>
      </w:r>
    </w:p>
    <w:p w14:paraId="73F035E1">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lang w:val="zh-CN" w:bidi="ar"/>
        </w:rPr>
        <w:t>二、分包工作履行期限、地点、方式</w:t>
      </w:r>
    </w:p>
    <w:p w14:paraId="6FA505F8">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lang w:val="zh-CN" w:bidi="ar"/>
        </w:rPr>
        <w:t>三、质量</w:t>
      </w:r>
    </w:p>
    <w:p w14:paraId="236B498A">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lang w:val="zh-CN" w:bidi="ar"/>
        </w:rPr>
        <w:t>四、价款或者报酬</w:t>
      </w:r>
    </w:p>
    <w:p w14:paraId="561A109D">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lang w:val="zh-CN" w:bidi="ar"/>
        </w:rPr>
        <w:t>五、违约责任</w:t>
      </w:r>
    </w:p>
    <w:p w14:paraId="0071ACDD">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lang w:val="zh-CN" w:bidi="ar"/>
        </w:rPr>
        <w:t>六、争议解决的办法</w:t>
      </w:r>
    </w:p>
    <w:p w14:paraId="1FCE8738">
      <w:pPr>
        <w:snapToGrid w:val="0"/>
        <w:spacing w:line="360" w:lineRule="auto"/>
        <w:ind w:firstLine="576"/>
        <w:rPr>
          <w:rFonts w:hint="eastAsia" w:ascii="宋体" w:hAnsi="宋体" w:cs="宋体"/>
          <w:color w:val="auto"/>
          <w:sz w:val="24"/>
          <w:highlight w:val="none"/>
          <w:lang w:val="zh-CN"/>
        </w:rPr>
      </w:pPr>
      <w:bookmarkStart w:id="24" w:name="_Hlk99031765"/>
      <w:r>
        <w:rPr>
          <w:rFonts w:hint="eastAsia" w:ascii="宋体" w:hAnsi="宋体" w:cs="宋体"/>
          <w:color w:val="auto"/>
          <w:sz w:val="24"/>
          <w:highlight w:val="none"/>
          <w:lang w:val="zh-CN" w:bidi="ar"/>
        </w:rPr>
        <w:t>七、其他</w:t>
      </w:r>
    </w:p>
    <w:p w14:paraId="4C6524C3">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lang w:bidi="ar"/>
        </w:rPr>
        <w:t>中小企业合同金额达到项目金额</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%，小微企业合同金额达到项目金额</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w:t>
      </w:r>
      <w:r>
        <w:rPr>
          <w:rFonts w:hint="eastAsia" w:ascii="宋体" w:hAnsi="宋体" w:cs="宋体"/>
          <w:color w:val="auto"/>
          <w:sz w:val="24"/>
          <w:highlight w:val="none"/>
          <w:lang w:val="zh-CN" w:bidi="ar"/>
        </w:rPr>
        <w:t xml:space="preserve">。  </w:t>
      </w:r>
    </w:p>
    <w:p w14:paraId="570FF5BA">
      <w:pPr>
        <w:snapToGrid w:val="0"/>
        <w:spacing w:line="360" w:lineRule="auto"/>
        <w:ind w:firstLine="576"/>
        <w:rPr>
          <w:rFonts w:hint="eastAsia" w:ascii="宋体" w:hAnsi="宋体" w:cs="宋体"/>
          <w:b/>
          <w:color w:val="auto"/>
          <w:sz w:val="24"/>
          <w:highlight w:val="none"/>
          <w:lang w:val="zh-CN"/>
        </w:rPr>
      </w:pPr>
      <w:r>
        <w:rPr>
          <w:rFonts w:hint="eastAsia" w:ascii="宋体" w:hAnsi="宋体" w:cs="宋体"/>
          <w:color w:val="auto"/>
          <w:sz w:val="24"/>
          <w:highlight w:val="none"/>
          <w:lang w:bidi="ar"/>
        </w:rPr>
        <w:t>八、</w:t>
      </w:r>
      <w:r>
        <w:rPr>
          <w:rFonts w:hint="eastAsia" w:ascii="宋体" w:hAnsi="宋体" w:cs="宋体"/>
          <w:color w:val="auto"/>
          <w:sz w:val="24"/>
          <w:highlight w:val="none"/>
          <w:u w:val="single"/>
          <w:lang w:bidi="ar"/>
        </w:rPr>
        <w:t>（分包</w:t>
      </w:r>
      <w:r>
        <w:rPr>
          <w:rFonts w:hint="eastAsia" w:ascii="宋体" w:hAnsi="宋体" w:cs="宋体"/>
          <w:color w:val="auto"/>
          <w:sz w:val="24"/>
          <w:highlight w:val="none"/>
          <w:u w:val="single"/>
          <w:lang w:eastAsia="zh-CN" w:bidi="ar"/>
        </w:rPr>
        <w:t>供应商全称</w:t>
      </w:r>
      <w:r>
        <w:rPr>
          <w:rFonts w:hint="eastAsia" w:ascii="宋体" w:hAnsi="宋体" w:cs="宋体"/>
          <w:color w:val="auto"/>
          <w:sz w:val="24"/>
          <w:highlight w:val="none"/>
          <w:u w:val="single"/>
          <w:lang w:bidi="ar"/>
        </w:rPr>
        <w:t>）提供的</w:t>
      </w:r>
      <w:r>
        <w:rPr>
          <w:rFonts w:hint="eastAsia" w:ascii="宋体" w:hAnsi="宋体" w:cs="宋体"/>
          <w:color w:val="auto"/>
          <w:sz w:val="24"/>
          <w:highlight w:val="none"/>
          <w:u w:val="single"/>
          <w:lang w:val="en-US" w:eastAsia="zh-CN" w:bidi="ar"/>
        </w:rPr>
        <w:t>服务</w:t>
      </w:r>
      <w:r>
        <w:rPr>
          <w:rFonts w:hint="eastAsia" w:ascii="宋体" w:hAnsi="宋体" w:cs="宋体"/>
          <w:color w:val="auto"/>
          <w:sz w:val="24"/>
          <w:highlight w:val="none"/>
          <w:u w:val="single"/>
          <w:lang w:bidi="ar"/>
        </w:rPr>
        <w:t>全部由小微企业</w:t>
      </w:r>
      <w:r>
        <w:rPr>
          <w:rFonts w:hint="eastAsia" w:ascii="宋体" w:hAnsi="宋体" w:cs="宋体"/>
          <w:color w:val="auto"/>
          <w:sz w:val="24"/>
          <w:highlight w:val="none"/>
          <w:u w:val="single"/>
          <w:lang w:val="en-US" w:eastAsia="zh-CN" w:bidi="ar"/>
        </w:rPr>
        <w:t>承接</w:t>
      </w:r>
      <w:r>
        <w:rPr>
          <w:rFonts w:hint="eastAsia" w:ascii="宋体" w:hAnsi="宋体" w:cs="宋体"/>
          <w:color w:val="auto"/>
          <w:sz w:val="24"/>
          <w:highlight w:val="none"/>
          <w:u w:val="single"/>
          <w:lang w:bidi="ar"/>
        </w:rPr>
        <w:t>，</w:t>
      </w:r>
      <w:r>
        <w:rPr>
          <w:rFonts w:hint="eastAsia" w:ascii="宋体" w:hAnsi="宋体" w:cs="宋体"/>
          <w:color w:val="auto"/>
          <w:sz w:val="24"/>
          <w:highlight w:val="none"/>
          <w:lang w:bidi="ar"/>
        </w:rPr>
        <w:t>其合同份额占到合同总金额</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%以上。</w:t>
      </w:r>
    </w:p>
    <w:bookmarkEnd w:id="24"/>
    <w:p w14:paraId="448F8F11">
      <w:pPr>
        <w:snapToGrid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bidi="ar"/>
        </w:rPr>
        <w:t xml:space="preserve">                                                   </w:t>
      </w:r>
    </w:p>
    <w:p w14:paraId="0B77533E">
      <w:pPr>
        <w:snapToGrid w:val="0"/>
        <w:spacing w:line="360" w:lineRule="auto"/>
        <w:ind w:left="5010" w:leftChars="100" w:hanging="4800" w:hangingChars="2000"/>
        <w:rPr>
          <w:rFonts w:hint="eastAsia" w:ascii="宋体" w:hAnsi="宋体" w:cs="宋体"/>
          <w:color w:val="auto"/>
          <w:sz w:val="24"/>
          <w:highlight w:val="none"/>
          <w:lang w:val="zh-CN"/>
        </w:rPr>
      </w:pPr>
    </w:p>
    <w:p w14:paraId="2DD001B9">
      <w:pPr>
        <w:snapToGrid w:val="0"/>
        <w:spacing w:line="360" w:lineRule="auto"/>
        <w:ind w:left="5010" w:leftChars="100" w:hanging="4800" w:hangingChars="2000"/>
        <w:rPr>
          <w:rFonts w:hint="eastAsia" w:ascii="宋体" w:hAnsi="宋体" w:cs="宋体"/>
          <w:color w:val="auto"/>
          <w:sz w:val="24"/>
          <w:highlight w:val="none"/>
          <w:lang w:val="zh-CN"/>
        </w:rPr>
      </w:pPr>
    </w:p>
    <w:p w14:paraId="0EDEF58D">
      <w:pPr>
        <w:snapToGrid w:val="0"/>
        <w:spacing w:line="360" w:lineRule="auto"/>
        <w:ind w:left="4650" w:leftChars="1300" w:hanging="1920" w:hangingChars="800"/>
        <w:rPr>
          <w:rFonts w:hint="eastAsia" w:ascii="宋体" w:hAnsi="宋体" w:cs="宋体"/>
          <w:color w:val="auto"/>
          <w:sz w:val="24"/>
          <w:highlight w:val="none"/>
          <w:lang w:val="zh-CN"/>
        </w:rPr>
      </w:pPr>
      <w:r>
        <w:rPr>
          <w:rFonts w:hint="eastAsia" w:ascii="宋体" w:hAnsi="宋体" w:cs="宋体"/>
          <w:color w:val="auto"/>
          <w:sz w:val="24"/>
          <w:highlight w:val="none"/>
          <w:lang w:val="zh-CN" w:bidi="ar"/>
        </w:rPr>
        <w:t xml:space="preserve">                      供应商全称（</w:t>
      </w:r>
      <w:r>
        <w:rPr>
          <w:rFonts w:hint="eastAsia" w:ascii="宋体" w:hAnsi="宋体" w:cs="宋体"/>
          <w:color w:val="auto"/>
          <w:sz w:val="24"/>
          <w:highlight w:val="none"/>
          <w:lang w:val="zh-CN"/>
        </w:rPr>
        <w:t>电子签章</w:t>
      </w:r>
      <w:r>
        <w:rPr>
          <w:rFonts w:hint="eastAsia" w:ascii="宋体" w:hAnsi="宋体" w:cs="宋体"/>
          <w:color w:val="auto"/>
          <w:sz w:val="24"/>
          <w:highlight w:val="none"/>
        </w:rPr>
        <w:t>/公章</w:t>
      </w:r>
      <w:r>
        <w:rPr>
          <w:rFonts w:hint="eastAsia" w:ascii="宋体" w:hAnsi="宋体" w:cs="宋体"/>
          <w:color w:val="auto"/>
          <w:sz w:val="24"/>
          <w:highlight w:val="none"/>
          <w:lang w:val="zh-CN" w:bidi="ar"/>
        </w:rPr>
        <w:t>）：</w:t>
      </w:r>
    </w:p>
    <w:p w14:paraId="7C2B0B80">
      <w:pPr>
        <w:snapToGrid w:val="0"/>
        <w:spacing w:line="360" w:lineRule="auto"/>
        <w:ind w:firstLine="5040" w:firstLineChars="2100"/>
        <w:rPr>
          <w:rFonts w:hint="eastAsia" w:ascii="宋体" w:hAnsi="宋体" w:cs="宋体"/>
          <w:color w:val="auto"/>
          <w:sz w:val="24"/>
          <w:highlight w:val="none"/>
          <w:lang w:val="zh-CN"/>
        </w:rPr>
      </w:pPr>
      <w:r>
        <w:rPr>
          <w:rFonts w:hint="eastAsia" w:ascii="宋体" w:hAnsi="宋体" w:cs="宋体"/>
          <w:color w:val="auto"/>
          <w:sz w:val="24"/>
          <w:highlight w:val="none"/>
          <w:lang w:val="zh-CN" w:bidi="ar"/>
        </w:rPr>
        <w:t>分包供应商全称</w:t>
      </w:r>
      <w:r>
        <w:rPr>
          <w:rFonts w:hint="eastAsia" w:ascii="宋体" w:hAnsi="宋体" w:cs="宋体"/>
          <w:color w:val="auto"/>
          <w:sz w:val="24"/>
          <w:highlight w:val="none"/>
          <w:lang w:val="zh-CN"/>
        </w:rPr>
        <w:t>（电子签章</w:t>
      </w:r>
      <w:r>
        <w:rPr>
          <w:rFonts w:hint="eastAsia" w:ascii="宋体" w:hAnsi="宋体" w:cs="宋体"/>
          <w:color w:val="auto"/>
          <w:sz w:val="24"/>
          <w:highlight w:val="none"/>
        </w:rPr>
        <w:t>/公章</w:t>
      </w:r>
      <w:r>
        <w:rPr>
          <w:rFonts w:hint="eastAsia" w:ascii="宋体" w:hAnsi="宋体" w:cs="宋体"/>
          <w:color w:val="auto"/>
          <w:sz w:val="24"/>
          <w:highlight w:val="none"/>
          <w:lang w:val="zh-CN"/>
        </w:rPr>
        <w:t>）</w:t>
      </w:r>
      <w:r>
        <w:rPr>
          <w:rFonts w:hint="eastAsia" w:ascii="宋体" w:hAnsi="宋体" w:cs="宋体"/>
          <w:color w:val="auto"/>
          <w:sz w:val="24"/>
          <w:highlight w:val="none"/>
          <w:lang w:val="zh-CN" w:bidi="ar"/>
        </w:rPr>
        <w:t>：</w:t>
      </w:r>
    </w:p>
    <w:p w14:paraId="79F893FE">
      <w:pPr>
        <w:snapToGrid w:val="0"/>
        <w:spacing w:line="360" w:lineRule="auto"/>
        <w:ind w:firstLine="5760" w:firstLineChars="2400"/>
        <w:rPr>
          <w:rFonts w:hint="eastAsia" w:ascii="宋体" w:hAnsi="宋体" w:cs="宋体"/>
          <w:color w:val="auto"/>
          <w:sz w:val="24"/>
          <w:highlight w:val="none"/>
        </w:rPr>
      </w:pPr>
      <w:r>
        <w:rPr>
          <w:rFonts w:hint="eastAsia" w:ascii="宋体" w:hAnsi="宋体" w:cs="宋体"/>
          <w:color w:val="auto"/>
          <w:sz w:val="24"/>
          <w:highlight w:val="none"/>
          <w:lang w:val="zh-CN" w:bidi="ar"/>
        </w:rPr>
        <w:t>……</w:t>
      </w:r>
    </w:p>
    <w:p w14:paraId="62B813B1">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bidi="ar"/>
        </w:rPr>
        <w:t xml:space="preserve">                                           日期：  年  月   日</w:t>
      </w:r>
    </w:p>
    <w:p w14:paraId="19315416">
      <w:pPr>
        <w:spacing w:line="360" w:lineRule="auto"/>
        <w:rPr>
          <w:rFonts w:hint="eastAsia" w:ascii="宋体" w:hAnsi="宋体" w:cs="宋体"/>
          <w:b/>
          <w:color w:val="auto"/>
          <w:sz w:val="32"/>
          <w:szCs w:val="32"/>
          <w:highlight w:val="none"/>
        </w:rPr>
      </w:pPr>
      <w:r>
        <w:rPr>
          <w:rFonts w:hint="eastAsia" w:ascii="宋体" w:hAnsi="宋体" w:cs="宋体"/>
          <w:color w:val="auto"/>
          <w:sz w:val="24"/>
          <w:highlight w:val="none"/>
        </w:rPr>
        <w:br w:type="page"/>
      </w:r>
      <w:r>
        <w:rPr>
          <w:rFonts w:hint="eastAsia" w:ascii="宋体" w:hAnsi="宋体" w:cs="宋体"/>
          <w:b/>
          <w:color w:val="auto"/>
          <w:sz w:val="32"/>
          <w:szCs w:val="32"/>
          <w:highlight w:val="none"/>
        </w:rPr>
        <w:t xml:space="preserve">    三、供应商情况介绍（如企业简介，经营状况、财务状况、专业能力，企业荣誉，企业资质，拥有相关认证情况等等）</w:t>
      </w:r>
    </w:p>
    <w:p w14:paraId="56CCC9E6">
      <w:pPr>
        <w:snapToGrid w:val="0"/>
        <w:spacing w:line="46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基本格式表</w:t>
      </w:r>
    </w:p>
    <w:p w14:paraId="0D30A242">
      <w:pPr>
        <w:snapToGrid w:val="0"/>
        <w:spacing w:line="460" w:lineRule="exact"/>
        <w:jc w:val="center"/>
        <w:rPr>
          <w:rFonts w:hint="eastAsia" w:ascii="宋体" w:hAnsi="宋体" w:cs="宋体"/>
          <w:b/>
          <w:color w:val="auto"/>
          <w:sz w:val="30"/>
          <w:szCs w:val="30"/>
          <w:highlight w:val="none"/>
        </w:rPr>
      </w:pPr>
      <w:r>
        <w:rPr>
          <w:rFonts w:hint="eastAsia" w:ascii="宋体" w:hAnsi="宋体" w:cs="宋体"/>
          <w:b/>
          <w:color w:val="auto"/>
          <w:sz w:val="32"/>
          <w:szCs w:val="32"/>
          <w:highlight w:val="none"/>
        </w:rPr>
        <w:t>（可根据需要自行扩展相关内容）</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865"/>
        <w:gridCol w:w="511"/>
        <w:gridCol w:w="214"/>
        <w:gridCol w:w="2601"/>
        <w:gridCol w:w="106"/>
        <w:gridCol w:w="41"/>
        <w:gridCol w:w="1471"/>
      </w:tblGrid>
      <w:tr w14:paraId="55E8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1B662D64">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（一）一般情况</w:t>
            </w:r>
          </w:p>
        </w:tc>
      </w:tr>
      <w:tr w14:paraId="279C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1B1D0320">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color w:val="auto"/>
                <w:sz w:val="24"/>
                <w:highlight w:val="none"/>
              </w:rPr>
              <w:t>公司名称</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520D1D01">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0D62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468EAB4A">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color w:val="auto"/>
                <w:sz w:val="24"/>
                <w:highlight w:val="none"/>
              </w:rPr>
              <w:t>公司地址</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5A9C6FC2">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29F7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0C503E73">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color w:val="auto"/>
                <w:sz w:val="24"/>
                <w:highlight w:val="none"/>
              </w:rPr>
              <w:t>公司成立时间</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41EE74D6">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335E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098E9E4B">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法定代表人</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2C2B8753">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4C3C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31E678A5">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注册资金</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21BD8AA5">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7EF7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659F927A">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color w:val="auto"/>
                <w:sz w:val="24"/>
                <w:highlight w:val="none"/>
              </w:rPr>
              <w:t>公司主业</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0938036E">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5420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39DC58A3">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color w:val="auto"/>
                <w:sz w:val="24"/>
                <w:highlight w:val="none"/>
              </w:rPr>
              <w:t>业务范围</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4F2E10CF">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3690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2585CDE4">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color w:val="auto"/>
                <w:sz w:val="24"/>
                <w:highlight w:val="none"/>
              </w:rPr>
              <w:t>典型项目实例</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5C4EFF8C">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10E7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14E5261F">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（二）公司的组织结构简图</w:t>
            </w:r>
          </w:p>
        </w:tc>
      </w:tr>
      <w:tr w14:paraId="2F3A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top"/>
          </w:tcPr>
          <w:p w14:paraId="535F1F0B">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06D065F8">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6EEB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37377351">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（三）拥有的相关资质</w:t>
            </w:r>
          </w:p>
        </w:tc>
      </w:tr>
      <w:tr w14:paraId="58E4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423E9B54">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bCs/>
                <w:color w:val="auto"/>
                <w:sz w:val="24"/>
                <w:highlight w:val="none"/>
              </w:rPr>
              <w:t>资质名称</w:t>
            </w:r>
          </w:p>
        </w:tc>
        <w:tc>
          <w:tcPr>
            <w:tcW w:w="2601" w:type="dxa"/>
            <w:tcBorders>
              <w:top w:val="single" w:color="auto" w:sz="4" w:space="0"/>
              <w:left w:val="single" w:color="auto" w:sz="4" w:space="0"/>
              <w:bottom w:val="single" w:color="auto" w:sz="4" w:space="0"/>
              <w:right w:val="single" w:color="auto" w:sz="4" w:space="0"/>
            </w:tcBorders>
            <w:noWrap w:val="0"/>
            <w:vAlign w:val="top"/>
          </w:tcPr>
          <w:p w14:paraId="7C37BF70">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发证单位</w:t>
            </w: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70503668">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获得时间</w:t>
            </w:r>
          </w:p>
        </w:tc>
      </w:tr>
      <w:tr w14:paraId="2404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391CAF6C">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w:t>
            </w:r>
          </w:p>
        </w:tc>
        <w:tc>
          <w:tcPr>
            <w:tcW w:w="2601" w:type="dxa"/>
            <w:tcBorders>
              <w:top w:val="single" w:color="auto" w:sz="4" w:space="0"/>
              <w:left w:val="single" w:color="auto" w:sz="4" w:space="0"/>
              <w:bottom w:val="single" w:color="auto" w:sz="4" w:space="0"/>
              <w:right w:val="single" w:color="auto" w:sz="4" w:space="0"/>
            </w:tcBorders>
            <w:noWrap w:val="0"/>
            <w:vAlign w:val="top"/>
          </w:tcPr>
          <w:p w14:paraId="7ADF5D8C">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492D7C7E">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1427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7C904F63">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top"/>
          </w:tcPr>
          <w:p w14:paraId="0C1F05E7">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6D21134B">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3746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570FD86C">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top"/>
          </w:tcPr>
          <w:p w14:paraId="228206D7">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7B06ABA6">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4488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01253C6C">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（四）拥有的相关认证</w:t>
            </w:r>
          </w:p>
        </w:tc>
      </w:tr>
      <w:tr w14:paraId="63E3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52B59F0B">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认证名称</w:t>
            </w:r>
          </w:p>
        </w:tc>
        <w:tc>
          <w:tcPr>
            <w:tcW w:w="2601" w:type="dxa"/>
            <w:tcBorders>
              <w:top w:val="single" w:color="auto" w:sz="4" w:space="0"/>
              <w:left w:val="single" w:color="auto" w:sz="4" w:space="0"/>
              <w:bottom w:val="single" w:color="auto" w:sz="4" w:space="0"/>
              <w:right w:val="single" w:color="auto" w:sz="4" w:space="0"/>
            </w:tcBorders>
            <w:noWrap w:val="0"/>
            <w:vAlign w:val="top"/>
          </w:tcPr>
          <w:p w14:paraId="2355944C">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发证单位</w:t>
            </w: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056405D5">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获得时间</w:t>
            </w:r>
          </w:p>
        </w:tc>
      </w:tr>
      <w:tr w14:paraId="4A9E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2BC945BC">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top"/>
          </w:tcPr>
          <w:p w14:paraId="79898D7D">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690ADCC1">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r>
      <w:tr w14:paraId="066C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3A9611D3">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top"/>
          </w:tcPr>
          <w:p w14:paraId="63D65DE2">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5A27C1EC">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r>
      <w:tr w14:paraId="4F8F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4D313FF9">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top"/>
          </w:tcPr>
          <w:p w14:paraId="0AD878A7">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5F8DDD87">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r>
      <w:tr w14:paraId="0188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753BD7F1">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b/>
                <w:color w:val="auto"/>
                <w:sz w:val="24"/>
                <w:highlight w:val="none"/>
              </w:rPr>
              <w:t>（五）曾获得的荣誉</w:t>
            </w:r>
          </w:p>
        </w:tc>
      </w:tr>
      <w:tr w14:paraId="20AA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209CB47F">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荣誉名称</w:t>
            </w:r>
          </w:p>
        </w:tc>
        <w:tc>
          <w:tcPr>
            <w:tcW w:w="2601" w:type="dxa"/>
            <w:tcBorders>
              <w:top w:val="single" w:color="auto" w:sz="4" w:space="0"/>
              <w:left w:val="single" w:color="auto" w:sz="4" w:space="0"/>
              <w:bottom w:val="single" w:color="auto" w:sz="4" w:space="0"/>
              <w:right w:val="single" w:color="auto" w:sz="4" w:space="0"/>
            </w:tcBorders>
            <w:noWrap w:val="0"/>
            <w:vAlign w:val="top"/>
          </w:tcPr>
          <w:p w14:paraId="16E91656">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发证单位</w:t>
            </w: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5C5C749B">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获得时间</w:t>
            </w:r>
          </w:p>
        </w:tc>
      </w:tr>
      <w:tr w14:paraId="2495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2959D7DB">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top"/>
          </w:tcPr>
          <w:p w14:paraId="68EEF92D">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325688C8">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r>
      <w:tr w14:paraId="3277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424A8D59">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top"/>
          </w:tcPr>
          <w:p w14:paraId="1B0C1181">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78D709F3">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r>
      <w:tr w14:paraId="048F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10E73154">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b/>
                <w:color w:val="auto"/>
                <w:sz w:val="24"/>
                <w:highlight w:val="none"/>
              </w:rPr>
              <w:t>（六）企业优势描述及需要说明的其他情况</w:t>
            </w:r>
          </w:p>
        </w:tc>
      </w:tr>
      <w:tr w14:paraId="6557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00374E48">
            <w:pPr>
              <w:keepNext w:val="0"/>
              <w:keepLines w:val="0"/>
              <w:widowControl/>
              <w:suppressLineNumbers w:val="0"/>
              <w:spacing w:before="0" w:beforeAutospacing="0" w:after="0" w:afterAutospacing="0" w:line="500" w:lineRule="exact"/>
              <w:ind w:left="0" w:right="0"/>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32298262">
            <w:pPr>
              <w:keepNext w:val="0"/>
              <w:keepLines w:val="0"/>
              <w:widowControl/>
              <w:suppressLineNumbers w:val="0"/>
              <w:spacing w:before="0" w:beforeAutospacing="0" w:after="0" w:afterAutospacing="0" w:line="500" w:lineRule="exact"/>
              <w:ind w:left="0" w:right="0"/>
              <w:rPr>
                <w:rFonts w:hint="eastAsia" w:ascii="宋体" w:hAnsi="宋体" w:cs="宋体"/>
                <w:b/>
                <w:color w:val="auto"/>
                <w:sz w:val="24"/>
                <w:highlight w:val="none"/>
              </w:rPr>
            </w:pPr>
          </w:p>
          <w:p w14:paraId="2017EDF6">
            <w:pPr>
              <w:keepNext w:val="0"/>
              <w:keepLines w:val="0"/>
              <w:widowControl/>
              <w:suppressLineNumbers w:val="0"/>
              <w:spacing w:before="0" w:beforeAutospacing="0" w:after="0" w:afterAutospacing="0" w:line="500" w:lineRule="exact"/>
              <w:ind w:left="0" w:right="0"/>
              <w:rPr>
                <w:rFonts w:hint="eastAsia" w:ascii="宋体" w:hAnsi="宋体" w:cs="宋体"/>
                <w:b/>
                <w:color w:val="auto"/>
                <w:sz w:val="24"/>
                <w:highlight w:val="none"/>
              </w:rPr>
            </w:pPr>
          </w:p>
        </w:tc>
      </w:tr>
      <w:tr w14:paraId="246A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34C45CCC">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（七）与本企业法定代表人为同一人的单位情况</w:t>
            </w:r>
          </w:p>
        </w:tc>
      </w:tr>
      <w:tr w14:paraId="0115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4E2AB972">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企业名称</w:t>
            </w:r>
          </w:p>
        </w:tc>
        <w:tc>
          <w:tcPr>
            <w:tcW w:w="2748" w:type="dxa"/>
            <w:gridSpan w:val="3"/>
            <w:tcBorders>
              <w:top w:val="single" w:color="auto" w:sz="4" w:space="0"/>
              <w:left w:val="single" w:color="auto" w:sz="4" w:space="0"/>
              <w:bottom w:val="single" w:color="auto" w:sz="4" w:space="0"/>
              <w:right w:val="single" w:color="auto" w:sz="4" w:space="0"/>
            </w:tcBorders>
            <w:noWrap w:val="0"/>
            <w:vAlign w:val="top"/>
          </w:tcPr>
          <w:p w14:paraId="6B6F6873">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成立时间</w:t>
            </w:r>
          </w:p>
        </w:tc>
        <w:tc>
          <w:tcPr>
            <w:tcW w:w="1471" w:type="dxa"/>
            <w:tcBorders>
              <w:top w:val="single" w:color="auto" w:sz="4" w:space="0"/>
              <w:left w:val="single" w:color="auto" w:sz="4" w:space="0"/>
              <w:bottom w:val="single" w:color="auto" w:sz="4" w:space="0"/>
              <w:right w:val="single" w:color="auto" w:sz="4" w:space="0"/>
            </w:tcBorders>
            <w:noWrap w:val="0"/>
            <w:vAlign w:val="top"/>
          </w:tcPr>
          <w:p w14:paraId="30B51A00">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法定代表人</w:t>
            </w:r>
          </w:p>
        </w:tc>
      </w:tr>
      <w:tr w14:paraId="41E0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21F1228A">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748" w:type="dxa"/>
            <w:gridSpan w:val="3"/>
            <w:tcBorders>
              <w:top w:val="single" w:color="auto" w:sz="4" w:space="0"/>
              <w:left w:val="single" w:color="auto" w:sz="4" w:space="0"/>
              <w:bottom w:val="single" w:color="auto" w:sz="4" w:space="0"/>
              <w:right w:val="single" w:color="auto" w:sz="4" w:space="0"/>
            </w:tcBorders>
            <w:noWrap w:val="0"/>
            <w:vAlign w:val="top"/>
          </w:tcPr>
          <w:p w14:paraId="1A62CC78">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noWrap w:val="0"/>
            <w:vAlign w:val="top"/>
          </w:tcPr>
          <w:p w14:paraId="55A77778">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7AEE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785629C4">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748" w:type="dxa"/>
            <w:gridSpan w:val="3"/>
            <w:tcBorders>
              <w:top w:val="single" w:color="auto" w:sz="4" w:space="0"/>
              <w:left w:val="single" w:color="auto" w:sz="4" w:space="0"/>
              <w:bottom w:val="single" w:color="auto" w:sz="4" w:space="0"/>
              <w:right w:val="single" w:color="auto" w:sz="4" w:space="0"/>
            </w:tcBorders>
            <w:noWrap w:val="0"/>
            <w:vAlign w:val="top"/>
          </w:tcPr>
          <w:p w14:paraId="0D0C6978">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noWrap w:val="0"/>
            <w:vAlign w:val="top"/>
          </w:tcPr>
          <w:p w14:paraId="4F474D6C">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002E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748A73EE">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748" w:type="dxa"/>
            <w:gridSpan w:val="3"/>
            <w:tcBorders>
              <w:top w:val="single" w:color="auto" w:sz="4" w:space="0"/>
              <w:left w:val="single" w:color="auto" w:sz="4" w:space="0"/>
              <w:bottom w:val="single" w:color="auto" w:sz="4" w:space="0"/>
              <w:right w:val="single" w:color="auto" w:sz="4" w:space="0"/>
            </w:tcBorders>
            <w:noWrap w:val="0"/>
            <w:vAlign w:val="top"/>
          </w:tcPr>
          <w:p w14:paraId="51D6E205">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noWrap w:val="0"/>
            <w:vAlign w:val="top"/>
          </w:tcPr>
          <w:p w14:paraId="5EBCC475">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75EF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53DA7314">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（八）与本企业存在直接控股关系的单位情况</w:t>
            </w:r>
          </w:p>
        </w:tc>
      </w:tr>
      <w:tr w14:paraId="0E09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0D57C5EB">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企业名称</w:t>
            </w:r>
          </w:p>
        </w:tc>
        <w:tc>
          <w:tcPr>
            <w:tcW w:w="2707" w:type="dxa"/>
            <w:gridSpan w:val="2"/>
            <w:tcBorders>
              <w:top w:val="single" w:color="auto" w:sz="4" w:space="0"/>
              <w:left w:val="single" w:color="auto" w:sz="4" w:space="0"/>
              <w:bottom w:val="single" w:color="auto" w:sz="4" w:space="0"/>
              <w:right w:val="single" w:color="auto" w:sz="4" w:space="0"/>
            </w:tcBorders>
            <w:noWrap w:val="0"/>
            <w:vAlign w:val="top"/>
          </w:tcPr>
          <w:p w14:paraId="587E4B67">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成立时间</w:t>
            </w: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6D1C5E77">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关系说明</w:t>
            </w:r>
          </w:p>
        </w:tc>
      </w:tr>
      <w:tr w14:paraId="5926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65877C4C">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noWrap w:val="0"/>
            <w:vAlign w:val="top"/>
          </w:tcPr>
          <w:p w14:paraId="62C14984">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75575EE5">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3D88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138B3894">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noWrap w:val="0"/>
            <w:vAlign w:val="top"/>
          </w:tcPr>
          <w:p w14:paraId="102E88C9">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1B21D0F6">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2530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3A9529E7">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（九）与本企业存在管理关系的单位情况</w:t>
            </w:r>
          </w:p>
        </w:tc>
      </w:tr>
      <w:tr w14:paraId="2FE1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4226ECCC">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企业名称</w:t>
            </w:r>
          </w:p>
        </w:tc>
        <w:tc>
          <w:tcPr>
            <w:tcW w:w="2707" w:type="dxa"/>
            <w:gridSpan w:val="2"/>
            <w:tcBorders>
              <w:top w:val="single" w:color="auto" w:sz="4" w:space="0"/>
              <w:left w:val="single" w:color="auto" w:sz="4" w:space="0"/>
              <w:bottom w:val="single" w:color="auto" w:sz="4" w:space="0"/>
              <w:right w:val="single" w:color="auto" w:sz="4" w:space="0"/>
            </w:tcBorders>
            <w:noWrap w:val="0"/>
            <w:vAlign w:val="top"/>
          </w:tcPr>
          <w:p w14:paraId="5525109E">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成立时间</w:t>
            </w: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2BCB5025">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关系说明</w:t>
            </w:r>
          </w:p>
        </w:tc>
      </w:tr>
      <w:tr w14:paraId="7DE8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5FD7CE40">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noWrap w:val="0"/>
            <w:vAlign w:val="top"/>
          </w:tcPr>
          <w:p w14:paraId="7608BDDB">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585B5E57">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584B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2B73B625">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noWrap w:val="0"/>
            <w:vAlign w:val="top"/>
          </w:tcPr>
          <w:p w14:paraId="272B671F">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046CCF9D">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4DC0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2951C0CD">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noWrap w:val="0"/>
            <w:vAlign w:val="top"/>
          </w:tcPr>
          <w:p w14:paraId="14B1820E">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5C1BDA65">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0BE3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152916CB">
            <w:pPr>
              <w:keepNext w:val="0"/>
              <w:keepLines w:val="0"/>
              <w:widowControl/>
              <w:suppressLineNumbers w:val="0"/>
              <w:spacing w:before="0" w:beforeAutospacing="0" w:after="0" w:afterAutospacing="0" w:line="420" w:lineRule="exact"/>
              <w:ind w:left="0" w:right="0"/>
              <w:jc w:val="left"/>
              <w:rPr>
                <w:rFonts w:hint="eastAsia" w:ascii="宋体" w:hAnsi="宋体" w:cs="宋体"/>
                <w:b/>
                <w:color w:val="auto"/>
                <w:sz w:val="24"/>
                <w:highlight w:val="none"/>
              </w:rPr>
            </w:pPr>
            <w:r>
              <w:rPr>
                <w:rFonts w:hint="eastAsia" w:ascii="宋体" w:hAnsi="宋体" w:cs="宋体"/>
                <w:b/>
                <w:color w:val="auto"/>
                <w:sz w:val="24"/>
                <w:highlight w:val="none"/>
              </w:rPr>
              <w:t>说明：根据《中华人民共和国政府采购</w:t>
            </w:r>
            <w:r>
              <w:rPr>
                <w:rFonts w:hint="eastAsia" w:ascii="宋体" w:hAnsi="宋体" w:cs="宋体"/>
                <w:b/>
                <w:color w:val="auto"/>
                <w:sz w:val="24"/>
                <w:highlight w:val="none"/>
                <w:lang w:val="en-US" w:eastAsia="zh-CN"/>
              </w:rPr>
              <w:t>法</w:t>
            </w:r>
            <w:r>
              <w:rPr>
                <w:rFonts w:hint="eastAsia" w:ascii="宋体" w:hAnsi="宋体" w:cs="宋体"/>
                <w:b/>
                <w:color w:val="auto"/>
                <w:sz w:val="24"/>
                <w:highlight w:val="none"/>
              </w:rPr>
              <w:t>实施条例》第十八条规定，单位负责人为同一人或存在直接控股、管理关系的不同供应商（即存在本表七、八、九项情形），不得参加同一合同项下的政府采购活动。若存在以上情形的，均作无效</w:t>
            </w: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处理。</w:t>
            </w:r>
          </w:p>
          <w:p w14:paraId="64D5F89C">
            <w:pPr>
              <w:keepNext w:val="0"/>
              <w:keepLines w:val="0"/>
              <w:widowControl/>
              <w:suppressLineNumbers w:val="0"/>
              <w:spacing w:before="0" w:beforeAutospacing="0" w:after="0" w:afterAutospacing="0" w:line="420" w:lineRule="exact"/>
              <w:ind w:left="0" w:right="0"/>
              <w:jc w:val="left"/>
              <w:rPr>
                <w:rFonts w:hint="eastAsia" w:ascii="宋体" w:hAnsi="宋体" w:cs="宋体"/>
                <w:b/>
                <w:color w:val="auto"/>
                <w:sz w:val="28"/>
                <w:szCs w:val="28"/>
                <w:highlight w:val="none"/>
              </w:rPr>
            </w:pPr>
          </w:p>
          <w:p w14:paraId="60AE3A70">
            <w:pPr>
              <w:keepNext w:val="0"/>
              <w:keepLines w:val="0"/>
              <w:widowControl/>
              <w:suppressLineNumbers w:val="0"/>
              <w:spacing w:before="0" w:beforeAutospacing="0" w:after="0" w:afterAutospacing="0" w:line="420" w:lineRule="exact"/>
              <w:ind w:left="0" w:right="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企业承诺：我单位在参加</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项目的投标</w:t>
            </w:r>
            <w:r>
              <w:rPr>
                <w:rFonts w:hint="eastAsia" w:ascii="宋体" w:hAnsi="宋体" w:cs="宋体"/>
                <w:b/>
                <w:color w:val="auto"/>
                <w:sz w:val="28"/>
                <w:szCs w:val="28"/>
                <w:highlight w:val="none"/>
                <w:lang w:val="en-US" w:eastAsia="zh-CN"/>
              </w:rPr>
              <w:t>响应</w:t>
            </w:r>
            <w:r>
              <w:rPr>
                <w:rFonts w:hint="eastAsia" w:ascii="宋体" w:hAnsi="宋体" w:cs="宋体"/>
                <w:b/>
                <w:color w:val="auto"/>
                <w:sz w:val="28"/>
                <w:szCs w:val="28"/>
                <w:highlight w:val="none"/>
              </w:rPr>
              <w:t>中，若有存在上述情形，同意作为无效</w:t>
            </w:r>
            <w:r>
              <w:rPr>
                <w:rFonts w:hint="eastAsia" w:ascii="宋体" w:hAnsi="宋体" w:cs="宋体"/>
                <w:b/>
                <w:color w:val="auto"/>
                <w:sz w:val="28"/>
                <w:szCs w:val="28"/>
                <w:highlight w:val="none"/>
                <w:lang w:val="en-US" w:eastAsia="zh-CN"/>
              </w:rPr>
              <w:t>响应</w:t>
            </w:r>
            <w:r>
              <w:rPr>
                <w:rFonts w:hint="eastAsia" w:ascii="宋体" w:hAnsi="宋体" w:cs="宋体"/>
                <w:b/>
                <w:color w:val="auto"/>
                <w:sz w:val="28"/>
                <w:szCs w:val="28"/>
                <w:highlight w:val="none"/>
              </w:rPr>
              <w:t>处理。</w:t>
            </w:r>
          </w:p>
          <w:p w14:paraId="167C8D83">
            <w:pPr>
              <w:keepNext w:val="0"/>
              <w:keepLines w:val="0"/>
              <w:widowControl/>
              <w:suppressLineNumbers w:val="0"/>
              <w:spacing w:before="0" w:beforeAutospacing="0" w:after="0" w:afterAutospacing="0" w:line="420" w:lineRule="exact"/>
              <w:ind w:left="0" w:right="0"/>
              <w:jc w:val="left"/>
              <w:rPr>
                <w:rFonts w:hint="eastAsia" w:ascii="宋体" w:hAnsi="宋体" w:cs="宋体"/>
                <w:b/>
                <w:color w:val="auto"/>
                <w:sz w:val="24"/>
                <w:highlight w:val="none"/>
              </w:rPr>
            </w:pPr>
          </w:p>
        </w:tc>
      </w:tr>
      <w:tr w14:paraId="261A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center"/>
          </w:tcPr>
          <w:p w14:paraId="381D7B66">
            <w:pPr>
              <w:pStyle w:val="328"/>
              <w:widowControl w:val="0"/>
              <w:snapToGrid w:val="0"/>
              <w:spacing w:line="276" w:lineRule="auto"/>
              <w:jc w:val="center"/>
              <w:rPr>
                <w:rFonts w:hAnsi="宋体" w:cs="宋体"/>
                <w:b/>
                <w:color w:val="auto"/>
                <w:sz w:val="24"/>
                <w:highlight w:val="none"/>
              </w:rPr>
            </w:pPr>
            <w:r>
              <w:rPr>
                <w:rFonts w:hAnsi="宋体" w:cs="Calibri"/>
                <w:b/>
                <w:color w:val="auto"/>
                <w:sz w:val="24"/>
                <w:highlight w:val="none"/>
              </w:rPr>
              <w:t>（</w:t>
            </w:r>
            <w:r>
              <w:rPr>
                <w:rFonts w:hAnsi="宋体" w:cs="Calibri"/>
                <w:b/>
                <w:color w:val="auto"/>
                <w:sz w:val="24"/>
                <w:szCs w:val="24"/>
                <w:highlight w:val="none"/>
              </w:rPr>
              <w:t>十）企业与其他供应商存在利害关系情况</w:t>
            </w:r>
          </w:p>
        </w:tc>
      </w:tr>
      <w:tr w14:paraId="7A6B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center"/>
          </w:tcPr>
          <w:p w14:paraId="1B53A660">
            <w:pPr>
              <w:pStyle w:val="328"/>
              <w:widowControl w:val="0"/>
              <w:snapToGrid w:val="0"/>
              <w:spacing w:line="276" w:lineRule="auto"/>
              <w:jc w:val="center"/>
              <w:rPr>
                <w:rFonts w:hAnsi="宋体" w:cs="Calibri"/>
                <w:bCs/>
                <w:color w:val="auto"/>
                <w:sz w:val="24"/>
                <w:highlight w:val="none"/>
              </w:rPr>
            </w:pPr>
            <w:r>
              <w:rPr>
                <w:rFonts w:hAnsi="宋体" w:cs="Calibri"/>
                <w:bCs/>
                <w:color w:val="auto"/>
                <w:sz w:val="24"/>
                <w:highlight w:val="none"/>
              </w:rPr>
              <w:t>利害关系情形</w:t>
            </w:r>
          </w:p>
        </w:tc>
        <w:tc>
          <w:tcPr>
            <w:tcW w:w="2921" w:type="dxa"/>
            <w:gridSpan w:val="3"/>
            <w:tcBorders>
              <w:top w:val="single" w:color="auto" w:sz="4" w:space="0"/>
              <w:left w:val="single" w:color="auto" w:sz="4" w:space="0"/>
              <w:bottom w:val="single" w:color="auto" w:sz="4" w:space="0"/>
              <w:right w:val="single" w:color="auto" w:sz="4" w:space="0"/>
            </w:tcBorders>
            <w:noWrap w:val="0"/>
            <w:vAlign w:val="center"/>
          </w:tcPr>
          <w:p w14:paraId="01EA0516">
            <w:pPr>
              <w:pStyle w:val="328"/>
              <w:widowControl w:val="0"/>
              <w:snapToGrid w:val="0"/>
              <w:spacing w:line="276" w:lineRule="auto"/>
              <w:jc w:val="center"/>
              <w:rPr>
                <w:rFonts w:hAnsi="宋体" w:cs="Calibri"/>
                <w:bCs/>
                <w:color w:val="auto"/>
                <w:sz w:val="24"/>
                <w:highlight w:val="none"/>
              </w:rPr>
            </w:pPr>
            <w:r>
              <w:rPr>
                <w:rFonts w:hAnsi="宋体" w:cs="Calibri"/>
                <w:bCs/>
                <w:color w:val="auto"/>
                <w:sz w:val="24"/>
                <w:highlight w:val="none"/>
              </w:rPr>
              <w:t>存在利害关系企业名称</w:t>
            </w: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65996CD9">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关系说明</w:t>
            </w:r>
          </w:p>
        </w:tc>
      </w:tr>
      <w:tr w14:paraId="6431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top"/>
          </w:tcPr>
          <w:p w14:paraId="62AF9788">
            <w:pPr>
              <w:pStyle w:val="328"/>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A.法定代表人或负责人或实际控制人是同一人</w:t>
            </w:r>
          </w:p>
        </w:tc>
        <w:tc>
          <w:tcPr>
            <w:tcW w:w="2921" w:type="dxa"/>
            <w:gridSpan w:val="3"/>
            <w:tcBorders>
              <w:top w:val="single" w:color="auto" w:sz="4" w:space="0"/>
              <w:left w:val="single" w:color="auto" w:sz="4" w:space="0"/>
              <w:bottom w:val="single" w:color="auto" w:sz="4" w:space="0"/>
              <w:right w:val="single" w:color="auto" w:sz="4" w:space="0"/>
            </w:tcBorders>
            <w:noWrap w:val="0"/>
            <w:vAlign w:val="top"/>
          </w:tcPr>
          <w:p w14:paraId="250414A4">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735EBB85">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410B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top"/>
          </w:tcPr>
          <w:p w14:paraId="3C4EC7A3">
            <w:pPr>
              <w:pStyle w:val="328"/>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B.法定代表人或负责人或实际控制人是夫妻关系</w:t>
            </w:r>
          </w:p>
        </w:tc>
        <w:tc>
          <w:tcPr>
            <w:tcW w:w="2921" w:type="dxa"/>
            <w:gridSpan w:val="3"/>
            <w:tcBorders>
              <w:top w:val="single" w:color="auto" w:sz="4" w:space="0"/>
              <w:left w:val="single" w:color="auto" w:sz="4" w:space="0"/>
              <w:bottom w:val="single" w:color="auto" w:sz="4" w:space="0"/>
              <w:right w:val="single" w:color="auto" w:sz="4" w:space="0"/>
            </w:tcBorders>
            <w:noWrap w:val="0"/>
            <w:vAlign w:val="top"/>
          </w:tcPr>
          <w:p w14:paraId="1FC7717C">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653807B0">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0EC9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top"/>
          </w:tcPr>
          <w:p w14:paraId="64616436">
            <w:pPr>
              <w:pStyle w:val="328"/>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C.法定代表人或负责人或实际控制人是直系血亲关系</w:t>
            </w:r>
          </w:p>
        </w:tc>
        <w:tc>
          <w:tcPr>
            <w:tcW w:w="2921" w:type="dxa"/>
            <w:gridSpan w:val="3"/>
            <w:tcBorders>
              <w:top w:val="single" w:color="auto" w:sz="4" w:space="0"/>
              <w:left w:val="single" w:color="auto" w:sz="4" w:space="0"/>
              <w:bottom w:val="single" w:color="auto" w:sz="4" w:space="0"/>
              <w:right w:val="single" w:color="auto" w:sz="4" w:space="0"/>
            </w:tcBorders>
            <w:noWrap w:val="0"/>
            <w:vAlign w:val="top"/>
          </w:tcPr>
          <w:p w14:paraId="0866FC23">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7ED94880">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1BBA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top"/>
          </w:tcPr>
          <w:p w14:paraId="1A74A760">
            <w:pPr>
              <w:pStyle w:val="328"/>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D.法定代表人或负责人或实际控制人存在三代以内旁系血亲关系</w:t>
            </w:r>
          </w:p>
        </w:tc>
        <w:tc>
          <w:tcPr>
            <w:tcW w:w="2921" w:type="dxa"/>
            <w:gridSpan w:val="3"/>
            <w:tcBorders>
              <w:top w:val="single" w:color="auto" w:sz="4" w:space="0"/>
              <w:left w:val="single" w:color="auto" w:sz="4" w:space="0"/>
              <w:bottom w:val="single" w:color="auto" w:sz="4" w:space="0"/>
              <w:right w:val="single" w:color="auto" w:sz="4" w:space="0"/>
            </w:tcBorders>
            <w:noWrap w:val="0"/>
            <w:vAlign w:val="top"/>
          </w:tcPr>
          <w:p w14:paraId="60BC89F0">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37E28A6C">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6D18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top"/>
          </w:tcPr>
          <w:p w14:paraId="051EA7A6">
            <w:pPr>
              <w:pStyle w:val="328"/>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E.法定代表人或负责人或实际控制人存在近姻亲关系</w:t>
            </w:r>
          </w:p>
        </w:tc>
        <w:tc>
          <w:tcPr>
            <w:tcW w:w="2921" w:type="dxa"/>
            <w:gridSpan w:val="3"/>
            <w:tcBorders>
              <w:top w:val="single" w:color="auto" w:sz="4" w:space="0"/>
              <w:left w:val="single" w:color="auto" w:sz="4" w:space="0"/>
              <w:bottom w:val="single" w:color="auto" w:sz="4" w:space="0"/>
              <w:right w:val="single" w:color="auto" w:sz="4" w:space="0"/>
            </w:tcBorders>
            <w:noWrap w:val="0"/>
            <w:vAlign w:val="top"/>
          </w:tcPr>
          <w:p w14:paraId="13319F2E">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34A59560">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748D8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top"/>
          </w:tcPr>
          <w:p w14:paraId="72EBC6B6">
            <w:pPr>
              <w:pStyle w:val="328"/>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F.法定代表人或负责人或实际控制人存在股份控制或实际控制关系</w:t>
            </w:r>
          </w:p>
        </w:tc>
        <w:tc>
          <w:tcPr>
            <w:tcW w:w="2921" w:type="dxa"/>
            <w:gridSpan w:val="3"/>
            <w:tcBorders>
              <w:top w:val="single" w:color="auto" w:sz="4" w:space="0"/>
              <w:left w:val="single" w:color="auto" w:sz="4" w:space="0"/>
              <w:bottom w:val="single" w:color="auto" w:sz="4" w:space="0"/>
              <w:right w:val="single" w:color="auto" w:sz="4" w:space="0"/>
            </w:tcBorders>
            <w:noWrap w:val="0"/>
            <w:vAlign w:val="top"/>
          </w:tcPr>
          <w:p w14:paraId="150623B8">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5481C8D9">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1B92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top"/>
          </w:tcPr>
          <w:p w14:paraId="65CA04EF">
            <w:pPr>
              <w:pStyle w:val="328"/>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G.存在共同直接或间接投资设立子公司、联营企业和合营企业情况</w:t>
            </w:r>
          </w:p>
        </w:tc>
        <w:tc>
          <w:tcPr>
            <w:tcW w:w="2921" w:type="dxa"/>
            <w:gridSpan w:val="3"/>
            <w:tcBorders>
              <w:top w:val="single" w:color="auto" w:sz="4" w:space="0"/>
              <w:left w:val="single" w:color="auto" w:sz="4" w:space="0"/>
              <w:bottom w:val="single" w:color="auto" w:sz="4" w:space="0"/>
              <w:right w:val="single" w:color="auto" w:sz="4" w:space="0"/>
            </w:tcBorders>
            <w:noWrap w:val="0"/>
            <w:vAlign w:val="top"/>
          </w:tcPr>
          <w:p w14:paraId="6B5532A9">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01834BF9">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7DC0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top"/>
          </w:tcPr>
          <w:p w14:paraId="3A243DC9">
            <w:pPr>
              <w:pStyle w:val="328"/>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H.存在分级代理或代销关系、同一生产制造商关系、管理关系、重要业务（占主营业务收入50%以上）或重要财务往来关系（如融资）等其他实质性控制关系</w:t>
            </w:r>
          </w:p>
        </w:tc>
        <w:tc>
          <w:tcPr>
            <w:tcW w:w="2921" w:type="dxa"/>
            <w:gridSpan w:val="3"/>
            <w:tcBorders>
              <w:top w:val="single" w:color="auto" w:sz="4" w:space="0"/>
              <w:left w:val="single" w:color="auto" w:sz="4" w:space="0"/>
              <w:bottom w:val="single" w:color="auto" w:sz="4" w:space="0"/>
              <w:right w:val="single" w:color="auto" w:sz="4" w:space="0"/>
            </w:tcBorders>
            <w:noWrap w:val="0"/>
            <w:vAlign w:val="top"/>
          </w:tcPr>
          <w:p w14:paraId="73E2F86C">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072DE8A0">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459F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6B23BEED">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（十一）</w:t>
            </w:r>
            <w:r>
              <w:rPr>
                <w:rFonts w:hint="eastAsia" w:ascii="Times New Roman" w:hAnsi="宋体" w:cs="宋体"/>
                <w:b/>
                <w:color w:val="auto"/>
                <w:sz w:val="24"/>
                <w:highlight w:val="none"/>
              </w:rPr>
              <w:t>企业与采购人之间存在利害关系情况</w:t>
            </w:r>
          </w:p>
        </w:tc>
      </w:tr>
      <w:tr w14:paraId="5596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696" w:type="dxa"/>
            <w:gridSpan w:val="2"/>
            <w:tcBorders>
              <w:top w:val="single" w:color="auto" w:sz="4" w:space="0"/>
              <w:left w:val="single" w:color="auto" w:sz="4" w:space="0"/>
              <w:bottom w:val="single" w:color="auto" w:sz="4" w:space="0"/>
              <w:right w:val="single" w:color="auto" w:sz="4" w:space="0"/>
            </w:tcBorders>
            <w:noWrap w:val="0"/>
            <w:vAlign w:val="center"/>
          </w:tcPr>
          <w:p w14:paraId="36B685F2">
            <w:pPr>
              <w:pStyle w:val="328"/>
              <w:widowControl w:val="0"/>
              <w:snapToGrid w:val="0"/>
              <w:spacing w:line="276" w:lineRule="auto"/>
              <w:jc w:val="center"/>
              <w:rPr>
                <w:rFonts w:hAnsi="宋体" w:cs="Calibri"/>
                <w:color w:val="auto"/>
                <w:kern w:val="0"/>
                <w:sz w:val="24"/>
                <w:szCs w:val="24"/>
                <w:highlight w:val="none"/>
              </w:rPr>
            </w:pPr>
            <w:r>
              <w:rPr>
                <w:rFonts w:hAnsi="宋体" w:cs="Calibri"/>
                <w:color w:val="auto"/>
                <w:kern w:val="0"/>
                <w:sz w:val="24"/>
                <w:szCs w:val="24"/>
                <w:highlight w:val="none"/>
              </w:rPr>
              <w:t>利害关系情形</w:t>
            </w:r>
          </w:p>
        </w:tc>
        <w:tc>
          <w:tcPr>
            <w:tcW w:w="3432" w:type="dxa"/>
            <w:gridSpan w:val="4"/>
            <w:tcBorders>
              <w:top w:val="single" w:color="auto" w:sz="4" w:space="0"/>
              <w:left w:val="single" w:color="auto" w:sz="4" w:space="0"/>
              <w:bottom w:val="single" w:color="auto" w:sz="4" w:space="0"/>
              <w:right w:val="single" w:color="auto" w:sz="4" w:space="0"/>
            </w:tcBorders>
            <w:noWrap w:val="0"/>
            <w:vAlign w:val="top"/>
          </w:tcPr>
          <w:p w14:paraId="7869076F">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是否存在</w:t>
            </w: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247C5BD2">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关系说明</w:t>
            </w:r>
          </w:p>
        </w:tc>
      </w:tr>
      <w:tr w14:paraId="2972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696" w:type="dxa"/>
            <w:gridSpan w:val="2"/>
            <w:tcBorders>
              <w:top w:val="single" w:color="auto" w:sz="4" w:space="0"/>
              <w:left w:val="single" w:color="auto" w:sz="4" w:space="0"/>
              <w:bottom w:val="single" w:color="auto" w:sz="4" w:space="0"/>
              <w:right w:val="single" w:color="auto" w:sz="4" w:space="0"/>
            </w:tcBorders>
            <w:noWrap w:val="0"/>
            <w:vAlign w:val="center"/>
          </w:tcPr>
          <w:p w14:paraId="5B9E108E">
            <w:pPr>
              <w:pStyle w:val="328"/>
              <w:widowControl w:val="0"/>
              <w:snapToGrid w:val="0"/>
              <w:spacing w:line="276" w:lineRule="auto"/>
              <w:jc w:val="both"/>
              <w:rPr>
                <w:rFonts w:hAnsi="宋体" w:cs="Calibri"/>
                <w:color w:val="auto"/>
                <w:kern w:val="0"/>
                <w:sz w:val="24"/>
                <w:szCs w:val="24"/>
                <w:highlight w:val="none"/>
              </w:rPr>
            </w:pPr>
            <w:r>
              <w:rPr>
                <w:rFonts w:hAnsi="宋体" w:cs="Calibri"/>
                <w:color w:val="auto"/>
                <w:kern w:val="0"/>
                <w:sz w:val="24"/>
                <w:szCs w:val="24"/>
                <w:highlight w:val="none"/>
              </w:rPr>
              <w:t xml:space="preserve">A.投资关系 </w:t>
            </w:r>
          </w:p>
        </w:tc>
        <w:tc>
          <w:tcPr>
            <w:tcW w:w="3432" w:type="dxa"/>
            <w:gridSpan w:val="4"/>
            <w:tcBorders>
              <w:top w:val="single" w:color="auto" w:sz="4" w:space="0"/>
              <w:left w:val="single" w:color="auto" w:sz="4" w:space="0"/>
              <w:bottom w:val="single" w:color="auto" w:sz="4" w:space="0"/>
              <w:right w:val="single" w:color="auto" w:sz="4" w:space="0"/>
            </w:tcBorders>
            <w:noWrap w:val="0"/>
            <w:vAlign w:val="top"/>
          </w:tcPr>
          <w:p w14:paraId="1124982E">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1A14A8ED">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591F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696" w:type="dxa"/>
            <w:gridSpan w:val="2"/>
            <w:tcBorders>
              <w:top w:val="single" w:color="auto" w:sz="4" w:space="0"/>
              <w:left w:val="single" w:color="auto" w:sz="4" w:space="0"/>
              <w:bottom w:val="single" w:color="auto" w:sz="4" w:space="0"/>
              <w:right w:val="single" w:color="auto" w:sz="4" w:space="0"/>
            </w:tcBorders>
            <w:noWrap w:val="0"/>
            <w:vAlign w:val="center"/>
          </w:tcPr>
          <w:p w14:paraId="12B5E18A">
            <w:pPr>
              <w:pStyle w:val="328"/>
              <w:widowControl w:val="0"/>
              <w:snapToGrid w:val="0"/>
              <w:spacing w:line="276" w:lineRule="auto"/>
              <w:jc w:val="both"/>
              <w:rPr>
                <w:rFonts w:hAnsi="宋体" w:cs="Calibri"/>
                <w:color w:val="auto"/>
                <w:kern w:val="0"/>
                <w:sz w:val="24"/>
                <w:szCs w:val="24"/>
                <w:highlight w:val="none"/>
              </w:rPr>
            </w:pPr>
            <w:r>
              <w:rPr>
                <w:rFonts w:hAnsi="宋体" w:cs="Calibri"/>
                <w:color w:val="auto"/>
                <w:kern w:val="0"/>
                <w:sz w:val="24"/>
                <w:szCs w:val="24"/>
                <w:highlight w:val="none"/>
              </w:rPr>
              <w:t>B.行政隶属关系</w:t>
            </w:r>
          </w:p>
        </w:tc>
        <w:tc>
          <w:tcPr>
            <w:tcW w:w="3432" w:type="dxa"/>
            <w:gridSpan w:val="4"/>
            <w:tcBorders>
              <w:top w:val="single" w:color="auto" w:sz="4" w:space="0"/>
              <w:left w:val="single" w:color="auto" w:sz="4" w:space="0"/>
              <w:bottom w:val="single" w:color="auto" w:sz="4" w:space="0"/>
              <w:right w:val="single" w:color="auto" w:sz="4" w:space="0"/>
            </w:tcBorders>
            <w:noWrap w:val="0"/>
            <w:vAlign w:val="top"/>
          </w:tcPr>
          <w:p w14:paraId="0B46929E">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1BD330E1">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5039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696" w:type="dxa"/>
            <w:gridSpan w:val="2"/>
            <w:tcBorders>
              <w:top w:val="single" w:color="auto" w:sz="4" w:space="0"/>
              <w:left w:val="single" w:color="auto" w:sz="4" w:space="0"/>
              <w:bottom w:val="single" w:color="auto" w:sz="4" w:space="0"/>
              <w:right w:val="single" w:color="auto" w:sz="4" w:space="0"/>
            </w:tcBorders>
            <w:noWrap w:val="0"/>
            <w:vAlign w:val="center"/>
          </w:tcPr>
          <w:p w14:paraId="0E214605">
            <w:pPr>
              <w:pStyle w:val="328"/>
              <w:widowControl w:val="0"/>
              <w:snapToGrid w:val="0"/>
              <w:spacing w:line="276" w:lineRule="auto"/>
              <w:jc w:val="both"/>
              <w:rPr>
                <w:rFonts w:hAnsi="宋体" w:cs="Calibri"/>
                <w:color w:val="auto"/>
                <w:kern w:val="0"/>
                <w:sz w:val="24"/>
                <w:szCs w:val="24"/>
                <w:highlight w:val="none"/>
              </w:rPr>
            </w:pPr>
            <w:r>
              <w:rPr>
                <w:rFonts w:hAnsi="宋体" w:cs="Calibri"/>
                <w:color w:val="auto"/>
                <w:kern w:val="0"/>
                <w:sz w:val="24"/>
                <w:szCs w:val="24"/>
                <w:highlight w:val="none"/>
              </w:rPr>
              <w:t>C.业务指导关系</w:t>
            </w:r>
          </w:p>
        </w:tc>
        <w:tc>
          <w:tcPr>
            <w:tcW w:w="3432" w:type="dxa"/>
            <w:gridSpan w:val="4"/>
            <w:tcBorders>
              <w:top w:val="single" w:color="auto" w:sz="4" w:space="0"/>
              <w:left w:val="single" w:color="auto" w:sz="4" w:space="0"/>
              <w:bottom w:val="single" w:color="auto" w:sz="4" w:space="0"/>
              <w:right w:val="single" w:color="auto" w:sz="4" w:space="0"/>
            </w:tcBorders>
            <w:noWrap w:val="0"/>
            <w:vAlign w:val="top"/>
          </w:tcPr>
          <w:p w14:paraId="34145ADB">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7BE589D9">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bl>
    <w:p w14:paraId="37D6E6C1">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shd w:val="clear" w:color="auto" w:fill="FFFFFF"/>
          <w:lang w:val="en-US" w:eastAsia="zh-CN"/>
        </w:rPr>
        <w:t>相关证明材料复印件附后。</w:t>
      </w:r>
      <w:r>
        <w:rPr>
          <w:rFonts w:hint="eastAsia" w:ascii="宋体" w:hAnsi="宋体" w:cs="宋体"/>
          <w:color w:val="auto"/>
          <w:sz w:val="24"/>
          <w:highlight w:val="none"/>
          <w:shd w:val="clear" w:color="auto" w:fill="FFFFFF"/>
        </w:rPr>
        <w:t xml:space="preserve"> </w:t>
      </w:r>
    </w:p>
    <w:p w14:paraId="7EDB3C07">
      <w:pPr>
        <w:snapToGrid w:val="0"/>
        <w:spacing w:line="460" w:lineRule="exact"/>
        <w:ind w:firstLine="2640" w:firstLineChars="1100"/>
        <w:jc w:val="right"/>
        <w:rPr>
          <w:rFonts w:hint="eastAsia" w:ascii="宋体" w:hAnsi="宋体" w:cs="宋体"/>
          <w:color w:val="auto"/>
          <w:sz w:val="24"/>
          <w:highlight w:val="none"/>
          <w:lang w:bidi="ar"/>
        </w:rPr>
      </w:pPr>
    </w:p>
    <w:p w14:paraId="70B76413">
      <w:pPr>
        <w:snapToGrid w:val="0"/>
        <w:spacing w:line="460" w:lineRule="exact"/>
        <w:ind w:firstLine="2640" w:firstLineChars="1100"/>
        <w:jc w:val="right"/>
        <w:rPr>
          <w:rFonts w:hint="eastAsia" w:ascii="宋体" w:hAnsi="宋体" w:cs="宋体"/>
          <w:color w:val="auto"/>
          <w:sz w:val="24"/>
          <w:highlight w:val="none"/>
        </w:rPr>
      </w:pPr>
      <w:r>
        <w:rPr>
          <w:rFonts w:hint="eastAsia" w:ascii="宋体" w:hAnsi="宋体" w:cs="宋体"/>
          <w:color w:val="auto"/>
          <w:sz w:val="24"/>
          <w:highlight w:val="none"/>
          <w:lang w:bidi="ar"/>
        </w:rPr>
        <w:t xml:space="preserve">供应商全称（电子签章/公章）：___________________                  </w:t>
      </w:r>
    </w:p>
    <w:p w14:paraId="5AD425D7">
      <w:pPr>
        <w:widowControl/>
        <w:jc w:val="right"/>
        <w:rPr>
          <w:rFonts w:hint="eastAsia" w:ascii="宋体" w:hAnsi="宋体" w:cs="宋体"/>
          <w:color w:val="auto"/>
          <w:sz w:val="24"/>
          <w:highlight w:val="none"/>
          <w:lang w:bidi="ar"/>
        </w:rPr>
      </w:pPr>
      <w:r>
        <w:rPr>
          <w:rFonts w:hint="eastAsia" w:ascii="宋体" w:hAnsi="宋体" w:cs="宋体"/>
          <w:color w:val="auto"/>
          <w:sz w:val="24"/>
          <w:highlight w:val="none"/>
          <w:lang w:bidi="ar"/>
        </w:rPr>
        <w:t>_____年___月___日</w:t>
      </w:r>
    </w:p>
    <w:p w14:paraId="2AE3DE63">
      <w:pPr>
        <w:widowControl/>
        <w:jc w:val="right"/>
        <w:rPr>
          <w:rFonts w:hint="eastAsia" w:ascii="宋体" w:hAnsi="宋体" w:cs="宋体"/>
          <w:color w:val="auto"/>
          <w:sz w:val="24"/>
          <w:highlight w:val="none"/>
          <w:lang w:bidi="ar"/>
        </w:rPr>
      </w:pPr>
    </w:p>
    <w:p w14:paraId="2567CF58">
      <w:pPr>
        <w:widowControl/>
        <w:jc w:val="right"/>
        <w:rPr>
          <w:rFonts w:hint="eastAsia" w:ascii="宋体" w:hAnsi="宋体" w:cs="宋体"/>
          <w:color w:val="auto"/>
          <w:sz w:val="24"/>
          <w:highlight w:val="none"/>
          <w:lang w:bidi="ar"/>
        </w:rPr>
      </w:pPr>
    </w:p>
    <w:p w14:paraId="29031FEF">
      <w:pPr>
        <w:widowControl/>
        <w:jc w:val="center"/>
        <w:rPr>
          <w:rFonts w:hint="eastAsia" w:ascii="宋体" w:hAnsi="宋体" w:cs="宋体"/>
          <w:b/>
          <w:color w:val="auto"/>
          <w:sz w:val="32"/>
          <w:szCs w:val="32"/>
          <w:highlight w:val="none"/>
        </w:rPr>
      </w:pPr>
    </w:p>
    <w:p w14:paraId="29495F25">
      <w:pPr>
        <w:widowControl/>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四、</w:t>
      </w:r>
      <w:r>
        <w:rPr>
          <w:rFonts w:hint="eastAsia" w:ascii="宋体" w:hAnsi="宋体" w:cs="宋体"/>
          <w:b/>
          <w:color w:val="auto"/>
          <w:kern w:val="0"/>
          <w:sz w:val="32"/>
          <w:szCs w:val="32"/>
          <w:highlight w:val="none"/>
          <w:lang w:eastAsia="zh-CN"/>
        </w:rPr>
        <w:t>供应商</w:t>
      </w:r>
      <w:r>
        <w:rPr>
          <w:rFonts w:hint="eastAsia" w:ascii="宋体" w:hAnsi="宋体" w:cs="宋体"/>
          <w:b/>
          <w:color w:val="auto"/>
          <w:kern w:val="0"/>
          <w:sz w:val="32"/>
          <w:szCs w:val="32"/>
          <w:highlight w:val="none"/>
          <w:lang w:val="en-US" w:eastAsia="zh-CN"/>
        </w:rPr>
        <w:t>2022年至今</w:t>
      </w:r>
      <w:r>
        <w:rPr>
          <w:rFonts w:hint="eastAsia" w:ascii="宋体" w:hAnsi="宋体" w:cs="宋体"/>
          <w:b/>
          <w:color w:val="auto"/>
          <w:kern w:val="0"/>
          <w:sz w:val="32"/>
          <w:szCs w:val="32"/>
          <w:highlight w:val="none"/>
        </w:rPr>
        <w:t>完成的类似项目业绩，提供业绩清单及合同复印件（如有）</w:t>
      </w:r>
    </w:p>
    <w:p w14:paraId="50765A5D">
      <w:pPr>
        <w:spacing w:line="240" w:lineRule="exact"/>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w:t>
      </w:r>
    </w:p>
    <w:tbl>
      <w:tblPr>
        <w:tblStyle w:val="53"/>
        <w:tblW w:w="0" w:type="auto"/>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699"/>
        <w:gridCol w:w="1593"/>
        <w:gridCol w:w="1595"/>
        <w:gridCol w:w="1548"/>
        <w:gridCol w:w="1138"/>
      </w:tblGrid>
      <w:tr w14:paraId="359D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929" w:type="dxa"/>
            <w:noWrap w:val="0"/>
            <w:vAlign w:val="center"/>
          </w:tcPr>
          <w:p w14:paraId="40B3B683">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699" w:type="dxa"/>
            <w:noWrap w:val="0"/>
            <w:vAlign w:val="center"/>
          </w:tcPr>
          <w:p w14:paraId="2914FCE8">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593" w:type="dxa"/>
            <w:noWrap w:val="0"/>
            <w:vAlign w:val="center"/>
          </w:tcPr>
          <w:p w14:paraId="1FC4F715">
            <w:pPr>
              <w:widowControl/>
              <w:spacing w:before="100" w:beforeLines="0" w:beforeAutospacing="1" w:after="100" w:afterLines="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rPr>
              <w:t>合同金额</w:t>
            </w:r>
          </w:p>
        </w:tc>
        <w:tc>
          <w:tcPr>
            <w:tcW w:w="1595" w:type="dxa"/>
            <w:noWrap w:val="0"/>
            <w:vAlign w:val="center"/>
          </w:tcPr>
          <w:p w14:paraId="742B3B67">
            <w:pPr>
              <w:widowControl/>
              <w:spacing w:before="100" w:beforeLines="0" w:beforeAutospacing="1" w:after="100" w:afterLines="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rPr>
              <w:t>完成时间</w:t>
            </w:r>
          </w:p>
        </w:tc>
        <w:tc>
          <w:tcPr>
            <w:tcW w:w="1548" w:type="dxa"/>
            <w:noWrap w:val="0"/>
            <w:vAlign w:val="center"/>
          </w:tcPr>
          <w:p w14:paraId="76EF8668">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业主名称及联系方式</w:t>
            </w:r>
          </w:p>
        </w:tc>
        <w:tc>
          <w:tcPr>
            <w:tcW w:w="1138" w:type="dxa"/>
            <w:noWrap w:val="0"/>
            <w:vAlign w:val="center"/>
          </w:tcPr>
          <w:p w14:paraId="68577D2C">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2945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9" w:type="dxa"/>
            <w:noWrap w:val="0"/>
            <w:vAlign w:val="center"/>
          </w:tcPr>
          <w:p w14:paraId="0A3E3C2F">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699" w:type="dxa"/>
            <w:noWrap w:val="0"/>
            <w:vAlign w:val="center"/>
          </w:tcPr>
          <w:p w14:paraId="1A1948E8">
            <w:pPr>
              <w:spacing w:line="460" w:lineRule="exact"/>
              <w:rPr>
                <w:rFonts w:hint="eastAsia" w:ascii="宋体" w:hAnsi="宋体" w:cs="宋体"/>
                <w:color w:val="auto"/>
                <w:sz w:val="24"/>
                <w:highlight w:val="none"/>
              </w:rPr>
            </w:pPr>
          </w:p>
        </w:tc>
        <w:tc>
          <w:tcPr>
            <w:tcW w:w="1593" w:type="dxa"/>
            <w:noWrap w:val="0"/>
            <w:vAlign w:val="center"/>
          </w:tcPr>
          <w:p w14:paraId="066F7DA9">
            <w:pPr>
              <w:spacing w:line="460" w:lineRule="exact"/>
              <w:rPr>
                <w:rFonts w:hint="eastAsia" w:ascii="宋体" w:hAnsi="宋体" w:cs="宋体"/>
                <w:color w:val="auto"/>
                <w:sz w:val="24"/>
                <w:highlight w:val="none"/>
              </w:rPr>
            </w:pPr>
          </w:p>
        </w:tc>
        <w:tc>
          <w:tcPr>
            <w:tcW w:w="1595" w:type="dxa"/>
            <w:noWrap w:val="0"/>
            <w:vAlign w:val="center"/>
          </w:tcPr>
          <w:p w14:paraId="11733D27">
            <w:pPr>
              <w:spacing w:line="460" w:lineRule="exact"/>
              <w:rPr>
                <w:rFonts w:hint="eastAsia" w:ascii="宋体" w:hAnsi="宋体" w:cs="宋体"/>
                <w:color w:val="auto"/>
                <w:sz w:val="24"/>
                <w:highlight w:val="none"/>
              </w:rPr>
            </w:pPr>
          </w:p>
        </w:tc>
        <w:tc>
          <w:tcPr>
            <w:tcW w:w="1548" w:type="dxa"/>
            <w:noWrap w:val="0"/>
            <w:vAlign w:val="center"/>
          </w:tcPr>
          <w:p w14:paraId="55873477">
            <w:pPr>
              <w:spacing w:line="460" w:lineRule="exact"/>
              <w:rPr>
                <w:rFonts w:hint="eastAsia" w:ascii="宋体" w:hAnsi="宋体" w:cs="宋体"/>
                <w:color w:val="auto"/>
                <w:sz w:val="24"/>
                <w:highlight w:val="none"/>
              </w:rPr>
            </w:pPr>
          </w:p>
        </w:tc>
        <w:tc>
          <w:tcPr>
            <w:tcW w:w="1138" w:type="dxa"/>
            <w:noWrap w:val="0"/>
            <w:vAlign w:val="center"/>
          </w:tcPr>
          <w:p w14:paraId="6B07F913">
            <w:pPr>
              <w:spacing w:line="460" w:lineRule="exact"/>
              <w:rPr>
                <w:rFonts w:hint="eastAsia" w:ascii="宋体" w:hAnsi="宋体" w:cs="宋体"/>
                <w:color w:val="auto"/>
                <w:sz w:val="24"/>
                <w:highlight w:val="none"/>
              </w:rPr>
            </w:pPr>
          </w:p>
        </w:tc>
      </w:tr>
      <w:tr w14:paraId="19EE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9" w:type="dxa"/>
            <w:noWrap w:val="0"/>
            <w:vAlign w:val="center"/>
          </w:tcPr>
          <w:p w14:paraId="0E5229EE">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699" w:type="dxa"/>
            <w:noWrap w:val="0"/>
            <w:vAlign w:val="center"/>
          </w:tcPr>
          <w:p w14:paraId="2893C536">
            <w:pPr>
              <w:spacing w:line="460" w:lineRule="exact"/>
              <w:rPr>
                <w:rFonts w:hint="eastAsia" w:ascii="宋体" w:hAnsi="宋体" w:cs="宋体"/>
                <w:color w:val="auto"/>
                <w:sz w:val="24"/>
                <w:highlight w:val="none"/>
              </w:rPr>
            </w:pPr>
          </w:p>
        </w:tc>
        <w:tc>
          <w:tcPr>
            <w:tcW w:w="1593" w:type="dxa"/>
            <w:noWrap w:val="0"/>
            <w:vAlign w:val="center"/>
          </w:tcPr>
          <w:p w14:paraId="25465F6A">
            <w:pPr>
              <w:spacing w:line="460" w:lineRule="exact"/>
              <w:rPr>
                <w:rFonts w:hint="eastAsia" w:ascii="宋体" w:hAnsi="宋体" w:cs="宋体"/>
                <w:color w:val="auto"/>
                <w:sz w:val="24"/>
                <w:highlight w:val="none"/>
              </w:rPr>
            </w:pPr>
          </w:p>
        </w:tc>
        <w:tc>
          <w:tcPr>
            <w:tcW w:w="1595" w:type="dxa"/>
            <w:noWrap w:val="0"/>
            <w:vAlign w:val="center"/>
          </w:tcPr>
          <w:p w14:paraId="7A093710">
            <w:pPr>
              <w:spacing w:line="460" w:lineRule="exact"/>
              <w:rPr>
                <w:rFonts w:hint="eastAsia" w:ascii="宋体" w:hAnsi="宋体" w:cs="宋体"/>
                <w:color w:val="auto"/>
                <w:sz w:val="24"/>
                <w:highlight w:val="none"/>
              </w:rPr>
            </w:pPr>
          </w:p>
        </w:tc>
        <w:tc>
          <w:tcPr>
            <w:tcW w:w="1548" w:type="dxa"/>
            <w:noWrap w:val="0"/>
            <w:vAlign w:val="center"/>
          </w:tcPr>
          <w:p w14:paraId="448A7D9D">
            <w:pPr>
              <w:spacing w:line="460" w:lineRule="exact"/>
              <w:rPr>
                <w:rFonts w:hint="eastAsia" w:ascii="宋体" w:hAnsi="宋体" w:cs="宋体"/>
                <w:color w:val="auto"/>
                <w:sz w:val="24"/>
                <w:highlight w:val="none"/>
              </w:rPr>
            </w:pPr>
          </w:p>
        </w:tc>
        <w:tc>
          <w:tcPr>
            <w:tcW w:w="1138" w:type="dxa"/>
            <w:noWrap w:val="0"/>
            <w:vAlign w:val="center"/>
          </w:tcPr>
          <w:p w14:paraId="570A0CB1">
            <w:pPr>
              <w:spacing w:line="460" w:lineRule="exact"/>
              <w:rPr>
                <w:rFonts w:hint="eastAsia" w:ascii="宋体" w:hAnsi="宋体" w:cs="宋体"/>
                <w:color w:val="auto"/>
                <w:sz w:val="24"/>
                <w:highlight w:val="none"/>
              </w:rPr>
            </w:pPr>
          </w:p>
        </w:tc>
      </w:tr>
      <w:tr w14:paraId="7DAB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9" w:type="dxa"/>
            <w:noWrap w:val="0"/>
            <w:vAlign w:val="center"/>
          </w:tcPr>
          <w:p w14:paraId="2C3AF17A">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699" w:type="dxa"/>
            <w:noWrap w:val="0"/>
            <w:vAlign w:val="center"/>
          </w:tcPr>
          <w:p w14:paraId="73D479E3">
            <w:pPr>
              <w:spacing w:line="460" w:lineRule="exact"/>
              <w:rPr>
                <w:rFonts w:hint="eastAsia" w:ascii="宋体" w:hAnsi="宋体" w:cs="宋体"/>
                <w:color w:val="auto"/>
                <w:sz w:val="24"/>
                <w:highlight w:val="none"/>
              </w:rPr>
            </w:pPr>
          </w:p>
        </w:tc>
        <w:tc>
          <w:tcPr>
            <w:tcW w:w="1593" w:type="dxa"/>
            <w:noWrap w:val="0"/>
            <w:vAlign w:val="center"/>
          </w:tcPr>
          <w:p w14:paraId="2D85368F">
            <w:pPr>
              <w:spacing w:line="460" w:lineRule="exact"/>
              <w:rPr>
                <w:rFonts w:hint="eastAsia" w:ascii="宋体" w:hAnsi="宋体" w:cs="宋体"/>
                <w:color w:val="auto"/>
                <w:sz w:val="24"/>
                <w:highlight w:val="none"/>
              </w:rPr>
            </w:pPr>
          </w:p>
        </w:tc>
        <w:tc>
          <w:tcPr>
            <w:tcW w:w="1595" w:type="dxa"/>
            <w:noWrap w:val="0"/>
            <w:vAlign w:val="center"/>
          </w:tcPr>
          <w:p w14:paraId="615C0238">
            <w:pPr>
              <w:spacing w:line="460" w:lineRule="exact"/>
              <w:rPr>
                <w:rFonts w:hint="eastAsia" w:ascii="宋体" w:hAnsi="宋体" w:cs="宋体"/>
                <w:color w:val="auto"/>
                <w:sz w:val="24"/>
                <w:highlight w:val="none"/>
              </w:rPr>
            </w:pPr>
          </w:p>
        </w:tc>
        <w:tc>
          <w:tcPr>
            <w:tcW w:w="1548" w:type="dxa"/>
            <w:noWrap w:val="0"/>
            <w:vAlign w:val="center"/>
          </w:tcPr>
          <w:p w14:paraId="0E26B058">
            <w:pPr>
              <w:spacing w:line="460" w:lineRule="exact"/>
              <w:rPr>
                <w:rFonts w:hint="eastAsia" w:ascii="宋体" w:hAnsi="宋体" w:cs="宋体"/>
                <w:color w:val="auto"/>
                <w:sz w:val="24"/>
                <w:highlight w:val="none"/>
              </w:rPr>
            </w:pPr>
          </w:p>
        </w:tc>
        <w:tc>
          <w:tcPr>
            <w:tcW w:w="1138" w:type="dxa"/>
            <w:noWrap w:val="0"/>
            <w:vAlign w:val="center"/>
          </w:tcPr>
          <w:p w14:paraId="18B2AE3F">
            <w:pPr>
              <w:spacing w:line="460" w:lineRule="exact"/>
              <w:rPr>
                <w:rFonts w:hint="eastAsia" w:ascii="宋体" w:hAnsi="宋体" w:cs="宋体"/>
                <w:color w:val="auto"/>
                <w:sz w:val="24"/>
                <w:highlight w:val="none"/>
              </w:rPr>
            </w:pPr>
          </w:p>
        </w:tc>
      </w:tr>
      <w:tr w14:paraId="682B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9" w:type="dxa"/>
            <w:noWrap w:val="0"/>
            <w:vAlign w:val="center"/>
          </w:tcPr>
          <w:p w14:paraId="1BA0A70F">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699" w:type="dxa"/>
            <w:noWrap w:val="0"/>
            <w:vAlign w:val="center"/>
          </w:tcPr>
          <w:p w14:paraId="0F08010A">
            <w:pPr>
              <w:spacing w:line="460" w:lineRule="exact"/>
              <w:rPr>
                <w:rFonts w:hint="eastAsia" w:ascii="宋体" w:hAnsi="宋体" w:cs="宋体"/>
                <w:color w:val="auto"/>
                <w:sz w:val="24"/>
                <w:highlight w:val="none"/>
              </w:rPr>
            </w:pPr>
          </w:p>
        </w:tc>
        <w:tc>
          <w:tcPr>
            <w:tcW w:w="1593" w:type="dxa"/>
            <w:noWrap w:val="0"/>
            <w:vAlign w:val="center"/>
          </w:tcPr>
          <w:p w14:paraId="0CD29BD7">
            <w:pPr>
              <w:spacing w:line="460" w:lineRule="exact"/>
              <w:rPr>
                <w:rFonts w:hint="eastAsia" w:ascii="宋体" w:hAnsi="宋体" w:cs="宋体"/>
                <w:color w:val="auto"/>
                <w:sz w:val="24"/>
                <w:highlight w:val="none"/>
              </w:rPr>
            </w:pPr>
          </w:p>
        </w:tc>
        <w:tc>
          <w:tcPr>
            <w:tcW w:w="1595" w:type="dxa"/>
            <w:noWrap w:val="0"/>
            <w:vAlign w:val="center"/>
          </w:tcPr>
          <w:p w14:paraId="61749F88">
            <w:pPr>
              <w:spacing w:line="460" w:lineRule="exact"/>
              <w:rPr>
                <w:rFonts w:hint="eastAsia" w:ascii="宋体" w:hAnsi="宋体" w:cs="宋体"/>
                <w:color w:val="auto"/>
                <w:sz w:val="24"/>
                <w:highlight w:val="none"/>
              </w:rPr>
            </w:pPr>
          </w:p>
        </w:tc>
        <w:tc>
          <w:tcPr>
            <w:tcW w:w="1548" w:type="dxa"/>
            <w:noWrap w:val="0"/>
            <w:vAlign w:val="center"/>
          </w:tcPr>
          <w:p w14:paraId="2F6475CE">
            <w:pPr>
              <w:spacing w:line="460" w:lineRule="exact"/>
              <w:rPr>
                <w:rFonts w:hint="eastAsia" w:ascii="宋体" w:hAnsi="宋体" w:cs="宋体"/>
                <w:color w:val="auto"/>
                <w:sz w:val="24"/>
                <w:highlight w:val="none"/>
              </w:rPr>
            </w:pPr>
          </w:p>
        </w:tc>
        <w:tc>
          <w:tcPr>
            <w:tcW w:w="1138" w:type="dxa"/>
            <w:noWrap w:val="0"/>
            <w:vAlign w:val="center"/>
          </w:tcPr>
          <w:p w14:paraId="3CABD07D">
            <w:pPr>
              <w:spacing w:line="460" w:lineRule="exact"/>
              <w:rPr>
                <w:rFonts w:hint="eastAsia" w:ascii="宋体" w:hAnsi="宋体" w:cs="宋体"/>
                <w:color w:val="auto"/>
                <w:sz w:val="24"/>
                <w:highlight w:val="none"/>
              </w:rPr>
            </w:pPr>
          </w:p>
        </w:tc>
      </w:tr>
      <w:tr w14:paraId="02BD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9" w:type="dxa"/>
            <w:noWrap w:val="0"/>
            <w:vAlign w:val="center"/>
          </w:tcPr>
          <w:p w14:paraId="79477030">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699" w:type="dxa"/>
            <w:noWrap w:val="0"/>
            <w:vAlign w:val="center"/>
          </w:tcPr>
          <w:p w14:paraId="5E91F5D1">
            <w:pPr>
              <w:spacing w:line="460" w:lineRule="exact"/>
              <w:rPr>
                <w:rFonts w:hint="eastAsia" w:ascii="宋体" w:hAnsi="宋体" w:cs="宋体"/>
                <w:color w:val="auto"/>
                <w:sz w:val="24"/>
                <w:highlight w:val="none"/>
              </w:rPr>
            </w:pPr>
          </w:p>
        </w:tc>
        <w:tc>
          <w:tcPr>
            <w:tcW w:w="1593" w:type="dxa"/>
            <w:noWrap w:val="0"/>
            <w:vAlign w:val="center"/>
          </w:tcPr>
          <w:p w14:paraId="4C2C418E">
            <w:pPr>
              <w:spacing w:line="460" w:lineRule="exact"/>
              <w:rPr>
                <w:rFonts w:hint="eastAsia" w:ascii="宋体" w:hAnsi="宋体" w:cs="宋体"/>
                <w:color w:val="auto"/>
                <w:sz w:val="24"/>
                <w:highlight w:val="none"/>
              </w:rPr>
            </w:pPr>
          </w:p>
        </w:tc>
        <w:tc>
          <w:tcPr>
            <w:tcW w:w="1595" w:type="dxa"/>
            <w:noWrap w:val="0"/>
            <w:vAlign w:val="center"/>
          </w:tcPr>
          <w:p w14:paraId="3BD4E098">
            <w:pPr>
              <w:spacing w:line="460" w:lineRule="exact"/>
              <w:rPr>
                <w:rFonts w:hint="eastAsia" w:ascii="宋体" w:hAnsi="宋体" w:cs="宋体"/>
                <w:color w:val="auto"/>
                <w:sz w:val="24"/>
                <w:highlight w:val="none"/>
              </w:rPr>
            </w:pPr>
          </w:p>
        </w:tc>
        <w:tc>
          <w:tcPr>
            <w:tcW w:w="1548" w:type="dxa"/>
            <w:noWrap w:val="0"/>
            <w:vAlign w:val="center"/>
          </w:tcPr>
          <w:p w14:paraId="1678D3BC">
            <w:pPr>
              <w:spacing w:line="460" w:lineRule="exact"/>
              <w:rPr>
                <w:rFonts w:hint="eastAsia" w:ascii="宋体" w:hAnsi="宋体" w:cs="宋体"/>
                <w:color w:val="auto"/>
                <w:sz w:val="24"/>
                <w:highlight w:val="none"/>
              </w:rPr>
            </w:pPr>
          </w:p>
        </w:tc>
        <w:tc>
          <w:tcPr>
            <w:tcW w:w="1138" w:type="dxa"/>
            <w:noWrap w:val="0"/>
            <w:vAlign w:val="center"/>
          </w:tcPr>
          <w:p w14:paraId="4A153398">
            <w:pPr>
              <w:spacing w:line="460" w:lineRule="exact"/>
              <w:rPr>
                <w:rFonts w:hint="eastAsia" w:ascii="宋体" w:hAnsi="宋体" w:cs="宋体"/>
                <w:color w:val="auto"/>
                <w:sz w:val="24"/>
                <w:highlight w:val="none"/>
              </w:rPr>
            </w:pPr>
          </w:p>
        </w:tc>
      </w:tr>
      <w:tr w14:paraId="62CD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9" w:type="dxa"/>
            <w:noWrap w:val="0"/>
            <w:vAlign w:val="center"/>
          </w:tcPr>
          <w:p w14:paraId="3C78E851">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699" w:type="dxa"/>
            <w:noWrap w:val="0"/>
            <w:vAlign w:val="center"/>
          </w:tcPr>
          <w:p w14:paraId="6875B2B1">
            <w:pPr>
              <w:spacing w:line="460" w:lineRule="exact"/>
              <w:rPr>
                <w:rFonts w:hint="eastAsia" w:ascii="宋体" w:hAnsi="宋体" w:cs="宋体"/>
                <w:color w:val="auto"/>
                <w:sz w:val="24"/>
                <w:highlight w:val="none"/>
              </w:rPr>
            </w:pPr>
          </w:p>
        </w:tc>
        <w:tc>
          <w:tcPr>
            <w:tcW w:w="1593" w:type="dxa"/>
            <w:noWrap w:val="0"/>
            <w:vAlign w:val="center"/>
          </w:tcPr>
          <w:p w14:paraId="76009F1B">
            <w:pPr>
              <w:spacing w:line="460" w:lineRule="exact"/>
              <w:rPr>
                <w:rFonts w:hint="eastAsia" w:ascii="宋体" w:hAnsi="宋体" w:cs="宋体"/>
                <w:color w:val="auto"/>
                <w:sz w:val="24"/>
                <w:highlight w:val="none"/>
              </w:rPr>
            </w:pPr>
          </w:p>
        </w:tc>
        <w:tc>
          <w:tcPr>
            <w:tcW w:w="1595" w:type="dxa"/>
            <w:noWrap w:val="0"/>
            <w:vAlign w:val="center"/>
          </w:tcPr>
          <w:p w14:paraId="4CC47F5B">
            <w:pPr>
              <w:spacing w:line="460" w:lineRule="exact"/>
              <w:rPr>
                <w:rFonts w:hint="eastAsia" w:ascii="宋体" w:hAnsi="宋体" w:cs="宋体"/>
                <w:color w:val="auto"/>
                <w:sz w:val="24"/>
                <w:highlight w:val="none"/>
              </w:rPr>
            </w:pPr>
          </w:p>
        </w:tc>
        <w:tc>
          <w:tcPr>
            <w:tcW w:w="1548" w:type="dxa"/>
            <w:noWrap w:val="0"/>
            <w:vAlign w:val="center"/>
          </w:tcPr>
          <w:p w14:paraId="648389FB">
            <w:pPr>
              <w:spacing w:line="460" w:lineRule="exact"/>
              <w:rPr>
                <w:rFonts w:hint="eastAsia" w:ascii="宋体" w:hAnsi="宋体" w:cs="宋体"/>
                <w:color w:val="auto"/>
                <w:sz w:val="24"/>
                <w:highlight w:val="none"/>
              </w:rPr>
            </w:pPr>
          </w:p>
        </w:tc>
        <w:tc>
          <w:tcPr>
            <w:tcW w:w="1138" w:type="dxa"/>
            <w:noWrap w:val="0"/>
            <w:vAlign w:val="center"/>
          </w:tcPr>
          <w:p w14:paraId="062BF5AD">
            <w:pPr>
              <w:spacing w:line="460" w:lineRule="exact"/>
              <w:rPr>
                <w:rFonts w:hint="eastAsia" w:ascii="宋体" w:hAnsi="宋体" w:cs="宋体"/>
                <w:color w:val="auto"/>
                <w:sz w:val="24"/>
                <w:highlight w:val="none"/>
              </w:rPr>
            </w:pPr>
          </w:p>
        </w:tc>
      </w:tr>
      <w:tr w14:paraId="1B68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9" w:type="dxa"/>
            <w:noWrap w:val="0"/>
            <w:vAlign w:val="center"/>
          </w:tcPr>
          <w:p w14:paraId="3A710BBF">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2699" w:type="dxa"/>
            <w:noWrap w:val="0"/>
            <w:vAlign w:val="center"/>
          </w:tcPr>
          <w:p w14:paraId="0B53BF10">
            <w:pPr>
              <w:spacing w:line="460" w:lineRule="exact"/>
              <w:rPr>
                <w:rFonts w:hint="eastAsia" w:ascii="宋体" w:hAnsi="宋体" w:cs="宋体"/>
                <w:color w:val="auto"/>
                <w:sz w:val="24"/>
                <w:highlight w:val="none"/>
              </w:rPr>
            </w:pPr>
          </w:p>
        </w:tc>
        <w:tc>
          <w:tcPr>
            <w:tcW w:w="1593" w:type="dxa"/>
            <w:noWrap w:val="0"/>
            <w:vAlign w:val="center"/>
          </w:tcPr>
          <w:p w14:paraId="56CC7B6B">
            <w:pPr>
              <w:spacing w:line="460" w:lineRule="exact"/>
              <w:rPr>
                <w:rFonts w:hint="eastAsia" w:ascii="宋体" w:hAnsi="宋体" w:cs="宋体"/>
                <w:color w:val="auto"/>
                <w:sz w:val="24"/>
                <w:highlight w:val="none"/>
              </w:rPr>
            </w:pPr>
          </w:p>
        </w:tc>
        <w:tc>
          <w:tcPr>
            <w:tcW w:w="1595" w:type="dxa"/>
            <w:noWrap w:val="0"/>
            <w:vAlign w:val="center"/>
          </w:tcPr>
          <w:p w14:paraId="5D70B37C">
            <w:pPr>
              <w:spacing w:line="460" w:lineRule="exact"/>
              <w:rPr>
                <w:rFonts w:hint="eastAsia" w:ascii="宋体" w:hAnsi="宋体" w:cs="宋体"/>
                <w:color w:val="auto"/>
                <w:sz w:val="24"/>
                <w:highlight w:val="none"/>
              </w:rPr>
            </w:pPr>
          </w:p>
        </w:tc>
        <w:tc>
          <w:tcPr>
            <w:tcW w:w="1548" w:type="dxa"/>
            <w:noWrap w:val="0"/>
            <w:vAlign w:val="center"/>
          </w:tcPr>
          <w:p w14:paraId="4BA75FF2">
            <w:pPr>
              <w:spacing w:line="460" w:lineRule="exact"/>
              <w:rPr>
                <w:rFonts w:hint="eastAsia" w:ascii="宋体" w:hAnsi="宋体" w:cs="宋体"/>
                <w:color w:val="auto"/>
                <w:sz w:val="24"/>
                <w:highlight w:val="none"/>
              </w:rPr>
            </w:pPr>
          </w:p>
        </w:tc>
        <w:tc>
          <w:tcPr>
            <w:tcW w:w="1138" w:type="dxa"/>
            <w:noWrap w:val="0"/>
            <w:vAlign w:val="center"/>
          </w:tcPr>
          <w:p w14:paraId="0A12FA30">
            <w:pPr>
              <w:spacing w:line="460" w:lineRule="exact"/>
              <w:rPr>
                <w:rFonts w:hint="eastAsia" w:ascii="宋体" w:hAnsi="宋体" w:cs="宋体"/>
                <w:color w:val="auto"/>
                <w:sz w:val="24"/>
                <w:highlight w:val="none"/>
              </w:rPr>
            </w:pPr>
          </w:p>
        </w:tc>
      </w:tr>
    </w:tbl>
    <w:p w14:paraId="36C6C66F">
      <w:pPr>
        <w:widowControl/>
        <w:shd w:val="clear" w:color="auto" w:fill="FFFFFF"/>
        <w:spacing w:before="100" w:beforeAutospacing="1" w:after="100" w:afterAutospacing="1" w:line="360" w:lineRule="atLeast"/>
        <w:ind w:firstLine="240" w:firstLineChars="100"/>
        <w:rPr>
          <w:rFonts w:hint="eastAsia" w:ascii="宋体" w:hAnsi="宋体" w:cs="宋体"/>
          <w:color w:val="auto"/>
          <w:kern w:val="0"/>
          <w:sz w:val="27"/>
          <w:szCs w:val="27"/>
          <w:highlight w:val="none"/>
          <w:shd w:val="clear" w:color="auto" w:fill="FFFFFF"/>
        </w:rPr>
      </w:pPr>
      <w:r>
        <w:rPr>
          <w:rFonts w:hint="eastAsia" w:ascii="宋体" w:hAnsi="宋体" w:cs="宋体"/>
          <w:color w:val="auto"/>
          <w:kern w:val="0"/>
          <w:sz w:val="24"/>
          <w:highlight w:val="none"/>
          <w:shd w:val="clear" w:color="auto" w:fill="FFFFFF"/>
        </w:rPr>
        <w:t>注：合同复印件附后。</w:t>
      </w:r>
    </w:p>
    <w:p w14:paraId="2CACC356">
      <w:pPr>
        <w:snapToGrid w:val="0"/>
        <w:spacing w:line="360" w:lineRule="auto"/>
        <w:ind w:right="360" w:firstLine="566" w:firstLineChars="235"/>
        <w:jc w:val="left"/>
        <w:rPr>
          <w:rFonts w:hint="eastAsia" w:ascii="宋体" w:hAnsi="宋体" w:cs="Arial"/>
          <w:b/>
          <w:color w:val="auto"/>
          <w:sz w:val="24"/>
          <w:highlight w:val="none"/>
        </w:rPr>
      </w:pPr>
      <w:r>
        <w:rPr>
          <w:rFonts w:hint="eastAsia" w:ascii="宋体" w:hAnsi="宋体" w:cs="Arial"/>
          <w:b/>
          <w:color w:val="auto"/>
          <w:sz w:val="24"/>
          <w:highlight w:val="none"/>
        </w:rPr>
        <w:t>此表格式供参考，也可按需要自行制作。</w:t>
      </w:r>
    </w:p>
    <w:p w14:paraId="2E147959">
      <w:pPr>
        <w:shd w:val="clear" w:color="auto" w:fill="FFFFFF"/>
        <w:snapToGrid w:val="0"/>
        <w:spacing w:after="50" w:afterLines="0"/>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3B72B53D">
      <w:pPr>
        <w:snapToGrid w:val="0"/>
        <w:spacing w:before="50" w:beforeLines="0" w:after="156" w:afterLines="50"/>
        <w:rPr>
          <w:rFonts w:hint="eastAsia" w:ascii="宋体" w:hAnsi="宋体" w:cs="宋体"/>
          <w:color w:val="auto"/>
          <w:sz w:val="24"/>
          <w:highlight w:val="none"/>
        </w:rPr>
      </w:pPr>
    </w:p>
    <w:p w14:paraId="6ECE6D0E">
      <w:pPr>
        <w:autoSpaceDE w:val="0"/>
        <w:autoSpaceDN w:val="0"/>
        <w:adjustRightInd w:val="0"/>
        <w:snapToGrid w:val="0"/>
        <w:spacing w:line="360" w:lineRule="auto"/>
        <w:ind w:firstLine="2640" w:firstLineChars="1100"/>
        <w:jc w:val="right"/>
        <w:rPr>
          <w:rFonts w:hint="eastAsia" w:ascii="宋体" w:hAnsi="宋体" w:cs="宋体"/>
          <w:color w:val="auto"/>
          <w:kern w:val="0"/>
          <w:sz w:val="24"/>
          <w:szCs w:val="20"/>
          <w:highlight w:val="none"/>
          <w:lang w:bidi="ar"/>
        </w:rPr>
      </w:pPr>
      <w:r>
        <w:rPr>
          <w:rFonts w:hint="eastAsia" w:ascii="宋体" w:hAnsi="宋体" w:cs="宋体"/>
          <w:color w:val="auto"/>
          <w:kern w:val="0"/>
          <w:sz w:val="24"/>
          <w:szCs w:val="20"/>
          <w:highlight w:val="none"/>
          <w:lang w:bidi="ar"/>
        </w:rPr>
        <w:t xml:space="preserve">       供应商全称（</w:t>
      </w:r>
      <w:r>
        <w:rPr>
          <w:rFonts w:hint="eastAsia" w:ascii="宋体" w:hAnsi="宋体" w:cs="宋体"/>
          <w:color w:val="auto"/>
          <w:sz w:val="24"/>
          <w:highlight w:val="none"/>
          <w:lang w:bidi="ar"/>
        </w:rPr>
        <w:t>电子签章/公章</w:t>
      </w:r>
      <w:r>
        <w:rPr>
          <w:rFonts w:hint="eastAsia" w:ascii="宋体" w:hAnsi="宋体" w:cs="宋体"/>
          <w:color w:val="auto"/>
          <w:kern w:val="0"/>
          <w:sz w:val="24"/>
          <w:szCs w:val="20"/>
          <w:highlight w:val="none"/>
          <w:lang w:bidi="ar"/>
        </w:rPr>
        <w:t xml:space="preserve">）：________________                                </w:t>
      </w:r>
    </w:p>
    <w:p w14:paraId="5E33687D">
      <w:pPr>
        <w:autoSpaceDE w:val="0"/>
        <w:autoSpaceDN w:val="0"/>
        <w:adjustRightInd w:val="0"/>
        <w:snapToGrid w:val="0"/>
        <w:spacing w:line="360" w:lineRule="auto"/>
        <w:jc w:val="right"/>
        <w:rPr>
          <w:rFonts w:hint="eastAsia" w:ascii="宋体" w:hAnsi="宋体" w:cs="宋体"/>
          <w:b/>
          <w:color w:val="auto"/>
          <w:sz w:val="32"/>
          <w:szCs w:val="32"/>
          <w:highlight w:val="none"/>
        </w:rPr>
      </w:pPr>
      <w:r>
        <w:rPr>
          <w:rFonts w:hint="eastAsia" w:ascii="宋体" w:hAnsi="宋体" w:cs="宋体"/>
          <w:color w:val="auto"/>
          <w:kern w:val="0"/>
          <w:sz w:val="24"/>
          <w:szCs w:val="20"/>
          <w:highlight w:val="none"/>
          <w:lang w:bidi="ar"/>
        </w:rPr>
        <w:t xml:space="preserve">                                    _____年___月___日</w:t>
      </w:r>
      <w:r>
        <w:rPr>
          <w:rFonts w:hint="eastAsia" w:ascii="宋体" w:hAnsi="宋体" w:cs="宋体"/>
          <w:b/>
          <w:color w:val="auto"/>
          <w:sz w:val="32"/>
          <w:szCs w:val="32"/>
          <w:highlight w:val="none"/>
        </w:rPr>
        <w:br w:type="page"/>
      </w:r>
    </w:p>
    <w:p w14:paraId="0586ADC6">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sz w:val="32"/>
          <w:szCs w:val="32"/>
          <w:highlight w:val="none"/>
        </w:rPr>
        <w:t>五、</w:t>
      </w:r>
      <w:r>
        <w:rPr>
          <w:rFonts w:hint="eastAsia" w:ascii="宋体" w:hAnsi="宋体" w:cs="宋体"/>
          <w:b/>
          <w:color w:val="auto"/>
          <w:kern w:val="0"/>
          <w:sz w:val="32"/>
          <w:szCs w:val="32"/>
          <w:highlight w:val="none"/>
        </w:rPr>
        <w:t>技术/商务响应表</w:t>
      </w:r>
    </w:p>
    <w:p w14:paraId="79B35E25">
      <w:pPr>
        <w:snapToGrid w:val="0"/>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（必须针对“</w:t>
      </w:r>
      <w:r>
        <w:rPr>
          <w:rFonts w:hint="eastAsia" w:ascii="宋体" w:hAnsi="宋体" w:cs="宋体"/>
          <w:b/>
          <w:color w:val="auto"/>
          <w:kern w:val="0"/>
          <w:sz w:val="24"/>
          <w:highlight w:val="none"/>
          <w:lang w:eastAsia="zh-CN"/>
        </w:rPr>
        <w:t>采购项目要求</w:t>
      </w:r>
      <w:r>
        <w:rPr>
          <w:rFonts w:hint="eastAsia" w:ascii="宋体" w:hAnsi="宋体" w:cs="宋体"/>
          <w:b/>
          <w:color w:val="auto"/>
          <w:kern w:val="0"/>
          <w:sz w:val="24"/>
          <w:highlight w:val="none"/>
        </w:rPr>
        <w:t>”所列的技术、服务</w:t>
      </w:r>
      <w:r>
        <w:rPr>
          <w:rFonts w:hint="eastAsia" w:ascii="宋体" w:hAnsi="宋体" w:cs="宋体"/>
          <w:b/>
          <w:color w:val="auto"/>
          <w:kern w:val="0"/>
          <w:sz w:val="24"/>
          <w:highlight w:val="none"/>
          <w:lang w:val="en-US" w:eastAsia="zh-CN"/>
        </w:rPr>
        <w:t>要求</w:t>
      </w:r>
      <w:r>
        <w:rPr>
          <w:rFonts w:hint="eastAsia" w:ascii="宋体" w:hAnsi="宋体" w:cs="宋体"/>
          <w:b/>
          <w:color w:val="auto"/>
          <w:kern w:val="0"/>
          <w:sz w:val="24"/>
          <w:highlight w:val="none"/>
        </w:rPr>
        <w:t>条目，说明无偏离、正偏离、负偏离等响应情况</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供应商拟提供的</w:t>
      </w:r>
      <w:r>
        <w:rPr>
          <w:rFonts w:hint="eastAsia" w:ascii="宋体" w:hAnsi="宋体" w:cs="宋体"/>
          <w:b/>
          <w:color w:val="auto"/>
          <w:kern w:val="0"/>
          <w:sz w:val="24"/>
          <w:highlight w:val="none"/>
          <w:lang w:val="en-US" w:eastAsia="zh-CN"/>
        </w:rPr>
        <w:t>技术或服务</w:t>
      </w:r>
      <w:r>
        <w:rPr>
          <w:rFonts w:hint="eastAsia" w:ascii="宋体" w:hAnsi="宋体" w:cs="宋体"/>
          <w:b/>
          <w:color w:val="auto"/>
          <w:kern w:val="0"/>
          <w:sz w:val="24"/>
          <w:highlight w:val="none"/>
        </w:rPr>
        <w:t>与</w:t>
      </w:r>
      <w:r>
        <w:rPr>
          <w:rFonts w:hint="eastAsia" w:ascii="宋体" w:hAnsi="宋体" w:cs="宋体"/>
          <w:b/>
          <w:color w:val="auto"/>
          <w:kern w:val="0"/>
          <w:sz w:val="24"/>
          <w:highlight w:val="none"/>
          <w:lang w:val="en-US" w:eastAsia="zh-CN"/>
        </w:rPr>
        <w:t>本</w:t>
      </w:r>
      <w:r>
        <w:rPr>
          <w:rFonts w:hint="eastAsia" w:ascii="宋体" w:hAnsi="宋体" w:cs="宋体"/>
          <w:b/>
          <w:color w:val="auto"/>
          <w:kern w:val="0"/>
          <w:sz w:val="24"/>
          <w:highlight w:val="none"/>
        </w:rPr>
        <w:t>磋商文件中采购项目要求不一致时，则必须在《商务</w:t>
      </w:r>
      <w:r>
        <w:rPr>
          <w:rFonts w:hint="eastAsia" w:ascii="宋体" w:hAnsi="宋体" w:cs="宋体"/>
          <w:b/>
          <w:color w:val="auto"/>
          <w:kern w:val="0"/>
          <w:sz w:val="24"/>
          <w:highlight w:val="none"/>
          <w:lang w:val="en-US" w:eastAsia="zh-CN"/>
        </w:rPr>
        <w:t>/</w:t>
      </w:r>
      <w:r>
        <w:rPr>
          <w:rFonts w:hint="eastAsia" w:ascii="宋体" w:hAnsi="宋体" w:cs="宋体"/>
          <w:b/>
          <w:color w:val="auto"/>
          <w:kern w:val="0"/>
          <w:sz w:val="24"/>
          <w:highlight w:val="none"/>
        </w:rPr>
        <w:t>技术响应</w:t>
      </w:r>
      <w:r>
        <w:rPr>
          <w:rFonts w:hint="eastAsia" w:ascii="宋体" w:hAnsi="宋体" w:cs="宋体"/>
          <w:b/>
          <w:color w:val="auto"/>
          <w:kern w:val="0"/>
          <w:sz w:val="24"/>
          <w:highlight w:val="none"/>
          <w:lang w:eastAsia="zh-CN"/>
        </w:rPr>
        <w:t>表</w:t>
      </w:r>
      <w:r>
        <w:rPr>
          <w:rFonts w:hint="eastAsia" w:ascii="宋体" w:hAnsi="宋体" w:cs="宋体"/>
          <w:b/>
          <w:color w:val="auto"/>
          <w:kern w:val="0"/>
          <w:sz w:val="24"/>
          <w:highlight w:val="none"/>
        </w:rPr>
        <w:t>》中予以明确，否则将视为供应商完全响应磋商文件的要求，并以磋商文件作为合同条件）</w:t>
      </w:r>
    </w:p>
    <w:p w14:paraId="296A8BB3">
      <w:pPr>
        <w:shd w:val="clear" w:color="auto" w:fill="FFFFFF"/>
        <w:snapToGrid w:val="0"/>
        <w:jc w:val="center"/>
        <w:rPr>
          <w:rFonts w:ascii="宋体" w:hAnsi="宋体"/>
          <w:b/>
          <w:bCs/>
          <w:color w:val="auto"/>
          <w:sz w:val="24"/>
          <w:highlight w:val="none"/>
        </w:rPr>
      </w:pP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6"/>
        <w:gridCol w:w="3099"/>
        <w:gridCol w:w="2971"/>
        <w:gridCol w:w="1904"/>
      </w:tblGrid>
      <w:tr w14:paraId="201A2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6C8F8BBD">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eastAsia" w:ascii="Times New Roman" w:hAnsi="Times New Roman" w:cs="Times New Roman"/>
                <w:b/>
                <w:bCs/>
                <w:color w:val="auto"/>
                <w:sz w:val="24"/>
                <w:highlight w:val="none"/>
              </w:rPr>
              <w:t>商务部分</w:t>
            </w:r>
          </w:p>
        </w:tc>
      </w:tr>
      <w:tr w14:paraId="118E5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5F3AE897">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序号</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34F1CED0">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eastAsia="zh-CN"/>
              </w:rPr>
              <w:t>采购文件</w:t>
            </w:r>
            <w:r>
              <w:rPr>
                <w:rFonts w:hint="eastAsia" w:ascii="Times New Roman" w:hAnsi="Times New Roman" w:cs="Times New Roman"/>
                <w:b/>
                <w:bCs/>
                <w:color w:val="auto"/>
                <w:sz w:val="24"/>
                <w:highlight w:val="none"/>
              </w:rPr>
              <w:t>要求</w:t>
            </w:r>
          </w:p>
        </w:tc>
        <w:tc>
          <w:tcPr>
            <w:tcW w:w="2971" w:type="dxa"/>
            <w:tcBorders>
              <w:top w:val="single" w:color="auto" w:sz="4" w:space="0"/>
              <w:left w:val="single" w:color="auto" w:sz="4" w:space="0"/>
              <w:bottom w:val="single" w:color="auto" w:sz="4" w:space="0"/>
              <w:right w:val="single" w:color="auto" w:sz="4" w:space="0"/>
            </w:tcBorders>
            <w:noWrap w:val="0"/>
            <w:vAlign w:val="center"/>
          </w:tcPr>
          <w:p w14:paraId="7F66B52F">
            <w:pPr>
              <w:keepNext w:val="0"/>
              <w:keepLines w:val="0"/>
              <w:suppressLineNumbers w:val="0"/>
              <w:adjustRightInd w:val="0"/>
              <w:snapToGrid w:val="0"/>
              <w:spacing w:before="0" w:beforeAutospacing="0" w:after="0" w:afterAutospacing="0"/>
              <w:ind w:left="0" w:right="0"/>
              <w:jc w:val="center"/>
              <w:textAlignment w:val="baseline"/>
              <w:rPr>
                <w:rFonts w:hint="eastAsia" w:ascii="Times New Roman" w:hAnsi="宋体" w:cs="Times New Roman"/>
                <w:b/>
                <w:bCs/>
                <w:color w:val="auto"/>
                <w:sz w:val="24"/>
                <w:highlight w:val="none"/>
              </w:rPr>
            </w:pPr>
            <w:r>
              <w:rPr>
                <w:rFonts w:hint="eastAsia" w:ascii="Times New Roman" w:hAnsi="宋体" w:cs="Times New Roman"/>
                <w:b/>
                <w:bCs/>
                <w:color w:val="auto"/>
                <w:sz w:val="24"/>
                <w:highlight w:val="none"/>
                <w:lang w:eastAsia="zh-CN"/>
              </w:rPr>
              <w:t>响应文件</w:t>
            </w:r>
            <w:r>
              <w:rPr>
                <w:rFonts w:hint="eastAsia" w:ascii="Times New Roman" w:hAnsi="宋体" w:cs="Times New Roman"/>
                <w:b/>
                <w:bCs/>
                <w:color w:val="auto"/>
                <w:sz w:val="24"/>
                <w:highlight w:val="none"/>
              </w:rPr>
              <w:t>响应情况</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19D52B9C">
            <w:pPr>
              <w:keepNext w:val="0"/>
              <w:keepLines w:val="0"/>
              <w:suppressLineNumbers w:val="0"/>
              <w:adjustRightInd w:val="0"/>
              <w:snapToGrid w:val="0"/>
              <w:spacing w:before="0" w:beforeAutospacing="0" w:after="0" w:afterAutospacing="0"/>
              <w:ind w:left="0" w:right="0"/>
              <w:jc w:val="center"/>
              <w:textAlignment w:val="baseline"/>
              <w:rPr>
                <w:rFonts w:hint="eastAsia" w:ascii="Times New Roman" w:hAnsi="宋体" w:cs="Times New Roman"/>
                <w:b/>
                <w:bCs/>
                <w:color w:val="auto"/>
                <w:sz w:val="24"/>
                <w:highlight w:val="none"/>
              </w:rPr>
            </w:pPr>
            <w:r>
              <w:rPr>
                <w:rFonts w:hint="eastAsia" w:ascii="Times New Roman" w:hAnsi="宋体" w:cs="Times New Roman"/>
                <w:b/>
                <w:bCs/>
                <w:color w:val="auto"/>
                <w:sz w:val="24"/>
                <w:highlight w:val="none"/>
              </w:rPr>
              <w:t>偏离情况</w:t>
            </w:r>
          </w:p>
        </w:tc>
      </w:tr>
      <w:tr w14:paraId="3BC33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0C7F87FE">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14:paraId="6DD98771">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053AA8DA">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7D701F2C">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r>
      <w:tr w14:paraId="328AE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11EBE881">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14:paraId="791C49FA">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6A4384E5">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7C5326F6">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r>
      <w:tr w14:paraId="22EB5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36A3E3EC">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14:paraId="11216395">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38DEFB12">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1488D19A">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r>
      <w:tr w14:paraId="5A9EC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669116BC">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14:paraId="0526E981">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5A9A9C88">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691E997D">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r>
      <w:tr w14:paraId="2FBB4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1339344B">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14:paraId="782B2C4E">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09CEB38B">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73BFE1C2">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r>
      <w:tr w14:paraId="33A73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03F546EB">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技术部分</w:t>
            </w:r>
          </w:p>
        </w:tc>
      </w:tr>
      <w:tr w14:paraId="6D15D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5A8A1DBA">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eastAsia" w:ascii="Times New Roman" w:hAnsi="Times New Roman" w:cs="Times New Roman"/>
                <w:b/>
                <w:bCs/>
                <w:color w:val="auto"/>
                <w:sz w:val="24"/>
                <w:highlight w:val="none"/>
              </w:rPr>
              <w:t>序号</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64A96799">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eastAsia" w:ascii="Times New Roman" w:hAnsi="Times New Roman" w:cs="Times New Roman"/>
                <w:b/>
                <w:bCs/>
                <w:color w:val="auto"/>
                <w:sz w:val="24"/>
                <w:highlight w:val="none"/>
                <w:lang w:eastAsia="zh-CN"/>
              </w:rPr>
              <w:t>采购文件</w:t>
            </w:r>
            <w:r>
              <w:rPr>
                <w:rFonts w:hint="eastAsia" w:ascii="Times New Roman" w:hAnsi="Times New Roman" w:cs="Times New Roman"/>
                <w:b/>
                <w:bCs/>
                <w:color w:val="auto"/>
                <w:sz w:val="24"/>
                <w:highlight w:val="none"/>
              </w:rPr>
              <w:t>要求</w:t>
            </w:r>
          </w:p>
        </w:tc>
        <w:tc>
          <w:tcPr>
            <w:tcW w:w="2971" w:type="dxa"/>
            <w:tcBorders>
              <w:top w:val="single" w:color="auto" w:sz="4" w:space="0"/>
              <w:left w:val="single" w:color="auto" w:sz="4" w:space="0"/>
              <w:bottom w:val="single" w:color="auto" w:sz="4" w:space="0"/>
              <w:right w:val="single" w:color="auto" w:sz="4" w:space="0"/>
            </w:tcBorders>
            <w:noWrap w:val="0"/>
            <w:vAlign w:val="center"/>
          </w:tcPr>
          <w:p w14:paraId="59C94AD3">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eastAsia" w:ascii="Times New Roman" w:hAnsi="宋体" w:cs="Times New Roman"/>
                <w:b/>
                <w:bCs/>
                <w:color w:val="auto"/>
                <w:sz w:val="24"/>
                <w:highlight w:val="none"/>
                <w:lang w:eastAsia="zh-CN"/>
              </w:rPr>
              <w:t>响应文件</w:t>
            </w:r>
            <w:r>
              <w:rPr>
                <w:rFonts w:hint="eastAsia" w:ascii="Times New Roman" w:hAnsi="宋体" w:cs="Times New Roman"/>
                <w:b/>
                <w:bCs/>
                <w:color w:val="auto"/>
                <w:sz w:val="24"/>
                <w:highlight w:val="none"/>
              </w:rPr>
              <w:t>响应情况</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73CAA1DE">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eastAsia" w:ascii="Times New Roman" w:hAnsi="宋体" w:cs="Times New Roman"/>
                <w:b/>
                <w:bCs/>
                <w:color w:val="auto"/>
                <w:sz w:val="24"/>
                <w:highlight w:val="none"/>
              </w:rPr>
              <w:t>偏离情况</w:t>
            </w:r>
          </w:p>
        </w:tc>
      </w:tr>
      <w:tr w14:paraId="31E95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779C42CE">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32212823">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2971" w:type="dxa"/>
            <w:tcBorders>
              <w:top w:val="single" w:color="auto" w:sz="4" w:space="0"/>
              <w:left w:val="single" w:color="auto" w:sz="4" w:space="0"/>
              <w:bottom w:val="single" w:color="auto" w:sz="4" w:space="0"/>
              <w:right w:val="single" w:color="auto" w:sz="4" w:space="0"/>
            </w:tcBorders>
            <w:noWrap w:val="0"/>
            <w:vAlign w:val="center"/>
          </w:tcPr>
          <w:p w14:paraId="760E7867">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4E77EE24">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r>
      <w:tr w14:paraId="03E8A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0"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6141D758">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5BDB7EFA">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2971" w:type="dxa"/>
            <w:tcBorders>
              <w:top w:val="single" w:color="auto" w:sz="4" w:space="0"/>
              <w:left w:val="single" w:color="auto" w:sz="4" w:space="0"/>
              <w:bottom w:val="single" w:color="auto" w:sz="4" w:space="0"/>
              <w:right w:val="single" w:color="auto" w:sz="4" w:space="0"/>
            </w:tcBorders>
            <w:noWrap w:val="0"/>
            <w:vAlign w:val="center"/>
          </w:tcPr>
          <w:p w14:paraId="21A6A315">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5077DD17">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r>
      <w:tr w14:paraId="32582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6493938C">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14:paraId="3CE623B7">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38D8AF78">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1792D6DB">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r>
      <w:tr w14:paraId="19C53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77ECEADB">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14:paraId="245D60F0">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792B39DE">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60143F2C">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r>
      <w:tr w14:paraId="282D9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1F093C1A">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14:paraId="0D516E2B">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45F8DFCD">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24E43478">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r>
    </w:tbl>
    <w:p w14:paraId="2726F6B9">
      <w:pPr>
        <w:shd w:val="clear" w:color="auto" w:fill="FFFFFF"/>
        <w:snapToGrid w:val="0"/>
        <w:spacing w:after="50"/>
        <w:ind w:firstLine="3240" w:firstLineChars="1350"/>
        <w:rPr>
          <w:rFonts w:ascii="宋体" w:hAnsi="宋体"/>
          <w:color w:val="auto"/>
          <w:sz w:val="24"/>
          <w:highlight w:val="none"/>
        </w:rPr>
      </w:pPr>
    </w:p>
    <w:p w14:paraId="3A9C35F2">
      <w:pPr>
        <w:snapToGrid w:val="0"/>
        <w:spacing w:line="360" w:lineRule="auto"/>
        <w:ind w:firstLine="2640" w:firstLineChars="1100"/>
        <w:jc w:val="right"/>
        <w:rPr>
          <w:rFonts w:hint="eastAsia" w:ascii="宋体" w:hAnsi="宋体" w:cs="宋体"/>
          <w:color w:val="auto"/>
          <w:sz w:val="24"/>
          <w:highlight w:val="none"/>
        </w:rPr>
      </w:pPr>
      <w:r>
        <w:rPr>
          <w:rFonts w:hint="eastAsia" w:ascii="宋体" w:hAnsi="宋体" w:cs="宋体"/>
          <w:color w:val="auto"/>
          <w:sz w:val="24"/>
          <w:highlight w:val="none"/>
          <w:lang w:eastAsia="zh-CN"/>
        </w:rPr>
        <w:t>供应商全称</w:t>
      </w:r>
      <w:r>
        <w:rPr>
          <w:rFonts w:hint="eastAsia" w:ascii="宋体" w:hAnsi="宋体" w:cs="宋体"/>
          <w:color w:val="auto"/>
          <w:sz w:val="24"/>
          <w:highlight w:val="none"/>
        </w:rPr>
        <w:t xml:space="preserve">（电子签章/公章）：___________________                              </w:t>
      </w:r>
    </w:p>
    <w:p w14:paraId="613BBB85">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_____年___月___日</w:t>
      </w:r>
    </w:p>
    <w:p w14:paraId="386B1A8E">
      <w:pPr>
        <w:widowControl/>
        <w:shd w:val="clear" w:color="auto" w:fill="FFFFFF"/>
        <w:spacing w:before="100" w:beforeLines="0" w:beforeAutospacing="1" w:after="100" w:afterLines="0" w:afterAutospacing="1" w:line="360" w:lineRule="auto"/>
        <w:ind w:firstLine="321" w:firstLineChars="100"/>
        <w:rPr>
          <w:rFonts w:hint="eastAsia" w:ascii="宋体" w:hAnsi="宋体" w:cs="宋体"/>
          <w:b/>
          <w:color w:val="auto"/>
          <w:sz w:val="32"/>
          <w:szCs w:val="32"/>
          <w:highlight w:val="none"/>
        </w:rPr>
      </w:pPr>
    </w:p>
    <w:p w14:paraId="7DA03631">
      <w:pPr>
        <w:autoSpaceDE w:val="0"/>
        <w:autoSpaceDN w:val="0"/>
        <w:adjustRightInd w:val="0"/>
        <w:snapToGrid w:val="0"/>
        <w:spacing w:line="360" w:lineRule="auto"/>
        <w:jc w:val="both"/>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lang w:val="en-US" w:eastAsia="zh-CN"/>
        </w:rPr>
        <w:t>六、品质保障；</w:t>
      </w:r>
    </w:p>
    <w:p w14:paraId="7EAC634C">
      <w:pPr>
        <w:autoSpaceDE w:val="0"/>
        <w:autoSpaceDN w:val="0"/>
        <w:adjustRightInd w:val="0"/>
        <w:snapToGrid w:val="0"/>
        <w:spacing w:line="360" w:lineRule="auto"/>
        <w:ind w:firstLine="2640" w:firstLineChars="1100"/>
        <w:jc w:val="right"/>
        <w:rPr>
          <w:rFonts w:hint="eastAsia" w:ascii="宋体" w:hAnsi="宋体" w:cs="宋体"/>
          <w:color w:val="auto"/>
          <w:kern w:val="0"/>
          <w:sz w:val="24"/>
          <w:szCs w:val="20"/>
          <w:highlight w:val="none"/>
          <w:lang w:bidi="ar"/>
        </w:rPr>
      </w:pPr>
      <w:r>
        <w:rPr>
          <w:rFonts w:hint="eastAsia" w:ascii="宋体" w:hAnsi="宋体" w:cs="宋体"/>
          <w:color w:val="auto"/>
          <w:kern w:val="0"/>
          <w:sz w:val="24"/>
          <w:szCs w:val="20"/>
          <w:highlight w:val="none"/>
          <w:lang w:bidi="ar"/>
        </w:rPr>
        <w:t xml:space="preserve"> 供应商全称（</w:t>
      </w:r>
      <w:r>
        <w:rPr>
          <w:rFonts w:hint="eastAsia" w:ascii="宋体" w:hAnsi="宋体" w:cs="宋体"/>
          <w:color w:val="auto"/>
          <w:sz w:val="24"/>
          <w:highlight w:val="none"/>
          <w:lang w:bidi="ar"/>
        </w:rPr>
        <w:t>电子签章/公章</w:t>
      </w:r>
      <w:r>
        <w:rPr>
          <w:rFonts w:hint="eastAsia" w:ascii="宋体" w:hAnsi="宋体" w:cs="宋体"/>
          <w:color w:val="auto"/>
          <w:kern w:val="0"/>
          <w:sz w:val="24"/>
          <w:szCs w:val="20"/>
          <w:highlight w:val="none"/>
          <w:lang w:bidi="ar"/>
        </w:rPr>
        <w:t xml:space="preserve">）：________________                                </w:t>
      </w:r>
    </w:p>
    <w:p w14:paraId="6CD8920E">
      <w:pPr>
        <w:snapToGrid w:val="0"/>
        <w:spacing w:line="600" w:lineRule="exact"/>
        <w:jc w:val="center"/>
        <w:rPr>
          <w:rFonts w:hint="eastAsia" w:ascii="宋体" w:hAnsi="宋体" w:cs="宋体"/>
          <w:b/>
          <w:color w:val="auto"/>
          <w:sz w:val="32"/>
          <w:szCs w:val="32"/>
          <w:highlight w:val="none"/>
        </w:rPr>
      </w:pPr>
      <w:r>
        <w:rPr>
          <w:rFonts w:hint="eastAsia" w:ascii="宋体" w:hAnsi="宋体" w:cs="宋体"/>
          <w:color w:val="auto"/>
          <w:kern w:val="0"/>
          <w:sz w:val="24"/>
          <w:szCs w:val="20"/>
          <w:highlight w:val="none"/>
          <w:lang w:bidi="ar"/>
        </w:rPr>
        <w:t xml:space="preserve">                                    _____年___月___日</w:t>
      </w:r>
    </w:p>
    <w:p w14:paraId="1F91A21F">
      <w:pPr>
        <w:snapToGrid w:val="0"/>
        <w:spacing w:line="400" w:lineRule="exact"/>
        <w:ind w:firstLine="643" w:firstLineChars="200"/>
        <w:jc w:val="left"/>
        <w:rPr>
          <w:rFonts w:hint="eastAsia" w:ascii="宋体" w:hAnsi="宋体" w:cs="宋体"/>
          <w:b/>
          <w:color w:val="auto"/>
          <w:sz w:val="32"/>
          <w:szCs w:val="32"/>
          <w:highlight w:val="none"/>
          <w:lang w:val="en-US" w:eastAsia="zh-CN"/>
        </w:rPr>
      </w:pPr>
    </w:p>
    <w:p w14:paraId="6A8BF001">
      <w:pPr>
        <w:snapToGrid w:val="0"/>
        <w:spacing w:line="400" w:lineRule="exact"/>
        <w:ind w:firstLine="643" w:firstLineChars="200"/>
        <w:jc w:val="left"/>
        <w:rPr>
          <w:rFonts w:hint="eastAsia" w:ascii="宋体" w:hAnsi="宋体" w:cs="宋体"/>
          <w:b/>
          <w:color w:val="auto"/>
          <w:sz w:val="32"/>
          <w:szCs w:val="32"/>
          <w:highlight w:val="none"/>
          <w:lang w:val="en-US" w:eastAsia="zh-CN"/>
        </w:rPr>
      </w:pPr>
    </w:p>
    <w:p w14:paraId="416BA7F6">
      <w:pPr>
        <w:snapToGrid w:val="0"/>
        <w:spacing w:line="400" w:lineRule="exact"/>
        <w:ind w:firstLine="643" w:firstLineChars="200"/>
        <w:jc w:val="left"/>
        <w:rPr>
          <w:rFonts w:hint="eastAsia" w:ascii="宋体" w:hAnsi="宋体" w:cs="宋体"/>
          <w:color w:val="auto"/>
          <w:sz w:val="24"/>
          <w:highlight w:val="none"/>
        </w:rPr>
      </w:pPr>
      <w:r>
        <w:rPr>
          <w:rFonts w:hint="eastAsia" w:ascii="宋体" w:hAnsi="宋体" w:cs="宋体"/>
          <w:b/>
          <w:color w:val="auto"/>
          <w:sz w:val="32"/>
          <w:szCs w:val="32"/>
          <w:highlight w:val="none"/>
          <w:lang w:val="en-US" w:eastAsia="zh-CN"/>
        </w:rPr>
        <w:t>七、</w:t>
      </w:r>
      <w:r>
        <w:rPr>
          <w:rFonts w:hint="eastAsia" w:ascii="宋体" w:hAnsi="宋体" w:cs="宋体"/>
          <w:b/>
          <w:color w:val="auto"/>
          <w:kern w:val="0"/>
          <w:sz w:val="32"/>
          <w:szCs w:val="32"/>
          <w:highlight w:val="none"/>
        </w:rPr>
        <w:t>针对本项目的整体方案，包括但不限于以下内容</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格式自拟</w:t>
      </w:r>
      <w:r>
        <w:rPr>
          <w:rFonts w:hint="eastAsia" w:ascii="宋体" w:hAnsi="宋体" w:cs="宋体"/>
          <w:b/>
          <w:color w:val="auto"/>
          <w:kern w:val="0"/>
          <w:sz w:val="32"/>
          <w:szCs w:val="32"/>
          <w:highlight w:val="none"/>
        </w:rPr>
        <w:t>：</w:t>
      </w:r>
    </w:p>
    <w:p w14:paraId="63749320">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w:t>
      </w:r>
      <w:r>
        <w:rPr>
          <w:rFonts w:hint="eastAsia" w:ascii="宋体" w:hAnsi="宋体" w:eastAsia="宋体" w:cs="宋体"/>
          <w:color w:val="auto"/>
          <w:kern w:val="0"/>
          <w:sz w:val="24"/>
          <w:szCs w:val="24"/>
          <w:highlight w:val="none"/>
          <w:lang w:val="en-US" w:eastAsia="zh-CN"/>
        </w:rPr>
        <w:t>项目理解和分析</w:t>
      </w:r>
      <w:r>
        <w:rPr>
          <w:rFonts w:hint="eastAsia" w:ascii="宋体" w:hAnsi="宋体" w:eastAsia="宋体" w:cs="宋体"/>
          <w:color w:val="auto"/>
          <w:sz w:val="24"/>
          <w:highlight w:val="none"/>
          <w:lang w:eastAsia="zh-CN"/>
        </w:rPr>
        <w:t>；</w:t>
      </w:r>
    </w:p>
    <w:p w14:paraId="79BFC34F">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kern w:val="0"/>
          <w:sz w:val="24"/>
          <w:szCs w:val="24"/>
          <w:highlight w:val="none"/>
          <w:lang w:val="en-US" w:eastAsia="zh-CN"/>
        </w:rPr>
        <w:t>重点和难点的分析</w:t>
      </w:r>
      <w:r>
        <w:rPr>
          <w:rFonts w:hint="eastAsia" w:ascii="宋体" w:hAnsi="宋体" w:eastAsia="宋体" w:cs="宋体"/>
          <w:color w:val="auto"/>
          <w:sz w:val="24"/>
          <w:highlight w:val="none"/>
          <w:lang w:eastAsia="zh-CN"/>
        </w:rPr>
        <w:t>；</w:t>
      </w:r>
    </w:p>
    <w:p w14:paraId="2ACBBB3B">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rPr>
        <w:t>实施方案</w:t>
      </w:r>
      <w:r>
        <w:rPr>
          <w:rFonts w:hint="eastAsia" w:ascii="宋体" w:hAnsi="宋体" w:eastAsia="宋体" w:cs="宋体"/>
          <w:color w:val="auto"/>
          <w:sz w:val="24"/>
          <w:highlight w:val="none"/>
          <w:lang w:eastAsia="zh-CN"/>
        </w:rPr>
        <w:t>；</w:t>
      </w:r>
    </w:p>
    <w:p w14:paraId="297A1B3D">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rPr>
        <w:t>保障措施</w:t>
      </w:r>
      <w:r>
        <w:rPr>
          <w:rFonts w:hint="eastAsia" w:ascii="宋体" w:hAnsi="宋体" w:eastAsia="宋体" w:cs="宋体"/>
          <w:color w:val="auto"/>
          <w:sz w:val="24"/>
          <w:highlight w:val="none"/>
          <w:lang w:eastAsia="zh-CN"/>
        </w:rPr>
        <w:t>；</w:t>
      </w:r>
    </w:p>
    <w:p w14:paraId="6F279EC8">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rPr>
        <w:t>进度安排</w:t>
      </w:r>
      <w:r>
        <w:rPr>
          <w:rFonts w:hint="eastAsia" w:ascii="宋体" w:hAnsi="宋体" w:eastAsia="宋体" w:cs="宋体"/>
          <w:color w:val="auto"/>
          <w:sz w:val="24"/>
          <w:highlight w:val="none"/>
          <w:lang w:eastAsia="zh-CN"/>
        </w:rPr>
        <w:t>；</w:t>
      </w:r>
    </w:p>
    <w:p w14:paraId="4B41991B">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rPr>
        <w:t>服务能力</w:t>
      </w:r>
      <w:r>
        <w:rPr>
          <w:rFonts w:hint="eastAsia" w:ascii="宋体" w:hAnsi="宋体" w:eastAsia="宋体" w:cs="宋体"/>
          <w:color w:val="auto"/>
          <w:sz w:val="24"/>
          <w:highlight w:val="none"/>
          <w:lang w:eastAsia="zh-CN"/>
        </w:rPr>
        <w:t>；</w:t>
      </w:r>
    </w:p>
    <w:p w14:paraId="4179181B">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rPr>
        <w:t>安全</w:t>
      </w:r>
      <w:r>
        <w:rPr>
          <w:rFonts w:hint="eastAsia" w:ascii="宋体" w:hAnsi="宋体" w:eastAsia="宋体" w:cs="宋体"/>
          <w:color w:val="auto"/>
          <w:kern w:val="0"/>
          <w:sz w:val="24"/>
          <w:szCs w:val="24"/>
          <w:highlight w:val="none"/>
          <w:lang w:val="en-US" w:eastAsia="zh-CN"/>
        </w:rPr>
        <w:t>施工</w:t>
      </w:r>
      <w:r>
        <w:rPr>
          <w:rFonts w:hint="eastAsia" w:ascii="宋体" w:hAnsi="宋体" w:eastAsia="宋体" w:cs="宋体"/>
          <w:color w:val="auto"/>
          <w:kern w:val="0"/>
          <w:sz w:val="24"/>
          <w:szCs w:val="24"/>
          <w:highlight w:val="none"/>
        </w:rPr>
        <w:t>措施</w:t>
      </w:r>
      <w:r>
        <w:rPr>
          <w:rFonts w:hint="eastAsia" w:ascii="宋体" w:hAnsi="宋体" w:eastAsia="宋体" w:cs="宋体"/>
          <w:color w:val="auto"/>
          <w:sz w:val="24"/>
          <w:highlight w:val="none"/>
          <w:lang w:eastAsia="zh-CN"/>
        </w:rPr>
        <w:t>；</w:t>
      </w:r>
    </w:p>
    <w:p w14:paraId="367F2E9B">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bidi="ar-SA"/>
        </w:rPr>
        <w:t>应急方案及措施</w:t>
      </w:r>
      <w:r>
        <w:rPr>
          <w:rFonts w:hint="eastAsia" w:ascii="宋体" w:hAnsi="宋体" w:eastAsia="宋体" w:cs="宋体"/>
          <w:color w:val="auto"/>
          <w:sz w:val="24"/>
          <w:highlight w:val="none"/>
          <w:lang w:eastAsia="zh-CN"/>
        </w:rPr>
        <w:t>；</w:t>
      </w:r>
    </w:p>
    <w:p w14:paraId="5E710CDD">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bCs/>
          <w:color w:val="auto"/>
          <w:kern w:val="0"/>
          <w:sz w:val="24"/>
          <w:szCs w:val="24"/>
          <w:highlight w:val="none"/>
          <w:lang w:val="en-US" w:eastAsia="zh-CN"/>
        </w:rPr>
        <w:t>信息化管理能力</w:t>
      </w:r>
      <w:r>
        <w:rPr>
          <w:rFonts w:hint="eastAsia" w:ascii="宋体" w:hAnsi="宋体" w:eastAsia="宋体" w:cs="宋体"/>
          <w:color w:val="auto"/>
          <w:sz w:val="24"/>
          <w:highlight w:val="none"/>
          <w:lang w:eastAsia="zh-CN"/>
        </w:rPr>
        <w:t>；</w:t>
      </w:r>
    </w:p>
    <w:p w14:paraId="30956B85">
      <w:pPr>
        <w:snapToGrid w:val="0"/>
        <w:spacing w:line="400" w:lineRule="exact"/>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bidi="ar-SA"/>
        </w:rPr>
        <w:t>售后服务</w:t>
      </w:r>
      <w:r>
        <w:rPr>
          <w:rFonts w:hint="eastAsia" w:ascii="宋体" w:hAnsi="宋体" w:eastAsia="宋体" w:cs="宋体"/>
          <w:color w:val="auto"/>
          <w:sz w:val="24"/>
          <w:highlight w:val="none"/>
          <w:lang w:eastAsia="zh-CN"/>
        </w:rPr>
        <w:t>；</w:t>
      </w:r>
    </w:p>
    <w:p w14:paraId="3E4A43CC">
      <w:pPr>
        <w:snapToGrid w:val="0"/>
        <w:spacing w:line="600" w:lineRule="exact"/>
        <w:jc w:val="center"/>
        <w:rPr>
          <w:rFonts w:hint="eastAsia" w:ascii="宋体" w:hAnsi="宋体" w:cs="宋体"/>
          <w:b/>
          <w:color w:val="auto"/>
          <w:sz w:val="32"/>
          <w:szCs w:val="32"/>
          <w:highlight w:val="none"/>
        </w:rPr>
      </w:pPr>
    </w:p>
    <w:p w14:paraId="7B982E54">
      <w:pPr>
        <w:autoSpaceDE w:val="0"/>
        <w:autoSpaceDN w:val="0"/>
        <w:adjustRightInd w:val="0"/>
        <w:snapToGrid w:val="0"/>
        <w:spacing w:line="360" w:lineRule="auto"/>
        <w:ind w:firstLine="2640" w:firstLineChars="1100"/>
        <w:jc w:val="right"/>
        <w:rPr>
          <w:rFonts w:hint="eastAsia" w:ascii="宋体" w:hAnsi="宋体" w:cs="宋体"/>
          <w:color w:val="auto"/>
          <w:kern w:val="0"/>
          <w:sz w:val="24"/>
          <w:szCs w:val="20"/>
          <w:highlight w:val="none"/>
          <w:lang w:bidi="ar"/>
        </w:rPr>
      </w:pPr>
      <w:r>
        <w:rPr>
          <w:rFonts w:hint="eastAsia" w:ascii="宋体" w:hAnsi="宋体" w:cs="宋体"/>
          <w:color w:val="auto"/>
          <w:kern w:val="0"/>
          <w:sz w:val="24"/>
          <w:szCs w:val="20"/>
          <w:highlight w:val="none"/>
          <w:lang w:bidi="ar"/>
        </w:rPr>
        <w:t xml:space="preserve">     供应商全称（</w:t>
      </w:r>
      <w:r>
        <w:rPr>
          <w:rFonts w:hint="eastAsia" w:ascii="宋体" w:hAnsi="宋体" w:cs="宋体"/>
          <w:color w:val="auto"/>
          <w:sz w:val="24"/>
          <w:highlight w:val="none"/>
          <w:lang w:bidi="ar"/>
        </w:rPr>
        <w:t>电子签章/公章</w:t>
      </w:r>
      <w:r>
        <w:rPr>
          <w:rFonts w:hint="eastAsia" w:ascii="宋体" w:hAnsi="宋体" w:cs="宋体"/>
          <w:color w:val="auto"/>
          <w:kern w:val="0"/>
          <w:sz w:val="24"/>
          <w:szCs w:val="20"/>
          <w:highlight w:val="none"/>
          <w:lang w:bidi="ar"/>
        </w:rPr>
        <w:t xml:space="preserve">）：________________                                </w:t>
      </w:r>
    </w:p>
    <w:p w14:paraId="121252D1">
      <w:pPr>
        <w:snapToGrid w:val="0"/>
        <w:spacing w:line="600" w:lineRule="exact"/>
        <w:jc w:val="center"/>
        <w:rPr>
          <w:rFonts w:hint="eastAsia" w:ascii="宋体" w:hAnsi="宋体" w:cs="宋体"/>
          <w:b/>
          <w:color w:val="auto"/>
          <w:sz w:val="32"/>
          <w:szCs w:val="32"/>
          <w:highlight w:val="none"/>
        </w:rPr>
      </w:pPr>
      <w:r>
        <w:rPr>
          <w:rFonts w:hint="eastAsia" w:ascii="宋体" w:hAnsi="宋体" w:cs="宋体"/>
          <w:color w:val="auto"/>
          <w:kern w:val="0"/>
          <w:sz w:val="24"/>
          <w:szCs w:val="20"/>
          <w:highlight w:val="none"/>
          <w:lang w:bidi="ar"/>
        </w:rPr>
        <w:t xml:space="preserve">                                    _____年___月___日</w:t>
      </w:r>
    </w:p>
    <w:p w14:paraId="12EC5A57">
      <w:pPr>
        <w:snapToGrid w:val="0"/>
        <w:spacing w:line="400" w:lineRule="exact"/>
        <w:ind w:firstLine="643" w:firstLineChars="200"/>
        <w:jc w:val="left"/>
        <w:rPr>
          <w:rFonts w:hint="eastAsia" w:ascii="宋体" w:hAnsi="宋体" w:cs="宋体"/>
          <w:color w:val="auto"/>
          <w:sz w:val="24"/>
          <w:highlight w:val="none"/>
        </w:rPr>
      </w:pPr>
      <w:r>
        <w:rPr>
          <w:rFonts w:hint="eastAsia" w:ascii="宋体" w:hAnsi="宋体" w:cs="宋体"/>
          <w:b/>
          <w:color w:val="auto"/>
          <w:sz w:val="32"/>
          <w:szCs w:val="32"/>
          <w:highlight w:val="none"/>
          <w:lang w:val="en-US" w:eastAsia="zh-CN"/>
        </w:rPr>
        <w:br w:type="page"/>
      </w:r>
      <w:r>
        <w:rPr>
          <w:rFonts w:hint="eastAsia" w:ascii="宋体" w:hAnsi="宋体" w:cs="宋体"/>
          <w:b/>
          <w:color w:val="auto"/>
          <w:sz w:val="32"/>
          <w:szCs w:val="32"/>
          <w:highlight w:val="none"/>
          <w:lang w:val="en-US" w:eastAsia="zh-CN"/>
        </w:rPr>
        <w:t>八、项目团队服务能力</w:t>
      </w:r>
    </w:p>
    <w:tbl>
      <w:tblPr>
        <w:tblStyle w:val="53"/>
        <w:tblW w:w="109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60"/>
        <w:gridCol w:w="1669"/>
        <w:gridCol w:w="1669"/>
        <w:gridCol w:w="1265"/>
        <w:gridCol w:w="2528"/>
        <w:gridCol w:w="1843"/>
      </w:tblGrid>
      <w:tr w14:paraId="22CF8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14:paraId="1FBCEB13">
            <w:pPr>
              <w:keepNext w:val="0"/>
              <w:keepLines w:val="0"/>
              <w:suppressLineNumbers w:val="0"/>
              <w:adjustRightInd w:val="0"/>
              <w:snapToGrid w:val="0"/>
              <w:spacing w:before="0" w:beforeAutospacing="0" w:after="0" w:afterAutospacing="0"/>
              <w:ind w:left="0" w:right="0"/>
              <w:jc w:val="center"/>
              <w:textAlignment w:val="baseline"/>
              <w:rPr>
                <w:rFonts w:hint="eastAsia"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49452BA">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b/>
                <w:bCs/>
                <w:color w:val="auto"/>
                <w:sz w:val="24"/>
                <w:highlight w:val="none"/>
                <w:lang w:val="en-US" w:eastAsia="zh-CN"/>
              </w:rPr>
            </w:pPr>
            <w:r>
              <w:rPr>
                <w:rFonts w:hint="eastAsia" w:ascii="Times New Roman" w:hAnsi="宋体" w:cs="Times New Roman"/>
                <w:b/>
                <w:bCs/>
                <w:color w:val="auto"/>
                <w:sz w:val="24"/>
                <w:highlight w:val="none"/>
              </w:rPr>
              <w:t>姓名</w:t>
            </w:r>
            <w:r>
              <w:rPr>
                <w:rFonts w:hint="eastAsia" w:ascii="Times New Roman" w:hAnsi="宋体" w:cs="Times New Roman"/>
                <w:b/>
                <w:bCs/>
                <w:color w:val="auto"/>
                <w:sz w:val="24"/>
                <w:highlight w:val="none"/>
                <w:lang w:val="en-US" w:eastAsia="zh-CN"/>
              </w:rPr>
              <w:t>及联系方式</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02BB7838">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宋体" w:eastAsia="宋体" w:cs="Times New Roman"/>
                <w:b/>
                <w:bCs/>
                <w:color w:val="auto"/>
                <w:sz w:val="24"/>
                <w:highlight w:val="none"/>
                <w:lang w:val="en-US" w:eastAsia="zh-CN"/>
              </w:rPr>
            </w:pPr>
            <w:r>
              <w:rPr>
                <w:rFonts w:hint="eastAsia" w:ascii="Times New Roman" w:hAnsi="宋体" w:cs="Times New Roman"/>
                <w:b/>
                <w:bCs/>
                <w:color w:val="auto"/>
                <w:sz w:val="24"/>
                <w:highlight w:val="none"/>
                <w:lang w:val="en-US" w:eastAsia="zh-CN"/>
              </w:rPr>
              <w:t>身份证号</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27C98202">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sz w:val="24"/>
                <w:highlight w:val="none"/>
              </w:rPr>
            </w:pPr>
            <w:r>
              <w:rPr>
                <w:rFonts w:hint="eastAsia" w:ascii="Times New Roman" w:hAnsi="宋体" w:cs="Times New Roman"/>
                <w:b/>
                <w:bCs/>
                <w:color w:val="auto"/>
                <w:sz w:val="24"/>
                <w:highlight w:val="none"/>
              </w:rPr>
              <w:t>专业技术资格</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170C79C3">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sz w:val="24"/>
                <w:highlight w:val="none"/>
              </w:rPr>
            </w:pPr>
            <w:r>
              <w:rPr>
                <w:rFonts w:hint="eastAsia" w:ascii="Times New Roman" w:hAnsi="宋体" w:cs="Times New Roman"/>
                <w:b/>
                <w:bCs/>
                <w:color w:val="auto"/>
                <w:sz w:val="24"/>
                <w:highlight w:val="none"/>
              </w:rPr>
              <w:t>证书编号</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1C53CEFA">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宋体" w:cs="Times New Roman"/>
                <w:b/>
                <w:bCs/>
                <w:color w:val="auto"/>
                <w:sz w:val="24"/>
                <w:highlight w:val="none"/>
              </w:rPr>
            </w:pPr>
            <w:r>
              <w:rPr>
                <w:rFonts w:hint="eastAsia" w:ascii="Times New Roman" w:hAnsi="宋体" w:cs="Times New Roman"/>
                <w:b/>
                <w:bCs/>
                <w:color w:val="auto"/>
                <w:sz w:val="24"/>
                <w:highlight w:val="none"/>
              </w:rPr>
              <w:t>参加本单位工作时间</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3CD9CC1">
            <w:pPr>
              <w:keepNext w:val="0"/>
              <w:keepLines w:val="0"/>
              <w:suppressLineNumbers w:val="0"/>
              <w:adjustRightInd w:val="0"/>
              <w:snapToGrid w:val="0"/>
              <w:spacing w:before="0" w:beforeAutospacing="0" w:after="0" w:afterAutospacing="0"/>
              <w:ind w:left="0" w:right="0"/>
              <w:jc w:val="center"/>
              <w:textAlignment w:val="baseline"/>
              <w:rPr>
                <w:rFonts w:hint="eastAsia" w:ascii="Times New Roman" w:hAnsi="宋体" w:cs="Times New Roman"/>
                <w:b/>
                <w:bCs/>
                <w:color w:val="auto"/>
                <w:sz w:val="24"/>
                <w:highlight w:val="none"/>
              </w:rPr>
            </w:pPr>
            <w:r>
              <w:rPr>
                <w:rFonts w:hint="eastAsia" w:ascii="Times New Roman" w:hAnsi="宋体" w:cs="Times New Roman"/>
                <w:b/>
                <w:bCs/>
                <w:color w:val="auto"/>
                <w:sz w:val="24"/>
                <w:highlight w:val="none"/>
              </w:rPr>
              <w:t>岗位/职务</w:t>
            </w:r>
          </w:p>
        </w:tc>
      </w:tr>
      <w:tr w14:paraId="266B8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6"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14:paraId="5CD77C1A">
            <w:pPr>
              <w:keepNext w:val="0"/>
              <w:keepLines w:val="0"/>
              <w:suppressLineNumbers w:val="0"/>
              <w:snapToGrid w:val="0"/>
              <w:spacing w:before="50" w:beforeAutospacing="0" w:after="50" w:afterAutospacing="0"/>
              <w:ind w:left="0" w:right="0"/>
              <w:jc w:val="center"/>
              <w:rPr>
                <w:rFonts w:hint="default" w:ascii="Times New Roman" w:hAnsi="Times New Roman" w:cs="Times New Roman"/>
                <w:color w:val="auto"/>
                <w:sz w:val="24"/>
                <w:highlight w:val="none"/>
              </w:rPr>
            </w:pPr>
            <w:r>
              <w:rPr>
                <w:rFonts w:hint="eastAsia" w:ascii="宋体" w:hAnsi="宋体" w:cs="宋体"/>
                <w:color w:val="auto"/>
                <w:sz w:val="24"/>
                <w:szCs w:val="20"/>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65AF641">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4BB59A21">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14:paraId="6C28E183">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02E0D40D">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5F9D0561">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5A09F87">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r>
      <w:tr w14:paraId="33C7C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6"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14:paraId="04B636E2">
            <w:pPr>
              <w:keepNext w:val="0"/>
              <w:keepLines w:val="0"/>
              <w:suppressLineNumbers w:val="0"/>
              <w:snapToGrid w:val="0"/>
              <w:spacing w:before="50" w:beforeAutospacing="0" w:after="50" w:afterAutospacing="0"/>
              <w:ind w:left="0" w:right="0"/>
              <w:jc w:val="center"/>
              <w:rPr>
                <w:rFonts w:hint="default" w:ascii="Times New Roman" w:hAnsi="Times New Roman" w:cs="Times New Roman"/>
                <w:color w:val="auto"/>
                <w:sz w:val="24"/>
                <w:highlight w:val="none"/>
              </w:rPr>
            </w:pPr>
            <w:r>
              <w:rPr>
                <w:rFonts w:hint="eastAsia" w:ascii="宋体" w:hAnsi="宋体" w:cs="宋体"/>
                <w:color w:val="auto"/>
                <w:sz w:val="24"/>
                <w:szCs w:val="20"/>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E9E0307">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07AB7384">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14:paraId="5CEA2EFA">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250D67B">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7FFB6539">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6236F27">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r>
      <w:tr w14:paraId="74EA0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6"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14:paraId="6E0C65CD">
            <w:pPr>
              <w:keepNext w:val="0"/>
              <w:keepLines w:val="0"/>
              <w:suppressLineNumbers w:val="0"/>
              <w:snapToGrid w:val="0"/>
              <w:spacing w:before="50" w:beforeAutospacing="0" w:after="50" w:afterAutospacing="0"/>
              <w:ind w:left="0" w:right="0"/>
              <w:jc w:val="center"/>
              <w:rPr>
                <w:rFonts w:hint="eastAsia" w:ascii="宋体" w:hAnsi="宋体" w:cs="宋体"/>
                <w:color w:val="auto"/>
                <w:sz w:val="24"/>
                <w:highlight w:val="none"/>
              </w:rPr>
            </w:pPr>
            <w:r>
              <w:rPr>
                <w:rFonts w:hint="eastAsia" w:ascii="宋体" w:hAnsi="宋体" w:cs="宋体"/>
                <w:color w:val="auto"/>
                <w:sz w:val="24"/>
                <w:szCs w:val="20"/>
                <w:highlight w:val="none"/>
              </w:rPr>
              <w:t>3</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1089B79">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5087D2CC">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14:paraId="0D781B2F">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13BBB688">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5ABCBEB8">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053B39">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r>
      <w:tr w14:paraId="7112B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6" w:hRule="atLeas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14:paraId="5CF87B55">
            <w:pPr>
              <w:keepNext w:val="0"/>
              <w:keepLines w:val="0"/>
              <w:suppressLineNumbers w:val="0"/>
              <w:adjustRightInd w:val="0"/>
              <w:snapToGrid w:val="0"/>
              <w:spacing w:before="0" w:beforeAutospacing="0" w:after="0" w:afterAutospacing="0"/>
              <w:ind w:left="0" w:right="0"/>
              <w:jc w:val="center"/>
              <w:textAlignment w:val="baseline"/>
              <w:rPr>
                <w:rFonts w:hint="eastAsia" w:ascii="宋体" w:hAnsi="宋体" w:cs="宋体"/>
                <w:color w:val="auto"/>
                <w:sz w:val="24"/>
                <w:highlight w:val="none"/>
              </w:rPr>
            </w:pPr>
            <w:r>
              <w:rPr>
                <w:rFonts w:hint="eastAsia" w:ascii="宋体" w:hAnsi="宋体" w:cs="宋体"/>
                <w:color w:val="auto"/>
                <w:sz w:val="24"/>
                <w:szCs w:val="20"/>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3D816F3">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144CB591">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14:paraId="59909BC0">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1F36F4DD">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2BD385BB">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08E2AB8">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r>
    </w:tbl>
    <w:p w14:paraId="5C560048">
      <w:pPr>
        <w:shd w:val="clear" w:color="auto" w:fill="FFFFFF"/>
        <w:snapToGrid w:val="0"/>
        <w:jc w:val="left"/>
        <w:rPr>
          <w:rFonts w:hint="eastAsia" w:ascii="宋体" w:hAnsi="宋体" w:cs="Arial"/>
          <w:b/>
          <w:color w:val="auto"/>
          <w:sz w:val="24"/>
          <w:highlight w:val="none"/>
          <w:shd w:val="clear" w:color="auto" w:fill="FFFFFF"/>
        </w:rPr>
      </w:pPr>
      <w:r>
        <w:rPr>
          <w:rFonts w:hint="eastAsia" w:ascii="宋体" w:hAnsi="宋体"/>
          <w:color w:val="auto"/>
          <w:sz w:val="24"/>
          <w:highlight w:val="none"/>
        </w:rPr>
        <w:t xml:space="preserve"> </w:t>
      </w:r>
      <w:r>
        <w:rPr>
          <w:rFonts w:hint="eastAsia" w:ascii="宋体" w:hAnsi="宋体" w:cs="Arial"/>
          <w:b/>
          <w:color w:val="auto"/>
          <w:sz w:val="24"/>
          <w:highlight w:val="none"/>
          <w:shd w:val="clear" w:color="auto" w:fill="FFFFFF"/>
        </w:rPr>
        <w:t> </w:t>
      </w:r>
    </w:p>
    <w:p w14:paraId="43E695FB">
      <w:pPr>
        <w:shd w:val="clear" w:color="auto" w:fill="FFFFFF"/>
        <w:snapToGrid w:val="0"/>
        <w:ind w:firstLine="241" w:firstLineChars="100"/>
        <w:jc w:val="left"/>
        <w:rPr>
          <w:rFonts w:hint="eastAsia" w:ascii="宋体" w:hAnsi="宋体" w:cs="Arial"/>
          <w:b/>
          <w:color w:val="auto"/>
          <w:sz w:val="24"/>
          <w:highlight w:val="none"/>
          <w:shd w:val="clear" w:color="auto" w:fill="FFFFFF"/>
        </w:rPr>
      </w:pPr>
      <w:r>
        <w:rPr>
          <w:rFonts w:hint="eastAsia" w:ascii="宋体" w:hAnsi="宋体" w:cs="Arial"/>
          <w:b/>
          <w:color w:val="auto"/>
          <w:sz w:val="24"/>
          <w:highlight w:val="none"/>
          <w:shd w:val="clear" w:color="auto" w:fill="FFFFFF"/>
        </w:rPr>
        <w:t>（可后附人员在职社保缴纳材料、相关证书</w:t>
      </w:r>
      <w:r>
        <w:rPr>
          <w:rFonts w:hint="eastAsia" w:ascii="宋体" w:hAnsi="宋体" w:cs="Arial"/>
          <w:b/>
          <w:color w:val="auto"/>
          <w:sz w:val="24"/>
          <w:highlight w:val="none"/>
          <w:shd w:val="clear" w:color="auto" w:fill="FFFFFF"/>
          <w:lang w:val="en-US" w:eastAsia="zh-CN"/>
        </w:rPr>
        <w:t>扫描件</w:t>
      </w:r>
      <w:r>
        <w:rPr>
          <w:rFonts w:hint="eastAsia" w:ascii="宋体" w:hAnsi="宋体" w:cs="Arial"/>
          <w:b/>
          <w:color w:val="auto"/>
          <w:sz w:val="24"/>
          <w:highlight w:val="none"/>
          <w:shd w:val="clear" w:color="auto" w:fill="FFFFFF"/>
        </w:rPr>
        <w:t>等）</w:t>
      </w:r>
    </w:p>
    <w:p w14:paraId="2D249603">
      <w:pPr>
        <w:pStyle w:val="48"/>
        <w:ind w:firstLine="480" w:firstLineChars="200"/>
        <w:rPr>
          <w:color w:val="auto"/>
          <w:highlight w:val="none"/>
        </w:rPr>
      </w:pPr>
    </w:p>
    <w:p w14:paraId="6C7DEFF2">
      <w:pPr>
        <w:snapToGrid w:val="0"/>
        <w:spacing w:line="360" w:lineRule="auto"/>
        <w:ind w:right="360" w:firstLine="566" w:firstLineChars="235"/>
        <w:jc w:val="left"/>
        <w:rPr>
          <w:rFonts w:hint="eastAsia" w:ascii="宋体" w:hAnsi="宋体" w:cs="Arial"/>
          <w:b/>
          <w:color w:val="auto"/>
          <w:sz w:val="24"/>
          <w:highlight w:val="none"/>
        </w:rPr>
      </w:pPr>
      <w:r>
        <w:rPr>
          <w:rFonts w:hint="eastAsia" w:ascii="宋体" w:hAnsi="宋体" w:cs="Arial"/>
          <w:b/>
          <w:color w:val="auto"/>
          <w:sz w:val="24"/>
          <w:highlight w:val="none"/>
        </w:rPr>
        <w:t>此表格式供参考，也可按需要自行制作。</w:t>
      </w:r>
    </w:p>
    <w:p w14:paraId="18E16DBB">
      <w:pPr>
        <w:snapToGrid w:val="0"/>
        <w:spacing w:line="360" w:lineRule="auto"/>
        <w:ind w:firstLine="2650" w:firstLineChars="1100"/>
        <w:jc w:val="right"/>
        <w:rPr>
          <w:rFonts w:hint="eastAsia" w:ascii="宋体" w:hAnsi="宋体" w:cs="宋体"/>
          <w:color w:val="auto"/>
          <w:sz w:val="24"/>
          <w:szCs w:val="20"/>
          <w:highlight w:val="none"/>
        </w:rPr>
      </w:pPr>
      <w:r>
        <w:rPr>
          <w:rFonts w:hint="eastAsia" w:ascii="宋体" w:hAnsi="宋体" w:cs="Arial"/>
          <w:b/>
          <w:bCs/>
          <w:color w:val="auto"/>
          <w:sz w:val="24"/>
          <w:highlight w:val="none"/>
        </w:rPr>
        <w:t> </w:t>
      </w:r>
      <w:r>
        <w:rPr>
          <w:rFonts w:hint="eastAsia" w:ascii="宋体" w:hAnsi="宋体" w:cs="宋体"/>
          <w:color w:val="auto"/>
          <w:sz w:val="24"/>
          <w:highlight w:val="none"/>
          <w:lang w:eastAsia="zh-CN"/>
        </w:rPr>
        <w:t>供应商全称</w:t>
      </w:r>
      <w:r>
        <w:rPr>
          <w:rFonts w:hint="eastAsia" w:ascii="宋体" w:hAnsi="宋体" w:cs="宋体"/>
          <w:color w:val="auto"/>
          <w:sz w:val="24"/>
          <w:highlight w:val="none"/>
        </w:rPr>
        <w:t>（电子签章/公章）：___________________</w:t>
      </w:r>
    </w:p>
    <w:p w14:paraId="7DD97196">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_____年___月___日</w:t>
      </w:r>
    </w:p>
    <w:p w14:paraId="5749C3B0">
      <w:pPr>
        <w:snapToGrid w:val="0"/>
        <w:spacing w:line="400" w:lineRule="exact"/>
        <w:ind w:firstLine="643" w:firstLineChars="200"/>
        <w:jc w:val="left"/>
        <w:rPr>
          <w:rFonts w:hint="eastAsia" w:ascii="宋体" w:hAnsi="宋体" w:cs="宋体"/>
          <w:b/>
          <w:color w:val="auto"/>
          <w:sz w:val="32"/>
          <w:szCs w:val="32"/>
          <w:highlight w:val="none"/>
          <w:lang w:val="en-US" w:eastAsia="zh-CN"/>
        </w:rPr>
      </w:pPr>
    </w:p>
    <w:p w14:paraId="2E927EFF">
      <w:pPr>
        <w:snapToGrid w:val="0"/>
        <w:spacing w:line="600" w:lineRule="exact"/>
        <w:jc w:val="center"/>
        <w:rPr>
          <w:rFonts w:hint="eastAsia" w:ascii="宋体" w:hAnsi="宋体" w:cs="宋体"/>
          <w:b/>
          <w:color w:val="auto"/>
          <w:sz w:val="32"/>
          <w:szCs w:val="32"/>
          <w:highlight w:val="none"/>
        </w:rPr>
      </w:pPr>
    </w:p>
    <w:p w14:paraId="18B140C8">
      <w:pPr>
        <w:snapToGrid w:val="0"/>
        <w:spacing w:line="400" w:lineRule="exact"/>
        <w:ind w:firstLine="643" w:firstLineChars="200"/>
        <w:jc w:val="left"/>
        <w:rPr>
          <w:rFonts w:hint="eastAsia" w:ascii="宋体" w:hAnsi="宋体" w:eastAsia="宋体" w:cs="宋体"/>
          <w:b/>
          <w:color w:val="auto"/>
          <w:sz w:val="32"/>
          <w:szCs w:val="32"/>
          <w:highlight w:val="none"/>
          <w:lang w:val="en-US" w:eastAsia="zh-CN"/>
        </w:rPr>
      </w:pPr>
    </w:p>
    <w:p w14:paraId="6584FE96">
      <w:pPr>
        <w:snapToGrid w:val="0"/>
        <w:spacing w:line="400" w:lineRule="exact"/>
        <w:ind w:firstLine="643" w:firstLineChars="200"/>
        <w:jc w:val="left"/>
        <w:rPr>
          <w:rFonts w:hint="eastAsia" w:ascii="宋体" w:hAnsi="宋体" w:eastAsia="宋体" w:cs="宋体"/>
          <w:b/>
          <w:color w:val="auto"/>
          <w:sz w:val="32"/>
          <w:szCs w:val="32"/>
          <w:highlight w:val="none"/>
          <w:lang w:val="en-US" w:eastAsia="zh-CN"/>
        </w:rPr>
      </w:pPr>
    </w:p>
    <w:p w14:paraId="5B5430C2">
      <w:pPr>
        <w:snapToGrid w:val="0"/>
        <w:spacing w:line="600" w:lineRule="exact"/>
        <w:jc w:val="center"/>
        <w:rPr>
          <w:rFonts w:hint="eastAsia" w:ascii="宋体" w:hAnsi="宋体" w:cs="宋体"/>
          <w:b/>
          <w:color w:val="auto"/>
          <w:sz w:val="32"/>
          <w:szCs w:val="32"/>
          <w:highlight w:val="none"/>
        </w:rPr>
      </w:pPr>
      <w:r>
        <w:rPr>
          <w:rFonts w:hint="eastAsia" w:ascii="宋体" w:hAnsi="宋体" w:eastAsia="宋体" w:cs="宋体"/>
          <w:b/>
          <w:color w:val="auto"/>
          <w:sz w:val="32"/>
          <w:szCs w:val="32"/>
          <w:highlight w:val="none"/>
          <w:lang w:val="en-US" w:eastAsia="zh-CN"/>
        </w:rPr>
        <w:t>八、</w:t>
      </w:r>
      <w:r>
        <w:rPr>
          <w:rFonts w:hint="eastAsia" w:ascii="宋体" w:hAnsi="宋体" w:cs="宋体"/>
          <w:b/>
          <w:color w:val="auto"/>
          <w:sz w:val="32"/>
          <w:szCs w:val="32"/>
          <w:highlight w:val="none"/>
        </w:rPr>
        <w:t>供应商认为需要提供的其他材料【结合评分需要提供】。</w:t>
      </w:r>
    </w:p>
    <w:p w14:paraId="72773FD5">
      <w:pPr>
        <w:tabs>
          <w:tab w:val="center" w:pos="4706"/>
          <w:tab w:val="left" w:pos="5970"/>
        </w:tabs>
        <w:snapToGrid w:val="0"/>
        <w:spacing w:before="50" w:beforeLines="0" w:after="156" w:afterLines="50"/>
        <w:ind w:firstLine="643" w:firstLineChars="200"/>
        <w:jc w:val="left"/>
        <w:rPr>
          <w:rFonts w:hint="eastAsia" w:ascii="宋体" w:hAnsi="宋体" w:cs="宋体"/>
          <w:b/>
          <w:color w:val="auto"/>
          <w:sz w:val="32"/>
          <w:szCs w:val="32"/>
          <w:highlight w:val="none"/>
        </w:rPr>
      </w:pPr>
    </w:p>
    <w:p w14:paraId="63CB0E45">
      <w:pPr>
        <w:tabs>
          <w:tab w:val="center" w:pos="4706"/>
          <w:tab w:val="left" w:pos="5970"/>
        </w:tabs>
        <w:snapToGrid w:val="0"/>
        <w:spacing w:before="50" w:beforeLines="0" w:after="156" w:afterLines="50"/>
        <w:jc w:val="center"/>
        <w:rPr>
          <w:rFonts w:hint="eastAsia" w:ascii="宋体" w:hAnsi="宋体" w:cs="宋体"/>
          <w:b/>
          <w:color w:val="auto"/>
          <w:sz w:val="32"/>
          <w:szCs w:val="32"/>
          <w:highlight w:val="none"/>
        </w:rPr>
      </w:pPr>
    </w:p>
    <w:p w14:paraId="471E1E2B">
      <w:pPr>
        <w:tabs>
          <w:tab w:val="center" w:pos="4706"/>
          <w:tab w:val="left" w:pos="5970"/>
        </w:tabs>
        <w:snapToGrid w:val="0"/>
        <w:spacing w:before="50" w:beforeLines="0" w:after="156" w:afterLines="50"/>
        <w:jc w:val="center"/>
        <w:rPr>
          <w:rFonts w:hint="eastAsia" w:ascii="宋体" w:hAnsi="宋体" w:cs="宋体"/>
          <w:b/>
          <w:color w:val="auto"/>
          <w:sz w:val="32"/>
          <w:szCs w:val="32"/>
          <w:highlight w:val="none"/>
        </w:rPr>
      </w:pPr>
    </w:p>
    <w:p w14:paraId="726215C6">
      <w:pPr>
        <w:pStyle w:val="94"/>
        <w:spacing w:before="0" w:beforeLines="0" w:after="0" w:afterLines="0" w:line="1120" w:lineRule="exact"/>
        <w:rPr>
          <w:rFonts w:hint="eastAsia" w:hAnsi="宋体" w:cs="宋体"/>
          <w:bCs/>
          <w:color w:val="auto"/>
          <w:w w:val="90"/>
          <w:sz w:val="56"/>
          <w:szCs w:val="56"/>
          <w:highlight w:val="none"/>
        </w:rPr>
      </w:pPr>
      <w:r>
        <w:rPr>
          <w:rFonts w:hint="eastAsia" w:hAnsi="宋体" w:cs="宋体"/>
          <w:bCs/>
          <w:color w:val="auto"/>
          <w:w w:val="90"/>
          <w:sz w:val="56"/>
          <w:szCs w:val="56"/>
          <w:highlight w:val="none"/>
        </w:rPr>
        <w:br w:type="page"/>
      </w:r>
    </w:p>
    <w:p w14:paraId="0504CD46">
      <w:pPr>
        <w:pStyle w:val="277"/>
        <w:jc w:val="center"/>
        <w:rPr>
          <w:rFonts w:hint="eastAsia" w:ascii="黑体" w:hAnsi="黑体" w:eastAsia="黑体" w:cs="黑体"/>
          <w:bCs/>
          <w:color w:val="auto"/>
          <w:w w:val="90"/>
          <w:sz w:val="56"/>
          <w:szCs w:val="56"/>
          <w:highlight w:val="none"/>
          <w:lang w:eastAsia="zh-CN"/>
        </w:rPr>
      </w:pPr>
      <w:r>
        <w:rPr>
          <w:rFonts w:hint="eastAsia" w:ascii="黑体" w:hAnsi="黑体" w:eastAsia="黑体" w:cs="黑体"/>
          <w:bCs/>
          <w:color w:val="auto"/>
          <w:w w:val="90"/>
          <w:sz w:val="56"/>
          <w:szCs w:val="56"/>
          <w:highlight w:val="none"/>
          <w:lang w:eastAsia="zh-CN"/>
        </w:rPr>
        <w:t>2025年松材线虫病松树保护针剂注干项目</w:t>
      </w:r>
    </w:p>
    <w:p w14:paraId="40EDA2D4">
      <w:pPr>
        <w:pStyle w:val="277"/>
        <w:jc w:val="center"/>
        <w:rPr>
          <w:rFonts w:hint="eastAsia" w:ascii="黑体" w:hAnsi="黑体" w:eastAsia="黑体" w:cs="黑体"/>
          <w:bCs/>
          <w:color w:val="auto"/>
          <w:w w:val="90"/>
          <w:sz w:val="56"/>
          <w:szCs w:val="56"/>
          <w:highlight w:val="none"/>
        </w:rPr>
      </w:pPr>
    </w:p>
    <w:p w14:paraId="5E17B60E">
      <w:pPr>
        <w:pStyle w:val="277"/>
        <w:rPr>
          <w:rFonts w:hint="eastAsia"/>
          <w:b/>
          <w:color w:val="auto"/>
          <w:sz w:val="52"/>
          <w:szCs w:val="56"/>
          <w:highlight w:val="none"/>
        </w:rPr>
      </w:pPr>
    </w:p>
    <w:p w14:paraId="78CE0179">
      <w:pPr>
        <w:spacing w:after="100" w:afterLines="0" w:afterAutospacing="1" w:line="360" w:lineRule="auto"/>
        <w:ind w:right="-108"/>
        <w:jc w:val="center"/>
        <w:rPr>
          <w:rFonts w:hint="eastAsia" w:ascii="宋体" w:hAnsi="宋体" w:cs="宋体"/>
          <w:bCs/>
          <w:color w:val="auto"/>
          <w:sz w:val="28"/>
          <w:szCs w:val="28"/>
          <w:highlight w:val="none"/>
        </w:rPr>
      </w:pPr>
      <w:r>
        <w:rPr>
          <w:rFonts w:hint="eastAsia" w:ascii="宋体" w:hAnsi="宋体" w:cs="宋体"/>
          <w:b/>
          <w:color w:val="auto"/>
          <w:spacing w:val="40"/>
          <w:sz w:val="72"/>
          <w:szCs w:val="72"/>
          <w:highlight w:val="none"/>
        </w:rPr>
        <w:t>响 应 文 件</w:t>
      </w:r>
    </w:p>
    <w:p w14:paraId="3CB38092">
      <w:pPr>
        <w:tabs>
          <w:tab w:val="left" w:pos="0"/>
        </w:tabs>
        <w:snapToGrid w:val="0"/>
        <w:spacing w:line="36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lang w:bidi="ar"/>
        </w:rPr>
        <w:t>（报价文件）</w:t>
      </w:r>
    </w:p>
    <w:p w14:paraId="0839C4C5">
      <w:pPr>
        <w:tabs>
          <w:tab w:val="left" w:pos="0"/>
        </w:tabs>
        <w:snapToGrid w:val="0"/>
        <w:spacing w:line="360" w:lineRule="auto"/>
        <w:ind w:firstLine="958" w:firstLineChars="265"/>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7970DD48">
      <w:pPr>
        <w:pStyle w:val="94"/>
        <w:rPr>
          <w:rFonts w:hint="eastAsia" w:hAnsi="宋体" w:cs="宋体"/>
          <w:b w:val="0"/>
          <w:color w:val="auto"/>
          <w:sz w:val="36"/>
          <w:szCs w:val="36"/>
          <w:highlight w:val="none"/>
        </w:rPr>
      </w:pPr>
    </w:p>
    <w:p w14:paraId="2A9FB90E">
      <w:pPr>
        <w:pStyle w:val="14"/>
        <w:ind w:firstLine="0"/>
        <w:rPr>
          <w:rFonts w:hint="eastAsia"/>
          <w:color w:val="auto"/>
          <w:highlight w:val="none"/>
        </w:rPr>
      </w:pPr>
    </w:p>
    <w:p w14:paraId="0FA76807">
      <w:pPr>
        <w:tabs>
          <w:tab w:val="left" w:pos="0"/>
        </w:tabs>
        <w:snapToGrid w:val="0"/>
        <w:spacing w:line="360" w:lineRule="auto"/>
        <w:ind w:firstLine="742" w:firstLineChars="265"/>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项目编号： </w:t>
      </w:r>
    </w:p>
    <w:p w14:paraId="4299C550">
      <w:pPr>
        <w:tabs>
          <w:tab w:val="left" w:pos="0"/>
        </w:tabs>
        <w:snapToGrid w:val="0"/>
        <w:spacing w:line="360" w:lineRule="auto"/>
        <w:ind w:firstLine="742" w:firstLineChars="265"/>
        <w:rPr>
          <w:rFonts w:hint="eastAsia" w:ascii="宋体" w:hAnsi="宋体" w:cs="宋体"/>
          <w:bCs/>
          <w:color w:val="auto"/>
          <w:sz w:val="28"/>
          <w:szCs w:val="28"/>
          <w:highlight w:val="none"/>
        </w:rPr>
      </w:pPr>
      <w:r>
        <w:rPr>
          <w:rFonts w:hint="eastAsia" w:ascii="宋体" w:hAnsi="宋体" w:cs="宋体"/>
          <w:bCs/>
          <w:color w:val="auto"/>
          <w:sz w:val="28"/>
          <w:szCs w:val="28"/>
          <w:highlight w:val="none"/>
        </w:rPr>
        <w:t>供应商全称（电子签章/公章）：</w:t>
      </w:r>
    </w:p>
    <w:p w14:paraId="7AFEB832">
      <w:pPr>
        <w:tabs>
          <w:tab w:val="left" w:pos="0"/>
        </w:tabs>
        <w:snapToGrid w:val="0"/>
        <w:spacing w:line="360" w:lineRule="auto"/>
        <w:ind w:firstLine="742" w:firstLineChars="265"/>
        <w:rPr>
          <w:rFonts w:hint="eastAsia" w:ascii="宋体" w:hAnsi="宋体" w:cs="宋体"/>
          <w:bCs/>
          <w:color w:val="auto"/>
          <w:sz w:val="28"/>
          <w:szCs w:val="28"/>
          <w:highlight w:val="none"/>
        </w:rPr>
      </w:pPr>
      <w:r>
        <w:rPr>
          <w:rFonts w:hint="eastAsia" w:ascii="宋体" w:hAnsi="宋体" w:cs="宋体"/>
          <w:bCs/>
          <w:color w:val="auto"/>
          <w:sz w:val="28"/>
          <w:szCs w:val="28"/>
          <w:highlight w:val="none"/>
        </w:rPr>
        <w:t>地    址：</w:t>
      </w:r>
    </w:p>
    <w:p w14:paraId="51C9EBB3">
      <w:pPr>
        <w:tabs>
          <w:tab w:val="left" w:pos="0"/>
        </w:tabs>
        <w:snapToGrid w:val="0"/>
        <w:spacing w:line="360" w:lineRule="auto"/>
        <w:ind w:firstLine="742" w:firstLineChars="265"/>
        <w:rPr>
          <w:rFonts w:hint="eastAsia" w:ascii="宋体" w:hAnsi="宋体" w:cs="宋体"/>
          <w:bCs/>
          <w:color w:val="auto"/>
          <w:sz w:val="32"/>
          <w:szCs w:val="32"/>
          <w:highlight w:val="none"/>
        </w:rPr>
      </w:pPr>
      <w:r>
        <w:rPr>
          <w:rFonts w:hint="eastAsia" w:ascii="宋体" w:hAnsi="宋体" w:cs="宋体"/>
          <w:bCs/>
          <w:color w:val="auto"/>
          <w:sz w:val="28"/>
          <w:szCs w:val="28"/>
          <w:highlight w:val="none"/>
        </w:rPr>
        <w:t>联系电话：</w:t>
      </w:r>
      <w:r>
        <w:rPr>
          <w:rFonts w:hint="eastAsia" w:ascii="宋体" w:hAnsi="宋体" w:cs="宋体"/>
          <w:bCs/>
          <w:color w:val="auto"/>
          <w:sz w:val="32"/>
          <w:szCs w:val="32"/>
          <w:highlight w:val="none"/>
        </w:rPr>
        <w:t xml:space="preserve">              </w:t>
      </w:r>
    </w:p>
    <w:p w14:paraId="5B08C048">
      <w:pPr>
        <w:tabs>
          <w:tab w:val="left" w:pos="0"/>
        </w:tabs>
        <w:snapToGrid w:val="0"/>
        <w:spacing w:line="360" w:lineRule="auto"/>
        <w:ind w:firstLine="3520" w:firstLineChars="1100"/>
        <w:rPr>
          <w:rFonts w:hint="eastAsia" w:ascii="宋体" w:hAnsi="宋体" w:cs="宋体"/>
          <w:bCs/>
          <w:color w:val="auto"/>
          <w:sz w:val="32"/>
          <w:szCs w:val="32"/>
          <w:highlight w:val="none"/>
        </w:rPr>
      </w:pPr>
    </w:p>
    <w:p w14:paraId="642FC5D8">
      <w:pPr>
        <w:tabs>
          <w:tab w:val="left" w:pos="0"/>
        </w:tabs>
        <w:snapToGrid w:val="0"/>
        <w:spacing w:line="360" w:lineRule="auto"/>
        <w:ind w:firstLine="3520" w:firstLineChars="1100"/>
        <w:jc w:val="right"/>
        <w:rPr>
          <w:rFonts w:hint="eastAsia"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29046D81">
      <w:pPr>
        <w:pStyle w:val="27"/>
        <w:snapToGrid w:val="0"/>
        <w:rPr>
          <w:rFonts w:hAnsi="宋体" w:cs="宋体"/>
          <w:b/>
          <w:color w:val="auto"/>
          <w:sz w:val="30"/>
          <w:szCs w:val="30"/>
          <w:highlight w:val="none"/>
        </w:rPr>
      </w:pPr>
      <w:r>
        <w:rPr>
          <w:rFonts w:hAnsi="宋体" w:cs="宋体"/>
          <w:color w:val="auto"/>
          <w:highlight w:val="none"/>
        </w:rPr>
        <w:br w:type="page"/>
      </w:r>
    </w:p>
    <w:p w14:paraId="31888562">
      <w:pPr>
        <w:pStyle w:val="27"/>
        <w:snapToGrid w:val="0"/>
        <w:rPr>
          <w:rFonts w:hAnsi="宋体" w:cs="宋体"/>
          <w:b/>
          <w:color w:val="auto"/>
          <w:sz w:val="30"/>
          <w:szCs w:val="30"/>
          <w:highlight w:val="none"/>
        </w:rPr>
      </w:pPr>
    </w:p>
    <w:p w14:paraId="043EDFB0">
      <w:pPr>
        <w:tabs>
          <w:tab w:val="center" w:pos="4706"/>
          <w:tab w:val="left" w:pos="5970"/>
        </w:tabs>
        <w:snapToGrid w:val="0"/>
        <w:spacing w:before="50" w:beforeLines="0" w:after="156" w:afterLines="50"/>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一、</w:t>
      </w:r>
      <w:r>
        <w:rPr>
          <w:rFonts w:ascii="宋体" w:hAnsi="宋体" w:cs="宋体"/>
          <w:b/>
          <w:color w:val="auto"/>
          <w:sz w:val="32"/>
          <w:szCs w:val="32"/>
          <w:highlight w:val="none"/>
        </w:rPr>
        <w:t>报价一览表</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首次报价</w:t>
      </w:r>
      <w:r>
        <w:rPr>
          <w:rFonts w:hint="eastAsia" w:ascii="宋体" w:hAnsi="宋体" w:cs="宋体"/>
          <w:b/>
          <w:color w:val="auto"/>
          <w:sz w:val="32"/>
          <w:szCs w:val="32"/>
          <w:highlight w:val="none"/>
          <w:lang w:eastAsia="zh-CN"/>
        </w:rPr>
        <w:t>）</w:t>
      </w:r>
    </w:p>
    <w:p w14:paraId="05DA7049">
      <w:pPr>
        <w:pStyle w:val="27"/>
        <w:spacing w:before="156" w:beforeLines="0" w:line="360" w:lineRule="auto"/>
        <w:rPr>
          <w:rFonts w:hAnsi="宋体" w:cs="宋体"/>
          <w:color w:val="auto"/>
          <w:szCs w:val="24"/>
          <w:highlight w:val="none"/>
        </w:rPr>
      </w:pPr>
    </w:p>
    <w:p w14:paraId="7E7039F8">
      <w:pPr>
        <w:pStyle w:val="27"/>
        <w:spacing w:before="156" w:beforeLines="0" w:line="360" w:lineRule="auto"/>
        <w:rPr>
          <w:rFonts w:hint="eastAsia" w:hAnsi="宋体" w:cs="宋体"/>
          <w:color w:val="auto"/>
          <w:szCs w:val="24"/>
          <w:highlight w:val="none"/>
          <w:lang w:eastAsia="zh-CN"/>
        </w:rPr>
      </w:pPr>
      <w:r>
        <w:rPr>
          <w:rFonts w:hint="eastAsia" w:hAnsi="宋体" w:cs="宋体"/>
          <w:color w:val="auto"/>
          <w:szCs w:val="24"/>
          <w:highlight w:val="none"/>
          <w:lang w:val="en-US" w:eastAsia="zh-CN"/>
        </w:rPr>
        <w:t>项目名称:</w:t>
      </w:r>
      <w:r>
        <w:rPr>
          <w:rFonts w:hint="eastAsia" w:hAnsi="宋体" w:cs="宋体"/>
          <w:color w:val="auto"/>
          <w:szCs w:val="24"/>
          <w:highlight w:val="none"/>
          <w:lang w:eastAsia="zh-CN"/>
        </w:rPr>
        <w:t>2025年松材线虫病松树保护针剂注干项目</w:t>
      </w:r>
    </w:p>
    <w:p w14:paraId="06AE8268">
      <w:pPr>
        <w:pStyle w:val="27"/>
        <w:spacing w:before="156" w:beforeLines="0" w:line="360" w:lineRule="auto"/>
        <w:rPr>
          <w:rFonts w:hAnsi="宋体" w:cs="宋体"/>
          <w:color w:val="auto"/>
          <w:szCs w:val="24"/>
          <w:highlight w:val="none"/>
        </w:rPr>
      </w:pPr>
      <w:r>
        <w:rPr>
          <w:rFonts w:hAnsi="宋体" w:cs="宋体"/>
          <w:color w:val="auto"/>
          <w:szCs w:val="24"/>
          <w:highlight w:val="none"/>
        </w:rPr>
        <w:t>项目编号：</w:t>
      </w:r>
      <w:r>
        <w:rPr>
          <w:rFonts w:hint="eastAsia" w:hAnsi="宋体" w:cs="宋体"/>
          <w:color w:val="auto"/>
          <w:szCs w:val="24"/>
          <w:highlight w:val="none"/>
          <w:lang w:eastAsia="zh-CN"/>
        </w:rPr>
        <w:t>WQ2025033-ZFCG009</w:t>
      </w:r>
      <w:r>
        <w:rPr>
          <w:rFonts w:hAnsi="宋体" w:cs="宋体"/>
          <w:color w:val="auto"/>
          <w:szCs w:val="24"/>
          <w:highlight w:val="none"/>
        </w:rPr>
        <w:t xml:space="preserve"> </w:t>
      </w:r>
    </w:p>
    <w:p w14:paraId="037DA236">
      <w:pPr>
        <w:pStyle w:val="27"/>
        <w:spacing w:before="156" w:beforeLines="0" w:line="360" w:lineRule="auto"/>
        <w:jc w:val="right"/>
        <w:rPr>
          <w:rFonts w:hAnsi="宋体" w:cs="宋体"/>
          <w:color w:val="auto"/>
          <w:szCs w:val="24"/>
          <w:highlight w:val="none"/>
        </w:rPr>
      </w:pPr>
      <w:r>
        <w:rPr>
          <w:rFonts w:hAnsi="宋体" w:cs="宋体"/>
          <w:color w:val="auto"/>
          <w:szCs w:val="24"/>
          <w:highlight w:val="none"/>
        </w:rPr>
        <w:t xml:space="preserve"> </w:t>
      </w:r>
      <w:r>
        <w:rPr>
          <w:rFonts w:hAnsi="宋体" w:cs="宋体"/>
          <w:color w:val="auto"/>
          <w:kern w:val="0"/>
          <w:szCs w:val="24"/>
          <w:highlight w:val="none"/>
        </w:rPr>
        <w:t>（人民币</w:t>
      </w:r>
      <w:r>
        <w:rPr>
          <w:rFonts w:hint="eastAsia" w:hAnsi="宋体" w:cs="宋体"/>
          <w:color w:val="auto"/>
          <w:kern w:val="0"/>
          <w:szCs w:val="24"/>
          <w:highlight w:val="none"/>
          <w:lang w:eastAsia="zh-CN"/>
        </w:rPr>
        <w:t>，</w:t>
      </w:r>
      <w:r>
        <w:rPr>
          <w:rFonts w:hAnsi="宋体" w:cs="宋体"/>
          <w:color w:val="auto"/>
          <w:kern w:val="0"/>
          <w:szCs w:val="24"/>
          <w:highlight w:val="none"/>
        </w:rPr>
        <w:t>元）</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3"/>
        <w:gridCol w:w="5876"/>
      </w:tblGrid>
      <w:tr w14:paraId="430D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523" w:type="dxa"/>
            <w:tcBorders>
              <w:left w:val="single" w:color="auto" w:sz="4" w:space="0"/>
            </w:tcBorders>
            <w:noWrap w:val="0"/>
            <w:vAlign w:val="center"/>
          </w:tcPr>
          <w:p w14:paraId="7F1B66C1">
            <w:pPr>
              <w:pStyle w:val="27"/>
              <w:spacing w:line="360" w:lineRule="exact"/>
              <w:jc w:val="center"/>
              <w:rPr>
                <w:rFonts w:hAnsi="宋体" w:cs="宋体"/>
                <w:color w:val="auto"/>
                <w:kern w:val="0"/>
                <w:szCs w:val="24"/>
                <w:highlight w:val="none"/>
              </w:rPr>
            </w:pPr>
            <w:r>
              <w:rPr>
                <w:rFonts w:hAnsi="宋体" w:cs="宋体"/>
                <w:color w:val="auto"/>
                <w:kern w:val="0"/>
                <w:szCs w:val="24"/>
                <w:highlight w:val="none"/>
              </w:rPr>
              <w:t>项目名称</w:t>
            </w:r>
          </w:p>
        </w:tc>
        <w:tc>
          <w:tcPr>
            <w:tcW w:w="5876" w:type="dxa"/>
            <w:noWrap w:val="0"/>
            <w:vAlign w:val="center"/>
          </w:tcPr>
          <w:p w14:paraId="00CD7A5F">
            <w:pPr>
              <w:pStyle w:val="27"/>
              <w:spacing w:line="360" w:lineRule="exact"/>
              <w:jc w:val="center"/>
              <w:rPr>
                <w:rFonts w:hAnsi="宋体" w:cs="宋体"/>
                <w:color w:val="auto"/>
                <w:kern w:val="0"/>
                <w:szCs w:val="24"/>
                <w:highlight w:val="none"/>
              </w:rPr>
            </w:pPr>
            <w:r>
              <w:rPr>
                <w:rFonts w:hAnsi="宋体" w:cs="宋体"/>
                <w:color w:val="auto"/>
                <w:kern w:val="0"/>
                <w:szCs w:val="24"/>
                <w:highlight w:val="none"/>
              </w:rPr>
              <w:t>磋商首次报价</w:t>
            </w:r>
          </w:p>
          <w:p w14:paraId="5102A6B3">
            <w:pPr>
              <w:pStyle w:val="27"/>
              <w:spacing w:line="360" w:lineRule="exact"/>
              <w:jc w:val="center"/>
              <w:rPr>
                <w:rFonts w:hAnsi="宋体" w:cs="宋体"/>
                <w:color w:val="auto"/>
                <w:kern w:val="0"/>
                <w:szCs w:val="24"/>
                <w:highlight w:val="none"/>
              </w:rPr>
            </w:pPr>
            <w:r>
              <w:rPr>
                <w:rFonts w:hAnsi="宋体" w:cs="宋体"/>
                <w:color w:val="auto"/>
                <w:kern w:val="0"/>
                <w:szCs w:val="24"/>
                <w:highlight w:val="none"/>
              </w:rPr>
              <w:t>（人民币元）</w:t>
            </w:r>
          </w:p>
        </w:tc>
      </w:tr>
      <w:tr w14:paraId="0A03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7" w:hRule="atLeast"/>
          <w:jc w:val="center"/>
        </w:trPr>
        <w:tc>
          <w:tcPr>
            <w:tcW w:w="3523" w:type="dxa"/>
            <w:tcBorders>
              <w:left w:val="single" w:color="auto" w:sz="4" w:space="0"/>
            </w:tcBorders>
            <w:noWrap w:val="0"/>
            <w:vAlign w:val="center"/>
          </w:tcPr>
          <w:p w14:paraId="09419FFE">
            <w:pPr>
              <w:pStyle w:val="27"/>
              <w:spacing w:line="360" w:lineRule="exact"/>
              <w:jc w:val="center"/>
              <w:rPr>
                <w:rFonts w:hint="eastAsia" w:hAnsi="宋体" w:eastAsia="宋体" w:cs="宋体"/>
                <w:bCs/>
                <w:color w:val="auto"/>
                <w:kern w:val="0"/>
                <w:szCs w:val="18"/>
                <w:highlight w:val="none"/>
                <w:lang w:eastAsia="zh-CN"/>
              </w:rPr>
            </w:pPr>
            <w:r>
              <w:rPr>
                <w:rFonts w:hint="eastAsia" w:hAnsi="宋体" w:cs="宋体"/>
                <w:bCs/>
                <w:color w:val="auto"/>
                <w:kern w:val="0"/>
                <w:szCs w:val="18"/>
                <w:highlight w:val="none"/>
                <w:lang w:eastAsia="zh-CN"/>
              </w:rPr>
              <w:t>2025年松材线虫病松树保护针剂注干项目</w:t>
            </w:r>
          </w:p>
        </w:tc>
        <w:tc>
          <w:tcPr>
            <w:tcW w:w="5876" w:type="dxa"/>
            <w:noWrap w:val="0"/>
            <w:vAlign w:val="center"/>
          </w:tcPr>
          <w:p w14:paraId="0D2DF900">
            <w:pPr>
              <w:widowControl/>
              <w:spacing w:line="360" w:lineRule="auto"/>
              <w:rPr>
                <w:rFonts w:hint="eastAsia" w:ascii="宋体" w:hAnsi="宋体" w:cs="宋体"/>
                <w:b/>
                <w:color w:val="auto"/>
                <w:kern w:val="0"/>
                <w:sz w:val="24"/>
                <w:highlight w:val="none"/>
              </w:rPr>
            </w:pPr>
          </w:p>
          <w:p w14:paraId="7B414427">
            <w:pPr>
              <w:widowControl/>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14:paraId="6D23B4C8">
            <w:pPr>
              <w:widowControl/>
              <w:jc w:val="left"/>
              <w:rPr>
                <w:rFonts w:hint="eastAsia" w:ascii="宋体" w:hAnsi="宋体" w:cs="宋体"/>
                <w:b/>
                <w:color w:val="auto"/>
                <w:kern w:val="0"/>
                <w:sz w:val="24"/>
                <w:highlight w:val="none"/>
              </w:rPr>
            </w:pPr>
          </w:p>
          <w:p w14:paraId="48BE2E45">
            <w:pPr>
              <w:widowControl/>
              <w:ind w:firstLine="240" w:firstLineChars="1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元整</w:t>
            </w:r>
          </w:p>
          <w:p w14:paraId="0F25E3B9">
            <w:pPr>
              <w:widowControl/>
              <w:jc w:val="left"/>
              <w:rPr>
                <w:color w:val="auto"/>
                <w:highlight w:val="none"/>
              </w:rPr>
            </w:pPr>
          </w:p>
          <w:p w14:paraId="660B33DE">
            <w:pPr>
              <w:pStyle w:val="27"/>
              <w:spacing w:line="360" w:lineRule="exact"/>
              <w:ind w:firstLine="1200" w:firstLineChars="500"/>
              <w:rPr>
                <w:rFonts w:hint="default" w:hAnsi="宋体" w:eastAsia="宋体" w:cs="宋体"/>
                <w:color w:val="auto"/>
                <w:kern w:val="0"/>
                <w:szCs w:val="24"/>
                <w:highlight w:val="none"/>
                <w:lang w:val="en-US" w:eastAsia="zh-CN"/>
              </w:rPr>
            </w:pPr>
          </w:p>
        </w:tc>
      </w:tr>
    </w:tbl>
    <w:p w14:paraId="236B24FC">
      <w:pPr>
        <w:snapToGrid w:val="0"/>
        <w:spacing w:before="50" w:beforeLines="0" w:after="50" w:afterLines="0" w:line="360" w:lineRule="auto"/>
        <w:jc w:val="left"/>
        <w:rPr>
          <w:rFonts w:hint="eastAsia" w:ascii="宋体" w:hAnsi="宋体" w:cs="宋体"/>
          <w:color w:val="auto"/>
          <w:sz w:val="24"/>
          <w:highlight w:val="none"/>
        </w:rPr>
      </w:pPr>
      <w:r>
        <w:rPr>
          <w:rFonts w:hint="eastAsia" w:ascii="宋体" w:hAnsi="宋体" w:cs="宋体"/>
          <w:color w:val="auto"/>
          <w:sz w:val="24"/>
          <w:highlight w:val="none"/>
        </w:rPr>
        <w:t>报价金额最多可保留小数点后2位。</w:t>
      </w:r>
    </w:p>
    <w:p w14:paraId="4723FC43">
      <w:pPr>
        <w:snapToGrid w:val="0"/>
        <w:spacing w:before="50" w:beforeLines="0" w:after="50" w:afterLines="0" w:line="360" w:lineRule="auto"/>
        <w:jc w:val="left"/>
        <w:rPr>
          <w:rFonts w:hint="eastAsia" w:ascii="宋体" w:hAnsi="宋体" w:cs="宋体"/>
          <w:color w:val="auto"/>
          <w:sz w:val="24"/>
          <w:szCs w:val="20"/>
          <w:highlight w:val="none"/>
        </w:rPr>
      </w:pPr>
      <w:r>
        <w:rPr>
          <w:rFonts w:hint="eastAsia" w:ascii="宋体" w:hAnsi="宋体" w:cs="宋体"/>
          <w:color w:val="auto"/>
          <w:sz w:val="24"/>
          <w:highlight w:val="none"/>
        </w:rPr>
        <w:t>注：报价一经涂改，应在涂改处加盖单位公章或者由法定代表人或其授权代表签字，否则其</w:t>
      </w:r>
      <w:r>
        <w:rPr>
          <w:rFonts w:hint="eastAsia" w:ascii="宋体" w:hAnsi="宋体" w:cs="宋体"/>
          <w:color w:val="auto"/>
          <w:sz w:val="24"/>
          <w:highlight w:val="none"/>
          <w:lang w:val="en-US" w:eastAsia="zh-CN"/>
        </w:rPr>
        <w:t>磋商响应</w:t>
      </w:r>
      <w:r>
        <w:rPr>
          <w:rFonts w:hint="eastAsia" w:ascii="宋体" w:hAnsi="宋体" w:cs="宋体"/>
          <w:color w:val="auto"/>
          <w:sz w:val="24"/>
          <w:highlight w:val="none"/>
        </w:rPr>
        <w:t>作无效</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处理。</w:t>
      </w:r>
      <w:r>
        <w:rPr>
          <w:rFonts w:hint="eastAsia" w:ascii="宋体" w:hAnsi="宋体" w:cs="宋体"/>
          <w:color w:val="auto"/>
          <w:sz w:val="24"/>
          <w:highlight w:val="none"/>
          <w:lang w:eastAsia="zh-CN"/>
        </w:rPr>
        <w:t>磋商报价</w:t>
      </w:r>
      <w:r>
        <w:rPr>
          <w:rFonts w:hint="eastAsia" w:ascii="宋体" w:hAnsi="宋体" w:cs="宋体"/>
          <w:color w:val="auto"/>
          <w:sz w:val="24"/>
          <w:highlight w:val="none"/>
        </w:rPr>
        <w:t xml:space="preserve">金额与报价明细表合计金额需一致。 </w:t>
      </w:r>
    </w:p>
    <w:p w14:paraId="70654F71">
      <w:pPr>
        <w:autoSpaceDE w:val="0"/>
        <w:autoSpaceDN w:val="0"/>
        <w:adjustRightInd w:val="0"/>
        <w:snapToGrid w:val="0"/>
        <w:spacing w:line="360" w:lineRule="auto"/>
        <w:jc w:val="right"/>
        <w:rPr>
          <w:rFonts w:hint="eastAsia" w:ascii="宋体" w:hAnsi="宋体" w:cs="宋体"/>
          <w:color w:val="auto"/>
          <w:kern w:val="0"/>
          <w:sz w:val="24"/>
          <w:szCs w:val="20"/>
          <w:highlight w:val="none"/>
          <w:lang w:bidi="ar"/>
        </w:rPr>
      </w:pPr>
      <w:r>
        <w:rPr>
          <w:rFonts w:hint="eastAsia" w:ascii="宋体" w:hAnsi="宋体" w:cs="宋体"/>
          <w:color w:val="auto"/>
          <w:kern w:val="0"/>
          <w:sz w:val="24"/>
          <w:szCs w:val="20"/>
          <w:highlight w:val="none"/>
          <w:lang w:bidi="ar"/>
        </w:rPr>
        <w:t xml:space="preserve">     </w:t>
      </w:r>
    </w:p>
    <w:p w14:paraId="28432D91">
      <w:pPr>
        <w:autoSpaceDE w:val="0"/>
        <w:autoSpaceDN w:val="0"/>
        <w:adjustRightInd w:val="0"/>
        <w:snapToGrid w:val="0"/>
        <w:spacing w:line="360" w:lineRule="auto"/>
        <w:jc w:val="right"/>
        <w:rPr>
          <w:rFonts w:hint="eastAsia" w:ascii="宋体" w:hAnsi="宋体" w:cs="宋体"/>
          <w:color w:val="auto"/>
          <w:highlight w:val="none"/>
        </w:rPr>
      </w:pPr>
      <w:r>
        <w:rPr>
          <w:rFonts w:hint="eastAsia" w:ascii="宋体" w:hAnsi="宋体" w:cs="宋体"/>
          <w:color w:val="auto"/>
          <w:kern w:val="0"/>
          <w:sz w:val="24"/>
          <w:szCs w:val="20"/>
          <w:highlight w:val="none"/>
          <w:lang w:bidi="ar"/>
        </w:rPr>
        <w:t xml:space="preserve">  供应商全称（电子签章/公章）：___________________</w:t>
      </w:r>
    </w:p>
    <w:p w14:paraId="726C06C5">
      <w:pPr>
        <w:autoSpaceDE w:val="0"/>
        <w:autoSpaceDN w:val="0"/>
        <w:adjustRightInd w:val="0"/>
        <w:snapToGrid w:val="0"/>
        <w:spacing w:line="360" w:lineRule="auto"/>
        <w:jc w:val="right"/>
        <w:rPr>
          <w:rFonts w:hint="eastAsia" w:ascii="宋体" w:hAnsi="宋体" w:cs="宋体"/>
          <w:color w:val="auto"/>
          <w:kern w:val="0"/>
          <w:sz w:val="24"/>
          <w:szCs w:val="20"/>
          <w:highlight w:val="none"/>
          <w:lang w:bidi="ar"/>
        </w:rPr>
      </w:pPr>
      <w:r>
        <w:rPr>
          <w:rFonts w:hint="eastAsia" w:ascii="宋体" w:hAnsi="宋体" w:cs="宋体"/>
          <w:color w:val="auto"/>
          <w:kern w:val="0"/>
          <w:sz w:val="24"/>
          <w:szCs w:val="20"/>
          <w:highlight w:val="none"/>
          <w:lang w:bidi="ar"/>
        </w:rPr>
        <w:t xml:space="preserve">                          法定代表人或其授权代表（签字或盖章）：___________                      </w:t>
      </w:r>
    </w:p>
    <w:p w14:paraId="3812F735">
      <w:pPr>
        <w:autoSpaceDE w:val="0"/>
        <w:autoSpaceDN w:val="0"/>
        <w:adjustRightInd w:val="0"/>
        <w:snapToGrid w:val="0"/>
        <w:spacing w:line="360" w:lineRule="auto"/>
        <w:jc w:val="right"/>
        <w:rPr>
          <w:rFonts w:hint="eastAsia" w:ascii="宋体" w:hAnsi="宋体" w:cs="宋体"/>
          <w:color w:val="auto"/>
          <w:highlight w:val="none"/>
        </w:rPr>
      </w:pPr>
      <w:r>
        <w:rPr>
          <w:rFonts w:hint="eastAsia" w:ascii="宋体" w:hAnsi="宋体" w:cs="宋体"/>
          <w:color w:val="auto"/>
          <w:kern w:val="0"/>
          <w:sz w:val="24"/>
          <w:szCs w:val="20"/>
          <w:highlight w:val="none"/>
          <w:lang w:bidi="ar"/>
        </w:rPr>
        <w:t xml:space="preserve">                                    _____年___月___日</w:t>
      </w:r>
    </w:p>
    <w:p w14:paraId="3C9E16A5">
      <w:pPr>
        <w:pStyle w:val="277"/>
        <w:rPr>
          <w:b/>
          <w:color w:val="auto"/>
          <w:highlight w:val="none"/>
        </w:rPr>
      </w:pPr>
    </w:p>
    <w:p w14:paraId="2BAA5BD3">
      <w:pPr>
        <w:widowControl/>
        <w:shd w:val="clear" w:color="auto" w:fill="FFFFFF"/>
        <w:spacing w:before="100" w:beforeLines="0" w:beforeAutospacing="1" w:after="100" w:afterLines="0" w:afterAutospacing="1" w:line="500" w:lineRule="atLeast"/>
        <w:jc w:val="center"/>
        <w:rPr>
          <w:rFonts w:hint="eastAsia" w:ascii="宋体" w:hAnsi="宋体" w:cs="宋体"/>
          <w:b/>
          <w:color w:val="auto"/>
          <w:sz w:val="32"/>
          <w:szCs w:val="32"/>
          <w:highlight w:val="none"/>
          <w:shd w:val="clear" w:color="auto" w:fill="FFFFFF"/>
          <w:lang w:bidi="ar"/>
        </w:rPr>
      </w:pPr>
      <w:r>
        <w:rPr>
          <w:rFonts w:hint="eastAsia" w:ascii="宋体" w:hAnsi="宋体" w:cs="宋体"/>
          <w:b/>
          <w:color w:val="auto"/>
          <w:sz w:val="32"/>
          <w:szCs w:val="32"/>
          <w:highlight w:val="none"/>
          <w:shd w:val="clear" w:color="auto" w:fill="FFFFFF"/>
          <w:lang w:val="en-US" w:eastAsia="zh-CN" w:bidi="ar"/>
        </w:rPr>
        <w:br w:type="page"/>
      </w:r>
      <w:r>
        <w:rPr>
          <w:rFonts w:hint="eastAsia" w:ascii="宋体" w:hAnsi="宋体" w:cs="宋体"/>
          <w:b/>
          <w:color w:val="auto"/>
          <w:sz w:val="32"/>
          <w:szCs w:val="32"/>
          <w:highlight w:val="none"/>
          <w:shd w:val="clear" w:color="auto" w:fill="FFFFFF"/>
          <w:lang w:val="en-US" w:eastAsia="zh-CN" w:bidi="ar"/>
        </w:rPr>
        <w:t>二</w:t>
      </w:r>
      <w:r>
        <w:rPr>
          <w:rFonts w:hint="eastAsia" w:ascii="宋体" w:hAnsi="宋体" w:cs="宋体"/>
          <w:b/>
          <w:color w:val="auto"/>
          <w:sz w:val="32"/>
          <w:szCs w:val="32"/>
          <w:highlight w:val="none"/>
          <w:shd w:val="clear" w:color="auto" w:fill="FFFFFF"/>
          <w:lang w:bidi="ar"/>
        </w:rPr>
        <w:t>、</w:t>
      </w:r>
      <w:r>
        <w:rPr>
          <w:rFonts w:hAnsi="宋体" w:cs="宋体"/>
          <w:b/>
          <w:color w:val="auto"/>
          <w:sz w:val="32"/>
          <w:szCs w:val="32"/>
          <w:highlight w:val="none"/>
        </w:rPr>
        <w:t>报价明细表（首次报价）</w:t>
      </w:r>
    </w:p>
    <w:p w14:paraId="129DB6F8">
      <w:pPr>
        <w:pStyle w:val="27"/>
        <w:spacing w:before="156" w:beforeLines="0" w:line="360" w:lineRule="auto"/>
        <w:rPr>
          <w:rFonts w:hint="eastAsia" w:hAnsi="宋体" w:cs="宋体"/>
          <w:color w:val="auto"/>
          <w:szCs w:val="24"/>
          <w:highlight w:val="none"/>
          <w:lang w:eastAsia="zh-CN"/>
        </w:rPr>
      </w:pPr>
      <w:r>
        <w:rPr>
          <w:rFonts w:hint="eastAsia" w:hAnsi="宋体" w:cs="宋体"/>
          <w:color w:val="auto"/>
          <w:szCs w:val="24"/>
          <w:highlight w:val="none"/>
          <w:lang w:val="en-US" w:eastAsia="zh-CN"/>
        </w:rPr>
        <w:t>项目名称:</w:t>
      </w:r>
      <w:r>
        <w:rPr>
          <w:rFonts w:hint="eastAsia" w:hAnsi="宋体" w:cs="宋体"/>
          <w:color w:val="auto"/>
          <w:szCs w:val="24"/>
          <w:highlight w:val="none"/>
          <w:lang w:eastAsia="zh-CN"/>
        </w:rPr>
        <w:t>2025年松材线虫病松树保护针剂注干项目</w:t>
      </w:r>
    </w:p>
    <w:p w14:paraId="39B086B7">
      <w:pPr>
        <w:pStyle w:val="27"/>
        <w:spacing w:before="156" w:beforeLines="0" w:line="360" w:lineRule="auto"/>
        <w:rPr>
          <w:rFonts w:hAnsi="宋体" w:cs="宋体"/>
          <w:color w:val="auto"/>
          <w:szCs w:val="24"/>
          <w:highlight w:val="none"/>
        </w:rPr>
      </w:pPr>
      <w:r>
        <w:rPr>
          <w:rFonts w:hAnsi="宋体" w:cs="宋体"/>
          <w:color w:val="auto"/>
          <w:szCs w:val="24"/>
          <w:highlight w:val="none"/>
        </w:rPr>
        <w:t>项目编号：</w:t>
      </w:r>
      <w:r>
        <w:rPr>
          <w:rFonts w:hint="eastAsia" w:hAnsi="宋体" w:cs="宋体"/>
          <w:color w:val="auto"/>
          <w:szCs w:val="24"/>
          <w:highlight w:val="none"/>
          <w:lang w:eastAsia="zh-CN"/>
        </w:rPr>
        <w:t>WQ2025033-ZFCG009</w:t>
      </w:r>
      <w:r>
        <w:rPr>
          <w:rFonts w:hAnsi="宋体" w:cs="宋体"/>
          <w:color w:val="auto"/>
          <w:szCs w:val="24"/>
          <w:highlight w:val="none"/>
        </w:rPr>
        <w:t xml:space="preserve"> </w:t>
      </w:r>
    </w:p>
    <w:tbl>
      <w:tblPr>
        <w:tblStyle w:val="53"/>
        <w:tblW w:w="89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8"/>
        <w:gridCol w:w="2831"/>
        <w:gridCol w:w="929"/>
        <w:gridCol w:w="1692"/>
        <w:gridCol w:w="1229"/>
        <w:gridCol w:w="1217"/>
      </w:tblGrid>
      <w:tr w14:paraId="282F0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1048" w:type="dxa"/>
            <w:noWrap w:val="0"/>
            <w:vAlign w:val="center"/>
          </w:tcPr>
          <w:p w14:paraId="41583D0D">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831" w:type="dxa"/>
            <w:noWrap w:val="0"/>
            <w:vAlign w:val="center"/>
          </w:tcPr>
          <w:p w14:paraId="1C244663">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计费项费用名称</w:t>
            </w:r>
          </w:p>
        </w:tc>
        <w:tc>
          <w:tcPr>
            <w:tcW w:w="929" w:type="dxa"/>
            <w:noWrap w:val="0"/>
            <w:vAlign w:val="center"/>
          </w:tcPr>
          <w:p w14:paraId="3C0DB4B5">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92" w:type="dxa"/>
            <w:noWrap w:val="0"/>
            <w:vAlign w:val="center"/>
          </w:tcPr>
          <w:p w14:paraId="546BA4B5">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单价（元）</w:t>
            </w:r>
          </w:p>
        </w:tc>
        <w:tc>
          <w:tcPr>
            <w:tcW w:w="1229" w:type="dxa"/>
            <w:noWrap w:val="0"/>
            <w:vAlign w:val="center"/>
          </w:tcPr>
          <w:p w14:paraId="78B0BB6B">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小计（元）</w:t>
            </w:r>
          </w:p>
        </w:tc>
        <w:tc>
          <w:tcPr>
            <w:tcW w:w="1217" w:type="dxa"/>
            <w:noWrap w:val="0"/>
            <w:vAlign w:val="center"/>
          </w:tcPr>
          <w:p w14:paraId="6766ADB9">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5D5B6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048" w:type="dxa"/>
            <w:noWrap w:val="0"/>
            <w:vAlign w:val="center"/>
          </w:tcPr>
          <w:p w14:paraId="4FE1D241">
            <w:pPr>
              <w:keepNext w:val="0"/>
              <w:keepLines w:val="0"/>
              <w:suppressLineNumbers w:val="0"/>
              <w:spacing w:before="0" w:beforeAutospacing="0" w:after="0" w:afterAutospacing="0"/>
              <w:ind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831" w:type="dxa"/>
            <w:noWrap w:val="0"/>
            <w:vAlign w:val="center"/>
          </w:tcPr>
          <w:p w14:paraId="0AF1EC35">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929" w:type="dxa"/>
            <w:noWrap w:val="0"/>
            <w:vAlign w:val="center"/>
          </w:tcPr>
          <w:p w14:paraId="4B9AED4F">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1692" w:type="dxa"/>
            <w:noWrap w:val="0"/>
            <w:vAlign w:val="top"/>
          </w:tcPr>
          <w:p w14:paraId="7BA0709F">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229" w:type="dxa"/>
            <w:noWrap w:val="0"/>
            <w:vAlign w:val="top"/>
          </w:tcPr>
          <w:p w14:paraId="2C701E41">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217" w:type="dxa"/>
            <w:noWrap w:val="0"/>
            <w:vAlign w:val="top"/>
          </w:tcPr>
          <w:p w14:paraId="0E106A02">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p>
        </w:tc>
      </w:tr>
      <w:tr w14:paraId="0B8CF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048" w:type="dxa"/>
            <w:noWrap w:val="0"/>
            <w:vAlign w:val="center"/>
          </w:tcPr>
          <w:p w14:paraId="48F0F4FC">
            <w:pPr>
              <w:keepNext w:val="0"/>
              <w:keepLines w:val="0"/>
              <w:suppressLineNumbers w:val="0"/>
              <w:spacing w:before="0" w:beforeAutospacing="0" w:after="0" w:afterAutospacing="0"/>
              <w:ind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831" w:type="dxa"/>
            <w:noWrap w:val="0"/>
            <w:vAlign w:val="center"/>
          </w:tcPr>
          <w:p w14:paraId="0C8E5733">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929" w:type="dxa"/>
            <w:noWrap w:val="0"/>
            <w:vAlign w:val="center"/>
          </w:tcPr>
          <w:p w14:paraId="1279F3E9">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1692" w:type="dxa"/>
            <w:noWrap w:val="0"/>
            <w:vAlign w:val="top"/>
          </w:tcPr>
          <w:p w14:paraId="665E41F6">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229" w:type="dxa"/>
            <w:noWrap w:val="0"/>
            <w:vAlign w:val="top"/>
          </w:tcPr>
          <w:p w14:paraId="18D6E80A">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217" w:type="dxa"/>
            <w:noWrap w:val="0"/>
            <w:vAlign w:val="top"/>
          </w:tcPr>
          <w:p w14:paraId="2BC02316">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p>
        </w:tc>
      </w:tr>
      <w:tr w14:paraId="0FE5B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048" w:type="dxa"/>
            <w:noWrap w:val="0"/>
            <w:vAlign w:val="center"/>
          </w:tcPr>
          <w:p w14:paraId="3F189EC5">
            <w:pPr>
              <w:keepNext w:val="0"/>
              <w:keepLines w:val="0"/>
              <w:suppressLineNumbers w:val="0"/>
              <w:spacing w:before="0" w:beforeAutospacing="0" w:after="0" w:afterAutospacing="0"/>
              <w:ind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831" w:type="dxa"/>
            <w:noWrap w:val="0"/>
            <w:vAlign w:val="center"/>
          </w:tcPr>
          <w:p w14:paraId="14C997D6">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929" w:type="dxa"/>
            <w:noWrap w:val="0"/>
            <w:vAlign w:val="center"/>
          </w:tcPr>
          <w:p w14:paraId="766B049C">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1692" w:type="dxa"/>
            <w:noWrap w:val="0"/>
            <w:vAlign w:val="top"/>
          </w:tcPr>
          <w:p w14:paraId="50B1CFAA">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229" w:type="dxa"/>
            <w:noWrap w:val="0"/>
            <w:vAlign w:val="top"/>
          </w:tcPr>
          <w:p w14:paraId="7A2F955A">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217" w:type="dxa"/>
            <w:noWrap w:val="0"/>
            <w:vAlign w:val="top"/>
          </w:tcPr>
          <w:p w14:paraId="496515C4">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p>
        </w:tc>
      </w:tr>
      <w:tr w14:paraId="06B7A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048" w:type="dxa"/>
            <w:noWrap w:val="0"/>
            <w:vAlign w:val="center"/>
          </w:tcPr>
          <w:p w14:paraId="796B752C">
            <w:pPr>
              <w:keepNext w:val="0"/>
              <w:keepLines w:val="0"/>
              <w:suppressLineNumbers w:val="0"/>
              <w:spacing w:before="0" w:beforeAutospacing="0" w:after="0" w:afterAutospacing="0"/>
              <w:ind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831" w:type="dxa"/>
            <w:noWrap w:val="0"/>
            <w:vAlign w:val="center"/>
          </w:tcPr>
          <w:p w14:paraId="4BE5419E">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929" w:type="dxa"/>
            <w:noWrap w:val="0"/>
            <w:vAlign w:val="center"/>
          </w:tcPr>
          <w:p w14:paraId="03C00933">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1692" w:type="dxa"/>
            <w:noWrap w:val="0"/>
            <w:vAlign w:val="top"/>
          </w:tcPr>
          <w:p w14:paraId="45454A00">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229" w:type="dxa"/>
            <w:noWrap w:val="0"/>
            <w:vAlign w:val="top"/>
          </w:tcPr>
          <w:p w14:paraId="2C33F169">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217" w:type="dxa"/>
            <w:noWrap w:val="0"/>
            <w:vAlign w:val="top"/>
          </w:tcPr>
          <w:p w14:paraId="143AC87D">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p>
        </w:tc>
      </w:tr>
      <w:tr w14:paraId="21FC4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048" w:type="dxa"/>
            <w:noWrap w:val="0"/>
            <w:vAlign w:val="center"/>
          </w:tcPr>
          <w:p w14:paraId="2E1FF726">
            <w:pPr>
              <w:keepNext w:val="0"/>
              <w:keepLines w:val="0"/>
              <w:suppressLineNumbers w:val="0"/>
              <w:spacing w:before="0" w:beforeAutospacing="0" w:after="0" w:afterAutospacing="0"/>
              <w:ind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831" w:type="dxa"/>
            <w:noWrap w:val="0"/>
            <w:vAlign w:val="center"/>
          </w:tcPr>
          <w:p w14:paraId="3640E5C9">
            <w:pPr>
              <w:keepNext w:val="0"/>
              <w:keepLines w:val="0"/>
              <w:suppressLineNumbers w:val="0"/>
              <w:spacing w:before="0" w:beforeAutospacing="0" w:after="0" w:afterAutospacing="0"/>
              <w:ind w:left="933" w:right="0" w:hanging="723"/>
              <w:jc w:val="center"/>
              <w:rPr>
                <w:rFonts w:hint="eastAsia" w:ascii="宋体" w:hAnsi="宋体" w:eastAsia="宋体" w:cs="宋体"/>
                <w:b/>
                <w:color w:val="auto"/>
                <w:sz w:val="24"/>
                <w:highlight w:val="none"/>
              </w:rPr>
            </w:pPr>
          </w:p>
        </w:tc>
        <w:tc>
          <w:tcPr>
            <w:tcW w:w="929" w:type="dxa"/>
            <w:noWrap w:val="0"/>
            <w:vAlign w:val="center"/>
          </w:tcPr>
          <w:p w14:paraId="2170CA34">
            <w:pPr>
              <w:keepNext w:val="0"/>
              <w:keepLines w:val="0"/>
              <w:suppressLineNumbers w:val="0"/>
              <w:spacing w:before="0" w:beforeAutospacing="0" w:after="0" w:afterAutospacing="0"/>
              <w:ind w:left="933" w:right="0" w:hanging="723"/>
              <w:jc w:val="center"/>
              <w:rPr>
                <w:rFonts w:hint="eastAsia" w:ascii="宋体" w:hAnsi="宋体" w:eastAsia="宋体" w:cs="宋体"/>
                <w:b/>
                <w:color w:val="auto"/>
                <w:sz w:val="24"/>
                <w:highlight w:val="none"/>
              </w:rPr>
            </w:pPr>
          </w:p>
        </w:tc>
        <w:tc>
          <w:tcPr>
            <w:tcW w:w="1692" w:type="dxa"/>
            <w:noWrap w:val="0"/>
            <w:vAlign w:val="top"/>
          </w:tcPr>
          <w:p w14:paraId="3B185FDE">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229" w:type="dxa"/>
            <w:noWrap w:val="0"/>
            <w:vAlign w:val="top"/>
          </w:tcPr>
          <w:p w14:paraId="51039DA5">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217" w:type="dxa"/>
            <w:noWrap w:val="0"/>
            <w:vAlign w:val="top"/>
          </w:tcPr>
          <w:p w14:paraId="690D68A8">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p>
        </w:tc>
      </w:tr>
      <w:tr w14:paraId="6E5A0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048" w:type="dxa"/>
            <w:noWrap w:val="0"/>
            <w:vAlign w:val="center"/>
          </w:tcPr>
          <w:p w14:paraId="1C553A5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831" w:type="dxa"/>
            <w:noWrap w:val="0"/>
            <w:vAlign w:val="center"/>
          </w:tcPr>
          <w:p w14:paraId="064E1C20">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929" w:type="dxa"/>
            <w:noWrap w:val="0"/>
            <w:vAlign w:val="center"/>
          </w:tcPr>
          <w:p w14:paraId="2981DD29">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1692" w:type="dxa"/>
            <w:noWrap w:val="0"/>
            <w:vAlign w:val="top"/>
          </w:tcPr>
          <w:p w14:paraId="5675503D">
            <w:pPr>
              <w:keepNext w:val="0"/>
              <w:keepLines w:val="0"/>
              <w:suppressLineNumbers w:val="0"/>
              <w:spacing w:before="0" w:beforeAutospacing="0" w:after="0" w:afterAutospacing="0"/>
              <w:ind w:left="0" w:right="0" w:firstLine="482" w:firstLineChars="200"/>
              <w:jc w:val="center"/>
              <w:rPr>
                <w:rFonts w:hint="eastAsia" w:ascii="宋体" w:hAnsi="宋体" w:eastAsia="宋体" w:cs="宋体"/>
                <w:b/>
                <w:color w:val="auto"/>
                <w:sz w:val="24"/>
                <w:highlight w:val="none"/>
              </w:rPr>
            </w:pPr>
          </w:p>
        </w:tc>
        <w:tc>
          <w:tcPr>
            <w:tcW w:w="1229" w:type="dxa"/>
            <w:noWrap w:val="0"/>
            <w:vAlign w:val="top"/>
          </w:tcPr>
          <w:p w14:paraId="46325569">
            <w:pPr>
              <w:keepNext w:val="0"/>
              <w:keepLines w:val="0"/>
              <w:suppressLineNumbers w:val="0"/>
              <w:spacing w:before="0" w:beforeAutospacing="0" w:after="0" w:afterAutospacing="0"/>
              <w:ind w:left="0" w:right="0" w:firstLine="482" w:firstLineChars="200"/>
              <w:jc w:val="center"/>
              <w:rPr>
                <w:rFonts w:hint="eastAsia" w:ascii="宋体" w:hAnsi="宋体" w:eastAsia="宋体" w:cs="宋体"/>
                <w:b/>
                <w:color w:val="auto"/>
                <w:sz w:val="24"/>
                <w:highlight w:val="none"/>
              </w:rPr>
            </w:pPr>
          </w:p>
        </w:tc>
        <w:tc>
          <w:tcPr>
            <w:tcW w:w="1217" w:type="dxa"/>
            <w:noWrap w:val="0"/>
            <w:vAlign w:val="top"/>
          </w:tcPr>
          <w:p w14:paraId="39E96B6C">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p>
        </w:tc>
      </w:tr>
      <w:tr w14:paraId="5DDB0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8946" w:type="dxa"/>
            <w:gridSpan w:val="6"/>
            <w:noWrap w:val="0"/>
            <w:vAlign w:val="center"/>
          </w:tcPr>
          <w:p w14:paraId="79F6D06D">
            <w:pPr>
              <w:widowControl/>
              <w:spacing w:line="360" w:lineRule="auto"/>
              <w:rPr>
                <w:rFonts w:hint="eastAsia" w:ascii="宋体" w:hAnsi="宋体" w:cs="宋体"/>
                <w:color w:val="auto"/>
                <w:sz w:val="24"/>
                <w:highlight w:val="none"/>
              </w:rPr>
            </w:pPr>
          </w:p>
          <w:p w14:paraId="511A7159">
            <w:pPr>
              <w:widowControl/>
              <w:spacing w:line="360" w:lineRule="auto"/>
              <w:rPr>
                <w:rFonts w:ascii="宋体" w:hAnsi="宋体" w:cs="宋体"/>
                <w:color w:val="auto"/>
                <w:kern w:val="0"/>
                <w:sz w:val="24"/>
                <w:highlight w:val="none"/>
              </w:rPr>
            </w:pPr>
            <w:r>
              <w:rPr>
                <w:rFonts w:hint="eastAsia" w:ascii="宋体" w:hAnsi="宋体" w:cs="宋体"/>
                <w:color w:val="auto"/>
                <w:sz w:val="24"/>
                <w:highlight w:val="none"/>
              </w:rPr>
              <w:t>合计金额</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14:paraId="50FF23E6">
            <w:pPr>
              <w:keepNext w:val="0"/>
              <w:keepLines w:val="0"/>
              <w:suppressLineNumbers w:val="0"/>
              <w:spacing w:before="0" w:beforeAutospacing="0" w:after="0" w:afterAutospacing="0"/>
              <w:ind w:left="930" w:right="0" w:hanging="720"/>
              <w:rPr>
                <w:rFonts w:hint="eastAsia" w:ascii="宋体" w:hAnsi="宋体" w:cs="宋体"/>
                <w:color w:val="auto"/>
                <w:sz w:val="24"/>
                <w:highlight w:val="none"/>
                <w:lang w:bidi="ar"/>
              </w:rPr>
            </w:pPr>
          </w:p>
          <w:p w14:paraId="65B2F4EE">
            <w:pPr>
              <w:keepNext w:val="0"/>
              <w:keepLines w:val="0"/>
              <w:suppressLineNumbers w:val="0"/>
              <w:spacing w:before="0" w:beforeAutospacing="0" w:after="0" w:afterAutospacing="0"/>
              <w:ind w:left="930" w:right="0" w:hanging="720"/>
              <w:rPr>
                <w:rFonts w:hint="eastAsia" w:ascii="宋体" w:hAnsi="宋体" w:cs="宋体"/>
                <w:color w:val="auto"/>
                <w:sz w:val="24"/>
                <w:highlight w:val="none"/>
                <w:lang w:bidi="ar"/>
              </w:rPr>
            </w:pPr>
            <w:r>
              <w:rPr>
                <w:rFonts w:hint="eastAsia" w:ascii="宋体" w:hAnsi="宋体" w:cs="宋体"/>
                <w:color w:val="auto"/>
                <w:sz w:val="24"/>
                <w:highlight w:val="none"/>
                <w:lang w:bidi="ar"/>
              </w:rPr>
              <w:t>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元整</w:t>
            </w:r>
          </w:p>
          <w:p w14:paraId="206FF155">
            <w:pPr>
              <w:pStyle w:val="13"/>
              <w:rPr>
                <w:rFonts w:hint="eastAsia"/>
                <w:color w:val="auto"/>
                <w:highlight w:val="none"/>
                <w:lang w:eastAsia="zh-CN"/>
              </w:rPr>
            </w:pPr>
          </w:p>
        </w:tc>
      </w:tr>
    </w:tbl>
    <w:p w14:paraId="1F301108">
      <w:pPr>
        <w:numPr>
          <w:ilvl w:val="0"/>
          <w:numId w:val="0"/>
        </w:numPr>
        <w:snapToGrid w:val="0"/>
        <w:spacing w:before="50" w:beforeLines="0" w:after="50" w:afterLines="0" w:line="360" w:lineRule="auto"/>
        <w:jc w:val="left"/>
        <w:rPr>
          <w:rFonts w:hint="eastAsia" w:ascii="宋体" w:hAnsi="宋体" w:cs="宋体"/>
          <w:color w:val="auto"/>
          <w:sz w:val="24"/>
          <w:highlight w:val="none"/>
        </w:rPr>
      </w:pPr>
      <w:r>
        <w:rPr>
          <w:rFonts w:hint="eastAsia" w:ascii="宋体" w:hAnsi="宋体" w:cs="宋体"/>
          <w:color w:val="auto"/>
          <w:kern w:val="2"/>
          <w:sz w:val="24"/>
          <w:szCs w:val="24"/>
          <w:highlight w:val="none"/>
          <w:lang w:val="en-US" w:eastAsia="zh-CN" w:bidi="ar-SA"/>
        </w:rPr>
        <w:t>1.</w:t>
      </w:r>
      <w:r>
        <w:rPr>
          <w:rFonts w:hint="eastAsia" w:ascii="宋体" w:hAnsi="宋体" w:cs="宋体"/>
          <w:color w:val="auto"/>
          <w:sz w:val="24"/>
          <w:highlight w:val="none"/>
        </w:rPr>
        <w:t>报价金额最多可保留小数点后2位。代理服务费、税费等不需要单列。</w:t>
      </w:r>
    </w:p>
    <w:p w14:paraId="5F18018C">
      <w:pPr>
        <w:numPr>
          <w:ilvl w:val="0"/>
          <w:numId w:val="0"/>
        </w:numPr>
        <w:snapToGrid w:val="0"/>
        <w:spacing w:before="50" w:beforeLines="0" w:after="50" w:afterLines="0" w:line="360" w:lineRule="auto"/>
        <w:jc w:val="left"/>
        <w:rPr>
          <w:rFonts w:hint="eastAsia" w:ascii="宋体" w:hAnsi="宋体"/>
          <w:b/>
          <w:color w:val="auto"/>
          <w:sz w:val="24"/>
          <w:highlight w:val="none"/>
        </w:rPr>
      </w:pPr>
      <w:r>
        <w:rPr>
          <w:rFonts w:hint="eastAsia" w:ascii="宋体" w:hAnsi="宋体"/>
          <w:b/>
          <w:color w:val="auto"/>
          <w:kern w:val="2"/>
          <w:sz w:val="24"/>
          <w:szCs w:val="24"/>
          <w:highlight w:val="none"/>
          <w:lang w:val="en-US" w:eastAsia="zh-CN" w:bidi="ar-SA"/>
        </w:rPr>
        <w:t>2.</w:t>
      </w:r>
      <w:r>
        <w:rPr>
          <w:rFonts w:hint="eastAsia" w:ascii="宋体" w:hAnsi="宋体"/>
          <w:b/>
          <w:bCs/>
          <w:color w:val="auto"/>
          <w:sz w:val="24"/>
          <w:highlight w:val="none"/>
        </w:rPr>
        <w:t>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2B2F198A">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rPr>
        <w:t>供应商全称（</w:t>
      </w:r>
      <w:r>
        <w:rPr>
          <w:rFonts w:hint="eastAsia" w:ascii="宋体" w:hAnsi="宋体" w:cs="宋体"/>
          <w:color w:val="auto"/>
          <w:sz w:val="24"/>
          <w:highlight w:val="none"/>
          <w:lang w:bidi="ar"/>
        </w:rPr>
        <w:t>电子签章/公章</w:t>
      </w:r>
      <w:r>
        <w:rPr>
          <w:rFonts w:hint="eastAsia" w:ascii="宋体" w:hAnsi="宋体" w:cs="宋体"/>
          <w:color w:val="auto"/>
          <w:sz w:val="24"/>
          <w:highlight w:val="none"/>
        </w:rPr>
        <w:t>）：___________________</w:t>
      </w:r>
    </w:p>
    <w:p w14:paraId="5C6D9AC4">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法定代表人或其授权代表（签字或盖章）：___________                      </w:t>
      </w:r>
    </w:p>
    <w:p w14:paraId="3E22A85F">
      <w:pPr>
        <w:snapToGrid w:val="0"/>
        <w:spacing w:line="360" w:lineRule="auto"/>
        <w:jc w:val="right"/>
        <w:rPr>
          <w:rFonts w:hint="eastAsia" w:ascii="宋体" w:hAnsi="宋体" w:cs="宋体"/>
          <w:b/>
          <w:color w:val="auto"/>
          <w:sz w:val="32"/>
          <w:szCs w:val="32"/>
          <w:highlight w:val="none"/>
          <w:shd w:val="clear" w:color="auto" w:fill="FFFFFF"/>
          <w:lang w:bidi="ar"/>
        </w:rPr>
      </w:pPr>
      <w:r>
        <w:rPr>
          <w:rFonts w:hint="eastAsia" w:ascii="宋体" w:hAnsi="宋体" w:cs="宋体"/>
          <w:color w:val="auto"/>
          <w:sz w:val="24"/>
          <w:highlight w:val="none"/>
        </w:rPr>
        <w:t>_____年___月___日</w:t>
      </w:r>
    </w:p>
    <w:p w14:paraId="6D873766">
      <w:pPr>
        <w:widowControl/>
        <w:shd w:val="clear" w:color="auto" w:fill="FFFFFF"/>
        <w:spacing w:before="100" w:beforeLines="0" w:beforeAutospacing="1" w:after="100" w:afterLines="0" w:afterAutospacing="1" w:line="500" w:lineRule="atLeast"/>
        <w:jc w:val="center"/>
        <w:rPr>
          <w:rFonts w:hint="eastAsia" w:ascii="宋体" w:hAnsi="宋体" w:cs="宋体"/>
          <w:b/>
          <w:color w:val="auto"/>
          <w:sz w:val="32"/>
          <w:szCs w:val="32"/>
          <w:highlight w:val="none"/>
          <w:shd w:val="clear" w:color="auto" w:fill="FFFFFF"/>
          <w:lang w:bidi="ar"/>
        </w:rPr>
      </w:pPr>
      <w:r>
        <w:rPr>
          <w:rFonts w:hint="eastAsia" w:ascii="宋体" w:hAnsi="宋体" w:cs="宋体"/>
          <w:b/>
          <w:color w:val="auto"/>
          <w:sz w:val="32"/>
          <w:szCs w:val="32"/>
          <w:highlight w:val="none"/>
          <w:shd w:val="clear" w:color="auto" w:fill="FFFFFF"/>
          <w:lang w:val="en-US" w:eastAsia="zh-CN" w:bidi="ar"/>
        </w:rPr>
        <w:t>三、</w:t>
      </w:r>
      <w:r>
        <w:rPr>
          <w:rFonts w:hint="eastAsia" w:ascii="宋体" w:hAnsi="宋体" w:cs="宋体"/>
          <w:b/>
          <w:color w:val="auto"/>
          <w:sz w:val="32"/>
          <w:szCs w:val="32"/>
          <w:highlight w:val="none"/>
          <w:shd w:val="clear" w:color="auto" w:fill="FFFFFF"/>
          <w:lang w:bidi="ar"/>
        </w:rPr>
        <w:t>供应商认为需要提供的其他材料</w:t>
      </w:r>
    </w:p>
    <w:sectPr>
      <w:headerReference r:id="rId4" w:type="first"/>
      <w:headerReference r:id="rId3" w:type="default"/>
      <w:footerReference r:id="rId5" w:type="default"/>
      <w:pgSz w:w="11906" w:h="16838"/>
      <w:pgMar w:top="1247" w:right="1418" w:bottom="958" w:left="1418" w:header="720" w:footer="720" w:gutter="0"/>
      <w:pgNumType w:fmt="numberInDash"/>
      <w:cols w:space="720" w:num="1"/>
      <w:titlePg/>
      <w:docGrid w:linePitch="286" w:charSpace="-38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F"/>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MS UI Gothic">
    <w:panose1 w:val="020B0600070205080204"/>
    <w:charset w:val="80"/>
    <w:family w:val="swiss"/>
    <w:pitch w:val="default"/>
    <w:sig w:usb0="E00002FF" w:usb1="6AC7FDFB" w:usb2="08000012" w:usb3="00000000" w:csb0="4002009F" w:csb1="DFD70000"/>
  </w:font>
  <w:font w:name="MS Mincho">
    <w:altName w:val="Times New Roman"/>
    <w:panose1 w:val="02020609040205080304"/>
    <w:charset w:val="00"/>
    <w:family w:val="roman"/>
    <w:pitch w:val="default"/>
    <w:sig w:usb0="00000000" w:usb1="00000000" w:usb2="00000012" w:usb3="00000000" w:csb0="4002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73D52">
    <w:pPr>
      <w:pStyle w:val="33"/>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8C08E6">
                          <w:pPr>
                            <w:pStyle w:val="33"/>
                            <w:jc w:val="both"/>
                          </w:pPr>
                          <w:r>
                            <w:rPr>
                              <w:rFonts w:hint="eastAsia"/>
                            </w:rPr>
                            <w:t>金华市万</w:t>
                          </w:r>
                          <w:r>
                            <w:rPr>
                              <w:rFonts w:hint="eastAsia" w:ascii="宋体" w:hAnsi="宋体" w:cs="宋体"/>
                            </w:rPr>
                            <w:t xml:space="preserve">全招标代理有限公司                 电话：0579－82583380        </w:t>
                          </w:r>
                          <w:r>
                            <w:rPr>
                              <w:rFonts w:hint="eastAsia"/>
                            </w:rPr>
                            <w:t xml:space="preserve">        </w:t>
                          </w:r>
                          <w:r>
                            <w:rPr>
                              <w:rFonts w:hint="eastAsia" w:ascii="宋体" w:hAnsi="宋体" w:cs="宋体"/>
                            </w:rPr>
                            <w:fldChar w:fldCharType="begin"/>
                          </w:r>
                          <w:r>
                            <w:rPr>
                              <w:rStyle w:val="57"/>
                              <w:rFonts w:hint="eastAsia" w:ascii="宋体" w:hAnsi="宋体" w:eastAsia="宋体" w:cs="宋体"/>
                            </w:rPr>
                            <w:instrText xml:space="preserve">PAGE  </w:instrText>
                          </w:r>
                          <w:r>
                            <w:rPr>
                              <w:rFonts w:hint="eastAsia" w:ascii="宋体" w:hAnsi="宋体" w:cs="宋体"/>
                            </w:rPr>
                            <w:fldChar w:fldCharType="separate"/>
                          </w:r>
                          <w:r>
                            <w:rPr>
                              <w:rStyle w:val="57"/>
                              <w:rFonts w:ascii="宋体" w:hAnsi="宋体" w:eastAsia="宋体" w:cs="宋体"/>
                            </w:rPr>
                            <w:t>- 21 -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668C08E6">
                    <w:pPr>
                      <w:pStyle w:val="33"/>
                      <w:jc w:val="both"/>
                    </w:pPr>
                    <w:r>
                      <w:rPr>
                        <w:rFonts w:hint="eastAsia"/>
                      </w:rPr>
                      <w:t>金华市万</w:t>
                    </w:r>
                    <w:r>
                      <w:rPr>
                        <w:rFonts w:hint="eastAsia" w:ascii="宋体" w:hAnsi="宋体" w:cs="宋体"/>
                      </w:rPr>
                      <w:t xml:space="preserve">全招标代理有限公司                 电话：0579－82583380        </w:t>
                    </w:r>
                    <w:r>
                      <w:rPr>
                        <w:rFonts w:hint="eastAsia"/>
                      </w:rPr>
                      <w:t xml:space="preserve">        </w:t>
                    </w:r>
                    <w:r>
                      <w:rPr>
                        <w:rFonts w:hint="eastAsia" w:ascii="宋体" w:hAnsi="宋体" w:cs="宋体"/>
                      </w:rPr>
                      <w:fldChar w:fldCharType="begin"/>
                    </w:r>
                    <w:r>
                      <w:rPr>
                        <w:rStyle w:val="57"/>
                        <w:rFonts w:hint="eastAsia" w:ascii="宋体" w:hAnsi="宋体" w:eastAsia="宋体" w:cs="宋体"/>
                      </w:rPr>
                      <w:instrText xml:space="preserve">PAGE  </w:instrText>
                    </w:r>
                    <w:r>
                      <w:rPr>
                        <w:rFonts w:hint="eastAsia" w:ascii="宋体" w:hAnsi="宋体" w:cs="宋体"/>
                      </w:rPr>
                      <w:fldChar w:fldCharType="separate"/>
                    </w:r>
                    <w:r>
                      <w:rPr>
                        <w:rStyle w:val="57"/>
                        <w:rFonts w:ascii="宋体" w:hAnsi="宋体" w:eastAsia="宋体" w:cs="宋体"/>
                      </w:rPr>
                      <w:t>- 21 -</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01C0E">
    <w:pPr>
      <w:pStyle w:val="34"/>
      <w:rPr>
        <w:rFonts w:hint="default" w:eastAsia="宋体"/>
        <w:lang w:val="en-US" w:eastAsia="zh-CN"/>
      </w:rPr>
    </w:pPr>
    <w:r>
      <w:rPr>
        <w:rFonts w:hint="eastAsia"/>
        <w:lang w:eastAsia="zh-CN"/>
      </w:rPr>
      <w:t>2025年松材线虫病松树保护针剂注干项目</w:t>
    </w:r>
    <w:r>
      <w:rPr>
        <w:rFonts w:hint="eastAsia"/>
        <w:lang w:val="en-US" w:eastAsia="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02A20">
    <w:pPr>
      <w:pStyle w:val="34"/>
      <w:pBdr>
        <w:bottom w:val="single" w:color="auto" w:sz="4" w:space="1"/>
      </w:pBdr>
      <w:rPr>
        <w:rFonts w:hint="eastAsia"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NmEzYzJiNTg1Y2U2OGY2ODk2YmIyOWYxMDdjZDEifQ=="/>
  </w:docVars>
  <w:rsids>
    <w:rsidRoot w:val="00172A27"/>
    <w:rsid w:val="000A002F"/>
    <w:rsid w:val="000E5D71"/>
    <w:rsid w:val="00313B68"/>
    <w:rsid w:val="004B2B21"/>
    <w:rsid w:val="005574FC"/>
    <w:rsid w:val="005F5ABF"/>
    <w:rsid w:val="00984CAE"/>
    <w:rsid w:val="00D26D9F"/>
    <w:rsid w:val="00DC19CB"/>
    <w:rsid w:val="00F10E8D"/>
    <w:rsid w:val="00F54A5B"/>
    <w:rsid w:val="00F907CF"/>
    <w:rsid w:val="011147F4"/>
    <w:rsid w:val="01145609"/>
    <w:rsid w:val="013D4B60"/>
    <w:rsid w:val="014632E9"/>
    <w:rsid w:val="016874B2"/>
    <w:rsid w:val="017442FA"/>
    <w:rsid w:val="018B239E"/>
    <w:rsid w:val="019433B0"/>
    <w:rsid w:val="01A3073B"/>
    <w:rsid w:val="01B97F5E"/>
    <w:rsid w:val="01BD101B"/>
    <w:rsid w:val="01BD43CF"/>
    <w:rsid w:val="01CE3A0A"/>
    <w:rsid w:val="01DA216A"/>
    <w:rsid w:val="01DB1C83"/>
    <w:rsid w:val="01E46D89"/>
    <w:rsid w:val="02240960"/>
    <w:rsid w:val="024670A5"/>
    <w:rsid w:val="02511F45"/>
    <w:rsid w:val="025C1016"/>
    <w:rsid w:val="025E5084"/>
    <w:rsid w:val="0261304C"/>
    <w:rsid w:val="02671768"/>
    <w:rsid w:val="027B1579"/>
    <w:rsid w:val="027E5B05"/>
    <w:rsid w:val="02841BA1"/>
    <w:rsid w:val="02AD1871"/>
    <w:rsid w:val="02B313FF"/>
    <w:rsid w:val="02D32804"/>
    <w:rsid w:val="02E612CF"/>
    <w:rsid w:val="02EB53EB"/>
    <w:rsid w:val="02F0175E"/>
    <w:rsid w:val="030663D5"/>
    <w:rsid w:val="033C49A3"/>
    <w:rsid w:val="03563CB7"/>
    <w:rsid w:val="0362419F"/>
    <w:rsid w:val="03B86720"/>
    <w:rsid w:val="03C52F1A"/>
    <w:rsid w:val="03E249B9"/>
    <w:rsid w:val="03F06A48"/>
    <w:rsid w:val="04025BED"/>
    <w:rsid w:val="04294F27"/>
    <w:rsid w:val="042A3104"/>
    <w:rsid w:val="04335DA6"/>
    <w:rsid w:val="046D6604"/>
    <w:rsid w:val="04BF4D7F"/>
    <w:rsid w:val="04E717DE"/>
    <w:rsid w:val="04E84DE3"/>
    <w:rsid w:val="051B7B8F"/>
    <w:rsid w:val="054934A8"/>
    <w:rsid w:val="05793C8D"/>
    <w:rsid w:val="05994E57"/>
    <w:rsid w:val="059E5120"/>
    <w:rsid w:val="05AA7C26"/>
    <w:rsid w:val="05B35428"/>
    <w:rsid w:val="05C75836"/>
    <w:rsid w:val="05E11832"/>
    <w:rsid w:val="05EA4B8A"/>
    <w:rsid w:val="05EF03F3"/>
    <w:rsid w:val="06020126"/>
    <w:rsid w:val="060C4B01"/>
    <w:rsid w:val="061567A2"/>
    <w:rsid w:val="062E4A77"/>
    <w:rsid w:val="063D4CBA"/>
    <w:rsid w:val="06513A19"/>
    <w:rsid w:val="065867FC"/>
    <w:rsid w:val="066C17D4"/>
    <w:rsid w:val="06B156A8"/>
    <w:rsid w:val="06BD2A2B"/>
    <w:rsid w:val="06BD3AC4"/>
    <w:rsid w:val="06F00351"/>
    <w:rsid w:val="06F21F49"/>
    <w:rsid w:val="06F51A39"/>
    <w:rsid w:val="070659F4"/>
    <w:rsid w:val="0708351A"/>
    <w:rsid w:val="07293D4B"/>
    <w:rsid w:val="072E40D6"/>
    <w:rsid w:val="07687C6F"/>
    <w:rsid w:val="07747E75"/>
    <w:rsid w:val="079C0106"/>
    <w:rsid w:val="07A82607"/>
    <w:rsid w:val="07AB794B"/>
    <w:rsid w:val="07CD1555"/>
    <w:rsid w:val="07CF3E52"/>
    <w:rsid w:val="07F87185"/>
    <w:rsid w:val="08030185"/>
    <w:rsid w:val="08191757"/>
    <w:rsid w:val="08206641"/>
    <w:rsid w:val="08386081"/>
    <w:rsid w:val="085125AE"/>
    <w:rsid w:val="085B6E61"/>
    <w:rsid w:val="08793FA4"/>
    <w:rsid w:val="08903514"/>
    <w:rsid w:val="089E67CA"/>
    <w:rsid w:val="08B30855"/>
    <w:rsid w:val="08F24234"/>
    <w:rsid w:val="0905027D"/>
    <w:rsid w:val="0921494C"/>
    <w:rsid w:val="092901AB"/>
    <w:rsid w:val="094B3B92"/>
    <w:rsid w:val="095011A8"/>
    <w:rsid w:val="095E1336"/>
    <w:rsid w:val="095E2B2E"/>
    <w:rsid w:val="09630EDC"/>
    <w:rsid w:val="09652EA6"/>
    <w:rsid w:val="097E7AC3"/>
    <w:rsid w:val="098C7F03"/>
    <w:rsid w:val="099E1F14"/>
    <w:rsid w:val="09A00484"/>
    <w:rsid w:val="09B23531"/>
    <w:rsid w:val="09B721ED"/>
    <w:rsid w:val="09B72FD5"/>
    <w:rsid w:val="09BB20BA"/>
    <w:rsid w:val="09C163D5"/>
    <w:rsid w:val="09D16488"/>
    <w:rsid w:val="09D40639"/>
    <w:rsid w:val="09E54C2D"/>
    <w:rsid w:val="0A1017D7"/>
    <w:rsid w:val="0A1D3958"/>
    <w:rsid w:val="0A691AA6"/>
    <w:rsid w:val="0A7B4003"/>
    <w:rsid w:val="0A951569"/>
    <w:rsid w:val="0ADE3D74"/>
    <w:rsid w:val="0B11176E"/>
    <w:rsid w:val="0B1E1B08"/>
    <w:rsid w:val="0B4D3BF1"/>
    <w:rsid w:val="0B505566"/>
    <w:rsid w:val="0B534BE9"/>
    <w:rsid w:val="0B65240B"/>
    <w:rsid w:val="0B907F82"/>
    <w:rsid w:val="0BA67416"/>
    <w:rsid w:val="0BC32D2D"/>
    <w:rsid w:val="0BEE4C7F"/>
    <w:rsid w:val="0BF027CF"/>
    <w:rsid w:val="0C2C7CAB"/>
    <w:rsid w:val="0C582550"/>
    <w:rsid w:val="0C730925"/>
    <w:rsid w:val="0C732B21"/>
    <w:rsid w:val="0C7F7145"/>
    <w:rsid w:val="0C81444B"/>
    <w:rsid w:val="0C937688"/>
    <w:rsid w:val="0C945A00"/>
    <w:rsid w:val="0CA830A9"/>
    <w:rsid w:val="0CB41BA0"/>
    <w:rsid w:val="0CB87258"/>
    <w:rsid w:val="0CC62061"/>
    <w:rsid w:val="0CCF4ADA"/>
    <w:rsid w:val="0CE56A55"/>
    <w:rsid w:val="0D073934"/>
    <w:rsid w:val="0D0E5231"/>
    <w:rsid w:val="0D0F7BEC"/>
    <w:rsid w:val="0D1F336B"/>
    <w:rsid w:val="0D2E35AF"/>
    <w:rsid w:val="0D3859A2"/>
    <w:rsid w:val="0D3D56F7"/>
    <w:rsid w:val="0D584C14"/>
    <w:rsid w:val="0D5D3E94"/>
    <w:rsid w:val="0D676AC1"/>
    <w:rsid w:val="0D7A67F4"/>
    <w:rsid w:val="0D9A6DE2"/>
    <w:rsid w:val="0DA47D15"/>
    <w:rsid w:val="0DA815B3"/>
    <w:rsid w:val="0DA90E87"/>
    <w:rsid w:val="0DAB10A3"/>
    <w:rsid w:val="0DC44F71"/>
    <w:rsid w:val="0DD11112"/>
    <w:rsid w:val="0DE01A63"/>
    <w:rsid w:val="0DFB64CD"/>
    <w:rsid w:val="0E1409F6"/>
    <w:rsid w:val="0E18320E"/>
    <w:rsid w:val="0E1D761F"/>
    <w:rsid w:val="0E1E1875"/>
    <w:rsid w:val="0E3A34DA"/>
    <w:rsid w:val="0E3C1CFB"/>
    <w:rsid w:val="0E3D4D49"/>
    <w:rsid w:val="0E667FC8"/>
    <w:rsid w:val="0EAA135B"/>
    <w:rsid w:val="0EB34031"/>
    <w:rsid w:val="0EB43F87"/>
    <w:rsid w:val="0EBA3D0F"/>
    <w:rsid w:val="0EBE0962"/>
    <w:rsid w:val="0EC0292C"/>
    <w:rsid w:val="0ED22A60"/>
    <w:rsid w:val="0EEB3C48"/>
    <w:rsid w:val="0F012639"/>
    <w:rsid w:val="0F0F2601"/>
    <w:rsid w:val="0F20414D"/>
    <w:rsid w:val="0F242255"/>
    <w:rsid w:val="0F2F1860"/>
    <w:rsid w:val="0F380424"/>
    <w:rsid w:val="0F4A7175"/>
    <w:rsid w:val="0F5372FC"/>
    <w:rsid w:val="0F67724C"/>
    <w:rsid w:val="0F6F0BBC"/>
    <w:rsid w:val="0F781DAE"/>
    <w:rsid w:val="0F9811B3"/>
    <w:rsid w:val="0FB35FED"/>
    <w:rsid w:val="0FEE34C9"/>
    <w:rsid w:val="10182B28"/>
    <w:rsid w:val="104135F9"/>
    <w:rsid w:val="10484987"/>
    <w:rsid w:val="107F6E85"/>
    <w:rsid w:val="108F6A5A"/>
    <w:rsid w:val="1096098C"/>
    <w:rsid w:val="10B22749"/>
    <w:rsid w:val="10B820FF"/>
    <w:rsid w:val="10DD2A59"/>
    <w:rsid w:val="10E70712"/>
    <w:rsid w:val="11082369"/>
    <w:rsid w:val="110A4333"/>
    <w:rsid w:val="1110639B"/>
    <w:rsid w:val="1131366D"/>
    <w:rsid w:val="11610334"/>
    <w:rsid w:val="116E48C1"/>
    <w:rsid w:val="11895257"/>
    <w:rsid w:val="118C17E4"/>
    <w:rsid w:val="11B657B3"/>
    <w:rsid w:val="11C14B4E"/>
    <w:rsid w:val="11C72224"/>
    <w:rsid w:val="11FA43A7"/>
    <w:rsid w:val="12154C55"/>
    <w:rsid w:val="12307DC9"/>
    <w:rsid w:val="12485112"/>
    <w:rsid w:val="124E6430"/>
    <w:rsid w:val="125F758E"/>
    <w:rsid w:val="128F1DE9"/>
    <w:rsid w:val="12AB744F"/>
    <w:rsid w:val="12C1464A"/>
    <w:rsid w:val="12E419A5"/>
    <w:rsid w:val="12F26E2C"/>
    <w:rsid w:val="12FA2AB9"/>
    <w:rsid w:val="131D1C9D"/>
    <w:rsid w:val="135D5612"/>
    <w:rsid w:val="13606F15"/>
    <w:rsid w:val="138B66D9"/>
    <w:rsid w:val="138E2FF9"/>
    <w:rsid w:val="13991A8C"/>
    <w:rsid w:val="139A7BF0"/>
    <w:rsid w:val="139B4B35"/>
    <w:rsid w:val="13BB7B66"/>
    <w:rsid w:val="13E07D60"/>
    <w:rsid w:val="13FA243C"/>
    <w:rsid w:val="14096DFD"/>
    <w:rsid w:val="14151024"/>
    <w:rsid w:val="141D70BF"/>
    <w:rsid w:val="14425B91"/>
    <w:rsid w:val="14430E19"/>
    <w:rsid w:val="147D74EC"/>
    <w:rsid w:val="148A0288"/>
    <w:rsid w:val="14A2149A"/>
    <w:rsid w:val="14A260CC"/>
    <w:rsid w:val="14E54E1F"/>
    <w:rsid w:val="14ED3D4F"/>
    <w:rsid w:val="14ED768B"/>
    <w:rsid w:val="14F43330"/>
    <w:rsid w:val="150A5BBA"/>
    <w:rsid w:val="15275EB7"/>
    <w:rsid w:val="15402FA0"/>
    <w:rsid w:val="15436ADA"/>
    <w:rsid w:val="154F2FE1"/>
    <w:rsid w:val="15793835"/>
    <w:rsid w:val="15891CCA"/>
    <w:rsid w:val="159643E7"/>
    <w:rsid w:val="159A660C"/>
    <w:rsid w:val="15B4486D"/>
    <w:rsid w:val="15BF56EC"/>
    <w:rsid w:val="15C5035C"/>
    <w:rsid w:val="15C522F6"/>
    <w:rsid w:val="15C745A0"/>
    <w:rsid w:val="15E124A9"/>
    <w:rsid w:val="15E324A5"/>
    <w:rsid w:val="16135A37"/>
    <w:rsid w:val="161C1F83"/>
    <w:rsid w:val="1642631D"/>
    <w:rsid w:val="1661317A"/>
    <w:rsid w:val="166743C0"/>
    <w:rsid w:val="167A5E88"/>
    <w:rsid w:val="1698596B"/>
    <w:rsid w:val="1699418F"/>
    <w:rsid w:val="16AD7C3A"/>
    <w:rsid w:val="16C531D6"/>
    <w:rsid w:val="16DD4A18"/>
    <w:rsid w:val="16F45869"/>
    <w:rsid w:val="172855B8"/>
    <w:rsid w:val="174C1201"/>
    <w:rsid w:val="17B2794F"/>
    <w:rsid w:val="17D82A95"/>
    <w:rsid w:val="17F17C74"/>
    <w:rsid w:val="17F6116D"/>
    <w:rsid w:val="17F92A0B"/>
    <w:rsid w:val="1821268E"/>
    <w:rsid w:val="184E2EA9"/>
    <w:rsid w:val="186164A1"/>
    <w:rsid w:val="18743B51"/>
    <w:rsid w:val="18786866"/>
    <w:rsid w:val="188E75F7"/>
    <w:rsid w:val="18AE6318"/>
    <w:rsid w:val="18B40D46"/>
    <w:rsid w:val="18C5693E"/>
    <w:rsid w:val="191E6BCD"/>
    <w:rsid w:val="192B12EA"/>
    <w:rsid w:val="193D1546"/>
    <w:rsid w:val="193D412E"/>
    <w:rsid w:val="1977008B"/>
    <w:rsid w:val="19773305"/>
    <w:rsid w:val="197F66AA"/>
    <w:rsid w:val="19B07BE2"/>
    <w:rsid w:val="19BD3E87"/>
    <w:rsid w:val="19BD63E6"/>
    <w:rsid w:val="19D76D7C"/>
    <w:rsid w:val="19DA2643"/>
    <w:rsid w:val="1A004525"/>
    <w:rsid w:val="1A1D0C33"/>
    <w:rsid w:val="1A31352B"/>
    <w:rsid w:val="1A5C23AF"/>
    <w:rsid w:val="1A6C5716"/>
    <w:rsid w:val="1A864A2A"/>
    <w:rsid w:val="1A8962C8"/>
    <w:rsid w:val="1AE23C2A"/>
    <w:rsid w:val="1AE373C6"/>
    <w:rsid w:val="1AED2CFB"/>
    <w:rsid w:val="1AFA70AE"/>
    <w:rsid w:val="1B0167A6"/>
    <w:rsid w:val="1B051A8A"/>
    <w:rsid w:val="1B193AF0"/>
    <w:rsid w:val="1B2129A5"/>
    <w:rsid w:val="1B3D4279"/>
    <w:rsid w:val="1B4961AA"/>
    <w:rsid w:val="1B4C2F68"/>
    <w:rsid w:val="1B6E16CC"/>
    <w:rsid w:val="1B882A24"/>
    <w:rsid w:val="1BAD5FE6"/>
    <w:rsid w:val="1BAE3014"/>
    <w:rsid w:val="1BBE1FA1"/>
    <w:rsid w:val="1BEE499C"/>
    <w:rsid w:val="1C00023C"/>
    <w:rsid w:val="1C0E2EFC"/>
    <w:rsid w:val="1C2A3ADB"/>
    <w:rsid w:val="1C3B1844"/>
    <w:rsid w:val="1C3C7116"/>
    <w:rsid w:val="1C43089F"/>
    <w:rsid w:val="1C511106"/>
    <w:rsid w:val="1C527DDB"/>
    <w:rsid w:val="1C626DD1"/>
    <w:rsid w:val="1C93342E"/>
    <w:rsid w:val="1C955104"/>
    <w:rsid w:val="1CA27B15"/>
    <w:rsid w:val="1CB17642"/>
    <w:rsid w:val="1CD1701B"/>
    <w:rsid w:val="1CF30371"/>
    <w:rsid w:val="1D0C1FDF"/>
    <w:rsid w:val="1D1A6798"/>
    <w:rsid w:val="1D37025D"/>
    <w:rsid w:val="1D495719"/>
    <w:rsid w:val="1D4B1F5B"/>
    <w:rsid w:val="1D4F555A"/>
    <w:rsid w:val="1D632E00"/>
    <w:rsid w:val="1D682888"/>
    <w:rsid w:val="1D6D1ED1"/>
    <w:rsid w:val="1D98553B"/>
    <w:rsid w:val="1D9B47AB"/>
    <w:rsid w:val="1DA81A42"/>
    <w:rsid w:val="1DC27A41"/>
    <w:rsid w:val="1DC77E4D"/>
    <w:rsid w:val="1DCF0496"/>
    <w:rsid w:val="1DD106B2"/>
    <w:rsid w:val="1DD204D4"/>
    <w:rsid w:val="1DD821DB"/>
    <w:rsid w:val="1DE332FF"/>
    <w:rsid w:val="1DF60118"/>
    <w:rsid w:val="1E1236ED"/>
    <w:rsid w:val="1E157A12"/>
    <w:rsid w:val="1E4A0464"/>
    <w:rsid w:val="1E580DC1"/>
    <w:rsid w:val="1E6447CF"/>
    <w:rsid w:val="1E684F5E"/>
    <w:rsid w:val="1E6C7F40"/>
    <w:rsid w:val="1E851DE6"/>
    <w:rsid w:val="1E887631"/>
    <w:rsid w:val="1EAE31C3"/>
    <w:rsid w:val="1EE43CDE"/>
    <w:rsid w:val="1EF87EC0"/>
    <w:rsid w:val="1EFA7794"/>
    <w:rsid w:val="1F061F30"/>
    <w:rsid w:val="1F1545CE"/>
    <w:rsid w:val="1F1C54AB"/>
    <w:rsid w:val="1F210ADD"/>
    <w:rsid w:val="1F291BFA"/>
    <w:rsid w:val="1F3039CF"/>
    <w:rsid w:val="1F413615"/>
    <w:rsid w:val="1F52137F"/>
    <w:rsid w:val="1F7C464D"/>
    <w:rsid w:val="1F906AC3"/>
    <w:rsid w:val="1FA37E2C"/>
    <w:rsid w:val="1FB810F2"/>
    <w:rsid w:val="1FB914F7"/>
    <w:rsid w:val="1FC86644"/>
    <w:rsid w:val="1FCD3566"/>
    <w:rsid w:val="1FD516E8"/>
    <w:rsid w:val="1FD5668D"/>
    <w:rsid w:val="1FE168F0"/>
    <w:rsid w:val="1FE75EE3"/>
    <w:rsid w:val="200F7123"/>
    <w:rsid w:val="20303590"/>
    <w:rsid w:val="203171E6"/>
    <w:rsid w:val="20A25B7C"/>
    <w:rsid w:val="20B4060E"/>
    <w:rsid w:val="20BB3561"/>
    <w:rsid w:val="20C07AFD"/>
    <w:rsid w:val="20C359E2"/>
    <w:rsid w:val="20E406FC"/>
    <w:rsid w:val="20E701EC"/>
    <w:rsid w:val="20F520D7"/>
    <w:rsid w:val="213604B7"/>
    <w:rsid w:val="214D44F3"/>
    <w:rsid w:val="21725D08"/>
    <w:rsid w:val="217C26E3"/>
    <w:rsid w:val="21837415"/>
    <w:rsid w:val="218E0668"/>
    <w:rsid w:val="21AB205E"/>
    <w:rsid w:val="21AF0D0A"/>
    <w:rsid w:val="21B433D5"/>
    <w:rsid w:val="21D97B35"/>
    <w:rsid w:val="21DE208D"/>
    <w:rsid w:val="21DF2C72"/>
    <w:rsid w:val="21EA09A9"/>
    <w:rsid w:val="21F7620D"/>
    <w:rsid w:val="21FC3824"/>
    <w:rsid w:val="220A1E35"/>
    <w:rsid w:val="22103503"/>
    <w:rsid w:val="2231313E"/>
    <w:rsid w:val="223631D9"/>
    <w:rsid w:val="22A85759"/>
    <w:rsid w:val="22C64A0E"/>
    <w:rsid w:val="22D459DD"/>
    <w:rsid w:val="22F55144"/>
    <w:rsid w:val="23064E62"/>
    <w:rsid w:val="231A0405"/>
    <w:rsid w:val="231B23CF"/>
    <w:rsid w:val="23244DE0"/>
    <w:rsid w:val="232C334E"/>
    <w:rsid w:val="2335523F"/>
    <w:rsid w:val="23463ECC"/>
    <w:rsid w:val="235A7EC1"/>
    <w:rsid w:val="235C54BC"/>
    <w:rsid w:val="237F2E50"/>
    <w:rsid w:val="239A1546"/>
    <w:rsid w:val="23B51EDC"/>
    <w:rsid w:val="23BB21DA"/>
    <w:rsid w:val="23C87302"/>
    <w:rsid w:val="23DC1B5F"/>
    <w:rsid w:val="24044C11"/>
    <w:rsid w:val="241237D2"/>
    <w:rsid w:val="241F1A4B"/>
    <w:rsid w:val="243B30AC"/>
    <w:rsid w:val="245660D2"/>
    <w:rsid w:val="246062EC"/>
    <w:rsid w:val="246772A8"/>
    <w:rsid w:val="24727DCD"/>
    <w:rsid w:val="248504F5"/>
    <w:rsid w:val="24941AEF"/>
    <w:rsid w:val="24BC54EC"/>
    <w:rsid w:val="24C06D8A"/>
    <w:rsid w:val="24CC3981"/>
    <w:rsid w:val="24D27253"/>
    <w:rsid w:val="24DE36B4"/>
    <w:rsid w:val="24F44C86"/>
    <w:rsid w:val="250255F5"/>
    <w:rsid w:val="25354E8F"/>
    <w:rsid w:val="253D487F"/>
    <w:rsid w:val="2547125A"/>
    <w:rsid w:val="25516924"/>
    <w:rsid w:val="2551770B"/>
    <w:rsid w:val="25685F0A"/>
    <w:rsid w:val="25900E53"/>
    <w:rsid w:val="25910727"/>
    <w:rsid w:val="25A246E2"/>
    <w:rsid w:val="25AC694C"/>
    <w:rsid w:val="25C32FD6"/>
    <w:rsid w:val="25D23219"/>
    <w:rsid w:val="26075479"/>
    <w:rsid w:val="26076ADC"/>
    <w:rsid w:val="26094761"/>
    <w:rsid w:val="261455E0"/>
    <w:rsid w:val="262D7EDE"/>
    <w:rsid w:val="264B2324"/>
    <w:rsid w:val="266B1018"/>
    <w:rsid w:val="26864004"/>
    <w:rsid w:val="268B33C8"/>
    <w:rsid w:val="268F2EB8"/>
    <w:rsid w:val="26E03714"/>
    <w:rsid w:val="26EA6D8D"/>
    <w:rsid w:val="26F86CAF"/>
    <w:rsid w:val="2701366F"/>
    <w:rsid w:val="270D0F81"/>
    <w:rsid w:val="272509B4"/>
    <w:rsid w:val="2751194B"/>
    <w:rsid w:val="27605F57"/>
    <w:rsid w:val="27840D89"/>
    <w:rsid w:val="279369D8"/>
    <w:rsid w:val="2796340A"/>
    <w:rsid w:val="279A585C"/>
    <w:rsid w:val="27AC1848"/>
    <w:rsid w:val="27AD7087"/>
    <w:rsid w:val="27D05536"/>
    <w:rsid w:val="27E234BC"/>
    <w:rsid w:val="27E40FE2"/>
    <w:rsid w:val="27F258DB"/>
    <w:rsid w:val="27F6151D"/>
    <w:rsid w:val="28110526"/>
    <w:rsid w:val="28363D32"/>
    <w:rsid w:val="284A7DF2"/>
    <w:rsid w:val="285A5748"/>
    <w:rsid w:val="286E6AFD"/>
    <w:rsid w:val="28825D2F"/>
    <w:rsid w:val="28885049"/>
    <w:rsid w:val="28940C5A"/>
    <w:rsid w:val="28A15125"/>
    <w:rsid w:val="28B1662D"/>
    <w:rsid w:val="28B44BC4"/>
    <w:rsid w:val="28BF3C6F"/>
    <w:rsid w:val="28DA26D9"/>
    <w:rsid w:val="28EB4572"/>
    <w:rsid w:val="28F42E82"/>
    <w:rsid w:val="292D69B8"/>
    <w:rsid w:val="29464110"/>
    <w:rsid w:val="29713987"/>
    <w:rsid w:val="297D6199"/>
    <w:rsid w:val="298B24AE"/>
    <w:rsid w:val="29B37433"/>
    <w:rsid w:val="29CA5FDB"/>
    <w:rsid w:val="29E277A3"/>
    <w:rsid w:val="29E74DB9"/>
    <w:rsid w:val="29EB2C02"/>
    <w:rsid w:val="29EF3C6E"/>
    <w:rsid w:val="29F7252B"/>
    <w:rsid w:val="2A0E2346"/>
    <w:rsid w:val="2A7C19A5"/>
    <w:rsid w:val="2A7D74CC"/>
    <w:rsid w:val="2A846041"/>
    <w:rsid w:val="2A8D770F"/>
    <w:rsid w:val="2AB32824"/>
    <w:rsid w:val="2AC13DD7"/>
    <w:rsid w:val="2AC83B8D"/>
    <w:rsid w:val="2AD6555A"/>
    <w:rsid w:val="2AF4735D"/>
    <w:rsid w:val="2AFE6FEE"/>
    <w:rsid w:val="2B147ABB"/>
    <w:rsid w:val="2B151462"/>
    <w:rsid w:val="2B211863"/>
    <w:rsid w:val="2B256D67"/>
    <w:rsid w:val="2B2A317D"/>
    <w:rsid w:val="2B30453E"/>
    <w:rsid w:val="2B4455C4"/>
    <w:rsid w:val="2B7034F9"/>
    <w:rsid w:val="2B7416FE"/>
    <w:rsid w:val="2B8F74B6"/>
    <w:rsid w:val="2B974E32"/>
    <w:rsid w:val="2BA364FA"/>
    <w:rsid w:val="2BA94A1C"/>
    <w:rsid w:val="2BB67139"/>
    <w:rsid w:val="2BC01D66"/>
    <w:rsid w:val="2BD1572D"/>
    <w:rsid w:val="2BE04E01"/>
    <w:rsid w:val="2BF437BD"/>
    <w:rsid w:val="2C027F0A"/>
    <w:rsid w:val="2C041743"/>
    <w:rsid w:val="2C0C12C0"/>
    <w:rsid w:val="2C1D61D8"/>
    <w:rsid w:val="2C2C601B"/>
    <w:rsid w:val="2C363DD6"/>
    <w:rsid w:val="2C576226"/>
    <w:rsid w:val="2C5C7B22"/>
    <w:rsid w:val="2C6721E1"/>
    <w:rsid w:val="2C8E3C12"/>
    <w:rsid w:val="2CAB0320"/>
    <w:rsid w:val="2CF11DB0"/>
    <w:rsid w:val="2CF972DD"/>
    <w:rsid w:val="2D0F6B01"/>
    <w:rsid w:val="2D1603F5"/>
    <w:rsid w:val="2D1A097C"/>
    <w:rsid w:val="2D26209C"/>
    <w:rsid w:val="2D281971"/>
    <w:rsid w:val="2D39592C"/>
    <w:rsid w:val="2D595FCE"/>
    <w:rsid w:val="2D681C32"/>
    <w:rsid w:val="2D70133E"/>
    <w:rsid w:val="2D7B5F44"/>
    <w:rsid w:val="2D8A6187"/>
    <w:rsid w:val="2D8F0336"/>
    <w:rsid w:val="2D99286E"/>
    <w:rsid w:val="2DA3549B"/>
    <w:rsid w:val="2DA52FC1"/>
    <w:rsid w:val="2DA82AB1"/>
    <w:rsid w:val="2DCA7962"/>
    <w:rsid w:val="2DCC4341"/>
    <w:rsid w:val="2DDC57AF"/>
    <w:rsid w:val="2DDF416D"/>
    <w:rsid w:val="2DEA4E78"/>
    <w:rsid w:val="2DEE4968"/>
    <w:rsid w:val="2DF92093"/>
    <w:rsid w:val="2E0B4B7D"/>
    <w:rsid w:val="2E1078B5"/>
    <w:rsid w:val="2E3C1B78"/>
    <w:rsid w:val="2E6A4912"/>
    <w:rsid w:val="2E892CC6"/>
    <w:rsid w:val="2E9115A6"/>
    <w:rsid w:val="2E953036"/>
    <w:rsid w:val="2E9B5EA6"/>
    <w:rsid w:val="2EA339A5"/>
    <w:rsid w:val="2EAC6F08"/>
    <w:rsid w:val="2EC102CF"/>
    <w:rsid w:val="2ED00512"/>
    <w:rsid w:val="2EE90600"/>
    <w:rsid w:val="2EF73CF0"/>
    <w:rsid w:val="2F0A4BB8"/>
    <w:rsid w:val="2F0E004C"/>
    <w:rsid w:val="2F0F45A5"/>
    <w:rsid w:val="2F1E3C60"/>
    <w:rsid w:val="2F283EAA"/>
    <w:rsid w:val="2F3B2DD9"/>
    <w:rsid w:val="2F6C5E87"/>
    <w:rsid w:val="2F9401B9"/>
    <w:rsid w:val="2FC25B03"/>
    <w:rsid w:val="2FCD47F7"/>
    <w:rsid w:val="2FDE0A0C"/>
    <w:rsid w:val="2FEF2C1A"/>
    <w:rsid w:val="30204B81"/>
    <w:rsid w:val="30297150"/>
    <w:rsid w:val="303625F7"/>
    <w:rsid w:val="30890F6E"/>
    <w:rsid w:val="30957BA3"/>
    <w:rsid w:val="30B30DDC"/>
    <w:rsid w:val="30C916BD"/>
    <w:rsid w:val="30D04500"/>
    <w:rsid w:val="30E84DF6"/>
    <w:rsid w:val="30F009F7"/>
    <w:rsid w:val="31172428"/>
    <w:rsid w:val="31440D43"/>
    <w:rsid w:val="314B1992"/>
    <w:rsid w:val="316136A3"/>
    <w:rsid w:val="3166515D"/>
    <w:rsid w:val="319943C6"/>
    <w:rsid w:val="319D54FA"/>
    <w:rsid w:val="31A041CB"/>
    <w:rsid w:val="31A737AC"/>
    <w:rsid w:val="31A85F69"/>
    <w:rsid w:val="31A86B55"/>
    <w:rsid w:val="31B614E7"/>
    <w:rsid w:val="31D2634F"/>
    <w:rsid w:val="31DD59DB"/>
    <w:rsid w:val="31E54AF5"/>
    <w:rsid w:val="31FD7870"/>
    <w:rsid w:val="31FE44C3"/>
    <w:rsid w:val="32026C34"/>
    <w:rsid w:val="32096846"/>
    <w:rsid w:val="321033A8"/>
    <w:rsid w:val="321D4E26"/>
    <w:rsid w:val="321D59C5"/>
    <w:rsid w:val="32221995"/>
    <w:rsid w:val="32395189"/>
    <w:rsid w:val="323F3C5C"/>
    <w:rsid w:val="324234D5"/>
    <w:rsid w:val="32537490"/>
    <w:rsid w:val="32650F71"/>
    <w:rsid w:val="32740F63"/>
    <w:rsid w:val="327944AB"/>
    <w:rsid w:val="3279456F"/>
    <w:rsid w:val="327A0EC0"/>
    <w:rsid w:val="328238D1"/>
    <w:rsid w:val="328A7949"/>
    <w:rsid w:val="32AE5CC5"/>
    <w:rsid w:val="32B53CA7"/>
    <w:rsid w:val="32D54349"/>
    <w:rsid w:val="32F6606D"/>
    <w:rsid w:val="32FC77D4"/>
    <w:rsid w:val="33024A12"/>
    <w:rsid w:val="330462BA"/>
    <w:rsid w:val="335302E3"/>
    <w:rsid w:val="33844E91"/>
    <w:rsid w:val="338564B0"/>
    <w:rsid w:val="33997628"/>
    <w:rsid w:val="33A14405"/>
    <w:rsid w:val="33A67A93"/>
    <w:rsid w:val="33AA7583"/>
    <w:rsid w:val="33BE4DDD"/>
    <w:rsid w:val="33C3105F"/>
    <w:rsid w:val="33E107F3"/>
    <w:rsid w:val="33EF143A"/>
    <w:rsid w:val="33FC5905"/>
    <w:rsid w:val="34036C94"/>
    <w:rsid w:val="340A0022"/>
    <w:rsid w:val="341B5D8B"/>
    <w:rsid w:val="3421153E"/>
    <w:rsid w:val="34311A53"/>
    <w:rsid w:val="34371623"/>
    <w:rsid w:val="343A34CB"/>
    <w:rsid w:val="344D7F0F"/>
    <w:rsid w:val="34621C0C"/>
    <w:rsid w:val="34706FBF"/>
    <w:rsid w:val="34767465"/>
    <w:rsid w:val="34796F56"/>
    <w:rsid w:val="347A2085"/>
    <w:rsid w:val="348953EB"/>
    <w:rsid w:val="34AF2977"/>
    <w:rsid w:val="34D81ECE"/>
    <w:rsid w:val="34E02B31"/>
    <w:rsid w:val="350A598E"/>
    <w:rsid w:val="352625BD"/>
    <w:rsid w:val="353D15FF"/>
    <w:rsid w:val="354A5DF0"/>
    <w:rsid w:val="355377A7"/>
    <w:rsid w:val="35690D78"/>
    <w:rsid w:val="358642BA"/>
    <w:rsid w:val="35906305"/>
    <w:rsid w:val="35BC46A7"/>
    <w:rsid w:val="35C42453"/>
    <w:rsid w:val="35CB558F"/>
    <w:rsid w:val="35D73F34"/>
    <w:rsid w:val="35DE4DAB"/>
    <w:rsid w:val="35E234DE"/>
    <w:rsid w:val="360F1920"/>
    <w:rsid w:val="360F36CE"/>
    <w:rsid w:val="36137F20"/>
    <w:rsid w:val="36162CAE"/>
    <w:rsid w:val="362178A5"/>
    <w:rsid w:val="362872B0"/>
    <w:rsid w:val="36435A6D"/>
    <w:rsid w:val="36494368"/>
    <w:rsid w:val="36633A19"/>
    <w:rsid w:val="36655284"/>
    <w:rsid w:val="366F6862"/>
    <w:rsid w:val="36820344"/>
    <w:rsid w:val="368F28EC"/>
    <w:rsid w:val="36973506"/>
    <w:rsid w:val="36A93B22"/>
    <w:rsid w:val="36E70BCA"/>
    <w:rsid w:val="36EA5EE9"/>
    <w:rsid w:val="370D6223"/>
    <w:rsid w:val="37290B48"/>
    <w:rsid w:val="373F44A3"/>
    <w:rsid w:val="37500665"/>
    <w:rsid w:val="37533A8E"/>
    <w:rsid w:val="37695060"/>
    <w:rsid w:val="37702892"/>
    <w:rsid w:val="37704A11"/>
    <w:rsid w:val="37733742"/>
    <w:rsid w:val="37AB7307"/>
    <w:rsid w:val="37B160EC"/>
    <w:rsid w:val="37B3112A"/>
    <w:rsid w:val="37BC7E4B"/>
    <w:rsid w:val="37DA41AF"/>
    <w:rsid w:val="37DA5F5D"/>
    <w:rsid w:val="37E64902"/>
    <w:rsid w:val="38194CD8"/>
    <w:rsid w:val="3840162B"/>
    <w:rsid w:val="385843E1"/>
    <w:rsid w:val="385E26EA"/>
    <w:rsid w:val="386D10AD"/>
    <w:rsid w:val="38710670"/>
    <w:rsid w:val="388A225D"/>
    <w:rsid w:val="38934A8A"/>
    <w:rsid w:val="3894610C"/>
    <w:rsid w:val="38A758DC"/>
    <w:rsid w:val="38BC28CF"/>
    <w:rsid w:val="38BF0EC9"/>
    <w:rsid w:val="38E075A3"/>
    <w:rsid w:val="3911515C"/>
    <w:rsid w:val="393A6BD4"/>
    <w:rsid w:val="39452F7E"/>
    <w:rsid w:val="394C3C2B"/>
    <w:rsid w:val="39693A3D"/>
    <w:rsid w:val="39A6259B"/>
    <w:rsid w:val="39AB76EC"/>
    <w:rsid w:val="39AD3929"/>
    <w:rsid w:val="39AD3FFB"/>
    <w:rsid w:val="39B4306C"/>
    <w:rsid w:val="39C576F9"/>
    <w:rsid w:val="3A116C65"/>
    <w:rsid w:val="3A127C30"/>
    <w:rsid w:val="3A233BEC"/>
    <w:rsid w:val="3A306308"/>
    <w:rsid w:val="3A3834FD"/>
    <w:rsid w:val="3A410516"/>
    <w:rsid w:val="3A52627F"/>
    <w:rsid w:val="3A5C23F3"/>
    <w:rsid w:val="3A836438"/>
    <w:rsid w:val="3A982E4E"/>
    <w:rsid w:val="3AA840F1"/>
    <w:rsid w:val="3AB33BF5"/>
    <w:rsid w:val="3AC0705C"/>
    <w:rsid w:val="3AC91083"/>
    <w:rsid w:val="3ACC6031"/>
    <w:rsid w:val="3AD55595"/>
    <w:rsid w:val="3AD928CF"/>
    <w:rsid w:val="3AE35129"/>
    <w:rsid w:val="3B377BC2"/>
    <w:rsid w:val="3B385475"/>
    <w:rsid w:val="3B8B5573"/>
    <w:rsid w:val="3BF35840"/>
    <w:rsid w:val="3C027831"/>
    <w:rsid w:val="3C1852A6"/>
    <w:rsid w:val="3C2105FF"/>
    <w:rsid w:val="3C370192"/>
    <w:rsid w:val="3C3B53EC"/>
    <w:rsid w:val="3C5B3823"/>
    <w:rsid w:val="3C8666B4"/>
    <w:rsid w:val="3CA01523"/>
    <w:rsid w:val="3CB011D4"/>
    <w:rsid w:val="3CB2620D"/>
    <w:rsid w:val="3CCC57A3"/>
    <w:rsid w:val="3CCD5185"/>
    <w:rsid w:val="3CE8279D"/>
    <w:rsid w:val="3CE84C78"/>
    <w:rsid w:val="3CF719D1"/>
    <w:rsid w:val="3D664330"/>
    <w:rsid w:val="3D734E8A"/>
    <w:rsid w:val="3D7E55E8"/>
    <w:rsid w:val="3D7F55DD"/>
    <w:rsid w:val="3D883E24"/>
    <w:rsid w:val="3D98079D"/>
    <w:rsid w:val="3DA52B6A"/>
    <w:rsid w:val="3DAF347D"/>
    <w:rsid w:val="3DBD4357"/>
    <w:rsid w:val="3DD05710"/>
    <w:rsid w:val="3DDF607B"/>
    <w:rsid w:val="3DEA33A6"/>
    <w:rsid w:val="3E157CEF"/>
    <w:rsid w:val="3E1C107E"/>
    <w:rsid w:val="3E506F79"/>
    <w:rsid w:val="3E5B4A96"/>
    <w:rsid w:val="3E6D0578"/>
    <w:rsid w:val="3E6F5651"/>
    <w:rsid w:val="3E732D94"/>
    <w:rsid w:val="3EBA3451"/>
    <w:rsid w:val="3EC66625"/>
    <w:rsid w:val="3ED437FA"/>
    <w:rsid w:val="3EE9440D"/>
    <w:rsid w:val="3EF06066"/>
    <w:rsid w:val="3EFB0C93"/>
    <w:rsid w:val="3F220916"/>
    <w:rsid w:val="3F2313E5"/>
    <w:rsid w:val="3F3B7691"/>
    <w:rsid w:val="3F584337"/>
    <w:rsid w:val="3F612297"/>
    <w:rsid w:val="3F7C39B5"/>
    <w:rsid w:val="3F8A0269"/>
    <w:rsid w:val="3F8F587F"/>
    <w:rsid w:val="3FA52852"/>
    <w:rsid w:val="3FAF7316"/>
    <w:rsid w:val="3FC619D0"/>
    <w:rsid w:val="3FCB7E25"/>
    <w:rsid w:val="3FD15E98"/>
    <w:rsid w:val="3FDF4E54"/>
    <w:rsid w:val="3FE45BCB"/>
    <w:rsid w:val="3FE931E1"/>
    <w:rsid w:val="4002670D"/>
    <w:rsid w:val="40083624"/>
    <w:rsid w:val="401613F5"/>
    <w:rsid w:val="40202D43"/>
    <w:rsid w:val="405D772B"/>
    <w:rsid w:val="406425B8"/>
    <w:rsid w:val="40833636"/>
    <w:rsid w:val="40896BEF"/>
    <w:rsid w:val="408D0011"/>
    <w:rsid w:val="40A47108"/>
    <w:rsid w:val="40BF1B15"/>
    <w:rsid w:val="410773D1"/>
    <w:rsid w:val="41214BFD"/>
    <w:rsid w:val="41250249"/>
    <w:rsid w:val="413E57AF"/>
    <w:rsid w:val="41505924"/>
    <w:rsid w:val="415154E2"/>
    <w:rsid w:val="4155131E"/>
    <w:rsid w:val="41596145"/>
    <w:rsid w:val="415E19AD"/>
    <w:rsid w:val="415F16AF"/>
    <w:rsid w:val="4175699C"/>
    <w:rsid w:val="419E1DAA"/>
    <w:rsid w:val="41DF2AEE"/>
    <w:rsid w:val="41E55C2A"/>
    <w:rsid w:val="42081788"/>
    <w:rsid w:val="421A1D78"/>
    <w:rsid w:val="424F19F5"/>
    <w:rsid w:val="42521512"/>
    <w:rsid w:val="42556B99"/>
    <w:rsid w:val="425D7E4D"/>
    <w:rsid w:val="427D6138"/>
    <w:rsid w:val="42845443"/>
    <w:rsid w:val="428F232C"/>
    <w:rsid w:val="42CB7A99"/>
    <w:rsid w:val="42CF10E9"/>
    <w:rsid w:val="42D7281A"/>
    <w:rsid w:val="42FC75D2"/>
    <w:rsid w:val="4331074A"/>
    <w:rsid w:val="434D3A87"/>
    <w:rsid w:val="436D46F1"/>
    <w:rsid w:val="43972F54"/>
    <w:rsid w:val="439F6030"/>
    <w:rsid w:val="43B23618"/>
    <w:rsid w:val="43C26223"/>
    <w:rsid w:val="43C42299"/>
    <w:rsid w:val="43D63A7D"/>
    <w:rsid w:val="43F47C81"/>
    <w:rsid w:val="43FA2133"/>
    <w:rsid w:val="44297CED"/>
    <w:rsid w:val="4448599F"/>
    <w:rsid w:val="44B648CE"/>
    <w:rsid w:val="44BA43FF"/>
    <w:rsid w:val="44C377FF"/>
    <w:rsid w:val="44CE6E4A"/>
    <w:rsid w:val="44D3620E"/>
    <w:rsid w:val="44DE7FCB"/>
    <w:rsid w:val="44EA6267"/>
    <w:rsid w:val="45050ABD"/>
    <w:rsid w:val="452D47A4"/>
    <w:rsid w:val="4537679D"/>
    <w:rsid w:val="45800BDC"/>
    <w:rsid w:val="45947182"/>
    <w:rsid w:val="4599256C"/>
    <w:rsid w:val="45AA4EDA"/>
    <w:rsid w:val="45F4643C"/>
    <w:rsid w:val="45F82597"/>
    <w:rsid w:val="45F85EB1"/>
    <w:rsid w:val="46016203"/>
    <w:rsid w:val="462417D4"/>
    <w:rsid w:val="46262126"/>
    <w:rsid w:val="463245CA"/>
    <w:rsid w:val="463352C3"/>
    <w:rsid w:val="463B7823"/>
    <w:rsid w:val="463D4287"/>
    <w:rsid w:val="463D7DE3"/>
    <w:rsid w:val="46545AF7"/>
    <w:rsid w:val="46595E92"/>
    <w:rsid w:val="465A12C6"/>
    <w:rsid w:val="465A32C7"/>
    <w:rsid w:val="467557CF"/>
    <w:rsid w:val="46783E2D"/>
    <w:rsid w:val="4689127A"/>
    <w:rsid w:val="46AB01EF"/>
    <w:rsid w:val="46CF1956"/>
    <w:rsid w:val="46E719AA"/>
    <w:rsid w:val="46E91D19"/>
    <w:rsid w:val="46EB3CE3"/>
    <w:rsid w:val="46F55B59"/>
    <w:rsid w:val="46F74436"/>
    <w:rsid w:val="46FD3625"/>
    <w:rsid w:val="472F1E22"/>
    <w:rsid w:val="474927B8"/>
    <w:rsid w:val="474B6530"/>
    <w:rsid w:val="475435AB"/>
    <w:rsid w:val="478009BA"/>
    <w:rsid w:val="47A47B8B"/>
    <w:rsid w:val="47A923AE"/>
    <w:rsid w:val="47BA5463"/>
    <w:rsid w:val="47C63E08"/>
    <w:rsid w:val="47DA5C44"/>
    <w:rsid w:val="47E85EB3"/>
    <w:rsid w:val="480706A9"/>
    <w:rsid w:val="48135CD5"/>
    <w:rsid w:val="48214E37"/>
    <w:rsid w:val="482F2437"/>
    <w:rsid w:val="48537D92"/>
    <w:rsid w:val="487877F8"/>
    <w:rsid w:val="48880E5D"/>
    <w:rsid w:val="48924E23"/>
    <w:rsid w:val="489B5295"/>
    <w:rsid w:val="48AC5A6A"/>
    <w:rsid w:val="48AE4FC8"/>
    <w:rsid w:val="48D34A2F"/>
    <w:rsid w:val="48D84B2B"/>
    <w:rsid w:val="48DD447A"/>
    <w:rsid w:val="492360B3"/>
    <w:rsid w:val="49757894"/>
    <w:rsid w:val="49802F47"/>
    <w:rsid w:val="499C0B00"/>
    <w:rsid w:val="49B651F4"/>
    <w:rsid w:val="49C16F7D"/>
    <w:rsid w:val="49C47659"/>
    <w:rsid w:val="49C56F40"/>
    <w:rsid w:val="49CE2073"/>
    <w:rsid w:val="49D813F7"/>
    <w:rsid w:val="49EC09E1"/>
    <w:rsid w:val="49EF440A"/>
    <w:rsid w:val="49FE735A"/>
    <w:rsid w:val="4A0F23AB"/>
    <w:rsid w:val="4A442959"/>
    <w:rsid w:val="4A5E657A"/>
    <w:rsid w:val="4A657908"/>
    <w:rsid w:val="4A8471A8"/>
    <w:rsid w:val="4A851D59"/>
    <w:rsid w:val="4A8B7638"/>
    <w:rsid w:val="4A9D7A5C"/>
    <w:rsid w:val="4AB904B0"/>
    <w:rsid w:val="4AC252FE"/>
    <w:rsid w:val="4ADC542C"/>
    <w:rsid w:val="4AF2278F"/>
    <w:rsid w:val="4AF97A1B"/>
    <w:rsid w:val="4B201A81"/>
    <w:rsid w:val="4B21100D"/>
    <w:rsid w:val="4B4A6552"/>
    <w:rsid w:val="4B4C32F5"/>
    <w:rsid w:val="4B5C51AF"/>
    <w:rsid w:val="4B631A61"/>
    <w:rsid w:val="4B6A5607"/>
    <w:rsid w:val="4B902123"/>
    <w:rsid w:val="4BBE31C1"/>
    <w:rsid w:val="4BCB5E91"/>
    <w:rsid w:val="4BED08C5"/>
    <w:rsid w:val="4BED22AB"/>
    <w:rsid w:val="4BF52F0E"/>
    <w:rsid w:val="4BF576C5"/>
    <w:rsid w:val="4C023F8C"/>
    <w:rsid w:val="4C285091"/>
    <w:rsid w:val="4C3C1457"/>
    <w:rsid w:val="4C65665F"/>
    <w:rsid w:val="4C725850"/>
    <w:rsid w:val="4C8F2B51"/>
    <w:rsid w:val="4C964CE7"/>
    <w:rsid w:val="4C9E688B"/>
    <w:rsid w:val="4CB86415"/>
    <w:rsid w:val="4CB969D1"/>
    <w:rsid w:val="4CBD57DA"/>
    <w:rsid w:val="4CCB1C56"/>
    <w:rsid w:val="4CEF42F3"/>
    <w:rsid w:val="4CF92857"/>
    <w:rsid w:val="4D127FA2"/>
    <w:rsid w:val="4D435B12"/>
    <w:rsid w:val="4D616471"/>
    <w:rsid w:val="4D7A7353"/>
    <w:rsid w:val="4D9D560B"/>
    <w:rsid w:val="4DA722D4"/>
    <w:rsid w:val="4DA846DC"/>
    <w:rsid w:val="4DC95567"/>
    <w:rsid w:val="4DCB3F26"/>
    <w:rsid w:val="4DF112C3"/>
    <w:rsid w:val="4DFE60AA"/>
    <w:rsid w:val="4E03092B"/>
    <w:rsid w:val="4E1407FF"/>
    <w:rsid w:val="4E1753BE"/>
    <w:rsid w:val="4E304581"/>
    <w:rsid w:val="4E465CA3"/>
    <w:rsid w:val="4E6A7BE3"/>
    <w:rsid w:val="4E802F63"/>
    <w:rsid w:val="4E8F31A6"/>
    <w:rsid w:val="4EAB0A5D"/>
    <w:rsid w:val="4EB175C0"/>
    <w:rsid w:val="4EB67E4F"/>
    <w:rsid w:val="4EC8397D"/>
    <w:rsid w:val="4EC90E75"/>
    <w:rsid w:val="4EDD3F5D"/>
    <w:rsid w:val="4EE01C53"/>
    <w:rsid w:val="4F0F1DE9"/>
    <w:rsid w:val="4F147B4F"/>
    <w:rsid w:val="4F2204BE"/>
    <w:rsid w:val="4F376450"/>
    <w:rsid w:val="4F4829CA"/>
    <w:rsid w:val="4F5A276F"/>
    <w:rsid w:val="4F636E07"/>
    <w:rsid w:val="4F7371FD"/>
    <w:rsid w:val="4F9547EC"/>
    <w:rsid w:val="4F992060"/>
    <w:rsid w:val="4FA34B34"/>
    <w:rsid w:val="4FC275AB"/>
    <w:rsid w:val="4FC96B8B"/>
    <w:rsid w:val="4FCE0C79"/>
    <w:rsid w:val="4FD712A8"/>
    <w:rsid w:val="4FDC066D"/>
    <w:rsid w:val="50010B90"/>
    <w:rsid w:val="500621C8"/>
    <w:rsid w:val="5012408F"/>
    <w:rsid w:val="501D62BB"/>
    <w:rsid w:val="503C110B"/>
    <w:rsid w:val="503E6C32"/>
    <w:rsid w:val="503F29AA"/>
    <w:rsid w:val="50531CFF"/>
    <w:rsid w:val="50546EE9"/>
    <w:rsid w:val="505C4B22"/>
    <w:rsid w:val="50630D8E"/>
    <w:rsid w:val="506D6B4D"/>
    <w:rsid w:val="507F6097"/>
    <w:rsid w:val="50842909"/>
    <w:rsid w:val="508B3E41"/>
    <w:rsid w:val="50A301BF"/>
    <w:rsid w:val="50A543F7"/>
    <w:rsid w:val="50AF7B2F"/>
    <w:rsid w:val="50B36B51"/>
    <w:rsid w:val="50BB306C"/>
    <w:rsid w:val="50BB64D4"/>
    <w:rsid w:val="50D91050"/>
    <w:rsid w:val="50E07B05"/>
    <w:rsid w:val="50E41AA0"/>
    <w:rsid w:val="50F53F83"/>
    <w:rsid w:val="511F7A3D"/>
    <w:rsid w:val="513623C6"/>
    <w:rsid w:val="513B5867"/>
    <w:rsid w:val="514209A3"/>
    <w:rsid w:val="514A5AAA"/>
    <w:rsid w:val="516F2459"/>
    <w:rsid w:val="517D7C2E"/>
    <w:rsid w:val="51876FAF"/>
    <w:rsid w:val="51BD44CE"/>
    <w:rsid w:val="51C413B8"/>
    <w:rsid w:val="51D045C6"/>
    <w:rsid w:val="51D830B6"/>
    <w:rsid w:val="51DA0BDC"/>
    <w:rsid w:val="51E75D2C"/>
    <w:rsid w:val="520420FD"/>
    <w:rsid w:val="5213453D"/>
    <w:rsid w:val="522400A9"/>
    <w:rsid w:val="522A4958"/>
    <w:rsid w:val="523429E2"/>
    <w:rsid w:val="52354064"/>
    <w:rsid w:val="524B0CA4"/>
    <w:rsid w:val="5250233F"/>
    <w:rsid w:val="526B0913"/>
    <w:rsid w:val="52782938"/>
    <w:rsid w:val="527D7680"/>
    <w:rsid w:val="528154FB"/>
    <w:rsid w:val="52880638"/>
    <w:rsid w:val="528C2795"/>
    <w:rsid w:val="529209D9"/>
    <w:rsid w:val="52AA6800"/>
    <w:rsid w:val="52D25D57"/>
    <w:rsid w:val="52E27FFD"/>
    <w:rsid w:val="52E837CD"/>
    <w:rsid w:val="52F17880"/>
    <w:rsid w:val="530A0261"/>
    <w:rsid w:val="532D008B"/>
    <w:rsid w:val="533D6114"/>
    <w:rsid w:val="534179B5"/>
    <w:rsid w:val="536C1D08"/>
    <w:rsid w:val="536C5660"/>
    <w:rsid w:val="5371089E"/>
    <w:rsid w:val="5374721F"/>
    <w:rsid w:val="53784B50"/>
    <w:rsid w:val="538928BA"/>
    <w:rsid w:val="539F4F0A"/>
    <w:rsid w:val="53BD07B5"/>
    <w:rsid w:val="53FA37B7"/>
    <w:rsid w:val="53FF6C58"/>
    <w:rsid w:val="54023F9E"/>
    <w:rsid w:val="54D272FC"/>
    <w:rsid w:val="54DC6BBB"/>
    <w:rsid w:val="54EF499E"/>
    <w:rsid w:val="54F71AA5"/>
    <w:rsid w:val="54F77E01"/>
    <w:rsid w:val="54FA2736"/>
    <w:rsid w:val="54FD0470"/>
    <w:rsid w:val="54FF6B4C"/>
    <w:rsid w:val="55191A1B"/>
    <w:rsid w:val="55360DDC"/>
    <w:rsid w:val="557650C0"/>
    <w:rsid w:val="558A46C7"/>
    <w:rsid w:val="55A25C04"/>
    <w:rsid w:val="55CF657E"/>
    <w:rsid w:val="55D00E0C"/>
    <w:rsid w:val="55ED496E"/>
    <w:rsid w:val="560C77D2"/>
    <w:rsid w:val="560E70A6"/>
    <w:rsid w:val="56334D5F"/>
    <w:rsid w:val="56495EF2"/>
    <w:rsid w:val="56690B05"/>
    <w:rsid w:val="567F7FA4"/>
    <w:rsid w:val="568850AA"/>
    <w:rsid w:val="56931646"/>
    <w:rsid w:val="569B6EDB"/>
    <w:rsid w:val="56A11B65"/>
    <w:rsid w:val="56A271B7"/>
    <w:rsid w:val="56B23ED5"/>
    <w:rsid w:val="56BF0946"/>
    <w:rsid w:val="57220686"/>
    <w:rsid w:val="573F7E85"/>
    <w:rsid w:val="57450D79"/>
    <w:rsid w:val="57606740"/>
    <w:rsid w:val="576D24F2"/>
    <w:rsid w:val="57745899"/>
    <w:rsid w:val="578F6E8C"/>
    <w:rsid w:val="579932E7"/>
    <w:rsid w:val="57A27139"/>
    <w:rsid w:val="57EA7A66"/>
    <w:rsid w:val="57FC328C"/>
    <w:rsid w:val="58127456"/>
    <w:rsid w:val="581F4B46"/>
    <w:rsid w:val="581F70C8"/>
    <w:rsid w:val="5850329F"/>
    <w:rsid w:val="58613E05"/>
    <w:rsid w:val="5888052C"/>
    <w:rsid w:val="589B4E74"/>
    <w:rsid w:val="589F0489"/>
    <w:rsid w:val="58BD1B3B"/>
    <w:rsid w:val="58BE1257"/>
    <w:rsid w:val="58C97722"/>
    <w:rsid w:val="58DD0FB2"/>
    <w:rsid w:val="58DD285C"/>
    <w:rsid w:val="58FF5B33"/>
    <w:rsid w:val="59050C34"/>
    <w:rsid w:val="590B3D71"/>
    <w:rsid w:val="591233FC"/>
    <w:rsid w:val="59132D10"/>
    <w:rsid w:val="591E1CF6"/>
    <w:rsid w:val="594828CF"/>
    <w:rsid w:val="594A566F"/>
    <w:rsid w:val="594F1B2D"/>
    <w:rsid w:val="597A7C9B"/>
    <w:rsid w:val="59851D75"/>
    <w:rsid w:val="598D0C2A"/>
    <w:rsid w:val="59A044B9"/>
    <w:rsid w:val="59BB12F3"/>
    <w:rsid w:val="59CA59DA"/>
    <w:rsid w:val="59D7056A"/>
    <w:rsid w:val="59E65B9F"/>
    <w:rsid w:val="59E720E8"/>
    <w:rsid w:val="59E7412B"/>
    <w:rsid w:val="5A174DC0"/>
    <w:rsid w:val="5A2A0227"/>
    <w:rsid w:val="5A4431D6"/>
    <w:rsid w:val="5A45592F"/>
    <w:rsid w:val="5A7476F4"/>
    <w:rsid w:val="5A7D2A4C"/>
    <w:rsid w:val="5A90522D"/>
    <w:rsid w:val="5A951B44"/>
    <w:rsid w:val="5AB267B7"/>
    <w:rsid w:val="5B2353A2"/>
    <w:rsid w:val="5B306357"/>
    <w:rsid w:val="5B3E042E"/>
    <w:rsid w:val="5B445318"/>
    <w:rsid w:val="5B50604C"/>
    <w:rsid w:val="5B767BC7"/>
    <w:rsid w:val="5B85605C"/>
    <w:rsid w:val="5B9377D1"/>
    <w:rsid w:val="5BC57C8A"/>
    <w:rsid w:val="5BF44F90"/>
    <w:rsid w:val="5BFF7166"/>
    <w:rsid w:val="5C294C3A"/>
    <w:rsid w:val="5C3B007A"/>
    <w:rsid w:val="5C5577D7"/>
    <w:rsid w:val="5CA72002"/>
    <w:rsid w:val="5CC13AD7"/>
    <w:rsid w:val="5CC20BEA"/>
    <w:rsid w:val="5D30766A"/>
    <w:rsid w:val="5D440316"/>
    <w:rsid w:val="5D4B5084"/>
    <w:rsid w:val="5D534865"/>
    <w:rsid w:val="5D5A52C7"/>
    <w:rsid w:val="5D724202"/>
    <w:rsid w:val="5D8E30FA"/>
    <w:rsid w:val="5D9F112C"/>
    <w:rsid w:val="5DDC75A5"/>
    <w:rsid w:val="5E055402"/>
    <w:rsid w:val="5E1611EE"/>
    <w:rsid w:val="5E180840"/>
    <w:rsid w:val="5E1B4A56"/>
    <w:rsid w:val="5E3478C6"/>
    <w:rsid w:val="5E642C31"/>
    <w:rsid w:val="5E700981"/>
    <w:rsid w:val="5E8C5B95"/>
    <w:rsid w:val="5EB6652D"/>
    <w:rsid w:val="5ECB1232"/>
    <w:rsid w:val="5EDE5632"/>
    <w:rsid w:val="5EE83548"/>
    <w:rsid w:val="5EFD4D28"/>
    <w:rsid w:val="5F0B315F"/>
    <w:rsid w:val="5F0C2129"/>
    <w:rsid w:val="5F0E0117"/>
    <w:rsid w:val="5F5F6BC4"/>
    <w:rsid w:val="5F627120"/>
    <w:rsid w:val="5F681F1D"/>
    <w:rsid w:val="5F751C26"/>
    <w:rsid w:val="5F866165"/>
    <w:rsid w:val="5F900C9B"/>
    <w:rsid w:val="5FA7688D"/>
    <w:rsid w:val="5FA840C8"/>
    <w:rsid w:val="5FBF0F0E"/>
    <w:rsid w:val="5FCE501B"/>
    <w:rsid w:val="5FD35B6B"/>
    <w:rsid w:val="5FDA624B"/>
    <w:rsid w:val="5FEA2932"/>
    <w:rsid w:val="5FFC4413"/>
    <w:rsid w:val="60057CBB"/>
    <w:rsid w:val="60275934"/>
    <w:rsid w:val="603357E1"/>
    <w:rsid w:val="60346B3A"/>
    <w:rsid w:val="603807DB"/>
    <w:rsid w:val="6049691C"/>
    <w:rsid w:val="60844B35"/>
    <w:rsid w:val="60934D78"/>
    <w:rsid w:val="60AD30F8"/>
    <w:rsid w:val="60B1035F"/>
    <w:rsid w:val="60B71EF9"/>
    <w:rsid w:val="60D1764E"/>
    <w:rsid w:val="60D46627"/>
    <w:rsid w:val="60D96503"/>
    <w:rsid w:val="60EC2C1E"/>
    <w:rsid w:val="61007F33"/>
    <w:rsid w:val="610F7448"/>
    <w:rsid w:val="612B4FB0"/>
    <w:rsid w:val="613A02BC"/>
    <w:rsid w:val="614A1088"/>
    <w:rsid w:val="61547A07"/>
    <w:rsid w:val="61552E49"/>
    <w:rsid w:val="6162484F"/>
    <w:rsid w:val="616F3F04"/>
    <w:rsid w:val="619B5E52"/>
    <w:rsid w:val="61AB7E9F"/>
    <w:rsid w:val="61D513C0"/>
    <w:rsid w:val="61EB2991"/>
    <w:rsid w:val="61EE49A3"/>
    <w:rsid w:val="621055DA"/>
    <w:rsid w:val="62463054"/>
    <w:rsid w:val="62614A02"/>
    <w:rsid w:val="62742987"/>
    <w:rsid w:val="62810D49"/>
    <w:rsid w:val="628F77C1"/>
    <w:rsid w:val="62CA07F9"/>
    <w:rsid w:val="62D6562F"/>
    <w:rsid w:val="62E80C7F"/>
    <w:rsid w:val="63051831"/>
    <w:rsid w:val="631101D6"/>
    <w:rsid w:val="63156017"/>
    <w:rsid w:val="63247AA4"/>
    <w:rsid w:val="637A221F"/>
    <w:rsid w:val="637F7835"/>
    <w:rsid w:val="63822E81"/>
    <w:rsid w:val="63A4729C"/>
    <w:rsid w:val="63B95028"/>
    <w:rsid w:val="63BD210C"/>
    <w:rsid w:val="63DA0F0F"/>
    <w:rsid w:val="63DC0140"/>
    <w:rsid w:val="63FD637A"/>
    <w:rsid w:val="640D66D5"/>
    <w:rsid w:val="64287ECD"/>
    <w:rsid w:val="64371EBE"/>
    <w:rsid w:val="643F0D73"/>
    <w:rsid w:val="64460353"/>
    <w:rsid w:val="646709F5"/>
    <w:rsid w:val="64684CF1"/>
    <w:rsid w:val="647310C9"/>
    <w:rsid w:val="64746C6E"/>
    <w:rsid w:val="648F1CFA"/>
    <w:rsid w:val="6492262F"/>
    <w:rsid w:val="64975011"/>
    <w:rsid w:val="64993547"/>
    <w:rsid w:val="64AA08E2"/>
    <w:rsid w:val="64B251B8"/>
    <w:rsid w:val="64C00105"/>
    <w:rsid w:val="64DB0A9B"/>
    <w:rsid w:val="64E77C6E"/>
    <w:rsid w:val="64FB68CB"/>
    <w:rsid w:val="65181CEF"/>
    <w:rsid w:val="652341F0"/>
    <w:rsid w:val="653B747A"/>
    <w:rsid w:val="65443048"/>
    <w:rsid w:val="654716ED"/>
    <w:rsid w:val="654A0C2B"/>
    <w:rsid w:val="654E3963"/>
    <w:rsid w:val="65525F37"/>
    <w:rsid w:val="655D7702"/>
    <w:rsid w:val="657966D3"/>
    <w:rsid w:val="65876E75"/>
    <w:rsid w:val="659118B3"/>
    <w:rsid w:val="659B79E6"/>
    <w:rsid w:val="65B22CCA"/>
    <w:rsid w:val="65B80DDC"/>
    <w:rsid w:val="65D61BF7"/>
    <w:rsid w:val="65DC1EC3"/>
    <w:rsid w:val="65E632FC"/>
    <w:rsid w:val="66014531"/>
    <w:rsid w:val="660D737A"/>
    <w:rsid w:val="66102F86"/>
    <w:rsid w:val="661F70AE"/>
    <w:rsid w:val="66320B8F"/>
    <w:rsid w:val="666B22F3"/>
    <w:rsid w:val="66732DDF"/>
    <w:rsid w:val="667E576D"/>
    <w:rsid w:val="66A15D14"/>
    <w:rsid w:val="66A32E79"/>
    <w:rsid w:val="66B477F6"/>
    <w:rsid w:val="66B71094"/>
    <w:rsid w:val="66D76E52"/>
    <w:rsid w:val="66E56F78"/>
    <w:rsid w:val="66ED0F5A"/>
    <w:rsid w:val="67097EE7"/>
    <w:rsid w:val="67140294"/>
    <w:rsid w:val="67206C39"/>
    <w:rsid w:val="672A5D0A"/>
    <w:rsid w:val="673130F4"/>
    <w:rsid w:val="67347471"/>
    <w:rsid w:val="675F206D"/>
    <w:rsid w:val="6764270C"/>
    <w:rsid w:val="67670D0C"/>
    <w:rsid w:val="677F0CCA"/>
    <w:rsid w:val="67957581"/>
    <w:rsid w:val="67977A62"/>
    <w:rsid w:val="67980EC5"/>
    <w:rsid w:val="67A241D1"/>
    <w:rsid w:val="67C41CBB"/>
    <w:rsid w:val="67C9107F"/>
    <w:rsid w:val="67DF04DC"/>
    <w:rsid w:val="67FB3202"/>
    <w:rsid w:val="68014CBD"/>
    <w:rsid w:val="6844104D"/>
    <w:rsid w:val="68572B2F"/>
    <w:rsid w:val="6861575B"/>
    <w:rsid w:val="686F6F95"/>
    <w:rsid w:val="687C2595"/>
    <w:rsid w:val="687F7DF0"/>
    <w:rsid w:val="68A50AC6"/>
    <w:rsid w:val="68A90C96"/>
    <w:rsid w:val="68AB69D7"/>
    <w:rsid w:val="68AF296B"/>
    <w:rsid w:val="68B00491"/>
    <w:rsid w:val="68BD0BEB"/>
    <w:rsid w:val="68F91E38"/>
    <w:rsid w:val="68FD4CED"/>
    <w:rsid w:val="69063BAF"/>
    <w:rsid w:val="6908207B"/>
    <w:rsid w:val="69146C72"/>
    <w:rsid w:val="691602F4"/>
    <w:rsid w:val="69194288"/>
    <w:rsid w:val="692E3BD2"/>
    <w:rsid w:val="693002F3"/>
    <w:rsid w:val="6942733B"/>
    <w:rsid w:val="699658D9"/>
    <w:rsid w:val="69B35D3E"/>
    <w:rsid w:val="69BD12F1"/>
    <w:rsid w:val="69C02B47"/>
    <w:rsid w:val="69CE02FF"/>
    <w:rsid w:val="69E403F2"/>
    <w:rsid w:val="69E91EAC"/>
    <w:rsid w:val="6A4175F2"/>
    <w:rsid w:val="6A572630"/>
    <w:rsid w:val="6A59391E"/>
    <w:rsid w:val="6A6F3E40"/>
    <w:rsid w:val="6A7B723E"/>
    <w:rsid w:val="6A8C779F"/>
    <w:rsid w:val="6AAE2A1A"/>
    <w:rsid w:val="6AB63143"/>
    <w:rsid w:val="6ABC136F"/>
    <w:rsid w:val="6AC65D4A"/>
    <w:rsid w:val="6AF208ED"/>
    <w:rsid w:val="6AFD2840"/>
    <w:rsid w:val="6B0B30F8"/>
    <w:rsid w:val="6B3525D9"/>
    <w:rsid w:val="6B381AE0"/>
    <w:rsid w:val="6B3E7FD6"/>
    <w:rsid w:val="6B4A697B"/>
    <w:rsid w:val="6B513865"/>
    <w:rsid w:val="6B6C069F"/>
    <w:rsid w:val="6B96571C"/>
    <w:rsid w:val="6B9A16B0"/>
    <w:rsid w:val="6BAD2A66"/>
    <w:rsid w:val="6BC71C29"/>
    <w:rsid w:val="6BF07522"/>
    <w:rsid w:val="6BFB13EE"/>
    <w:rsid w:val="6C06367E"/>
    <w:rsid w:val="6C1274B0"/>
    <w:rsid w:val="6C2C14E7"/>
    <w:rsid w:val="6C387435"/>
    <w:rsid w:val="6C4920FB"/>
    <w:rsid w:val="6C69186D"/>
    <w:rsid w:val="6C7C0DB6"/>
    <w:rsid w:val="6C941525"/>
    <w:rsid w:val="6C977A8C"/>
    <w:rsid w:val="6CC30793"/>
    <w:rsid w:val="6CDF186C"/>
    <w:rsid w:val="6CFC04AA"/>
    <w:rsid w:val="6D1F7993"/>
    <w:rsid w:val="6D2531FB"/>
    <w:rsid w:val="6D340194"/>
    <w:rsid w:val="6D3672D5"/>
    <w:rsid w:val="6D4E5F24"/>
    <w:rsid w:val="6D521B17"/>
    <w:rsid w:val="6D733A57"/>
    <w:rsid w:val="6D7418A4"/>
    <w:rsid w:val="6D8343C6"/>
    <w:rsid w:val="6D8D2B4F"/>
    <w:rsid w:val="6D995997"/>
    <w:rsid w:val="6D9E1899"/>
    <w:rsid w:val="6DBE71AC"/>
    <w:rsid w:val="6DD807A5"/>
    <w:rsid w:val="6DDC2372"/>
    <w:rsid w:val="6DED6714"/>
    <w:rsid w:val="6DEF5597"/>
    <w:rsid w:val="6DFA6E05"/>
    <w:rsid w:val="6E000507"/>
    <w:rsid w:val="6E1014A2"/>
    <w:rsid w:val="6E213C99"/>
    <w:rsid w:val="6E336671"/>
    <w:rsid w:val="6E535B46"/>
    <w:rsid w:val="6E654F2C"/>
    <w:rsid w:val="6E741832"/>
    <w:rsid w:val="6E851A78"/>
    <w:rsid w:val="6E9028F6"/>
    <w:rsid w:val="6EB12113"/>
    <w:rsid w:val="6EC425A0"/>
    <w:rsid w:val="6ED07EFC"/>
    <w:rsid w:val="6EF14A0A"/>
    <w:rsid w:val="6F0C014F"/>
    <w:rsid w:val="6F173018"/>
    <w:rsid w:val="6F1B2B08"/>
    <w:rsid w:val="6F2B404E"/>
    <w:rsid w:val="6F2D3F54"/>
    <w:rsid w:val="6F4D6A39"/>
    <w:rsid w:val="6F771D08"/>
    <w:rsid w:val="6F826DF1"/>
    <w:rsid w:val="6F8B154D"/>
    <w:rsid w:val="6FC62348"/>
    <w:rsid w:val="700233CF"/>
    <w:rsid w:val="700236A0"/>
    <w:rsid w:val="70131A31"/>
    <w:rsid w:val="701563CA"/>
    <w:rsid w:val="702A28D7"/>
    <w:rsid w:val="703642F5"/>
    <w:rsid w:val="70395C52"/>
    <w:rsid w:val="70822713"/>
    <w:rsid w:val="70861C0E"/>
    <w:rsid w:val="70901CB5"/>
    <w:rsid w:val="70934920"/>
    <w:rsid w:val="70A37547"/>
    <w:rsid w:val="70C66AA3"/>
    <w:rsid w:val="70DF1913"/>
    <w:rsid w:val="70F25AEA"/>
    <w:rsid w:val="7104222C"/>
    <w:rsid w:val="710C7A14"/>
    <w:rsid w:val="710E576E"/>
    <w:rsid w:val="71184C00"/>
    <w:rsid w:val="711C2B67"/>
    <w:rsid w:val="71237A52"/>
    <w:rsid w:val="713A681E"/>
    <w:rsid w:val="714125CE"/>
    <w:rsid w:val="71506009"/>
    <w:rsid w:val="716A4B1F"/>
    <w:rsid w:val="71755DD4"/>
    <w:rsid w:val="718C50AB"/>
    <w:rsid w:val="71CF7BDA"/>
    <w:rsid w:val="71D23226"/>
    <w:rsid w:val="71E202B2"/>
    <w:rsid w:val="71F31B1A"/>
    <w:rsid w:val="71FE401B"/>
    <w:rsid w:val="721B4BCD"/>
    <w:rsid w:val="721D44A4"/>
    <w:rsid w:val="72227D09"/>
    <w:rsid w:val="723A2BE4"/>
    <w:rsid w:val="724B1182"/>
    <w:rsid w:val="7256750B"/>
    <w:rsid w:val="72710C91"/>
    <w:rsid w:val="727A5D97"/>
    <w:rsid w:val="728A58AF"/>
    <w:rsid w:val="729A01E8"/>
    <w:rsid w:val="72C75645"/>
    <w:rsid w:val="72CA0184"/>
    <w:rsid w:val="72CA214F"/>
    <w:rsid w:val="72F22196"/>
    <w:rsid w:val="72FA0013"/>
    <w:rsid w:val="73041B05"/>
    <w:rsid w:val="733A5527"/>
    <w:rsid w:val="733E6DC5"/>
    <w:rsid w:val="733F5EA0"/>
    <w:rsid w:val="733F6699"/>
    <w:rsid w:val="7343340A"/>
    <w:rsid w:val="734D7008"/>
    <w:rsid w:val="73575823"/>
    <w:rsid w:val="737B4D55"/>
    <w:rsid w:val="73BC6EAC"/>
    <w:rsid w:val="73D57518"/>
    <w:rsid w:val="73E55492"/>
    <w:rsid w:val="73ED6F67"/>
    <w:rsid w:val="74082F2F"/>
    <w:rsid w:val="74166C29"/>
    <w:rsid w:val="74220495"/>
    <w:rsid w:val="744C331E"/>
    <w:rsid w:val="745443C6"/>
    <w:rsid w:val="74837BBC"/>
    <w:rsid w:val="748D67AC"/>
    <w:rsid w:val="74C27582"/>
    <w:rsid w:val="74CD3299"/>
    <w:rsid w:val="74D32E9B"/>
    <w:rsid w:val="74DB6998"/>
    <w:rsid w:val="74F51705"/>
    <w:rsid w:val="74F636CF"/>
    <w:rsid w:val="753366D1"/>
    <w:rsid w:val="7537728D"/>
    <w:rsid w:val="75385A96"/>
    <w:rsid w:val="755A5A0C"/>
    <w:rsid w:val="75796F4B"/>
    <w:rsid w:val="759157D0"/>
    <w:rsid w:val="759E7FEF"/>
    <w:rsid w:val="75AD1C8E"/>
    <w:rsid w:val="75AF3FAA"/>
    <w:rsid w:val="75B551D4"/>
    <w:rsid w:val="75D237F5"/>
    <w:rsid w:val="75F26656"/>
    <w:rsid w:val="760360A4"/>
    <w:rsid w:val="76160274"/>
    <w:rsid w:val="76224FF3"/>
    <w:rsid w:val="764C17F9"/>
    <w:rsid w:val="76916862"/>
    <w:rsid w:val="769378C9"/>
    <w:rsid w:val="769413F2"/>
    <w:rsid w:val="769B452E"/>
    <w:rsid w:val="76A7061B"/>
    <w:rsid w:val="76B21F8E"/>
    <w:rsid w:val="76B31878"/>
    <w:rsid w:val="76C75323"/>
    <w:rsid w:val="76D96E05"/>
    <w:rsid w:val="77290D98"/>
    <w:rsid w:val="773F7E1B"/>
    <w:rsid w:val="774424D0"/>
    <w:rsid w:val="77541563"/>
    <w:rsid w:val="77562203"/>
    <w:rsid w:val="776277D0"/>
    <w:rsid w:val="77696FCE"/>
    <w:rsid w:val="77764653"/>
    <w:rsid w:val="779D3DB3"/>
    <w:rsid w:val="77B519B5"/>
    <w:rsid w:val="77B92EBE"/>
    <w:rsid w:val="77C02785"/>
    <w:rsid w:val="77CE6431"/>
    <w:rsid w:val="77E26D03"/>
    <w:rsid w:val="77E4116D"/>
    <w:rsid w:val="77F76F70"/>
    <w:rsid w:val="77FF5627"/>
    <w:rsid w:val="780C2A3E"/>
    <w:rsid w:val="78126A72"/>
    <w:rsid w:val="78300CA6"/>
    <w:rsid w:val="784529A4"/>
    <w:rsid w:val="784F3822"/>
    <w:rsid w:val="78585657"/>
    <w:rsid w:val="78650950"/>
    <w:rsid w:val="78793103"/>
    <w:rsid w:val="789059A9"/>
    <w:rsid w:val="78AC657F"/>
    <w:rsid w:val="78C167FC"/>
    <w:rsid w:val="78C43620"/>
    <w:rsid w:val="78C55892"/>
    <w:rsid w:val="78D67AA0"/>
    <w:rsid w:val="78DC4B30"/>
    <w:rsid w:val="78F33E83"/>
    <w:rsid w:val="78F50957"/>
    <w:rsid w:val="78F64AAF"/>
    <w:rsid w:val="78FB12B4"/>
    <w:rsid w:val="78FD03CE"/>
    <w:rsid w:val="796C6412"/>
    <w:rsid w:val="79833E47"/>
    <w:rsid w:val="79870D9A"/>
    <w:rsid w:val="79D51DB6"/>
    <w:rsid w:val="79F96ADA"/>
    <w:rsid w:val="7A210E8A"/>
    <w:rsid w:val="7A297A36"/>
    <w:rsid w:val="7A476B1B"/>
    <w:rsid w:val="7A5779CE"/>
    <w:rsid w:val="7A5D73D7"/>
    <w:rsid w:val="7A6115EB"/>
    <w:rsid w:val="7A62005C"/>
    <w:rsid w:val="7A96704E"/>
    <w:rsid w:val="7AAA11E4"/>
    <w:rsid w:val="7AAF05A8"/>
    <w:rsid w:val="7AED1FFF"/>
    <w:rsid w:val="7AF37A0B"/>
    <w:rsid w:val="7AF4420D"/>
    <w:rsid w:val="7B193989"/>
    <w:rsid w:val="7B30490E"/>
    <w:rsid w:val="7B33793D"/>
    <w:rsid w:val="7B34454B"/>
    <w:rsid w:val="7B4428FF"/>
    <w:rsid w:val="7B4E1B6F"/>
    <w:rsid w:val="7B811F45"/>
    <w:rsid w:val="7BAD6B85"/>
    <w:rsid w:val="7BB51BEE"/>
    <w:rsid w:val="7BB8348D"/>
    <w:rsid w:val="7BD67E31"/>
    <w:rsid w:val="7BDF0A19"/>
    <w:rsid w:val="7BF85F7F"/>
    <w:rsid w:val="7C014E34"/>
    <w:rsid w:val="7C17390F"/>
    <w:rsid w:val="7C2D79D7"/>
    <w:rsid w:val="7C461AB7"/>
    <w:rsid w:val="7C474047"/>
    <w:rsid w:val="7C50739E"/>
    <w:rsid w:val="7C6D071B"/>
    <w:rsid w:val="7C775DB8"/>
    <w:rsid w:val="7C7E0232"/>
    <w:rsid w:val="7CA24505"/>
    <w:rsid w:val="7CB93A97"/>
    <w:rsid w:val="7CBC7767"/>
    <w:rsid w:val="7CCE4C63"/>
    <w:rsid w:val="7CCF5A44"/>
    <w:rsid w:val="7CF229CE"/>
    <w:rsid w:val="7CF71AB3"/>
    <w:rsid w:val="7D0050EB"/>
    <w:rsid w:val="7D2012E9"/>
    <w:rsid w:val="7D9F2B56"/>
    <w:rsid w:val="7DB36601"/>
    <w:rsid w:val="7DD32F6F"/>
    <w:rsid w:val="7DEE7639"/>
    <w:rsid w:val="7E123328"/>
    <w:rsid w:val="7E194274"/>
    <w:rsid w:val="7E417769"/>
    <w:rsid w:val="7E4C610E"/>
    <w:rsid w:val="7E510147"/>
    <w:rsid w:val="7E6B47E6"/>
    <w:rsid w:val="7E920A44"/>
    <w:rsid w:val="7EA146AC"/>
    <w:rsid w:val="7EB6799F"/>
    <w:rsid w:val="7EE10F4C"/>
    <w:rsid w:val="7EE949F2"/>
    <w:rsid w:val="7EEF6BA4"/>
    <w:rsid w:val="7EF26CB5"/>
    <w:rsid w:val="7EFD1A58"/>
    <w:rsid w:val="7F0C2D8A"/>
    <w:rsid w:val="7F104AC7"/>
    <w:rsid w:val="7F123C80"/>
    <w:rsid w:val="7F6A686B"/>
    <w:rsid w:val="7F7E679B"/>
    <w:rsid w:val="7FA335D0"/>
    <w:rsid w:val="7FB2472A"/>
    <w:rsid w:val="7FEA5BDF"/>
    <w:rsid w:val="7FF16984"/>
    <w:rsid w:val="FEFFE2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0"/>
    <w:pPr>
      <w:keepNext/>
      <w:spacing w:line="360" w:lineRule="auto"/>
      <w:jc w:val="center"/>
      <w:outlineLvl w:val="0"/>
    </w:pPr>
    <w:rPr>
      <w:rFonts w:ascii="Times New Roman" w:hAnsi="Times New Roman" w:eastAsia="宋体" w:cs="Times New Roman"/>
      <w:b/>
      <w:color w:val="000000"/>
      <w:sz w:val="32"/>
      <w:szCs w:val="24"/>
    </w:rPr>
  </w:style>
  <w:style w:type="paragraph" w:styleId="3">
    <w:name w:val="heading 2"/>
    <w:basedOn w:val="1"/>
    <w:next w:val="1"/>
    <w:link w:val="64"/>
    <w:qFormat/>
    <w:uiPriority w:val="0"/>
    <w:pPr>
      <w:keepNext/>
      <w:keepLines/>
      <w:spacing w:line="360" w:lineRule="auto"/>
      <w:ind w:firstLine="200" w:firstLineChars="200"/>
      <w:outlineLvl w:val="1"/>
    </w:pPr>
    <w:rPr>
      <w:rFonts w:ascii="Arial" w:hAnsi="Arial" w:eastAsia="宋体"/>
      <w:b/>
      <w:bCs/>
      <w:w w:val="99"/>
      <w:sz w:val="24"/>
      <w:szCs w:val="24"/>
      <w:lang w:val="en-US" w:eastAsia="zh-CN" w:bidi="ar-SA"/>
    </w:rPr>
  </w:style>
  <w:style w:type="paragraph" w:styleId="4">
    <w:name w:val="heading 3"/>
    <w:basedOn w:val="1"/>
    <w:next w:val="1"/>
    <w:link w:val="65"/>
    <w:qFormat/>
    <w:uiPriority w:val="0"/>
    <w:pPr>
      <w:widowControl/>
      <w:autoSpaceDE w:val="0"/>
      <w:autoSpaceDN w:val="0"/>
      <w:spacing w:before="120" w:beforeLines="0" w:after="120" w:afterLines="0" w:line="300" w:lineRule="auto"/>
      <w:outlineLvl w:val="2"/>
    </w:pPr>
    <w:rPr>
      <w:rFonts w:ascii="Arial" w:hAnsi="Arial" w:eastAsia="宋体"/>
      <w:b/>
      <w:bCs/>
      <w:sz w:val="21"/>
      <w:szCs w:val="21"/>
      <w:lang w:val="en-US" w:eastAsia="zh-CN" w:bidi="ar-SA"/>
    </w:rPr>
  </w:style>
  <w:style w:type="paragraph" w:styleId="5">
    <w:name w:val="heading 4"/>
    <w:basedOn w:val="1"/>
    <w:next w:val="1"/>
    <w:link w:val="66"/>
    <w:qFormat/>
    <w:uiPriority w:val="0"/>
    <w:pPr>
      <w:keepNext/>
      <w:keepLines/>
      <w:spacing w:before="280" w:beforeLines="0" w:after="290" w:afterLines="0" w:line="376" w:lineRule="auto"/>
      <w:outlineLvl w:val="3"/>
    </w:pPr>
    <w:rPr>
      <w:rFonts w:ascii="Cambria" w:hAnsi="Cambria" w:eastAsia="宋体" w:cs="Times New Roman"/>
      <w:b/>
      <w:bCs/>
      <w:sz w:val="28"/>
      <w:szCs w:val="28"/>
    </w:rPr>
  </w:style>
  <w:style w:type="paragraph" w:styleId="6">
    <w:name w:val="heading 5"/>
    <w:basedOn w:val="1"/>
    <w:next w:val="1"/>
    <w:link w:val="67"/>
    <w:qFormat/>
    <w:uiPriority w:val="0"/>
    <w:pPr>
      <w:keepNext/>
      <w:keepLines/>
      <w:spacing w:before="280" w:beforeLines="0" w:after="290" w:afterLines="0" w:line="376" w:lineRule="auto"/>
      <w:outlineLvl w:val="4"/>
    </w:pPr>
    <w:rPr>
      <w:rFonts w:ascii="Times New Roman" w:hAnsi="Times New Roman" w:eastAsia="宋体" w:cs="Times New Roman"/>
      <w:b/>
      <w:bCs/>
      <w:sz w:val="28"/>
      <w:szCs w:val="28"/>
    </w:rPr>
  </w:style>
  <w:style w:type="paragraph" w:styleId="7">
    <w:name w:val="heading 6"/>
    <w:basedOn w:val="1"/>
    <w:next w:val="1"/>
    <w:link w:val="68"/>
    <w:qFormat/>
    <w:uiPriority w:val="0"/>
    <w:pPr>
      <w:keepNext/>
      <w:keepLines/>
      <w:widowControl/>
      <w:spacing w:before="240" w:beforeLines="0" w:after="64" w:afterLines="0" w:line="317" w:lineRule="auto"/>
      <w:jc w:val="left"/>
      <w:outlineLvl w:val="5"/>
    </w:pPr>
    <w:rPr>
      <w:rFonts w:ascii="Arial" w:hAnsi="Arial" w:eastAsia="黑体" w:cs="Times New Roman"/>
      <w:b/>
      <w:bCs/>
      <w:kern w:val="0"/>
      <w:sz w:val="24"/>
      <w:szCs w:val="24"/>
    </w:rPr>
  </w:style>
  <w:style w:type="paragraph" w:styleId="8">
    <w:name w:val="heading 7"/>
    <w:basedOn w:val="1"/>
    <w:next w:val="1"/>
    <w:link w:val="69"/>
    <w:qFormat/>
    <w:uiPriority w:val="0"/>
    <w:pPr>
      <w:keepNext/>
      <w:keepLines/>
      <w:widowControl/>
      <w:spacing w:before="240" w:beforeLines="0" w:after="64" w:afterLines="0" w:line="317" w:lineRule="auto"/>
      <w:jc w:val="left"/>
      <w:outlineLvl w:val="6"/>
    </w:pPr>
    <w:rPr>
      <w:rFonts w:ascii="Times New Roman" w:hAnsi="Times New Roman" w:eastAsia="宋体" w:cs="Times New Roman"/>
      <w:b/>
      <w:bCs/>
      <w:kern w:val="0"/>
      <w:sz w:val="24"/>
      <w:szCs w:val="24"/>
    </w:rPr>
  </w:style>
  <w:style w:type="paragraph" w:styleId="9">
    <w:name w:val="heading 8"/>
    <w:basedOn w:val="1"/>
    <w:next w:val="1"/>
    <w:link w:val="70"/>
    <w:qFormat/>
    <w:uiPriority w:val="0"/>
    <w:pPr>
      <w:keepNext/>
      <w:keepLines/>
      <w:widowControl/>
      <w:spacing w:before="240" w:beforeLines="0" w:after="64" w:afterLines="0" w:line="317" w:lineRule="auto"/>
      <w:jc w:val="left"/>
      <w:outlineLvl w:val="7"/>
    </w:pPr>
    <w:rPr>
      <w:rFonts w:ascii="Arial" w:hAnsi="Arial" w:eastAsia="黑体" w:cs="Times New Roman"/>
      <w:kern w:val="0"/>
      <w:sz w:val="24"/>
      <w:szCs w:val="24"/>
    </w:rPr>
  </w:style>
  <w:style w:type="paragraph" w:styleId="10">
    <w:name w:val="heading 9"/>
    <w:basedOn w:val="1"/>
    <w:next w:val="1"/>
    <w:link w:val="71"/>
    <w:qFormat/>
    <w:uiPriority w:val="0"/>
    <w:pPr>
      <w:keepNext/>
      <w:keepLines/>
      <w:widowControl/>
      <w:spacing w:before="240" w:beforeLines="0" w:after="64" w:afterLines="0" w:line="317" w:lineRule="auto"/>
      <w:jc w:val="left"/>
      <w:outlineLvl w:val="8"/>
    </w:pPr>
    <w:rPr>
      <w:rFonts w:ascii="Arial" w:hAnsi="Arial" w:eastAsia="黑体" w:cs="Times New Roman"/>
      <w:kern w:val="0"/>
      <w:szCs w:val="21"/>
    </w:rPr>
  </w:style>
  <w:style w:type="character" w:default="1" w:styleId="54">
    <w:name w:val="Default Paragraph Font"/>
    <w:qForma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Normal Indent"/>
    <w:basedOn w:val="1"/>
    <w:next w:val="14"/>
    <w:link w:val="72"/>
    <w:qFormat/>
    <w:uiPriority w:val="0"/>
    <w:pPr>
      <w:ind w:firstLine="420" w:firstLineChars="200"/>
    </w:pPr>
    <w:rPr>
      <w:szCs w:val="24"/>
    </w:rPr>
  </w:style>
  <w:style w:type="paragraph" w:styleId="14">
    <w:name w:val="Body Text Indent"/>
    <w:basedOn w:val="1"/>
    <w:next w:val="1"/>
    <w:link w:val="73"/>
    <w:qFormat/>
    <w:uiPriority w:val="0"/>
    <w:pPr>
      <w:widowControl/>
      <w:autoSpaceDE w:val="0"/>
      <w:autoSpaceDN w:val="0"/>
      <w:snapToGrid w:val="0"/>
      <w:spacing w:before="120" w:beforeLines="0" w:line="400" w:lineRule="atLeast"/>
      <w:ind w:firstLine="570"/>
      <w:textAlignment w:val="bottom"/>
    </w:pPr>
    <w:rPr>
      <w:rFonts w:ascii="Times New Roman" w:hAnsi="Times New Roman" w:eastAsia="宋体" w:cs="Times New Roman"/>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4"/>
    <w:qFormat/>
    <w:uiPriority w:val="0"/>
    <w:pPr>
      <w:shd w:val="clear" w:color="auto" w:fill="000080"/>
    </w:pPr>
    <w:rPr>
      <w:rFonts w:ascii="宋体" w:hAnsi="Times New Roman" w:eastAsia="宋体" w:cs="Times New Roman"/>
      <w:sz w:val="18"/>
      <w:szCs w:val="18"/>
    </w:rPr>
  </w:style>
  <w:style w:type="paragraph" w:styleId="17">
    <w:name w:val="annotation text"/>
    <w:basedOn w:val="1"/>
    <w:link w:val="75"/>
    <w:qFormat/>
    <w:uiPriority w:val="0"/>
    <w:pPr>
      <w:jc w:val="left"/>
    </w:pPr>
    <w:rPr>
      <w:rFonts w:ascii="Times New Roman" w:hAnsi="Times New Roman" w:eastAsia="宋体" w:cs="Times New Roman"/>
      <w:szCs w:val="24"/>
    </w:rPr>
  </w:style>
  <w:style w:type="paragraph" w:styleId="18">
    <w:name w:val="index 6"/>
    <w:basedOn w:val="1"/>
    <w:next w:val="1"/>
    <w:qFormat/>
    <w:uiPriority w:val="0"/>
    <w:pPr>
      <w:ind w:left="2100"/>
    </w:pPr>
  </w:style>
  <w:style w:type="paragraph" w:styleId="19">
    <w:name w:val="Body Text 3"/>
    <w:basedOn w:val="1"/>
    <w:link w:val="76"/>
    <w:qFormat/>
    <w:uiPriority w:val="0"/>
    <w:pPr>
      <w:spacing w:line="440" w:lineRule="atLeast"/>
      <w:jc w:val="center"/>
    </w:pPr>
    <w:rPr>
      <w:rFonts w:ascii="Times New Roman" w:hAnsi="Times New Roman" w:eastAsia="宋体" w:cs="Times New Roman"/>
      <w:sz w:val="16"/>
      <w:szCs w:val="16"/>
    </w:rPr>
  </w:style>
  <w:style w:type="paragraph" w:styleId="20">
    <w:name w:val="Body Text"/>
    <w:basedOn w:val="1"/>
    <w:next w:val="21"/>
    <w:link w:val="77"/>
    <w:qFormat/>
    <w:uiPriority w:val="0"/>
    <w:pPr>
      <w:spacing w:after="120" w:afterLines="0"/>
    </w:pPr>
    <w:rPr>
      <w:rFonts w:ascii="Times New Roman" w:hAnsi="Times New Roman" w:eastAsia="宋体" w:cs="Times New Roman"/>
      <w:szCs w:val="24"/>
    </w:rPr>
  </w:style>
  <w:style w:type="paragraph" w:styleId="21">
    <w:name w:val="Body Text First Indent"/>
    <w:basedOn w:val="20"/>
    <w:next w:val="1"/>
    <w:link w:val="78"/>
    <w:qFormat/>
    <w:uiPriority w:val="0"/>
    <w:pPr>
      <w:keepNext w:val="0"/>
      <w:keepLines w:val="0"/>
      <w:widowControl w:val="0"/>
      <w:suppressLineNumbers w:val="0"/>
      <w:spacing w:before="0" w:beforeLines="0" w:beforeAutospacing="0" w:after="120" w:afterLines="0" w:afterAutospacing="0"/>
      <w:ind w:left="0" w:right="0" w:firstLine="420" w:firstLineChars="100"/>
      <w:jc w:val="both"/>
    </w:pPr>
  </w:style>
  <w:style w:type="paragraph" w:styleId="22">
    <w:name w:val="List 2"/>
    <w:basedOn w:val="1"/>
    <w:qFormat/>
    <w:uiPriority w:val="0"/>
    <w:pPr>
      <w:ind w:left="100" w:leftChars="200" w:hanging="200" w:hangingChars="200"/>
    </w:pPr>
  </w:style>
  <w:style w:type="paragraph" w:styleId="23">
    <w:name w:val="Block Text"/>
    <w:basedOn w:val="1"/>
    <w:qFormat/>
    <w:uiPriority w:val="0"/>
    <w:pPr>
      <w:ind w:left="0" w:leftChars="0" w:right="0" w:rightChars="0"/>
      <w:jc w:val="left"/>
    </w:pPr>
    <w:rPr>
      <w:szCs w:val="22"/>
    </w:rPr>
  </w:style>
  <w:style w:type="paragraph" w:styleId="24">
    <w:name w:val="index 4"/>
    <w:basedOn w:val="1"/>
    <w:next w:val="1"/>
    <w:qFormat/>
    <w:uiPriority w:val="0"/>
    <w:pPr>
      <w:ind w:left="600" w:leftChars="600"/>
    </w:pPr>
  </w:style>
  <w:style w:type="paragraph" w:styleId="25">
    <w:name w:val="toc 5"/>
    <w:basedOn w:val="1"/>
    <w:next w:val="1"/>
    <w:qFormat/>
    <w:uiPriority w:val="0"/>
    <w:pPr>
      <w:ind w:left="840"/>
      <w:jc w:val="left"/>
    </w:pPr>
    <w:rPr>
      <w:sz w:val="18"/>
      <w:szCs w:val="18"/>
    </w:rPr>
  </w:style>
  <w:style w:type="paragraph" w:styleId="26">
    <w:name w:val="toc 3"/>
    <w:basedOn w:val="1"/>
    <w:next w:val="1"/>
    <w:qFormat/>
    <w:uiPriority w:val="0"/>
    <w:pPr>
      <w:ind w:left="420"/>
      <w:jc w:val="left"/>
    </w:pPr>
    <w:rPr>
      <w:i/>
      <w:iCs/>
      <w:sz w:val="20"/>
      <w:szCs w:val="20"/>
    </w:rPr>
  </w:style>
  <w:style w:type="paragraph" w:styleId="27">
    <w:name w:val="Plain Text"/>
    <w:basedOn w:val="1"/>
    <w:next w:val="1"/>
    <w:link w:val="79"/>
    <w:qFormat/>
    <w:uiPriority w:val="0"/>
    <w:rPr>
      <w:rFonts w:hint="eastAsia" w:ascii="宋体" w:hAnsi="Courier New" w:eastAsia="宋体" w:cs="宋体"/>
      <w:kern w:val="2"/>
      <w:sz w:val="24"/>
      <w:szCs w:val="22"/>
    </w:rPr>
  </w:style>
  <w:style w:type="paragraph" w:styleId="28">
    <w:name w:val="toc 8"/>
    <w:basedOn w:val="1"/>
    <w:next w:val="1"/>
    <w:qFormat/>
    <w:uiPriority w:val="0"/>
    <w:pPr>
      <w:ind w:left="1470"/>
      <w:jc w:val="left"/>
    </w:pPr>
    <w:rPr>
      <w:sz w:val="18"/>
      <w:szCs w:val="18"/>
    </w:rPr>
  </w:style>
  <w:style w:type="paragraph" w:styleId="29">
    <w:name w:val="Date"/>
    <w:basedOn w:val="1"/>
    <w:next w:val="1"/>
    <w:link w:val="80"/>
    <w:qFormat/>
    <w:uiPriority w:val="0"/>
    <w:pPr>
      <w:ind w:left="100" w:leftChars="2500"/>
    </w:pPr>
    <w:rPr>
      <w:rFonts w:ascii="Times New Roman" w:hAnsi="Times New Roman" w:eastAsia="宋体" w:cs="Times New Roman"/>
      <w:szCs w:val="24"/>
    </w:rPr>
  </w:style>
  <w:style w:type="paragraph" w:styleId="30">
    <w:name w:val="Body Text Indent 2"/>
    <w:basedOn w:val="1"/>
    <w:link w:val="81"/>
    <w:qFormat/>
    <w:uiPriority w:val="0"/>
    <w:pPr>
      <w:widowControl/>
      <w:spacing w:line="480" w:lineRule="atLeast"/>
      <w:ind w:firstLine="480"/>
    </w:pPr>
    <w:rPr>
      <w:rFonts w:ascii="Times New Roman" w:hAnsi="Times New Roman" w:eastAsia="宋体" w:cs="Times New Roman"/>
      <w:szCs w:val="24"/>
    </w:rPr>
  </w:style>
  <w:style w:type="paragraph" w:styleId="31">
    <w:name w:val="endnote text"/>
    <w:basedOn w:val="1"/>
    <w:link w:val="82"/>
    <w:qFormat/>
    <w:uiPriority w:val="0"/>
    <w:pPr>
      <w:snapToGrid w:val="0"/>
      <w:jc w:val="left"/>
    </w:pPr>
    <w:rPr>
      <w:kern w:val="2"/>
      <w:sz w:val="21"/>
      <w:szCs w:val="24"/>
    </w:rPr>
  </w:style>
  <w:style w:type="paragraph" w:styleId="32">
    <w:name w:val="Balloon Text"/>
    <w:basedOn w:val="1"/>
    <w:link w:val="83"/>
    <w:qFormat/>
    <w:uiPriority w:val="0"/>
    <w:rPr>
      <w:rFonts w:ascii="Times New Roman" w:hAnsi="Times New Roman" w:eastAsia="宋体" w:cs="Times New Roman"/>
      <w:sz w:val="18"/>
      <w:szCs w:val="18"/>
    </w:rPr>
  </w:style>
  <w:style w:type="paragraph" w:styleId="33">
    <w:name w:val="footer"/>
    <w:basedOn w:val="1"/>
    <w:link w:val="84"/>
    <w:qFormat/>
    <w:uiPriority w:val="0"/>
    <w:pPr>
      <w:tabs>
        <w:tab w:val="center" w:pos="4153"/>
        <w:tab w:val="right" w:pos="8306"/>
      </w:tabs>
      <w:snapToGrid w:val="0"/>
      <w:jc w:val="left"/>
    </w:pPr>
    <w:rPr>
      <w:kern w:val="2"/>
      <w:sz w:val="18"/>
      <w:szCs w:val="18"/>
    </w:rPr>
  </w:style>
  <w:style w:type="paragraph" w:styleId="34">
    <w:name w:val="header"/>
    <w:basedOn w:val="1"/>
    <w:link w:val="85"/>
    <w:qFormat/>
    <w:uiPriority w:val="0"/>
    <w:pPr>
      <w:pBdr>
        <w:bottom w:val="single" w:color="auto" w:sz="6" w:space="1"/>
      </w:pBdr>
      <w:tabs>
        <w:tab w:val="center" w:pos="4153"/>
        <w:tab w:val="right" w:pos="8306"/>
      </w:tabs>
      <w:snapToGrid w:val="0"/>
      <w:jc w:val="center"/>
    </w:pPr>
    <w:rPr>
      <w:kern w:val="2"/>
      <w:sz w:val="18"/>
      <w:szCs w:val="18"/>
    </w:rPr>
  </w:style>
  <w:style w:type="paragraph" w:styleId="35">
    <w:name w:val="toc 1"/>
    <w:basedOn w:val="1"/>
    <w:next w:val="1"/>
    <w:qFormat/>
    <w:uiPriority w:val="0"/>
    <w:pPr>
      <w:tabs>
        <w:tab w:val="right" w:leader="dot" w:pos="9403"/>
      </w:tabs>
      <w:snapToGrid w:val="0"/>
      <w:spacing w:line="360" w:lineRule="auto"/>
    </w:pPr>
    <w:rPr>
      <w:b/>
      <w:bCs/>
      <w:caps/>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6"/>
    <w:qFormat/>
    <w:uiPriority w:val="0"/>
    <w:pPr>
      <w:spacing w:before="240" w:beforeLines="0" w:after="60" w:afterLines="0" w:line="312" w:lineRule="auto"/>
      <w:jc w:val="center"/>
      <w:outlineLvl w:val="1"/>
    </w:pPr>
    <w:rPr>
      <w:rFonts w:ascii="Cambria" w:hAnsi="Cambria" w:eastAsia="宋体" w:cs="Times New Roman"/>
      <w:b/>
      <w:bCs/>
      <w:kern w:val="28"/>
      <w:sz w:val="32"/>
      <w:szCs w:val="32"/>
    </w:rPr>
  </w:style>
  <w:style w:type="paragraph" w:styleId="38">
    <w:name w:val="List"/>
    <w:basedOn w:val="1"/>
    <w:qFormat/>
    <w:uiPriority w:val="0"/>
    <w:pPr>
      <w:ind w:left="200" w:hanging="200" w:hangingChars="200"/>
    </w:pPr>
  </w:style>
  <w:style w:type="paragraph" w:styleId="39">
    <w:name w:val="footnote text"/>
    <w:basedOn w:val="1"/>
    <w:link w:val="87"/>
    <w:qFormat/>
    <w:uiPriority w:val="0"/>
    <w:pPr>
      <w:snapToGrid w:val="0"/>
      <w:jc w:val="left"/>
    </w:pPr>
    <w:rPr>
      <w:rFonts w:ascii="Times New Roman" w:hAnsi="Times New Roman" w:eastAsia="宋体" w:cs="Times New Roman"/>
      <w:sz w:val="18"/>
      <w:szCs w:val="20"/>
    </w:rPr>
  </w:style>
  <w:style w:type="paragraph" w:styleId="40">
    <w:name w:val="toc 6"/>
    <w:basedOn w:val="1"/>
    <w:next w:val="1"/>
    <w:qFormat/>
    <w:uiPriority w:val="0"/>
    <w:pPr>
      <w:ind w:left="1050"/>
      <w:jc w:val="left"/>
    </w:pPr>
    <w:rPr>
      <w:sz w:val="18"/>
      <w:szCs w:val="18"/>
    </w:rPr>
  </w:style>
  <w:style w:type="paragraph" w:styleId="41">
    <w:name w:val="List 5"/>
    <w:basedOn w:val="1"/>
    <w:qFormat/>
    <w:uiPriority w:val="0"/>
    <w:pPr>
      <w:ind w:left="100" w:leftChars="800" w:hanging="200" w:hangingChars="200"/>
    </w:pPr>
    <w:rPr>
      <w:szCs w:val="20"/>
    </w:rPr>
  </w:style>
  <w:style w:type="paragraph" w:styleId="42">
    <w:name w:val="Body Text Indent 3"/>
    <w:basedOn w:val="1"/>
    <w:link w:val="88"/>
    <w:qFormat/>
    <w:uiPriority w:val="0"/>
    <w:pPr>
      <w:autoSpaceDE w:val="0"/>
      <w:autoSpaceDN w:val="0"/>
      <w:spacing w:line="400" w:lineRule="atLeast"/>
      <w:ind w:firstLine="443" w:firstLineChars="200"/>
      <w:textAlignment w:val="bottom"/>
    </w:pPr>
    <w:rPr>
      <w:rFonts w:ascii="Times New Roman" w:hAnsi="Times New Roman" w:eastAsia="宋体" w:cs="Times New Roman"/>
      <w:sz w:val="16"/>
      <w:szCs w:val="16"/>
    </w:rPr>
  </w:style>
  <w:style w:type="paragraph" w:styleId="43">
    <w:name w:val="toc 2"/>
    <w:basedOn w:val="1"/>
    <w:next w:val="1"/>
    <w:qFormat/>
    <w:uiPriority w:val="0"/>
    <w:pPr>
      <w:tabs>
        <w:tab w:val="right" w:leader="dot" w:pos="9403"/>
      </w:tabs>
      <w:snapToGrid w:val="0"/>
      <w:spacing w:line="360" w:lineRule="auto"/>
      <w:ind w:firstLine="200" w:firstLineChars="200"/>
    </w:pPr>
    <w:rPr>
      <w:smallCaps/>
    </w:rPr>
  </w:style>
  <w:style w:type="paragraph" w:styleId="44">
    <w:name w:val="toc 9"/>
    <w:basedOn w:val="1"/>
    <w:next w:val="1"/>
    <w:qFormat/>
    <w:uiPriority w:val="0"/>
    <w:pPr>
      <w:ind w:left="1680"/>
      <w:jc w:val="left"/>
    </w:pPr>
    <w:rPr>
      <w:sz w:val="18"/>
      <w:szCs w:val="18"/>
    </w:rPr>
  </w:style>
  <w:style w:type="paragraph" w:styleId="45">
    <w:name w:val="Body Text 2"/>
    <w:basedOn w:val="1"/>
    <w:link w:val="89"/>
    <w:qFormat/>
    <w:uiPriority w:val="0"/>
    <w:rPr>
      <w:rFonts w:ascii="Times New Roman" w:hAnsi="Times New Roman" w:eastAsia="宋体" w:cs="Times New Roman"/>
      <w:szCs w:val="24"/>
    </w:rPr>
  </w:style>
  <w:style w:type="paragraph" w:styleId="46">
    <w:name w:val="List 4"/>
    <w:basedOn w:val="1"/>
    <w:qFormat/>
    <w:uiPriority w:val="0"/>
    <w:pPr>
      <w:ind w:left="100" w:leftChars="600" w:hanging="200" w:hangingChars="200"/>
    </w:pPr>
    <w:rPr>
      <w:szCs w:val="20"/>
    </w:rPr>
  </w:style>
  <w:style w:type="paragraph" w:styleId="47">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Courier New"/>
      <w:sz w:val="20"/>
      <w:szCs w:val="20"/>
    </w:rPr>
  </w:style>
  <w:style w:type="paragraph" w:styleId="4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49">
    <w:name w:val="index 1"/>
    <w:basedOn w:val="1"/>
    <w:next w:val="1"/>
    <w:qFormat/>
    <w:uiPriority w:val="0"/>
    <w:pPr>
      <w:widowControl/>
      <w:spacing w:line="360" w:lineRule="auto"/>
      <w:jc w:val="center"/>
    </w:pPr>
    <w:rPr>
      <w:rFonts w:ascii="Arial" w:hAnsi="Arial" w:cs="Arial"/>
      <w:kern w:val="0"/>
      <w:sz w:val="24"/>
    </w:rPr>
  </w:style>
  <w:style w:type="paragraph" w:styleId="50">
    <w:name w:val="Title"/>
    <w:basedOn w:val="1"/>
    <w:link w:val="91"/>
    <w:qFormat/>
    <w:uiPriority w:val="0"/>
    <w:pPr>
      <w:jc w:val="center"/>
    </w:pPr>
    <w:rPr>
      <w:rFonts w:ascii="Cambria" w:hAnsi="Cambria" w:eastAsia="宋体" w:cs="Times New Roman"/>
      <w:b/>
      <w:bCs/>
      <w:sz w:val="32"/>
      <w:szCs w:val="32"/>
    </w:rPr>
  </w:style>
  <w:style w:type="paragraph" w:styleId="51">
    <w:name w:val="annotation subject"/>
    <w:basedOn w:val="17"/>
    <w:next w:val="17"/>
    <w:link w:val="92"/>
    <w:qFormat/>
    <w:uiPriority w:val="0"/>
    <w:rPr>
      <w:rFonts w:ascii="Times New Roman" w:hAnsi="Times New Roman" w:eastAsia="宋体" w:cs="Times New Roman"/>
      <w:b/>
      <w:bCs/>
      <w:szCs w:val="24"/>
    </w:rPr>
  </w:style>
  <w:style w:type="paragraph" w:styleId="52">
    <w:name w:val="Body Text First Indent 2"/>
    <w:basedOn w:val="14"/>
    <w:next w:val="1"/>
    <w:link w:val="93"/>
    <w:qFormat/>
    <w:uiPriority w:val="0"/>
    <w:pPr>
      <w:keepNext w:val="0"/>
      <w:keepLines w:val="0"/>
      <w:widowControl w:val="0"/>
      <w:suppressLineNumbers w:val="0"/>
      <w:spacing w:before="0" w:beforeLines="0" w:beforeAutospacing="0" w:after="120" w:afterLines="0" w:afterAutospacing="0"/>
      <w:ind w:left="420" w:leftChars="200" w:right="0" w:firstLine="420" w:firstLineChars="200"/>
      <w:jc w:val="both"/>
    </w:pPr>
    <w:rPr>
      <w:kern w:val="2"/>
      <w:sz w:val="21"/>
      <w:szCs w:val="24"/>
    </w:rPr>
  </w:style>
  <w:style w:type="character" w:styleId="55">
    <w:name w:val="Strong"/>
    <w:qFormat/>
    <w:uiPriority w:val="0"/>
    <w:rPr>
      <w:b/>
    </w:rPr>
  </w:style>
  <w:style w:type="character" w:styleId="56">
    <w:name w:val="endnote reference"/>
    <w:qFormat/>
    <w:uiPriority w:val="0"/>
    <w:rPr>
      <w:vertAlign w:val="superscript"/>
    </w:rPr>
  </w:style>
  <w:style w:type="character" w:styleId="57">
    <w:name w:val="page number"/>
    <w:qFormat/>
    <w:uiPriority w:val="0"/>
    <w:rPr>
      <w:rFonts w:eastAsia="Arial"/>
    </w:rPr>
  </w:style>
  <w:style w:type="character" w:styleId="58">
    <w:name w:val="FollowedHyperlink"/>
    <w:qFormat/>
    <w:uiPriority w:val="0"/>
    <w:rPr>
      <w:color w:val="800080"/>
      <w:u w:val="single"/>
    </w:rPr>
  </w:style>
  <w:style w:type="character" w:styleId="59">
    <w:name w:val="Emphasis"/>
    <w:qFormat/>
    <w:uiPriority w:val="0"/>
    <w:rPr>
      <w:color w:val="CC0033"/>
    </w:rPr>
  </w:style>
  <w:style w:type="character" w:styleId="60">
    <w:name w:val="Hyperlink"/>
    <w:qFormat/>
    <w:uiPriority w:val="0"/>
    <w:rPr>
      <w:color w:val="0000FF"/>
      <w:sz w:val="24"/>
      <w:u w:val="single"/>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character" w:customStyle="1" w:styleId="63">
    <w:name w:val="标题 1 Char Char"/>
    <w:link w:val="2"/>
    <w:qFormat/>
    <w:uiPriority w:val="0"/>
    <w:rPr>
      <w:rFonts w:ascii="Times New Roman" w:hAnsi="Times New Roman" w:eastAsia="宋体" w:cs="Times New Roman"/>
      <w:b/>
      <w:color w:val="000000"/>
      <w:sz w:val="32"/>
      <w:szCs w:val="24"/>
    </w:rPr>
  </w:style>
  <w:style w:type="character" w:customStyle="1" w:styleId="64">
    <w:name w:val="标题 2 Char Char"/>
    <w:link w:val="3"/>
    <w:qFormat/>
    <w:uiPriority w:val="0"/>
    <w:rPr>
      <w:rFonts w:ascii="Arial" w:hAnsi="Arial" w:eastAsia="宋体"/>
      <w:b/>
      <w:bCs/>
      <w:w w:val="99"/>
      <w:sz w:val="24"/>
      <w:szCs w:val="24"/>
      <w:lang w:val="en-US" w:eastAsia="zh-CN" w:bidi="ar-SA"/>
    </w:rPr>
  </w:style>
  <w:style w:type="character" w:customStyle="1" w:styleId="65">
    <w:name w:val="标题 3 Char Char"/>
    <w:link w:val="4"/>
    <w:qFormat/>
    <w:uiPriority w:val="0"/>
    <w:rPr>
      <w:rFonts w:ascii="Arial" w:hAnsi="Arial" w:eastAsia="宋体"/>
      <w:b/>
      <w:bCs/>
      <w:sz w:val="21"/>
      <w:szCs w:val="21"/>
      <w:lang w:val="en-US" w:eastAsia="zh-CN" w:bidi="ar-SA"/>
    </w:rPr>
  </w:style>
  <w:style w:type="character" w:customStyle="1" w:styleId="66">
    <w:name w:val="标题 4 Char Char"/>
    <w:link w:val="5"/>
    <w:qFormat/>
    <w:uiPriority w:val="0"/>
    <w:rPr>
      <w:rFonts w:ascii="Cambria" w:hAnsi="Cambria" w:eastAsia="宋体" w:cs="Times New Roman"/>
      <w:b/>
      <w:bCs/>
      <w:sz w:val="28"/>
      <w:szCs w:val="28"/>
    </w:rPr>
  </w:style>
  <w:style w:type="character" w:customStyle="1" w:styleId="67">
    <w:name w:val="标题 5 Char Char"/>
    <w:link w:val="6"/>
    <w:qFormat/>
    <w:uiPriority w:val="0"/>
    <w:rPr>
      <w:rFonts w:ascii="Times New Roman" w:hAnsi="Times New Roman" w:eastAsia="宋体" w:cs="Times New Roman"/>
      <w:b/>
      <w:bCs/>
      <w:sz w:val="28"/>
      <w:szCs w:val="28"/>
    </w:rPr>
  </w:style>
  <w:style w:type="character" w:customStyle="1" w:styleId="68">
    <w:name w:val="标题 6 Char Char"/>
    <w:link w:val="7"/>
    <w:qFormat/>
    <w:uiPriority w:val="0"/>
    <w:rPr>
      <w:rFonts w:ascii="Arial" w:hAnsi="Arial" w:eastAsia="黑体" w:cs="Times New Roman"/>
      <w:b/>
      <w:bCs/>
      <w:kern w:val="0"/>
      <w:sz w:val="24"/>
      <w:szCs w:val="24"/>
    </w:rPr>
  </w:style>
  <w:style w:type="character" w:customStyle="1" w:styleId="69">
    <w:name w:val="标题 7 Char Char"/>
    <w:link w:val="8"/>
    <w:qFormat/>
    <w:uiPriority w:val="0"/>
    <w:rPr>
      <w:rFonts w:ascii="Times New Roman" w:hAnsi="Times New Roman" w:eastAsia="宋体" w:cs="Times New Roman"/>
      <w:b/>
      <w:bCs/>
      <w:kern w:val="0"/>
      <w:sz w:val="24"/>
      <w:szCs w:val="24"/>
    </w:rPr>
  </w:style>
  <w:style w:type="character" w:customStyle="1" w:styleId="70">
    <w:name w:val="标题 8 Char Char"/>
    <w:link w:val="9"/>
    <w:qFormat/>
    <w:uiPriority w:val="0"/>
    <w:rPr>
      <w:rFonts w:ascii="Arial" w:hAnsi="Arial" w:eastAsia="黑体" w:cs="Times New Roman"/>
      <w:kern w:val="0"/>
      <w:sz w:val="24"/>
      <w:szCs w:val="24"/>
    </w:rPr>
  </w:style>
  <w:style w:type="character" w:customStyle="1" w:styleId="71">
    <w:name w:val="标题 9 Char Char"/>
    <w:link w:val="10"/>
    <w:qFormat/>
    <w:uiPriority w:val="0"/>
    <w:rPr>
      <w:rFonts w:ascii="Arial" w:hAnsi="Arial" w:eastAsia="黑体" w:cs="Times New Roman"/>
      <w:kern w:val="0"/>
      <w:szCs w:val="21"/>
    </w:rPr>
  </w:style>
  <w:style w:type="character" w:customStyle="1" w:styleId="72">
    <w:name w:val="正文缩进 Char Char"/>
    <w:link w:val="13"/>
    <w:qFormat/>
    <w:uiPriority w:val="0"/>
    <w:rPr>
      <w:szCs w:val="24"/>
    </w:rPr>
  </w:style>
  <w:style w:type="character" w:customStyle="1" w:styleId="73">
    <w:name w:val="正文文本缩进 Char1"/>
    <w:link w:val="14"/>
    <w:qFormat/>
    <w:uiPriority w:val="0"/>
    <w:rPr>
      <w:rFonts w:ascii="Times New Roman" w:hAnsi="Times New Roman" w:eastAsia="宋体" w:cs="Times New Roman"/>
      <w:szCs w:val="24"/>
    </w:rPr>
  </w:style>
  <w:style w:type="character" w:customStyle="1" w:styleId="74">
    <w:name w:val="文档结构图 Char2"/>
    <w:link w:val="16"/>
    <w:qFormat/>
    <w:uiPriority w:val="0"/>
    <w:rPr>
      <w:rFonts w:ascii="宋体" w:hAnsi="Times New Roman" w:eastAsia="宋体" w:cs="Times New Roman"/>
      <w:sz w:val="18"/>
      <w:szCs w:val="18"/>
    </w:rPr>
  </w:style>
  <w:style w:type="character" w:customStyle="1" w:styleId="75">
    <w:name w:val="批注文字 Char1"/>
    <w:link w:val="17"/>
    <w:qFormat/>
    <w:uiPriority w:val="0"/>
    <w:rPr>
      <w:rFonts w:ascii="Times New Roman" w:hAnsi="Times New Roman" w:eastAsia="宋体" w:cs="Times New Roman"/>
      <w:szCs w:val="24"/>
    </w:rPr>
  </w:style>
  <w:style w:type="character" w:customStyle="1" w:styleId="76">
    <w:name w:val="正文文本 3 Char1"/>
    <w:link w:val="19"/>
    <w:qFormat/>
    <w:uiPriority w:val="0"/>
    <w:rPr>
      <w:rFonts w:ascii="Times New Roman" w:hAnsi="Times New Roman" w:eastAsia="宋体" w:cs="Times New Roman"/>
      <w:sz w:val="16"/>
      <w:szCs w:val="16"/>
    </w:rPr>
  </w:style>
  <w:style w:type="character" w:customStyle="1" w:styleId="77">
    <w:name w:val="正文文本 Char2"/>
    <w:link w:val="20"/>
    <w:qFormat/>
    <w:uiPriority w:val="0"/>
    <w:rPr>
      <w:rFonts w:ascii="Times New Roman" w:hAnsi="Times New Roman" w:eastAsia="宋体" w:cs="Times New Roman"/>
      <w:szCs w:val="24"/>
    </w:rPr>
  </w:style>
  <w:style w:type="character" w:customStyle="1" w:styleId="78">
    <w:name w:val="正文首行缩进 Char1"/>
    <w:link w:val="21"/>
    <w:qFormat/>
    <w:uiPriority w:val="0"/>
  </w:style>
  <w:style w:type="character" w:customStyle="1" w:styleId="79">
    <w:name w:val="纯文本 Char4"/>
    <w:link w:val="27"/>
    <w:qFormat/>
    <w:uiPriority w:val="0"/>
    <w:rPr>
      <w:rFonts w:hint="eastAsia" w:ascii="宋体" w:hAnsi="Courier New" w:eastAsia="宋体" w:cs="宋体"/>
      <w:kern w:val="2"/>
      <w:sz w:val="24"/>
      <w:szCs w:val="22"/>
    </w:rPr>
  </w:style>
  <w:style w:type="character" w:customStyle="1" w:styleId="80">
    <w:name w:val="日期 Char2"/>
    <w:link w:val="29"/>
    <w:qFormat/>
    <w:uiPriority w:val="0"/>
    <w:rPr>
      <w:rFonts w:ascii="Times New Roman" w:hAnsi="Times New Roman" w:eastAsia="宋体" w:cs="Times New Roman"/>
      <w:szCs w:val="24"/>
    </w:rPr>
  </w:style>
  <w:style w:type="character" w:customStyle="1" w:styleId="81">
    <w:name w:val="正文文本缩进 2 Char1"/>
    <w:link w:val="30"/>
    <w:qFormat/>
    <w:uiPriority w:val="0"/>
    <w:rPr>
      <w:rFonts w:ascii="Times New Roman" w:hAnsi="Times New Roman" w:eastAsia="宋体" w:cs="Times New Roman"/>
      <w:szCs w:val="24"/>
    </w:rPr>
  </w:style>
  <w:style w:type="character" w:customStyle="1" w:styleId="82">
    <w:name w:val="尾注文本 Char Char"/>
    <w:link w:val="31"/>
    <w:qFormat/>
    <w:uiPriority w:val="0"/>
    <w:rPr>
      <w:kern w:val="2"/>
      <w:sz w:val="21"/>
      <w:szCs w:val="24"/>
    </w:rPr>
  </w:style>
  <w:style w:type="character" w:customStyle="1" w:styleId="83">
    <w:name w:val="批注框文本 Char2"/>
    <w:link w:val="32"/>
    <w:qFormat/>
    <w:uiPriority w:val="0"/>
    <w:rPr>
      <w:rFonts w:ascii="Times New Roman" w:hAnsi="Times New Roman" w:eastAsia="宋体" w:cs="Times New Roman"/>
      <w:sz w:val="18"/>
      <w:szCs w:val="18"/>
    </w:rPr>
  </w:style>
  <w:style w:type="character" w:customStyle="1" w:styleId="84">
    <w:name w:val="页脚 Char Char"/>
    <w:link w:val="33"/>
    <w:qFormat/>
    <w:uiPriority w:val="0"/>
    <w:rPr>
      <w:kern w:val="2"/>
      <w:sz w:val="18"/>
      <w:szCs w:val="18"/>
    </w:rPr>
  </w:style>
  <w:style w:type="character" w:customStyle="1" w:styleId="85">
    <w:name w:val="页眉 Char Char"/>
    <w:link w:val="34"/>
    <w:qFormat/>
    <w:uiPriority w:val="0"/>
    <w:rPr>
      <w:kern w:val="2"/>
      <w:sz w:val="18"/>
      <w:szCs w:val="18"/>
    </w:rPr>
  </w:style>
  <w:style w:type="character" w:customStyle="1" w:styleId="86">
    <w:name w:val="副标题 Char2"/>
    <w:link w:val="37"/>
    <w:qFormat/>
    <w:uiPriority w:val="0"/>
    <w:rPr>
      <w:rFonts w:ascii="Cambria" w:hAnsi="Cambria" w:eastAsia="宋体" w:cs="Times New Roman"/>
      <w:b/>
      <w:bCs/>
      <w:kern w:val="28"/>
      <w:sz w:val="32"/>
      <w:szCs w:val="32"/>
    </w:rPr>
  </w:style>
  <w:style w:type="character" w:customStyle="1" w:styleId="87">
    <w:name w:val="脚注文本 Char Char"/>
    <w:link w:val="39"/>
    <w:qFormat/>
    <w:uiPriority w:val="0"/>
    <w:rPr>
      <w:rFonts w:ascii="Times New Roman" w:hAnsi="Times New Roman" w:eastAsia="宋体" w:cs="Times New Roman"/>
      <w:sz w:val="18"/>
      <w:szCs w:val="20"/>
    </w:rPr>
  </w:style>
  <w:style w:type="character" w:customStyle="1" w:styleId="88">
    <w:name w:val="正文文本缩进 3 Char2"/>
    <w:link w:val="42"/>
    <w:qFormat/>
    <w:uiPriority w:val="0"/>
    <w:rPr>
      <w:rFonts w:ascii="Times New Roman" w:hAnsi="Times New Roman" w:eastAsia="宋体" w:cs="Times New Roman"/>
      <w:sz w:val="16"/>
      <w:szCs w:val="16"/>
    </w:rPr>
  </w:style>
  <w:style w:type="character" w:customStyle="1" w:styleId="89">
    <w:name w:val="正文文本 2 Char1"/>
    <w:link w:val="45"/>
    <w:qFormat/>
    <w:uiPriority w:val="0"/>
    <w:rPr>
      <w:rFonts w:ascii="Times New Roman" w:hAnsi="Times New Roman" w:eastAsia="宋体" w:cs="Times New Roman"/>
      <w:szCs w:val="24"/>
    </w:rPr>
  </w:style>
  <w:style w:type="character" w:customStyle="1" w:styleId="90">
    <w:name w:val="HTML 预设格式 Char1"/>
    <w:link w:val="47"/>
    <w:qFormat/>
    <w:uiPriority w:val="0"/>
    <w:rPr>
      <w:rFonts w:ascii="Courier New" w:hAnsi="Courier New" w:eastAsia="宋体" w:cs="Courier New"/>
      <w:sz w:val="20"/>
      <w:szCs w:val="20"/>
    </w:rPr>
  </w:style>
  <w:style w:type="character" w:customStyle="1" w:styleId="91">
    <w:name w:val="标题 Char1"/>
    <w:link w:val="50"/>
    <w:qFormat/>
    <w:uiPriority w:val="0"/>
    <w:rPr>
      <w:rFonts w:ascii="Cambria" w:hAnsi="Cambria" w:eastAsia="宋体" w:cs="Times New Roman"/>
      <w:b/>
      <w:bCs/>
      <w:sz w:val="32"/>
      <w:szCs w:val="32"/>
    </w:rPr>
  </w:style>
  <w:style w:type="character" w:customStyle="1" w:styleId="92">
    <w:name w:val="批注主题 Char2"/>
    <w:link w:val="51"/>
    <w:qFormat/>
    <w:uiPriority w:val="0"/>
    <w:rPr>
      <w:rFonts w:ascii="Times New Roman" w:hAnsi="Times New Roman" w:eastAsia="宋体" w:cs="Times New Roman"/>
      <w:b/>
      <w:bCs/>
      <w:szCs w:val="24"/>
    </w:rPr>
  </w:style>
  <w:style w:type="character" w:customStyle="1" w:styleId="93">
    <w:name w:val="正文首行缩进 2 Char Char"/>
    <w:link w:val="52"/>
    <w:qFormat/>
    <w:uiPriority w:val="0"/>
    <w:rPr>
      <w:kern w:val="2"/>
      <w:sz w:val="21"/>
      <w:szCs w:val="24"/>
    </w:rPr>
  </w:style>
  <w:style w:type="paragraph" w:customStyle="1" w:styleId="94">
    <w:name w:val="xl53"/>
    <w:basedOn w:val="1"/>
    <w:next w:val="1"/>
    <w:qFormat/>
    <w:uiPriority w:val="0"/>
    <w:pPr>
      <w:spacing w:before="280" w:beforeLines="0" w:after="280" w:afterLines="0" w:line="100" w:lineRule="exact"/>
      <w:jc w:val="center"/>
    </w:pPr>
    <w:rPr>
      <w:rFonts w:ascii="宋体"/>
      <w:b/>
      <w:sz w:val="20"/>
    </w:rPr>
  </w:style>
  <w:style w:type="paragraph" w:customStyle="1" w:styleId="95">
    <w:name w:val="BodyText"/>
    <w:next w:val="1"/>
    <w:qFormat/>
    <w:uiPriority w:val="0"/>
    <w:pPr>
      <w:widowControl w:val="0"/>
      <w:spacing w:before="76"/>
      <w:ind w:left="220"/>
      <w:jc w:val="both"/>
    </w:pPr>
    <w:rPr>
      <w:rFonts w:ascii="微软雅黑" w:hAnsi="微软雅黑" w:eastAsia="微软雅黑" w:cs="Times New Roman"/>
      <w:kern w:val="2"/>
      <w:sz w:val="24"/>
      <w:szCs w:val="24"/>
      <w:lang w:val="zh-CN" w:eastAsia="zh-CN" w:bidi="ar-SA"/>
    </w:rPr>
  </w:style>
  <w:style w:type="character" w:customStyle="1" w:styleId="96">
    <w:name w:val="1page sec3 Char Char"/>
    <w:qFormat/>
    <w:uiPriority w:val="0"/>
    <w:rPr>
      <w:rFonts w:eastAsia="宋体"/>
      <w:kern w:val="2"/>
      <w:sz w:val="18"/>
      <w:szCs w:val="18"/>
      <w:lang w:val="en-US" w:eastAsia="zh-CN" w:bidi="ar-SA"/>
    </w:rPr>
  </w:style>
  <w:style w:type="character" w:customStyle="1" w:styleId="97">
    <w:name w:val="普通文字 Char Char2"/>
    <w:qFormat/>
    <w:uiPriority w:val="0"/>
    <w:rPr>
      <w:rFonts w:ascii="宋体" w:hAnsi="Courier New" w:eastAsia="宋体"/>
      <w:kern w:val="2"/>
      <w:sz w:val="21"/>
      <w:lang w:val="en-US" w:eastAsia="zh-CN" w:bidi="ar-SA"/>
    </w:rPr>
  </w:style>
  <w:style w:type="character" w:customStyle="1" w:styleId="98">
    <w:name w:val="No Spacing Char Char"/>
    <w:link w:val="99"/>
    <w:qFormat/>
    <w:uiPriority w:val="0"/>
    <w:rPr>
      <w:sz w:val="32"/>
    </w:rPr>
  </w:style>
  <w:style w:type="paragraph" w:customStyle="1" w:styleId="99">
    <w:name w:val="无间隔1"/>
    <w:basedOn w:val="1"/>
    <w:link w:val="98"/>
    <w:qFormat/>
    <w:uiPriority w:val="0"/>
    <w:pPr>
      <w:widowControl/>
      <w:jc w:val="left"/>
    </w:pPr>
    <w:rPr>
      <w:sz w:val="32"/>
    </w:rPr>
  </w:style>
  <w:style w:type="character" w:customStyle="1" w:styleId="100">
    <w:name w:val="副标题 Char Char"/>
    <w:qFormat/>
    <w:uiPriority w:val="0"/>
    <w:rPr>
      <w:rFonts w:ascii="Cambria" w:hAnsi="Cambria"/>
      <w:b/>
      <w:bCs/>
      <w:kern w:val="28"/>
      <w:sz w:val="32"/>
      <w:szCs w:val="32"/>
    </w:rPr>
  </w:style>
  <w:style w:type="character" w:customStyle="1" w:styleId="101">
    <w:name w:val="正文文本 2 Char Char"/>
    <w:qFormat/>
    <w:uiPriority w:val="0"/>
    <w:rPr>
      <w:b/>
      <w:bCs/>
      <w:color w:val="000000"/>
      <w:sz w:val="28"/>
      <w:szCs w:val="24"/>
    </w:rPr>
  </w:style>
  <w:style w:type="character" w:customStyle="1" w:styleId="102">
    <w:name w:val="Book Title"/>
    <w:qFormat/>
    <w:uiPriority w:val="0"/>
    <w:rPr>
      <w:b/>
      <w:bCs/>
      <w:smallCaps/>
      <w:spacing w:val="5"/>
    </w:rPr>
  </w:style>
  <w:style w:type="character" w:customStyle="1" w:styleId="103">
    <w:name w:val="Default Char Char"/>
    <w:link w:val="104"/>
    <w:qFormat/>
    <w:uiPriority w:val="0"/>
    <w:rPr>
      <w:rFonts w:ascii="宋体" w:cs="宋体"/>
      <w:color w:val="000000"/>
      <w:sz w:val="24"/>
      <w:szCs w:val="24"/>
      <w:lang w:val="en-US" w:eastAsia="zh-CN" w:bidi="ar-SA"/>
    </w:rPr>
  </w:style>
  <w:style w:type="paragraph" w:customStyle="1" w:styleId="104">
    <w:name w:val="Default"/>
    <w:link w:val="10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5">
    <w:name w:val="正文文本 3 Char Char"/>
    <w:qFormat/>
    <w:uiPriority w:val="0"/>
    <w:rPr>
      <w:rFonts w:ascii="楷体_GB2312" w:eastAsia="楷体_GB2312"/>
      <w:b/>
      <w:color w:val="000000"/>
      <w:sz w:val="30"/>
      <w:szCs w:val="24"/>
    </w:rPr>
  </w:style>
  <w:style w:type="character" w:customStyle="1" w:styleId="106">
    <w:name w:val="style9"/>
    <w:qFormat/>
    <w:uiPriority w:val="0"/>
  </w:style>
  <w:style w:type="character" w:customStyle="1" w:styleId="107">
    <w:name w:val="Intense Reference"/>
    <w:qFormat/>
    <w:uiPriority w:val="0"/>
    <w:rPr>
      <w:b/>
      <w:bCs/>
      <w:smallCaps/>
      <w:color w:val="C0504D"/>
      <w:spacing w:val="5"/>
      <w:u w:val="single"/>
    </w:rPr>
  </w:style>
  <w:style w:type="character" w:customStyle="1" w:styleId="108">
    <w:name w:val="style91"/>
    <w:qFormat/>
    <w:uiPriority w:val="0"/>
    <w:rPr>
      <w:sz w:val="24"/>
      <w:szCs w:val="24"/>
    </w:rPr>
  </w:style>
  <w:style w:type="character" w:customStyle="1" w:styleId="109">
    <w:name w:val="正文文本缩进 2 Char Char"/>
    <w:qFormat/>
    <w:uiPriority w:val="0"/>
    <w:rPr>
      <w:rFonts w:ascii="宋体"/>
      <w:sz w:val="24"/>
    </w:rPr>
  </w:style>
  <w:style w:type="character" w:customStyle="1" w:styleId="110">
    <w:name w:val="批注主题 Char1"/>
    <w:qFormat/>
    <w:uiPriority w:val="0"/>
    <w:rPr>
      <w:b/>
      <w:bCs/>
      <w:kern w:val="2"/>
      <w:sz w:val="21"/>
      <w:szCs w:val="22"/>
    </w:rPr>
  </w:style>
  <w:style w:type="character" w:customStyle="1" w:styleId="111">
    <w:name w:val="页眉 字符"/>
    <w:qFormat/>
    <w:uiPriority w:val="0"/>
    <w:rPr>
      <w:sz w:val="18"/>
      <w:szCs w:val="18"/>
    </w:rPr>
  </w:style>
  <w:style w:type="character" w:customStyle="1" w:styleId="112">
    <w:name w:val="Subtle Reference"/>
    <w:qFormat/>
    <w:uiPriority w:val="0"/>
    <w:rPr>
      <w:smallCaps/>
      <w:color w:val="C0504D"/>
      <w:u w:val="single"/>
    </w:rPr>
  </w:style>
  <w:style w:type="character" w:customStyle="1" w:styleId="113">
    <w:name w:val="页脚 Char1"/>
    <w:qFormat/>
    <w:uiPriority w:val="0"/>
    <w:rPr>
      <w:kern w:val="2"/>
      <w:sz w:val="18"/>
      <w:szCs w:val="18"/>
    </w:rPr>
  </w:style>
  <w:style w:type="character" w:customStyle="1" w:styleId="114">
    <w:name w:val="内文正文 Char Char"/>
    <w:link w:val="115"/>
    <w:qFormat/>
    <w:uiPriority w:val="0"/>
    <w:rPr>
      <w:rFonts w:ascii="Arial" w:hAnsi="Arial" w:cs="Courier New"/>
      <w:color w:val="000000"/>
      <w:szCs w:val="21"/>
    </w:rPr>
  </w:style>
  <w:style w:type="paragraph" w:customStyle="1" w:styleId="115">
    <w:name w:val="内文正文"/>
    <w:basedOn w:val="27"/>
    <w:link w:val="114"/>
    <w:qFormat/>
    <w:uiPriority w:val="0"/>
    <w:pPr>
      <w:adjustRightInd w:val="0"/>
      <w:snapToGrid w:val="0"/>
      <w:spacing w:line="400" w:lineRule="exact"/>
      <w:ind w:firstLine="200" w:firstLineChars="200"/>
    </w:pPr>
    <w:rPr>
      <w:rFonts w:ascii="Arial" w:hAnsi="Arial" w:cs="Courier New"/>
      <w:color w:val="000000"/>
      <w:szCs w:val="21"/>
    </w:rPr>
  </w:style>
  <w:style w:type="character" w:customStyle="1" w:styleId="116">
    <w:name w:val="标题 Char Char"/>
    <w:qFormat/>
    <w:uiPriority w:val="0"/>
    <w:rPr>
      <w:sz w:val="30"/>
      <w:szCs w:val="24"/>
    </w:rPr>
  </w:style>
  <w:style w:type="character" w:customStyle="1" w:styleId="117">
    <w:name w:val="样式1 Char Char Char"/>
    <w:qFormat/>
    <w:uiPriority w:val="0"/>
    <w:rPr>
      <w:rFonts w:ascii="Arial" w:hAnsi="Arial" w:eastAsia="宋体"/>
      <w:kern w:val="2"/>
      <w:sz w:val="21"/>
      <w:szCs w:val="24"/>
      <w:lang w:val="en-US" w:eastAsia="zh-CN" w:bidi="ar-SA"/>
    </w:rPr>
  </w:style>
  <w:style w:type="character" w:customStyle="1" w:styleId="118">
    <w:name w:val="标题5 Char Char"/>
    <w:link w:val="119"/>
    <w:qFormat/>
    <w:uiPriority w:val="0"/>
    <w:rPr>
      <w:rFonts w:ascii="Arial" w:hAnsi="Arial"/>
      <w:b/>
      <w:bCs/>
      <w:sz w:val="24"/>
      <w:szCs w:val="32"/>
    </w:rPr>
  </w:style>
  <w:style w:type="paragraph" w:customStyle="1" w:styleId="119">
    <w:name w:val="标题5"/>
    <w:basedOn w:val="4"/>
    <w:link w:val="118"/>
    <w:qFormat/>
    <w:uiPriority w:val="0"/>
    <w:pPr>
      <w:keepNext/>
      <w:keepLines/>
      <w:widowControl w:val="0"/>
      <w:autoSpaceDE/>
      <w:autoSpaceDN/>
      <w:spacing w:before="260" w:beforeLines="0" w:after="260" w:afterLines="0" w:line="413" w:lineRule="auto"/>
      <w:jc w:val="center"/>
    </w:pPr>
    <w:rPr>
      <w:rFonts w:ascii="Arial" w:hAnsi="Arial"/>
      <w:sz w:val="24"/>
      <w:szCs w:val="32"/>
    </w:rPr>
  </w:style>
  <w:style w:type="character" w:customStyle="1" w:styleId="120">
    <w:name w:val="纯文本 Char2"/>
    <w:qFormat/>
    <w:uiPriority w:val="0"/>
    <w:rPr>
      <w:rFonts w:ascii="宋体" w:hAnsi="Courier New" w:eastAsia="宋体" w:cs="Courier New"/>
      <w:szCs w:val="21"/>
    </w:rPr>
  </w:style>
  <w:style w:type="character" w:customStyle="1" w:styleId="121">
    <w:name w:val="正文文本缩进 3 Char Char"/>
    <w:qFormat/>
    <w:uiPriority w:val="0"/>
    <w:rPr>
      <w:kern w:val="2"/>
      <w:sz w:val="16"/>
    </w:rPr>
  </w:style>
  <w:style w:type="character" w:customStyle="1" w:styleId="122">
    <w:name w:val="日期 Char Char"/>
    <w:qFormat/>
    <w:uiPriority w:val="0"/>
    <w:rPr>
      <w:color w:val="000000"/>
      <w:sz w:val="24"/>
      <w:szCs w:val="24"/>
    </w:rPr>
  </w:style>
  <w:style w:type="character" w:customStyle="1" w:styleId="123">
    <w:name w:val="NormalCharacter"/>
    <w:qFormat/>
    <w:uiPriority w:val="0"/>
  </w:style>
  <w:style w:type="character" w:customStyle="1" w:styleId="124">
    <w:name w:val="浅色网格 - 强调文字颜色 3 Char"/>
    <w:link w:val="125"/>
    <w:qFormat/>
    <w:uiPriority w:val="0"/>
    <w:rPr>
      <w:sz w:val="21"/>
    </w:rPr>
  </w:style>
  <w:style w:type="paragraph" w:customStyle="1" w:styleId="125">
    <w:name w:val="浅色网格 - 强调文字颜色 31"/>
    <w:basedOn w:val="1"/>
    <w:link w:val="124"/>
    <w:qFormat/>
    <w:uiPriority w:val="0"/>
    <w:pPr>
      <w:widowControl/>
      <w:ind w:firstLine="420" w:firstLineChars="200"/>
      <w:jc w:val="left"/>
    </w:pPr>
    <w:rPr>
      <w:sz w:val="21"/>
    </w:rPr>
  </w:style>
  <w:style w:type="character" w:customStyle="1" w:styleId="126">
    <w:name w:val="引用 Char1"/>
    <w:qFormat/>
    <w:uiPriority w:val="0"/>
    <w:rPr>
      <w:i/>
      <w:iCs/>
      <w:color w:val="000000"/>
      <w:kern w:val="2"/>
      <w:sz w:val="21"/>
      <w:szCs w:val="24"/>
    </w:rPr>
  </w:style>
  <w:style w:type="character" w:customStyle="1" w:styleId="127">
    <w:name w:val="Char Char3"/>
    <w:qFormat/>
    <w:uiPriority w:val="0"/>
    <w:rPr>
      <w:rFonts w:ascii="Arial" w:hAnsi="Arial" w:eastAsia="宋体"/>
      <w:b/>
      <w:bCs/>
      <w:kern w:val="2"/>
      <w:sz w:val="21"/>
      <w:szCs w:val="32"/>
      <w:lang w:val="en-US" w:eastAsia="zh-CN" w:bidi="ar-SA"/>
    </w:rPr>
  </w:style>
  <w:style w:type="character" w:customStyle="1" w:styleId="128">
    <w:name w:val="font161"/>
    <w:qFormat/>
    <w:uiPriority w:val="0"/>
    <w:rPr>
      <w:b/>
      <w:bCs/>
      <w:sz w:val="32"/>
      <w:szCs w:val="32"/>
    </w:rPr>
  </w:style>
  <w:style w:type="character" w:customStyle="1" w:styleId="129">
    <w:name w:val="无间隔 Char"/>
    <w:link w:val="130"/>
    <w:qFormat/>
    <w:uiPriority w:val="0"/>
    <w:rPr>
      <w:rFonts w:eastAsia="Times New Roman"/>
      <w:kern w:val="2"/>
      <w:sz w:val="22"/>
      <w:szCs w:val="22"/>
      <w:lang w:val="en-US" w:eastAsia="zh-CN" w:bidi="ar-SA"/>
    </w:rPr>
  </w:style>
  <w:style w:type="paragraph" w:customStyle="1" w:styleId="130">
    <w:name w:val="No Spacing"/>
    <w:link w:val="129"/>
    <w:qFormat/>
    <w:uiPriority w:val="0"/>
    <w:rPr>
      <w:rFonts w:ascii="Times New Roman" w:hAnsi="Times New Roman" w:eastAsia="Times New Roman" w:cs="Times New Roman"/>
      <w:kern w:val="2"/>
      <w:sz w:val="22"/>
      <w:szCs w:val="22"/>
      <w:lang w:val="en-US" w:eastAsia="zh-CN" w:bidi="ar-SA"/>
    </w:rPr>
  </w:style>
  <w:style w:type="character" w:customStyle="1" w:styleId="131">
    <w:name w:val="h Char"/>
    <w:qFormat/>
    <w:uiPriority w:val="0"/>
    <w:rPr>
      <w:kern w:val="2"/>
      <w:sz w:val="18"/>
      <w:szCs w:val="18"/>
    </w:rPr>
  </w:style>
  <w:style w:type="character" w:customStyle="1" w:styleId="132">
    <w:name w:val="unnamed51"/>
    <w:qFormat/>
    <w:uiPriority w:val="0"/>
    <w:rPr>
      <w:sz w:val="22"/>
      <w:szCs w:val="22"/>
    </w:rPr>
  </w:style>
  <w:style w:type="character" w:customStyle="1" w:styleId="133">
    <w:name w:val="zbggmain style9"/>
    <w:qFormat/>
    <w:uiPriority w:val="0"/>
  </w:style>
  <w:style w:type="character" w:customStyle="1" w:styleId="134">
    <w:name w:val="自定义正文 Char Char"/>
    <w:link w:val="135"/>
    <w:qFormat/>
    <w:uiPriority w:val="0"/>
    <w:rPr>
      <w:rFonts w:ascii="仿宋_GB2312" w:eastAsia="仿宋_GB2312"/>
      <w:sz w:val="24"/>
      <w:szCs w:val="24"/>
    </w:rPr>
  </w:style>
  <w:style w:type="paragraph" w:customStyle="1" w:styleId="135">
    <w:name w:val="自定义正文"/>
    <w:basedOn w:val="1"/>
    <w:link w:val="134"/>
    <w:qFormat/>
    <w:uiPriority w:val="0"/>
    <w:pPr>
      <w:spacing w:before="120" w:beforeLines="0" w:after="60" w:afterLines="0" w:line="400" w:lineRule="exact"/>
      <w:ind w:firstLine="200" w:firstLineChars="200"/>
      <w:jc w:val="left"/>
    </w:pPr>
    <w:rPr>
      <w:rFonts w:ascii="仿宋_GB2312" w:eastAsia="仿宋_GB2312"/>
      <w:sz w:val="24"/>
      <w:szCs w:val="24"/>
    </w:rPr>
  </w:style>
  <w:style w:type="character" w:customStyle="1" w:styleId="136">
    <w:name w:val="font31"/>
    <w:qFormat/>
    <w:uiPriority w:val="0"/>
    <w:rPr>
      <w:rFonts w:hint="default" w:ascii="Times New Roman" w:hAnsi="Times New Roman" w:cs="Times New Roman"/>
      <w:color w:val="000000"/>
      <w:sz w:val="24"/>
      <w:szCs w:val="24"/>
      <w:u w:val="none"/>
    </w:rPr>
  </w:style>
  <w:style w:type="character" w:customStyle="1" w:styleId="137">
    <w:name w:val="16"/>
    <w:qFormat/>
    <w:uiPriority w:val="0"/>
    <w:rPr>
      <w:rFonts w:hint="default" w:ascii="Times New Roman" w:hAnsi="Times New Roman" w:eastAsia="宋体" w:cs="Times New Roman"/>
      <w:color w:val="0000FF"/>
      <w:u w:val="single"/>
    </w:rPr>
  </w:style>
  <w:style w:type="character" w:customStyle="1" w:styleId="138">
    <w:name w:val="Intense Emphasis"/>
    <w:qFormat/>
    <w:uiPriority w:val="0"/>
    <w:rPr>
      <w:b/>
      <w:bCs/>
      <w:i/>
      <w:iCs/>
      <w:color w:val="4F81BD"/>
    </w:rPr>
  </w:style>
  <w:style w:type="character" w:customStyle="1" w:styleId="139">
    <w:name w:val="Body text|5_"/>
    <w:link w:val="140"/>
    <w:qFormat/>
    <w:uiPriority w:val="0"/>
    <w:rPr>
      <w:rFonts w:ascii="宋体" w:hAnsi="宋体" w:cs="宋体"/>
      <w:sz w:val="22"/>
      <w:szCs w:val="22"/>
      <w:u w:val="single"/>
      <w:lang w:val="zh-CN"/>
    </w:rPr>
  </w:style>
  <w:style w:type="paragraph" w:customStyle="1" w:styleId="140">
    <w:name w:val="Body text|5"/>
    <w:basedOn w:val="1"/>
    <w:link w:val="139"/>
    <w:qFormat/>
    <w:uiPriority w:val="0"/>
    <w:pPr>
      <w:ind w:hanging="1640"/>
      <w:jc w:val="left"/>
    </w:pPr>
    <w:rPr>
      <w:rFonts w:ascii="宋体" w:hAnsi="宋体" w:cs="宋体"/>
      <w:sz w:val="22"/>
      <w:szCs w:val="22"/>
      <w:u w:val="single"/>
      <w:lang w:val="zh-CN"/>
    </w:rPr>
  </w:style>
  <w:style w:type="character" w:customStyle="1" w:styleId="141">
    <w:name w:val="con"/>
    <w:qFormat/>
    <w:uiPriority w:val="0"/>
  </w:style>
  <w:style w:type="character" w:customStyle="1" w:styleId="142">
    <w:name w:val="纯文本 Char"/>
    <w:qFormat/>
    <w:uiPriority w:val="0"/>
    <w:rPr>
      <w:rFonts w:ascii="宋体" w:hAnsi="Courier New"/>
    </w:rPr>
  </w:style>
  <w:style w:type="character" w:customStyle="1" w:styleId="143">
    <w:name w:val="正文文本缩进 3 Char1"/>
    <w:qFormat/>
    <w:uiPriority w:val="0"/>
    <w:rPr>
      <w:rFonts w:eastAsia="黑体"/>
      <w:color w:val="000000"/>
      <w:sz w:val="24"/>
      <w:szCs w:val="24"/>
    </w:rPr>
  </w:style>
  <w:style w:type="character" w:customStyle="1" w:styleId="144">
    <w:name w:val="正文首行缩进 Char Char"/>
    <w:qFormat/>
    <w:uiPriority w:val="0"/>
  </w:style>
  <w:style w:type="character" w:customStyle="1" w:styleId="145">
    <w:name w:val="明显引用 Char"/>
    <w:qFormat/>
    <w:uiPriority w:val="0"/>
    <w:rPr>
      <w:b/>
      <w:bCs/>
      <w:i/>
      <w:iCs/>
      <w:color w:val="4F81BD"/>
    </w:rPr>
  </w:style>
  <w:style w:type="character" w:customStyle="1" w:styleId="146">
    <w:name w:val="引用 Char"/>
    <w:qFormat/>
    <w:uiPriority w:val="0"/>
    <w:rPr>
      <w:i/>
      <w:iCs/>
      <w:color w:val="000000"/>
    </w:rPr>
  </w:style>
  <w:style w:type="character" w:customStyle="1" w:styleId="147">
    <w:name w:val="font61"/>
    <w:qFormat/>
    <w:uiPriority w:val="0"/>
    <w:rPr>
      <w:rFonts w:hint="eastAsia" w:ascii="宋体" w:hAnsi="宋体" w:eastAsia="宋体"/>
      <w:color w:val="000000"/>
      <w:sz w:val="24"/>
      <w:szCs w:val="24"/>
      <w:u w:val="none"/>
    </w:rPr>
  </w:style>
  <w:style w:type="character" w:customStyle="1" w:styleId="148">
    <w:name w:val="font41"/>
    <w:qFormat/>
    <w:uiPriority w:val="0"/>
    <w:rPr>
      <w:rFonts w:hint="eastAsia" w:ascii="宋体" w:hAnsi="宋体" w:eastAsia="宋体" w:cs="宋体"/>
      <w:color w:val="000000"/>
      <w:sz w:val="24"/>
      <w:szCs w:val="24"/>
      <w:u w:val="none"/>
    </w:rPr>
  </w:style>
  <w:style w:type="character" w:customStyle="1" w:styleId="149">
    <w:name w:val="样式1 Char Char"/>
    <w:link w:val="150"/>
    <w:qFormat/>
    <w:uiPriority w:val="0"/>
    <w:rPr>
      <w:rFonts w:ascii="Arial" w:hAnsi="Arial"/>
      <w:szCs w:val="24"/>
    </w:rPr>
  </w:style>
  <w:style w:type="paragraph" w:customStyle="1" w:styleId="150">
    <w:name w:val="样式1"/>
    <w:basedOn w:val="1"/>
    <w:link w:val="149"/>
    <w:qFormat/>
    <w:uiPriority w:val="0"/>
    <w:pPr>
      <w:spacing w:line="360" w:lineRule="exact"/>
      <w:ind w:firstLine="200" w:firstLineChars="200"/>
    </w:pPr>
    <w:rPr>
      <w:rFonts w:ascii="Arial" w:hAnsi="Arial"/>
      <w:szCs w:val="24"/>
    </w:rPr>
  </w:style>
  <w:style w:type="character" w:customStyle="1" w:styleId="151">
    <w:name w:val="ask-title2"/>
    <w:qFormat/>
    <w:uiPriority w:val="0"/>
  </w:style>
  <w:style w:type="character" w:customStyle="1" w:styleId="152">
    <w:name w:val="纯文本 Char1"/>
    <w:qFormat/>
    <w:uiPriority w:val="0"/>
    <w:rPr>
      <w:rFonts w:ascii="宋体" w:hAnsi="Courier New" w:cs="Courier New"/>
      <w:kern w:val="2"/>
      <w:sz w:val="21"/>
      <w:szCs w:val="21"/>
    </w:rPr>
  </w:style>
  <w:style w:type="character" w:customStyle="1" w:styleId="153">
    <w:name w:val="font21"/>
    <w:qFormat/>
    <w:uiPriority w:val="0"/>
    <w:rPr>
      <w:rFonts w:ascii="仿宋_GB2312" w:eastAsia="仿宋_GB2312" w:cs="仿宋_GB2312"/>
      <w:color w:val="000000"/>
      <w:sz w:val="24"/>
      <w:szCs w:val="24"/>
      <w:u w:val="none"/>
    </w:rPr>
  </w:style>
  <w:style w:type="character" w:customStyle="1" w:styleId="154">
    <w:name w:val="正文文字4 Char Char"/>
    <w:qFormat/>
    <w:uiPriority w:val="0"/>
    <w:rPr>
      <w:rFonts w:eastAsia="黑体"/>
      <w:spacing w:val="20"/>
      <w:kern w:val="2"/>
      <w:sz w:val="28"/>
    </w:rPr>
  </w:style>
  <w:style w:type="character" w:customStyle="1" w:styleId="155">
    <w:name w:val="HTML 预设格式 Char Char"/>
    <w:qFormat/>
    <w:uiPriority w:val="0"/>
    <w:rPr>
      <w:rFonts w:ascii="宋体" w:hAnsi="宋体" w:cs="宋体"/>
      <w:sz w:val="24"/>
      <w:szCs w:val="24"/>
    </w:rPr>
  </w:style>
  <w:style w:type="character" w:customStyle="1" w:styleId="156">
    <w:name w:val="明显引用 Char1"/>
    <w:qFormat/>
    <w:uiPriority w:val="0"/>
    <w:rPr>
      <w:b/>
      <w:bCs/>
      <w:i/>
      <w:iCs/>
      <w:color w:val="4F81BD"/>
      <w:kern w:val="2"/>
      <w:sz w:val="21"/>
      <w:szCs w:val="24"/>
    </w:rPr>
  </w:style>
  <w:style w:type="character" w:customStyle="1" w:styleId="157">
    <w:name w:val="明显引用 Char2"/>
    <w:link w:val="158"/>
    <w:qFormat/>
    <w:uiPriority w:val="0"/>
    <w:rPr>
      <w:rFonts w:ascii="Times New Roman" w:hAnsi="Times New Roman" w:eastAsia="宋体" w:cs="Times New Roman"/>
      <w:b/>
      <w:bCs/>
      <w:i/>
      <w:iCs/>
      <w:color w:val="4F81BD"/>
      <w:szCs w:val="24"/>
    </w:rPr>
  </w:style>
  <w:style w:type="paragraph" w:customStyle="1" w:styleId="158">
    <w:name w:val="Intense Quote"/>
    <w:basedOn w:val="1"/>
    <w:next w:val="1"/>
    <w:link w:val="157"/>
    <w:qFormat/>
    <w:uiPriority w:val="0"/>
    <w:pPr>
      <w:pBdr>
        <w:bottom w:val="single" w:color="4F81BD" w:sz="4" w:space="4"/>
      </w:pBdr>
      <w:spacing w:before="200" w:beforeLines="0" w:after="280" w:afterLines="0"/>
      <w:ind w:left="936" w:right="936"/>
    </w:pPr>
    <w:rPr>
      <w:rFonts w:ascii="Times New Roman" w:hAnsi="Times New Roman" w:eastAsia="宋体" w:cs="Times New Roman"/>
      <w:b/>
      <w:bCs/>
      <w:i/>
      <w:iCs/>
      <w:color w:val="4F81BD"/>
      <w:szCs w:val="24"/>
    </w:rPr>
  </w:style>
  <w:style w:type="character" w:customStyle="1" w:styleId="159">
    <w:name w:val="Char Char24"/>
    <w:qFormat/>
    <w:uiPriority w:val="0"/>
    <w:rPr>
      <w:b/>
      <w:bCs/>
      <w:kern w:val="2"/>
      <w:sz w:val="32"/>
      <w:szCs w:val="44"/>
    </w:rPr>
  </w:style>
  <w:style w:type="character" w:customStyle="1" w:styleId="160">
    <w:name w:val="批注主题 Char Char"/>
    <w:qFormat/>
    <w:uiPriority w:val="0"/>
    <w:rPr>
      <w:b/>
      <w:bCs/>
    </w:rPr>
  </w:style>
  <w:style w:type="character" w:customStyle="1" w:styleId="161">
    <w:name w:val="font11"/>
    <w:qFormat/>
    <w:uiPriority w:val="0"/>
    <w:rPr>
      <w:rFonts w:ascii="Arial" w:hAnsi="Arial" w:cs="Arial"/>
      <w:color w:val="000000"/>
      <w:sz w:val="24"/>
      <w:szCs w:val="24"/>
      <w:u w:val="none"/>
    </w:rPr>
  </w:style>
  <w:style w:type="character" w:customStyle="1" w:styleId="162">
    <w:name w:val="样式 正文文本 + 首行缩进:  2 字符 Char Char"/>
    <w:qFormat/>
    <w:uiPriority w:val="0"/>
    <w:rPr>
      <w:rFonts w:ascii="Arial" w:hAnsi="Arial" w:eastAsia="宋体" w:cs="宋体"/>
      <w:spacing w:val="20"/>
      <w:kern w:val="2"/>
      <w:sz w:val="21"/>
      <w:lang w:val="en-US" w:eastAsia="zh-CN" w:bidi="ar-SA"/>
    </w:rPr>
  </w:style>
  <w:style w:type="character" w:customStyle="1" w:styleId="163">
    <w:name w:val=" Char Char4"/>
    <w:qFormat/>
    <w:uiPriority w:val="0"/>
    <w:rPr>
      <w:rFonts w:ascii="宋体" w:hAnsi="Courier New"/>
      <w:kern w:val="2"/>
      <w:sz w:val="21"/>
    </w:rPr>
  </w:style>
  <w:style w:type="character" w:customStyle="1" w:styleId="164">
    <w:name w:val="彩色列表 - 强调文字颜色 1 Char"/>
    <w:link w:val="165"/>
    <w:qFormat/>
    <w:uiPriority w:val="0"/>
    <w:rPr>
      <w:szCs w:val="24"/>
    </w:rPr>
  </w:style>
  <w:style w:type="paragraph" w:customStyle="1" w:styleId="165">
    <w:name w:val="彩色列表 - 强调文字颜色 11"/>
    <w:basedOn w:val="1"/>
    <w:link w:val="164"/>
    <w:qFormat/>
    <w:uiPriority w:val="0"/>
    <w:pPr>
      <w:ind w:firstLine="420" w:firstLineChars="200"/>
    </w:pPr>
    <w:rPr>
      <w:szCs w:val="24"/>
    </w:rPr>
  </w:style>
  <w:style w:type="character" w:customStyle="1" w:styleId="166">
    <w:name w:val="正文文本 Char Char"/>
    <w:qFormat/>
    <w:uiPriority w:val="0"/>
    <w:rPr>
      <w:szCs w:val="24"/>
    </w:rPr>
  </w:style>
  <w:style w:type="character" w:customStyle="1" w:styleId="167">
    <w:name w:val="手改 Char Char"/>
    <w:qFormat/>
    <w:uiPriority w:val="0"/>
    <w:rPr>
      <w:rFonts w:ascii="宋体"/>
      <w:spacing w:val="20"/>
      <w:kern w:val="2"/>
      <w:sz w:val="21"/>
    </w:rPr>
  </w:style>
  <w:style w:type="character" w:customStyle="1" w:styleId="168">
    <w:name w:val="H2 Char"/>
    <w:qFormat/>
    <w:uiPriority w:val="0"/>
    <w:rPr>
      <w:rFonts w:ascii="Cambria" w:hAnsi="Cambria" w:eastAsia="宋体" w:cs="Times New Roman"/>
      <w:b/>
      <w:bCs/>
      <w:kern w:val="2"/>
      <w:sz w:val="32"/>
      <w:szCs w:val="32"/>
    </w:rPr>
  </w:style>
  <w:style w:type="character" w:customStyle="1" w:styleId="169">
    <w:name w:val="font51"/>
    <w:qFormat/>
    <w:uiPriority w:val="0"/>
    <w:rPr>
      <w:rFonts w:hint="eastAsia" w:ascii="新宋体" w:hAnsi="新宋体" w:eastAsia="新宋体" w:cs="新宋体"/>
      <w:color w:val="000000"/>
      <w:sz w:val="24"/>
      <w:szCs w:val="24"/>
      <w:u w:val="none"/>
    </w:rPr>
  </w:style>
  <w:style w:type="character" w:customStyle="1" w:styleId="170">
    <w:name w:val="文档结构图 Char Char"/>
    <w:qFormat/>
    <w:uiPriority w:val="0"/>
    <w:rPr>
      <w:szCs w:val="24"/>
      <w:shd w:val="clear" w:color="auto" w:fill="000080"/>
    </w:rPr>
  </w:style>
  <w:style w:type="character" w:customStyle="1" w:styleId="171">
    <w:name w:val="正文首行缩进 2 Char1"/>
    <w:qFormat/>
    <w:uiPriority w:val="0"/>
    <w:rPr>
      <w:kern w:val="2"/>
      <w:sz w:val="21"/>
      <w:szCs w:val="24"/>
    </w:rPr>
  </w:style>
  <w:style w:type="character" w:customStyle="1" w:styleId="172">
    <w:name w:val="正文首行缩进 字符"/>
    <w:qFormat/>
    <w:uiPriority w:val="0"/>
    <w:rPr>
      <w:rFonts w:ascii="Times New Roman" w:hAnsi="Times New Roman" w:eastAsia="仿宋_GB2312"/>
      <w:kern w:val="2"/>
      <w:sz w:val="21"/>
      <w:szCs w:val="24"/>
    </w:rPr>
  </w:style>
  <w:style w:type="character" w:customStyle="1" w:styleId="173">
    <w:name w:val="Plain Text Char"/>
    <w:qFormat/>
    <w:uiPriority w:val="0"/>
    <w:rPr>
      <w:rFonts w:ascii="宋体" w:hAnsi="Courier New" w:cs="Courier New"/>
      <w:sz w:val="21"/>
      <w:szCs w:val="21"/>
    </w:rPr>
  </w:style>
  <w:style w:type="character" w:customStyle="1" w:styleId="174">
    <w:name w:val="批注框文本 Char Char"/>
    <w:qFormat/>
    <w:uiPriority w:val="0"/>
    <w:rPr>
      <w:sz w:val="18"/>
      <w:szCs w:val="18"/>
    </w:rPr>
  </w:style>
  <w:style w:type="character" w:customStyle="1" w:styleId="175">
    <w:name w:val="批注框文本 Char1"/>
    <w:qFormat/>
    <w:uiPriority w:val="0"/>
    <w:rPr>
      <w:kern w:val="2"/>
      <w:sz w:val="18"/>
      <w:szCs w:val="18"/>
    </w:rPr>
  </w:style>
  <w:style w:type="character" w:customStyle="1" w:styleId="176">
    <w:name w:val="Subtle Emphasis"/>
    <w:qFormat/>
    <w:uiPriority w:val="0"/>
    <w:rPr>
      <w:i/>
      <w:iCs/>
      <w:color w:val="808080"/>
    </w:rPr>
  </w:style>
  <w:style w:type="character" w:customStyle="1" w:styleId="177">
    <w:name w:val="正文文本缩进 Char Char"/>
    <w:qFormat/>
    <w:uiPriority w:val="0"/>
    <w:rPr>
      <w:rFonts w:ascii="宋体"/>
      <w:sz w:val="24"/>
    </w:rPr>
  </w:style>
  <w:style w:type="character" w:customStyle="1" w:styleId="178">
    <w:name w:val="textcontents"/>
    <w:qFormat/>
    <w:uiPriority w:val="0"/>
    <w:rPr>
      <w:rFonts w:cs="Times New Roman"/>
    </w:rPr>
  </w:style>
  <w:style w:type="character" w:customStyle="1" w:styleId="179">
    <w:name w:val="正文2 字符"/>
    <w:link w:val="180"/>
    <w:qFormat/>
    <w:uiPriority w:val="0"/>
    <w:rPr>
      <w:szCs w:val="24"/>
    </w:rPr>
  </w:style>
  <w:style w:type="paragraph" w:customStyle="1" w:styleId="180">
    <w:name w:val="正文2"/>
    <w:basedOn w:val="1"/>
    <w:link w:val="179"/>
    <w:qFormat/>
    <w:uiPriority w:val="0"/>
    <w:pPr>
      <w:keepNext w:val="0"/>
      <w:keepLines w:val="0"/>
      <w:widowControl/>
      <w:suppressLineNumbers w:val="0"/>
      <w:spacing w:before="0" w:beforeLines="0" w:beforeAutospacing="0" w:after="0" w:afterLines="0" w:afterAutospacing="0" w:line="360" w:lineRule="auto"/>
      <w:ind w:left="0" w:right="0" w:firstLine="420" w:firstLineChars="200"/>
      <w:jc w:val="left"/>
    </w:pPr>
    <w:rPr>
      <w:szCs w:val="24"/>
    </w:rPr>
  </w:style>
  <w:style w:type="character" w:customStyle="1" w:styleId="181">
    <w:name w:val="Body text|3_"/>
    <w:link w:val="182"/>
    <w:qFormat/>
    <w:uiPriority w:val="0"/>
    <w:rPr>
      <w:rFonts w:ascii="宋体" w:hAnsi="宋体" w:cs="宋体"/>
      <w:sz w:val="17"/>
      <w:szCs w:val="17"/>
      <w:lang w:val="zh-TW" w:eastAsia="zh-TW" w:bidi="zh-TW"/>
    </w:rPr>
  </w:style>
  <w:style w:type="paragraph" w:customStyle="1" w:styleId="182">
    <w:name w:val="Body text|3"/>
    <w:basedOn w:val="1"/>
    <w:link w:val="181"/>
    <w:qFormat/>
    <w:uiPriority w:val="0"/>
    <w:pPr>
      <w:jc w:val="left"/>
    </w:pPr>
    <w:rPr>
      <w:rFonts w:ascii="宋体" w:hAnsi="宋体" w:cs="宋体"/>
      <w:sz w:val="17"/>
      <w:szCs w:val="17"/>
      <w:lang w:val="zh-TW" w:eastAsia="zh-TW" w:bidi="zh-TW"/>
    </w:rPr>
  </w:style>
  <w:style w:type="character" w:customStyle="1" w:styleId="183">
    <w:name w:val="f21"/>
    <w:qFormat/>
    <w:uiPriority w:val="0"/>
    <w:rPr>
      <w:rFonts w:hint="default" w:ascii="ˎ̥" w:hAnsi="ˎ̥"/>
      <w:sz w:val="21"/>
      <w:szCs w:val="21"/>
    </w:rPr>
  </w:style>
  <w:style w:type="character" w:customStyle="1" w:styleId="184">
    <w:name w:val="Body text|1_"/>
    <w:link w:val="185"/>
    <w:qFormat/>
    <w:uiPriority w:val="0"/>
    <w:rPr>
      <w:rFonts w:ascii="宋体" w:hAnsi="宋体" w:cs="宋体"/>
      <w:sz w:val="30"/>
      <w:szCs w:val="30"/>
      <w:lang w:val="zh-TW" w:eastAsia="zh-TW" w:bidi="zh-TW"/>
    </w:rPr>
  </w:style>
  <w:style w:type="paragraph" w:customStyle="1" w:styleId="185">
    <w:name w:val="Body text|1"/>
    <w:basedOn w:val="1"/>
    <w:link w:val="184"/>
    <w:qFormat/>
    <w:uiPriority w:val="0"/>
    <w:pPr>
      <w:spacing w:line="401" w:lineRule="auto"/>
      <w:ind w:firstLine="400"/>
      <w:jc w:val="left"/>
    </w:pPr>
    <w:rPr>
      <w:rFonts w:ascii="宋体" w:hAnsi="宋体" w:cs="宋体"/>
      <w:sz w:val="30"/>
      <w:szCs w:val="30"/>
      <w:lang w:val="zh-TW" w:eastAsia="zh-TW" w:bidi="zh-TW"/>
    </w:rPr>
  </w:style>
  <w:style w:type="character" w:customStyle="1" w:styleId="186">
    <w:name w:val="样式 标题 1 + Arial Char Char"/>
    <w:link w:val="187"/>
    <w:qFormat/>
    <w:uiPriority w:val="0"/>
    <w:rPr>
      <w:rFonts w:ascii="Arial" w:hAnsi="Arial"/>
      <w:b/>
      <w:bCs/>
      <w:sz w:val="32"/>
      <w:szCs w:val="44"/>
    </w:rPr>
  </w:style>
  <w:style w:type="paragraph" w:customStyle="1" w:styleId="187">
    <w:name w:val="样式 标题 1 + Arial"/>
    <w:basedOn w:val="2"/>
    <w:link w:val="186"/>
    <w:qFormat/>
    <w:uiPriority w:val="0"/>
    <w:pPr>
      <w:keepLines/>
      <w:snapToGrid w:val="0"/>
    </w:pPr>
    <w:rPr>
      <w:rFonts w:ascii="Arial" w:hAnsi="Arial"/>
      <w:bCs/>
      <w:sz w:val="32"/>
      <w:szCs w:val="44"/>
    </w:rPr>
  </w:style>
  <w:style w:type="character" w:customStyle="1" w:styleId="188">
    <w:name w:val="脚注文本 Char1"/>
    <w:qFormat/>
    <w:uiPriority w:val="0"/>
    <w:rPr>
      <w:rFonts w:ascii="Times New Roman" w:hAnsi="Times New Roman" w:eastAsia="宋体" w:cs="Times New Roman"/>
      <w:sz w:val="18"/>
      <w:szCs w:val="18"/>
    </w:rPr>
  </w:style>
  <w:style w:type="character" w:customStyle="1" w:styleId="189">
    <w:name w:val="正文缩进 Char2"/>
    <w:qFormat/>
    <w:uiPriority w:val="0"/>
    <w:rPr>
      <w:kern w:val="2"/>
      <w:sz w:val="21"/>
      <w:szCs w:val="24"/>
    </w:rPr>
  </w:style>
  <w:style w:type="character" w:customStyle="1" w:styleId="190">
    <w:name w:val="普通文字 Char1"/>
    <w:qFormat/>
    <w:uiPriority w:val="0"/>
    <w:rPr>
      <w:rFonts w:ascii="宋体" w:hAnsi="Courier New" w:eastAsia="宋体"/>
      <w:kern w:val="2"/>
      <w:sz w:val="21"/>
      <w:lang w:val="en-US" w:eastAsia="zh-CN"/>
    </w:rPr>
  </w:style>
  <w:style w:type="character" w:customStyle="1" w:styleId="191">
    <w:name w:val="副标题 Char1"/>
    <w:qFormat/>
    <w:uiPriority w:val="0"/>
    <w:rPr>
      <w:rFonts w:ascii="Cambria" w:hAnsi="Cambria" w:cs="Times New Roman"/>
      <w:b/>
      <w:bCs/>
      <w:kern w:val="28"/>
      <w:sz w:val="32"/>
      <w:szCs w:val="32"/>
    </w:rPr>
  </w:style>
  <w:style w:type="character" w:customStyle="1" w:styleId="192">
    <w:name w:val="font81"/>
    <w:qFormat/>
    <w:uiPriority w:val="0"/>
    <w:rPr>
      <w:rFonts w:hint="eastAsia" w:ascii="宋体" w:hAnsi="宋体" w:eastAsia="宋体"/>
      <w:color w:val="000000"/>
      <w:sz w:val="24"/>
      <w:szCs w:val="24"/>
      <w:u w:val="none"/>
    </w:rPr>
  </w:style>
  <w:style w:type="character" w:customStyle="1" w:styleId="193">
    <w:name w:val="页脚 字符"/>
    <w:qFormat/>
    <w:uiPriority w:val="0"/>
    <w:rPr>
      <w:sz w:val="18"/>
      <w:szCs w:val="18"/>
    </w:rPr>
  </w:style>
  <w:style w:type="character" w:customStyle="1" w:styleId="194">
    <w:name w:val="font01"/>
    <w:qFormat/>
    <w:uiPriority w:val="0"/>
    <w:rPr>
      <w:rFonts w:hint="eastAsia" w:ascii="宋体" w:hAnsi="宋体" w:eastAsia="宋体"/>
      <w:color w:val="0000FF"/>
      <w:sz w:val="24"/>
      <w:szCs w:val="24"/>
      <w:u w:val="none"/>
    </w:rPr>
  </w:style>
  <w:style w:type="character" w:customStyle="1" w:styleId="195">
    <w:name w:val="纯文本 字符1"/>
    <w:qFormat/>
    <w:uiPriority w:val="0"/>
    <w:rPr>
      <w:rFonts w:hint="eastAsia" w:ascii="宋体" w:hAnsi="Courier New" w:eastAsia="宋体" w:cs="宋体"/>
      <w:sz w:val="24"/>
    </w:rPr>
  </w:style>
  <w:style w:type="character" w:customStyle="1" w:styleId="196">
    <w:name w:val="标题4 Char Char"/>
    <w:link w:val="197"/>
    <w:qFormat/>
    <w:uiPriority w:val="0"/>
    <w:rPr>
      <w:rFonts w:eastAsia="仿宋_GB2312"/>
      <w:sz w:val="32"/>
    </w:rPr>
  </w:style>
  <w:style w:type="paragraph" w:customStyle="1" w:styleId="197">
    <w:name w:val="标题4"/>
    <w:basedOn w:val="1"/>
    <w:link w:val="196"/>
    <w:qFormat/>
    <w:uiPriority w:val="0"/>
    <w:rPr>
      <w:rFonts w:eastAsia="仿宋_GB2312"/>
      <w:sz w:val="32"/>
    </w:rPr>
  </w:style>
  <w:style w:type="character" w:customStyle="1" w:styleId="198">
    <w:name w:val="正文文本首行缩进 2 字符"/>
    <w:qFormat/>
    <w:uiPriority w:val="0"/>
    <w:rPr>
      <w:kern w:val="2"/>
      <w:sz w:val="21"/>
      <w:szCs w:val="24"/>
    </w:rPr>
  </w:style>
  <w:style w:type="character" w:customStyle="1" w:styleId="199">
    <w:name w:val="批注文字 字符"/>
    <w:qFormat/>
    <w:uiPriority w:val="0"/>
    <w:rPr>
      <w:rFonts w:ascii="仿宋_GB2312" w:hAnsi="宋体" w:eastAsia="仿宋_GB2312"/>
      <w:b/>
      <w:color w:val="000000"/>
      <w:sz w:val="21"/>
      <w:lang w:val="en-US" w:eastAsia="zh-CN" w:bidi="ar-SA"/>
    </w:rPr>
  </w:style>
  <w:style w:type="character" w:customStyle="1" w:styleId="200">
    <w:name w:val="s"/>
    <w:qFormat/>
    <w:uiPriority w:val="0"/>
  </w:style>
  <w:style w:type="character" w:customStyle="1" w:styleId="201">
    <w:name w:val="日期 Char1"/>
    <w:qFormat/>
    <w:uiPriority w:val="0"/>
    <w:rPr>
      <w:kern w:val="2"/>
      <w:sz w:val="21"/>
      <w:szCs w:val="22"/>
    </w:rPr>
  </w:style>
  <w:style w:type="character" w:customStyle="1" w:styleId="202">
    <w:name w:val="样式 正文文本 Char Char"/>
    <w:qFormat/>
    <w:uiPriority w:val="0"/>
    <w:rPr>
      <w:rFonts w:ascii="Arial" w:hAnsi="Arial" w:eastAsia="宋体" w:cs="宋体"/>
      <w:color w:val="000000"/>
      <w:spacing w:val="20"/>
      <w:kern w:val="2"/>
      <w:sz w:val="21"/>
      <w:lang w:val="en-US" w:eastAsia="zh-CN" w:bidi="ar-SA"/>
    </w:rPr>
  </w:style>
  <w:style w:type="character" w:customStyle="1" w:styleId="203">
    <w:name w:val="zbggtop11 style5"/>
    <w:qFormat/>
    <w:uiPriority w:val="0"/>
  </w:style>
  <w:style w:type="character" w:customStyle="1" w:styleId="204">
    <w:name w:val="文档结构图 Char1"/>
    <w:qFormat/>
    <w:uiPriority w:val="0"/>
    <w:rPr>
      <w:rFonts w:ascii="宋体"/>
      <w:kern w:val="2"/>
      <w:sz w:val="18"/>
      <w:szCs w:val="18"/>
    </w:rPr>
  </w:style>
  <w:style w:type="character" w:customStyle="1" w:styleId="205">
    <w:name w:val="Char Char Char"/>
    <w:link w:val="206"/>
    <w:qFormat/>
    <w:uiPriority w:val="0"/>
    <w:rPr>
      <w:rFonts w:ascii="宋体" w:hAnsi="宋体"/>
      <w:b/>
      <w:szCs w:val="21"/>
    </w:rPr>
  </w:style>
  <w:style w:type="paragraph" w:customStyle="1" w:styleId="206">
    <w:name w:val="Char"/>
    <w:basedOn w:val="34"/>
    <w:next w:val="34"/>
    <w:link w:val="205"/>
    <w:qFormat/>
    <w:uiPriority w:val="0"/>
    <w:pPr>
      <w:snapToGrid/>
      <w:jc w:val="right"/>
    </w:pPr>
    <w:rPr>
      <w:rFonts w:ascii="宋体" w:hAnsi="宋体"/>
      <w:b/>
      <w:szCs w:val="21"/>
    </w:rPr>
  </w:style>
  <w:style w:type="character" w:customStyle="1" w:styleId="207">
    <w:name w:val="纯文本 Char3"/>
    <w:qFormat/>
    <w:uiPriority w:val="0"/>
    <w:rPr>
      <w:rFonts w:hint="eastAsia" w:ascii="宋体" w:hAnsi="Courier New" w:eastAsia="宋体" w:cs="Times New Roman"/>
      <w:kern w:val="2"/>
      <w:sz w:val="24"/>
      <w:szCs w:val="22"/>
    </w:rPr>
  </w:style>
  <w:style w:type="character" w:customStyle="1" w:styleId="208">
    <w:name w:val="引用 Char2"/>
    <w:link w:val="209"/>
    <w:qFormat/>
    <w:uiPriority w:val="0"/>
    <w:rPr>
      <w:rFonts w:ascii="Times New Roman" w:hAnsi="Times New Roman" w:eastAsia="宋体" w:cs="Times New Roman"/>
      <w:i/>
      <w:iCs/>
      <w:color w:val="000000"/>
      <w:szCs w:val="24"/>
    </w:rPr>
  </w:style>
  <w:style w:type="paragraph" w:customStyle="1" w:styleId="209">
    <w:name w:val="Quote"/>
    <w:basedOn w:val="1"/>
    <w:next w:val="1"/>
    <w:link w:val="208"/>
    <w:qFormat/>
    <w:uiPriority w:val="0"/>
    <w:rPr>
      <w:rFonts w:ascii="Times New Roman" w:hAnsi="Times New Roman" w:eastAsia="宋体" w:cs="Times New Roman"/>
      <w:i/>
      <w:iCs/>
      <w:color w:val="000000"/>
      <w:szCs w:val="24"/>
    </w:rPr>
  </w:style>
  <w:style w:type="character" w:customStyle="1" w:styleId="210">
    <w:name w:val="批注文字 Char Char"/>
    <w:qFormat/>
    <w:uiPriority w:val="0"/>
    <w:rPr>
      <w:rFonts w:ascii="宋体" w:hAnsi="Times New Roman" w:eastAsia="宋体" w:cs="Times New Roman"/>
      <w:sz w:val="28"/>
      <w:szCs w:val="20"/>
    </w:rPr>
  </w:style>
  <w:style w:type="character" w:customStyle="1" w:styleId="211">
    <w:name w:val="正文文本 Char1"/>
    <w:qFormat/>
    <w:uiPriority w:val="0"/>
    <w:rPr>
      <w:kern w:val="2"/>
      <w:sz w:val="21"/>
      <w:szCs w:val="22"/>
    </w:rPr>
  </w:style>
  <w:style w:type="character" w:customStyle="1" w:styleId="212">
    <w:name w:val="内文 Char Char"/>
    <w:qFormat/>
    <w:uiPriority w:val="0"/>
    <w:rPr>
      <w:rFonts w:ascii="Arial" w:hAnsi="Arial" w:eastAsia="宋体"/>
      <w:kern w:val="2"/>
      <w:sz w:val="21"/>
      <w:lang w:val="en-US" w:eastAsia="zh-CN" w:bidi="ar-SA"/>
    </w:rPr>
  </w:style>
  <w:style w:type="character" w:customStyle="1" w:styleId="213">
    <w:name w:val="纯文本 字符"/>
    <w:qFormat/>
    <w:uiPriority w:val="0"/>
    <w:rPr>
      <w:rFonts w:ascii="宋体" w:hAnsi="Courier New" w:eastAsia="仿宋_GB2312"/>
      <w:b/>
      <w:color w:val="000000"/>
      <w:sz w:val="21"/>
      <w:lang w:val="en-US" w:eastAsia="zh-CN" w:bidi="ar-SA"/>
    </w:rPr>
  </w:style>
  <w:style w:type="paragraph" w:customStyle="1" w:styleId="214">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5">
    <w:name w:val="p0"/>
    <w:basedOn w:val="1"/>
    <w:qFormat/>
    <w:uiPriority w:val="0"/>
    <w:pPr>
      <w:widowControl/>
    </w:pPr>
    <w:rPr>
      <w:kern w:val="0"/>
      <w:szCs w:val="21"/>
    </w:rPr>
  </w:style>
  <w:style w:type="paragraph" w:customStyle="1" w:styleId="216">
    <w:name w:val="msonormal"/>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17">
    <w:name w:val="font7"/>
    <w:basedOn w:val="1"/>
    <w:qFormat/>
    <w:uiPriority w:val="0"/>
    <w:pPr>
      <w:widowControl/>
      <w:spacing w:before="100" w:beforeLines="0" w:beforeAutospacing="1" w:after="100" w:afterLines="0" w:afterAutospacing="1"/>
      <w:jc w:val="left"/>
    </w:pPr>
    <w:rPr>
      <w:rFonts w:hint="eastAsia" w:ascii="宋体" w:hAnsi="宋体"/>
      <w:b/>
      <w:bCs/>
      <w:kern w:val="0"/>
      <w:sz w:val="36"/>
      <w:szCs w:val="36"/>
    </w:rPr>
  </w:style>
  <w:style w:type="paragraph" w:customStyle="1" w:styleId="218">
    <w:name w:val="zbggmain"/>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19">
    <w:name w:val="样式3"/>
    <w:basedOn w:val="1"/>
    <w:qFormat/>
    <w:uiPriority w:val="0"/>
    <w:pPr>
      <w:spacing w:line="360" w:lineRule="auto"/>
      <w:ind w:left="454" w:hanging="227"/>
    </w:pPr>
    <w:rPr>
      <w:rFonts w:ascii="宋体"/>
      <w:sz w:val="24"/>
    </w:rPr>
  </w:style>
  <w:style w:type="paragraph" w:customStyle="1" w:styleId="220">
    <w:name w:val="正文文本缩进 31"/>
    <w:basedOn w:val="1"/>
    <w:qFormat/>
    <w:uiPriority w:val="0"/>
    <w:pPr>
      <w:tabs>
        <w:tab w:val="left" w:pos="0"/>
      </w:tabs>
      <w:adjustRightInd w:val="0"/>
      <w:spacing w:line="360" w:lineRule="auto"/>
      <w:ind w:firstLine="734"/>
      <w:textAlignment w:val="baseline"/>
    </w:pPr>
    <w:rPr>
      <w:rFonts w:ascii="宋体" w:hAnsi="宋体"/>
      <w:kern w:val="0"/>
      <w:sz w:val="28"/>
      <w:szCs w:val="20"/>
    </w:rPr>
  </w:style>
  <w:style w:type="paragraph" w:customStyle="1" w:styleId="221">
    <w:name w:val="列出段落1"/>
    <w:basedOn w:val="1"/>
    <w:qFormat/>
    <w:uiPriority w:val="0"/>
    <w:pPr>
      <w:ind w:firstLine="420" w:firstLineChars="200"/>
    </w:pPr>
    <w:rPr>
      <w:rFonts w:ascii="Calibri" w:hAnsi="Calibri"/>
      <w:szCs w:val="22"/>
    </w:rPr>
  </w:style>
  <w:style w:type="paragraph" w:customStyle="1" w:styleId="222">
    <w:name w:val="Char1 Char Char Char"/>
    <w:basedOn w:val="1"/>
    <w:qFormat/>
    <w:uiPriority w:val="0"/>
    <w:rPr>
      <w:szCs w:val="20"/>
    </w:rPr>
  </w:style>
  <w:style w:type="paragraph" w:customStyle="1" w:styleId="223">
    <w:name w:val="正文文本缩进 32"/>
    <w:basedOn w:val="1"/>
    <w:qFormat/>
    <w:uiPriority w:val="0"/>
    <w:pPr>
      <w:tabs>
        <w:tab w:val="left" w:pos="0"/>
      </w:tabs>
      <w:adjustRightInd w:val="0"/>
      <w:spacing w:line="360" w:lineRule="auto"/>
      <w:ind w:firstLine="734"/>
      <w:textAlignment w:val="baseline"/>
    </w:pPr>
    <w:rPr>
      <w:rFonts w:ascii="宋体" w:hAnsi="宋体"/>
      <w:kern w:val="0"/>
      <w:sz w:val="28"/>
      <w:szCs w:val="20"/>
    </w:rPr>
  </w:style>
  <w:style w:type="paragraph" w:customStyle="1" w:styleId="224">
    <w:name w:val="Char5"/>
    <w:basedOn w:val="1"/>
    <w:qFormat/>
    <w:uiPriority w:val="0"/>
    <w:rPr>
      <w:rFonts w:ascii="Tahoma" w:hAnsi="Tahoma"/>
      <w:sz w:val="24"/>
      <w:szCs w:val="20"/>
    </w:rPr>
  </w:style>
  <w:style w:type="paragraph" w:customStyle="1" w:styleId="225">
    <w:name w:val="样式 标题 3 + Arial"/>
    <w:basedOn w:val="4"/>
    <w:qFormat/>
    <w:uiPriority w:val="0"/>
    <w:pPr>
      <w:keepNext/>
      <w:keepLines/>
      <w:widowControl w:val="0"/>
      <w:autoSpaceDE/>
      <w:autoSpaceDN/>
      <w:spacing w:before="312" w:beforeLines="100" w:after="0" w:afterLines="0" w:line="360" w:lineRule="auto"/>
      <w:ind w:firstLine="422"/>
      <w:jc w:val="center"/>
    </w:pPr>
    <w:rPr>
      <w:rFonts w:ascii="Arial" w:hAnsi="Arial"/>
      <w:kern w:val="0"/>
      <w:szCs w:val="21"/>
    </w:rPr>
  </w:style>
  <w:style w:type="paragraph" w:customStyle="1" w:styleId="226">
    <w:name w:val="Char4"/>
    <w:basedOn w:val="13"/>
    <w:qFormat/>
    <w:uiPriority w:val="0"/>
    <w:pPr>
      <w:widowControl/>
      <w:spacing w:after="156" w:afterLines="50" w:line="360" w:lineRule="auto"/>
      <w:ind w:firstLine="480"/>
      <w:jc w:val="left"/>
    </w:pPr>
  </w:style>
  <w:style w:type="paragraph" w:customStyle="1" w:styleId="227">
    <w:name w:val="g11"/>
    <w:basedOn w:val="1"/>
    <w:qFormat/>
    <w:uiPriority w:val="0"/>
    <w:pPr>
      <w:widowControl/>
      <w:spacing w:before="100" w:beforeLines="0" w:beforeAutospacing="1" w:after="100" w:afterLines="0" w:afterAutospacing="1" w:line="900" w:lineRule="atLeast"/>
      <w:jc w:val="left"/>
    </w:pPr>
    <w:rPr>
      <w:rFonts w:hint="eastAsia" w:ascii="华文中宋" w:hAnsi="华文中宋" w:eastAsia="华文中宋"/>
      <w:b/>
      <w:bCs/>
      <w:color w:val="FF0000"/>
      <w:kern w:val="0"/>
      <w:sz w:val="60"/>
      <w:szCs w:val="60"/>
    </w:rPr>
  </w:style>
  <w:style w:type="paragraph" w:customStyle="1" w:styleId="228">
    <w:name w:val="Char Char14 Char Char Char Char"/>
    <w:basedOn w:val="1"/>
    <w:qFormat/>
    <w:uiPriority w:val="0"/>
    <w:pPr>
      <w:widowControl/>
      <w:spacing w:after="160" w:afterLines="0" w:line="240" w:lineRule="exact"/>
      <w:jc w:val="left"/>
    </w:pPr>
  </w:style>
  <w:style w:type="paragraph" w:customStyle="1" w:styleId="229">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30">
    <w:name w:val="Char Char Char Char1"/>
    <w:basedOn w:val="1"/>
    <w:qFormat/>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231">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232">
    <w:name w:val="样式 标题 1 + Arial 黑色"/>
    <w:basedOn w:val="2"/>
    <w:qFormat/>
    <w:uiPriority w:val="0"/>
    <w:pPr>
      <w:keepLines/>
      <w:adjustRightInd w:val="0"/>
      <w:snapToGrid w:val="0"/>
      <w:spacing w:line="480" w:lineRule="auto"/>
    </w:pPr>
    <w:rPr>
      <w:rFonts w:ascii="Arial" w:hAnsi="Arial"/>
      <w:bCs/>
      <w:sz w:val="36"/>
      <w:szCs w:val="44"/>
    </w:rPr>
  </w:style>
  <w:style w:type="paragraph" w:customStyle="1" w:styleId="233">
    <w:name w:val="正文文本缩进 22"/>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234">
    <w:name w:val="CM99"/>
    <w:basedOn w:val="104"/>
    <w:next w:val="104"/>
    <w:qFormat/>
    <w:uiPriority w:val="0"/>
    <w:pPr>
      <w:spacing w:after="443" w:afterLines="0"/>
    </w:pPr>
    <w:rPr>
      <w:rFonts w:cs="Times New Roman"/>
      <w:color w:val="auto"/>
    </w:rPr>
  </w:style>
  <w:style w:type="paragraph" w:customStyle="1" w:styleId="235">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Lines="0" w:beforeAutospacing="1" w:after="100" w:afterLines="0" w:afterAutospacing="1"/>
      <w:jc w:val="center"/>
    </w:pPr>
    <w:rPr>
      <w:rFonts w:ascii="宋体" w:hAnsi="宋体" w:cs="宋体"/>
      <w:b/>
      <w:bCs/>
      <w:kern w:val="0"/>
      <w:sz w:val="28"/>
      <w:szCs w:val="28"/>
    </w:rPr>
  </w:style>
  <w:style w:type="paragraph" w:customStyle="1" w:styleId="236">
    <w:name w:val="正文文本缩进 2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237">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238">
    <w:name w:val="1"/>
    <w:basedOn w:val="1"/>
    <w:next w:val="42"/>
    <w:qFormat/>
    <w:uiPriority w:val="0"/>
    <w:pPr>
      <w:widowControl/>
      <w:snapToGrid w:val="0"/>
      <w:spacing w:line="440" w:lineRule="atLeast"/>
      <w:ind w:firstLine="480"/>
    </w:pPr>
    <w:rPr>
      <w:kern w:val="0"/>
      <w:sz w:val="24"/>
      <w:szCs w:val="20"/>
    </w:rPr>
  </w:style>
  <w:style w:type="paragraph" w:customStyle="1" w:styleId="23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4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41">
    <w:name w:val="xl94"/>
    <w:basedOn w:val="1"/>
    <w:qFormat/>
    <w:uiPriority w:val="0"/>
    <w:pPr>
      <w:widowControl/>
      <w:pBdr>
        <w:bottom w:val="single" w:color="auto" w:sz="4" w:space="0"/>
      </w:pBdr>
      <w:shd w:val="clear" w:color="000000" w:fill="BDD7EE"/>
      <w:spacing w:before="100" w:beforeLines="0" w:beforeAutospacing="1" w:after="100" w:afterLines="0" w:afterAutospacing="1"/>
      <w:jc w:val="center"/>
    </w:pPr>
    <w:rPr>
      <w:rFonts w:ascii="宋体" w:hAnsi="宋体" w:cs="宋体"/>
      <w:b/>
      <w:bCs/>
      <w:kern w:val="0"/>
      <w:sz w:val="28"/>
      <w:szCs w:val="28"/>
    </w:rPr>
  </w:style>
  <w:style w:type="paragraph" w:customStyle="1" w:styleId="24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243">
    <w:name w:val="xl91"/>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4"/>
    </w:rPr>
  </w:style>
  <w:style w:type="paragraph" w:customStyle="1" w:styleId="244">
    <w:name w:val="xl7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45">
    <w:name w:val="xl90"/>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color w:val="000000"/>
      <w:kern w:val="0"/>
      <w:sz w:val="24"/>
    </w:rPr>
  </w:style>
  <w:style w:type="paragraph" w:customStyle="1" w:styleId="2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4"/>
    </w:rPr>
  </w:style>
  <w:style w:type="paragraph" w:styleId="247">
    <w:name w:val="List Paragraph"/>
    <w:basedOn w:val="1"/>
    <w:qFormat/>
    <w:uiPriority w:val="0"/>
    <w:pPr>
      <w:ind w:firstLine="420" w:firstLineChars="200"/>
    </w:pPr>
  </w:style>
  <w:style w:type="paragraph" w:customStyle="1" w:styleId="24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Lines="0" w:beforeAutospacing="1" w:after="100" w:afterLines="0" w:afterAutospacing="1"/>
      <w:jc w:val="left"/>
    </w:pPr>
    <w:rPr>
      <w:rFonts w:ascii="宋体" w:hAnsi="宋体" w:cs="宋体"/>
      <w:b/>
      <w:bCs/>
      <w:kern w:val="0"/>
      <w:sz w:val="24"/>
    </w:rPr>
  </w:style>
  <w:style w:type="paragraph" w:customStyle="1" w:styleId="249">
    <w:name w:val="普通文字"/>
    <w:basedOn w:val="1"/>
    <w:qFormat/>
    <w:uiPriority w:val="0"/>
    <w:pPr>
      <w:widowControl/>
      <w:spacing w:line="351" w:lineRule="atLeast"/>
      <w:ind w:firstLine="419"/>
      <w:textAlignment w:val="baseline"/>
    </w:pPr>
    <w:rPr>
      <w:rFonts w:ascii="宋体"/>
      <w:color w:val="000000"/>
      <w:kern w:val="0"/>
      <w:szCs w:val="20"/>
    </w:rPr>
  </w:style>
  <w:style w:type="paragraph" w:customStyle="1" w:styleId="250">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2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sz w:val="24"/>
    </w:rPr>
  </w:style>
  <w:style w:type="paragraph" w:customStyle="1" w:styleId="252">
    <w:name w:val="Char3"/>
    <w:basedOn w:val="1"/>
    <w:qFormat/>
    <w:uiPriority w:val="0"/>
    <w:rPr>
      <w:rFonts w:ascii="仿宋_GB2312" w:eastAsia="仿宋_GB2312"/>
      <w:b/>
      <w:sz w:val="32"/>
      <w:szCs w:val="32"/>
    </w:rPr>
  </w:style>
  <w:style w:type="paragraph" w:customStyle="1" w:styleId="253">
    <w:name w:val="表内正文"/>
    <w:basedOn w:val="1"/>
    <w:qFormat/>
    <w:uiPriority w:val="0"/>
    <w:rPr>
      <w:rFonts w:ascii="宋体"/>
      <w:sz w:val="20"/>
      <w:szCs w:val="20"/>
    </w:rPr>
  </w:style>
  <w:style w:type="paragraph" w:customStyle="1" w:styleId="254">
    <w:name w:val="xl31"/>
    <w:basedOn w:val="1"/>
    <w:qFormat/>
    <w:uiPriority w:val="0"/>
    <w:pPr>
      <w:widowControl/>
      <w:pBdr>
        <w:bottom w:val="single" w:color="auto" w:sz="4" w:space="0"/>
      </w:pBdr>
      <w:spacing w:before="100" w:beforeLines="0" w:beforeAutospacing="1" w:after="100" w:afterLines="0" w:afterAutospacing="1"/>
      <w:jc w:val="center"/>
    </w:pPr>
    <w:rPr>
      <w:rFonts w:ascii="宋体" w:hAnsi="宋体"/>
      <w:kern w:val="0"/>
      <w:sz w:val="24"/>
    </w:rPr>
  </w:style>
  <w:style w:type="paragraph" w:customStyle="1" w:styleId="255">
    <w:name w:val="1正文"/>
    <w:basedOn w:val="1"/>
    <w:qFormat/>
    <w:uiPriority w:val="0"/>
    <w:rPr>
      <w:rFonts w:ascii="仿宋_GB2312" w:hAnsi="仿宋_GB2312" w:eastAsia="宋体"/>
      <w:szCs w:val="28"/>
    </w:rPr>
  </w:style>
  <w:style w:type="paragraph" w:customStyle="1" w:styleId="256">
    <w:name w:val="xl99"/>
    <w:basedOn w:val="1"/>
    <w:qFormat/>
    <w:uiPriority w:val="0"/>
    <w:pPr>
      <w:widowControl/>
      <w:pBdr>
        <w:top w:val="single" w:color="auto" w:sz="4" w:space="0"/>
        <w:bottom w:val="single" w:color="auto" w:sz="4" w:space="0"/>
        <w:right w:val="single" w:color="auto" w:sz="4" w:space="0"/>
      </w:pBdr>
      <w:shd w:val="clear" w:color="000000" w:fill="9BC2E6"/>
      <w:spacing w:before="100" w:beforeLines="0" w:beforeAutospacing="1" w:after="100" w:afterLines="0" w:afterAutospacing="1"/>
      <w:jc w:val="center"/>
    </w:pPr>
    <w:rPr>
      <w:rFonts w:ascii="宋体" w:hAnsi="宋体" w:cs="宋体"/>
      <w:b/>
      <w:bCs/>
      <w:kern w:val="0"/>
      <w:sz w:val="28"/>
      <w:szCs w:val="28"/>
    </w:rPr>
  </w:style>
  <w:style w:type="paragraph" w:customStyle="1" w:styleId="257">
    <w:name w:val="正文首行缩进 21"/>
    <w:basedOn w:val="1"/>
    <w:qFormat/>
    <w:uiPriority w:val="0"/>
    <w:pPr>
      <w:keepNext w:val="0"/>
      <w:keepLines w:val="0"/>
      <w:widowControl w:val="0"/>
      <w:suppressLineNumbers w:val="0"/>
      <w:spacing w:before="0" w:beforeLines="0" w:beforeAutospacing="0" w:after="120" w:afterLines="0" w:afterAutospacing="0" w:line="360" w:lineRule="auto"/>
      <w:ind w:left="420" w:leftChars="200" w:right="0" w:firstLine="600" w:firstLineChars="200"/>
      <w:jc w:val="both"/>
    </w:pPr>
    <w:rPr>
      <w:rFonts w:hint="default" w:ascii="Times New Roman" w:hAnsi="Times New Roman" w:eastAsia="宋体" w:cs="Times New Roman"/>
      <w:kern w:val="2"/>
      <w:sz w:val="30"/>
      <w:szCs w:val="30"/>
      <w:lang w:val="en-US" w:eastAsia="zh-CN" w:bidi="ar"/>
    </w:rPr>
  </w:style>
  <w:style w:type="paragraph" w:customStyle="1" w:styleId="25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59">
    <w:name w:val="Char Char Char Char Char Char Char Char Char Char Char Char1 Char"/>
    <w:basedOn w:val="16"/>
    <w:qFormat/>
    <w:uiPriority w:val="0"/>
    <w:pPr>
      <w:shd w:val="clear" w:color="auto" w:fill="auto"/>
    </w:pPr>
    <w:rPr>
      <w:rFonts w:ascii="宋体"/>
      <w:sz w:val="18"/>
      <w:szCs w:val="18"/>
    </w:rPr>
  </w:style>
  <w:style w:type="paragraph" w:customStyle="1" w:styleId="260">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rPr>
  </w:style>
  <w:style w:type="paragraph" w:customStyle="1" w:styleId="26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Lines="0" w:beforeAutospacing="1" w:after="100" w:afterLines="0" w:afterAutospacing="1"/>
      <w:jc w:val="center"/>
    </w:pPr>
    <w:rPr>
      <w:rFonts w:ascii="宋体" w:hAnsi="宋体" w:cs="宋体"/>
      <w:b/>
      <w:bCs/>
      <w:kern w:val="0"/>
      <w:sz w:val="24"/>
    </w:rPr>
  </w:style>
  <w:style w:type="paragraph" w:customStyle="1" w:styleId="262">
    <w:name w:val="xl97"/>
    <w:basedOn w:val="1"/>
    <w:qFormat/>
    <w:uiPriority w:val="0"/>
    <w:pPr>
      <w:widowControl/>
      <w:pBdr>
        <w:top w:val="single" w:color="auto" w:sz="4" w:space="0"/>
        <w:left w:val="single" w:color="auto" w:sz="4" w:space="0"/>
        <w:bottom w:val="single" w:color="auto" w:sz="4" w:space="0"/>
      </w:pBdr>
      <w:shd w:val="clear" w:color="000000" w:fill="9BC2E6"/>
      <w:spacing w:before="100" w:beforeLines="0" w:beforeAutospacing="1" w:after="100" w:afterLines="0" w:afterAutospacing="1"/>
      <w:jc w:val="center"/>
    </w:pPr>
    <w:rPr>
      <w:rFonts w:ascii="宋体" w:hAnsi="宋体" w:cs="宋体"/>
      <w:b/>
      <w:bCs/>
      <w:kern w:val="0"/>
      <w:sz w:val="28"/>
      <w:szCs w:val="28"/>
    </w:rPr>
  </w:style>
  <w:style w:type="paragraph" w:customStyle="1" w:styleId="263">
    <w:name w:val="xl8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64">
    <w:name w:val="正文文字缩进 3"/>
    <w:basedOn w:val="1"/>
    <w:qFormat/>
    <w:uiPriority w:val="0"/>
    <w:pPr>
      <w:widowControl/>
      <w:spacing w:before="119" w:beforeLines="0" w:line="272" w:lineRule="atLeast"/>
      <w:ind w:left="719" w:firstLine="481"/>
      <w:jc w:val="left"/>
      <w:textAlignment w:val="baseline"/>
    </w:pPr>
    <w:rPr>
      <w:rFonts w:ascii="宋体"/>
      <w:color w:val="000000"/>
      <w:kern w:val="0"/>
      <w:sz w:val="24"/>
      <w:szCs w:val="20"/>
    </w:rPr>
  </w:style>
  <w:style w:type="paragraph" w:customStyle="1" w:styleId="265">
    <w:name w:val="xl78"/>
    <w:basedOn w:val="1"/>
    <w:qFormat/>
    <w:uiPriority w:val="0"/>
    <w:pPr>
      <w:widowControl/>
      <w:pBdr>
        <w:left w:val="single" w:color="auto" w:sz="4" w:space="0"/>
      </w:pBdr>
      <w:spacing w:before="100" w:beforeLines="0" w:beforeAutospacing="1" w:after="100" w:afterLines="0" w:afterAutospacing="1"/>
      <w:jc w:val="left"/>
    </w:pPr>
    <w:rPr>
      <w:rFonts w:ascii="宋体" w:hAnsi="宋体" w:cs="宋体"/>
      <w:b/>
      <w:bCs/>
      <w:kern w:val="0"/>
      <w:sz w:val="32"/>
      <w:szCs w:val="32"/>
    </w:rPr>
  </w:style>
  <w:style w:type="paragraph" w:customStyle="1" w:styleId="266">
    <w:name w:val="xl93"/>
    <w:basedOn w:val="1"/>
    <w:qFormat/>
    <w:uiPriority w:val="0"/>
    <w:pPr>
      <w:widowControl/>
      <w:pBdr>
        <w:top w:val="single" w:color="auto" w:sz="4" w:space="0"/>
        <w:left w:val="single" w:color="auto" w:sz="4" w:space="0"/>
        <w:right w:val="single" w:color="auto" w:sz="4" w:space="0"/>
      </w:pBdr>
      <w:shd w:val="clear" w:color="000000" w:fill="BDD7EE"/>
      <w:spacing w:before="100" w:beforeLines="0" w:beforeAutospacing="1" w:after="100" w:afterLines="0" w:afterAutospacing="1"/>
      <w:jc w:val="center"/>
    </w:pPr>
    <w:rPr>
      <w:rFonts w:ascii="宋体" w:hAnsi="宋体" w:cs="宋体"/>
      <w:b/>
      <w:bCs/>
      <w:kern w:val="0"/>
      <w:sz w:val="28"/>
      <w:szCs w:val="28"/>
    </w:rPr>
  </w:style>
  <w:style w:type="paragraph" w:customStyle="1" w:styleId="267">
    <w:name w:val="表格内文"/>
    <w:basedOn w:val="1"/>
    <w:qFormat/>
    <w:uiPriority w:val="0"/>
    <w:pPr>
      <w:widowControl/>
      <w:adjustRightInd w:val="0"/>
      <w:snapToGrid w:val="0"/>
    </w:pPr>
    <w:rPr>
      <w:rFonts w:ascii="Arial" w:hAnsi="Arial"/>
      <w:kern w:val="0"/>
      <w:szCs w:val="20"/>
    </w:rPr>
  </w:style>
  <w:style w:type="paragraph" w:customStyle="1" w:styleId="268">
    <w:name w:val="msolistparagraph"/>
    <w:basedOn w:val="1"/>
    <w:qFormat/>
    <w:uiPriority w:val="0"/>
    <w:pPr>
      <w:keepNext w:val="0"/>
      <w:keepLines w:val="0"/>
      <w:widowControl w:val="0"/>
      <w:suppressLineNumbers w:val="0"/>
      <w:spacing w:before="0" w:beforeLines="0" w:beforeAutospacing="0" w:after="0" w:afterLines="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269">
    <w:name w:val="样式 样式 标题 3 + (符号) 宋体 四号 加粗 黑色 段前: 0 磅 段后: 0 磅 行距: 固定值 22 磅 + 段前:..."/>
    <w:basedOn w:val="1"/>
    <w:qFormat/>
    <w:uiPriority w:val="0"/>
    <w:pPr>
      <w:keepNext/>
      <w:keepLines/>
      <w:spacing w:before="156" w:beforeLines="50" w:after="156" w:afterLines="50" w:line="580" w:lineRule="exact"/>
      <w:jc w:val="left"/>
      <w:outlineLvl w:val="2"/>
    </w:pPr>
    <w:rPr>
      <w:rFonts w:ascii="宋体" w:hAnsi="宋体"/>
      <w:b/>
      <w:bCs/>
      <w:color w:val="000000"/>
      <w:kern w:val="24"/>
      <w:sz w:val="28"/>
      <w:szCs w:val="20"/>
    </w:rPr>
  </w:style>
  <w:style w:type="paragraph" w:customStyle="1" w:styleId="270">
    <w:name w:val="List Paragraph1"/>
    <w:basedOn w:val="1"/>
    <w:qFormat/>
    <w:uiPriority w:val="0"/>
    <w:pPr>
      <w:ind w:firstLine="420" w:firstLineChars="200"/>
    </w:pPr>
  </w:style>
  <w:style w:type="paragraph" w:customStyle="1" w:styleId="27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272">
    <w:name w:val="xl81"/>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73">
    <w:name w:val="样式 标题 2 + Times New Roman 四号 非加粗 段前: 5 磅 段后: 0 磅 行距: 固定值 20..."/>
    <w:basedOn w:val="3"/>
    <w:qFormat/>
    <w:uiPriority w:val="0"/>
    <w:pPr>
      <w:snapToGrid w:val="0"/>
      <w:spacing w:before="100" w:beforeLines="0" w:line="400" w:lineRule="exact"/>
      <w:ind w:firstLine="0" w:firstLineChars="0"/>
      <w:jc w:val="center"/>
    </w:pPr>
    <w:rPr>
      <w:rFonts w:ascii="Times New Roman" w:hAnsi="Times New Roman" w:eastAsia="黑体" w:cs="宋体"/>
      <w:b w:val="0"/>
      <w:bCs w:val="0"/>
      <w:w w:val="99"/>
      <w:kern w:val="0"/>
      <w:sz w:val="28"/>
      <w:szCs w:val="20"/>
    </w:rPr>
  </w:style>
  <w:style w:type="paragraph" w:customStyle="1" w:styleId="27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75">
    <w:name w:val="Char2"/>
    <w:basedOn w:val="1"/>
    <w:qFormat/>
    <w:uiPriority w:val="0"/>
    <w:rPr>
      <w:rFonts w:ascii="仿宋_GB2312" w:eastAsia="仿宋_GB2312"/>
      <w:b/>
      <w:sz w:val="32"/>
      <w:szCs w:val="32"/>
    </w:rPr>
  </w:style>
  <w:style w:type="paragraph" w:customStyle="1" w:styleId="276">
    <w:name w:val="Table Paragraph"/>
    <w:basedOn w:val="1"/>
    <w:qFormat/>
    <w:uiPriority w:val="0"/>
    <w:rPr>
      <w:rFonts w:ascii="宋体" w:hAnsi="宋体" w:eastAsia="宋体" w:cs="宋体"/>
      <w:szCs w:val="22"/>
      <w:lang w:val="zh-CN" w:bidi="zh-CN"/>
    </w:rPr>
  </w:style>
  <w:style w:type="paragraph" w:customStyle="1" w:styleId="277">
    <w:name w:val="[Normal]"/>
    <w:qFormat/>
    <w:uiPriority w:val="0"/>
    <w:rPr>
      <w:rFonts w:ascii="宋体" w:hAnsi="宋体" w:eastAsia="宋体" w:cs="宋体"/>
      <w:sz w:val="24"/>
      <w:szCs w:val="24"/>
      <w:lang w:val="zh-CN" w:eastAsia="zh-CN" w:bidi="ar-SA"/>
    </w:rPr>
  </w:style>
  <w:style w:type="paragraph" w:customStyle="1" w:styleId="278">
    <w:name w:val="正文－恩普"/>
    <w:basedOn w:val="13"/>
    <w:qFormat/>
    <w:uiPriority w:val="0"/>
    <w:pPr>
      <w:widowControl/>
      <w:spacing w:after="156" w:afterLines="50" w:line="360" w:lineRule="auto"/>
      <w:ind w:firstLine="480"/>
      <w:jc w:val="left"/>
    </w:pPr>
    <w:rPr>
      <w:kern w:val="0"/>
      <w:sz w:val="24"/>
      <w:szCs w:val="20"/>
    </w:rPr>
  </w:style>
  <w:style w:type="paragraph" w:customStyle="1" w:styleId="279">
    <w:name w:val="_Style 2"/>
    <w:basedOn w:val="1"/>
    <w:qFormat/>
    <w:uiPriority w:val="0"/>
    <w:pPr>
      <w:ind w:firstLine="420" w:firstLineChars="200"/>
    </w:pPr>
  </w:style>
  <w:style w:type="paragraph" w:customStyle="1" w:styleId="280">
    <w:name w:val="HtmlNormal"/>
    <w:qFormat/>
    <w:uiPriority w:val="0"/>
    <w:pPr>
      <w:spacing w:before="100" w:beforeLines="0" w:beforeAutospacing="1" w:after="100" w:afterLines="0" w:afterAutospacing="1"/>
      <w:textAlignment w:val="baseline"/>
    </w:pPr>
    <w:rPr>
      <w:rFonts w:ascii="宋体" w:hAnsi="宋体" w:eastAsia="宋体" w:cs="Times New Roman"/>
      <w:sz w:val="24"/>
      <w:szCs w:val="24"/>
      <w:lang w:val="en-US" w:eastAsia="zh-CN" w:bidi="ar-SA"/>
    </w:rPr>
  </w:style>
  <w:style w:type="paragraph" w:customStyle="1" w:styleId="281">
    <w:name w:val="正文缩进1"/>
    <w:basedOn w:val="1"/>
    <w:next w:val="14"/>
    <w:qFormat/>
    <w:uiPriority w:val="0"/>
    <w:pPr>
      <w:autoSpaceDE w:val="0"/>
      <w:autoSpaceDN w:val="0"/>
      <w:adjustRightInd w:val="0"/>
      <w:snapToGrid w:val="0"/>
      <w:spacing w:after="120" w:afterLines="0" w:line="360" w:lineRule="auto"/>
      <w:ind w:left="420" w:firstLine="480"/>
    </w:pPr>
    <w:rPr>
      <w:sz w:val="24"/>
    </w:rPr>
  </w:style>
  <w:style w:type="paragraph" w:customStyle="1" w:styleId="2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8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84">
    <w:name w:val="xl8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285">
    <w:name w:val="Char1 Char Char Char Char Char Char"/>
    <w:basedOn w:val="1"/>
    <w:qFormat/>
    <w:uiPriority w:val="0"/>
    <w:rPr>
      <w:rFonts w:ascii="仿宋_GB2312" w:eastAsia="仿宋_GB2312"/>
      <w:b/>
      <w:sz w:val="32"/>
      <w:szCs w:val="32"/>
    </w:rPr>
  </w:style>
  <w:style w:type="paragraph" w:customStyle="1" w:styleId="286">
    <w:name w:val="xl87"/>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287">
    <w:name w:val="CM89"/>
    <w:basedOn w:val="104"/>
    <w:next w:val="104"/>
    <w:qFormat/>
    <w:uiPriority w:val="0"/>
    <w:pPr>
      <w:spacing w:line="440" w:lineRule="atLeast"/>
    </w:pPr>
    <w:rPr>
      <w:rFonts w:cs="Times New Roman"/>
      <w:color w:val="auto"/>
    </w:rPr>
  </w:style>
  <w:style w:type="paragraph" w:customStyle="1" w:styleId="288">
    <w:name w:val="xl86"/>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289">
    <w:name w:val="xl96"/>
    <w:basedOn w:val="1"/>
    <w:qFormat/>
    <w:uiPriority w:val="0"/>
    <w:pPr>
      <w:widowControl/>
      <w:pBdr>
        <w:left w:val="single" w:color="auto" w:sz="4" w:space="0"/>
        <w:bottom w:val="single" w:color="auto" w:sz="4" w:space="0"/>
        <w:right w:val="single" w:color="auto" w:sz="4" w:space="0"/>
      </w:pBdr>
      <w:shd w:val="clear" w:color="000000" w:fill="BDD7EE"/>
      <w:spacing w:before="100" w:beforeLines="0" w:beforeAutospacing="1" w:after="100" w:afterLines="0" w:afterAutospacing="1"/>
      <w:jc w:val="center"/>
    </w:pPr>
    <w:rPr>
      <w:rFonts w:ascii="宋体" w:hAnsi="宋体" w:cs="宋体"/>
      <w:b/>
      <w:bCs/>
      <w:kern w:val="0"/>
      <w:sz w:val="32"/>
      <w:szCs w:val="32"/>
    </w:rPr>
  </w:style>
  <w:style w:type="paragraph" w:customStyle="1" w:styleId="290">
    <w:name w:val="CM25"/>
    <w:basedOn w:val="104"/>
    <w:next w:val="104"/>
    <w:qFormat/>
    <w:uiPriority w:val="0"/>
    <w:pPr>
      <w:spacing w:line="440" w:lineRule="atLeast"/>
    </w:pPr>
    <w:rPr>
      <w:rFonts w:cs="Times New Roman"/>
      <w:color w:val="auto"/>
    </w:rPr>
  </w:style>
  <w:style w:type="paragraph" w:customStyle="1" w:styleId="291">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Lines="0" w:beforeAutospacing="1" w:after="100" w:afterLines="0" w:afterAutospacing="1"/>
      <w:jc w:val="center"/>
    </w:pPr>
    <w:rPr>
      <w:rFonts w:ascii="宋体" w:hAnsi="宋体" w:cs="宋体"/>
      <w:b/>
      <w:bCs/>
      <w:kern w:val="0"/>
      <w:sz w:val="28"/>
      <w:szCs w:val="28"/>
    </w:rPr>
  </w:style>
  <w:style w:type="paragraph" w:customStyle="1" w:styleId="292">
    <w:name w:val="Revision"/>
    <w:qFormat/>
    <w:uiPriority w:val="0"/>
    <w:rPr>
      <w:rFonts w:ascii="Times New Roman" w:hAnsi="Times New Roman" w:eastAsia="宋体" w:cs="Times New Roman"/>
      <w:kern w:val="2"/>
      <w:sz w:val="21"/>
      <w:szCs w:val="24"/>
      <w:lang w:val="en-US" w:eastAsia="zh-CN" w:bidi="ar-SA"/>
    </w:rPr>
  </w:style>
  <w:style w:type="paragraph" w:customStyle="1" w:styleId="29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8"/>
      <w:szCs w:val="28"/>
    </w:rPr>
  </w:style>
  <w:style w:type="paragraph" w:customStyle="1" w:styleId="294">
    <w:name w:val="xl95"/>
    <w:basedOn w:val="1"/>
    <w:qFormat/>
    <w:uiPriority w:val="0"/>
    <w:pPr>
      <w:widowControl/>
      <w:pBdr>
        <w:bottom w:val="single" w:color="auto" w:sz="4" w:space="0"/>
        <w:right w:val="single" w:color="auto" w:sz="4" w:space="0"/>
      </w:pBdr>
      <w:shd w:val="clear" w:color="000000" w:fill="BDD7EE"/>
      <w:spacing w:before="100" w:beforeLines="0" w:beforeAutospacing="1" w:after="100" w:afterLines="0" w:afterAutospacing="1"/>
      <w:jc w:val="center"/>
    </w:pPr>
    <w:rPr>
      <w:rFonts w:ascii="宋体" w:hAnsi="宋体" w:cs="宋体"/>
      <w:b/>
      <w:bCs/>
      <w:kern w:val="0"/>
      <w:sz w:val="28"/>
      <w:szCs w:val="28"/>
    </w:rPr>
  </w:style>
  <w:style w:type="paragraph" w:customStyle="1" w:styleId="29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296">
    <w:name w:val="xl89"/>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color w:val="000000"/>
      <w:kern w:val="0"/>
      <w:sz w:val="24"/>
    </w:rPr>
  </w:style>
  <w:style w:type="paragraph" w:customStyle="1" w:styleId="297">
    <w:name w:val="样式 标题 3 + (中文) 黑体 小四 非加粗 段前: 7.8 磅 段后: 0 磅 行距: 固定值 20 磅"/>
    <w:basedOn w:val="4"/>
    <w:qFormat/>
    <w:uiPriority w:val="0"/>
    <w:pPr>
      <w:keepNext/>
      <w:keepLines/>
      <w:widowControl w:val="0"/>
      <w:autoSpaceDE/>
      <w:autoSpaceDN/>
      <w:spacing w:before="0" w:beforeLines="0" w:after="0" w:afterLines="0" w:line="400" w:lineRule="exact"/>
      <w:ind w:firstLine="422"/>
      <w:jc w:val="center"/>
    </w:pPr>
    <w:rPr>
      <w:rFonts w:ascii="Arial" w:hAnsi="Arial" w:eastAsia="黑体" w:cs="宋体"/>
      <w:kern w:val="0"/>
    </w:rPr>
  </w:style>
  <w:style w:type="paragraph" w:customStyle="1" w:styleId="298">
    <w:name w:val="表格"/>
    <w:basedOn w:val="1"/>
    <w:qFormat/>
    <w:uiPriority w:val="0"/>
    <w:pPr>
      <w:jc w:val="center"/>
      <w:textAlignment w:val="center"/>
    </w:pPr>
    <w:rPr>
      <w:rFonts w:ascii="华文细黑" w:hAnsi="华文细黑"/>
      <w:kern w:val="0"/>
      <w:szCs w:val="20"/>
    </w:rPr>
  </w:style>
  <w:style w:type="paragraph" w:customStyle="1" w:styleId="299">
    <w:name w:val="CM44"/>
    <w:basedOn w:val="104"/>
    <w:next w:val="104"/>
    <w:qFormat/>
    <w:uiPriority w:val="0"/>
    <w:pPr>
      <w:spacing w:line="440" w:lineRule="atLeast"/>
    </w:pPr>
    <w:rPr>
      <w:rFonts w:cs="Times New Roman"/>
      <w:color w:val="auto"/>
    </w:rPr>
  </w:style>
  <w:style w:type="paragraph" w:customStyle="1" w:styleId="300">
    <w:name w:val="xl101"/>
    <w:basedOn w:val="1"/>
    <w:qFormat/>
    <w:uiPriority w:val="0"/>
    <w:pPr>
      <w:widowControl/>
      <w:shd w:val="clear" w:color="000000" w:fill="9BC2E6"/>
      <w:spacing w:before="100" w:beforeLines="0" w:beforeAutospacing="1" w:after="100" w:afterLines="0" w:afterAutospacing="1"/>
      <w:jc w:val="center"/>
    </w:pPr>
    <w:rPr>
      <w:rFonts w:ascii="宋体" w:hAnsi="宋体" w:cs="宋体"/>
      <w:b/>
      <w:bCs/>
      <w:kern w:val="0"/>
      <w:sz w:val="28"/>
      <w:szCs w:val="28"/>
    </w:rPr>
  </w:style>
  <w:style w:type="paragraph" w:customStyle="1" w:styleId="301">
    <w:name w:val="xl98"/>
    <w:basedOn w:val="1"/>
    <w:qFormat/>
    <w:uiPriority w:val="0"/>
    <w:pPr>
      <w:widowControl/>
      <w:pBdr>
        <w:top w:val="single" w:color="auto" w:sz="4" w:space="0"/>
        <w:bottom w:val="single" w:color="auto" w:sz="4" w:space="0"/>
      </w:pBdr>
      <w:shd w:val="clear" w:color="000000" w:fill="9BC2E6"/>
      <w:spacing w:before="100" w:beforeLines="0" w:beforeAutospacing="1" w:after="100" w:afterLines="0" w:afterAutospacing="1"/>
      <w:jc w:val="center"/>
    </w:pPr>
    <w:rPr>
      <w:rFonts w:ascii="宋体" w:hAnsi="宋体" w:cs="宋体"/>
      <w:b/>
      <w:bCs/>
      <w:kern w:val="0"/>
      <w:sz w:val="28"/>
      <w:szCs w:val="28"/>
    </w:rPr>
  </w:style>
  <w:style w:type="paragraph" w:customStyle="1" w:styleId="302">
    <w:name w:val="_Style 1"/>
    <w:basedOn w:val="1"/>
    <w:qFormat/>
    <w:uiPriority w:val="0"/>
    <w:pPr>
      <w:ind w:firstLine="420" w:firstLineChars="200"/>
    </w:pPr>
    <w:rPr>
      <w:rFonts w:ascii="Calibri" w:hAnsi="Calibri"/>
      <w:szCs w:val="22"/>
    </w:rPr>
  </w:style>
  <w:style w:type="paragraph" w:customStyle="1" w:styleId="303">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304">
    <w:name w:val="CM24"/>
    <w:basedOn w:val="104"/>
    <w:next w:val="104"/>
    <w:qFormat/>
    <w:uiPriority w:val="0"/>
    <w:pPr>
      <w:spacing w:line="440" w:lineRule="atLeast"/>
    </w:pPr>
    <w:rPr>
      <w:rFonts w:cs="Times New Roman"/>
      <w:color w:val="auto"/>
    </w:rPr>
  </w:style>
  <w:style w:type="paragraph" w:customStyle="1" w:styleId="305">
    <w:name w:val="TOC Heading"/>
    <w:basedOn w:val="2"/>
    <w:next w:val="1"/>
    <w:qFormat/>
    <w:uiPriority w:val="0"/>
    <w:pPr>
      <w:keepLines/>
      <w:widowControl/>
      <w:spacing w:before="480" w:beforeLines="0" w:line="276" w:lineRule="auto"/>
      <w:jc w:val="left"/>
      <w:outlineLvl w:val="9"/>
    </w:pPr>
    <w:rPr>
      <w:rFonts w:ascii="Cambria" w:hAnsi="Cambria"/>
      <w:bCs/>
      <w:color w:val="365F91"/>
      <w:kern w:val="0"/>
      <w:sz w:val="28"/>
      <w:szCs w:val="28"/>
    </w:rPr>
  </w:style>
  <w:style w:type="paragraph" w:customStyle="1" w:styleId="306">
    <w:name w:val="Char21"/>
    <w:basedOn w:val="1"/>
    <w:qFormat/>
    <w:uiPriority w:val="0"/>
    <w:rPr>
      <w:rFonts w:ascii="仿宋_GB2312" w:eastAsia="仿宋_GB2312"/>
      <w:b/>
      <w:sz w:val="32"/>
      <w:szCs w:val="32"/>
    </w:rPr>
  </w:style>
  <w:style w:type="paragraph" w:customStyle="1" w:styleId="307">
    <w:name w:val="xl84"/>
    <w:basedOn w:val="1"/>
    <w:qFormat/>
    <w:uiPriority w:val="0"/>
    <w:pPr>
      <w:widowControl/>
      <w:pBdr>
        <w:top w:val="single" w:color="auto" w:sz="4" w:space="0"/>
        <w:bottom w:val="single" w:color="auto" w:sz="4" w:space="0"/>
      </w:pBdr>
      <w:shd w:val="clear" w:color="000000" w:fill="BDD7EE"/>
      <w:spacing w:before="100" w:beforeLines="0" w:beforeAutospacing="1" w:after="100" w:afterLines="0" w:afterAutospacing="1"/>
      <w:jc w:val="center"/>
    </w:pPr>
    <w:rPr>
      <w:rFonts w:ascii="宋体" w:hAnsi="宋体" w:cs="宋体"/>
      <w:b/>
      <w:bCs/>
      <w:kern w:val="0"/>
      <w:sz w:val="28"/>
      <w:szCs w:val="28"/>
    </w:rPr>
  </w:style>
  <w:style w:type="paragraph" w:customStyle="1" w:styleId="308">
    <w:name w:val="xl83"/>
    <w:basedOn w:val="1"/>
    <w:qFormat/>
    <w:uiPriority w:val="0"/>
    <w:pPr>
      <w:widowControl/>
      <w:pBdr>
        <w:top w:val="single" w:color="auto" w:sz="4" w:space="0"/>
        <w:left w:val="single" w:color="auto" w:sz="4" w:space="0"/>
        <w:bottom w:val="single" w:color="auto" w:sz="4" w:space="0"/>
      </w:pBdr>
      <w:shd w:val="clear" w:color="000000" w:fill="BDD7EE"/>
      <w:spacing w:before="100" w:beforeLines="0" w:beforeAutospacing="1" w:after="100" w:afterLines="0" w:afterAutospacing="1"/>
      <w:jc w:val="center"/>
    </w:pPr>
    <w:rPr>
      <w:rFonts w:ascii="宋体" w:hAnsi="宋体" w:cs="宋体"/>
      <w:b/>
      <w:bCs/>
      <w:kern w:val="0"/>
      <w:sz w:val="28"/>
      <w:szCs w:val="28"/>
    </w:rPr>
  </w:style>
  <w:style w:type="paragraph" w:customStyle="1" w:styleId="30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310">
    <w:name w:val="xl8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11">
    <w:name w:val="样式 正文文本 + 首行缩进:  2 字符"/>
    <w:basedOn w:val="20"/>
    <w:qFormat/>
    <w:uiPriority w:val="0"/>
    <w:pPr>
      <w:adjustRightInd w:val="0"/>
      <w:snapToGrid w:val="0"/>
      <w:spacing w:after="0" w:afterLines="0" w:line="400" w:lineRule="exact"/>
      <w:ind w:firstLine="200" w:firstLineChars="200"/>
    </w:pPr>
    <w:rPr>
      <w:rFonts w:ascii="Arial" w:hAnsi="Arial" w:cs="宋体"/>
      <w:szCs w:val="20"/>
    </w:rPr>
  </w:style>
  <w:style w:type="paragraph" w:customStyle="1" w:styleId="31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313">
    <w:name w:val="样式 正文文本 + 首行缩进:  2 字符1"/>
    <w:basedOn w:val="20"/>
    <w:qFormat/>
    <w:uiPriority w:val="0"/>
    <w:pPr>
      <w:adjustRightInd w:val="0"/>
      <w:snapToGrid w:val="0"/>
      <w:spacing w:after="0" w:afterLines="0" w:line="400" w:lineRule="exact"/>
      <w:ind w:firstLine="200" w:firstLineChars="200"/>
    </w:pPr>
    <w:rPr>
      <w:rFonts w:ascii="Arial" w:hAnsi="Arial" w:cs="宋体"/>
      <w:szCs w:val="20"/>
    </w:rPr>
  </w:style>
  <w:style w:type="paragraph" w:customStyle="1" w:styleId="314">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315">
    <w:name w:val="xl30"/>
    <w:basedOn w:val="1"/>
    <w:qFormat/>
    <w:uiPriority w:val="0"/>
    <w:pPr>
      <w:widowControl/>
      <w:pBdr>
        <w:bottom w:val="single" w:color="auto" w:sz="4" w:space="0"/>
      </w:pBdr>
      <w:spacing w:before="100" w:beforeLines="0" w:beforeAutospacing="1" w:after="100" w:afterLines="0" w:afterAutospacing="1"/>
      <w:jc w:val="left"/>
    </w:pPr>
    <w:rPr>
      <w:rFonts w:ascii="宋体" w:hAnsi="宋体"/>
      <w:kern w:val="0"/>
      <w:sz w:val="24"/>
    </w:rPr>
  </w:style>
  <w:style w:type="paragraph" w:customStyle="1" w:styleId="316">
    <w:name w:val="xl85"/>
    <w:basedOn w:val="1"/>
    <w:qFormat/>
    <w:uiPriority w:val="0"/>
    <w:pPr>
      <w:widowControl/>
      <w:pBdr>
        <w:top w:val="single" w:color="auto" w:sz="4" w:space="0"/>
        <w:bottom w:val="single" w:color="auto" w:sz="4" w:space="0"/>
        <w:right w:val="single" w:color="auto" w:sz="4" w:space="0"/>
      </w:pBdr>
      <w:shd w:val="clear" w:color="000000" w:fill="BDD7EE"/>
      <w:spacing w:before="100" w:beforeLines="0" w:beforeAutospacing="1" w:after="100" w:afterLines="0" w:afterAutospacing="1"/>
      <w:jc w:val="center"/>
    </w:pPr>
    <w:rPr>
      <w:rFonts w:ascii="宋体" w:hAnsi="宋体" w:cs="宋体"/>
      <w:b/>
      <w:bCs/>
      <w:kern w:val="0"/>
      <w:sz w:val="28"/>
      <w:szCs w:val="28"/>
    </w:rPr>
  </w:style>
  <w:style w:type="paragraph" w:customStyle="1" w:styleId="317">
    <w:name w:val="Char1"/>
    <w:basedOn w:val="1"/>
    <w:qFormat/>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318">
    <w:name w:val="样式 标题 3 + 段前: 7.8 磅"/>
    <w:basedOn w:val="4"/>
    <w:qFormat/>
    <w:uiPriority w:val="0"/>
    <w:pPr>
      <w:widowControl w:val="0"/>
      <w:tabs>
        <w:tab w:val="left" w:pos="1140"/>
      </w:tabs>
      <w:autoSpaceDE/>
      <w:autoSpaceDN/>
      <w:spacing w:before="156" w:beforeLines="0" w:after="0" w:afterLines="0" w:line="360" w:lineRule="auto"/>
      <w:ind w:left="1140"/>
      <w:jc w:val="center"/>
    </w:pPr>
    <w:rPr>
      <w:rFonts w:cs="宋体"/>
    </w:rPr>
  </w:style>
  <w:style w:type="paragraph" w:customStyle="1" w:styleId="319">
    <w:name w:val="Char Char Char Char"/>
    <w:basedOn w:val="1"/>
    <w:qFormat/>
    <w:uiPriority w:val="0"/>
    <w:rPr>
      <w:rFonts w:ascii="仿宋_GB2312" w:eastAsia="仿宋_GB2312"/>
      <w:b/>
      <w:sz w:val="32"/>
      <w:szCs w:val="32"/>
    </w:rPr>
  </w:style>
  <w:style w:type="paragraph" w:customStyle="1" w:styleId="320">
    <w:name w:val="样式 样式1 + 首行缩进:  2 字符"/>
    <w:basedOn w:val="150"/>
    <w:qFormat/>
    <w:uiPriority w:val="0"/>
    <w:pPr>
      <w:ind w:firstLine="420"/>
    </w:pPr>
    <w:rPr>
      <w:rFonts w:cs="宋体"/>
      <w:szCs w:val="20"/>
    </w:rPr>
  </w:style>
  <w:style w:type="paragraph" w:customStyle="1" w:styleId="321">
    <w:name w:val="xl70"/>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322">
    <w:name w:val="font0"/>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323">
    <w:name w:val="样式 左侧:  0 厘米 悬挂缩进: 5 字符 段后: 6 磅 行距: 固定值 15 磅"/>
    <w:basedOn w:val="1"/>
    <w:qFormat/>
    <w:uiPriority w:val="0"/>
    <w:pPr>
      <w:spacing w:after="120" w:afterLines="0" w:line="300" w:lineRule="exact"/>
      <w:ind w:left="600" w:hanging="600" w:hangingChars="600"/>
    </w:pPr>
    <w:rPr>
      <w:rFonts w:cs="宋体"/>
      <w:szCs w:val="20"/>
    </w:rPr>
  </w:style>
  <w:style w:type="paragraph" w:customStyle="1" w:styleId="32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25">
    <w:name w:val="普通(网站)1"/>
    <w:basedOn w:val="1"/>
    <w:qFormat/>
    <w:uiPriority w:val="0"/>
    <w:pPr>
      <w:widowControl/>
      <w:jc w:val="left"/>
    </w:pPr>
    <w:rPr>
      <w:rFonts w:ascii="ˎ̥" w:hAnsi="ˎ̥" w:cs="宋体"/>
      <w:color w:val="000000"/>
      <w:kern w:val="0"/>
      <w:sz w:val="13"/>
      <w:szCs w:val="13"/>
    </w:rPr>
  </w:style>
  <w:style w:type="paragraph" w:customStyle="1" w:styleId="326">
    <w:name w:val="样式 样式 样式1 + 首行缩进:  2 字符 + 左侧:  0.74 厘米"/>
    <w:basedOn w:val="1"/>
    <w:qFormat/>
    <w:uiPriority w:val="0"/>
    <w:pPr>
      <w:spacing w:line="360" w:lineRule="exact"/>
      <w:ind w:firstLine="200" w:firstLineChars="200"/>
    </w:pPr>
    <w:rPr>
      <w:rFonts w:ascii="Arial" w:hAnsi="Arial" w:cs="宋体"/>
      <w:szCs w:val="20"/>
    </w:rPr>
  </w:style>
  <w:style w:type="paragraph" w:customStyle="1" w:styleId="327">
    <w:name w:val="font8"/>
    <w:basedOn w:val="1"/>
    <w:qFormat/>
    <w:uiPriority w:val="0"/>
    <w:pPr>
      <w:widowControl/>
      <w:spacing w:before="100" w:beforeLines="0" w:beforeAutospacing="1" w:after="100" w:afterLines="0" w:afterAutospacing="1"/>
      <w:jc w:val="left"/>
    </w:pPr>
    <w:rPr>
      <w:b/>
      <w:bCs/>
      <w:kern w:val="0"/>
      <w:sz w:val="36"/>
      <w:szCs w:val="36"/>
    </w:rPr>
  </w:style>
  <w:style w:type="paragraph" w:customStyle="1" w:styleId="328">
    <w:name w:val="纯文本1"/>
    <w:basedOn w:val="1"/>
    <w:qFormat/>
    <w:uiPriority w:val="0"/>
    <w:pPr>
      <w:adjustRightInd w:val="0"/>
      <w:textAlignment w:val="baseline"/>
    </w:pPr>
    <w:rPr>
      <w:rFonts w:ascii="宋体" w:hAnsi="Courier New"/>
      <w:szCs w:val="20"/>
    </w:rPr>
  </w:style>
  <w:style w:type="paragraph" w:customStyle="1" w:styleId="329">
    <w:name w:val="样式 样式 样式 样式1 + 首行缩进:  2 字符 + 左侧:  0.74 厘米 + 首行缩进:  2 字符"/>
    <w:basedOn w:val="1"/>
    <w:qFormat/>
    <w:uiPriority w:val="0"/>
    <w:pPr>
      <w:spacing w:line="360" w:lineRule="exact"/>
      <w:ind w:firstLine="480" w:firstLineChars="200"/>
    </w:pPr>
    <w:rPr>
      <w:rFonts w:ascii="Arial" w:hAnsi="Arial"/>
      <w:kern w:val="0"/>
      <w:szCs w:val="20"/>
    </w:rPr>
  </w:style>
  <w:style w:type="paragraph" w:customStyle="1" w:styleId="330">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331">
    <w:name w:val="xl29"/>
    <w:basedOn w:val="1"/>
    <w:qFormat/>
    <w:uiPriority w:val="0"/>
    <w:pPr>
      <w:widowControl/>
      <w:spacing w:before="100" w:beforeLines="0" w:beforeAutospacing="1" w:after="100" w:afterLines="0" w:afterAutospacing="1"/>
      <w:jc w:val="center"/>
      <w:textAlignment w:val="center"/>
    </w:pPr>
    <w:rPr>
      <w:rFonts w:ascii="宋体" w:hAnsi="宋体"/>
      <w:b/>
      <w:bCs/>
      <w:kern w:val="0"/>
      <w:sz w:val="36"/>
      <w:szCs w:val="36"/>
    </w:rPr>
  </w:style>
  <w:style w:type="paragraph" w:customStyle="1" w:styleId="332">
    <w:name w:val="font5"/>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333">
    <w:name w:val="font6"/>
    <w:basedOn w:val="1"/>
    <w:qFormat/>
    <w:uiPriority w:val="0"/>
    <w:pPr>
      <w:widowControl/>
      <w:spacing w:before="100" w:beforeLines="0" w:beforeAutospacing="1" w:after="100" w:afterLines="0" w:afterAutospacing="1"/>
      <w:jc w:val="left"/>
    </w:pPr>
    <w:rPr>
      <w:kern w:val="0"/>
      <w:sz w:val="24"/>
    </w:rPr>
  </w:style>
  <w:style w:type="paragraph" w:customStyle="1" w:styleId="334">
    <w:name w:val="样式 表内正文 + 五号 行距: 单倍行距"/>
    <w:basedOn w:val="253"/>
    <w:qFormat/>
    <w:uiPriority w:val="0"/>
    <w:pPr>
      <w:adjustRightInd w:val="0"/>
      <w:snapToGrid w:val="0"/>
    </w:pPr>
    <w:rPr>
      <w:rFonts w:ascii="Arial" w:hAnsi="Arial" w:cs="宋体"/>
      <w:sz w:val="21"/>
    </w:rPr>
  </w:style>
  <w:style w:type="paragraph" w:customStyle="1" w:styleId="335">
    <w:name w:val="默认段落字体 Para Char"/>
    <w:basedOn w:val="1"/>
    <w:qFormat/>
    <w:uiPriority w:val="0"/>
    <w:pPr>
      <w:tabs>
        <w:tab w:val="left" w:pos="454"/>
      </w:tabs>
      <w:ind w:firstLine="420"/>
    </w:pPr>
  </w:style>
  <w:style w:type="paragraph" w:customStyle="1" w:styleId="336">
    <w:name w:val="首行缩进"/>
    <w:basedOn w:val="1"/>
    <w:qFormat/>
    <w:uiPriority w:val="0"/>
    <w:pPr>
      <w:spacing w:line="360" w:lineRule="auto"/>
      <w:ind w:firstLine="420" w:firstLineChars="200"/>
    </w:pPr>
    <w:rPr>
      <w:rFonts w:ascii="宋体" w:hAnsi="宋体"/>
    </w:rPr>
  </w:style>
  <w:style w:type="paragraph" w:customStyle="1" w:styleId="337">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8">
    <w:name w:val="xl24"/>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339">
    <w:name w:val="表格文字"/>
    <w:basedOn w:val="1"/>
    <w:qFormat/>
    <w:uiPriority w:val="0"/>
    <w:pPr>
      <w:adjustRightInd w:val="0"/>
      <w:spacing w:line="420" w:lineRule="atLeast"/>
      <w:jc w:val="left"/>
      <w:textAlignment w:val="baseline"/>
    </w:pPr>
    <w:rPr>
      <w:kern w:val="0"/>
      <w:szCs w:val="20"/>
    </w:rPr>
  </w:style>
  <w:style w:type="paragraph" w:customStyle="1" w:styleId="340">
    <w:name w:val="样式4"/>
    <w:basedOn w:val="33"/>
    <w:qFormat/>
    <w:uiPriority w:val="0"/>
    <w:pPr>
      <w:pBdr>
        <w:top w:val="single" w:color="auto" w:sz="4" w:space="1"/>
        <w:bottom w:val="single" w:color="auto" w:sz="4" w:space="1"/>
      </w:pBdr>
      <w:tabs>
        <w:tab w:val="right" w:pos="9901"/>
        <w:tab w:val="clear" w:pos="4153"/>
        <w:tab w:val="clear" w:pos="8306"/>
      </w:tabs>
    </w:pPr>
    <w:rPr>
      <w:sz w:val="21"/>
    </w:rPr>
  </w:style>
  <w:style w:type="paragraph" w:customStyle="1" w:styleId="341">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342">
    <w:name w:val="xl79"/>
    <w:basedOn w:val="1"/>
    <w:qFormat/>
    <w:uiPriority w:val="0"/>
    <w:pPr>
      <w:widowControl/>
      <w:spacing w:before="100" w:beforeLines="0" w:beforeAutospacing="1" w:after="100" w:afterLines="0" w:afterAutospacing="1"/>
      <w:jc w:val="left"/>
    </w:pPr>
    <w:rPr>
      <w:rFonts w:ascii="宋体" w:hAnsi="宋体" w:cs="宋体"/>
      <w:b/>
      <w:bCs/>
      <w:kern w:val="0"/>
      <w:sz w:val="32"/>
      <w:szCs w:val="32"/>
    </w:rPr>
  </w:style>
  <w:style w:type="paragraph" w:customStyle="1" w:styleId="343">
    <w:name w:val="普通 (Web)"/>
    <w:basedOn w:val="1"/>
    <w:qFormat/>
    <w:uiPriority w:val="0"/>
    <w:pPr>
      <w:widowControl/>
      <w:spacing w:before="100" w:beforeLines="0" w:after="100" w:afterLines="0"/>
      <w:jc w:val="left"/>
    </w:pPr>
    <w:rPr>
      <w:rFonts w:ascii="宋体" w:hAnsi="宋体"/>
      <w:kern w:val="0"/>
      <w:sz w:val="24"/>
      <w:szCs w:val="20"/>
    </w:rPr>
  </w:style>
  <w:style w:type="paragraph" w:customStyle="1" w:styleId="344">
    <w:name w:val="Body Text(ch)"/>
    <w:basedOn w:val="1"/>
    <w:next w:val="20"/>
    <w:qFormat/>
    <w:uiPriority w:val="0"/>
    <w:pPr>
      <w:spacing w:line="500" w:lineRule="exact"/>
      <w:jc w:val="center"/>
    </w:pPr>
  </w:style>
  <w:style w:type="paragraph" w:customStyle="1" w:styleId="345">
    <w:name w:val="纯文本2"/>
    <w:basedOn w:val="1"/>
    <w:qFormat/>
    <w:uiPriority w:val="0"/>
    <w:pPr>
      <w:adjustRightInd w:val="0"/>
      <w:textAlignment w:val="baseline"/>
    </w:pPr>
    <w:rPr>
      <w:rFonts w:ascii="宋体" w:hAnsi="Courier New"/>
      <w:szCs w:val="20"/>
    </w:rPr>
  </w:style>
  <w:style w:type="paragraph" w:customStyle="1" w:styleId="346">
    <w:name w:val="正文首行缩进2字符"/>
    <w:basedOn w:val="1"/>
    <w:qFormat/>
    <w:uiPriority w:val="0"/>
    <w:pPr>
      <w:widowControl/>
      <w:adjustRightInd w:val="0"/>
    </w:pPr>
  </w:style>
  <w:style w:type="paragraph" w:customStyle="1" w:styleId="347">
    <w:name w:val="样式 标题 1 + 黑体 三号 非加粗 居中 段前: 6 磅 段后: 6 磅 行距: 固定值 20 磅"/>
    <w:basedOn w:val="2"/>
    <w:qFormat/>
    <w:uiPriority w:val="0"/>
    <w:pPr>
      <w:keepLines/>
      <w:spacing w:before="120" w:beforeLines="0" w:after="120" w:afterLines="0" w:line="400" w:lineRule="exact"/>
    </w:pPr>
    <w:rPr>
      <w:rFonts w:ascii="黑体" w:hAnsi="黑体" w:eastAsia="黑体" w:cs="宋体"/>
      <w:b w:val="0"/>
      <w:color w:val="auto"/>
      <w:kern w:val="0"/>
      <w:szCs w:val="20"/>
    </w:rPr>
  </w:style>
  <w:style w:type="paragraph" w:customStyle="1" w:styleId="348">
    <w:name w:val="Table Text"/>
    <w:basedOn w:val="1"/>
    <w:semiHidden/>
    <w:qFormat/>
    <w:uiPriority w:val="0"/>
    <w:rPr>
      <w:rFonts w:ascii="宋体" w:hAnsi="宋体" w:eastAsia="宋体" w:cs="宋体"/>
      <w:sz w:val="20"/>
      <w:szCs w:val="20"/>
      <w:lang w:val="en-US" w:eastAsia="en-US" w:bidi="ar-SA"/>
    </w:rPr>
  </w:style>
  <w:style w:type="table" w:customStyle="1" w:styleId="34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27382</Words>
  <Characters>29161</Characters>
  <Lines>219</Lines>
  <Paragraphs>61</Paragraphs>
  <TotalTime>8</TotalTime>
  <ScaleCrop>false</ScaleCrop>
  <LinksUpToDate>false</LinksUpToDate>
  <CharactersWithSpaces>29639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2023-05-10T14:20:00Z</dcterms:created>
  <dc:creator>23-301-1</dc:creator>
  <cp:lastModifiedBy>万全招标15356956261</cp:lastModifiedBy>
  <cp:lastPrinted>2023-09-12T15:39:00Z</cp:lastPrinted>
  <dcterms:modified xsi:type="dcterms:W3CDTF">2025-02-21T07:48:37Z</dcterms:modified>
  <dc:title>习近平生态文明思想浙江论坛</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28E3A952BB99474ABDD4D897DE0D417A</vt:lpwstr>
  </property>
  <property fmtid="{D5CDD505-2E9C-101B-9397-08002B2CF9AE}" pid="4" name="KSOTemplateDocerSaveRecord">
    <vt:lpwstr>eyJoZGlkIjoiOTdhMGM2YTU2OTQ3MDdlMGJmN2I2MGZjM2JkY2Q2NzIiLCJ1c2VySWQiOiI2MDgwNzg0MjgifQ==</vt:lpwstr>
  </property>
</Properties>
</file>