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4B315">
      <w:pPr>
        <w:pStyle w:val="141"/>
        <w:spacing w:line="360" w:lineRule="auto"/>
        <w:ind w:firstLine="0"/>
        <w:rPr>
          <w:rFonts w:hint="eastAsia" w:ascii="宋体" w:hAnsi="宋体"/>
          <w:b/>
          <w:color w:val="auto"/>
          <w:sz w:val="52"/>
          <w:szCs w:val="52"/>
          <w:highlight w:val="none"/>
          <w:shd w:val="clear" w:color="auto" w:fill="auto"/>
        </w:rPr>
      </w:pPr>
      <w:r>
        <w:rPr>
          <w:rFonts w:hint="default" w:ascii="宋体" w:hAnsi="宋体"/>
          <w:b/>
          <w:color w:val="auto"/>
          <w:sz w:val="44"/>
          <w:szCs w:val="44"/>
          <w:highlight w:val="none"/>
          <w:shd w:val="clear" w:color="auto" w:fill="auto"/>
          <w:lang w:val="en-US"/>
        </w:rPr>
        <w:t xml:space="preserve"> </w:t>
      </w:r>
    </w:p>
    <w:p w14:paraId="318D43DB">
      <w:pPr>
        <w:pStyle w:val="141"/>
        <w:spacing w:line="360" w:lineRule="auto"/>
        <w:ind w:firstLine="0"/>
        <w:jc w:val="center"/>
        <w:rPr>
          <w:rFonts w:hint="eastAsia" w:ascii="宋体" w:hAnsi="宋体" w:eastAsia="宋体"/>
          <w:b/>
          <w:color w:val="auto"/>
          <w:sz w:val="52"/>
          <w:szCs w:val="52"/>
          <w:highlight w:val="none"/>
          <w:shd w:val="clear" w:color="auto" w:fill="auto"/>
          <w:lang w:eastAsia="zh-CN"/>
        </w:rPr>
      </w:pPr>
      <w:bookmarkStart w:id="0" w:name="_Hlk170927150"/>
      <w:r>
        <w:rPr>
          <w:rFonts w:hint="eastAsia" w:ascii="宋体" w:hAnsi="宋体"/>
          <w:b/>
          <w:color w:val="auto"/>
          <w:sz w:val="52"/>
          <w:szCs w:val="52"/>
          <w:highlight w:val="none"/>
          <w:shd w:val="clear" w:color="auto" w:fill="auto"/>
          <w:lang w:val="en-US" w:eastAsia="zh-CN"/>
        </w:rPr>
        <w:t>浙江省金华监狱2024-2025年度狱政设施、ups、精密空调维保项目</w:t>
      </w:r>
      <w:bookmarkStart w:id="27" w:name="_GoBack"/>
      <w:bookmarkEnd w:id="27"/>
    </w:p>
    <w:bookmarkEnd w:id="0"/>
    <w:p w14:paraId="699BA5CA">
      <w:pPr>
        <w:pStyle w:val="141"/>
        <w:spacing w:line="360" w:lineRule="auto"/>
        <w:ind w:firstLine="0"/>
        <w:jc w:val="center"/>
        <w:rPr>
          <w:rFonts w:hint="eastAsia" w:ascii="宋体" w:hAnsi="宋体"/>
          <w:b/>
          <w:color w:val="auto"/>
          <w:sz w:val="52"/>
          <w:szCs w:val="52"/>
          <w:highlight w:val="none"/>
          <w:shd w:val="clear" w:color="auto" w:fill="auto"/>
        </w:rPr>
      </w:pPr>
    </w:p>
    <w:p w14:paraId="44BA852A">
      <w:pPr>
        <w:spacing w:line="360" w:lineRule="auto"/>
        <w:jc w:val="center"/>
        <w:rPr>
          <w:rFonts w:hint="eastAsia" w:ascii="宋体" w:hAnsi="宋体" w:cs="宋体"/>
          <w:b/>
          <w:color w:val="auto"/>
          <w:spacing w:val="44"/>
          <w:sz w:val="84"/>
          <w:szCs w:val="84"/>
          <w:highlight w:val="none"/>
          <w:shd w:val="clear" w:color="auto" w:fill="auto"/>
        </w:rPr>
      </w:pPr>
      <w:r>
        <w:rPr>
          <w:rFonts w:hint="eastAsia" w:ascii="宋体" w:hAnsi="宋体" w:cs="宋体"/>
          <w:b/>
          <w:color w:val="auto"/>
          <w:spacing w:val="44"/>
          <w:sz w:val="84"/>
          <w:szCs w:val="84"/>
          <w:highlight w:val="none"/>
          <w:shd w:val="clear" w:color="auto" w:fill="auto"/>
          <w:lang w:bidi="ar"/>
        </w:rPr>
        <w:t>公开招标采购文件</w:t>
      </w:r>
    </w:p>
    <w:p w14:paraId="541B77AE">
      <w:pPr>
        <w:snapToGrid w:val="0"/>
        <w:spacing w:before="120" w:beforeLines="50" w:line="360" w:lineRule="auto"/>
        <w:jc w:val="center"/>
        <w:rPr>
          <w:rFonts w:hint="eastAsia" w:ascii="宋体" w:hAnsi="宋体"/>
          <w:b/>
          <w:color w:val="auto"/>
          <w:sz w:val="32"/>
          <w:szCs w:val="28"/>
          <w:highlight w:val="none"/>
          <w:shd w:val="clear" w:color="auto" w:fill="auto"/>
        </w:rPr>
      </w:pPr>
      <w:r>
        <w:rPr>
          <w:rFonts w:hint="eastAsia" w:ascii="宋体" w:hAnsi="宋体"/>
          <w:b/>
          <w:color w:val="auto"/>
          <w:sz w:val="32"/>
          <w:szCs w:val="28"/>
          <w:highlight w:val="none"/>
          <w:shd w:val="clear" w:color="auto" w:fill="auto"/>
        </w:rPr>
        <w:t>（政采云电子标，专门面向中小企业采购）</w:t>
      </w:r>
    </w:p>
    <w:p w14:paraId="68C1A483">
      <w:pPr>
        <w:snapToGrid w:val="0"/>
        <w:spacing w:before="120" w:beforeLines="50" w:line="360" w:lineRule="auto"/>
        <w:ind w:firstLine="602"/>
        <w:rPr>
          <w:rFonts w:hint="eastAsia" w:ascii="宋体" w:hAnsi="宋体"/>
          <w:color w:val="auto"/>
          <w:sz w:val="30"/>
          <w:szCs w:val="72"/>
          <w:highlight w:val="none"/>
          <w:shd w:val="clear" w:color="auto" w:fill="auto"/>
        </w:rPr>
      </w:pPr>
      <w:r>
        <w:rPr>
          <w:rFonts w:hint="eastAsia" w:ascii="宋体" w:hAnsi="宋体"/>
          <w:color w:val="auto"/>
          <w:sz w:val="30"/>
          <w:szCs w:val="72"/>
          <w:highlight w:val="none"/>
          <w:shd w:val="clear" w:color="auto" w:fill="auto"/>
        </w:rPr>
        <w:t xml:space="preserve"> </w:t>
      </w:r>
    </w:p>
    <w:p w14:paraId="374D151E">
      <w:pPr>
        <w:pStyle w:val="141"/>
        <w:rPr>
          <w:color w:val="auto"/>
          <w:highlight w:val="none"/>
          <w:shd w:val="clear" w:color="auto" w:fill="auto"/>
        </w:rPr>
      </w:pPr>
    </w:p>
    <w:p w14:paraId="3E35582A">
      <w:pPr>
        <w:pStyle w:val="141"/>
        <w:rPr>
          <w:color w:val="auto"/>
          <w:highlight w:val="none"/>
          <w:shd w:val="clear" w:color="auto" w:fill="auto"/>
        </w:rPr>
      </w:pPr>
    </w:p>
    <w:p w14:paraId="283597BB">
      <w:pPr>
        <w:pStyle w:val="141"/>
        <w:rPr>
          <w:color w:val="auto"/>
          <w:highlight w:val="none"/>
          <w:shd w:val="clear" w:color="auto" w:fill="auto"/>
        </w:rPr>
      </w:pPr>
    </w:p>
    <w:p w14:paraId="1981626C">
      <w:pPr>
        <w:pStyle w:val="141"/>
        <w:rPr>
          <w:color w:val="auto"/>
          <w:highlight w:val="none"/>
          <w:shd w:val="clear" w:color="auto" w:fill="auto"/>
        </w:rPr>
      </w:pPr>
    </w:p>
    <w:p w14:paraId="7B7DD776">
      <w:pPr>
        <w:pStyle w:val="141"/>
        <w:rPr>
          <w:color w:val="auto"/>
          <w:highlight w:val="none"/>
          <w:shd w:val="clear" w:color="auto" w:fill="auto"/>
        </w:rPr>
      </w:pPr>
    </w:p>
    <w:p w14:paraId="166FFD08">
      <w:pPr>
        <w:pStyle w:val="141"/>
        <w:rPr>
          <w:color w:val="auto"/>
          <w:highlight w:val="none"/>
          <w:shd w:val="clear" w:color="auto" w:fill="auto"/>
        </w:rPr>
      </w:pPr>
    </w:p>
    <w:p w14:paraId="540C359B">
      <w:pPr>
        <w:pStyle w:val="23"/>
        <w:snapToGrid w:val="0"/>
        <w:spacing w:before="120" w:beforeLines="0" w:after="120" w:afterLines="0" w:line="360" w:lineRule="auto"/>
        <w:ind w:firstLine="1134" w:firstLineChars="353"/>
        <w:rPr>
          <w:rFonts w:hint="default" w:hAnsi="宋体"/>
          <w:b/>
          <w:color w:val="auto"/>
          <w:sz w:val="32"/>
          <w:szCs w:val="52"/>
          <w:highlight w:val="none"/>
          <w:shd w:val="clear" w:color="auto" w:fill="auto"/>
          <w:lang w:val="en-US"/>
        </w:rPr>
      </w:pPr>
      <w:r>
        <w:rPr>
          <w:rFonts w:hAnsi="宋体"/>
          <w:b/>
          <w:color w:val="auto"/>
          <w:sz w:val="32"/>
          <w:szCs w:val="52"/>
          <w:highlight w:val="none"/>
          <w:shd w:val="clear" w:color="auto" w:fill="auto"/>
        </w:rPr>
        <w:t>项目编号：</w:t>
      </w:r>
      <w:r>
        <w:rPr>
          <w:rFonts w:hint="eastAsia" w:hAnsi="宋体"/>
          <w:b/>
          <w:color w:val="auto"/>
          <w:sz w:val="32"/>
          <w:szCs w:val="52"/>
          <w:highlight w:val="none"/>
          <w:shd w:val="clear" w:color="auto" w:fill="auto"/>
          <w:lang w:val="en-US" w:eastAsia="zh-CN"/>
        </w:rPr>
        <w:t>SJH-B202413033</w:t>
      </w:r>
      <w:r>
        <w:rPr>
          <w:rFonts w:hAnsi="宋体"/>
          <w:b/>
          <w:color w:val="auto"/>
          <w:sz w:val="32"/>
          <w:szCs w:val="52"/>
          <w:highlight w:val="none"/>
          <w:shd w:val="clear" w:color="auto" w:fill="auto"/>
          <w:lang w:val="en-US"/>
        </w:rPr>
        <w:t xml:space="preserve"> </w:t>
      </w:r>
    </w:p>
    <w:p w14:paraId="77956652">
      <w:pPr>
        <w:pStyle w:val="23"/>
        <w:snapToGrid w:val="0"/>
        <w:spacing w:before="120" w:beforeLines="0" w:after="120" w:afterLines="0" w:line="360" w:lineRule="auto"/>
        <w:ind w:firstLine="1134" w:firstLineChars="353"/>
        <w:rPr>
          <w:rFonts w:hint="eastAsia" w:hAnsi="宋体" w:eastAsia="宋体"/>
          <w:b/>
          <w:color w:val="auto"/>
          <w:sz w:val="32"/>
          <w:szCs w:val="52"/>
          <w:highlight w:val="none"/>
          <w:shd w:val="clear" w:color="auto" w:fill="auto"/>
          <w:lang w:val="en-US" w:eastAsia="zh-CN"/>
        </w:rPr>
      </w:pPr>
      <w:r>
        <w:rPr>
          <w:rFonts w:hAnsi="宋体"/>
          <w:b/>
          <w:color w:val="auto"/>
          <w:sz w:val="32"/>
          <w:szCs w:val="52"/>
          <w:highlight w:val="none"/>
          <w:shd w:val="clear" w:color="auto" w:fill="auto"/>
        </w:rPr>
        <w:t>采购单位：</w:t>
      </w:r>
      <w:r>
        <w:rPr>
          <w:rFonts w:hint="eastAsia" w:hAnsi="宋体"/>
          <w:b/>
          <w:color w:val="auto"/>
          <w:sz w:val="32"/>
          <w:szCs w:val="52"/>
          <w:highlight w:val="none"/>
          <w:shd w:val="clear" w:color="auto" w:fill="auto"/>
          <w:lang w:val="en-US" w:eastAsia="zh-CN"/>
        </w:rPr>
        <w:t>浙江省金华监狱</w:t>
      </w:r>
    </w:p>
    <w:p w14:paraId="53A956E8">
      <w:pPr>
        <w:pStyle w:val="23"/>
        <w:snapToGrid w:val="0"/>
        <w:spacing w:before="120" w:beforeLines="0" w:after="120" w:afterLines="0" w:line="360" w:lineRule="auto"/>
        <w:ind w:firstLine="1134" w:firstLineChars="353"/>
        <w:rPr>
          <w:rFonts w:hAnsi="宋体"/>
          <w:b/>
          <w:color w:val="auto"/>
          <w:sz w:val="32"/>
          <w:szCs w:val="52"/>
          <w:highlight w:val="none"/>
          <w:shd w:val="clear" w:color="auto" w:fill="auto"/>
        </w:rPr>
      </w:pPr>
      <w:r>
        <w:rPr>
          <w:rFonts w:hAnsi="宋体"/>
          <w:b/>
          <w:color w:val="auto"/>
          <w:sz w:val="32"/>
          <w:szCs w:val="52"/>
          <w:highlight w:val="none"/>
          <w:shd w:val="clear" w:color="auto" w:fill="auto"/>
        </w:rPr>
        <w:t>代理机构：金华市万全招标代理有限公司</w:t>
      </w:r>
    </w:p>
    <w:p w14:paraId="3F94065C">
      <w:pPr>
        <w:ind w:firstLine="482"/>
        <w:rPr>
          <w:color w:val="auto"/>
          <w:highlight w:val="none"/>
          <w:shd w:val="clear" w:color="auto" w:fill="auto"/>
        </w:rPr>
      </w:pPr>
    </w:p>
    <w:p w14:paraId="2153DEAC">
      <w:pPr>
        <w:pStyle w:val="2"/>
        <w:ind w:firstLine="482"/>
        <w:rPr>
          <w:color w:val="auto"/>
          <w:highlight w:val="none"/>
          <w:shd w:val="clear" w:color="auto" w:fill="auto"/>
        </w:rPr>
      </w:pPr>
    </w:p>
    <w:p w14:paraId="315D8614">
      <w:pPr>
        <w:snapToGrid w:val="0"/>
        <w:spacing w:before="120" w:beforeLines="50" w:line="360" w:lineRule="auto"/>
        <w:ind w:left="382" w:leftChars="182" w:firstLine="35" w:firstLineChars="11"/>
        <w:jc w:val="center"/>
        <w:rPr>
          <w:rFonts w:hint="eastAsia" w:ascii="宋体" w:hAnsi="宋体"/>
          <w:color w:val="auto"/>
          <w:sz w:val="32"/>
          <w:szCs w:val="21"/>
          <w:highlight w:val="none"/>
          <w:shd w:val="clear" w:color="auto" w:fill="auto"/>
        </w:rPr>
      </w:pPr>
      <w:r>
        <w:rPr>
          <w:rFonts w:ascii="宋体" w:hAnsi="宋体"/>
          <w:b/>
          <w:bCs/>
          <w:color w:val="auto"/>
          <w:sz w:val="32"/>
          <w:szCs w:val="32"/>
          <w:highlight w:val="none"/>
          <w:shd w:val="clear" w:color="auto" w:fill="auto"/>
        </w:rPr>
        <w:t>2</w:t>
      </w:r>
      <w:r>
        <w:rPr>
          <w:rFonts w:hint="eastAsia" w:ascii="宋体" w:hAnsi="宋体"/>
          <w:b/>
          <w:bCs/>
          <w:color w:val="auto"/>
          <w:sz w:val="32"/>
          <w:szCs w:val="32"/>
          <w:highlight w:val="none"/>
          <w:shd w:val="clear" w:color="auto" w:fill="auto"/>
        </w:rPr>
        <w:t>024年</w:t>
      </w:r>
      <w:r>
        <w:rPr>
          <w:rFonts w:hint="eastAsia" w:ascii="宋体" w:hAnsi="宋体"/>
          <w:b/>
          <w:bCs/>
          <w:color w:val="auto"/>
          <w:sz w:val="32"/>
          <w:szCs w:val="32"/>
          <w:highlight w:val="none"/>
          <w:shd w:val="clear" w:color="auto" w:fill="auto"/>
          <w:lang w:val="en-US" w:eastAsia="zh-CN"/>
        </w:rPr>
        <w:t>9</w:t>
      </w:r>
      <w:r>
        <w:rPr>
          <w:rFonts w:hint="eastAsia" w:ascii="宋体" w:hAnsi="宋体"/>
          <w:b/>
          <w:bCs/>
          <w:color w:val="auto"/>
          <w:sz w:val="32"/>
          <w:szCs w:val="32"/>
          <w:highlight w:val="none"/>
          <w:shd w:val="clear" w:color="auto" w:fill="auto"/>
        </w:rPr>
        <w:t>月</w:t>
      </w:r>
    </w:p>
    <w:p w14:paraId="73B75423">
      <w:pPr>
        <w:ind w:firstLine="883"/>
        <w:rPr>
          <w:rFonts w:hint="eastAsia" w:hAnsi="宋体" w:cs="宋体"/>
          <w:b/>
          <w:color w:val="auto"/>
          <w:sz w:val="44"/>
          <w:szCs w:val="44"/>
          <w:highlight w:val="none"/>
          <w:shd w:val="clear" w:color="auto" w:fill="auto"/>
        </w:rPr>
      </w:pPr>
      <w:r>
        <w:rPr>
          <w:rFonts w:hAnsi="宋体" w:cs="宋体"/>
          <w:b/>
          <w:color w:val="auto"/>
          <w:sz w:val="44"/>
          <w:szCs w:val="44"/>
          <w:highlight w:val="none"/>
          <w:shd w:val="clear" w:color="auto" w:fill="auto"/>
        </w:rPr>
        <w:br w:type="page"/>
      </w:r>
    </w:p>
    <w:p w14:paraId="0A9F7DC9">
      <w:pPr>
        <w:pStyle w:val="23"/>
        <w:spacing w:before="120" w:beforeLines="0" w:after="120" w:afterLines="0" w:line="360" w:lineRule="auto"/>
        <w:jc w:val="center"/>
        <w:rPr>
          <w:rFonts w:hAnsi="宋体" w:cs="宋体"/>
          <w:b/>
          <w:color w:val="auto"/>
          <w:sz w:val="44"/>
          <w:szCs w:val="44"/>
          <w:highlight w:val="none"/>
          <w:shd w:val="clear" w:color="auto" w:fill="auto"/>
        </w:rPr>
      </w:pPr>
    </w:p>
    <w:p w14:paraId="74E09BE8">
      <w:pPr>
        <w:pStyle w:val="23"/>
        <w:spacing w:before="120" w:beforeLines="0" w:after="120" w:afterLines="0" w:line="360" w:lineRule="auto"/>
        <w:jc w:val="center"/>
        <w:rPr>
          <w:rFonts w:hAnsi="宋体" w:cs="宋体"/>
          <w:b/>
          <w:color w:val="auto"/>
          <w:sz w:val="44"/>
          <w:szCs w:val="44"/>
          <w:highlight w:val="none"/>
          <w:shd w:val="clear" w:color="auto" w:fill="auto"/>
        </w:rPr>
      </w:pPr>
      <w:r>
        <w:rPr>
          <w:rFonts w:hAnsi="宋体" w:cs="宋体"/>
          <w:b/>
          <w:color w:val="auto"/>
          <w:sz w:val="44"/>
          <w:szCs w:val="44"/>
          <w:highlight w:val="none"/>
          <w:shd w:val="clear" w:color="auto" w:fill="auto"/>
        </w:rPr>
        <w:t>目   录</w:t>
      </w:r>
    </w:p>
    <w:p w14:paraId="17CFF7E9">
      <w:pPr>
        <w:spacing w:before="120" w:beforeLines="50" w:line="480" w:lineRule="exact"/>
        <w:ind w:left="181" w:leftChars="86" w:firstLine="2400" w:firstLineChars="800"/>
        <w:jc w:val="left"/>
        <w:rPr>
          <w:rFonts w:hint="eastAsia" w:ascii="宋体" w:hAnsi="宋体"/>
          <w:color w:val="auto"/>
          <w:sz w:val="30"/>
          <w:szCs w:val="20"/>
          <w:highlight w:val="none"/>
          <w:shd w:val="clear" w:color="auto" w:fill="auto"/>
        </w:rPr>
      </w:pPr>
      <w:r>
        <w:rPr>
          <w:rFonts w:hint="eastAsia" w:ascii="宋体" w:hAnsi="宋体"/>
          <w:color w:val="auto"/>
          <w:sz w:val="30"/>
          <w:highlight w:val="none"/>
          <w:shd w:val="clear" w:color="auto" w:fill="auto"/>
        </w:rPr>
        <w:t>第一章 公开招标公告</w:t>
      </w:r>
    </w:p>
    <w:p w14:paraId="5131247D">
      <w:pPr>
        <w:spacing w:before="120" w:beforeLines="50" w:line="480" w:lineRule="exact"/>
        <w:ind w:left="181" w:leftChars="86" w:firstLine="2400" w:firstLineChars="800"/>
        <w:jc w:val="left"/>
        <w:rPr>
          <w:rFonts w:hint="eastAsia" w:ascii="宋体" w:hAnsi="宋体"/>
          <w:color w:val="auto"/>
          <w:sz w:val="30"/>
          <w:szCs w:val="20"/>
          <w:highlight w:val="none"/>
          <w:shd w:val="clear" w:color="auto" w:fill="auto"/>
        </w:rPr>
      </w:pPr>
      <w:r>
        <w:rPr>
          <w:rFonts w:hint="eastAsia" w:ascii="宋体" w:hAnsi="宋体"/>
          <w:color w:val="auto"/>
          <w:sz w:val="30"/>
          <w:highlight w:val="none"/>
          <w:shd w:val="clear" w:color="auto" w:fill="auto"/>
        </w:rPr>
        <w:t>第二章 招标项目需求</w:t>
      </w:r>
    </w:p>
    <w:p w14:paraId="75FA1C53">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第三章 投标人须知</w:t>
      </w:r>
    </w:p>
    <w:p w14:paraId="4586D8B3">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第四章 政府采购政策功能相关说明</w:t>
      </w:r>
    </w:p>
    <w:p w14:paraId="3457EABE">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第五章 评标办法及评分标准</w:t>
      </w:r>
    </w:p>
    <w:p w14:paraId="35810B6D">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第六章 合同主要条款</w:t>
      </w:r>
    </w:p>
    <w:p w14:paraId="07A2ED5B">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第七章 投标文件格式（部分）</w:t>
      </w:r>
    </w:p>
    <w:p w14:paraId="3DE7E2D8">
      <w:pPr>
        <w:pStyle w:val="2"/>
        <w:ind w:firstLine="482"/>
        <w:rPr>
          <w:color w:val="auto"/>
          <w:highlight w:val="none"/>
          <w:shd w:val="clear" w:color="auto" w:fill="auto"/>
        </w:rPr>
      </w:pPr>
    </w:p>
    <w:p w14:paraId="0D520433">
      <w:pPr>
        <w:spacing w:before="120" w:beforeLines="50" w:line="480" w:lineRule="exact"/>
        <w:ind w:firstLine="602"/>
        <w:rPr>
          <w:rFonts w:hint="eastAsia" w:ascii="宋体" w:hAnsi="宋体"/>
          <w:color w:val="auto"/>
          <w:sz w:val="30"/>
          <w:highlight w:val="none"/>
          <w:shd w:val="clear" w:color="auto" w:fill="auto"/>
        </w:rPr>
      </w:pPr>
    </w:p>
    <w:p w14:paraId="273305C2">
      <w:pPr>
        <w:spacing w:before="120" w:beforeLines="50" w:line="480" w:lineRule="exact"/>
        <w:ind w:firstLine="602"/>
        <w:rPr>
          <w:rFonts w:hint="eastAsia" w:ascii="宋体" w:hAnsi="宋体"/>
          <w:color w:val="auto"/>
          <w:sz w:val="30"/>
          <w:highlight w:val="none"/>
          <w:shd w:val="clear" w:color="auto" w:fill="auto"/>
        </w:rPr>
      </w:pPr>
    </w:p>
    <w:p w14:paraId="626CF604">
      <w:pPr>
        <w:spacing w:before="120" w:beforeLines="50" w:line="480" w:lineRule="exact"/>
        <w:ind w:firstLine="602"/>
        <w:rPr>
          <w:rFonts w:hint="eastAsia" w:ascii="宋体" w:hAnsi="宋体"/>
          <w:color w:val="auto"/>
          <w:sz w:val="30"/>
          <w:highlight w:val="none"/>
          <w:shd w:val="clear" w:color="auto" w:fill="auto"/>
        </w:rPr>
      </w:pPr>
    </w:p>
    <w:p w14:paraId="449B3581">
      <w:pPr>
        <w:spacing w:before="120" w:beforeLines="50" w:line="480" w:lineRule="exact"/>
        <w:ind w:firstLine="602"/>
        <w:rPr>
          <w:rFonts w:hint="eastAsia" w:ascii="宋体" w:hAnsi="宋体"/>
          <w:color w:val="auto"/>
          <w:sz w:val="30"/>
          <w:highlight w:val="none"/>
          <w:shd w:val="clear" w:color="auto" w:fill="auto"/>
        </w:rPr>
      </w:pPr>
    </w:p>
    <w:p w14:paraId="4FD204E2">
      <w:pPr>
        <w:spacing w:line="360" w:lineRule="auto"/>
        <w:ind w:firstLine="594" w:firstLineChars="198"/>
        <w:rPr>
          <w:rFonts w:hint="eastAsia" w:ascii="宋体" w:hAnsi="宋体"/>
          <w:color w:val="auto"/>
          <w:sz w:val="30"/>
          <w:szCs w:val="20"/>
          <w:highlight w:val="none"/>
          <w:shd w:val="clear" w:color="auto" w:fill="auto"/>
        </w:rPr>
      </w:pPr>
      <w:r>
        <w:rPr>
          <w:rFonts w:hint="eastAsia" w:ascii="宋体" w:hAnsi="宋体"/>
          <w:color w:val="auto"/>
          <w:sz w:val="30"/>
          <w:szCs w:val="20"/>
          <w:highlight w:val="none"/>
          <w:shd w:val="clear" w:color="auto" w:fill="auto"/>
        </w:rPr>
        <w:t xml:space="preserve"> </w:t>
      </w:r>
    </w:p>
    <w:p w14:paraId="67A5839C">
      <w:pPr>
        <w:spacing w:line="360" w:lineRule="auto"/>
        <w:ind w:firstLine="594" w:firstLineChars="198"/>
        <w:rPr>
          <w:rFonts w:hint="eastAsia" w:ascii="宋体" w:hAnsi="宋体"/>
          <w:color w:val="auto"/>
          <w:sz w:val="30"/>
          <w:szCs w:val="20"/>
          <w:highlight w:val="none"/>
          <w:shd w:val="clear" w:color="auto" w:fill="auto"/>
        </w:rPr>
      </w:pPr>
    </w:p>
    <w:p w14:paraId="15ABC81D">
      <w:pPr>
        <w:pStyle w:val="2"/>
        <w:ind w:firstLine="602"/>
        <w:rPr>
          <w:rFonts w:hint="eastAsia" w:ascii="宋体" w:hAnsi="宋体"/>
          <w:color w:val="auto"/>
          <w:sz w:val="30"/>
          <w:szCs w:val="20"/>
          <w:highlight w:val="none"/>
          <w:shd w:val="clear" w:color="auto" w:fill="auto"/>
        </w:rPr>
      </w:pPr>
    </w:p>
    <w:p w14:paraId="74B441DF">
      <w:pPr>
        <w:ind w:firstLine="602"/>
        <w:rPr>
          <w:rFonts w:hint="eastAsia" w:ascii="宋体" w:hAnsi="宋体"/>
          <w:color w:val="auto"/>
          <w:sz w:val="30"/>
          <w:szCs w:val="20"/>
          <w:highlight w:val="none"/>
          <w:shd w:val="clear" w:color="auto" w:fill="auto"/>
        </w:rPr>
      </w:pPr>
    </w:p>
    <w:p w14:paraId="78DEB737">
      <w:pPr>
        <w:pStyle w:val="141"/>
        <w:ind w:firstLine="602"/>
        <w:rPr>
          <w:rFonts w:hint="eastAsia" w:ascii="宋体" w:hAnsi="宋体"/>
          <w:color w:val="auto"/>
          <w:sz w:val="30"/>
          <w:szCs w:val="20"/>
          <w:highlight w:val="none"/>
          <w:shd w:val="clear" w:color="auto" w:fill="auto"/>
        </w:rPr>
      </w:pPr>
    </w:p>
    <w:p w14:paraId="0D89FDB7">
      <w:pPr>
        <w:pStyle w:val="141"/>
        <w:ind w:firstLine="602"/>
        <w:rPr>
          <w:rFonts w:hint="eastAsia" w:ascii="宋体" w:hAnsi="宋体"/>
          <w:color w:val="auto"/>
          <w:sz w:val="30"/>
          <w:szCs w:val="20"/>
          <w:highlight w:val="none"/>
          <w:shd w:val="clear" w:color="auto" w:fill="auto"/>
        </w:rPr>
      </w:pPr>
    </w:p>
    <w:p w14:paraId="6BBE1A31">
      <w:pPr>
        <w:pStyle w:val="141"/>
        <w:ind w:firstLine="602"/>
        <w:rPr>
          <w:rFonts w:hint="eastAsia" w:ascii="宋体" w:hAnsi="宋体"/>
          <w:color w:val="auto"/>
          <w:sz w:val="30"/>
          <w:szCs w:val="20"/>
          <w:highlight w:val="none"/>
          <w:shd w:val="clear" w:color="auto" w:fill="auto"/>
        </w:rPr>
      </w:pPr>
    </w:p>
    <w:p w14:paraId="392EFB55">
      <w:pPr>
        <w:spacing w:line="360" w:lineRule="auto"/>
        <w:ind w:firstLine="560"/>
        <w:rPr>
          <w:rFonts w:hint="eastAsia" w:ascii="宋体" w:hAnsi="宋体"/>
          <w:b/>
          <w:bCs/>
          <w:color w:val="auto"/>
          <w:sz w:val="28"/>
          <w:szCs w:val="28"/>
          <w:highlight w:val="none"/>
          <w:shd w:val="clear" w:color="auto" w:fill="auto"/>
        </w:rPr>
      </w:pPr>
    </w:p>
    <w:p w14:paraId="43735F22">
      <w:pPr>
        <w:pBdr>
          <w:bottom w:val="single" w:color="auto" w:sz="6" w:space="1"/>
        </w:pBdr>
        <w:spacing w:line="360" w:lineRule="auto"/>
        <w:ind w:firstLine="596" w:firstLineChars="198"/>
        <w:rPr>
          <w:b/>
          <w:bCs/>
          <w:color w:val="auto"/>
          <w:sz w:val="30"/>
          <w:highlight w:val="none"/>
          <w:shd w:val="clear" w:color="auto" w:fill="auto"/>
        </w:rPr>
      </w:pPr>
    </w:p>
    <w:p w14:paraId="3BC2D55F">
      <w:pPr>
        <w:spacing w:line="360" w:lineRule="auto"/>
        <w:ind w:firstLine="482"/>
        <w:jc w:val="center"/>
        <w:rPr>
          <w:bCs/>
          <w:color w:val="auto"/>
          <w:szCs w:val="21"/>
          <w:highlight w:val="none"/>
          <w:shd w:val="clear" w:color="auto" w:fill="auto"/>
        </w:rPr>
      </w:pPr>
      <w:r>
        <w:rPr>
          <w:rFonts w:hint="eastAsia"/>
          <w:bCs/>
          <w:color w:val="auto"/>
          <w:szCs w:val="21"/>
          <w:highlight w:val="none"/>
          <w:shd w:val="clear" w:color="auto" w:fill="auto"/>
        </w:rPr>
        <w:t>招标文件制作：</w:t>
      </w:r>
      <w:r>
        <w:rPr>
          <w:rFonts w:hint="eastAsia"/>
          <w:bCs/>
          <w:color w:val="auto"/>
          <w:szCs w:val="21"/>
          <w:highlight w:val="none"/>
          <w:shd w:val="clear" w:color="auto" w:fill="auto"/>
          <w:lang w:eastAsia="zh-CN"/>
        </w:rPr>
        <w:t>方晓琳</w:t>
      </w:r>
      <w:r>
        <w:rPr>
          <w:rFonts w:hint="eastAsia"/>
          <w:bCs/>
          <w:color w:val="auto"/>
          <w:szCs w:val="21"/>
          <w:highlight w:val="none"/>
          <w:shd w:val="clear" w:color="auto" w:fill="auto"/>
        </w:rPr>
        <w:t xml:space="preserve">    </w:t>
      </w:r>
      <w:r>
        <w:rPr>
          <w:rFonts w:hint="eastAsia"/>
          <w:bCs/>
          <w:color w:val="auto"/>
          <w:szCs w:val="21"/>
          <w:highlight w:val="none"/>
          <w:shd w:val="clear" w:color="auto" w:fill="auto"/>
          <w:lang w:val="en-US" w:eastAsia="zh-CN"/>
        </w:rPr>
        <w:t xml:space="preserve">  </w:t>
      </w:r>
      <w:r>
        <w:rPr>
          <w:rFonts w:hint="eastAsia"/>
          <w:bCs/>
          <w:color w:val="auto"/>
          <w:szCs w:val="21"/>
          <w:highlight w:val="none"/>
          <w:shd w:val="clear" w:color="auto" w:fill="auto"/>
        </w:rPr>
        <w:t xml:space="preserve">               代理公司内部审核：金雅珍</w:t>
      </w:r>
    </w:p>
    <w:p w14:paraId="16E7121B">
      <w:pPr>
        <w:pStyle w:val="25"/>
        <w:ind w:firstLine="482" w:firstLineChars="200"/>
        <w:rPr>
          <w:rFonts w:hint="eastAsia" w:ascii="宋体" w:cs="宋体"/>
          <w:b w:val="0"/>
          <w:bCs w:val="0"/>
          <w:color w:val="auto"/>
          <w:highlight w:val="none"/>
          <w:shd w:val="clear" w:color="auto" w:fill="auto"/>
        </w:rPr>
      </w:pPr>
      <w:r>
        <w:rPr>
          <w:color w:val="auto"/>
          <w:highlight w:val="none"/>
          <w:shd w:val="clear" w:color="auto" w:fill="auto"/>
        </w:rPr>
        <w:br w:type="page"/>
      </w:r>
    </w:p>
    <w:p w14:paraId="7EE5382E">
      <w:pPr>
        <w:pStyle w:val="23"/>
        <w:numPr>
          <w:ilvl w:val="0"/>
          <w:numId w:val="5"/>
        </w:numPr>
        <w:snapToGrid w:val="0"/>
        <w:spacing w:before="120" w:after="120" w:line="240" w:lineRule="auto"/>
        <w:ind w:firstLine="602"/>
        <w:jc w:val="center"/>
        <w:outlineLvl w:val="0"/>
        <w:rPr>
          <w:rFonts w:hAnsi="宋体" w:cs="宋体"/>
          <w:b/>
          <w:color w:val="auto"/>
          <w:sz w:val="30"/>
          <w:szCs w:val="30"/>
          <w:highlight w:val="none"/>
          <w:shd w:val="clear" w:color="auto" w:fill="auto"/>
        </w:rPr>
      </w:pPr>
      <w:r>
        <w:rPr>
          <w:rFonts w:hAnsi="宋体" w:cs="宋体"/>
          <w:b/>
          <w:color w:val="auto"/>
          <w:sz w:val="30"/>
          <w:szCs w:val="30"/>
          <w:highlight w:val="none"/>
          <w:shd w:val="clear" w:color="auto" w:fill="auto"/>
        </w:rPr>
        <w:t xml:space="preserve"> 公开招标公告</w:t>
      </w:r>
    </w:p>
    <w:p w14:paraId="3889DE71">
      <w:pPr>
        <w:pStyle w:val="2"/>
        <w:ind w:firstLine="482"/>
        <w:rPr>
          <w:color w:val="auto"/>
          <w:highlight w:val="none"/>
          <w:shd w:val="clear" w:color="auto" w:fill="auto"/>
        </w:rPr>
      </w:pPr>
    </w:p>
    <w:p w14:paraId="39593A02">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shd w:val="clear" w:color="auto" w:fill="auto"/>
        </w:rPr>
      </w:pPr>
    </w:p>
    <w:p w14:paraId="1EBD48AF">
      <w:pPr>
        <w:pBdr>
          <w:top w:val="single" w:color="auto" w:sz="4" w:space="1"/>
          <w:left w:val="single" w:color="auto" w:sz="4" w:space="0"/>
          <w:bottom w:val="single" w:color="auto" w:sz="4" w:space="1"/>
          <w:right w:val="single" w:color="auto" w:sz="4" w:space="4"/>
        </w:pBdr>
        <w:spacing w:line="440" w:lineRule="exact"/>
        <w:ind w:firstLine="602"/>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 xml:space="preserve">项 目 概 况 </w:t>
      </w:r>
    </w:p>
    <w:p w14:paraId="05E71305">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shd w:val="clear" w:color="auto" w:fill="auto"/>
        </w:rPr>
      </w:pPr>
    </w:p>
    <w:p w14:paraId="2AA016F2">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shd w:val="clear" w:color="auto" w:fill="auto"/>
        </w:rPr>
      </w:pPr>
      <w:r>
        <w:rPr>
          <w:rFonts w:hint="eastAsia" w:ascii="宋体" w:hAnsi="宋体" w:cs="宋体"/>
          <w:bCs/>
          <w:color w:val="auto"/>
          <w:sz w:val="24"/>
          <w:highlight w:val="none"/>
          <w:shd w:val="clear" w:color="auto" w:fill="auto"/>
          <w:lang w:bidi="ar"/>
        </w:rPr>
        <w:t>根据浙江省本级政府采购计划书</w:t>
      </w:r>
      <w:r>
        <w:rPr>
          <w:rFonts w:hint="eastAsia" w:ascii="宋体" w:hAnsi="宋体" w:cs="宋体"/>
          <w:bCs/>
          <w:color w:val="auto"/>
          <w:sz w:val="24"/>
          <w:highlight w:val="none"/>
          <w:shd w:val="clear" w:color="auto" w:fill="auto"/>
          <w:lang w:eastAsia="zh-CN" w:bidi="ar"/>
        </w:rPr>
        <w:t>临[2024]45675号、临[2024]47425号</w:t>
      </w:r>
      <w:r>
        <w:rPr>
          <w:rFonts w:hint="eastAsia" w:ascii="宋体" w:hAnsi="宋体" w:cs="宋体"/>
          <w:bCs/>
          <w:color w:val="auto"/>
          <w:sz w:val="24"/>
          <w:highlight w:val="none"/>
          <w:shd w:val="clear" w:color="auto" w:fill="auto"/>
          <w:lang w:bidi="ar"/>
        </w:rPr>
        <w:t>批准，</w:t>
      </w:r>
      <w:r>
        <w:rPr>
          <w:rFonts w:hint="eastAsia" w:ascii="宋体" w:hAnsi="宋体" w:cs="宋体"/>
          <w:bCs/>
          <w:color w:val="auto"/>
          <w:sz w:val="24"/>
          <w:highlight w:val="none"/>
          <w:shd w:val="clear" w:color="auto" w:fill="auto"/>
          <w:lang w:val="en-US" w:eastAsia="zh-CN" w:bidi="ar"/>
        </w:rPr>
        <w:t>浙江省金华监狱2024-2025年度狱政设施、ups、精密空调维保项目</w:t>
      </w:r>
      <w:r>
        <w:rPr>
          <w:rFonts w:hint="eastAsia" w:ascii="宋体" w:hAnsi="宋体" w:cs="宋体"/>
          <w:bCs/>
          <w:color w:val="auto"/>
          <w:sz w:val="24"/>
          <w:highlight w:val="none"/>
          <w:shd w:val="clear" w:color="auto" w:fill="auto"/>
          <w:lang w:bidi="ar"/>
        </w:rPr>
        <w:t>的潜在投标人应在浙江政府采购网（http：//zfcg.czt.zj.gov.cn）获取（下载）招标文件，并于2024年</w:t>
      </w:r>
      <w:r>
        <w:rPr>
          <w:rFonts w:hint="eastAsia" w:ascii="宋体" w:hAnsi="宋体" w:cs="宋体"/>
          <w:bCs/>
          <w:color w:val="auto"/>
          <w:sz w:val="24"/>
          <w:highlight w:val="none"/>
          <w:shd w:val="clear" w:color="auto" w:fill="auto"/>
          <w:lang w:val="en-US" w:eastAsia="zh-CN" w:bidi="ar"/>
        </w:rPr>
        <w:t>9</w:t>
      </w:r>
      <w:r>
        <w:rPr>
          <w:rFonts w:hint="eastAsia" w:ascii="宋体" w:hAnsi="宋体" w:cs="宋体"/>
          <w:bCs/>
          <w:color w:val="auto"/>
          <w:sz w:val="24"/>
          <w:highlight w:val="none"/>
          <w:shd w:val="clear" w:color="auto" w:fill="auto"/>
          <w:lang w:bidi="ar"/>
        </w:rPr>
        <w:t>月</w:t>
      </w:r>
      <w:r>
        <w:rPr>
          <w:rFonts w:hint="eastAsia" w:ascii="宋体" w:hAnsi="宋体" w:cs="宋体"/>
          <w:bCs/>
          <w:color w:val="auto"/>
          <w:sz w:val="24"/>
          <w:highlight w:val="none"/>
          <w:shd w:val="clear" w:color="auto" w:fill="auto"/>
          <w:lang w:val="en-US" w:eastAsia="zh-CN" w:bidi="ar"/>
        </w:rPr>
        <w:t>29</w:t>
      </w:r>
      <w:r>
        <w:rPr>
          <w:rFonts w:hint="eastAsia" w:ascii="宋体" w:hAnsi="宋体" w:cs="宋体"/>
          <w:bCs/>
          <w:color w:val="auto"/>
          <w:sz w:val="24"/>
          <w:highlight w:val="none"/>
          <w:shd w:val="clear" w:color="auto" w:fill="auto"/>
          <w:lang w:bidi="ar"/>
        </w:rPr>
        <w:t>日</w:t>
      </w:r>
      <w:r>
        <w:rPr>
          <w:rFonts w:hint="eastAsia" w:ascii="宋体" w:hAnsi="宋体" w:cs="宋体"/>
          <w:bCs/>
          <w:color w:val="auto"/>
          <w:sz w:val="24"/>
          <w:highlight w:val="none"/>
          <w:shd w:val="clear" w:color="auto" w:fill="auto"/>
          <w:lang w:val="en-US" w:eastAsia="zh-CN" w:bidi="ar"/>
        </w:rPr>
        <w:t>14</w:t>
      </w:r>
      <w:r>
        <w:rPr>
          <w:rFonts w:hint="eastAsia" w:ascii="宋体" w:hAnsi="宋体" w:cs="宋体"/>
          <w:bCs/>
          <w:color w:val="auto"/>
          <w:sz w:val="24"/>
          <w:highlight w:val="none"/>
          <w:shd w:val="clear" w:color="auto" w:fill="auto"/>
          <w:lang w:bidi="ar"/>
        </w:rPr>
        <w:t>:</w:t>
      </w:r>
      <w:r>
        <w:rPr>
          <w:rFonts w:hint="eastAsia" w:ascii="宋体" w:hAnsi="宋体" w:cs="宋体"/>
          <w:bCs/>
          <w:color w:val="auto"/>
          <w:sz w:val="24"/>
          <w:highlight w:val="none"/>
          <w:shd w:val="clear" w:color="auto" w:fill="auto"/>
          <w:lang w:val="en-US" w:eastAsia="zh-CN" w:bidi="ar"/>
        </w:rPr>
        <w:t>3</w:t>
      </w:r>
      <w:r>
        <w:rPr>
          <w:rFonts w:hint="eastAsia" w:ascii="宋体" w:hAnsi="宋体" w:cs="宋体"/>
          <w:bCs/>
          <w:color w:val="auto"/>
          <w:sz w:val="24"/>
          <w:highlight w:val="none"/>
          <w:shd w:val="clear" w:color="auto" w:fill="auto"/>
          <w:lang w:bidi="ar"/>
        </w:rPr>
        <w:t>0（北京时间）前递交（上传）投标文件。</w:t>
      </w:r>
    </w:p>
    <w:p w14:paraId="2ADDA561">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shd w:val="clear" w:color="auto" w:fill="auto"/>
          <w:lang w:bidi="ar"/>
        </w:rPr>
      </w:pPr>
    </w:p>
    <w:p w14:paraId="13F7E509">
      <w:pPr>
        <w:tabs>
          <w:tab w:val="left" w:pos="0"/>
        </w:tabs>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一、项目基本情况</w:t>
      </w:r>
    </w:p>
    <w:p w14:paraId="0C60B37C">
      <w:pPr>
        <w:tabs>
          <w:tab w:val="left" w:pos="0"/>
        </w:tabs>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（一）项目编号：</w:t>
      </w:r>
      <w:r>
        <w:rPr>
          <w:rFonts w:hint="eastAsia" w:ascii="宋体" w:hAnsi="宋体" w:cs="宋体"/>
          <w:bCs/>
          <w:color w:val="auto"/>
          <w:sz w:val="24"/>
          <w:highlight w:val="none"/>
          <w:shd w:val="clear" w:color="auto" w:fill="auto"/>
          <w:lang w:val="en-US" w:eastAsia="zh-CN" w:bidi="ar"/>
        </w:rPr>
        <w:t>SJH-B202413033</w:t>
      </w:r>
      <w:r>
        <w:rPr>
          <w:rFonts w:ascii="宋体" w:hAnsi="宋体" w:cs="宋体"/>
          <w:bCs/>
          <w:color w:val="auto"/>
          <w:sz w:val="24"/>
          <w:highlight w:val="none"/>
          <w:shd w:val="clear" w:color="auto" w:fill="auto"/>
          <w:lang w:val="en-US" w:bidi="ar"/>
        </w:rPr>
        <w:t xml:space="preserve"> </w:t>
      </w:r>
    </w:p>
    <w:p w14:paraId="0226F004">
      <w:pPr>
        <w:tabs>
          <w:tab w:val="left" w:pos="0"/>
        </w:tabs>
        <w:snapToGrid w:val="0"/>
        <w:spacing w:line="400" w:lineRule="exact"/>
        <w:ind w:firstLine="480" w:firstLineChars="200"/>
        <w:rPr>
          <w:rFonts w:hint="eastAsia" w:ascii="宋体" w:hAnsi="宋体" w:eastAsia="宋体" w:cs="宋体"/>
          <w:bCs/>
          <w:color w:val="auto"/>
          <w:sz w:val="24"/>
          <w:highlight w:val="none"/>
          <w:shd w:val="clear" w:color="auto" w:fill="auto"/>
          <w:lang w:eastAsia="zh-CN" w:bidi="ar"/>
        </w:rPr>
      </w:pPr>
      <w:r>
        <w:rPr>
          <w:rFonts w:hint="eastAsia" w:ascii="宋体" w:hAnsi="宋体" w:cs="宋体"/>
          <w:bCs/>
          <w:color w:val="auto"/>
          <w:sz w:val="24"/>
          <w:highlight w:val="none"/>
          <w:shd w:val="clear" w:color="auto" w:fill="auto"/>
          <w:lang w:bidi="ar"/>
        </w:rPr>
        <w:t>（二）项目名称：</w:t>
      </w:r>
      <w:r>
        <w:rPr>
          <w:rFonts w:hint="eastAsia" w:ascii="宋体" w:hAnsi="宋体" w:cs="宋体"/>
          <w:bCs/>
          <w:color w:val="auto"/>
          <w:sz w:val="24"/>
          <w:highlight w:val="none"/>
          <w:shd w:val="clear" w:color="auto" w:fill="auto"/>
          <w:lang w:val="en-US" w:eastAsia="zh-CN" w:bidi="ar"/>
        </w:rPr>
        <w:t>浙江省金华监狱2024-2025年度狱政设施、ups、精密空调维保项目</w:t>
      </w:r>
    </w:p>
    <w:p w14:paraId="60604CAE">
      <w:pPr>
        <w:snapToGrid w:val="0"/>
        <w:spacing w:line="400" w:lineRule="exact"/>
        <w:ind w:firstLine="480" w:firstLineChars="200"/>
        <w:rPr>
          <w:rFonts w:hint="eastAsia" w:ascii="宋体" w:hAnsi="宋体" w:cs="宋体"/>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bidi="ar"/>
        </w:rPr>
        <w:t>（三）预算金额（元）：</w:t>
      </w:r>
      <w:r>
        <w:rPr>
          <w:rFonts w:hint="eastAsia" w:ascii="宋体" w:hAnsi="宋体" w:cs="宋体"/>
          <w:bCs/>
          <w:color w:val="auto"/>
          <w:sz w:val="24"/>
          <w:highlight w:val="none"/>
          <w:shd w:val="clear" w:color="auto" w:fill="auto"/>
          <w:lang w:val="en-US" w:eastAsia="zh-CN" w:bidi="ar"/>
        </w:rPr>
        <w:t>400000</w:t>
      </w:r>
    </w:p>
    <w:p w14:paraId="6B1DAD96">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（四）最高限价（元）：</w:t>
      </w:r>
      <w:r>
        <w:rPr>
          <w:rFonts w:hint="eastAsia" w:ascii="宋体" w:hAnsi="宋体" w:cs="宋体"/>
          <w:bCs/>
          <w:color w:val="auto"/>
          <w:sz w:val="24"/>
          <w:highlight w:val="none"/>
          <w:shd w:val="clear" w:color="auto" w:fill="auto"/>
          <w:lang w:eastAsia="zh-CN" w:bidi="ar"/>
        </w:rPr>
        <w:t>250000</w:t>
      </w:r>
      <w:r>
        <w:rPr>
          <w:rFonts w:hint="eastAsia" w:ascii="宋体" w:hAnsi="宋体" w:cs="宋体"/>
          <w:bCs/>
          <w:color w:val="auto"/>
          <w:sz w:val="24"/>
          <w:highlight w:val="none"/>
          <w:shd w:val="clear" w:color="auto" w:fill="auto"/>
          <w:lang w:bidi="ar"/>
        </w:rPr>
        <w:t>，</w:t>
      </w:r>
      <w:r>
        <w:rPr>
          <w:rFonts w:hint="eastAsia" w:ascii="宋体" w:hAnsi="宋体" w:cs="宋体"/>
          <w:bCs/>
          <w:color w:val="auto"/>
          <w:sz w:val="24"/>
          <w:highlight w:val="none"/>
          <w:shd w:val="clear" w:color="auto" w:fill="auto"/>
          <w:lang w:eastAsia="zh-CN" w:bidi="ar"/>
        </w:rPr>
        <w:t>150000</w:t>
      </w:r>
    </w:p>
    <w:p w14:paraId="576D0FCC">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（五）采购需求：</w:t>
      </w:r>
    </w:p>
    <w:p w14:paraId="5D2DA9BD">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标项一</w:t>
      </w:r>
    </w:p>
    <w:p w14:paraId="1B8EB8F2">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bidi="ar"/>
        </w:rPr>
      </w:pPr>
      <w:r>
        <w:rPr>
          <w:rFonts w:hint="eastAsia" w:ascii="宋体" w:hAnsi="宋体" w:cs="宋体"/>
          <w:bCs/>
          <w:color w:val="auto"/>
          <w:sz w:val="24"/>
          <w:highlight w:val="none"/>
          <w:shd w:val="clear" w:color="auto" w:fill="auto"/>
          <w:lang w:bidi="ar"/>
        </w:rPr>
        <w:t>标项名称：</w:t>
      </w:r>
      <w:r>
        <w:rPr>
          <w:rFonts w:hint="eastAsia" w:ascii="宋体" w:hAnsi="宋体" w:cs="宋体"/>
          <w:bCs/>
          <w:color w:val="auto"/>
          <w:sz w:val="24"/>
          <w:highlight w:val="none"/>
          <w:shd w:val="clear" w:color="auto" w:fill="auto"/>
          <w:lang w:eastAsia="zh-CN" w:bidi="ar"/>
        </w:rPr>
        <w:t>浙江省金华监狱2024-2025年度狱政设施维护服务</w:t>
      </w:r>
      <w:r>
        <w:rPr>
          <w:rFonts w:hint="eastAsia" w:ascii="宋体" w:hAnsi="宋体" w:cs="宋体"/>
          <w:bCs/>
          <w:color w:val="auto"/>
          <w:sz w:val="24"/>
          <w:highlight w:val="none"/>
          <w:shd w:val="clear" w:color="auto" w:fill="auto"/>
          <w:lang w:bidi="ar"/>
        </w:rPr>
        <w:t xml:space="preserve"> </w:t>
      </w:r>
    </w:p>
    <w:p w14:paraId="1806F21C">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数量：1</w:t>
      </w:r>
      <w:r>
        <w:rPr>
          <w:rFonts w:hint="eastAsia" w:ascii="宋体" w:hAnsi="宋体" w:cs="宋体"/>
          <w:bCs/>
          <w:color w:val="auto"/>
          <w:sz w:val="24"/>
          <w:highlight w:val="none"/>
          <w:shd w:val="clear" w:color="auto" w:fill="auto"/>
          <w:lang w:val="en-US" w:eastAsia="zh-CN" w:bidi="ar"/>
        </w:rPr>
        <w:t>项</w:t>
      </w:r>
    </w:p>
    <w:p w14:paraId="178601B0">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预算金额（元）：</w:t>
      </w:r>
      <w:r>
        <w:rPr>
          <w:rFonts w:hint="eastAsia" w:ascii="宋体" w:hAnsi="宋体" w:cs="宋体"/>
          <w:bCs/>
          <w:color w:val="auto"/>
          <w:sz w:val="24"/>
          <w:highlight w:val="none"/>
          <w:shd w:val="clear" w:color="auto" w:fill="auto"/>
          <w:lang w:eastAsia="zh-CN" w:bidi="ar"/>
        </w:rPr>
        <w:t>250000</w:t>
      </w:r>
    </w:p>
    <w:p w14:paraId="241926DC">
      <w:pPr>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简要规格描述或项目基本概况介绍、用途：为确保狱政设施正常使用，有力维护监管安全，需要</w:t>
      </w:r>
      <w:r>
        <w:rPr>
          <w:rFonts w:hint="eastAsia" w:ascii="宋体" w:hAnsi="宋体" w:cs="宋体"/>
          <w:bCs/>
          <w:color w:val="auto"/>
          <w:sz w:val="24"/>
          <w:highlight w:val="none"/>
          <w:shd w:val="clear" w:color="auto" w:fill="auto"/>
          <w:lang w:val="en-US" w:eastAsia="zh-CN" w:bidi="ar"/>
        </w:rPr>
        <w:t>通过公开招标选定一家服务单位负责</w:t>
      </w:r>
      <w:r>
        <w:rPr>
          <w:rFonts w:hint="eastAsia" w:ascii="宋体" w:hAnsi="宋体" w:cs="宋体"/>
          <w:bCs/>
          <w:color w:val="auto"/>
          <w:sz w:val="24"/>
          <w:highlight w:val="none"/>
          <w:shd w:val="clear" w:color="auto" w:fill="auto"/>
          <w:lang w:bidi="ar"/>
        </w:rPr>
        <w:t>狱政系统设施巡检维护、处理故障、修理更换设备服务</w:t>
      </w:r>
      <w:r>
        <w:rPr>
          <w:rFonts w:hint="eastAsia" w:ascii="宋体" w:hAnsi="宋体" w:cs="宋体"/>
          <w:bCs/>
          <w:color w:val="auto"/>
          <w:sz w:val="24"/>
          <w:highlight w:val="none"/>
          <w:shd w:val="clear" w:color="auto" w:fill="auto"/>
          <w:lang w:eastAsia="zh-CN" w:bidi="ar"/>
        </w:rPr>
        <w:t>，详见</w:t>
      </w:r>
      <w:r>
        <w:rPr>
          <w:rFonts w:hint="eastAsia" w:ascii="宋体" w:hAnsi="宋体" w:cs="宋体"/>
          <w:bCs/>
          <w:color w:val="auto"/>
          <w:sz w:val="24"/>
          <w:highlight w:val="none"/>
          <w:shd w:val="clear" w:color="auto" w:fill="auto"/>
          <w:lang w:bidi="ar"/>
        </w:rPr>
        <w:t>招标文件第二章</w:t>
      </w:r>
      <w:r>
        <w:rPr>
          <w:rFonts w:hint="eastAsia" w:ascii="宋体" w:hAnsi="宋体" w:cs="宋体"/>
          <w:bCs/>
          <w:color w:val="auto"/>
          <w:sz w:val="24"/>
          <w:highlight w:val="none"/>
          <w:shd w:val="clear" w:color="auto" w:fill="auto"/>
          <w:lang w:val="en-US" w:eastAsia="zh-CN" w:bidi="ar"/>
        </w:rPr>
        <w:t>。</w:t>
      </w:r>
    </w:p>
    <w:p w14:paraId="49181D4D">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bidi="ar"/>
        </w:rPr>
      </w:pPr>
      <w:r>
        <w:rPr>
          <w:rFonts w:hint="eastAsia" w:ascii="宋体" w:hAnsi="宋体" w:cs="宋体"/>
          <w:bCs/>
          <w:color w:val="auto"/>
          <w:sz w:val="24"/>
          <w:highlight w:val="none"/>
          <w:shd w:val="clear" w:color="auto" w:fill="auto"/>
          <w:lang w:eastAsia="zh-CN" w:bidi="ar"/>
        </w:rPr>
        <w:t>标项二</w:t>
      </w:r>
    </w:p>
    <w:p w14:paraId="3B915F65">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bidi="ar"/>
        </w:rPr>
      </w:pPr>
      <w:r>
        <w:rPr>
          <w:rFonts w:hint="eastAsia" w:ascii="宋体" w:hAnsi="宋体" w:cs="宋体"/>
          <w:bCs/>
          <w:color w:val="auto"/>
          <w:sz w:val="24"/>
          <w:highlight w:val="none"/>
          <w:shd w:val="clear" w:color="auto" w:fill="auto"/>
          <w:lang w:bidi="ar"/>
        </w:rPr>
        <w:t>标项名称：</w:t>
      </w:r>
      <w:r>
        <w:rPr>
          <w:rFonts w:hint="eastAsia" w:ascii="宋体" w:hAnsi="宋体" w:cs="宋体"/>
          <w:bCs/>
          <w:color w:val="auto"/>
          <w:sz w:val="24"/>
          <w:highlight w:val="none"/>
          <w:shd w:val="clear" w:color="auto" w:fill="auto"/>
          <w:lang w:eastAsia="zh-CN" w:bidi="ar"/>
        </w:rPr>
        <w:t>浙江省金华监狱2024-2025年度UPS、精密空调维保服务</w:t>
      </w:r>
      <w:r>
        <w:rPr>
          <w:rFonts w:hint="eastAsia" w:ascii="宋体" w:hAnsi="宋体" w:cs="宋体"/>
          <w:bCs/>
          <w:color w:val="auto"/>
          <w:sz w:val="24"/>
          <w:highlight w:val="none"/>
          <w:shd w:val="clear" w:color="auto" w:fill="auto"/>
          <w:lang w:bidi="ar"/>
        </w:rPr>
        <w:t xml:space="preserve"> </w:t>
      </w:r>
    </w:p>
    <w:p w14:paraId="361AD637">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数量：1</w:t>
      </w:r>
      <w:r>
        <w:rPr>
          <w:rFonts w:hint="eastAsia" w:ascii="宋体" w:hAnsi="宋体" w:cs="宋体"/>
          <w:bCs/>
          <w:color w:val="auto"/>
          <w:sz w:val="24"/>
          <w:highlight w:val="none"/>
          <w:shd w:val="clear" w:color="auto" w:fill="auto"/>
          <w:lang w:val="en-US" w:eastAsia="zh-CN" w:bidi="ar"/>
        </w:rPr>
        <w:t>项</w:t>
      </w:r>
    </w:p>
    <w:p w14:paraId="24675C13">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预算金额（元）：</w:t>
      </w:r>
      <w:r>
        <w:rPr>
          <w:rFonts w:hint="eastAsia" w:ascii="宋体" w:hAnsi="宋体" w:cs="宋体"/>
          <w:bCs/>
          <w:color w:val="auto"/>
          <w:sz w:val="24"/>
          <w:highlight w:val="none"/>
          <w:shd w:val="clear" w:color="auto" w:fill="auto"/>
          <w:lang w:eastAsia="zh-CN" w:bidi="ar"/>
        </w:rPr>
        <w:t>150000</w:t>
      </w:r>
    </w:p>
    <w:p w14:paraId="2670F1FD">
      <w:pPr>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简要规格描述或项目基本概况介绍、用途：为确保机房设施正常使用，有力维护监管安全，需要</w:t>
      </w:r>
      <w:r>
        <w:rPr>
          <w:rFonts w:hint="eastAsia" w:ascii="宋体" w:hAnsi="宋体" w:cs="宋体"/>
          <w:bCs/>
          <w:color w:val="auto"/>
          <w:sz w:val="24"/>
          <w:highlight w:val="none"/>
          <w:shd w:val="clear" w:color="auto" w:fill="auto"/>
          <w:lang w:val="en-US" w:eastAsia="zh-CN" w:bidi="ar"/>
        </w:rPr>
        <w:t>通过公开招标选定一家服务单位负责</w:t>
      </w:r>
      <w:r>
        <w:rPr>
          <w:rFonts w:hint="eastAsia" w:ascii="宋体" w:hAnsi="宋体" w:cs="宋体"/>
          <w:bCs/>
          <w:color w:val="auto"/>
          <w:sz w:val="24"/>
          <w:highlight w:val="none"/>
          <w:shd w:val="clear" w:color="auto" w:fill="auto"/>
          <w:lang w:bidi="ar"/>
        </w:rPr>
        <w:t>机房巡检维护、处理故障、修理更换设备服务</w:t>
      </w:r>
      <w:r>
        <w:rPr>
          <w:rFonts w:hint="eastAsia" w:ascii="宋体" w:hAnsi="宋体" w:cs="宋体"/>
          <w:bCs/>
          <w:color w:val="auto"/>
          <w:sz w:val="24"/>
          <w:highlight w:val="none"/>
          <w:shd w:val="clear" w:color="auto" w:fill="auto"/>
          <w:lang w:eastAsia="zh-CN" w:bidi="ar"/>
        </w:rPr>
        <w:t>，详见</w:t>
      </w:r>
      <w:r>
        <w:rPr>
          <w:rFonts w:hint="eastAsia" w:ascii="宋体" w:hAnsi="宋体" w:cs="宋体"/>
          <w:bCs/>
          <w:color w:val="auto"/>
          <w:sz w:val="24"/>
          <w:highlight w:val="none"/>
          <w:shd w:val="clear" w:color="auto" w:fill="auto"/>
          <w:lang w:bidi="ar"/>
        </w:rPr>
        <w:t>招标文件第二章</w:t>
      </w:r>
      <w:r>
        <w:rPr>
          <w:rFonts w:hint="eastAsia" w:ascii="宋体" w:hAnsi="宋体" w:cs="宋体"/>
          <w:bCs/>
          <w:color w:val="auto"/>
          <w:sz w:val="24"/>
          <w:highlight w:val="none"/>
          <w:shd w:val="clear" w:color="auto" w:fill="auto"/>
          <w:lang w:val="en-US" w:eastAsia="zh-CN" w:bidi="ar"/>
        </w:rPr>
        <w:t>。</w:t>
      </w:r>
    </w:p>
    <w:p w14:paraId="25E01BDE">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（六）合同履约期限：标项1，标项2，服务期限一年（具体以合同签订时间为准）。</w:t>
      </w:r>
    </w:p>
    <w:p w14:paraId="3A956039">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（七）本项目不接受以联合体形式参加投标。</w:t>
      </w:r>
    </w:p>
    <w:p w14:paraId="5C722540">
      <w:pPr>
        <w:pStyle w:val="25"/>
        <w:spacing w:line="400" w:lineRule="exact"/>
        <w:ind w:firstLine="482" w:firstLineChars="200"/>
        <w:outlineLvl w:val="1"/>
        <w:rPr>
          <w:rFonts w:hint="eastAsia" w:ascii="宋体" w:cs="宋体"/>
          <w:color w:val="auto"/>
          <w:highlight w:val="none"/>
          <w:shd w:val="clear" w:color="auto" w:fill="auto"/>
        </w:rPr>
      </w:pPr>
      <w:r>
        <w:rPr>
          <w:rFonts w:hint="eastAsia" w:ascii="宋体" w:cs="宋体"/>
          <w:color w:val="auto"/>
          <w:highlight w:val="none"/>
          <w:shd w:val="clear" w:color="auto" w:fill="auto"/>
        </w:rPr>
        <w:t>二、申请人的资格要求</w:t>
      </w:r>
    </w:p>
    <w:p w14:paraId="5453CD43">
      <w:pPr>
        <w:pStyle w:val="25"/>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1.满足《中华人民共和国政府采购法》第二十二条规定，截至投标截止时间</w:t>
      </w:r>
      <w:r>
        <w:rPr>
          <w:rFonts w:hint="eastAsia" w:ascii="宋体" w:cs="宋体"/>
          <w:b w:val="0"/>
          <w:bCs w:val="0"/>
          <w:color w:val="auto"/>
          <w:highlight w:val="none"/>
          <w:shd w:val="clear" w:color="auto" w:fill="auto"/>
          <w:lang w:eastAsia="zh-CN"/>
        </w:rPr>
        <w:t>，</w:t>
      </w:r>
      <w:r>
        <w:rPr>
          <w:rFonts w:hint="eastAsia" w:ascii="宋体" w:cs="宋体"/>
          <w:b w:val="0"/>
          <w:bCs w:val="0"/>
          <w:color w:val="auto"/>
          <w:highlight w:val="none"/>
          <w:shd w:val="clear" w:color="auto" w:fill="auto"/>
        </w:rPr>
        <w:t>未被“信用中国”（www.creditchina.gov.cn）、中国政府采购网（www.ccgp.gov.cn）列入失信被执行人、重大税收违法失信主体、政府采购严重违法失信行为记录名单。</w:t>
      </w:r>
    </w:p>
    <w:p w14:paraId="00EC1E24">
      <w:pPr>
        <w:pStyle w:val="25"/>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2.落实政府采购政策需满足的资格要求：</w:t>
      </w:r>
    </w:p>
    <w:p w14:paraId="49FD49B1">
      <w:pPr>
        <w:pStyle w:val="25"/>
        <w:spacing w:line="400" w:lineRule="exact"/>
        <w:ind w:firstLine="482" w:firstLineChars="200"/>
        <w:rPr>
          <w:rFonts w:hint="eastAsia" w:ascii="宋体" w:cs="宋体"/>
          <w:b w:val="0"/>
          <w:bCs w:val="0"/>
          <w:color w:val="auto"/>
          <w:highlight w:val="none"/>
          <w:shd w:val="clear" w:color="auto" w:fill="auto"/>
        </w:rPr>
      </w:pPr>
      <w:r>
        <w:rPr>
          <w:rFonts w:hint="eastAsia" w:ascii="宋体" w:hAnsi="宋体" w:cs="宋体"/>
          <w:bCs/>
          <w:color w:val="auto"/>
          <w:sz w:val="24"/>
          <w:highlight w:val="none"/>
          <w:shd w:val="clear" w:color="auto" w:fill="auto"/>
          <w:lang w:bidi="ar"/>
        </w:rPr>
        <w:t>标项1</w:t>
      </w:r>
      <w:r>
        <w:rPr>
          <w:rFonts w:hint="eastAsia" w:ascii="宋体" w:cs="宋体"/>
          <w:bCs/>
          <w:color w:val="auto"/>
          <w:sz w:val="24"/>
          <w:highlight w:val="none"/>
          <w:shd w:val="clear" w:color="auto" w:fill="auto"/>
          <w:lang w:eastAsia="zh-CN" w:bidi="ar"/>
        </w:rPr>
        <w:t>：</w:t>
      </w:r>
      <w:r>
        <w:rPr>
          <w:rFonts w:hint="eastAsia" w:ascii="宋体" w:cs="宋体"/>
          <w:b w:val="0"/>
          <w:bCs w:val="0"/>
          <w:color w:val="auto"/>
          <w:highlight w:val="none"/>
          <w:shd w:val="clear" w:color="auto" w:fill="auto"/>
        </w:rPr>
        <w:t>专门面向中小企业采购（所有</w:t>
      </w:r>
      <w:r>
        <w:rPr>
          <w:rFonts w:hint="eastAsia" w:ascii="宋体" w:cs="宋体"/>
          <w:b w:val="0"/>
          <w:bCs w:val="0"/>
          <w:color w:val="auto"/>
          <w:highlight w:val="none"/>
          <w:shd w:val="clear" w:color="auto" w:fill="auto"/>
          <w:lang w:val="en-US" w:eastAsia="zh-CN"/>
        </w:rPr>
        <w:t>服务</w:t>
      </w:r>
      <w:r>
        <w:rPr>
          <w:rFonts w:hint="eastAsia" w:ascii="宋体" w:cs="宋体"/>
          <w:b w:val="0"/>
          <w:bCs w:val="0"/>
          <w:color w:val="auto"/>
          <w:highlight w:val="none"/>
          <w:shd w:val="clear" w:color="auto" w:fill="auto"/>
        </w:rPr>
        <w:t>全部由符合政策要求的中小微企业</w:t>
      </w:r>
      <w:r>
        <w:rPr>
          <w:rFonts w:hint="eastAsia" w:ascii="宋体" w:cs="宋体"/>
          <w:b w:val="0"/>
          <w:bCs w:val="0"/>
          <w:color w:val="auto"/>
          <w:highlight w:val="none"/>
          <w:shd w:val="clear" w:color="auto" w:fill="auto"/>
          <w:lang w:val="en-US" w:eastAsia="zh-CN"/>
        </w:rPr>
        <w:t>承接</w:t>
      </w:r>
      <w:r>
        <w:rPr>
          <w:rFonts w:hint="eastAsia" w:ascii="宋体" w:cs="宋体"/>
          <w:b w:val="0"/>
          <w:bCs w:val="0"/>
          <w:color w:val="auto"/>
          <w:highlight w:val="none"/>
          <w:shd w:val="clear" w:color="auto" w:fill="auto"/>
        </w:rPr>
        <w:t>。提供中小企业声明函。残疾人福利性单位和监狱企业视同中小微企业，提供承诺函或相关依据。本项目所属行业为</w:t>
      </w:r>
      <w:r>
        <w:rPr>
          <w:rFonts w:hint="eastAsia" w:ascii="宋体" w:cs="宋体"/>
          <w:b/>
          <w:bCs/>
          <w:color w:val="auto"/>
          <w:highlight w:val="none"/>
          <w:shd w:val="clear" w:color="auto" w:fill="auto"/>
          <w:lang w:eastAsia="zh-CN"/>
        </w:rPr>
        <w:t>“</w:t>
      </w:r>
      <w:r>
        <w:rPr>
          <w:rFonts w:hint="eastAsia" w:ascii="宋体" w:cs="宋体"/>
          <w:b/>
          <w:bCs/>
          <w:color w:val="auto"/>
          <w:highlight w:val="none"/>
          <w:shd w:val="clear" w:color="auto" w:fill="auto"/>
        </w:rPr>
        <w:t>软件和信息技术服务业</w:t>
      </w:r>
      <w:r>
        <w:rPr>
          <w:rFonts w:hint="eastAsia" w:ascii="宋体" w:cs="宋体"/>
          <w:b/>
          <w:bCs/>
          <w:color w:val="auto"/>
          <w:highlight w:val="none"/>
          <w:shd w:val="clear" w:color="auto" w:fill="auto"/>
          <w:lang w:eastAsia="zh-CN"/>
        </w:rPr>
        <w:t>”</w:t>
      </w:r>
      <w:r>
        <w:rPr>
          <w:rFonts w:hint="eastAsia" w:ascii="宋体" w:cs="宋体"/>
          <w:b w:val="0"/>
          <w:bCs w:val="0"/>
          <w:color w:val="auto"/>
          <w:highlight w:val="none"/>
          <w:shd w:val="clear" w:color="auto" w:fill="auto"/>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5CEDAA">
      <w:pPr>
        <w:pStyle w:val="25"/>
        <w:spacing w:line="400" w:lineRule="exact"/>
        <w:ind w:firstLine="482" w:firstLineChars="200"/>
        <w:rPr>
          <w:rFonts w:hint="eastAsia" w:ascii="宋体" w:cs="宋体"/>
          <w:b w:val="0"/>
          <w:bCs w:val="0"/>
          <w:color w:val="auto"/>
          <w:highlight w:val="none"/>
          <w:shd w:val="clear" w:color="auto" w:fill="auto"/>
        </w:rPr>
      </w:pPr>
      <w:r>
        <w:rPr>
          <w:rFonts w:hint="eastAsia" w:ascii="宋体" w:hAnsi="宋体" w:cs="宋体"/>
          <w:bCs/>
          <w:color w:val="auto"/>
          <w:sz w:val="24"/>
          <w:highlight w:val="none"/>
          <w:shd w:val="clear" w:color="auto" w:fill="auto"/>
          <w:lang w:bidi="ar"/>
        </w:rPr>
        <w:t>标项</w:t>
      </w:r>
      <w:r>
        <w:rPr>
          <w:rFonts w:hint="eastAsia" w:ascii="宋体" w:hAnsi="宋体" w:cs="宋体"/>
          <w:bCs/>
          <w:color w:val="auto"/>
          <w:sz w:val="24"/>
          <w:highlight w:val="none"/>
          <w:shd w:val="clear" w:color="auto" w:fill="auto"/>
          <w:lang w:val="en-US" w:eastAsia="zh-CN" w:bidi="ar"/>
        </w:rPr>
        <w:t>2</w:t>
      </w:r>
      <w:r>
        <w:rPr>
          <w:rFonts w:hint="eastAsia" w:ascii="宋体" w:cs="宋体"/>
          <w:bCs/>
          <w:color w:val="auto"/>
          <w:sz w:val="24"/>
          <w:highlight w:val="none"/>
          <w:shd w:val="clear" w:color="auto" w:fill="auto"/>
          <w:lang w:eastAsia="zh-CN" w:bidi="ar"/>
        </w:rPr>
        <w:t>：</w:t>
      </w:r>
      <w:r>
        <w:rPr>
          <w:rFonts w:hint="eastAsia" w:ascii="宋体" w:cs="宋体"/>
          <w:b w:val="0"/>
          <w:bCs w:val="0"/>
          <w:color w:val="auto"/>
          <w:highlight w:val="none"/>
          <w:shd w:val="clear" w:color="auto" w:fill="auto"/>
        </w:rPr>
        <w:t>专门面向中小企业采购（所有</w:t>
      </w:r>
      <w:r>
        <w:rPr>
          <w:rFonts w:hint="eastAsia" w:ascii="宋体" w:cs="宋体"/>
          <w:b w:val="0"/>
          <w:bCs w:val="0"/>
          <w:color w:val="auto"/>
          <w:highlight w:val="none"/>
          <w:shd w:val="clear" w:color="auto" w:fill="auto"/>
          <w:lang w:val="en-US" w:eastAsia="zh-CN"/>
        </w:rPr>
        <w:t>服务</w:t>
      </w:r>
      <w:r>
        <w:rPr>
          <w:rFonts w:hint="eastAsia" w:ascii="宋体" w:cs="宋体"/>
          <w:b w:val="0"/>
          <w:bCs w:val="0"/>
          <w:color w:val="auto"/>
          <w:highlight w:val="none"/>
          <w:shd w:val="clear" w:color="auto" w:fill="auto"/>
        </w:rPr>
        <w:t>全部由符合政策要求的中小微企业</w:t>
      </w:r>
      <w:r>
        <w:rPr>
          <w:rFonts w:hint="eastAsia" w:ascii="宋体" w:cs="宋体"/>
          <w:b w:val="0"/>
          <w:bCs w:val="0"/>
          <w:color w:val="auto"/>
          <w:highlight w:val="none"/>
          <w:shd w:val="clear" w:color="auto" w:fill="auto"/>
          <w:lang w:val="en-US" w:eastAsia="zh-CN"/>
        </w:rPr>
        <w:t>承接</w:t>
      </w:r>
      <w:r>
        <w:rPr>
          <w:rFonts w:hint="eastAsia" w:ascii="宋体" w:cs="宋体"/>
          <w:b w:val="0"/>
          <w:bCs w:val="0"/>
          <w:color w:val="auto"/>
          <w:highlight w:val="none"/>
          <w:shd w:val="clear" w:color="auto" w:fill="auto"/>
        </w:rPr>
        <w:t>。提供中小企业声明函。残疾人福利性单位和监狱企业视同中小微企业，提供承诺函或相关依据。本项目所属行业为</w:t>
      </w:r>
      <w:r>
        <w:rPr>
          <w:rFonts w:hint="eastAsia" w:ascii="宋体" w:cs="宋体"/>
          <w:b/>
          <w:bCs/>
          <w:color w:val="auto"/>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其他未列明行业</w:t>
      </w:r>
      <w:r>
        <w:rPr>
          <w:rFonts w:hint="eastAsia" w:ascii="宋体" w:cs="宋体"/>
          <w:b/>
          <w:bCs/>
          <w:color w:val="auto"/>
          <w:highlight w:val="none"/>
          <w:shd w:val="clear" w:color="auto" w:fill="auto"/>
          <w:lang w:eastAsia="zh-CN"/>
        </w:rPr>
        <w:t>”</w:t>
      </w:r>
      <w:r>
        <w:rPr>
          <w:rFonts w:hint="eastAsia" w:ascii="宋体" w:cs="宋体"/>
          <w:b w:val="0"/>
          <w:bCs w:val="0"/>
          <w:color w:val="auto"/>
          <w:highlight w:val="none"/>
          <w:shd w:val="clear" w:color="auto" w:fill="auto"/>
        </w:rPr>
        <w:t>。从业人员300人以下的为中小微型企业。其中，从业人员100人及以上的为中型企业；从业人员10人及以上的为小型企业；从业人员10人以下的为微型企业。）</w:t>
      </w:r>
    </w:p>
    <w:p w14:paraId="64B0D98D">
      <w:pPr>
        <w:pStyle w:val="25"/>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3.本项目的特定资格要求：</w:t>
      </w:r>
      <w:r>
        <w:rPr>
          <w:rFonts w:hint="eastAsia" w:ascii="宋体" w:cs="宋体"/>
          <w:b w:val="0"/>
          <w:bCs w:val="0"/>
          <w:strike w:val="0"/>
          <w:dstrike w:val="0"/>
          <w:color w:val="auto"/>
          <w:highlight w:val="none"/>
          <w:shd w:val="clear" w:color="auto" w:fill="auto"/>
          <w:lang w:val="en-US" w:eastAsia="zh-CN"/>
        </w:rPr>
        <w:t>无。</w:t>
      </w:r>
    </w:p>
    <w:p w14:paraId="68285913">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三、获取采购文件</w:t>
      </w:r>
    </w:p>
    <w:p w14:paraId="5C10944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（一）获取时间：公告发布之日起至</w:t>
      </w:r>
      <w:r>
        <w:rPr>
          <w:rFonts w:hint="eastAsia" w:ascii="宋体" w:hAnsi="宋体" w:cs="宋体"/>
          <w:bCs/>
          <w:color w:val="auto"/>
          <w:sz w:val="24"/>
          <w:highlight w:val="none"/>
          <w:shd w:val="clear" w:color="auto" w:fill="auto"/>
          <w:lang w:bidi="ar"/>
        </w:rPr>
        <w:t>2024年</w:t>
      </w:r>
      <w:r>
        <w:rPr>
          <w:rFonts w:hint="eastAsia" w:ascii="宋体" w:hAnsi="宋体" w:cs="宋体"/>
          <w:bCs/>
          <w:color w:val="auto"/>
          <w:sz w:val="24"/>
          <w:highlight w:val="none"/>
          <w:shd w:val="clear" w:color="auto" w:fill="auto"/>
          <w:lang w:val="en-US" w:eastAsia="zh-CN" w:bidi="ar"/>
        </w:rPr>
        <w:t>9</w:t>
      </w:r>
      <w:r>
        <w:rPr>
          <w:rFonts w:hint="eastAsia" w:ascii="宋体" w:hAnsi="宋体" w:cs="宋体"/>
          <w:bCs/>
          <w:color w:val="auto"/>
          <w:sz w:val="24"/>
          <w:highlight w:val="none"/>
          <w:shd w:val="clear" w:color="auto" w:fill="auto"/>
          <w:lang w:bidi="ar"/>
        </w:rPr>
        <w:t>月</w:t>
      </w:r>
      <w:r>
        <w:rPr>
          <w:rFonts w:hint="eastAsia" w:ascii="宋体" w:hAnsi="宋体" w:cs="宋体"/>
          <w:bCs/>
          <w:color w:val="auto"/>
          <w:sz w:val="24"/>
          <w:highlight w:val="none"/>
          <w:shd w:val="clear" w:color="auto" w:fill="auto"/>
          <w:lang w:val="en-US" w:eastAsia="zh-CN" w:bidi="ar"/>
        </w:rPr>
        <w:t>29</w:t>
      </w:r>
      <w:r>
        <w:rPr>
          <w:rFonts w:hint="eastAsia" w:ascii="宋体" w:hAnsi="宋体" w:cs="宋体"/>
          <w:bCs/>
          <w:color w:val="auto"/>
          <w:sz w:val="24"/>
          <w:highlight w:val="none"/>
          <w:shd w:val="clear" w:color="auto" w:fill="auto"/>
          <w:lang w:bidi="ar"/>
        </w:rPr>
        <w:t>日</w:t>
      </w:r>
      <w:r>
        <w:rPr>
          <w:rFonts w:hint="eastAsia" w:ascii="宋体" w:hAnsi="宋体" w:cs="宋体"/>
          <w:bCs/>
          <w:color w:val="auto"/>
          <w:sz w:val="24"/>
          <w:highlight w:val="none"/>
          <w:shd w:val="clear" w:color="auto" w:fill="auto"/>
        </w:rPr>
        <w:t>投标截止时间前，每天00:00至12:00，12:00至23:59（北京时间）。</w:t>
      </w:r>
    </w:p>
    <w:p w14:paraId="22BC1E3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 xml:space="preserve">（二）获取地点（网址）：浙江政府采购网（http：//zfcg.czt.zj.gov.cn）。 </w:t>
      </w:r>
    </w:p>
    <w:p w14:paraId="24A0E07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6E9A8297">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本项目为在线电子招、投标项目，不再提供纸质版采购文件。</w:t>
      </w:r>
    </w:p>
    <w:p w14:paraId="7734EBD0">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四、提交投标文件截止时间、开标时间和地点</w:t>
      </w:r>
    </w:p>
    <w:p w14:paraId="034200BC">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（一）提交投标文件截止时间：</w:t>
      </w:r>
      <w:r>
        <w:rPr>
          <w:rFonts w:hint="eastAsia" w:ascii="宋体" w:hAnsi="宋体" w:cs="宋体"/>
          <w:bCs/>
          <w:color w:val="auto"/>
          <w:sz w:val="24"/>
          <w:highlight w:val="none"/>
          <w:shd w:val="clear" w:color="auto" w:fill="auto"/>
          <w:lang w:bidi="ar"/>
        </w:rPr>
        <w:t>2024年</w:t>
      </w:r>
      <w:r>
        <w:rPr>
          <w:rFonts w:hint="eastAsia" w:ascii="宋体" w:hAnsi="宋体" w:cs="宋体"/>
          <w:bCs/>
          <w:color w:val="auto"/>
          <w:sz w:val="24"/>
          <w:highlight w:val="none"/>
          <w:shd w:val="clear" w:color="auto" w:fill="auto"/>
          <w:lang w:val="en-US" w:eastAsia="zh-CN" w:bidi="ar"/>
        </w:rPr>
        <w:t>9</w:t>
      </w:r>
      <w:r>
        <w:rPr>
          <w:rFonts w:hint="eastAsia" w:ascii="宋体" w:hAnsi="宋体" w:cs="宋体"/>
          <w:bCs/>
          <w:color w:val="auto"/>
          <w:sz w:val="24"/>
          <w:highlight w:val="none"/>
          <w:shd w:val="clear" w:color="auto" w:fill="auto"/>
          <w:lang w:bidi="ar"/>
        </w:rPr>
        <w:t>月</w:t>
      </w:r>
      <w:r>
        <w:rPr>
          <w:rFonts w:hint="eastAsia" w:ascii="宋体" w:hAnsi="宋体" w:cs="宋体"/>
          <w:bCs/>
          <w:color w:val="auto"/>
          <w:sz w:val="24"/>
          <w:highlight w:val="none"/>
          <w:shd w:val="clear" w:color="auto" w:fill="auto"/>
          <w:lang w:val="en-US" w:eastAsia="zh-CN" w:bidi="ar"/>
        </w:rPr>
        <w:t>29</w:t>
      </w:r>
      <w:r>
        <w:rPr>
          <w:rFonts w:hint="eastAsia" w:ascii="宋体" w:hAnsi="宋体" w:cs="宋体"/>
          <w:bCs/>
          <w:color w:val="auto"/>
          <w:sz w:val="24"/>
          <w:highlight w:val="none"/>
          <w:shd w:val="clear" w:color="auto" w:fill="auto"/>
          <w:lang w:bidi="ar"/>
        </w:rPr>
        <w:t>日</w:t>
      </w:r>
      <w:r>
        <w:rPr>
          <w:rFonts w:hint="eastAsia" w:ascii="宋体" w:hAnsi="宋体" w:cs="宋体"/>
          <w:bCs/>
          <w:color w:val="auto"/>
          <w:sz w:val="24"/>
          <w:highlight w:val="none"/>
          <w:shd w:val="clear" w:color="auto" w:fill="auto"/>
          <w:lang w:val="en-US" w:eastAsia="zh-CN"/>
        </w:rPr>
        <w:t>14</w:t>
      </w:r>
      <w:r>
        <w:rPr>
          <w:rFonts w:hint="eastAsia" w:ascii="宋体" w:hAnsi="宋体" w:cs="宋体"/>
          <w:bCs/>
          <w:color w:val="auto"/>
          <w:sz w:val="24"/>
          <w:highlight w:val="none"/>
          <w:shd w:val="clear" w:color="auto" w:fill="auto"/>
        </w:rPr>
        <w:t>:</w:t>
      </w:r>
      <w:r>
        <w:rPr>
          <w:rFonts w:hint="eastAsia" w:ascii="宋体" w:hAnsi="宋体" w:cs="宋体"/>
          <w:bCs/>
          <w:color w:val="auto"/>
          <w:sz w:val="24"/>
          <w:highlight w:val="none"/>
          <w:shd w:val="clear" w:color="auto" w:fill="auto"/>
          <w:lang w:val="en-US" w:eastAsia="zh-CN"/>
        </w:rPr>
        <w:t>3</w:t>
      </w:r>
      <w:r>
        <w:rPr>
          <w:rFonts w:hint="eastAsia" w:ascii="宋体" w:hAnsi="宋体" w:cs="宋体"/>
          <w:bCs/>
          <w:color w:val="auto"/>
          <w:sz w:val="24"/>
          <w:highlight w:val="none"/>
          <w:shd w:val="clear" w:color="auto" w:fill="auto"/>
        </w:rPr>
        <w:t>0（北京时间）</w:t>
      </w:r>
    </w:p>
    <w:p w14:paraId="39F881AF">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（二）投标地点（网址）：“政采云投标客户端”（本项目采用在线投标方式，供应商须在投标截止时间前按规定上传</w:t>
      </w:r>
      <w:r>
        <w:rPr>
          <w:rFonts w:hint="eastAsia" w:ascii="宋体" w:hAnsi="宋体" w:cs="宋体"/>
          <w:color w:val="auto"/>
          <w:sz w:val="24"/>
          <w:highlight w:val="none"/>
          <w:shd w:val="clear" w:color="auto" w:fill="auto"/>
          <w:lang w:bidi="ar"/>
        </w:rPr>
        <w:t>加密的</w:t>
      </w:r>
      <w:r>
        <w:rPr>
          <w:rFonts w:hint="eastAsia" w:ascii="宋体" w:hAnsi="宋体" w:cs="宋体"/>
          <w:bCs/>
          <w:color w:val="auto"/>
          <w:sz w:val="24"/>
          <w:highlight w:val="none"/>
          <w:shd w:val="clear" w:color="auto" w:fill="auto"/>
        </w:rPr>
        <w:t>投标文件至政采云平台）</w:t>
      </w:r>
    </w:p>
    <w:p w14:paraId="5389096F">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（三）开标时间：</w:t>
      </w:r>
      <w:r>
        <w:rPr>
          <w:rFonts w:hint="eastAsia" w:ascii="宋体" w:hAnsi="宋体" w:cs="宋体"/>
          <w:bCs/>
          <w:color w:val="auto"/>
          <w:sz w:val="24"/>
          <w:highlight w:val="none"/>
          <w:shd w:val="clear" w:color="auto" w:fill="auto"/>
          <w:lang w:bidi="ar"/>
        </w:rPr>
        <w:t>2024年</w:t>
      </w:r>
      <w:r>
        <w:rPr>
          <w:rFonts w:hint="eastAsia" w:ascii="宋体" w:hAnsi="宋体" w:cs="宋体"/>
          <w:bCs/>
          <w:color w:val="auto"/>
          <w:sz w:val="24"/>
          <w:highlight w:val="none"/>
          <w:shd w:val="clear" w:color="auto" w:fill="auto"/>
          <w:lang w:val="en-US" w:eastAsia="zh-CN" w:bidi="ar"/>
        </w:rPr>
        <w:t>9</w:t>
      </w:r>
      <w:r>
        <w:rPr>
          <w:rFonts w:hint="eastAsia" w:ascii="宋体" w:hAnsi="宋体" w:cs="宋体"/>
          <w:bCs/>
          <w:color w:val="auto"/>
          <w:sz w:val="24"/>
          <w:highlight w:val="none"/>
          <w:shd w:val="clear" w:color="auto" w:fill="auto"/>
          <w:lang w:bidi="ar"/>
        </w:rPr>
        <w:t>月</w:t>
      </w:r>
      <w:r>
        <w:rPr>
          <w:rFonts w:hint="eastAsia" w:ascii="宋体" w:hAnsi="宋体" w:cs="宋体"/>
          <w:bCs/>
          <w:color w:val="auto"/>
          <w:sz w:val="24"/>
          <w:highlight w:val="none"/>
          <w:shd w:val="clear" w:color="auto" w:fill="auto"/>
          <w:lang w:val="en-US" w:eastAsia="zh-CN" w:bidi="ar"/>
        </w:rPr>
        <w:t>29</w:t>
      </w:r>
      <w:r>
        <w:rPr>
          <w:rFonts w:hint="eastAsia" w:ascii="宋体" w:hAnsi="宋体" w:cs="宋体"/>
          <w:bCs/>
          <w:color w:val="auto"/>
          <w:sz w:val="24"/>
          <w:highlight w:val="none"/>
          <w:shd w:val="clear" w:color="auto" w:fill="auto"/>
          <w:lang w:bidi="ar"/>
        </w:rPr>
        <w:t>日</w:t>
      </w:r>
      <w:r>
        <w:rPr>
          <w:rFonts w:hint="eastAsia" w:ascii="宋体" w:hAnsi="宋体" w:cs="宋体"/>
          <w:bCs/>
          <w:color w:val="auto"/>
          <w:sz w:val="24"/>
          <w:highlight w:val="none"/>
          <w:shd w:val="clear" w:color="auto" w:fill="auto"/>
          <w:lang w:val="en-US" w:eastAsia="zh-CN"/>
        </w:rPr>
        <w:t>14</w:t>
      </w:r>
      <w:r>
        <w:rPr>
          <w:rFonts w:hint="eastAsia" w:ascii="宋体" w:hAnsi="宋体" w:cs="宋体"/>
          <w:bCs/>
          <w:color w:val="auto"/>
          <w:sz w:val="24"/>
          <w:highlight w:val="none"/>
          <w:shd w:val="clear" w:color="auto" w:fill="auto"/>
        </w:rPr>
        <w:t>:</w:t>
      </w:r>
      <w:r>
        <w:rPr>
          <w:rFonts w:hint="eastAsia" w:ascii="宋体" w:hAnsi="宋体" w:cs="宋体"/>
          <w:bCs/>
          <w:color w:val="auto"/>
          <w:sz w:val="24"/>
          <w:highlight w:val="none"/>
          <w:shd w:val="clear" w:color="auto" w:fill="auto"/>
          <w:lang w:val="en-US" w:eastAsia="zh-CN"/>
        </w:rPr>
        <w:t>3</w:t>
      </w:r>
      <w:r>
        <w:rPr>
          <w:rFonts w:hint="eastAsia" w:ascii="宋体" w:hAnsi="宋体" w:cs="宋体"/>
          <w:bCs/>
          <w:color w:val="auto"/>
          <w:sz w:val="24"/>
          <w:highlight w:val="none"/>
          <w:shd w:val="clear" w:color="auto" w:fill="auto"/>
        </w:rPr>
        <w:t>0（北京时间）</w:t>
      </w:r>
    </w:p>
    <w:p w14:paraId="45569E70">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（四）开标地点（网址）：“政采云投标客户端”开标大厅（本项目采用在线解密开启投标文件，供应商自行关注政采云平台开标评标过程及结果）</w:t>
      </w:r>
    </w:p>
    <w:p w14:paraId="22BA8DB3">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五、本次招标有关信息发布媒体</w:t>
      </w:r>
    </w:p>
    <w:p w14:paraId="4AE4E367">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浙江政府采购网（http://www.zjzfcg.gov.cn）</w:t>
      </w:r>
      <w:r>
        <w:rPr>
          <w:rFonts w:hint="eastAsia" w:ascii="宋体" w:hAnsi="宋体" w:cs="宋体"/>
          <w:bCs/>
          <w:color w:val="auto"/>
          <w:sz w:val="24"/>
          <w:highlight w:val="none"/>
          <w:shd w:val="clear" w:color="auto" w:fill="auto"/>
          <w:lang w:val="en-US" w:eastAsia="zh-CN"/>
        </w:rPr>
        <w:t xml:space="preserve"> </w:t>
      </w:r>
    </w:p>
    <w:p w14:paraId="602CE97E">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六、公告期限</w:t>
      </w:r>
    </w:p>
    <w:p w14:paraId="0FFDB8A5">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自本公告发布之日起5个工作日。</w:t>
      </w:r>
    </w:p>
    <w:p w14:paraId="28156FA2">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七、其他补充事宜</w:t>
      </w:r>
    </w:p>
    <w:p w14:paraId="64A6A8E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103A8999">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14309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bCs/>
          <w:color w:val="auto"/>
          <w:sz w:val="24"/>
          <w:highlight w:val="none"/>
          <w:shd w:val="clear" w:color="auto" w:fill="auto"/>
          <w:lang w:eastAsia="zh-CN"/>
        </w:rPr>
        <w:t>同级政府采购监督管理部门</w:t>
      </w:r>
      <w:r>
        <w:rPr>
          <w:rFonts w:hint="eastAsia" w:ascii="宋体" w:hAnsi="宋体" w:cs="宋体"/>
          <w:bCs/>
          <w:color w:val="auto"/>
          <w:sz w:val="24"/>
          <w:highlight w:val="none"/>
          <w:shd w:val="clear" w:color="auto" w:fill="auto"/>
        </w:rPr>
        <w:t>投诉。质疑函范本、投诉书范本请到浙江政府采购网下载专区下载。</w:t>
      </w:r>
    </w:p>
    <w:p w14:paraId="6B8CCB6F">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4.未按招标公告规定依法获取招标文件的潜在投标人不得对招标文件提出质疑、投诉。</w:t>
      </w:r>
    </w:p>
    <w:p w14:paraId="0A53A5E4">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B88F55">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6.本项目执行节能产品政府强制采购和优先采购政策，执行环境标志产品政府优先采购政策。</w:t>
      </w:r>
    </w:p>
    <w:p w14:paraId="5AAAD0B2">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7.电子交易说明</w:t>
      </w:r>
    </w:p>
    <w:p w14:paraId="5152194B">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（1）本次采购采用电子交易方式，电子交易平台为“政府采购云平台（</w:t>
      </w:r>
      <w:r>
        <w:rPr>
          <w:rFonts w:hint="eastAsia"/>
          <w:color w:val="auto"/>
          <w:highlight w:val="none"/>
          <w:shd w:val="clear" w:color="auto" w:fill="auto"/>
        </w:rPr>
        <w:fldChar w:fldCharType="begin"/>
      </w:r>
      <w:r>
        <w:rPr>
          <w:color w:val="auto"/>
          <w:highlight w:val="none"/>
          <w:shd w:val="clear" w:color="auto" w:fill="auto"/>
        </w:rPr>
        <w:instrText xml:space="preserve"> HYPERLINK "http://www.zcygov.cn" </w:instrText>
      </w:r>
      <w:r>
        <w:rPr>
          <w:rFonts w:hint="eastAsia"/>
          <w:color w:val="auto"/>
          <w:highlight w:val="none"/>
          <w:shd w:val="clear" w:color="auto" w:fill="auto"/>
        </w:rPr>
        <w:fldChar w:fldCharType="separate"/>
      </w:r>
      <w:r>
        <w:rPr>
          <w:rFonts w:hint="eastAsia" w:ascii="宋体" w:hAnsi="宋体" w:cs="宋体"/>
          <w:color w:val="auto"/>
          <w:kern w:val="0"/>
          <w:sz w:val="24"/>
          <w:highlight w:val="none"/>
          <w:shd w:val="clear" w:color="auto" w:fill="auto"/>
        </w:rPr>
        <w:t>www.zcygov.cn</w:t>
      </w:r>
      <w:r>
        <w:rPr>
          <w:rFonts w:hint="eastAsia" w:ascii="宋体" w:hAnsi="宋体" w:cs="宋体"/>
          <w:color w:val="auto"/>
          <w:kern w:val="0"/>
          <w:sz w:val="24"/>
          <w:highlight w:val="none"/>
          <w:shd w:val="clear" w:color="auto" w:fill="auto"/>
        </w:rPr>
        <w:fldChar w:fldCharType="end"/>
      </w:r>
      <w:r>
        <w:rPr>
          <w:rFonts w:hint="eastAsia" w:ascii="宋体" w:hAnsi="宋体" w:cs="宋体"/>
          <w:color w:val="auto"/>
          <w:kern w:val="0"/>
          <w:sz w:val="24"/>
          <w:highlight w:val="none"/>
          <w:shd w:val="clear" w:color="auto" w:fill="auto"/>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6EA4FC9E">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237E8FD5">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（3）供应商应当在投标截止时间前，将“电子交易客户端”生成的“电子加密投标文件”上传电子交易平台。</w:t>
      </w:r>
    </w:p>
    <w:p w14:paraId="278BDFD9">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八、对本次采购提出询问、质疑、投诉，请按以下方式联系</w:t>
      </w:r>
    </w:p>
    <w:p w14:paraId="36F8034E">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1.采购人信息</w:t>
      </w:r>
    </w:p>
    <w:p w14:paraId="067A76C5">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名    称：</w:t>
      </w:r>
      <w:r>
        <w:rPr>
          <w:rFonts w:hint="eastAsia" w:ascii="宋体" w:hAnsi="宋体" w:cs="宋体"/>
          <w:bCs/>
          <w:color w:val="auto"/>
          <w:sz w:val="24"/>
          <w:highlight w:val="none"/>
          <w:shd w:val="clear" w:color="auto" w:fill="auto"/>
          <w:lang w:val="en-US" w:eastAsia="zh-CN"/>
        </w:rPr>
        <w:t>浙江省金华监狱</w:t>
      </w:r>
    </w:p>
    <w:p w14:paraId="67D6F948">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地    址：</w:t>
      </w:r>
      <w:r>
        <w:rPr>
          <w:rFonts w:hint="eastAsia" w:ascii="宋体" w:hAnsi="宋体" w:cs="Arial"/>
          <w:color w:val="auto"/>
          <w:sz w:val="24"/>
          <w:highlight w:val="none"/>
          <w:shd w:val="clear" w:color="auto" w:fill="auto"/>
          <w:lang w:bidi="ar"/>
        </w:rPr>
        <w:t>金华市婺城区蒋堂开化村</w:t>
      </w:r>
    </w:p>
    <w:p w14:paraId="701370F9">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项目联系人（询问）：</w:t>
      </w:r>
      <w:r>
        <w:rPr>
          <w:rFonts w:hint="eastAsia" w:ascii="宋体" w:hAnsi="宋体" w:eastAsia="宋体" w:cs="宋体"/>
          <w:bCs/>
          <w:color w:val="auto"/>
          <w:sz w:val="24"/>
          <w:highlight w:val="none"/>
          <w:shd w:val="clear" w:color="auto" w:fill="auto"/>
          <w:lang w:val="en-US" w:eastAsia="zh-CN"/>
        </w:rPr>
        <w:t>甘</w:t>
      </w:r>
      <w:r>
        <w:rPr>
          <w:rFonts w:hint="eastAsia" w:ascii="宋体" w:hAnsi="宋体" w:cs="宋体"/>
          <w:bCs/>
          <w:color w:val="auto"/>
          <w:sz w:val="24"/>
          <w:highlight w:val="none"/>
          <w:shd w:val="clear" w:color="auto" w:fill="auto"/>
          <w:lang w:val="en-US" w:eastAsia="zh-CN"/>
        </w:rPr>
        <w:t>先生、</w:t>
      </w:r>
      <w:r>
        <w:rPr>
          <w:rFonts w:hint="eastAsia" w:ascii="宋体" w:hAnsi="宋体" w:cs="宋体"/>
          <w:bCs/>
          <w:color w:val="auto"/>
          <w:sz w:val="24"/>
          <w:highlight w:val="none"/>
          <w:shd w:val="clear" w:color="auto" w:fill="auto"/>
          <w:lang w:eastAsia="zh-CN"/>
        </w:rPr>
        <w:t>祝先生</w:t>
      </w:r>
    </w:p>
    <w:p w14:paraId="02A380AC">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项目联系方式（询问）：0579-82720023</w:t>
      </w:r>
    </w:p>
    <w:p w14:paraId="29E1D230">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质疑联系人：李先生</w:t>
      </w:r>
    </w:p>
    <w:p w14:paraId="321C83C2">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质疑联系方式：0579-82720349</w:t>
      </w:r>
    </w:p>
    <w:p w14:paraId="4542F485">
      <w:pPr>
        <w:tabs>
          <w:tab w:val="left" w:pos="5433"/>
        </w:tabs>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 xml:space="preserve">2.采购代理机构信息 </w:t>
      </w:r>
      <w:r>
        <w:rPr>
          <w:rFonts w:hint="eastAsia" w:ascii="宋体" w:hAnsi="宋体" w:cs="宋体"/>
          <w:bCs/>
          <w:color w:val="auto"/>
          <w:sz w:val="24"/>
          <w:highlight w:val="none"/>
          <w:shd w:val="clear" w:color="auto" w:fill="auto"/>
        </w:rPr>
        <w:tab/>
      </w:r>
    </w:p>
    <w:p w14:paraId="5DCA9E9E">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名    称：金华市万全招标代理有限公司</w:t>
      </w:r>
    </w:p>
    <w:p w14:paraId="4C33C801">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地    址：金华市玉泉东路288号3楼</w:t>
      </w:r>
    </w:p>
    <w:p w14:paraId="565BD288">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项目联系人（询问）：</w:t>
      </w:r>
      <w:r>
        <w:rPr>
          <w:rFonts w:hint="eastAsia" w:ascii="宋体" w:hAnsi="宋体" w:cs="宋体"/>
          <w:bCs/>
          <w:color w:val="auto"/>
          <w:sz w:val="24"/>
          <w:highlight w:val="none"/>
          <w:shd w:val="clear" w:color="auto" w:fill="auto"/>
          <w:lang w:val="en-US" w:eastAsia="zh-CN"/>
        </w:rPr>
        <w:t>方晓琳</w:t>
      </w:r>
      <w:r>
        <w:rPr>
          <w:rFonts w:hint="eastAsia" w:ascii="宋体" w:hAnsi="宋体" w:cs="宋体"/>
          <w:bCs/>
          <w:color w:val="auto"/>
          <w:sz w:val="24"/>
          <w:highlight w:val="none"/>
          <w:shd w:val="clear" w:color="auto" w:fill="auto"/>
        </w:rPr>
        <w:t>（项目负责人）</w:t>
      </w:r>
    </w:p>
    <w:p w14:paraId="51913ED0">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项目联系方式（询问）：0579-82583379</w:t>
      </w:r>
    </w:p>
    <w:p w14:paraId="1C00E24B">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质疑联系人：吴贵兰</w:t>
      </w:r>
    </w:p>
    <w:p w14:paraId="50BF158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质疑联系方式：0579-82583380</w:t>
      </w:r>
    </w:p>
    <w:p w14:paraId="0368AC0B">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邮箱：77254778@qq.com</w:t>
      </w:r>
    </w:p>
    <w:p w14:paraId="7929DAA5">
      <w:pPr>
        <w:snapToGrid w:val="0"/>
        <w:spacing w:line="400" w:lineRule="exact"/>
        <w:ind w:firstLine="480" w:firstLineChars="200"/>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lang w:val="en-US" w:eastAsia="zh-CN"/>
        </w:rPr>
        <w:t>3.</w:t>
      </w:r>
      <w:r>
        <w:rPr>
          <w:rFonts w:hint="eastAsia" w:ascii="宋体" w:hAnsi="宋体" w:cs="Arial"/>
          <w:color w:val="auto"/>
          <w:sz w:val="24"/>
          <w:highlight w:val="none"/>
          <w:shd w:val="clear" w:color="auto" w:fill="auto"/>
        </w:rPr>
        <w:t xml:space="preserve">同级政府采购监督管理部门  </w:t>
      </w:r>
    </w:p>
    <w:p w14:paraId="21E51B02">
      <w:pPr>
        <w:snapToGrid w:val="0"/>
        <w:spacing w:line="400" w:lineRule="exact"/>
        <w:ind w:firstLine="480" w:firstLineChars="200"/>
        <w:rPr>
          <w:rFonts w:ascii="宋体" w:hAnsi="宋体" w:cs="宋体"/>
          <w:bCs/>
          <w:color w:val="auto"/>
          <w:w w:val="90"/>
          <w:sz w:val="24"/>
          <w:highlight w:val="none"/>
          <w:shd w:val="clear" w:color="auto" w:fill="auto"/>
        </w:rPr>
      </w:pPr>
      <w:r>
        <w:rPr>
          <w:rFonts w:hint="eastAsia" w:ascii="宋体" w:hAnsi="宋体" w:cs="宋体"/>
          <w:bCs/>
          <w:color w:val="auto"/>
          <w:sz w:val="24"/>
          <w:highlight w:val="none"/>
          <w:shd w:val="clear" w:color="auto" w:fill="auto"/>
        </w:rPr>
        <w:t>名称：</w:t>
      </w:r>
      <w:r>
        <w:rPr>
          <w:rFonts w:hint="eastAsia" w:ascii="宋体" w:hAnsi="宋体" w:cs="宋体"/>
          <w:bCs/>
          <w:color w:val="auto"/>
          <w:w w:val="90"/>
          <w:sz w:val="24"/>
          <w:highlight w:val="none"/>
          <w:shd w:val="clear" w:color="auto" w:fill="auto"/>
        </w:rPr>
        <w:t>浙江省财政厅政府采购监管处、浙江省政府采购行政裁决服务中心（杭州）</w:t>
      </w:r>
    </w:p>
    <w:p w14:paraId="77155BAA">
      <w:pPr>
        <w:snapToGrid w:val="0"/>
        <w:spacing w:line="400" w:lineRule="exact"/>
        <w:ind w:firstLine="480" w:firstLineChars="200"/>
        <w:rPr>
          <w:rFonts w:ascii="宋体" w:hAnsi="宋体" w:cs="宋体"/>
          <w:bCs/>
          <w:color w:val="auto"/>
          <w:w w:val="90"/>
          <w:sz w:val="24"/>
          <w:highlight w:val="none"/>
          <w:shd w:val="clear" w:color="auto" w:fill="auto"/>
        </w:rPr>
      </w:pPr>
      <w:r>
        <w:rPr>
          <w:rFonts w:hint="eastAsia" w:ascii="宋体" w:hAnsi="宋体" w:cs="宋体"/>
          <w:bCs/>
          <w:color w:val="auto"/>
          <w:sz w:val="24"/>
          <w:highlight w:val="none"/>
          <w:shd w:val="clear" w:color="auto" w:fill="auto"/>
        </w:rPr>
        <w:t>地址：</w:t>
      </w:r>
      <w:r>
        <w:rPr>
          <w:rFonts w:hint="eastAsia" w:ascii="宋体" w:hAnsi="宋体" w:cs="宋体"/>
          <w:bCs/>
          <w:color w:val="auto"/>
          <w:w w:val="90"/>
          <w:sz w:val="24"/>
          <w:highlight w:val="none"/>
          <w:shd w:val="clear" w:color="auto" w:fill="auto"/>
        </w:rPr>
        <w:t>杭州市上城区四季青街道新业路市民之家G03办公室（快递仅限ems或顺丰）</w:t>
      </w:r>
    </w:p>
    <w:p w14:paraId="4FAB2891">
      <w:pPr>
        <w:snapToGrid w:val="0"/>
        <w:spacing w:line="400" w:lineRule="exact"/>
        <w:ind w:firstLine="480" w:firstLineChars="200"/>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联系人：朱女士、王女士</w:t>
      </w:r>
    </w:p>
    <w:p w14:paraId="57674F3B">
      <w:pPr>
        <w:snapToGrid w:val="0"/>
        <w:spacing w:line="400" w:lineRule="exact"/>
        <w:ind w:firstLine="480" w:firstLineChars="200"/>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监督投诉电话：0571-85252453</w:t>
      </w:r>
    </w:p>
    <w:p w14:paraId="43610C67">
      <w:pPr>
        <w:snapToGrid w:val="0"/>
        <w:spacing w:line="400" w:lineRule="exact"/>
        <w:ind w:firstLine="480" w:firstLineChars="200"/>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政策咨询：何一平、冯华，0571-87058424、87055741</w:t>
      </w:r>
    </w:p>
    <w:p w14:paraId="328FDDCB">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bCs/>
          <w:color w:val="auto"/>
          <w:sz w:val="24"/>
          <w:highlight w:val="none"/>
          <w:shd w:val="clear" w:color="auto" w:fill="auto"/>
        </w:rPr>
        <w:t>九、电子标系统咨询：</w:t>
      </w:r>
      <w:r>
        <w:rPr>
          <w:rFonts w:hint="eastAsia" w:ascii="宋体" w:hAnsi="宋体" w:cs="宋体"/>
          <w:bCs/>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5CEE9203">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十、政府采购金融服务提示：</w:t>
      </w:r>
      <w:r>
        <w:rPr>
          <w:rFonts w:hint="eastAsia" w:ascii="宋体" w:hAnsi="宋体" w:cs="宋体"/>
          <w:bCs/>
          <w:color w:val="auto"/>
          <w:sz w:val="24"/>
          <w:highlight w:val="none"/>
          <w:shd w:val="clear" w:color="auto" w:fill="auto"/>
        </w:rPr>
        <w:t>为扩大政府采购金融服务面，除政采云网上金融服务合作银行外，金华市范围增加线下合作银行两家，具体信息如下：</w:t>
      </w:r>
    </w:p>
    <w:p w14:paraId="67821B5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金华银行文创支行     联系人：姜峰</w:t>
      </w:r>
    </w:p>
    <w:p w14:paraId="34B5CFAF">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联系电话：13905792828/0579-82479020</w:t>
      </w:r>
    </w:p>
    <w:p w14:paraId="499AE465">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浙商银行金华分行     联系人：朱晨祥</w:t>
      </w:r>
    </w:p>
    <w:p w14:paraId="5AEDCFA7">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联系电话：15857978811/0579-82999581</w:t>
      </w:r>
    </w:p>
    <w:p w14:paraId="50E5A501">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十一、企业信用融资：</w:t>
      </w:r>
      <w:r>
        <w:rPr>
          <w:rFonts w:hint="eastAsia" w:ascii="宋体" w:hAnsi="宋体" w:cs="宋体"/>
          <w:bCs/>
          <w:color w:val="auto"/>
          <w:sz w:val="24"/>
          <w:highlight w:val="none"/>
          <w:shd w:val="clear" w:color="auto" w:fill="auto"/>
        </w:rPr>
        <w:t>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09635D45">
      <w:pPr>
        <w:widowControl/>
        <w:shd w:val="clear" w:color="auto" w:fill="FFFFFF"/>
        <w:spacing w:line="400" w:lineRule="exact"/>
        <w:ind w:firstLine="600" w:firstLineChars="200"/>
        <w:jc w:val="center"/>
        <w:rPr>
          <w:rFonts w:hint="eastAsia"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br w:type="page"/>
      </w:r>
    </w:p>
    <w:p w14:paraId="3BCF06AB">
      <w:pPr>
        <w:widowControl/>
        <w:shd w:val="clear" w:color="auto" w:fill="FFFFFF"/>
        <w:spacing w:line="400" w:lineRule="exact"/>
        <w:ind w:firstLine="600" w:firstLineChars="200"/>
        <w:jc w:val="center"/>
        <w:outlineLvl w:val="0"/>
        <w:rPr>
          <w:rFonts w:hint="eastAsia" w:ascii="黑体" w:hAnsi="宋体" w:eastAsia="黑体"/>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t xml:space="preserve">第二章  </w:t>
      </w:r>
      <w:r>
        <w:rPr>
          <w:rFonts w:hint="eastAsia" w:ascii="黑体" w:hAnsi="宋体" w:eastAsia="黑体"/>
          <w:bCs/>
          <w:color w:val="auto"/>
          <w:sz w:val="30"/>
          <w:szCs w:val="30"/>
          <w:highlight w:val="none"/>
          <w:shd w:val="clear" w:color="auto" w:fill="auto"/>
        </w:rPr>
        <w:t>招</w:t>
      </w:r>
      <w:r>
        <w:rPr>
          <w:rFonts w:hint="eastAsia" w:ascii="黑体" w:hAnsi="宋体" w:eastAsia="黑体"/>
          <w:color w:val="auto"/>
          <w:sz w:val="30"/>
          <w:szCs w:val="30"/>
          <w:highlight w:val="none"/>
          <w:shd w:val="clear" w:color="auto" w:fill="auto"/>
        </w:rPr>
        <w:t>标项目需求</w:t>
      </w:r>
    </w:p>
    <w:p w14:paraId="15D26B92">
      <w:pPr>
        <w:widowControl/>
        <w:shd w:val="clear" w:color="auto" w:fill="FFFFFF"/>
        <w:spacing w:line="400" w:lineRule="exact"/>
        <w:ind w:firstLine="600" w:firstLineChars="200"/>
        <w:jc w:val="center"/>
        <w:rPr>
          <w:rFonts w:hint="eastAsia" w:ascii="黑体" w:hAnsi="宋体" w:eastAsia="黑体"/>
          <w:color w:val="auto"/>
          <w:sz w:val="30"/>
          <w:szCs w:val="30"/>
          <w:highlight w:val="none"/>
          <w:shd w:val="clear" w:color="auto" w:fill="auto"/>
        </w:rPr>
      </w:pPr>
    </w:p>
    <w:p w14:paraId="6C21B6EF">
      <w:pPr>
        <w:widowControl/>
        <w:snapToGrid w:val="0"/>
        <w:spacing w:line="360" w:lineRule="exact"/>
        <w:ind w:firstLine="482" w:firstLineChars="200"/>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特别说明：本招标文件中带</w:t>
      </w:r>
      <w:bookmarkStart w:id="1" w:name="OLE_LINK5"/>
      <w:r>
        <w:rPr>
          <w:rFonts w:hint="eastAsia" w:ascii="宋体" w:hAnsi="宋体"/>
          <w:b/>
          <w:bCs/>
          <w:color w:val="auto"/>
          <w:sz w:val="24"/>
          <w:highlight w:val="none"/>
          <w:shd w:val="clear" w:color="auto" w:fill="auto"/>
          <w:lang w:eastAsia="zh-CN"/>
        </w:rPr>
        <w:t>“</w:t>
      </w:r>
      <w:r>
        <w:rPr>
          <w:rFonts w:hint="eastAsia" w:ascii="宋体" w:hAnsi="宋体"/>
          <w:b/>
          <w:bCs/>
          <w:color w:val="auto"/>
          <w:sz w:val="24"/>
          <w:highlight w:val="none"/>
          <w:shd w:val="clear" w:color="auto" w:fill="auto"/>
        </w:rPr>
        <w:t>▲</w:t>
      </w:r>
      <w:r>
        <w:rPr>
          <w:rFonts w:hint="eastAsia" w:ascii="宋体" w:hAnsi="宋体"/>
          <w:b/>
          <w:bCs/>
          <w:color w:val="auto"/>
          <w:sz w:val="24"/>
          <w:highlight w:val="none"/>
          <w:shd w:val="clear" w:color="auto" w:fill="auto"/>
          <w:lang w:eastAsia="zh-CN"/>
        </w:rPr>
        <w:t>”</w:t>
      </w:r>
      <w:bookmarkEnd w:id="1"/>
      <w:r>
        <w:rPr>
          <w:rFonts w:hint="eastAsia" w:ascii="宋体" w:hAnsi="宋体"/>
          <w:b/>
          <w:bCs/>
          <w:color w:val="auto"/>
          <w:sz w:val="24"/>
          <w:highlight w:val="none"/>
          <w:shd w:val="clear" w:color="auto" w:fill="auto"/>
        </w:rPr>
        <w:t>号的条款内容，为本次招标的主要条款和实质性内容，投标人必须全部响应，否则将作无效标处理。</w:t>
      </w:r>
    </w:p>
    <w:p w14:paraId="650B2D31">
      <w:pPr>
        <w:spacing w:line="440" w:lineRule="exact"/>
        <w:ind w:firstLine="482" w:firstLineChars="200"/>
        <w:rPr>
          <w:rFonts w:hint="eastAsia" w:ascii="黑体" w:hAnsi="宋体" w:eastAsia="黑体"/>
          <w:color w:val="auto"/>
          <w:sz w:val="30"/>
          <w:szCs w:val="30"/>
          <w:highlight w:val="none"/>
          <w:shd w:val="clear" w:color="auto" w:fill="auto"/>
          <w:lang w:eastAsia="zh-CN"/>
        </w:rPr>
      </w:pPr>
      <w:r>
        <w:rPr>
          <w:rFonts w:hint="eastAsia" w:ascii="宋体" w:hAnsi="宋体" w:eastAsia="黑体" w:cs="宋体"/>
          <w:b/>
          <w:bCs/>
          <w:color w:val="auto"/>
          <w:sz w:val="24"/>
          <w:highlight w:val="none"/>
          <w:shd w:val="clear" w:color="auto" w:fill="auto"/>
          <w:lang w:val="en-US" w:eastAsia="zh-CN"/>
        </w:rPr>
        <w:t xml:space="preserve"> </w:t>
      </w:r>
    </w:p>
    <w:p w14:paraId="07D01DC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b/>
          <w:color w:val="auto"/>
          <w:sz w:val="24"/>
          <w:szCs w:val="24"/>
          <w:highlight w:val="none"/>
          <w:shd w:val="clear" w:color="auto" w:fill="auto"/>
        </w:rPr>
      </w:pPr>
      <w:bookmarkStart w:id="2" w:name="_Toc2320"/>
      <w:r>
        <w:rPr>
          <w:rFonts w:hint="eastAsia" w:ascii="宋体" w:hAnsi="宋体" w:cs="宋体"/>
          <w:b/>
          <w:color w:val="auto"/>
          <w:sz w:val="24"/>
          <w:szCs w:val="24"/>
          <w:highlight w:val="none"/>
          <w:shd w:val="clear" w:color="auto" w:fill="auto"/>
          <w:lang w:eastAsia="zh-CN"/>
        </w:rPr>
        <w:t>标项一、浙江省金华监狱2024-2025年度狱政设施维护服务</w:t>
      </w:r>
    </w:p>
    <w:p w14:paraId="23D8966A">
      <w:pPr>
        <w:snapToGrid w:val="0"/>
        <w:spacing w:line="360" w:lineRule="auto"/>
        <w:ind w:firstLine="482" w:firstLineChars="200"/>
        <w:rPr>
          <w:rFonts w:hint="eastAsia" w:ascii="宋体" w:hAnsi="宋体"/>
          <w:b/>
          <w:bCs/>
          <w:color w:val="auto"/>
          <w:sz w:val="24"/>
          <w:highlight w:val="none"/>
          <w:shd w:val="clear" w:color="auto" w:fill="auto"/>
        </w:rPr>
      </w:pPr>
    </w:p>
    <w:p w14:paraId="01AA12E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一、项目概况</w:t>
      </w:r>
    </w:p>
    <w:p w14:paraId="522704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tl w:val="0"/>
          <w:lang w:val="zh-TW" w:eastAsia="zh-TW"/>
        </w:rPr>
      </w:pPr>
      <w:r>
        <w:rPr>
          <w:rFonts w:hint="eastAsia" w:ascii="宋体" w:hAnsi="宋体" w:eastAsia="宋体" w:cs="宋体"/>
          <w:b w:val="0"/>
          <w:bCs/>
          <w:color w:val="auto"/>
          <w:sz w:val="24"/>
          <w:highlight w:val="none"/>
          <w:shd w:val="clear" w:color="auto" w:fill="auto"/>
          <w:rtl w:val="0"/>
          <w:lang w:val="zh-TW" w:eastAsia="zh-TW"/>
        </w:rPr>
        <w:t>为了保障狱政设施设备的正常使用，需对人数(工具)清点、巡更、对讲、电话、会见通讯、安检报警、物品管理等设施、设备、线路进行维护保养、系统更新及故障维修。运维项目采用维护人员现场驻点服务，发现故障及时维修维护，保证各类设施正常使用，提高监狱技防能力，避免因狱政设施故障，引起实时监控不到位、证据固定不完整等执法风险，确保监狱监管安全。</w:t>
      </w:r>
    </w:p>
    <w:p w14:paraId="27F657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二、运维服务范围</w:t>
      </w:r>
    </w:p>
    <w:p w14:paraId="648F87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（一）东关押点：周界、AB门、办公区、会见区、12幢监舍楼、6幢劳动厂房。</w:t>
      </w:r>
    </w:p>
    <w:p w14:paraId="0FAAEF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（二）南关押点：周界、AB门、办公区、会见区、10幢劳动厂房、14幢监舍楼。</w:t>
      </w:r>
    </w:p>
    <w:p w14:paraId="4F67EE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（三）北关押点：周界、AB门、办公区、会见区、9幢监舍楼。</w:t>
      </w:r>
    </w:p>
    <w:p w14:paraId="728F6E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（四）西关押点：周界、AB门、办公区、会见区、7幢劳动厂房、7幢监舍楼。</w:t>
      </w:r>
    </w:p>
    <w:p w14:paraId="02D123E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三、运维系统范围：</w:t>
      </w:r>
    </w:p>
    <w:p w14:paraId="357C94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人数、工具清点系统及设备。</w:t>
      </w:r>
    </w:p>
    <w:p w14:paraId="24D1B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夜间巡更系统及设备。</w:t>
      </w:r>
    </w:p>
    <w:p w14:paraId="281BA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default"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监管123app（包括软件更新升级）。</w:t>
      </w:r>
    </w:p>
    <w:p w14:paraId="31594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（四）</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对讲机平台系统及设备。</w:t>
      </w:r>
    </w:p>
    <w:p w14:paraId="425A3E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（五）</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监内电话系统（包括亲情电话/内线电话/会见通讯系统等）及设备。</w:t>
      </w:r>
    </w:p>
    <w:p w14:paraId="5A7444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（六）</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安检报警系统及设备（包括手持金属探测器、安检门等）。</w:t>
      </w:r>
    </w:p>
    <w:p w14:paraId="478EB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（七）</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罪犯物品管理系统（包括软件更新升级）。</w:t>
      </w:r>
    </w:p>
    <w:p w14:paraId="01A39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（八）</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犯情分析证据固定及三预系统及设备。</w:t>
      </w:r>
    </w:p>
    <w:p w14:paraId="2D3DF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（九）</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罪犯一号通管理系统及设备。</w:t>
      </w:r>
    </w:p>
    <w:p w14:paraId="46A6F4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（十）</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其他狱政设施包括(手持应急氙气灯、密码箱、防爆器材柜、监狱固定式工作电话机)。</w:t>
      </w:r>
    </w:p>
    <w:p w14:paraId="7676CB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（十一）</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现场会见系统及相关设备（包含版本更新升级，登记电脑，打印设备，叫号排队，人脸对比，会见通道滚闸，数据同步收集等）。</w:t>
      </w:r>
    </w:p>
    <w:p w14:paraId="05F705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（十二）</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亲情可视电话系统。</w:t>
      </w:r>
    </w:p>
    <w:p w14:paraId="4E14E4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default"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（十三）</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云桌面系统终端。</w:t>
      </w:r>
    </w:p>
    <w:p w14:paraId="349379D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四、运维技术要求</w:t>
      </w:r>
    </w:p>
    <w:p w14:paraId="69ACF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（一）</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人数、工具清点系统及设备</w:t>
      </w:r>
    </w:p>
    <w:p w14:paraId="644DC3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检查要求：每日检查。</w:t>
      </w:r>
    </w:p>
    <w:p w14:paraId="1D1957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检查系统是否能够正常使用；</w:t>
      </w:r>
    </w:p>
    <w:p w14:paraId="13ECAC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及时处理系统使用中反馈的问题；</w:t>
      </w:r>
    </w:p>
    <w:p w14:paraId="2524E0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工具清点使用的手持机、扫描枪、接收器等如有损坏，及时修理。</w:t>
      </w:r>
    </w:p>
    <w:p w14:paraId="1F70BD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（二）</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夜间巡更系统及设备</w:t>
      </w:r>
    </w:p>
    <w:p w14:paraId="47E068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检查要求：每日检查。</w:t>
      </w:r>
    </w:p>
    <w:p w14:paraId="088E4C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巡更数据是否能正常上传；</w:t>
      </w:r>
    </w:p>
    <w:p w14:paraId="795108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巡更位置及时间是否准确；</w:t>
      </w:r>
    </w:p>
    <w:p w14:paraId="14394B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巡更终端设备是否能正常使用；</w:t>
      </w:r>
    </w:p>
    <w:p w14:paraId="45B572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及时维修更换终端设备维护巡更系统正常使用。</w:t>
      </w:r>
    </w:p>
    <w:p w14:paraId="288214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en-US" w:eastAsia="zh-CN" w:bidi="ar-SA"/>
        </w:rPr>
        <w:t>（三）</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监管123app</w:t>
      </w:r>
    </w:p>
    <w:p w14:paraId="74CF19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检查要求：每日检查。</w:t>
      </w:r>
    </w:p>
    <w:p w14:paraId="035E9F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检查系统是否正常运行；</w:t>
      </w:r>
    </w:p>
    <w:p w14:paraId="0BB1DA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录音上传下载、复听、审批是否</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正常工作；</w:t>
      </w:r>
    </w:p>
    <w:p w14:paraId="6B5EC7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处理审批、</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复听</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过程中遇到的问题。</w:t>
      </w:r>
    </w:p>
    <w:p w14:paraId="5DD6F6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（四）</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对讲机平台系统及设备</w:t>
      </w:r>
    </w:p>
    <w:p w14:paraId="6EFA99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检查要求：每日检查，每月巡检1次，每季度对系统性能进行全面检测1次。</w:t>
      </w:r>
    </w:p>
    <w:p w14:paraId="16E776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检查对讲机平台是否正常使用；</w:t>
      </w:r>
    </w:p>
    <w:p w14:paraId="1EB6A0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定期确认对讲机各频道工作台正常运行，对讲机各频道工作台电源正常运行；</w:t>
      </w:r>
    </w:p>
    <w:p w14:paraId="7725EA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及时维修出现故障的对讲机。</w:t>
      </w:r>
    </w:p>
    <w:p w14:paraId="0DA4E0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（五）</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监内电话系统（包括亲情电话</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内线电话</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会见通讯系统等）及设备</w:t>
      </w:r>
    </w:p>
    <w:p w14:paraId="4B930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检查要求：每日检查，每月巡检1次，每季度对系统性能进行全面检测1次。</w:t>
      </w:r>
    </w:p>
    <w:p w14:paraId="03FFBB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每日检查网关设备（确保每台网关设备上亲情电话和内线电话各通道在线）；</w:t>
      </w:r>
    </w:p>
    <w:p w14:paraId="6F89E9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检查亲情电话、内线电话系统是否正常运行（确保录音复听、数据查询等操作正常）；</w:t>
      </w:r>
    </w:p>
    <w:p w14:paraId="668501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检查会见系统中心平台及关押点各平台系统是否正常运行（保障平时查询数据和录音复听等工作正常使用）；</w:t>
      </w:r>
    </w:p>
    <w:p w14:paraId="77DBE9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定期检查服务器运行状态，现场使用设备定期清理；</w:t>
      </w:r>
    </w:p>
    <w:p w14:paraId="51AF4D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每周末前检查关押点服务器、网关设备、备用系统设备、取号机、显示屏和登记窗口各设备能够正常使用。</w:t>
      </w:r>
    </w:p>
    <w:p w14:paraId="0D9A22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及时处理和维修各系统出现的线路、电话机、会见现场使用设备的故障。</w:t>
      </w:r>
    </w:p>
    <w:p w14:paraId="75B64F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（六）</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安检报警系统及设备（包括手持金属探测器、安检门等）</w:t>
      </w:r>
    </w:p>
    <w:p w14:paraId="1A80CD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检查要求：每月巡检1次，每季度对系统性能进行全面检测1次。</w:t>
      </w:r>
    </w:p>
    <w:p w14:paraId="2F5173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及时处理使用中出现的设备异常，维修已经不能正常使用的设备；</w:t>
      </w:r>
    </w:p>
    <w:p w14:paraId="2A991C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定期检查使用中的设备运行情况。</w:t>
      </w:r>
    </w:p>
    <w:p w14:paraId="7F30C0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（七）</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罪犯物品管理系统（包括软件更新升级）</w:t>
      </w:r>
    </w:p>
    <w:p w14:paraId="3C7C18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检查要求：每日检查，每月巡检1次，每季度对系统性能进行全面检测1次。</w:t>
      </w:r>
    </w:p>
    <w:p w14:paraId="2F452C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定期检查系统是否正常运行；</w:t>
      </w:r>
    </w:p>
    <w:p w14:paraId="132022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及时做好系统使用中问题反馈和软件更新等工作。</w:t>
      </w:r>
    </w:p>
    <w:p w14:paraId="729724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（八）</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犯情分析证据固定及三预系统及设备</w:t>
      </w:r>
    </w:p>
    <w:p w14:paraId="20B506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检查要求：每日检查，每月巡检1次，每季度对系统性能进行全面检测1次。</w:t>
      </w:r>
    </w:p>
    <w:p w14:paraId="34E095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每日检查系统是否正常运行；</w:t>
      </w:r>
    </w:p>
    <w:p w14:paraId="3629BA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定期查看服务器运行状态；</w:t>
      </w:r>
    </w:p>
    <w:p w14:paraId="0058CD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及时反馈和处理使用中出现的问题。</w:t>
      </w:r>
    </w:p>
    <w:p w14:paraId="51A6DF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（九）</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罪犯一号通管理系统及设备</w:t>
      </w:r>
    </w:p>
    <w:p w14:paraId="0C892B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检查要求：每日检查，每月巡检1次，每季度对系统性能进行全面检测1次。</w:t>
      </w:r>
    </w:p>
    <w:p w14:paraId="0489A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每日检查系统是否正常运行；</w:t>
      </w:r>
    </w:p>
    <w:p w14:paraId="29B1ED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定期查看服务器运行状态；</w:t>
      </w:r>
    </w:p>
    <w:p w14:paraId="35B585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及时反馈和处理使用中出现的问题。</w:t>
      </w:r>
    </w:p>
    <w:p w14:paraId="17648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其他狱政设施包括(手持应急氙气灯、密码箱、防爆器材柜、监狱固定式工作电话机)</w:t>
      </w:r>
    </w:p>
    <w:p w14:paraId="00DAC2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检查要求：每月巡检1次，每季度对系统性能进行全面检测1次。</w:t>
      </w:r>
    </w:p>
    <w:p w14:paraId="70FE69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定期检查使用中的各设备状态；</w:t>
      </w:r>
    </w:p>
    <w:p w14:paraId="5DDB2F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及时维修不能正常使用的设备。</w:t>
      </w:r>
    </w:p>
    <w:p w14:paraId="129FC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en-US" w:eastAsia="zh-CN" w:bidi="ar-SA"/>
        </w:rPr>
        <w:t>（十一）</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现场会见系统及相关设备</w:t>
      </w:r>
    </w:p>
    <w:p w14:paraId="796F41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周会见日前</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巡检1次，每</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月</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对系统性能进行全面检测1次。</w:t>
      </w:r>
    </w:p>
    <w:p w14:paraId="3BB5D5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每周会见日前</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检查使用中的各设备状态；</w:t>
      </w:r>
    </w:p>
    <w:p w14:paraId="165846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每周会见日前</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查看服务器运行状态；</w:t>
      </w:r>
    </w:p>
    <w:p w14:paraId="4F5289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每周会见日后</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查看</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会见系统中的服务器相关设施能否正常上传数据，及时维护故障设备</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w:t>
      </w:r>
    </w:p>
    <w:p w14:paraId="75A88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每周会见日前</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维修不能正常使用的设备。</w:t>
      </w:r>
    </w:p>
    <w:p w14:paraId="7B974B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（十二）亲情可视电话系统</w:t>
      </w:r>
    </w:p>
    <w:p w14:paraId="5A9C18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检查要求：每月巡检1次，每季度对系统性能进行全面检测1次。</w:t>
      </w:r>
    </w:p>
    <w:p w14:paraId="0DAED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每日检查系统是否正常运行；</w:t>
      </w:r>
    </w:p>
    <w:p w14:paraId="1B3F4A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每月检查使用中的各设备状态（摄像头，耳麦，电脑系统等）；</w:t>
      </w:r>
    </w:p>
    <w:p w14:paraId="1B6C9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及时维修不能正常使用的设备。</w:t>
      </w:r>
    </w:p>
    <w:p w14:paraId="7BF3BE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及时处理系统使用中反馈的问题</w:t>
      </w:r>
    </w:p>
    <w:p w14:paraId="01912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（十三）云桌面系统终端</w:t>
      </w:r>
    </w:p>
    <w:p w14:paraId="6F7E3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检查要求：每月巡检1次，每季度对系统性能进行全面检测1次。</w:t>
      </w:r>
    </w:p>
    <w:p w14:paraId="6FB8B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每日检查系统是否正常运行</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确保终端设备使用正常；</w:t>
      </w:r>
    </w:p>
    <w:p w14:paraId="1B93D0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每月检查终端系统及设备状态；</w:t>
      </w:r>
    </w:p>
    <w:p w14:paraId="30951D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及时返修更换损坏的设备。</w:t>
      </w:r>
    </w:p>
    <w:p w14:paraId="6E847B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1"/>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zh-TW" w:eastAsia="zh-CN" w:bidi="ar-SA"/>
        </w:rPr>
        <w:t>五、运维团队要求：</w:t>
      </w:r>
    </w:p>
    <w:p w14:paraId="50EAE7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default" w:ascii="宋体" w:hAnsi="宋体" w:eastAsia="宋体" w:cs="宋体"/>
          <w:color w:val="auto"/>
          <w:spacing w:val="0"/>
          <w:w w:val="100"/>
          <w:kern w:val="2"/>
          <w:position w:val="0"/>
          <w:sz w:val="24"/>
          <w:szCs w:val="22"/>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（一）</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提供至少</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en-US" w:eastAsia="zh-CN" w:bidi="ar-SA"/>
        </w:rPr>
        <w:t>2</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名有多年维护经验的人员常驻金华监狱现场服务，工作日至少保持2名维护人员驻点维护，驻场工程师具有相应资格工程师资质</w:t>
      </w:r>
      <w:r>
        <w:rPr>
          <w:rFonts w:hint="eastAsia" w:ascii="宋体" w:hAnsi="宋体" w:cs="宋体"/>
          <w:color w:val="auto"/>
          <w:spacing w:val="0"/>
          <w:w w:val="100"/>
          <w:kern w:val="2"/>
          <w:position w:val="0"/>
          <w:sz w:val="24"/>
          <w:szCs w:val="22"/>
          <w:highlight w:val="none"/>
          <w:u w:val="none" w:color="000000"/>
          <w:shd w:val="clear" w:color="auto" w:fill="auto"/>
          <w:vertAlign w:val="baseline"/>
          <w:rtl w:val="0"/>
          <w:lang w:val="zh-TW" w:eastAsia="zh-CN" w:bidi="ar-SA"/>
        </w:rPr>
        <w:t>。</w:t>
      </w:r>
    </w:p>
    <w:p w14:paraId="2115AE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（二）</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法定节假日、周末安排1人在金华监狱现场服务，维护期内提供的7*24小时技术服务，实行无节假日的7*24小时上门服务。</w:t>
      </w:r>
    </w:p>
    <w:p w14:paraId="61564C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（三）</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驻场人员</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en-US" w:eastAsia="zh-CN" w:bidi="ar-SA"/>
        </w:rPr>
        <w:t>的</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人员年龄在40岁以下的男性（特别优秀的经采购人同意可适当放宽年龄条件），无犯罪记录，品行良好，工作勤勉、踏实、细心、负责，具备系统管理、维护维修从业经验。严格遵守监狱各项规章和保密制度，服从监狱管理和指挥。</w:t>
      </w:r>
    </w:p>
    <w:p w14:paraId="7BA1B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（四）</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维护人员需具有一定的技术及管理知识和经验，能够熟练地与客户沟通，能够很好地执行维护服务任务。</w:t>
      </w:r>
    </w:p>
    <w:p w14:paraId="79F051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（五）</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在本项目的服务中，当因各种原因需要迁移设备、服务升级或其他必要工作时，除正常维保时间外需增加驻场工程师配合一起完成，确保迁移后设备系统工作正常。</w:t>
      </w:r>
    </w:p>
    <w:p w14:paraId="6F0D6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（六）</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特殊时段，例如新系统上线、重要系统切换等，提供技术支持工程师现场值守服务，配合采购人及系统部署方一起解决出现的问题；当采购人需要做系统迁移时，提供现场技术支持服务，配合采购人一起迁移系统，以保证迁移后系统正常。</w:t>
      </w:r>
    </w:p>
    <w:p w14:paraId="73F3B8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（七）</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中标人需提供设施设备备件若干存放运维驻地。</w:t>
      </w:r>
    </w:p>
    <w:p w14:paraId="50EE8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（八）</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中标人维护组自备车辆，维修、安装、检测等需使用的设备均由中标人维护组自行提供。</w:t>
      </w:r>
    </w:p>
    <w:p w14:paraId="3B666E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2"/>
          <w:highlight w:val="none"/>
          <w:u w:color="000000"/>
          <w:shd w:val="clear" w:color="auto" w:fill="auto"/>
          <w:vertAlign w:val="baseline"/>
          <w:rtl w:val="0"/>
          <w:lang w:val="zh-TW" w:eastAsia="zh-CN" w:bidi="ar-SA"/>
        </w:rPr>
        <w:t>（九）</w:t>
      </w:r>
      <w:r>
        <w:rPr>
          <w:rFonts w:hint="eastAsia" w:ascii="宋体" w:hAnsi="宋体" w:eastAsia="宋体" w:cs="宋体"/>
          <w:color w:val="auto"/>
          <w:spacing w:val="0"/>
          <w:w w:val="100"/>
          <w:kern w:val="2"/>
          <w:position w:val="0"/>
          <w:sz w:val="24"/>
          <w:szCs w:val="22"/>
          <w:highlight w:val="none"/>
          <w:u w:val="none" w:color="000000"/>
          <w:shd w:val="clear" w:color="auto" w:fill="auto"/>
          <w:vertAlign w:val="baseline"/>
          <w:rtl w:val="0"/>
          <w:lang w:val="zh-TW" w:eastAsia="zh-CN" w:bidi="ar-SA"/>
        </w:rPr>
        <w:t>相关运维人员应遵守监狱纪律，对在服务过程中所接触到的一切信息严格保密，造成泄密的，需承担法律责任。中标后与采购人另行签署保密协议，对保密义务作出承诺。</w:t>
      </w:r>
    </w:p>
    <w:p w14:paraId="1DAF3C5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eastAsia="zh-CN"/>
        </w:rPr>
        <w:t>六</w:t>
      </w:r>
      <w:r>
        <w:rPr>
          <w:rFonts w:hint="eastAsia" w:ascii="宋体" w:hAnsi="宋体" w:eastAsia="宋体" w:cs="宋体"/>
          <w:b/>
          <w:color w:val="auto"/>
          <w:sz w:val="24"/>
          <w:highlight w:val="none"/>
          <w:shd w:val="clear" w:color="auto" w:fill="auto"/>
        </w:rPr>
        <w:t>、运维服务</w:t>
      </w:r>
      <w:r>
        <w:rPr>
          <w:rFonts w:hint="eastAsia" w:ascii="宋体" w:hAnsi="宋体" w:cs="宋体"/>
          <w:b/>
          <w:color w:val="auto"/>
          <w:sz w:val="24"/>
          <w:highlight w:val="none"/>
          <w:shd w:val="clear" w:color="auto" w:fill="auto"/>
          <w:lang w:val="en-US" w:eastAsia="zh-CN"/>
        </w:rPr>
        <w:t>及</w:t>
      </w:r>
      <w:r>
        <w:rPr>
          <w:rFonts w:hint="eastAsia" w:ascii="宋体" w:hAnsi="宋体" w:cs="宋体"/>
          <w:b/>
          <w:color w:val="auto"/>
          <w:sz w:val="24"/>
          <w:highlight w:val="none"/>
          <w:shd w:val="clear" w:color="auto" w:fill="auto"/>
          <w:lang w:eastAsia="zh-CN"/>
        </w:rPr>
        <w:t>考核</w:t>
      </w:r>
      <w:r>
        <w:rPr>
          <w:rFonts w:hint="eastAsia" w:ascii="宋体" w:hAnsi="宋体" w:eastAsia="宋体" w:cs="宋体"/>
          <w:b/>
          <w:color w:val="auto"/>
          <w:sz w:val="24"/>
          <w:highlight w:val="none"/>
          <w:shd w:val="clear" w:color="auto" w:fill="auto"/>
        </w:rPr>
        <w:t>要求：</w:t>
      </w:r>
    </w:p>
    <w:p w14:paraId="614802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（一）</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售后服务要求响应时间为：一般性故障检修1小时内响应到场时间；紧急性故障检修0.5小时内响应到场时间，提供现场支持服务直至故障解决。12小时内不能修复的提供备品备件。单起服务请求的响应时间、故障解决率、满意度其一不满足要求时，每次扣除200元。</w:t>
      </w:r>
    </w:p>
    <w:p w14:paraId="5B7BB2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（二）</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每季度巡检1次,每逢国家节假日（如春节、五一、中秋、十一、元旦）或金华监狱重要活动或紧急需求增加巡检，中标人未按计划实施巡检服务或双方另行约定的保障服务，每次扣500元，由于未按计划执行巡检导致潜在的问题未及时发现处理，而造成的系统故障或引发安全事故、案件，中标人应承担由此给采购人带来的一切经济损失。</w:t>
      </w:r>
    </w:p>
    <w:p w14:paraId="694A58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（三）</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每发生一起责任安全故障解决不及时，造成上级部门批评的，扣款1万元。</w:t>
      </w:r>
    </w:p>
    <w:p w14:paraId="30AF2D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（四）</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驻点维护人员上班时间与采购人工作人员上班时间保持一致，实行签到制度，做到随时待命，包括周末和节假日。驻点维护人员考勤制度由采购人制定，迟到半小时不到两小时，每人次扣除100元；迟到超过两小时，按旷工处理，每次每人扣除500元；擅离岗位时长超过一小时不到两小时，每次每人扣除100元；擅离岗位时长超过两小时，按旷工处理，每次每人扣除500元。</w:t>
      </w:r>
    </w:p>
    <w:p w14:paraId="4B94B6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（五）</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驻点维护人员由中标人独立派遣，未经采购人允许服务于其他项目或从采购人其他项目中抽调人员提供服务的，每次每人扣除1000元。</w:t>
      </w:r>
    </w:p>
    <w:p w14:paraId="6E9E38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（六）</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若发现维保服务存在未履行或不符合合同约定的情形且不在列明情形范围内的，每发生一次扣除500元，如在一个季度内累计出现三次该情形，采购人有权单方面终止合同。</w:t>
      </w:r>
    </w:p>
    <w:p w14:paraId="65212E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（七）</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中标人应建立和健全维保档案资料，严格保守采购人的一切机密。每天对运行设备巡检，将设备状态调至最佳，确保运行良好。每日记录维护情况，每周对系统运行情况总结，每半年形成系统设备维护总结分析报告，并作为验收依据之一。采购人将定期对维护记录进行检查，记录不实或缺项每次扣款100元。</w:t>
      </w:r>
    </w:p>
    <w:p w14:paraId="1C478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（八）</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中标人需建立服务保障应急预案，方案对系统实施可能遇到的问题及其应对措施的考虑情况，确保在维保服务期间巡检、故障处理的组织和联系机制的合理性、有效性等，未按照要求执行每次扣除200元。</w:t>
      </w:r>
    </w:p>
    <w:p w14:paraId="6F53B7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color w:val="auto"/>
          <w:spacing w:val="0"/>
          <w:w w:val="100"/>
          <w:kern w:val="2"/>
          <w:position w:val="0"/>
          <w:sz w:val="24"/>
          <w:szCs w:val="24"/>
          <w:highlight w:val="none"/>
          <w:u w:color="000000"/>
          <w:shd w:val="clear" w:color="auto" w:fill="auto"/>
          <w:vertAlign w:val="baseline"/>
          <w:rtl w:val="0"/>
          <w:lang w:val="zh-TW" w:eastAsia="zh-CN" w:bidi="ar-SA"/>
        </w:rPr>
        <w:t>（九）</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在其他特殊情况时期，中标人需无条件服从采购人的工作安排，若不服从安排，每次每人扣除2000元。</w:t>
      </w:r>
    </w:p>
    <w:p w14:paraId="215F4A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color w:val="auto"/>
          <w:sz w:val="24"/>
          <w:szCs w:val="24"/>
          <w:highlight w:val="none"/>
          <w:shd w:val="clear" w:color="auto" w:fill="auto"/>
          <w:rtl w:val="0"/>
          <w:lang w:val="zh-TW" w:eastAsia="zh-CN"/>
        </w:rPr>
      </w:pPr>
      <w:r>
        <w:rPr>
          <w:rFonts w:hint="eastAsia" w:ascii="宋体" w:hAnsi="宋体" w:eastAsia="宋体" w:cs="宋体"/>
          <w:color w:val="auto"/>
          <w:kern w:val="2"/>
          <w:sz w:val="24"/>
          <w:szCs w:val="24"/>
          <w:highlight w:val="none"/>
          <w:shd w:val="clear" w:color="auto" w:fill="auto"/>
          <w:rtl w:val="0"/>
          <w:lang w:val="zh-TW" w:eastAsia="zh-CN" w:bidi="ar-SA"/>
        </w:rPr>
        <w:t>（十）</w:t>
      </w:r>
      <w:r>
        <w:rPr>
          <w:rFonts w:hint="eastAsia" w:ascii="宋体" w:hAnsi="宋体" w:eastAsia="宋体" w:cs="宋体"/>
          <w:color w:val="auto"/>
          <w:kern w:val="2"/>
          <w:sz w:val="24"/>
          <w:szCs w:val="24"/>
          <w:highlight w:val="none"/>
          <w:shd w:val="clear" w:color="auto" w:fill="auto"/>
          <w:rtl w:val="0"/>
          <w:lang w:val="en-US" w:eastAsia="zh-CN"/>
        </w:rPr>
        <w:t>以上违约金优先从履约保证金中扣除，不足部分从应付服务费中扣除。</w:t>
      </w:r>
    </w:p>
    <w:p w14:paraId="649780C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七</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服务期限</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color w:val="auto"/>
          <w:sz w:val="24"/>
          <w:highlight w:val="none"/>
          <w:u w:val="none" w:color="000000"/>
          <w:shd w:val="clear" w:color="auto" w:fill="auto"/>
        </w:rPr>
        <w:t>一年（</w:t>
      </w:r>
      <w:r>
        <w:rPr>
          <w:rFonts w:hint="eastAsia" w:ascii="宋体" w:hAnsi="宋体" w:cs="宋体"/>
          <w:color w:val="auto"/>
          <w:sz w:val="24"/>
          <w:highlight w:val="none"/>
          <w:u w:val="none" w:color="000000"/>
          <w:shd w:val="clear" w:color="auto" w:fill="auto"/>
          <w:lang w:val="en-US" w:eastAsia="zh-CN"/>
        </w:rPr>
        <w:t>自</w:t>
      </w:r>
      <w:r>
        <w:rPr>
          <w:rFonts w:hint="eastAsia" w:ascii="宋体" w:hAnsi="宋体" w:cs="宋体"/>
          <w:color w:val="auto"/>
          <w:sz w:val="24"/>
          <w:highlight w:val="none"/>
          <w:u w:val="none" w:color="000000"/>
          <w:shd w:val="clear" w:color="auto" w:fill="auto"/>
        </w:rPr>
        <w:t>2024年12月1日至2025年11月30日</w:t>
      </w:r>
      <w:r>
        <w:rPr>
          <w:rFonts w:hint="eastAsia" w:ascii="宋体" w:hAnsi="宋体" w:cs="宋体"/>
          <w:color w:val="auto"/>
          <w:sz w:val="24"/>
          <w:highlight w:val="none"/>
          <w:u w:val="none" w:color="000000"/>
          <w:shd w:val="clear" w:color="auto" w:fill="auto"/>
          <w:lang w:val="en-US" w:eastAsia="zh-CN"/>
        </w:rPr>
        <w:t>止</w:t>
      </w:r>
      <w:r>
        <w:rPr>
          <w:rFonts w:hint="eastAsia" w:ascii="宋体" w:hAnsi="宋体" w:cs="宋体"/>
          <w:color w:val="auto"/>
          <w:sz w:val="24"/>
          <w:highlight w:val="none"/>
          <w:u w:val="none" w:color="000000"/>
          <w:shd w:val="clear" w:color="auto" w:fill="auto"/>
        </w:rPr>
        <w:t>）。</w:t>
      </w:r>
    </w:p>
    <w:p w14:paraId="4EA7760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八、履约保证金：</w:t>
      </w:r>
    </w:p>
    <w:p w14:paraId="11BD39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应向采购人交纳履约保证金，金额为合同总价的1%（四舍五入精确到元），</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需以支票、汇票、本票或者金融机构、保险公司、担保机构出具的保函/保险等非现金形式提交；保单、保函形式的有效期限不得短于本项目服务期限。</w:t>
      </w:r>
    </w:p>
    <w:p w14:paraId="48774B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履约保证金账户信息：</w:t>
      </w:r>
    </w:p>
    <w:p w14:paraId="4FA5ED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开户名称：浙江省金华监狱</w:t>
      </w:r>
    </w:p>
    <w:p w14:paraId="24F26B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开户银行：金华市农行蒋堂支行</w:t>
      </w:r>
    </w:p>
    <w:p w14:paraId="4DF2D3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开户帐号：19610701040003464</w:t>
      </w:r>
    </w:p>
    <w:p w14:paraId="38EAB8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中标人将本项目转让给他人；或将中标项目分包给他人的，履约保证金不予退还并重新组织招标。</w:t>
      </w:r>
    </w:p>
    <w:p w14:paraId="0FB40C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中标人在履行采购合同期间，违反有关法律法规的规定及合同约定的条款，损害了采购人利益的，采购人有权单方面解除合同，履约保证金不予退还并重新组织招标。</w:t>
      </w:r>
    </w:p>
    <w:p w14:paraId="30181E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（四）履约保证金在合同签订同时缴入采购人指定的账户内。未发生履约受处罚情形的，于合同履约完毕后一次性无息退还。</w:t>
      </w:r>
    </w:p>
    <w:p w14:paraId="0637366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九</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付款方式</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p>
    <w:p w14:paraId="50A5D9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合同生效且具备实施条件后7个工作日内采购人支付中标人合同总价40%的预付款。</w:t>
      </w:r>
      <w:r>
        <w:rPr>
          <w:rFonts w:hAnsi="宋体"/>
          <w:color w:val="auto"/>
          <w:sz w:val="24"/>
          <w:szCs w:val="24"/>
          <w:highlight w:val="none"/>
          <w:shd w:val="clear" w:color="auto" w:fill="auto"/>
          <w:lang w:val="zh-CN"/>
        </w:rPr>
        <w:t>在签订合同时，供应商明确表示无需预付款或者主动要求降低预付款比例的，采购单位可不适用前述预付款规定</w:t>
      </w:r>
      <w:r>
        <w:rPr>
          <w:rFonts w:hint="eastAsia" w:hAnsi="宋体"/>
          <w:color w:val="auto"/>
          <w:sz w:val="24"/>
          <w:szCs w:val="24"/>
          <w:highlight w:val="none"/>
          <w:shd w:val="clear" w:color="auto" w:fill="auto"/>
          <w:lang w:val="zh-CN"/>
        </w:rPr>
        <w:t>。</w:t>
      </w:r>
    </w:p>
    <w:p w14:paraId="338234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服务期满6个月后并经服务验收合格，支付至合同总价款的50%-应扣款。</w:t>
      </w:r>
    </w:p>
    <w:p w14:paraId="2B3069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服务期满12个月后并经服务验收合格，支付至合同总价款的100%-应扣款。</w:t>
      </w:r>
    </w:p>
    <w:p w14:paraId="56A3D223">
      <w:pPr>
        <w:snapToGrid w:val="0"/>
        <w:spacing w:line="360"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中标人随付款进度提供增值税发票。</w:t>
      </w:r>
    </w:p>
    <w:p w14:paraId="35156E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p>
    <w:p w14:paraId="41430739">
      <w:pPr>
        <w:jc w:val="center"/>
        <w:rPr>
          <w:rFonts w:hint="eastAsia" w:ascii="宋体" w:hAnsi="宋体" w:cs="宋体"/>
          <w:b/>
          <w:color w:val="auto"/>
          <w:sz w:val="24"/>
          <w:szCs w:val="24"/>
          <w:highlight w:val="none"/>
          <w:shd w:val="clear" w:color="auto" w:fill="auto"/>
          <w:rtl w:val="0"/>
          <w:lang w:val="zh-TW" w:eastAsia="zh-TW"/>
        </w:rPr>
      </w:pPr>
      <w:r>
        <w:rPr>
          <w:rFonts w:hint="eastAsia" w:ascii="宋体" w:hAnsi="宋体" w:cs="宋体"/>
          <w:b/>
          <w:color w:val="auto"/>
          <w:sz w:val="24"/>
          <w:szCs w:val="24"/>
          <w:highlight w:val="none"/>
          <w:shd w:val="clear" w:color="auto" w:fill="auto"/>
          <w:rtl w:val="0"/>
          <w:lang w:val="zh-TW" w:eastAsia="zh-CN"/>
        </w:rPr>
        <w:t>标项二、浙江省金华监狱2024-2025年度UPS、精密空调维保服务</w:t>
      </w:r>
    </w:p>
    <w:p w14:paraId="73CE2F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11BBEEE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一、项目概况</w:t>
      </w:r>
    </w:p>
    <w:p w14:paraId="2A0B3F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该维保项目为对金华监狱核心机房、机关楼、各关押点汇聚机房的精密空调、UPS的设备日常巡检维保、气体灭火及消防设备的检查、动力环境系统的监测和调试，负责保持监狱机房动力环境正常（要求无缝接入业主在维保期内新添设备的智能监控），负责保持监狱机房动力环境安全运行，并负责对采购人进行设备使用培训和协助应急演练。</w:t>
      </w:r>
    </w:p>
    <w:p w14:paraId="4185571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二、运</w:t>
      </w:r>
      <w:r>
        <w:rPr>
          <w:rFonts w:hint="eastAsia" w:ascii="宋体" w:hAnsi="宋体" w:eastAsia="宋体" w:cs="宋体"/>
          <w:b/>
          <w:bCs/>
          <w:color w:val="auto"/>
          <w:sz w:val="24"/>
          <w:highlight w:val="none"/>
          <w:shd w:val="clear" w:color="auto" w:fill="auto"/>
        </w:rPr>
        <w:t>维服务范围</w:t>
      </w:r>
    </w:p>
    <w:p w14:paraId="54694D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东关押点：汇聚机房、UPS机房。</w:t>
      </w:r>
    </w:p>
    <w:p w14:paraId="31A9C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南关押点：汇聚机房、中门UPS机房、办公楼UPS机房。</w:t>
      </w:r>
    </w:p>
    <w:p w14:paraId="75265C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 xml:space="preserve">北关押点：汇聚机房、UPS机房。 </w:t>
      </w:r>
    </w:p>
    <w:p w14:paraId="66257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（四）</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西关押点：汇聚机房、教学楼机房。</w:t>
      </w:r>
    </w:p>
    <w:p w14:paraId="7DBD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（五）</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指挥中心：核心机房、UPS机房、二楼指挥中心机房。</w:t>
      </w:r>
    </w:p>
    <w:p w14:paraId="786324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（六）</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机关外围：机关大楼汇聚机房、UPS机房。</w:t>
      </w:r>
    </w:p>
    <w:p w14:paraId="495C4E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（七）</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武警营房：东、南、北、西武警UPS机房。</w:t>
      </w:r>
    </w:p>
    <w:p w14:paraId="795460E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三、运维系统范围：</w:t>
      </w:r>
    </w:p>
    <w:tbl>
      <w:tblPr>
        <w:tblStyle w:val="39"/>
        <w:tblW w:w="5067" w:type="pct"/>
        <w:tblInd w:w="0" w:type="dxa"/>
        <w:tblLayout w:type="autofit"/>
        <w:tblCellMar>
          <w:top w:w="0" w:type="dxa"/>
          <w:left w:w="0" w:type="dxa"/>
          <w:bottom w:w="0" w:type="dxa"/>
          <w:right w:w="0" w:type="dxa"/>
        </w:tblCellMar>
      </w:tblPr>
      <w:tblGrid>
        <w:gridCol w:w="551"/>
        <w:gridCol w:w="1950"/>
        <w:gridCol w:w="955"/>
        <w:gridCol w:w="2222"/>
        <w:gridCol w:w="655"/>
        <w:gridCol w:w="649"/>
        <w:gridCol w:w="2242"/>
      </w:tblGrid>
      <w:tr w14:paraId="5ABC5B33">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6EA39">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序号</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5C699">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设备名称</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20182">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品牌</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617D8">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型号</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5CCB2">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数量</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6DBE9">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单位</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6191B">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摆放位置</w:t>
            </w:r>
          </w:p>
        </w:tc>
      </w:tr>
      <w:tr w14:paraId="13AD67DA">
        <w:tblPrEx>
          <w:tblCellMar>
            <w:top w:w="0" w:type="dxa"/>
            <w:left w:w="0" w:type="dxa"/>
            <w:bottom w:w="0" w:type="dxa"/>
            <w:right w:w="0" w:type="dxa"/>
          </w:tblCellMar>
        </w:tblPrEx>
        <w:trPr>
          <w:trHeight w:val="567" w:hRule="atLeast"/>
        </w:trPr>
        <w:tc>
          <w:tcPr>
            <w:tcW w:w="922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2A133">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（一）精密空调设备</w:t>
            </w:r>
          </w:p>
        </w:tc>
      </w:tr>
      <w:tr w14:paraId="015B28DB">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7F086">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0DB7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57B6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A675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SD050DA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76DE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6E46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86B9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指挥大楼(核心机房）</w:t>
            </w:r>
          </w:p>
        </w:tc>
      </w:tr>
      <w:tr w14:paraId="12640CA4">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7D2AA">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1D160">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D08C8">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BE020">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PEX1035F</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9C7BF">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90110">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11D87">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指挥大楼(核心机房）</w:t>
            </w:r>
          </w:p>
        </w:tc>
      </w:tr>
      <w:tr w14:paraId="6E8BDF0F">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7FCDD">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3</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FD84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31C7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2CDD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SD030DA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CABB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490B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E66A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指挥大楼(UPS机房）</w:t>
            </w:r>
          </w:p>
        </w:tc>
      </w:tr>
      <w:tr w14:paraId="01E23FAA">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249C0">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4</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D18E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59BE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E7D4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PEX1020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30E6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BE8E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A11A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指挥大楼(二楼机房)</w:t>
            </w:r>
          </w:p>
        </w:tc>
      </w:tr>
      <w:tr w14:paraId="15E0DE05">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971B5">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5</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31DA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3AB0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9902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P2040F</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963E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F149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4AE2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东关押点(一层汇聚)</w:t>
            </w:r>
          </w:p>
        </w:tc>
      </w:tr>
      <w:tr w14:paraId="3848FCD2">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BD2C6">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6</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FB49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854A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B14C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DME12MHP1</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8492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D366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F794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东关押点(一层汇聚)</w:t>
            </w:r>
          </w:p>
        </w:tc>
      </w:tr>
      <w:tr w14:paraId="547D796D">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DAAE1">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7</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D90F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A404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43C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DME07MOP5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2129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3E81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BB9A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北关押点(一层UPS间)</w:t>
            </w:r>
          </w:p>
        </w:tc>
      </w:tr>
      <w:tr w14:paraId="5F9895ED">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17265">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8</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A751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B3E5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2DF7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P1020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87A1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0627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6A5D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北关押点(二层汇聚)</w:t>
            </w:r>
          </w:p>
        </w:tc>
      </w:tr>
      <w:tr w14:paraId="01FA4207">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D7ED3">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9</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3796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57F6D">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英维克</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7D72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Cyber Mate526PEU1A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5E08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66F7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8646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北关押点(二层汇聚)</w:t>
            </w:r>
          </w:p>
        </w:tc>
      </w:tr>
      <w:tr w14:paraId="47206CD0">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42A65">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10</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89D0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9E45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787E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DME07MHP1</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EDCA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20B9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8CCF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机关大楼(一层东机房)</w:t>
            </w:r>
          </w:p>
        </w:tc>
      </w:tr>
      <w:tr w14:paraId="0E39D1B6">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381E2">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8E7A4">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6BC2D">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053A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DME12MH</w:t>
            </w:r>
            <w:r>
              <w:rPr>
                <w:rFonts w:hint="eastAsia" w:ascii="宋体" w:hAnsi="宋体" w:eastAsia="宋体" w:cs="宋体"/>
                <w:color w:val="auto"/>
                <w:kern w:val="0"/>
                <w:sz w:val="24"/>
                <w:szCs w:val="24"/>
                <w:highlight w:val="none"/>
                <w:shd w:val="clear" w:color="auto" w:fill="auto"/>
                <w:lang w:eastAsia="zh-CN" w:bidi="ar"/>
              </w:rPr>
              <w:t>2</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10C15">
            <w:pPr>
              <w:widowControl/>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E9C2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4E04B">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机关大楼(一层</w:t>
            </w:r>
            <w:r>
              <w:rPr>
                <w:rFonts w:hint="eastAsia" w:ascii="宋体" w:hAnsi="宋体" w:eastAsia="宋体" w:cs="宋体"/>
                <w:color w:val="auto"/>
                <w:kern w:val="0"/>
                <w:sz w:val="24"/>
                <w:szCs w:val="24"/>
                <w:highlight w:val="none"/>
                <w:shd w:val="clear" w:color="auto" w:fill="auto"/>
                <w:lang w:val="en-US" w:eastAsia="zh-CN" w:bidi="ar"/>
              </w:rPr>
              <w:t>西配电</w:t>
            </w:r>
            <w:r>
              <w:rPr>
                <w:rFonts w:hint="eastAsia" w:ascii="宋体" w:hAnsi="宋体" w:eastAsia="宋体" w:cs="宋体"/>
                <w:color w:val="auto"/>
                <w:kern w:val="0"/>
                <w:sz w:val="24"/>
                <w:szCs w:val="24"/>
                <w:highlight w:val="none"/>
                <w:shd w:val="clear" w:color="auto" w:fill="auto"/>
                <w:lang w:bidi="ar"/>
              </w:rPr>
              <w:t>机房)</w:t>
            </w:r>
          </w:p>
        </w:tc>
      </w:tr>
      <w:tr w14:paraId="4D226B4B">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D76A5">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8DD7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8CC1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FEC7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PEX1035F</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AE74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2187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7C01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机关大楼(二层东机房)</w:t>
            </w:r>
          </w:p>
        </w:tc>
      </w:tr>
      <w:tr w14:paraId="08147541">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2E275">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13</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4395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1B04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AD61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DME12MHP1</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C4D3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5EAE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884A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南关押点(中门UPS间)</w:t>
            </w:r>
          </w:p>
        </w:tc>
      </w:tr>
      <w:tr w14:paraId="0AA12E51">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AC2F0">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14</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EA31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0E23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CC46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DME12MHP1</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00C0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21B9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E37D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南关押点(中门UPS间)</w:t>
            </w:r>
          </w:p>
        </w:tc>
      </w:tr>
      <w:tr w14:paraId="2E9ADEFA">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A0DCC">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15</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B8D5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F60E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533A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DME12MHP1</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A998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A6BB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18E4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w:t>
            </w:r>
            <w:r>
              <w:rPr>
                <w:rFonts w:hint="eastAsia" w:ascii="宋体" w:hAnsi="宋体" w:eastAsia="宋体" w:cs="宋体"/>
                <w:color w:val="auto"/>
                <w:kern w:val="0"/>
                <w:sz w:val="24"/>
                <w:szCs w:val="24"/>
                <w:highlight w:val="none"/>
                <w:shd w:val="clear" w:color="auto" w:fill="auto"/>
                <w:lang w:eastAsia="zh-CN" w:bidi="ar"/>
              </w:rPr>
              <w:t>会见</w:t>
            </w:r>
            <w:r>
              <w:rPr>
                <w:rFonts w:hint="eastAsia" w:ascii="宋体" w:hAnsi="宋体" w:eastAsia="宋体" w:cs="宋体"/>
                <w:color w:val="auto"/>
                <w:kern w:val="0"/>
                <w:sz w:val="24"/>
                <w:szCs w:val="24"/>
                <w:highlight w:val="none"/>
                <w:shd w:val="clear" w:color="auto" w:fill="auto"/>
                <w:lang w:bidi="ar"/>
              </w:rPr>
              <w:t>UPS间)</w:t>
            </w:r>
          </w:p>
        </w:tc>
      </w:tr>
      <w:tr w14:paraId="0D143951">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032C0">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16</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A5CC0">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47B24">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68DBD">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P2050F</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0BACF">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A6114">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2B082">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南关押点(中门汇聚)</w:t>
            </w:r>
          </w:p>
        </w:tc>
      </w:tr>
      <w:tr w14:paraId="2C5F9A38">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E5BF4">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17</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914E3">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43E6E">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D9BE5">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P2040FARMP1R</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A7CF2">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197F4">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73B6C">
            <w:pPr>
              <w:widowControl/>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bidi="ar"/>
              </w:rPr>
              <w:t>西关押点指挥中心UPS间</w:t>
            </w:r>
          </w:p>
        </w:tc>
      </w:tr>
      <w:tr w14:paraId="7B7A7AE7">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FBB18">
            <w:pPr>
              <w:widowControl/>
              <w:numPr>
                <w:ilvl w:val="0"/>
                <w:numId w:val="0"/>
              </w:numPr>
              <w:ind w:leftChars="0"/>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18</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01964">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精密空调</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940B7">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7CE83">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P2040FARMP1R</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2E86F">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B1675">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6C184">
            <w:pPr>
              <w:widowControl/>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bidi="ar"/>
              </w:rPr>
              <w:t>西关押点教学楼UPS间</w:t>
            </w:r>
          </w:p>
        </w:tc>
      </w:tr>
      <w:tr w14:paraId="37F62B70">
        <w:tblPrEx>
          <w:tblCellMar>
            <w:top w:w="0" w:type="dxa"/>
            <w:left w:w="0" w:type="dxa"/>
            <w:bottom w:w="0" w:type="dxa"/>
            <w:right w:w="0" w:type="dxa"/>
          </w:tblCellMar>
        </w:tblPrEx>
        <w:trPr>
          <w:trHeight w:val="567" w:hRule="atLeast"/>
        </w:trPr>
        <w:tc>
          <w:tcPr>
            <w:tcW w:w="922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3C7E6">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（二）UPS电源设备</w:t>
            </w:r>
          </w:p>
        </w:tc>
      </w:tr>
      <w:tr w14:paraId="57ED8BD0">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A05AA">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2D7C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97D3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B458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Hipulse u 160KVA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6030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6100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261E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指挥大楼(UPS机房）</w:t>
            </w:r>
          </w:p>
        </w:tc>
      </w:tr>
      <w:tr w14:paraId="2AB6FB44">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BE186">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01E5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7238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6C84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ITA2-20KVA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D8D1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6</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9F2A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F04B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东关押点(一层汇聚)</w:t>
            </w:r>
          </w:p>
        </w:tc>
      </w:tr>
      <w:tr w14:paraId="1827EA6E">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8FEE8">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3</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1F8F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8BBA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山特</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74F6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3C3-EX-60KS</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AA8C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F5B5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A63F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北关押点(一层UPS间)</w:t>
            </w:r>
          </w:p>
        </w:tc>
      </w:tr>
      <w:tr w14:paraId="6D9B8C60">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6EFAA">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4</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5482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70E9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8C26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NX40K</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03E6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EF80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0249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机关大楼(一层东机房)</w:t>
            </w:r>
          </w:p>
        </w:tc>
      </w:tr>
      <w:tr w14:paraId="4FA0E634">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07FFB">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5</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5AB6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FB99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824E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ITA2-30KVA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3AC0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64C5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E7CA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南关押点(会见大厅)</w:t>
            </w:r>
          </w:p>
        </w:tc>
      </w:tr>
      <w:tr w14:paraId="09805DEC">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FC86C">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2560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4393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913D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Hipulse u 80KVA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479F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B9C3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24EC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南关押点(中门UPS间)</w:t>
            </w:r>
          </w:p>
        </w:tc>
      </w:tr>
      <w:tr w14:paraId="051C0352">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E4206">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6CED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B923C">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0F39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Hipulse u 200KVA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5F5B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C8B1C">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99D0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西关押点指挥中心UPS间</w:t>
            </w:r>
          </w:p>
        </w:tc>
      </w:tr>
      <w:tr w14:paraId="227906C4">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EF243">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5D7FD">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F10C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A94B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Hipulse u 200KVA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7CB9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1027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1A15D">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西关押点教学楼UPS间</w:t>
            </w:r>
          </w:p>
        </w:tc>
      </w:tr>
      <w:tr w14:paraId="4FEF449E">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981A4">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2344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E8479">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D8AD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ITA1-10KVA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510C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87C4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7DA1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东关押点武警中队</w:t>
            </w:r>
          </w:p>
        </w:tc>
      </w:tr>
      <w:tr w14:paraId="2D7BCAA6">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B35BC">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51F7E">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56E7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科华</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25F7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YTH3120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3D0F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E33F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E372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南关押点武警中队</w:t>
            </w:r>
          </w:p>
        </w:tc>
      </w:tr>
      <w:tr w14:paraId="3D2980F2">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41D2F">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3AAB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64DA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50F8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ITA1-20KVA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4765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1D17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8B21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北关押点武警中队</w:t>
            </w:r>
          </w:p>
        </w:tc>
      </w:tr>
      <w:tr w14:paraId="7D1BA6EE">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A98EF">
            <w:pPr>
              <w:widowControl/>
              <w:numPr>
                <w:ilvl w:val="0"/>
                <w:numId w:val="0"/>
              </w:numPr>
              <w:ind w:leftChars="0"/>
              <w:jc w:val="center"/>
              <w:textAlignment w:val="center"/>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B8349">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UPS主机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BA2E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E57A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ITA-20k00AL3A02C00</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D3CB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8785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7DE6C">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西关押点武警中队</w:t>
            </w:r>
          </w:p>
        </w:tc>
      </w:tr>
      <w:tr w14:paraId="03D445EF">
        <w:tblPrEx>
          <w:tblCellMar>
            <w:top w:w="0" w:type="dxa"/>
            <w:left w:w="0" w:type="dxa"/>
            <w:bottom w:w="0" w:type="dxa"/>
            <w:right w:w="0" w:type="dxa"/>
          </w:tblCellMar>
        </w:tblPrEx>
        <w:trPr>
          <w:trHeight w:val="567" w:hRule="atLeast"/>
        </w:trPr>
        <w:tc>
          <w:tcPr>
            <w:tcW w:w="922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13331">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（三）UPS电池设备</w:t>
            </w:r>
          </w:p>
        </w:tc>
      </w:tr>
      <w:tr w14:paraId="1F3966D2">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F97EC">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2D65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0763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281B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6D4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256</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095C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F706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指挥大楼(UPS机房）</w:t>
            </w:r>
          </w:p>
        </w:tc>
      </w:tr>
      <w:tr w14:paraId="52E5F371">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925B1">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7F51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46BB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BB2C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A90A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128</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E51F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7289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东关押点(一层汇聚)</w:t>
            </w:r>
          </w:p>
        </w:tc>
      </w:tr>
      <w:tr w14:paraId="0BA46F78">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4C46B">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3</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A802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3795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BCCC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8339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120</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E031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321F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北关押点(一层UPS间)</w:t>
            </w:r>
          </w:p>
        </w:tc>
      </w:tr>
      <w:tr w14:paraId="7271D792">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21115">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4</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AFA3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2DB8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DF6F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9ABC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60</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A44A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27F6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机关大楼(一层东机房)</w:t>
            </w:r>
          </w:p>
        </w:tc>
      </w:tr>
      <w:tr w14:paraId="09C336D0">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0B2AF">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5</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9E54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64AA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7964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34C3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60</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D749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5D68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南关押点(会见大厅)</w:t>
            </w:r>
          </w:p>
        </w:tc>
      </w:tr>
      <w:tr w14:paraId="338EC4AD">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04F7E">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6</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D028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B7C8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B1BE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7510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128</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9F0C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91EF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南关押点(中门UPS间)</w:t>
            </w:r>
          </w:p>
        </w:tc>
      </w:tr>
      <w:tr w14:paraId="5E306165">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63E58">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7</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2DF84">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B57B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2F9C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7E07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256</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ADB0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86D9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西关押点指挥中心UPS间</w:t>
            </w:r>
          </w:p>
        </w:tc>
      </w:tr>
      <w:tr w14:paraId="78041941">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5667C">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8</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B89C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FD05E">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F690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71B6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256</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2229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293A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西关押点教学楼UPS间</w:t>
            </w:r>
          </w:p>
        </w:tc>
      </w:tr>
      <w:tr w14:paraId="45D6ABDF">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E7BFA">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9</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D63F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BF8E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科华</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0992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DDE9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32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0CB2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F819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东关押点武警中队</w:t>
            </w:r>
          </w:p>
        </w:tc>
      </w:tr>
      <w:tr w14:paraId="4B995D76">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96376">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10</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D088B">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FF88D">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赛能</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98D5E">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807A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32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6F96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A3B19">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南关押点武警中队</w:t>
            </w:r>
          </w:p>
        </w:tc>
      </w:tr>
      <w:tr w14:paraId="62C5FC2D">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3750D">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A9FB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F3EB9">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1B4B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4C9C0">
            <w:pPr>
              <w:widowControl/>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32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8F4A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BF28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北关押点武警中队</w:t>
            </w:r>
          </w:p>
        </w:tc>
      </w:tr>
      <w:tr w14:paraId="4E04CF18">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46045">
            <w:pPr>
              <w:widowControl/>
              <w:numPr>
                <w:ilvl w:val="0"/>
                <w:numId w:val="0"/>
              </w:numPr>
              <w:ind w:leftChars="0"/>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A315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免维护铅酸蓄电池</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DBAC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72A8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12V100AH</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2952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40</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659E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节</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A7FF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西关押点武警中队</w:t>
            </w:r>
          </w:p>
        </w:tc>
      </w:tr>
      <w:tr w14:paraId="0A76D0BE">
        <w:tblPrEx>
          <w:tblCellMar>
            <w:top w:w="0" w:type="dxa"/>
            <w:left w:w="0" w:type="dxa"/>
            <w:bottom w:w="0" w:type="dxa"/>
            <w:right w:w="0" w:type="dxa"/>
          </w:tblCellMar>
        </w:tblPrEx>
        <w:trPr>
          <w:trHeight w:val="567" w:hRule="atLeast"/>
        </w:trPr>
        <w:tc>
          <w:tcPr>
            <w:tcW w:w="922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A0B8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b/>
                <w:color w:val="auto"/>
                <w:kern w:val="0"/>
                <w:sz w:val="24"/>
                <w:szCs w:val="24"/>
                <w:highlight w:val="none"/>
                <w:shd w:val="clear" w:color="auto" w:fill="auto"/>
                <w:lang w:bidi="ar"/>
              </w:rPr>
              <w:t>（四）机房环境监控系统</w:t>
            </w:r>
          </w:p>
        </w:tc>
      </w:tr>
      <w:tr w14:paraId="3FE7B30C">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BECD0">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B91C1">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8A2CB">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57E9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RDU-M</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C6C0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BAF7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913B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指挥中心</w:t>
            </w:r>
          </w:p>
        </w:tc>
      </w:tr>
      <w:tr w14:paraId="00E51A20">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50A05">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EDA54">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C125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46A6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RDU-A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4401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99E6D">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512D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指挥中心</w:t>
            </w:r>
          </w:p>
        </w:tc>
      </w:tr>
      <w:tr w14:paraId="41E4616B">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D5405">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DE5E2">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2127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639CC">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FSU</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0F0A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9E2F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2EB0B">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指挥中心</w:t>
            </w:r>
          </w:p>
        </w:tc>
      </w:tr>
      <w:tr w14:paraId="673E721B">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20297">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880CB">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动环监控软件平台</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64AE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48ADE">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SiteWeb系统</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41DF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ADA5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套</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D369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指挥中心</w:t>
            </w:r>
          </w:p>
        </w:tc>
      </w:tr>
      <w:tr w14:paraId="01E7EC75">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D65C6">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0E262">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76FA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318A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RDU-A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D483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11DB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CA34E">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机关大楼</w:t>
            </w:r>
          </w:p>
        </w:tc>
      </w:tr>
      <w:tr w14:paraId="039071B1">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16C53">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93032">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58D8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8B90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FSU</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5F79E">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9BFA9">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31AE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机关大楼</w:t>
            </w:r>
          </w:p>
        </w:tc>
      </w:tr>
      <w:tr w14:paraId="7BABA7F9">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6B43C">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2B816">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4EA7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52B3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RDU-A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4543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46C9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0E28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北关押点</w:t>
            </w:r>
          </w:p>
        </w:tc>
      </w:tr>
      <w:tr w14:paraId="4475C301">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B8909">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92705">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318F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42153">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FSU</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451A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00F3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6FD0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北关押点</w:t>
            </w:r>
          </w:p>
        </w:tc>
      </w:tr>
      <w:tr w14:paraId="34D4F453">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9299F">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8862B">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33C9E">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7816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RDU-A</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C703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F734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4153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东关押点</w:t>
            </w:r>
          </w:p>
        </w:tc>
      </w:tr>
      <w:tr w14:paraId="6C3352BC">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D2182">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AB91F">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6CD9B">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08A5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FSU</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AC118">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83E0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C73C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东关押点</w:t>
            </w:r>
          </w:p>
        </w:tc>
      </w:tr>
      <w:tr w14:paraId="50E537E5">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B9B4E">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4A4C0">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动环采集器</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4248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791C9">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FSU</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3E21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EF261">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60E7B">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南关押点</w:t>
            </w:r>
          </w:p>
        </w:tc>
      </w:tr>
      <w:tr w14:paraId="7BBA8AB7">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95312">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A7D91">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多功能监控管理卡</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A575C">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维谛</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22FCE">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RDU-SIC G2</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8B1CF">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5F935">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张</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F8CA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南关押点</w:t>
            </w:r>
          </w:p>
        </w:tc>
      </w:tr>
      <w:tr w14:paraId="3EF0EBD2">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C61FE">
            <w:pPr>
              <w:widowControl/>
              <w:numPr>
                <w:ilvl w:val="0"/>
                <w:numId w:val="0"/>
              </w:numPr>
              <w:ind w:left="425" w:leftChars="0" w:hanging="425" w:firstLineChars="0"/>
              <w:jc w:val="center"/>
              <w:textAlignment w:val="center"/>
              <w:rPr>
                <w:rFonts w:hint="eastAsia" w:ascii="宋体" w:hAnsi="宋体" w:eastAsia="宋体" w:cs="宋体"/>
                <w:color w:val="auto"/>
                <w:kern w:val="0"/>
                <w:sz w:val="24"/>
                <w:szCs w:val="24"/>
                <w:highlight w:val="none"/>
                <w:shd w:val="clear" w:color="auto" w:fill="auto"/>
                <w:lang w:bidi="ar"/>
              </w:rPr>
            </w:pPr>
            <w:r>
              <w:rPr>
                <w:rFonts w:hint="default" w:ascii="宋体" w:hAnsi="宋体" w:eastAsia="宋体" w:cs="宋体"/>
                <w:color w:val="auto"/>
                <w:kern w:val="0"/>
                <w:sz w:val="24"/>
                <w:szCs w:val="24"/>
                <w:highlight w:val="none"/>
                <w:shd w:val="clear" w:color="auto" w:fill="auto"/>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2E872">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17116">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BB87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IRM-HOST2</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82A9C">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A8A10">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07B2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西关押点指挥中心UPS间</w:t>
            </w:r>
          </w:p>
        </w:tc>
      </w:tr>
      <w:tr w14:paraId="21B05FD2">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43AEF">
            <w:pPr>
              <w:widowControl/>
              <w:numPr>
                <w:ilvl w:val="0"/>
                <w:numId w:val="0"/>
              </w:numPr>
              <w:ind w:leftChars="0"/>
              <w:jc w:val="center"/>
              <w:textAlignment w:val="center"/>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16F34">
            <w:pPr>
              <w:widowControl/>
              <w:jc w:val="center"/>
              <w:textAlignment w:val="center"/>
              <w:rPr>
                <w:rFonts w:hint="eastAsia" w:ascii="宋体" w:hAnsi="宋体" w:eastAsia="宋体" w:cs="宋体"/>
                <w:color w:val="auto"/>
                <w:w w:val="90"/>
                <w:kern w:val="0"/>
                <w:sz w:val="24"/>
                <w:szCs w:val="24"/>
                <w:highlight w:val="none"/>
                <w:shd w:val="clear" w:color="auto" w:fill="auto"/>
                <w:lang w:bidi="ar"/>
              </w:rPr>
            </w:pPr>
            <w:r>
              <w:rPr>
                <w:rFonts w:hint="eastAsia" w:ascii="宋体" w:hAnsi="宋体" w:eastAsia="宋体" w:cs="宋体"/>
                <w:color w:val="auto"/>
                <w:w w:val="90"/>
                <w:kern w:val="0"/>
                <w:sz w:val="24"/>
                <w:szCs w:val="24"/>
                <w:highlight w:val="none"/>
                <w:shd w:val="clear" w:color="auto" w:fill="auto"/>
                <w:lang w:bidi="ar"/>
              </w:rPr>
              <w:t>动环主机</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38CDD">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艾默生</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7361C">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IRM-HOST2</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109C7">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DF872">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0F344">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西关押点教学楼UPS间</w:t>
            </w:r>
          </w:p>
        </w:tc>
      </w:tr>
      <w:tr w14:paraId="3978F5EE">
        <w:tblPrEx>
          <w:tblCellMar>
            <w:top w:w="0" w:type="dxa"/>
            <w:left w:w="0" w:type="dxa"/>
            <w:bottom w:w="0" w:type="dxa"/>
            <w:right w:w="0" w:type="dxa"/>
          </w:tblCellMar>
        </w:tblPrEx>
        <w:trPr>
          <w:trHeight w:val="567" w:hRule="atLeast"/>
        </w:trPr>
        <w:tc>
          <w:tcPr>
            <w:tcW w:w="922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C59D1">
            <w:pPr>
              <w:widowControl/>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bidi="ar"/>
              </w:rPr>
              <w:t>（五）消防设备</w:t>
            </w:r>
          </w:p>
        </w:tc>
      </w:tr>
      <w:tr w14:paraId="61A5D38A">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ED3AA">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CD24B">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1F88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bidi="ar"/>
              </w:rPr>
              <w:t>海康</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F62B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QMP120/2.5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244C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3</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92AE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671B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指挥大楼(核心机房）</w:t>
            </w:r>
          </w:p>
        </w:tc>
      </w:tr>
      <w:tr w14:paraId="06282D63">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EEA49">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2</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14033">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5F386">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bidi="ar"/>
              </w:rPr>
              <w:t>海康</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42E5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QMP90/2.5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12CD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5306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3C37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指挥大楼(UPS机房）</w:t>
            </w:r>
          </w:p>
        </w:tc>
      </w:tr>
      <w:tr w14:paraId="312603DD">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E6A6C">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3</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C2869">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A7C6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bidi="ar"/>
              </w:rPr>
              <w:t>海康</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0057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QMP70/2.5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C0AB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3</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7B45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6FF8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东关押点(一层汇聚)</w:t>
            </w:r>
          </w:p>
        </w:tc>
      </w:tr>
      <w:tr w14:paraId="654B78FA">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34735">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4</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26260">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8558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bidi="ar"/>
              </w:rPr>
              <w:t>海康</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05E0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QMP70/2.5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F17F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661E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868D3">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北关押点(一层UPS间)</w:t>
            </w:r>
          </w:p>
        </w:tc>
      </w:tr>
      <w:tr w14:paraId="42B768E4">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F1300">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5</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0C767">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5D5B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新纪元</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02EC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QMP70/2.5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D503C">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BFB69">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CD79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北关押点(二层汇聚)</w:t>
            </w:r>
          </w:p>
        </w:tc>
      </w:tr>
      <w:tr w14:paraId="107B5446">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A6455">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6</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25983">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BC43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bidi="ar"/>
              </w:rPr>
              <w:t>海康</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86A6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QMP70/2.5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BE3E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8670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29AC7">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机关大楼(一层东机房)</w:t>
            </w:r>
          </w:p>
        </w:tc>
      </w:tr>
      <w:tr w14:paraId="7D96529E">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FA8A7">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7</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0E929">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E68F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bidi="ar"/>
              </w:rPr>
              <w:t>海康</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63B9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QMP70/2.5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52C2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3</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F11AF">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F4922">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机关大楼(二层东机房)</w:t>
            </w:r>
          </w:p>
        </w:tc>
      </w:tr>
      <w:tr w14:paraId="2750AE4B">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9F7E8">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8</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F6AEB">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72FB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新纪元</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379CB">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QMP70/2.5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CD878">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7787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F5C65">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南关押点(中门UPS间)</w:t>
            </w:r>
          </w:p>
        </w:tc>
      </w:tr>
      <w:tr w14:paraId="21E7F800">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8C8E0">
            <w:pPr>
              <w:widowControl/>
              <w:numPr>
                <w:ilvl w:val="0"/>
                <w:numId w:val="0"/>
              </w:numPr>
              <w:ind w:left="425" w:leftChars="0" w:hanging="425" w:firstLineChars="0"/>
              <w:jc w:val="center"/>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9</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3F41B">
            <w:pPr>
              <w:widowControl/>
              <w:jc w:val="center"/>
              <w:textAlignment w:val="center"/>
              <w:rPr>
                <w:rFonts w:hint="eastAsia" w:ascii="宋体" w:hAnsi="宋体" w:eastAsia="宋体" w:cs="宋体"/>
                <w:color w:val="auto"/>
                <w:w w:val="90"/>
                <w:sz w:val="24"/>
                <w:szCs w:val="24"/>
                <w:highlight w:val="none"/>
                <w:shd w:val="clear" w:color="auto" w:fill="auto"/>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C6B5A">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新纪元</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A653D">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QMP70/2.5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4D021">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2</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DDC30">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C2E0E">
            <w:pPr>
              <w:widowControl/>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南关押点(中门汇聚)</w:t>
            </w:r>
          </w:p>
        </w:tc>
      </w:tr>
      <w:tr w14:paraId="62C0F6CF">
        <w:tblPrEx>
          <w:tblCellMar>
            <w:top w:w="0" w:type="dxa"/>
            <w:left w:w="0" w:type="dxa"/>
            <w:bottom w:w="0" w:type="dxa"/>
            <w:right w:w="0" w:type="dxa"/>
          </w:tblCellMar>
        </w:tblPrEx>
        <w:trPr>
          <w:trHeight w:val="567" w:hRule="atLeast"/>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5A731">
            <w:pPr>
              <w:widowControl/>
              <w:numPr>
                <w:ilvl w:val="0"/>
                <w:numId w:val="0"/>
              </w:numPr>
              <w:ind w:leftChars="0"/>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9E3A1">
            <w:pPr>
              <w:widowControl/>
              <w:jc w:val="center"/>
              <w:textAlignment w:val="center"/>
              <w:rPr>
                <w:rFonts w:hint="eastAsia" w:ascii="宋体" w:hAnsi="宋体" w:eastAsia="宋体" w:cs="宋体"/>
                <w:color w:val="auto"/>
                <w:w w:val="90"/>
                <w:kern w:val="2"/>
                <w:sz w:val="24"/>
                <w:szCs w:val="24"/>
                <w:highlight w:val="none"/>
                <w:shd w:val="clear" w:color="auto" w:fill="auto"/>
                <w:lang w:val="en-US" w:eastAsia="zh-CN" w:bidi="ar-SA"/>
              </w:rPr>
            </w:pPr>
            <w:r>
              <w:rPr>
                <w:rFonts w:hint="eastAsia" w:ascii="宋体" w:hAnsi="宋体" w:eastAsia="宋体" w:cs="宋体"/>
                <w:color w:val="auto"/>
                <w:w w:val="90"/>
                <w:kern w:val="0"/>
                <w:sz w:val="24"/>
                <w:szCs w:val="24"/>
                <w:highlight w:val="none"/>
                <w:shd w:val="clear" w:color="auto" w:fill="auto"/>
                <w:lang w:bidi="ar"/>
              </w:rPr>
              <w:t>柜式七氟丙烷灭火装置</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443DB">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eastAsia="zh-CN" w:bidi="ar"/>
              </w:rPr>
              <w:t>海康</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56748">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QMP70/2.5</w:t>
            </w:r>
          </w:p>
        </w:tc>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F6E76">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18719">
            <w:pPr>
              <w:widowControl/>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bidi="ar"/>
              </w:rPr>
              <w:t>台</w:t>
            </w:r>
          </w:p>
        </w:tc>
        <w:tc>
          <w:tcPr>
            <w:tcW w:w="2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9421A">
            <w:pPr>
              <w:widowControl/>
              <w:jc w:val="center"/>
              <w:textAlignment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南关押点(</w:t>
            </w:r>
            <w:r>
              <w:rPr>
                <w:rFonts w:hint="eastAsia" w:ascii="宋体" w:hAnsi="宋体" w:eastAsia="宋体" w:cs="宋体"/>
                <w:color w:val="auto"/>
                <w:kern w:val="0"/>
                <w:sz w:val="24"/>
                <w:szCs w:val="24"/>
                <w:highlight w:val="none"/>
                <w:shd w:val="clear" w:color="auto" w:fill="auto"/>
                <w:lang w:eastAsia="zh-CN" w:bidi="ar"/>
              </w:rPr>
              <w:t>南会见</w:t>
            </w:r>
            <w:r>
              <w:rPr>
                <w:rFonts w:hint="eastAsia" w:ascii="宋体" w:hAnsi="宋体" w:eastAsia="宋体" w:cs="宋体"/>
                <w:color w:val="auto"/>
                <w:kern w:val="0"/>
                <w:sz w:val="24"/>
                <w:szCs w:val="24"/>
                <w:highlight w:val="none"/>
                <w:shd w:val="clear" w:color="auto" w:fill="auto"/>
                <w:lang w:val="en-US" w:eastAsia="zh-CN" w:bidi="ar"/>
              </w:rPr>
              <w:t>UPS</w:t>
            </w:r>
            <w:r>
              <w:rPr>
                <w:rFonts w:hint="eastAsia" w:ascii="宋体" w:hAnsi="宋体" w:eastAsia="宋体" w:cs="宋体"/>
                <w:color w:val="auto"/>
                <w:kern w:val="0"/>
                <w:sz w:val="24"/>
                <w:szCs w:val="24"/>
                <w:highlight w:val="none"/>
                <w:shd w:val="clear" w:color="auto" w:fill="auto"/>
                <w:lang w:bidi="ar"/>
              </w:rPr>
              <w:t>)</w:t>
            </w:r>
          </w:p>
        </w:tc>
      </w:tr>
    </w:tbl>
    <w:p w14:paraId="029ABDF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四、运维技术要求</w:t>
      </w:r>
    </w:p>
    <w:p w14:paraId="0EDBB1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（一）</w:t>
      </w:r>
      <w:r>
        <w:rPr>
          <w:rFonts w:hint="eastAsia" w:ascii="宋体" w:hAnsi="宋体" w:eastAsia="宋体" w:cs="宋体"/>
          <w:b/>
          <w:bCs w:val="0"/>
          <w:color w:val="auto"/>
          <w:sz w:val="24"/>
          <w:highlight w:val="none"/>
          <w:shd w:val="clear" w:color="auto" w:fill="auto"/>
        </w:rPr>
        <w:t>UPS电源系统</w:t>
      </w:r>
    </w:p>
    <w:p w14:paraId="0B315A8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rPr>
        <w:t>主机系统</w:t>
      </w:r>
    </w:p>
    <w:p w14:paraId="7A5A9B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lang w:val="en-US" w:eastAsia="zh-CN"/>
        </w:rPr>
        <w:t>中标人</w:t>
      </w:r>
      <w:r>
        <w:rPr>
          <w:rFonts w:hint="eastAsia" w:ascii="宋体" w:hAnsi="宋体" w:eastAsia="宋体" w:cs="宋体"/>
          <w:b w:val="0"/>
          <w:bCs/>
          <w:color w:val="auto"/>
          <w:sz w:val="24"/>
          <w:highlight w:val="none"/>
          <w:shd w:val="clear" w:color="auto" w:fill="auto"/>
        </w:rPr>
        <w:t>提供服务期内每月一次巡检及一次年检服务并提供原厂产品的更换。</w:t>
      </w:r>
    </w:p>
    <w:p w14:paraId="143E35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检查散热风扇转动，有无异常噪声，运行电路（出风量）是否正常。</w:t>
      </w:r>
    </w:p>
    <w:p w14:paraId="0DFBBB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检查电源的各相电压，确保（各连接端子）电路接点紧固。</w:t>
      </w:r>
    </w:p>
    <w:p w14:paraId="2A73BB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(4)</w:t>
      </w:r>
      <w:r>
        <w:rPr>
          <w:rFonts w:hint="eastAsia" w:ascii="宋体" w:hAnsi="宋体" w:eastAsia="宋体" w:cs="宋体"/>
          <w:b w:val="0"/>
          <w:bCs/>
          <w:color w:val="auto"/>
          <w:sz w:val="24"/>
          <w:highlight w:val="none"/>
          <w:shd w:val="clear" w:color="auto" w:fill="auto"/>
        </w:rPr>
        <w:t>测量UPS各电气接点的温度，防止其接触不良产生严重后果。</w:t>
      </w:r>
    </w:p>
    <w:p w14:paraId="21B77C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(5)</w:t>
      </w:r>
      <w:r>
        <w:rPr>
          <w:rFonts w:hint="eastAsia" w:ascii="宋体" w:hAnsi="宋体" w:eastAsia="宋体" w:cs="宋体"/>
          <w:b w:val="0"/>
          <w:bCs/>
          <w:color w:val="auto"/>
          <w:sz w:val="24"/>
          <w:highlight w:val="none"/>
          <w:shd w:val="clear" w:color="auto" w:fill="auto"/>
        </w:rPr>
        <w:t>每年在主机设备停运时进行UPS各工作状态转换调试和蓄电池测试。</w:t>
      </w:r>
    </w:p>
    <w:p w14:paraId="6BB769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(6)</w:t>
      </w:r>
      <w:r>
        <w:rPr>
          <w:rFonts w:hint="eastAsia" w:ascii="宋体" w:hAnsi="宋体" w:eastAsia="宋体" w:cs="宋体"/>
          <w:b w:val="0"/>
          <w:bCs/>
          <w:color w:val="auto"/>
          <w:sz w:val="24"/>
          <w:highlight w:val="none"/>
          <w:shd w:val="clear" w:color="auto" w:fill="auto"/>
        </w:rPr>
        <w:t>主机除尘四次。</w:t>
      </w:r>
    </w:p>
    <w:p w14:paraId="052F4BD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(7)</w:t>
      </w:r>
      <w:r>
        <w:rPr>
          <w:rFonts w:hint="eastAsia" w:ascii="宋体" w:hAnsi="宋体" w:eastAsia="宋体" w:cs="宋体"/>
          <w:b w:val="0"/>
          <w:bCs/>
          <w:color w:val="auto"/>
          <w:sz w:val="24"/>
          <w:highlight w:val="none"/>
          <w:shd w:val="clear" w:color="auto" w:fill="auto"/>
        </w:rPr>
        <w:t>将UPS转换至旁路电源，将旁路电源转换至UPS.</w:t>
      </w:r>
    </w:p>
    <w:p w14:paraId="2B5801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(8)</w:t>
      </w:r>
      <w:r>
        <w:rPr>
          <w:rFonts w:hint="eastAsia" w:ascii="宋体" w:hAnsi="宋体" w:eastAsia="宋体" w:cs="宋体"/>
          <w:b w:val="0"/>
          <w:bCs/>
          <w:color w:val="auto"/>
          <w:sz w:val="24"/>
          <w:highlight w:val="none"/>
          <w:shd w:val="clear" w:color="auto" w:fill="auto"/>
        </w:rPr>
        <w:t>对设备进行安全性技术升级服务。</w:t>
      </w:r>
    </w:p>
    <w:p w14:paraId="166197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蓄电池系统</w:t>
      </w:r>
    </w:p>
    <w:p w14:paraId="6D8B728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rPr>
        <w:t>定期检查蓄电池的状态，紧固松动的螺丝，清洗连接处的氧化物，并涂上凡士林或黄油。检查蓄电池的绝缘，检查蓄电池输出的总电压、频率的稳定性，检测单个电池的电压、内阻，及时处理“落后”电池。</w:t>
      </w:r>
    </w:p>
    <w:p w14:paraId="2B4E0E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免费更换10节故障电池。</w:t>
      </w:r>
    </w:p>
    <w:p w14:paraId="46492E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电池信息：交付使用日期，电池单元电压，电池串联的数量，每一串联的组数量。</w:t>
      </w:r>
    </w:p>
    <w:p w14:paraId="6C208E0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(4)</w:t>
      </w:r>
      <w:r>
        <w:rPr>
          <w:rFonts w:hint="eastAsia" w:ascii="宋体" w:hAnsi="宋体" w:eastAsia="宋体" w:cs="宋体"/>
          <w:b w:val="0"/>
          <w:bCs/>
          <w:color w:val="auto"/>
          <w:sz w:val="24"/>
          <w:highlight w:val="none"/>
          <w:shd w:val="clear" w:color="auto" w:fill="auto"/>
        </w:rPr>
        <w:t>电池在浮充状态下的电压测量：记录下每个电池单元的浮动电压。</w:t>
      </w:r>
    </w:p>
    <w:p w14:paraId="3BD2AD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(5)</w:t>
      </w:r>
      <w:r>
        <w:rPr>
          <w:rFonts w:hint="eastAsia" w:ascii="宋体" w:hAnsi="宋体" w:eastAsia="宋体" w:cs="宋体"/>
          <w:b w:val="0"/>
          <w:bCs/>
          <w:color w:val="auto"/>
          <w:sz w:val="24"/>
          <w:highlight w:val="none"/>
          <w:shd w:val="clear" w:color="auto" w:fill="auto"/>
        </w:rPr>
        <w:t>电池在放电状态下的电压测量：放电持续时间，放电过程中的负载电流，放电之前的总直流电压，放电结束阶段的总直流电压。</w:t>
      </w:r>
    </w:p>
    <w:p w14:paraId="241C06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充电器单元</w:t>
      </w:r>
    </w:p>
    <w:p w14:paraId="339100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lang w:eastAsia="zh-CN"/>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rPr>
        <w:t>外观检查，校准检查。</w:t>
      </w:r>
    </w:p>
    <w:p w14:paraId="02A40F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输入电压U1－2，U2－3，U3－1。</w:t>
      </w:r>
    </w:p>
    <w:p w14:paraId="4A1CA0D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lang w:eastAsia="zh-CN"/>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充电器电压测量：直流电电压，波动测量</w:t>
      </w:r>
      <w:r>
        <w:rPr>
          <w:rFonts w:hint="eastAsia" w:ascii="宋体" w:hAnsi="宋体" w:eastAsia="宋体" w:cs="宋体"/>
          <w:b w:val="0"/>
          <w:bCs/>
          <w:color w:val="auto"/>
          <w:sz w:val="24"/>
          <w:highlight w:val="none"/>
          <w:shd w:val="clear" w:color="auto" w:fill="auto"/>
          <w:lang w:eastAsia="zh-CN"/>
        </w:rPr>
        <w:t>。</w:t>
      </w:r>
    </w:p>
    <w:p w14:paraId="2D40348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4.</w:t>
      </w:r>
      <w:r>
        <w:rPr>
          <w:rFonts w:hint="eastAsia" w:ascii="宋体" w:hAnsi="宋体" w:eastAsia="宋体" w:cs="宋体"/>
          <w:b w:val="0"/>
          <w:bCs/>
          <w:color w:val="auto"/>
          <w:sz w:val="24"/>
          <w:highlight w:val="none"/>
          <w:shd w:val="clear" w:color="auto" w:fill="auto"/>
        </w:rPr>
        <w:t>逆变器单元</w:t>
      </w:r>
    </w:p>
    <w:p w14:paraId="458F61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rPr>
        <w:t>外观检查，校准检查。</w:t>
      </w:r>
    </w:p>
    <w:p w14:paraId="41AF5E1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逆变器电压测量：V1，V2，V3，U1－2，U2－3，U3－1。</w:t>
      </w:r>
    </w:p>
    <w:p w14:paraId="59D63C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逆变器电流控制：逆变器电流控制：每个逆变器支脚上的电流外形。</w:t>
      </w:r>
    </w:p>
    <w:p w14:paraId="1ACD37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(4)</w:t>
      </w:r>
      <w:r>
        <w:rPr>
          <w:rFonts w:hint="eastAsia" w:ascii="宋体" w:hAnsi="宋体" w:eastAsia="宋体" w:cs="宋体"/>
          <w:b w:val="0"/>
          <w:bCs/>
          <w:color w:val="auto"/>
          <w:sz w:val="24"/>
          <w:highlight w:val="none"/>
          <w:shd w:val="clear" w:color="auto" w:fill="auto"/>
        </w:rPr>
        <w:t>输出电压测量：V1，V2，V3，U1－2，U2－3，U3－1。</w:t>
      </w:r>
    </w:p>
    <w:p w14:paraId="2AE092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(5)</w:t>
      </w:r>
      <w:r>
        <w:rPr>
          <w:rFonts w:hint="eastAsia" w:ascii="宋体" w:hAnsi="宋体" w:eastAsia="宋体" w:cs="宋体"/>
          <w:b w:val="0"/>
          <w:bCs/>
          <w:color w:val="auto"/>
          <w:sz w:val="24"/>
          <w:highlight w:val="none"/>
          <w:shd w:val="clear" w:color="auto" w:fill="auto"/>
        </w:rPr>
        <w:t>输出电流测量：I1，I2，I3。</w:t>
      </w:r>
    </w:p>
    <w:p w14:paraId="645E90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（二）</w:t>
      </w:r>
      <w:r>
        <w:rPr>
          <w:rFonts w:hint="eastAsia" w:ascii="宋体" w:hAnsi="宋体" w:eastAsia="宋体" w:cs="宋体"/>
          <w:b/>
          <w:bCs w:val="0"/>
          <w:color w:val="auto"/>
          <w:sz w:val="24"/>
          <w:highlight w:val="none"/>
          <w:shd w:val="clear" w:color="auto" w:fill="auto"/>
        </w:rPr>
        <w:t>精密空调</w:t>
      </w:r>
    </w:p>
    <w:p w14:paraId="366CC4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lang w:val="en-US" w:eastAsia="zh-CN"/>
        </w:rPr>
        <w:t>1.中标人</w:t>
      </w:r>
      <w:r>
        <w:rPr>
          <w:rFonts w:hint="eastAsia" w:ascii="宋体" w:hAnsi="宋体" w:cs="宋体"/>
          <w:b w:val="0"/>
          <w:bCs/>
          <w:color w:val="auto"/>
          <w:sz w:val="24"/>
          <w:highlight w:val="none"/>
          <w:shd w:val="clear" w:color="auto" w:fill="auto"/>
          <w:lang w:val="en-US" w:eastAsia="zh-CN"/>
        </w:rPr>
        <w:t>于</w:t>
      </w:r>
      <w:r>
        <w:rPr>
          <w:rFonts w:hint="eastAsia" w:ascii="宋体" w:hAnsi="宋体" w:eastAsia="宋体" w:cs="宋体"/>
          <w:b w:val="0"/>
          <w:bCs/>
          <w:color w:val="auto"/>
          <w:sz w:val="24"/>
          <w:highlight w:val="none"/>
          <w:shd w:val="clear" w:color="auto" w:fill="auto"/>
        </w:rPr>
        <w:t>服务期内</w:t>
      </w:r>
      <w:r>
        <w:rPr>
          <w:rFonts w:hint="eastAsia" w:ascii="宋体" w:hAnsi="宋体" w:cs="宋体"/>
          <w:b w:val="0"/>
          <w:bCs/>
          <w:color w:val="auto"/>
          <w:sz w:val="24"/>
          <w:highlight w:val="none"/>
          <w:shd w:val="clear" w:color="auto" w:fill="auto"/>
          <w:lang w:val="en-US" w:eastAsia="zh-CN"/>
        </w:rPr>
        <w:t>提供</w:t>
      </w:r>
      <w:r>
        <w:rPr>
          <w:rFonts w:hint="eastAsia" w:ascii="宋体" w:hAnsi="宋体" w:eastAsia="宋体" w:cs="宋体"/>
          <w:b w:val="0"/>
          <w:bCs/>
          <w:color w:val="auto"/>
          <w:sz w:val="24"/>
          <w:highlight w:val="none"/>
          <w:shd w:val="clear" w:color="auto" w:fill="auto"/>
        </w:rPr>
        <w:t>每月一次巡检及一次年检服务</w:t>
      </w:r>
      <w:r>
        <w:rPr>
          <w:rFonts w:hint="eastAsia" w:ascii="宋体" w:hAnsi="宋体" w:cs="宋体"/>
          <w:b w:val="0"/>
          <w:bCs/>
          <w:color w:val="auto"/>
          <w:sz w:val="24"/>
          <w:highlight w:val="none"/>
          <w:shd w:val="clear" w:color="auto" w:fill="auto"/>
          <w:lang w:eastAsia="zh-CN"/>
        </w:rPr>
        <w:t>，</w:t>
      </w:r>
      <w:r>
        <w:rPr>
          <w:rFonts w:hint="eastAsia" w:ascii="宋体" w:hAnsi="宋体" w:cs="宋体"/>
          <w:b w:val="0"/>
          <w:bCs/>
          <w:color w:val="auto"/>
          <w:sz w:val="24"/>
          <w:highlight w:val="none"/>
          <w:shd w:val="clear" w:color="auto" w:fill="auto"/>
          <w:lang w:val="en-US" w:eastAsia="zh-CN"/>
        </w:rPr>
        <w:t>设备故障</w:t>
      </w:r>
      <w:r>
        <w:rPr>
          <w:rFonts w:hint="eastAsia" w:ascii="宋体" w:hAnsi="宋体" w:eastAsia="宋体" w:cs="宋体"/>
          <w:b w:val="0"/>
          <w:bCs/>
          <w:color w:val="auto"/>
          <w:sz w:val="24"/>
          <w:highlight w:val="none"/>
          <w:shd w:val="clear" w:color="auto" w:fill="auto"/>
        </w:rPr>
        <w:t>提供原厂产品的更换。</w:t>
      </w:r>
    </w:p>
    <w:p w14:paraId="6CCC83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lang w:val="en-US" w:eastAsia="zh-CN"/>
        </w:rPr>
        <w:t>2.中标人</w:t>
      </w:r>
      <w:r>
        <w:rPr>
          <w:rFonts w:hint="eastAsia" w:ascii="宋体" w:hAnsi="宋体" w:eastAsia="宋体" w:cs="宋体"/>
          <w:b w:val="0"/>
          <w:bCs/>
          <w:color w:val="auto"/>
          <w:sz w:val="24"/>
          <w:highlight w:val="none"/>
          <w:shd w:val="clear" w:color="auto" w:fill="auto"/>
        </w:rPr>
        <w:t>定期为</w:t>
      </w:r>
      <w:r>
        <w:rPr>
          <w:rFonts w:hint="eastAsia" w:ascii="宋体" w:hAnsi="宋体" w:eastAsia="宋体" w:cs="宋体"/>
          <w:b w:val="0"/>
          <w:bCs/>
          <w:color w:val="auto"/>
          <w:sz w:val="24"/>
          <w:highlight w:val="none"/>
          <w:shd w:val="clear" w:color="auto" w:fill="auto"/>
          <w:lang w:val="en-US" w:eastAsia="zh-CN"/>
        </w:rPr>
        <w:t>采购人</w:t>
      </w:r>
      <w:r>
        <w:rPr>
          <w:rFonts w:hint="eastAsia" w:ascii="宋体" w:hAnsi="宋体" w:eastAsia="宋体" w:cs="宋体"/>
          <w:b w:val="0"/>
          <w:bCs/>
          <w:color w:val="auto"/>
          <w:sz w:val="24"/>
          <w:highlight w:val="none"/>
          <w:shd w:val="clear" w:color="auto" w:fill="auto"/>
        </w:rPr>
        <w:t>提供全面的阶段性巡检，维护保养，内容包括：</w:t>
      </w:r>
    </w:p>
    <w:p w14:paraId="78983B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eastAsia="宋体" w:cs="宋体"/>
          <w:b w:val="0"/>
          <w:bCs/>
          <w:color w:val="auto"/>
          <w:sz w:val="24"/>
          <w:highlight w:val="none"/>
          <w:shd w:val="clear" w:color="auto" w:fill="auto"/>
        </w:rPr>
        <w:t>控制系统：检查显示单元是否正常，各设置参数是否正确，查看历史报警记录对报警内容进行分析消除隐患。</w:t>
      </w:r>
    </w:p>
    <w:p w14:paraId="35E216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(2)</w:t>
      </w:r>
      <w:r>
        <w:rPr>
          <w:rFonts w:hint="eastAsia" w:ascii="宋体" w:hAnsi="宋体" w:eastAsia="宋体" w:cs="宋体"/>
          <w:b w:val="0"/>
          <w:bCs/>
          <w:color w:val="auto"/>
          <w:sz w:val="24"/>
          <w:highlight w:val="none"/>
          <w:shd w:val="clear" w:color="auto" w:fill="auto"/>
        </w:rPr>
        <w:t>空气过滤网：检查空气过滤网，每半年至少更换一次。</w:t>
      </w:r>
    </w:p>
    <w:p w14:paraId="3FA85A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加湿器：</w:t>
      </w:r>
    </w:p>
    <w:p w14:paraId="27CFE0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检查蒸汽加湿器是否结垢，如结垢需拆下加湿器进行清洗或更换；</w:t>
      </w:r>
    </w:p>
    <w:p w14:paraId="06E829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拆下蒸汽加湿器，检查三相加湿电极是否接触紧密，有无破损，保证加湿时的电路安全</w:t>
      </w:r>
    </w:p>
    <w:p w14:paraId="00CF21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运用维修模式检查上水是否通畅且速度平衡；</w:t>
      </w:r>
    </w:p>
    <w:p w14:paraId="3B5C48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运用维修模式检查排水是否通畅；</w:t>
      </w:r>
    </w:p>
    <w:p w14:paraId="0A31B5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运用维修模式检查三相加湿电流是否平衡且在正常工作范围内；</w:t>
      </w:r>
    </w:p>
    <w:p w14:paraId="5C1A21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检查蒸汽输出口是否紧密、漏汽；</w:t>
      </w:r>
    </w:p>
    <w:p w14:paraId="05FD53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检查蒸汽输出量是否能够保证机房湿度。</w:t>
      </w:r>
    </w:p>
    <w:p w14:paraId="011812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(4)</w:t>
      </w:r>
      <w:r>
        <w:rPr>
          <w:rFonts w:hint="eastAsia" w:ascii="宋体" w:hAnsi="宋体" w:eastAsia="宋体" w:cs="宋体"/>
          <w:b w:val="0"/>
          <w:bCs/>
          <w:color w:val="auto"/>
          <w:sz w:val="24"/>
          <w:highlight w:val="none"/>
          <w:shd w:val="clear" w:color="auto" w:fill="auto"/>
        </w:rPr>
        <w:t>外部冷凝器和干冷器：</w:t>
      </w:r>
    </w:p>
    <w:p w14:paraId="5A0682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检查冷凝器是否清洁，如需清洁需用专用的清洗工具清洗室外冷凝器；</w:t>
      </w:r>
    </w:p>
    <w:p w14:paraId="0B7623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5</w:t>
      </w: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sz w:val="24"/>
          <w:highlight w:val="none"/>
          <w:shd w:val="clear" w:color="auto" w:fill="auto"/>
        </w:rPr>
        <w:t>风扇：检查风扇转动，有无异常噪声，运行电路是否正常；</w:t>
      </w:r>
    </w:p>
    <w:p w14:paraId="061EC8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检查室外冷凝器的电源开关，工作是否正常，绝缘是否可靠，电气接点是否紧固；</w:t>
      </w:r>
    </w:p>
    <w:p w14:paraId="03D145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检查压力继电器，对室外风机的控制是否与设置的一致并且根据当时的具体工作环境调整压力断电器；</w:t>
      </w:r>
    </w:p>
    <w:p w14:paraId="21F167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6</w:t>
      </w: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sz w:val="24"/>
          <w:highlight w:val="none"/>
          <w:shd w:val="clear" w:color="auto" w:fill="auto"/>
        </w:rPr>
        <w:t>调速器（如果安装）：检查调速器的工作状态，控制是否灵敏。</w:t>
      </w:r>
    </w:p>
    <w:p w14:paraId="149E29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7</w:t>
      </w: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sz w:val="24"/>
          <w:highlight w:val="none"/>
          <w:shd w:val="clear" w:color="auto" w:fill="auto"/>
        </w:rPr>
        <w:t>蒸发器：检查蒸发器是否清洁，如有污垢用药剂清洗，保证足够的热交换量。</w:t>
      </w:r>
    </w:p>
    <w:p w14:paraId="620423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8</w:t>
      </w: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sz w:val="24"/>
          <w:highlight w:val="none"/>
          <w:shd w:val="clear" w:color="auto" w:fill="auto"/>
        </w:rPr>
        <w:t>室内风机：检查风机马达运转是否正常，有无异常噪音，并且轴承是否发热，检查耗电量。对于由皮带传动的机组，检查传动皮带，用手指拉紧时，是否可延长2cm。</w:t>
      </w:r>
    </w:p>
    <w:p w14:paraId="642EE9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9</w:t>
      </w: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sz w:val="24"/>
          <w:highlight w:val="none"/>
          <w:shd w:val="clear" w:color="auto" w:fill="auto"/>
        </w:rPr>
        <w:t>电加热器：检查三级电加热器的各级加热电流及各电气接点是否正常。电加热器的过热保护是否灵敏。</w:t>
      </w:r>
    </w:p>
    <w:p w14:paraId="5A3C8D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10</w:t>
      </w: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sz w:val="24"/>
          <w:highlight w:val="none"/>
          <w:shd w:val="clear" w:color="auto" w:fill="auto"/>
        </w:rPr>
        <w:t>电路：</w:t>
      </w:r>
    </w:p>
    <w:p w14:paraId="3BC4DB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检查主电源及各支路的各相电压，电流；</w:t>
      </w:r>
    </w:p>
    <w:p w14:paraId="1244DE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检查所有接触器，接触是否可靠、检测吸合的瞬间电流，对各接点进行紧固，确保安全</w:t>
      </w:r>
    </w:p>
    <w:p w14:paraId="2639D4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对24V控制线路进行检测，确保控制的灵敏；</w:t>
      </w:r>
    </w:p>
    <w:p w14:paraId="65E5F8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对各种的系统保护功能进行检测，（例如高压保护，低压保护，过热保护，相续保护等）保证设备的安全运转。</w:t>
      </w:r>
    </w:p>
    <w:p w14:paraId="15ECE7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11</w:t>
      </w: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sz w:val="24"/>
          <w:highlight w:val="none"/>
          <w:shd w:val="clear" w:color="auto" w:fill="auto"/>
        </w:rPr>
        <w:t>制冷系统：</w:t>
      </w:r>
    </w:p>
    <w:p w14:paraId="395516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检查制冷系统运行压力（高压，低压）是否正常，并根据当时的室外环境对压力进行适当的调节；</w:t>
      </w:r>
    </w:p>
    <w:p w14:paraId="6524DC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检查压缩机的三相绕组是否平衡，绕组的绝缘是否可靠；</w:t>
      </w:r>
    </w:p>
    <w:p w14:paraId="16448F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进行过热度的测试，判断系统的运行效率是否能够达到指定的性能指标；</w:t>
      </w:r>
    </w:p>
    <w:p w14:paraId="321A78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压缩机工作时的声音是否异常，以判定系统的润滑程度。</w:t>
      </w:r>
    </w:p>
    <w:p w14:paraId="11EAEB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1</w:t>
      </w:r>
      <w:r>
        <w:rPr>
          <w:rFonts w:hint="eastAsia" w:ascii="宋体" w:hAnsi="宋体" w:cs="宋体"/>
          <w:b w:val="0"/>
          <w:bCs/>
          <w:color w:val="auto"/>
          <w:kern w:val="2"/>
          <w:sz w:val="24"/>
          <w:szCs w:val="24"/>
          <w:highlight w:val="none"/>
          <w:shd w:val="clear" w:color="auto" w:fill="auto"/>
          <w:lang w:val="en-US" w:eastAsia="zh-CN" w:bidi="ar-SA"/>
        </w:rPr>
        <w:t>2</w:t>
      </w:r>
      <w:r>
        <w:rPr>
          <w:rFonts w:hint="default" w:ascii="宋体" w:hAnsi="宋体" w:eastAsia="宋体"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sz w:val="24"/>
          <w:highlight w:val="none"/>
          <w:shd w:val="clear" w:color="auto" w:fill="auto"/>
        </w:rPr>
        <w:t>排水系统：检查排水系统是否畅通。</w:t>
      </w:r>
    </w:p>
    <w:p w14:paraId="5923BF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kern w:val="2"/>
          <w:sz w:val="24"/>
          <w:szCs w:val="24"/>
          <w:highlight w:val="none"/>
          <w:shd w:val="clear" w:color="auto" w:fill="auto"/>
          <w:lang w:val="en-US" w:eastAsia="zh-CN" w:bidi="ar-SA"/>
        </w:rPr>
        <w:t>3.</w:t>
      </w:r>
      <w:r>
        <w:rPr>
          <w:rFonts w:hint="eastAsia" w:ascii="宋体" w:hAnsi="宋体" w:eastAsia="宋体" w:cs="宋体"/>
          <w:b w:val="0"/>
          <w:bCs/>
          <w:color w:val="auto"/>
          <w:sz w:val="24"/>
          <w:highlight w:val="none"/>
          <w:shd w:val="clear" w:color="auto" w:fill="auto"/>
        </w:rPr>
        <w:t>特殊维护：</w:t>
      </w:r>
    </w:p>
    <w:p w14:paraId="241024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对于由于特殊原因、非正常因素引起的空调故障，对空调进行调试、检修工作需由熟练的制冷工程技术人员进行操作。</w:t>
      </w:r>
    </w:p>
    <w:p w14:paraId="60F904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加注冷冻油</w:t>
      </w:r>
    </w:p>
    <w:p w14:paraId="5DF543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当需加注冷冻油时加注冷冻油。</w:t>
      </w:r>
    </w:p>
    <w:p w14:paraId="5AFCD6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加注制冷剂</w:t>
      </w:r>
    </w:p>
    <w:p w14:paraId="47007B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当有氟量损失时应补充制冷剂。</w:t>
      </w:r>
    </w:p>
    <w:p w14:paraId="64C0A5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调整热力膨胀阀</w:t>
      </w:r>
    </w:p>
    <w:p w14:paraId="60BFB6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对压力开关、风量开关等的校准</w:t>
      </w:r>
    </w:p>
    <w:p w14:paraId="2A6365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最后在维护完毕后应</w:t>
      </w:r>
      <w:r>
        <w:rPr>
          <w:rFonts w:hint="eastAsia" w:ascii="宋体" w:hAnsi="宋体" w:cs="宋体"/>
          <w:b w:val="0"/>
          <w:bCs/>
          <w:color w:val="auto"/>
          <w:sz w:val="24"/>
          <w:highlight w:val="none"/>
          <w:shd w:val="clear" w:color="auto" w:fill="auto"/>
          <w:lang w:val="en-US" w:eastAsia="zh-CN"/>
        </w:rPr>
        <w:t>采购人要求</w:t>
      </w:r>
      <w:r>
        <w:rPr>
          <w:rFonts w:hint="eastAsia" w:ascii="宋体" w:hAnsi="宋体" w:eastAsia="宋体" w:cs="宋体"/>
          <w:b w:val="0"/>
          <w:bCs/>
          <w:color w:val="auto"/>
          <w:sz w:val="24"/>
          <w:highlight w:val="none"/>
          <w:shd w:val="clear" w:color="auto" w:fill="auto"/>
        </w:rPr>
        <w:t>提交维修报告，对存在的问题提出解决方案，对使用上的问题提出合理性建议，以保证</w:t>
      </w:r>
      <w:r>
        <w:rPr>
          <w:rFonts w:hint="eastAsia" w:ascii="宋体" w:hAnsi="宋体" w:eastAsia="宋体" w:cs="宋体"/>
          <w:b w:val="0"/>
          <w:bCs/>
          <w:color w:val="auto"/>
          <w:sz w:val="24"/>
          <w:highlight w:val="none"/>
          <w:shd w:val="clear" w:color="auto" w:fill="auto"/>
          <w:lang w:val="en-US" w:eastAsia="zh-CN"/>
        </w:rPr>
        <w:t>采购人</w:t>
      </w:r>
      <w:r>
        <w:rPr>
          <w:rFonts w:hint="eastAsia" w:ascii="宋体" w:hAnsi="宋体" w:eastAsia="宋体" w:cs="宋体"/>
          <w:b w:val="0"/>
          <w:bCs/>
          <w:color w:val="auto"/>
          <w:sz w:val="24"/>
          <w:highlight w:val="none"/>
          <w:shd w:val="clear" w:color="auto" w:fill="auto"/>
        </w:rPr>
        <w:t>设备的正常运行。</w:t>
      </w:r>
    </w:p>
    <w:p w14:paraId="0F233C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kern w:val="2"/>
          <w:sz w:val="24"/>
          <w:szCs w:val="24"/>
          <w:highlight w:val="none"/>
          <w:shd w:val="clear" w:color="auto" w:fill="auto"/>
          <w:lang w:val="en-US" w:eastAsia="zh-CN" w:bidi="ar-SA"/>
        </w:rPr>
        <w:t>4.</w:t>
      </w:r>
      <w:r>
        <w:rPr>
          <w:rFonts w:hint="eastAsia" w:ascii="宋体" w:hAnsi="宋体" w:eastAsia="宋体" w:cs="宋体"/>
          <w:b w:val="0"/>
          <w:bCs/>
          <w:color w:val="auto"/>
          <w:sz w:val="24"/>
          <w:highlight w:val="none"/>
          <w:shd w:val="clear" w:color="auto" w:fill="auto"/>
        </w:rPr>
        <w:t>常规巡检内容：</w:t>
      </w:r>
    </w:p>
    <w:p w14:paraId="55070E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检查控制系统菜单及报警的设置情况。检查空调的报警、进行处理并出具检查结果和维修方案。</w:t>
      </w:r>
    </w:p>
    <w:p w14:paraId="1C70CF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压缩机吸、排气压力；压缩机工作电流；高低压力报警值。校验压缩绕机阻阻值、绝缘性能。</w:t>
      </w:r>
    </w:p>
    <w:p w14:paraId="246A84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风机噪音及运行电流，风机轴承的发热情况。</w:t>
      </w:r>
    </w:p>
    <w:p w14:paraId="763A8C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加热器过热保护，加热器的工作电流及加热器的阻值等。</w:t>
      </w:r>
    </w:p>
    <w:p w14:paraId="1F2AC2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冷凝器散热情况，包括室外机的调速系统和冷凝风扇的运行状况。</w:t>
      </w:r>
    </w:p>
    <w:p w14:paraId="1F1F7C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制冷循环中各部件的运行情况，压缩机的制冷剂和冷冻油的量、膨胀阀工作情况、干燥过滤器、电磁阀、室外机盘管等管路是否有泄露。</w:t>
      </w:r>
    </w:p>
    <w:p w14:paraId="2CCD33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过滤网及加湿器等部件的清洁情况，加湿控制系统的工作情况等。</w:t>
      </w:r>
    </w:p>
    <w:p w14:paraId="6E6B68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空调送风风道是否有堵塞。</w:t>
      </w:r>
    </w:p>
    <w:p w14:paraId="7D987E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（三）</w:t>
      </w:r>
      <w:r>
        <w:rPr>
          <w:rFonts w:hint="eastAsia" w:ascii="宋体" w:hAnsi="宋体" w:eastAsia="宋体" w:cs="宋体"/>
          <w:b/>
          <w:bCs w:val="0"/>
          <w:color w:val="auto"/>
          <w:sz w:val="24"/>
          <w:highlight w:val="none"/>
          <w:shd w:val="clear" w:color="auto" w:fill="auto"/>
        </w:rPr>
        <w:t>机房环境监控系统</w:t>
      </w:r>
    </w:p>
    <w:p w14:paraId="07308A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提供每月一次巡检及一次年检服务并提供原厂件的更换，并且要求无缝接入</w:t>
      </w:r>
      <w:r>
        <w:rPr>
          <w:rFonts w:hint="eastAsia" w:ascii="宋体" w:hAnsi="宋体" w:cs="宋体"/>
          <w:b w:val="0"/>
          <w:bCs/>
          <w:color w:val="auto"/>
          <w:sz w:val="24"/>
          <w:highlight w:val="none"/>
          <w:shd w:val="clear" w:color="auto" w:fill="auto"/>
          <w:lang w:val="en-US" w:eastAsia="zh-CN"/>
        </w:rPr>
        <w:t>采购人</w:t>
      </w:r>
      <w:r>
        <w:rPr>
          <w:rFonts w:hint="eastAsia" w:ascii="宋体" w:hAnsi="宋体" w:eastAsia="宋体" w:cs="宋体"/>
          <w:b w:val="0"/>
          <w:bCs/>
          <w:color w:val="auto"/>
          <w:sz w:val="24"/>
          <w:highlight w:val="none"/>
          <w:shd w:val="clear" w:color="auto" w:fill="auto"/>
        </w:rPr>
        <w:t>在维保期内新添设备的智能监控。</w:t>
      </w:r>
    </w:p>
    <w:p w14:paraId="2D30FE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动环采集器以及多功能监控管理卡，包括RDU-SIC G2、FSU、RDU-A、RDU-M以及SiteWeb软件等出现问题，免费更换原厂配件、维修硬件及系统，确保系统能正常运行。</w:t>
      </w:r>
    </w:p>
    <w:p w14:paraId="4F01F6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包括蓄电池监控系统及环境监控主机维护等，每月一次巡检。</w:t>
      </w:r>
    </w:p>
    <w:p w14:paraId="7B204C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检测蓄电池及环境监控系统设备各项技术参数及监控系统传输线路质量，处理故障隐患，协助机房管理员设定设备参数，确保系统各项功能正常运行。</w:t>
      </w:r>
    </w:p>
    <w:p w14:paraId="777C20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对机房进行漏水检测。检查容易老化的监控设备部件，一旦发现老化现象及时更换、维修，如采集模块等。</w:t>
      </w:r>
    </w:p>
    <w:p w14:paraId="4BB051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免费提供环境监测系统的数据对接服务与支持，保证系统短信等第三方报警功能正常，必要时更新系统。</w:t>
      </w:r>
    </w:p>
    <w:p w14:paraId="3B57819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（四）</w:t>
      </w:r>
      <w:r>
        <w:rPr>
          <w:rFonts w:hint="eastAsia" w:ascii="宋体" w:hAnsi="宋体" w:eastAsia="宋体" w:cs="宋体"/>
          <w:b/>
          <w:bCs w:val="0"/>
          <w:color w:val="auto"/>
          <w:sz w:val="24"/>
          <w:highlight w:val="none"/>
          <w:shd w:val="clear" w:color="auto" w:fill="auto"/>
        </w:rPr>
        <w:t>气体灭火及消防系统</w:t>
      </w:r>
    </w:p>
    <w:p w14:paraId="3D1889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根据国家消防有关规范，对消防设备进行维护。对已过保的消防系统，购买保修和例行检测服务，提供服务期每月一次巡检及一次年检服务并提供原厂备品备件的支持。21套柜式七氟丙烷灭火装置的配套设施，如气体灭火控制盘等免费维修、更换。各机房气体灭火报警系统如遇漏气、误喷等突发事件，需提供加压、加七氟丙烷气体、探伤、更换免费同型号钢瓶等服务，确保气体灭火报警系统正常。目前机房消防</w:t>
      </w:r>
      <w:r>
        <w:rPr>
          <w:rFonts w:hint="eastAsia" w:ascii="宋体" w:hAnsi="宋体" w:cs="宋体"/>
          <w:b w:val="0"/>
          <w:bCs/>
          <w:color w:val="auto"/>
          <w:sz w:val="24"/>
          <w:highlight w:val="none"/>
          <w:shd w:val="clear" w:color="auto" w:fill="auto"/>
          <w:lang w:val="en-US" w:eastAsia="zh-CN"/>
        </w:rPr>
        <w:t>主机</w:t>
      </w:r>
      <w:r>
        <w:rPr>
          <w:rFonts w:hint="eastAsia" w:ascii="宋体" w:hAnsi="宋体" w:eastAsia="宋体" w:cs="宋体"/>
          <w:b w:val="0"/>
          <w:bCs/>
          <w:color w:val="auto"/>
          <w:sz w:val="24"/>
          <w:highlight w:val="none"/>
          <w:shd w:val="clear" w:color="auto" w:fill="auto"/>
        </w:rPr>
        <w:t>主要使用</w:t>
      </w:r>
      <w:r>
        <w:rPr>
          <w:rFonts w:hint="eastAsia" w:ascii="宋体" w:hAnsi="宋体" w:cs="宋体"/>
          <w:b w:val="0"/>
          <w:bCs/>
          <w:color w:val="auto"/>
          <w:sz w:val="24"/>
          <w:highlight w:val="none"/>
          <w:shd w:val="clear" w:color="auto" w:fill="auto"/>
          <w:lang w:val="en-US" w:eastAsia="zh-CN"/>
        </w:rPr>
        <w:t>海康</w:t>
      </w:r>
      <w:r>
        <w:rPr>
          <w:rFonts w:hint="eastAsia" w:ascii="宋体" w:hAnsi="宋体" w:eastAsia="宋体" w:cs="宋体"/>
          <w:b w:val="0"/>
          <w:bCs/>
          <w:color w:val="auto"/>
          <w:sz w:val="24"/>
          <w:highlight w:val="none"/>
          <w:shd w:val="clear" w:color="auto" w:fill="auto"/>
        </w:rPr>
        <w:t>等品牌系统，需要定期进行例行监测，控制主机（含主板、模块等）、传感器、指示牌、照明灯损坏，需提供免费维修、更换服务。</w:t>
      </w:r>
    </w:p>
    <w:p w14:paraId="02A37E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需提供一套至少70L的七氟丙烷柜式灭火装置做备件，放置在被维保单位，归采购方所有。</w:t>
      </w:r>
    </w:p>
    <w:p w14:paraId="57F51A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免费提供消防系统的数据对接服务与支持,保证系统短信等第三方报警功能正常，必要时更新系统。</w:t>
      </w:r>
    </w:p>
    <w:p w14:paraId="692D51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val="0"/>
          <w:color w:val="auto"/>
          <w:sz w:val="24"/>
          <w:highlight w:val="none"/>
          <w:shd w:val="clear" w:color="auto" w:fill="auto"/>
        </w:rPr>
      </w:pPr>
      <w:r>
        <w:rPr>
          <w:rFonts w:hint="eastAsia" w:ascii="宋体" w:hAnsi="宋体" w:eastAsia="宋体" w:cs="宋体"/>
          <w:b/>
          <w:bCs w:val="0"/>
          <w:color w:val="auto"/>
          <w:kern w:val="2"/>
          <w:sz w:val="24"/>
          <w:szCs w:val="24"/>
          <w:highlight w:val="none"/>
          <w:shd w:val="clear" w:color="auto" w:fill="auto"/>
          <w:lang w:val="en-US" w:eastAsia="zh-CN" w:bidi="ar-SA"/>
        </w:rPr>
        <w:t>（五）</w:t>
      </w:r>
      <w:r>
        <w:rPr>
          <w:rFonts w:hint="eastAsia" w:ascii="宋体" w:hAnsi="宋体" w:eastAsia="宋体" w:cs="宋体"/>
          <w:b/>
          <w:bCs w:val="0"/>
          <w:color w:val="auto"/>
          <w:sz w:val="24"/>
          <w:highlight w:val="none"/>
          <w:shd w:val="clear" w:color="auto" w:fill="auto"/>
        </w:rPr>
        <w:t>机房防鼠</w:t>
      </w:r>
    </w:p>
    <w:p w14:paraId="7A1597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rPr>
        <w:t>所有机房及UPS配电间鼠密度测定一次，鼠患整治每季度一次，将机房通向室外或其他区域的孔洞封堵严实。每季度回访一次，提供检查报告。如再次发生鼠患，不限次数整治，确保机房内无因鼠患导致的设备故障情况。</w:t>
      </w:r>
    </w:p>
    <w:p w14:paraId="3390A9A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五、运维团队要求：</w:t>
      </w:r>
    </w:p>
    <w:p w14:paraId="57BBB9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shd w:val="clear" w:color="auto" w:fill="auto"/>
          <w:lang w:eastAsia="zh-CN"/>
        </w:rPr>
      </w:pPr>
      <w:r>
        <w:rPr>
          <w:rFonts w:hint="eastAsia" w:ascii="宋体" w:hAnsi="宋体" w:eastAsia="宋体" w:cs="宋体"/>
          <w:b w:val="0"/>
          <w:bCs/>
          <w:color w:val="auto"/>
          <w:kern w:val="2"/>
          <w:sz w:val="24"/>
          <w:szCs w:val="24"/>
          <w:highlight w:val="none"/>
          <w:shd w:val="clear" w:color="auto" w:fill="auto"/>
          <w:lang w:val="en-US" w:eastAsia="zh-CN" w:bidi="ar-SA"/>
        </w:rPr>
        <w:t>（一）</w:t>
      </w:r>
      <w:r>
        <w:rPr>
          <w:rFonts w:hint="eastAsia" w:ascii="宋体" w:hAnsi="宋体" w:cs="宋体"/>
          <w:b w:val="0"/>
          <w:bCs/>
          <w:color w:val="auto"/>
          <w:sz w:val="24"/>
          <w:highlight w:val="none"/>
          <w:shd w:val="clear" w:color="auto" w:fill="auto"/>
          <w:lang w:eastAsia="zh-CN"/>
        </w:rPr>
        <w:t>维保服务人员，需有相关1年及以上的维保经验</w:t>
      </w:r>
      <w:r>
        <w:rPr>
          <w:rFonts w:hint="eastAsia" w:ascii="宋体" w:hAnsi="宋体" w:cs="宋体"/>
          <w:b w:val="0"/>
          <w:bCs/>
          <w:color w:val="auto"/>
          <w:sz w:val="24"/>
          <w:highlight w:val="none"/>
          <w:shd w:val="clear" w:color="auto" w:fill="auto"/>
          <w:lang w:val="en-US" w:eastAsia="zh-CN"/>
        </w:rPr>
        <w:t>,需有艾默生或维谛厂家UPS、精密空调等维护专业技术能力</w:t>
      </w:r>
      <w:r>
        <w:rPr>
          <w:rFonts w:hint="eastAsia" w:ascii="宋体" w:hAnsi="宋体" w:cs="宋体"/>
          <w:b w:val="0"/>
          <w:bCs/>
          <w:color w:val="auto"/>
          <w:sz w:val="24"/>
          <w:highlight w:val="none"/>
          <w:shd w:val="clear" w:color="auto" w:fill="auto"/>
          <w:lang w:eastAsia="zh-CN"/>
        </w:rPr>
        <w:t>，提供职业技能、公司岗位、社保证明材料。</w:t>
      </w:r>
    </w:p>
    <w:p w14:paraId="7AC2BF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shd w:val="clear" w:color="auto" w:fill="auto"/>
          <w:lang w:eastAsia="zh-CN"/>
        </w:rPr>
      </w:pPr>
      <w:r>
        <w:rPr>
          <w:rFonts w:hint="eastAsia" w:ascii="宋体" w:hAnsi="宋体" w:eastAsia="宋体" w:cs="宋体"/>
          <w:b w:val="0"/>
          <w:bCs/>
          <w:color w:val="auto"/>
          <w:kern w:val="2"/>
          <w:sz w:val="24"/>
          <w:szCs w:val="24"/>
          <w:highlight w:val="none"/>
          <w:shd w:val="clear" w:color="auto" w:fill="auto"/>
          <w:lang w:val="en-US" w:eastAsia="zh-CN" w:bidi="ar-SA"/>
        </w:rPr>
        <w:t>（二）</w:t>
      </w:r>
      <w:r>
        <w:rPr>
          <w:rFonts w:hint="eastAsia" w:ascii="宋体" w:hAnsi="宋体" w:cs="宋体"/>
          <w:b w:val="0"/>
          <w:bCs/>
          <w:color w:val="auto"/>
          <w:sz w:val="24"/>
          <w:highlight w:val="none"/>
          <w:shd w:val="clear" w:color="auto" w:fill="auto"/>
          <w:lang w:eastAsia="zh-CN"/>
        </w:rPr>
        <w:t>在本项目的服务中，当因各种原因需要迁移设备、服务升级或其他必要工作时，需提供运维人员配合一起完成，确保迁移后设备系统工作正常。</w:t>
      </w:r>
    </w:p>
    <w:p w14:paraId="4FE708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shd w:val="clear" w:color="auto" w:fill="auto"/>
          <w:lang w:eastAsia="zh-CN"/>
        </w:rPr>
      </w:pPr>
      <w:r>
        <w:rPr>
          <w:rFonts w:hint="eastAsia" w:ascii="宋体" w:hAnsi="宋体" w:eastAsia="宋体" w:cs="宋体"/>
          <w:b w:val="0"/>
          <w:bCs/>
          <w:color w:val="auto"/>
          <w:kern w:val="2"/>
          <w:sz w:val="24"/>
          <w:szCs w:val="24"/>
          <w:highlight w:val="none"/>
          <w:shd w:val="clear" w:color="auto" w:fill="auto"/>
          <w:lang w:val="en-US" w:eastAsia="zh-CN" w:bidi="ar-SA"/>
        </w:rPr>
        <w:t>（三）</w:t>
      </w:r>
      <w:r>
        <w:rPr>
          <w:rFonts w:hint="eastAsia" w:ascii="宋体" w:hAnsi="宋体" w:cs="宋体"/>
          <w:b w:val="0"/>
          <w:bCs/>
          <w:color w:val="auto"/>
          <w:sz w:val="24"/>
          <w:highlight w:val="none"/>
          <w:shd w:val="clear" w:color="auto" w:fill="auto"/>
          <w:lang w:eastAsia="zh-CN"/>
        </w:rPr>
        <w:t>相关运维人员应遵守监狱纪律，对在服务过程中所接触到的一切信息严格保密，造成泄密的，需承担法律责任。中标后与采购人另行签署保密协议，对保密义务作出承诺。</w:t>
      </w:r>
    </w:p>
    <w:p w14:paraId="414882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cs="宋体"/>
          <w:b w:val="0"/>
          <w:bCs/>
          <w:color w:val="auto"/>
          <w:sz w:val="24"/>
          <w:highlight w:val="none"/>
          <w:shd w:val="clear" w:color="auto" w:fill="auto"/>
          <w:lang w:eastAsia="zh-CN"/>
        </w:rPr>
      </w:pPr>
      <w:r>
        <w:rPr>
          <w:rFonts w:hint="eastAsia" w:ascii="宋体" w:hAnsi="宋体" w:eastAsia="宋体" w:cs="宋体"/>
          <w:b w:val="0"/>
          <w:bCs/>
          <w:color w:val="auto"/>
          <w:kern w:val="2"/>
          <w:sz w:val="24"/>
          <w:szCs w:val="24"/>
          <w:highlight w:val="none"/>
          <w:shd w:val="clear" w:color="auto" w:fill="auto"/>
          <w:lang w:val="en-US" w:eastAsia="zh-CN" w:bidi="ar-SA"/>
        </w:rPr>
        <w:t>（四）</w:t>
      </w:r>
      <w:r>
        <w:rPr>
          <w:rFonts w:hint="eastAsia" w:ascii="宋体" w:hAnsi="宋体" w:cs="宋体"/>
          <w:b w:val="0"/>
          <w:bCs/>
          <w:color w:val="auto"/>
          <w:sz w:val="24"/>
          <w:highlight w:val="none"/>
          <w:shd w:val="clear" w:color="auto" w:fill="auto"/>
          <w:lang w:val="en-US" w:eastAsia="zh-CN"/>
        </w:rPr>
        <w:t>中标人</w:t>
      </w:r>
      <w:r>
        <w:rPr>
          <w:rFonts w:hint="eastAsia" w:ascii="宋体" w:hAnsi="宋体" w:cs="宋体"/>
          <w:b w:val="0"/>
          <w:bCs/>
          <w:color w:val="auto"/>
          <w:sz w:val="24"/>
          <w:highlight w:val="none"/>
          <w:shd w:val="clear" w:color="auto" w:fill="auto"/>
          <w:lang w:eastAsia="zh-CN"/>
        </w:rPr>
        <w:t>及人员配合</w:t>
      </w:r>
      <w:r>
        <w:rPr>
          <w:rFonts w:hint="eastAsia" w:ascii="宋体" w:hAnsi="宋体" w:cs="宋体"/>
          <w:b w:val="0"/>
          <w:bCs/>
          <w:color w:val="auto"/>
          <w:sz w:val="24"/>
          <w:highlight w:val="none"/>
          <w:shd w:val="clear" w:color="auto" w:fill="auto"/>
          <w:lang w:val="en-US" w:eastAsia="zh-CN"/>
        </w:rPr>
        <w:t>采购人</w:t>
      </w:r>
      <w:r>
        <w:rPr>
          <w:rFonts w:hint="eastAsia" w:ascii="宋体" w:hAnsi="宋体" w:cs="宋体"/>
          <w:b w:val="0"/>
          <w:bCs/>
          <w:color w:val="auto"/>
          <w:sz w:val="24"/>
          <w:highlight w:val="none"/>
          <w:shd w:val="clear" w:color="auto" w:fill="auto"/>
          <w:lang w:eastAsia="zh-CN"/>
        </w:rPr>
        <w:t>进行信息安全调查，并协助整改相关内容。</w:t>
      </w:r>
    </w:p>
    <w:p w14:paraId="6C179BC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eastAsia="zh-CN"/>
        </w:rPr>
        <w:t>六</w:t>
      </w:r>
      <w:r>
        <w:rPr>
          <w:rFonts w:hint="eastAsia" w:ascii="宋体" w:hAnsi="宋体" w:eastAsia="宋体" w:cs="宋体"/>
          <w:b/>
          <w:color w:val="auto"/>
          <w:sz w:val="24"/>
          <w:highlight w:val="none"/>
          <w:shd w:val="clear" w:color="auto" w:fill="auto"/>
        </w:rPr>
        <w:t>、运维服务</w:t>
      </w:r>
      <w:r>
        <w:rPr>
          <w:rFonts w:hint="eastAsia" w:ascii="宋体" w:hAnsi="宋体" w:cs="宋体"/>
          <w:b/>
          <w:color w:val="auto"/>
          <w:sz w:val="24"/>
          <w:highlight w:val="none"/>
          <w:shd w:val="clear" w:color="auto" w:fill="auto"/>
          <w:lang w:eastAsia="zh-CN"/>
        </w:rPr>
        <w:t>考核</w:t>
      </w:r>
      <w:r>
        <w:rPr>
          <w:rFonts w:hint="eastAsia" w:ascii="宋体" w:hAnsi="宋体" w:eastAsia="宋体" w:cs="宋体"/>
          <w:b/>
          <w:color w:val="auto"/>
          <w:sz w:val="24"/>
          <w:highlight w:val="none"/>
          <w:shd w:val="clear" w:color="auto" w:fill="auto"/>
        </w:rPr>
        <w:t>要求：</w:t>
      </w:r>
    </w:p>
    <w:p w14:paraId="7F9FA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（一）</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接到报修通知后超出30分钟未响应，每次扣款200元；需维修人员到达现场维护的情况，24小时内未到达现场，每次扣款500元；设备出现故障36小时内未修复，每次扣款1000元；设备故障报修后12小时无响应，每次扣款2000元。</w:t>
      </w:r>
    </w:p>
    <w:p w14:paraId="1B3CB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（二）</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每月1次巡检，每逢国家节假日（如春节、五一、中秋、十一、元旦）或金华监狱重要活动或紧急需求增加巡检，每次巡检出具巡检报告，并协助应急演练，提出存在问题（隐患）和合理解决方案，现场故障服务不限次数。中标人未按计划实施巡检服务或双方另行约定的保障服务，每次扣500元，由于未按计划执行巡检导致潜在的问题未及时发现处理，而造成的系统故障或引发安全事故、案件，中标人应承担由此给采购方带来的一切经济损失。</w:t>
      </w:r>
    </w:p>
    <w:p w14:paraId="19A88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（三）</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中标人应设24小时技术服务电话，及时解答采购人有关技术咨询，因此次采购维保设备多为维谛（艾默生）品牌，服务商所配备工程师需了解艾默生UPS及精密空调产品性能，及时排除故障。</w:t>
      </w:r>
    </w:p>
    <w:p w14:paraId="4E3D1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（四）</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出现故障后，如未按上述要求进行响应，采购人可以采取必要的补救措施，由此产生的风险和费用全部由中标人承担。</w:t>
      </w:r>
    </w:p>
    <w:p w14:paraId="62CF99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（五）</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每发生一起责任安全故障解决不及时，造成上级部门批评的，扣款1万元。</w:t>
      </w:r>
    </w:p>
    <w:p w14:paraId="6F18FA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（六）</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远程电话支持服务：要求提供7×24全天候无限制电话服务。在合同期间内所使用的设备如遇到问题（无论是软件、硬件或数据库）时，应当随时提供电话支持与帮助。指定一名主要联系人及两名替补联系人与</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采购人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联系。一旦接到请求电话，技术人员将在规定时间内通过电话解决或回答</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采购人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所提出的问题。</w:t>
      </w:r>
    </w:p>
    <w:p w14:paraId="3413E8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（七）</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每逢国家节假日（如春节、五一、中秋、十一、元旦）或金华监狱重要活动前10天，中标人应安排人员进行巡检及保养。</w:t>
      </w:r>
    </w:p>
    <w:p w14:paraId="15493C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（八）</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维护过程中必须严格按照的维护操作规程实施，保证系统设备正常运行。</w:t>
      </w:r>
    </w:p>
    <w:p w14:paraId="64584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（九）</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建立和健全维保档案资料，严格保守</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采购人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的一切机密。每月形成系统设备维护总结分析报告。</w:t>
      </w:r>
    </w:p>
    <w:p w14:paraId="32104F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本项目中相关的安全责任保险由中标人负责交纳。中标人在运维实施过程中必须确保设备设施及人员的安全。实施过程中所发生的一切安全问题，由中标人自行负责。</w:t>
      </w:r>
    </w:p>
    <w:p w14:paraId="300661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一</w:t>
      </w: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中标人需建立服务保障应急预案，方案对系统实施可能遇到的问题及其应对措施的考虑情况，确保在维保服务期间巡检、故障处理的组织和联系机制的合理性、有效性等，未按照要求执行每次扣除200元。</w:t>
      </w:r>
    </w:p>
    <w:p w14:paraId="7B746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二</w:t>
      </w: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在其他特殊情况时期，中标人需无条件服从</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采购人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的工作安排，若不服从安排，每次每人扣除2000元。</w:t>
      </w:r>
    </w:p>
    <w:p w14:paraId="343DC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三</w:t>
      </w: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对项目涉及到的网络和数据安全负责，因</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责任引起网络安全问题或数据泄密，造成上级部门批评的或产生影响的，每次扣除1万元，并承担相关法律责任。</w:t>
      </w:r>
    </w:p>
    <w:p w14:paraId="325EA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（十</w:t>
      </w:r>
      <w:r>
        <w:rPr>
          <w:rFonts w:hint="eastAsia" w:ascii="宋体" w:hAnsi="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四</w:t>
      </w: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zh-TW"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应遵守</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采购人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规定，按制度流程进行维护工作，对违反规定或未经</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采购人</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信息部门允许擅自操作的，每次每人扣除2000元违约金，造成上级部门批评的，每次每人扣除1万元违约金。</w:t>
      </w:r>
    </w:p>
    <w:p w14:paraId="3E92A2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（十</w:t>
      </w:r>
      <w:r>
        <w:rPr>
          <w:rFonts w:hint="eastAsia" w:ascii="宋体" w:hAnsi="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五</w:t>
      </w:r>
      <w:r>
        <w:rPr>
          <w:rFonts w:hint="eastAsia" w:ascii="宋体" w:hAnsi="宋体" w:eastAsia="宋体" w:cs="宋体"/>
          <w:b w:val="0"/>
          <w:bCs w:val="0"/>
          <w:color w:val="auto"/>
          <w:spacing w:val="0"/>
          <w:w w:val="100"/>
          <w:kern w:val="2"/>
          <w:position w:val="0"/>
          <w:sz w:val="24"/>
          <w:szCs w:val="24"/>
          <w:highlight w:val="none"/>
          <w:u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以上违约金优先从履约保证金中扣除，不足部分从应付服务费中扣除。</w:t>
      </w:r>
    </w:p>
    <w:p w14:paraId="1327CC7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七</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服务期限</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color w:val="auto"/>
          <w:sz w:val="24"/>
          <w:highlight w:val="none"/>
          <w:u w:val="none" w:color="000000"/>
          <w:shd w:val="clear" w:color="auto" w:fill="auto"/>
        </w:rPr>
        <w:t>一年（</w:t>
      </w:r>
      <w:r>
        <w:rPr>
          <w:rFonts w:hint="eastAsia" w:ascii="宋体" w:hAnsi="宋体" w:cs="宋体"/>
          <w:color w:val="auto"/>
          <w:sz w:val="24"/>
          <w:highlight w:val="none"/>
          <w:u w:val="none" w:color="000000"/>
          <w:shd w:val="clear" w:color="auto" w:fill="auto"/>
          <w:lang w:val="en-US" w:eastAsia="zh-CN"/>
        </w:rPr>
        <w:t>自2024年11月15日-2025年11月14日止</w:t>
      </w:r>
      <w:r>
        <w:rPr>
          <w:rFonts w:hint="eastAsia" w:ascii="宋体" w:hAnsi="宋体" w:cs="宋体"/>
          <w:color w:val="auto"/>
          <w:sz w:val="24"/>
          <w:highlight w:val="none"/>
          <w:u w:val="none" w:color="000000"/>
          <w:shd w:val="clear" w:color="auto" w:fill="auto"/>
        </w:rPr>
        <w:t>）。</w:t>
      </w:r>
    </w:p>
    <w:p w14:paraId="0596C9D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八、履约保证金：</w:t>
      </w:r>
    </w:p>
    <w:p w14:paraId="33B7B2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应向采购人交纳履约保证金，金额为合同总价的1%（四舍五入精确到元），</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需以支票、汇票、本票或者金融机构、保险公司、担保机构出具的保函/保险等非现金形式提交；保单、保函形式的有效期限不得短于本项目服务期限。</w:t>
      </w:r>
    </w:p>
    <w:p w14:paraId="622D4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履约保证金账户信息：</w:t>
      </w:r>
    </w:p>
    <w:p w14:paraId="6B9DE1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开户名称：浙江省金华监狱</w:t>
      </w:r>
    </w:p>
    <w:p w14:paraId="510E80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开户银行：金华市农行蒋堂支行</w:t>
      </w:r>
    </w:p>
    <w:p w14:paraId="15C068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开户帐号：19610701040003464</w:t>
      </w:r>
    </w:p>
    <w:p w14:paraId="19FFC9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中标人将本项目转让给他人；或将中标项目分包给他人的，履约保证金不予退还并重新组织招标。</w:t>
      </w:r>
    </w:p>
    <w:p w14:paraId="49D0CA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CN" w:bidi="ar-SA"/>
        </w:rPr>
        <w:t>中标人在履行采购合同期间，违反有关法律法规的规定及合同约定的条款，损害了采购人利益的，采购人有权单方面解除合同，履约保证金不予退还并重新组织招标。</w:t>
      </w:r>
    </w:p>
    <w:p w14:paraId="71F72A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（四）履约保证金在合同签订同时缴入采购人指定的账户内。未发生履约受处罚情形的，于合同履约完毕后一次性无息退还。</w:t>
      </w:r>
    </w:p>
    <w:p w14:paraId="01BFBB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zh-TW" w:eastAsia="zh-TW" w:bidi="ar-SA"/>
        </w:rPr>
      </w:pP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九</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、付款</w:t>
      </w:r>
      <w:r>
        <w:rPr>
          <w:rFonts w:hint="eastAsia" w:ascii="宋体" w:hAnsi="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方式</w:t>
      </w: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w:t>
      </w:r>
    </w:p>
    <w:bookmarkEnd w:id="2"/>
    <w:p w14:paraId="113852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合同生效且具备实施条件后7个工作日内采购人支付中标人合同总价40%的预付款。</w:t>
      </w:r>
      <w:r>
        <w:rPr>
          <w:rFonts w:hAnsi="宋体"/>
          <w:color w:val="auto"/>
          <w:sz w:val="24"/>
          <w:szCs w:val="24"/>
          <w:highlight w:val="none"/>
          <w:shd w:val="clear" w:color="auto" w:fill="auto"/>
          <w:lang w:val="zh-CN"/>
        </w:rPr>
        <w:t>在签订合同时，供应商明确表示无需预付款或者主动要求降低预付款比例的，采购单位可不适用前述预付款规定</w:t>
      </w:r>
      <w:r>
        <w:rPr>
          <w:rFonts w:hint="eastAsia" w:hAnsi="宋体"/>
          <w:color w:val="auto"/>
          <w:sz w:val="24"/>
          <w:szCs w:val="24"/>
          <w:highlight w:val="none"/>
          <w:shd w:val="clear" w:color="auto" w:fill="auto"/>
          <w:lang w:val="zh-CN"/>
        </w:rPr>
        <w:t>。</w:t>
      </w:r>
    </w:p>
    <w:p w14:paraId="7C98E39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服务期满6个月后并经服务验收合格，支付至合同总价款的50%-应扣款。</w:t>
      </w:r>
    </w:p>
    <w:p w14:paraId="6E4C15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r>
        <w:rPr>
          <w:rFonts w:hint="eastAsia" w:ascii="宋体" w:hAnsi="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服务期满12个月后并经服务验收合格，支付至合同总价款的100%-应扣款。</w:t>
      </w:r>
    </w:p>
    <w:p w14:paraId="3501A5DF">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05A46FED">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56830EF7">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3B387453">
      <w:pPr>
        <w:rPr>
          <w:rFonts w:hint="eastAsia" w:ascii="黑体" w:hAnsi="宋体" w:eastAsia="黑体"/>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br w:type="page"/>
      </w:r>
    </w:p>
    <w:p w14:paraId="3AE8259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outlineLvl w:val="9"/>
        <w:rPr>
          <w:rFonts w:hint="eastAsia" w:ascii="宋体" w:hAnsi="宋体" w:cs="宋体"/>
          <w:color w:val="auto"/>
          <w:kern w:val="0"/>
          <w:sz w:val="24"/>
          <w:highlight w:val="none"/>
          <w:shd w:val="clear" w:color="auto" w:fill="auto"/>
        </w:rPr>
      </w:pPr>
      <w:r>
        <w:rPr>
          <w:rFonts w:hint="eastAsia" w:ascii="黑体" w:hAnsi="宋体" w:eastAsia="黑体"/>
          <w:color w:val="auto"/>
          <w:sz w:val="30"/>
          <w:szCs w:val="30"/>
          <w:highlight w:val="none"/>
          <w:shd w:val="clear" w:color="auto" w:fill="auto"/>
        </w:rPr>
        <w:t>第三章  投标人须知</w:t>
      </w:r>
    </w:p>
    <w:p w14:paraId="019F35D5">
      <w:pPr>
        <w:snapToGrid w:val="0"/>
        <w:spacing w:before="120" w:beforeLines="50" w:after="120" w:afterLines="50"/>
        <w:ind w:left="105" w:firstLine="482"/>
        <w:jc w:val="center"/>
        <w:outlineLvl w:val="0"/>
        <w:rPr>
          <w:rFonts w:hint="eastAsia" w:ascii="黑体" w:hAnsi="宋体" w:eastAsia="黑体"/>
          <w:color w:val="auto"/>
          <w:sz w:val="24"/>
          <w:highlight w:val="none"/>
          <w:shd w:val="clear" w:color="auto" w:fill="auto"/>
        </w:rPr>
      </w:pPr>
      <w:r>
        <w:rPr>
          <w:rFonts w:hint="eastAsia" w:ascii="黑体" w:hAnsi="宋体" w:eastAsia="黑体"/>
          <w:color w:val="auto"/>
          <w:sz w:val="24"/>
          <w:highlight w:val="none"/>
          <w:shd w:val="clear" w:color="auto" w:fill="auto"/>
        </w:rPr>
        <w:t>前附表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4DC26E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47D24E5D">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2014" w:type="dxa"/>
            <w:noWrap w:val="0"/>
            <w:vAlign w:val="center"/>
          </w:tcPr>
          <w:p w14:paraId="614C6D40">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内容</w:t>
            </w:r>
          </w:p>
        </w:tc>
        <w:tc>
          <w:tcPr>
            <w:tcW w:w="6808" w:type="dxa"/>
            <w:noWrap w:val="0"/>
            <w:vAlign w:val="center"/>
          </w:tcPr>
          <w:p w14:paraId="5D543A86">
            <w:pPr>
              <w:spacing w:line="32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说明与要求</w:t>
            </w:r>
          </w:p>
        </w:tc>
      </w:tr>
      <w:tr w14:paraId="218082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3BD9B00">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014" w:type="dxa"/>
            <w:noWrap w:val="0"/>
            <w:vAlign w:val="center"/>
          </w:tcPr>
          <w:p w14:paraId="677481A7">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项目名称</w:t>
            </w:r>
          </w:p>
        </w:tc>
        <w:tc>
          <w:tcPr>
            <w:tcW w:w="6808" w:type="dxa"/>
            <w:noWrap w:val="0"/>
            <w:vAlign w:val="center"/>
          </w:tcPr>
          <w:p w14:paraId="4B826A78">
            <w:pPr>
              <w:spacing w:line="320" w:lineRule="exac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浙江省金华监狱2024-2025年度狱政设施、ups、精密空调维保项目</w:t>
            </w:r>
          </w:p>
        </w:tc>
      </w:tr>
      <w:tr w14:paraId="7703D6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1D4ACB33">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2014" w:type="dxa"/>
            <w:noWrap w:val="0"/>
            <w:vAlign w:val="center"/>
          </w:tcPr>
          <w:p w14:paraId="5A2C09EE">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招标内容</w:t>
            </w:r>
          </w:p>
        </w:tc>
        <w:tc>
          <w:tcPr>
            <w:tcW w:w="6808" w:type="dxa"/>
            <w:noWrap w:val="0"/>
            <w:vAlign w:val="center"/>
          </w:tcPr>
          <w:p w14:paraId="230DEAC3">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见第二章招标项目需求</w:t>
            </w:r>
          </w:p>
        </w:tc>
      </w:tr>
      <w:tr w14:paraId="12105B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6702FB8E">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2014" w:type="dxa"/>
            <w:noWrap w:val="0"/>
            <w:vAlign w:val="center"/>
          </w:tcPr>
          <w:p w14:paraId="588F1EF7">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资金来源及政府采购计划书号</w:t>
            </w:r>
          </w:p>
        </w:tc>
        <w:tc>
          <w:tcPr>
            <w:tcW w:w="6808" w:type="dxa"/>
            <w:noWrap w:val="0"/>
            <w:vAlign w:val="center"/>
          </w:tcPr>
          <w:p w14:paraId="4166C588">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财政性资金</w:t>
            </w:r>
          </w:p>
          <w:p w14:paraId="682064FC">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政府采购计划书号：浙江省本级政府采购计划书</w:t>
            </w:r>
            <w:r>
              <w:rPr>
                <w:rFonts w:hint="eastAsia" w:ascii="宋体" w:hAnsi="宋体" w:cs="宋体"/>
                <w:color w:val="auto"/>
                <w:sz w:val="24"/>
                <w:highlight w:val="none"/>
                <w:shd w:val="clear" w:color="auto" w:fill="auto"/>
                <w:lang w:eastAsia="zh-CN"/>
              </w:rPr>
              <w:t>临[2024]45675号</w:t>
            </w:r>
            <w:r>
              <w:rPr>
                <w:rFonts w:hint="eastAsia" w:ascii="宋体" w:hAnsi="宋体" w:cs="宋体"/>
                <w:color w:val="auto"/>
                <w:sz w:val="24"/>
                <w:highlight w:val="none"/>
                <w:shd w:val="clear" w:color="auto" w:fill="auto"/>
              </w:rPr>
              <w:t>、临</w:t>
            </w:r>
            <w:r>
              <w:rPr>
                <w:rFonts w:hint="eastAsia" w:ascii="宋体" w:hAnsi="宋体" w:cs="宋体"/>
                <w:color w:val="auto"/>
                <w:sz w:val="24"/>
                <w:highlight w:val="none"/>
                <w:shd w:val="clear" w:color="auto" w:fill="auto"/>
                <w:lang w:eastAsia="zh-CN"/>
              </w:rPr>
              <w:t>[2024]47425</w:t>
            </w:r>
            <w:r>
              <w:rPr>
                <w:rFonts w:hint="eastAsia" w:ascii="宋体" w:hAnsi="宋体" w:cs="宋体"/>
                <w:color w:val="auto"/>
                <w:sz w:val="24"/>
                <w:highlight w:val="none"/>
                <w:shd w:val="clear" w:color="auto" w:fill="auto"/>
              </w:rPr>
              <w:t>号</w:t>
            </w:r>
          </w:p>
        </w:tc>
      </w:tr>
      <w:tr w14:paraId="31B953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2EF92572">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2014" w:type="dxa"/>
            <w:noWrap w:val="0"/>
            <w:vAlign w:val="center"/>
          </w:tcPr>
          <w:p w14:paraId="666E55EE">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是否允许进口产品投标</w:t>
            </w:r>
          </w:p>
        </w:tc>
        <w:tc>
          <w:tcPr>
            <w:tcW w:w="6808" w:type="dxa"/>
            <w:noWrap w:val="0"/>
            <w:vAlign w:val="center"/>
          </w:tcPr>
          <w:p w14:paraId="1C2A68D8">
            <w:pPr>
              <w:spacing w:line="320" w:lineRule="exact"/>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sym w:font="Wingdings" w:char="00FE"/>
            </w:r>
            <w:r>
              <w:rPr>
                <w:rFonts w:hint="eastAsia" w:ascii="宋体" w:hAnsi="宋体" w:cs="宋体"/>
                <w:color w:val="auto"/>
                <w:sz w:val="24"/>
                <w:highlight w:val="none"/>
                <w:shd w:val="clear" w:color="auto" w:fill="auto"/>
                <w:lang w:val="zh-CN"/>
              </w:rPr>
              <w:t>不允许。</w:t>
            </w:r>
          </w:p>
          <w:p w14:paraId="13CF2A14">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□允许，详见招标文件第二章招标项目需求。</w:t>
            </w:r>
          </w:p>
          <w:p w14:paraId="2DF4AD7A">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□部分允许，详见招标文件第二章招标项目需求。</w:t>
            </w:r>
          </w:p>
        </w:tc>
      </w:tr>
      <w:tr w14:paraId="1BD31C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768C0BEB">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2014" w:type="dxa"/>
            <w:noWrap w:val="0"/>
            <w:vAlign w:val="center"/>
          </w:tcPr>
          <w:p w14:paraId="617FA816">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政策扶持</w:t>
            </w:r>
          </w:p>
        </w:tc>
        <w:tc>
          <w:tcPr>
            <w:tcW w:w="6808" w:type="dxa"/>
            <w:noWrap w:val="0"/>
            <w:vAlign w:val="center"/>
          </w:tcPr>
          <w:p w14:paraId="06A147E2">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1.扶持中小企业（监狱企业、残疾人福利性单位）：</w:t>
            </w:r>
          </w:p>
          <w:p w14:paraId="5F554730">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F4DB85A">
            <w:pPr>
              <w:pStyle w:val="2"/>
              <w:ind w:firstLine="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（1）项目预算：</w:t>
            </w:r>
            <w:r>
              <w:rPr>
                <w:rFonts w:hint="eastAsia" w:ascii="宋体" w:hAnsi="宋体" w:cs="宋体"/>
                <w:color w:val="auto"/>
                <w:sz w:val="24"/>
                <w:highlight w:val="none"/>
                <w:shd w:val="clear" w:color="auto" w:fill="auto"/>
                <w:lang w:eastAsia="zh-CN"/>
              </w:rPr>
              <w:t>标项一：250000元；标项二：150000元</w:t>
            </w:r>
          </w:p>
          <w:p w14:paraId="5BDB8CAF">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（2）项目属性：</w:t>
            </w:r>
            <w:r>
              <w:rPr>
                <w:rFonts w:hint="eastAsia" w:ascii="宋体" w:hAnsi="宋体" w:cs="宋体"/>
                <w:b/>
                <w:bCs/>
                <w:color w:val="auto"/>
                <w:sz w:val="24"/>
                <w:highlight w:val="none"/>
                <w:shd w:val="clear" w:color="auto" w:fill="auto"/>
              </w:rPr>
              <w:t>②服务类</w:t>
            </w:r>
            <w:r>
              <w:rPr>
                <w:rFonts w:hint="eastAsia" w:ascii="宋体" w:hAnsi="宋体" w:cs="宋体"/>
                <w:color w:val="auto"/>
                <w:sz w:val="24"/>
                <w:highlight w:val="none"/>
                <w:shd w:val="clear" w:color="auto" w:fill="auto"/>
              </w:rPr>
              <w:t>（①货物类/②服务类/③工程类）</w:t>
            </w:r>
          </w:p>
          <w:p w14:paraId="66596A51">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（3）项目对应的中小企业划分标准所属行业：</w:t>
            </w:r>
          </w:p>
          <w:p w14:paraId="28128269">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标项1：</w:t>
            </w:r>
            <w:r>
              <w:rPr>
                <w:rFonts w:hint="eastAsia" w:ascii="宋体" w:hAnsi="宋体" w:cs="宋体"/>
                <w:b/>
                <w:bCs/>
                <w:color w:val="auto"/>
                <w:sz w:val="24"/>
                <w:highlight w:val="none"/>
                <w:u w:val="single"/>
                <w:shd w:val="clear" w:color="auto" w:fill="auto"/>
              </w:rPr>
              <w:t>软件和信息技术服务业</w:t>
            </w:r>
            <w:r>
              <w:rPr>
                <w:rFonts w:hint="eastAsia" w:ascii="宋体" w:hAnsi="宋体" w:cs="宋体"/>
                <w:color w:val="auto"/>
                <w:sz w:val="24"/>
                <w:highlight w:val="none"/>
                <w:u w:val="single"/>
                <w:shd w:val="clear" w:color="auto" w:fill="auto"/>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9DDC02">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标项2：</w:t>
            </w:r>
            <w:r>
              <w:rPr>
                <w:rFonts w:hint="eastAsia" w:ascii="宋体" w:hAnsi="宋体" w:cs="宋体"/>
                <w:b/>
                <w:bCs/>
                <w:color w:val="auto"/>
                <w:sz w:val="24"/>
                <w:highlight w:val="none"/>
                <w:u w:val="single"/>
                <w:shd w:val="clear" w:color="auto" w:fill="auto"/>
                <w:lang w:val="en-US" w:eastAsia="zh-CN"/>
              </w:rPr>
              <w:t>其他未列明行业</w:t>
            </w:r>
            <w:r>
              <w:rPr>
                <w:rFonts w:hint="eastAsia" w:ascii="宋体" w:hAnsi="宋体" w:cs="宋体"/>
                <w:color w:val="auto"/>
                <w:sz w:val="24"/>
                <w:highlight w:val="none"/>
                <w:u w:val="single"/>
                <w:shd w:val="clear" w:color="auto" w:fill="auto"/>
              </w:rPr>
              <w:t>。从业人员300人以下的为中小微型企业。其中，从业人员100人及以上的为中型企业；从业人员10人及以上的为小型企业；从业人员10人以下的为微型企业。</w:t>
            </w:r>
          </w:p>
          <w:p w14:paraId="6347BCA4">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1AD8709">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（4）本项目</w:t>
            </w:r>
            <w:r>
              <w:rPr>
                <w:rFonts w:hint="eastAsia" w:ascii="宋体" w:hAnsi="宋体" w:cs="宋体"/>
                <w:color w:val="auto"/>
                <w:sz w:val="24"/>
                <w:highlight w:val="none"/>
                <w:u w:val="single"/>
                <w:shd w:val="clear" w:color="auto" w:fill="auto"/>
              </w:rPr>
              <w:t xml:space="preserve">  </w:t>
            </w:r>
            <w:r>
              <w:rPr>
                <w:rFonts w:hint="eastAsia" w:ascii="宋体" w:hAnsi="宋体" w:cs="宋体"/>
                <w:b/>
                <w:bCs/>
                <w:color w:val="auto"/>
                <w:sz w:val="24"/>
                <w:highlight w:val="none"/>
                <w:u w:val="single"/>
                <w:shd w:val="clear" w:color="auto" w:fill="auto"/>
              </w:rPr>
              <w:t xml:space="preserve">是 </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（是/否）属于预留份额专门面向中小企业采购的项目。</w:t>
            </w:r>
          </w:p>
          <w:p w14:paraId="35C21361">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（5）上述第4项中确定为“是”的采购项目，预留份额通过</w:t>
            </w:r>
            <w:r>
              <w:rPr>
                <w:rFonts w:hint="eastAsia" w:ascii="宋体" w:hAnsi="宋体" w:cs="宋体"/>
                <w:b/>
                <w:bCs/>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rPr>
              <w:t xml:space="preserve">① </w:t>
            </w:r>
            <w:r>
              <w:rPr>
                <w:rFonts w:hint="eastAsia" w:ascii="宋体" w:hAnsi="宋体" w:cs="宋体"/>
                <w:color w:val="auto"/>
                <w:sz w:val="24"/>
                <w:highlight w:val="none"/>
                <w:shd w:val="clear" w:color="auto" w:fill="auto"/>
              </w:rPr>
              <w:t>措施进行：</w:t>
            </w:r>
          </w:p>
          <w:p w14:paraId="53F68C87">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①将采购项目整体或者设置采购包专门面向中小企业采购； </w:t>
            </w:r>
          </w:p>
          <w:p w14:paraId="6799A78C">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②要求供应商以联合体形式参加采购活动，且联合体中中小企业承担的部分达到</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（比例）；</w:t>
            </w:r>
          </w:p>
          <w:p w14:paraId="49BF5C0B">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③要求获得采购合同的供应商将采购项目中的</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（比例）分包给一家或者多家中小企业。</w:t>
            </w:r>
          </w:p>
          <w:p w14:paraId="1E16300E">
            <w:pPr>
              <w:pStyle w:val="2"/>
              <w:ind w:firstLine="0"/>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专门面向中小企业采购的项目或者标项，不再执行价格评审优惠的扶持政策。</w:t>
            </w:r>
          </w:p>
          <w:p w14:paraId="65162D91">
            <w:pPr>
              <w:pStyle w:val="2"/>
              <w:ind w:firstLine="0"/>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2.节能产品、环境标志产品的强制采购政策：</w:t>
            </w:r>
          </w:p>
          <w:p w14:paraId="4CA27EA1">
            <w:pPr>
              <w:pStyle w:val="2"/>
              <w:ind w:firstLine="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shd w:val="clear" w:color="auto" w:fill="auto"/>
              </w:rPr>
              <w:t>或“政府强制采购的节能产品用于本项目的承诺书”</w:t>
            </w:r>
            <w:r>
              <w:rPr>
                <w:rFonts w:hint="eastAsia" w:ascii="宋体" w:hAnsi="宋体" w:cs="宋体"/>
                <w:color w:val="auto"/>
                <w:sz w:val="24"/>
                <w:highlight w:val="none"/>
                <w:shd w:val="clear" w:color="auto" w:fill="auto"/>
              </w:rPr>
              <w:t>，否则无效。（注：本项目执行最新政府采购节能产品、环境标志产品品目清单。）</w:t>
            </w:r>
          </w:p>
          <w:p w14:paraId="5A7B5EF4">
            <w:pPr>
              <w:ind w:firstLine="482"/>
              <w:rPr>
                <w:rFonts w:cs="Calibri"/>
                <w:color w:val="auto"/>
                <w:highlight w:val="none"/>
                <w:shd w:val="clear" w:color="auto" w:fill="auto"/>
              </w:rPr>
            </w:pPr>
            <w:r>
              <w:rPr>
                <w:rFonts w:cs="Calibri"/>
                <w:color w:val="auto"/>
                <w:highlight w:val="none"/>
                <w:shd w:val="clear" w:color="auto" w:fill="auto"/>
              </w:rPr>
              <w:t>【节能产品品目清单详见财政部、国家发展和改革委员会关于印发节能产品政府采购品目清单的通知（财库〔2019〕19号），http://www.ccgp.gov.cn/zcfg/mof/201902/t20190213_11628855.htm】；</w:t>
            </w:r>
          </w:p>
          <w:p w14:paraId="3806E52B">
            <w:pPr>
              <w:ind w:firstLine="482"/>
              <w:rPr>
                <w:rFonts w:cs="Calibri"/>
                <w:color w:val="auto"/>
                <w:highlight w:val="none"/>
                <w:shd w:val="clear" w:color="auto" w:fill="auto"/>
              </w:rPr>
            </w:pPr>
            <w:r>
              <w:rPr>
                <w:rFonts w:cs="Calibri"/>
                <w:color w:val="auto"/>
                <w:highlight w:val="none"/>
                <w:shd w:val="clear" w:color="auto" w:fill="auto"/>
              </w:rPr>
              <w:t>【产品认证机构详见市场监管总局关于发布参与实施政府采购节能产品、环境标志产品认证机构名录的公告（2019年第16号），http://www.ccgp.gov.cn/zcfg/bwfile/201904/t20190403_11853998.htm】。</w:t>
            </w:r>
          </w:p>
          <w:p w14:paraId="208C5DAA">
            <w:pPr>
              <w:pStyle w:val="2"/>
              <w:ind w:firstLine="0"/>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3.节能产品、环境标志产品的优先采购政策：</w:t>
            </w:r>
          </w:p>
          <w:p w14:paraId="5DD8C7A3">
            <w:pP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2F038F00">
            <w:pPr>
              <w:ind w:firstLine="482"/>
              <w:rPr>
                <w:rFonts w:cs="Calibri"/>
                <w:color w:val="auto"/>
                <w:highlight w:val="none"/>
                <w:shd w:val="clear" w:color="auto" w:fill="auto"/>
              </w:rPr>
            </w:pPr>
            <w:r>
              <w:rPr>
                <w:rFonts w:cs="Calibri"/>
                <w:color w:val="auto"/>
                <w:highlight w:val="none"/>
                <w:shd w:val="clear" w:color="auto" w:fill="auto"/>
              </w:rPr>
              <w:t>【节能产品品目清单财政部、国家发展和改革委员会关于印发节能产品政府采购品目清单的通知（财库〔2019〕19号），http://www.ccgp.gov.cn/zcfg/mof/201902/t20190213_11628855.htm】；</w:t>
            </w:r>
          </w:p>
          <w:p w14:paraId="42518A3D">
            <w:pPr>
              <w:ind w:firstLine="482"/>
              <w:rPr>
                <w:rFonts w:cs="Calibri"/>
                <w:color w:val="auto"/>
                <w:highlight w:val="none"/>
                <w:shd w:val="clear" w:color="auto" w:fill="auto"/>
              </w:rPr>
            </w:pPr>
            <w:r>
              <w:rPr>
                <w:rFonts w:cs="Calibri"/>
                <w:color w:val="auto"/>
                <w:highlight w:val="none"/>
                <w:shd w:val="clear" w:color="auto" w:fill="auto"/>
              </w:rPr>
              <w:t>【环境标志产品品目清单财政部、生态环境部关于印发环境标志产品政府采购品目清单的通知（财库〔2019〕18号），http://www.ccgp.gov.cn/zcfg/mof/201903/t20190330_11833800.htm】；</w:t>
            </w:r>
          </w:p>
          <w:p w14:paraId="667DC0A7">
            <w:pPr>
              <w:ind w:firstLine="482"/>
              <w:rPr>
                <w:rFonts w:hint="eastAsia" w:ascii="宋体" w:hAnsi="宋体" w:cs="宋体"/>
                <w:color w:val="auto"/>
                <w:sz w:val="24"/>
                <w:highlight w:val="none"/>
                <w:shd w:val="clear" w:color="auto" w:fill="auto"/>
              </w:rPr>
            </w:pPr>
            <w:r>
              <w:rPr>
                <w:rFonts w:cs="Calibri"/>
                <w:color w:val="auto"/>
                <w:highlight w:val="none"/>
                <w:shd w:val="clear" w:color="auto" w:fill="auto"/>
              </w:rPr>
              <w:t>【产品认证机构详见市场监管总局关于发布参与实施政府采购节能产品、环境标志产品认证机构名录的公告（2019年第16号），http://www.ccgp.gov.cn/zcfg/bwfile/201904/t20190403_11853998.htm】。</w:t>
            </w:r>
          </w:p>
        </w:tc>
      </w:tr>
      <w:tr w14:paraId="4C2A6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6899FE9">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2014" w:type="dxa"/>
            <w:noWrap w:val="0"/>
            <w:vAlign w:val="center"/>
          </w:tcPr>
          <w:p w14:paraId="6A6BD3D3">
            <w:pPr>
              <w:adjustRightInd w:val="0"/>
              <w:snapToGrid w:val="0"/>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开标前答疑会或现场考察</w:t>
            </w:r>
          </w:p>
        </w:tc>
        <w:tc>
          <w:tcPr>
            <w:tcW w:w="6808" w:type="dxa"/>
            <w:noWrap w:val="0"/>
            <w:vAlign w:val="center"/>
          </w:tcPr>
          <w:p w14:paraId="6112AF50">
            <w:pPr>
              <w:spacing w:line="360" w:lineRule="exact"/>
              <w:rPr>
                <w:rFonts w:hint="eastAsia" w:ascii="宋体" w:hAnsi="宋体" w:cs="宋体"/>
                <w:color w:val="auto"/>
                <w:spacing w:val="-2"/>
                <w:kern w:val="0"/>
                <w:position w:val="-3"/>
                <w:sz w:val="24"/>
                <w:highlight w:val="none"/>
                <w:shd w:val="clear" w:color="auto" w:fill="auto"/>
              </w:rPr>
            </w:pPr>
            <w:r>
              <w:rPr>
                <w:rFonts w:hint="eastAsia" w:ascii="宋体" w:hAnsi="宋体" w:cs="宋体"/>
                <w:color w:val="auto"/>
                <w:spacing w:val="-2"/>
                <w:kern w:val="0"/>
                <w:position w:val="-3"/>
                <w:sz w:val="24"/>
                <w:highlight w:val="none"/>
                <w:shd w:val="clear" w:color="auto" w:fill="auto"/>
              </w:rPr>
              <w:sym w:font="Wingdings" w:char="F0FE"/>
            </w:r>
            <w:r>
              <w:rPr>
                <w:rFonts w:hint="eastAsia" w:ascii="宋体" w:hAnsi="宋体" w:cs="宋体"/>
                <w:color w:val="auto"/>
                <w:spacing w:val="-2"/>
                <w:kern w:val="0"/>
                <w:position w:val="-3"/>
                <w:sz w:val="24"/>
                <w:highlight w:val="none"/>
                <w:shd w:val="clear" w:color="auto" w:fill="auto"/>
              </w:rPr>
              <w:t>不组织</w:t>
            </w:r>
          </w:p>
          <w:p w14:paraId="1EFFEA87">
            <w:pPr>
              <w:spacing w:line="320" w:lineRule="exact"/>
              <w:rPr>
                <w:rFonts w:hint="eastAsia" w:ascii="宋体" w:hAnsi="宋体" w:cs="宋体"/>
                <w:color w:val="auto"/>
                <w:kern w:val="28"/>
                <w:sz w:val="24"/>
                <w:highlight w:val="none"/>
                <w:shd w:val="clear" w:color="auto" w:fill="auto"/>
              </w:rPr>
            </w:pPr>
            <w:r>
              <w:rPr>
                <w:rFonts w:hint="eastAsia" w:ascii="宋体" w:hAnsi="宋体" w:cs="宋体"/>
                <w:color w:val="auto"/>
                <w:spacing w:val="-2"/>
                <w:kern w:val="0"/>
                <w:position w:val="-3"/>
                <w:sz w:val="24"/>
                <w:highlight w:val="none"/>
                <w:shd w:val="clear" w:color="auto" w:fill="auto"/>
              </w:rPr>
              <w:t>□统一组织  踏勘时间：      踏勘集中地点：</w:t>
            </w:r>
          </w:p>
        </w:tc>
      </w:tr>
      <w:tr w14:paraId="62EAD2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64893A42">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2014" w:type="dxa"/>
            <w:noWrap w:val="0"/>
            <w:vAlign w:val="center"/>
          </w:tcPr>
          <w:p w14:paraId="43BA35B3">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是否允许递交备选投标方案</w:t>
            </w:r>
          </w:p>
        </w:tc>
        <w:tc>
          <w:tcPr>
            <w:tcW w:w="6808" w:type="dxa"/>
            <w:noWrap w:val="0"/>
            <w:vAlign w:val="center"/>
          </w:tcPr>
          <w:p w14:paraId="14D22461">
            <w:pPr>
              <w:spacing w:line="320" w:lineRule="exact"/>
              <w:rPr>
                <w:color w:val="auto"/>
                <w:sz w:val="24"/>
                <w:highlight w:val="none"/>
                <w:shd w:val="clear" w:color="auto" w:fill="auto"/>
              </w:rPr>
            </w:pPr>
            <w:r>
              <w:rPr>
                <w:rFonts w:ascii="Segoe UI Symbol" w:hAnsi="Segoe UI Symbol" w:cs="Segoe UI Symbol"/>
                <w:color w:val="auto"/>
                <w:sz w:val="24"/>
                <w:highlight w:val="none"/>
                <w:shd w:val="clear" w:color="auto" w:fill="auto"/>
              </w:rPr>
              <w:t>☑</w:t>
            </w:r>
            <w:r>
              <w:rPr>
                <w:rFonts w:hint="eastAsia" w:ascii="宋体" w:hAnsi="宋体" w:cs="宋体"/>
                <w:snapToGrid w:val="0"/>
                <w:color w:val="auto"/>
                <w:sz w:val="24"/>
                <w:highlight w:val="none"/>
                <w:shd w:val="clear" w:color="auto" w:fill="auto"/>
              </w:rPr>
              <w:t>不允许</w:t>
            </w:r>
          </w:p>
        </w:tc>
      </w:tr>
      <w:tr w14:paraId="28F7DF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776428B1">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w:t>
            </w:r>
          </w:p>
        </w:tc>
        <w:tc>
          <w:tcPr>
            <w:tcW w:w="2014" w:type="dxa"/>
            <w:noWrap w:val="0"/>
            <w:vAlign w:val="center"/>
          </w:tcPr>
          <w:p w14:paraId="72269F62">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投标有效期</w:t>
            </w:r>
          </w:p>
        </w:tc>
        <w:tc>
          <w:tcPr>
            <w:tcW w:w="6808" w:type="dxa"/>
            <w:noWrap w:val="0"/>
            <w:vAlign w:val="center"/>
          </w:tcPr>
          <w:p w14:paraId="67E7529C">
            <w:pPr>
              <w:spacing w:line="320" w:lineRule="exact"/>
              <w:rPr>
                <w:color w:val="auto"/>
                <w:sz w:val="24"/>
                <w:highlight w:val="none"/>
                <w:shd w:val="clear" w:color="auto" w:fill="auto"/>
              </w:rPr>
            </w:pPr>
            <w:r>
              <w:rPr>
                <w:rFonts w:hint="eastAsia" w:ascii="宋体" w:hAnsi="宋体" w:cs="宋体"/>
                <w:color w:val="auto"/>
                <w:sz w:val="24"/>
                <w:highlight w:val="none"/>
                <w:shd w:val="clear" w:color="auto" w:fill="auto"/>
              </w:rPr>
              <w:t>提交投标文件截止时间起90天。</w:t>
            </w:r>
          </w:p>
        </w:tc>
      </w:tr>
      <w:tr w14:paraId="17967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DB5D83E">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w:t>
            </w:r>
          </w:p>
        </w:tc>
        <w:tc>
          <w:tcPr>
            <w:tcW w:w="2014" w:type="dxa"/>
            <w:noWrap w:val="0"/>
            <w:vAlign w:val="center"/>
          </w:tcPr>
          <w:p w14:paraId="3AF84692">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0449194E">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的形式</w:t>
            </w:r>
          </w:p>
        </w:tc>
        <w:tc>
          <w:tcPr>
            <w:tcW w:w="6808" w:type="dxa"/>
            <w:noWrap w:val="0"/>
            <w:vAlign w:val="center"/>
          </w:tcPr>
          <w:p w14:paraId="47845F6D">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投标人应准备电子投标文件。</w:t>
            </w:r>
          </w:p>
          <w:p w14:paraId="36CDAA91">
            <w:pPr>
              <w:spacing w:line="320" w:lineRule="exact"/>
              <w:rPr>
                <w:color w:val="auto"/>
                <w:highlight w:val="none"/>
                <w:shd w:val="clear" w:color="auto" w:fill="auto"/>
              </w:rPr>
            </w:pPr>
            <w:r>
              <w:rPr>
                <w:rFonts w:hint="eastAsia" w:ascii="宋体" w:hAnsi="宋体" w:cs="宋体"/>
                <w:snapToGrid w:val="0"/>
                <w:color w:val="auto"/>
                <w:sz w:val="24"/>
                <w:highlight w:val="none"/>
                <w:shd w:val="clear" w:color="auto" w:fill="auto"/>
              </w:rPr>
              <w:t>电子投标文件是指通过“政采云电子交易客户端”完成投标文件编制后生成并加密的数据电文形式的电子加密投标文件。</w:t>
            </w:r>
          </w:p>
        </w:tc>
      </w:tr>
      <w:tr w14:paraId="1AD9F2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7025E460">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w:t>
            </w:r>
          </w:p>
        </w:tc>
        <w:tc>
          <w:tcPr>
            <w:tcW w:w="2014" w:type="dxa"/>
            <w:noWrap w:val="0"/>
            <w:vAlign w:val="center"/>
          </w:tcPr>
          <w:p w14:paraId="14D03456">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133AF0B5">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的编制</w:t>
            </w:r>
          </w:p>
        </w:tc>
        <w:tc>
          <w:tcPr>
            <w:tcW w:w="6808" w:type="dxa"/>
            <w:noWrap w:val="0"/>
            <w:vAlign w:val="center"/>
          </w:tcPr>
          <w:p w14:paraId="599BA03F">
            <w:pPr>
              <w:spacing w:line="360" w:lineRule="exact"/>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“电子加密投标文件”：</w:t>
            </w:r>
          </w:p>
          <w:p w14:paraId="5A232F7D">
            <w:pPr>
              <w:spacing w:line="360" w:lineRule="exact"/>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（1）“电子加密投标文件”是指通过“政采云电子交易客户端”完成投标文件编制后生成并加密的数据电文形式的投标文件。</w:t>
            </w:r>
          </w:p>
          <w:p w14:paraId="1A60E154">
            <w:pPr>
              <w:spacing w:line="36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（2）供应商应先安装“政采云电子交易客户端”，并按照本招标文件和“政府采购云平台”的要求，通过“政采云电子交易客户端”编制并加密投标文件。</w:t>
            </w:r>
          </w:p>
        </w:tc>
      </w:tr>
      <w:tr w14:paraId="17B8C2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4049A20B">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w:t>
            </w:r>
          </w:p>
        </w:tc>
        <w:tc>
          <w:tcPr>
            <w:tcW w:w="2014" w:type="dxa"/>
            <w:noWrap w:val="0"/>
            <w:vAlign w:val="center"/>
          </w:tcPr>
          <w:p w14:paraId="25BAEFCA">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1EF913B6">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的组成</w:t>
            </w:r>
          </w:p>
        </w:tc>
        <w:tc>
          <w:tcPr>
            <w:tcW w:w="6808" w:type="dxa"/>
            <w:noWrap w:val="0"/>
            <w:vAlign w:val="center"/>
          </w:tcPr>
          <w:p w14:paraId="2976E430">
            <w:pPr>
              <w:spacing w:line="320" w:lineRule="exact"/>
              <w:rPr>
                <w:rFonts w:hint="eastAsia" w:ascii="宋体" w:hAnsi="宋体" w:cs="宋体"/>
                <w:color w:val="auto"/>
                <w:kern w:val="28"/>
                <w:sz w:val="24"/>
                <w:highlight w:val="none"/>
                <w:shd w:val="clear" w:color="auto" w:fill="auto"/>
              </w:rPr>
            </w:pPr>
            <w:r>
              <w:rPr>
                <w:rFonts w:hint="eastAsia" w:ascii="宋体" w:hAnsi="宋体" w:cs="宋体"/>
                <w:bCs/>
                <w:snapToGrid w:val="0"/>
                <w:color w:val="auto"/>
                <w:sz w:val="24"/>
                <w:highlight w:val="none"/>
                <w:shd w:val="clear" w:color="auto" w:fill="auto"/>
              </w:rPr>
              <w:t>由“资格证明文件”“商务技术文件”和“报价文件”三个部分组成。将生成的“电子加密投标文件”：资格证明文件、商务技术文件、报价文件三个部分分别上传递交至“政府采购云平台”对应版块（</w:t>
            </w:r>
            <w:r>
              <w:rPr>
                <w:rFonts w:hint="eastAsia" w:ascii="宋体" w:hAnsi="宋体" w:cs="宋体"/>
                <w:b/>
                <w:snapToGrid w:val="0"/>
                <w:color w:val="auto"/>
                <w:sz w:val="24"/>
                <w:highlight w:val="none"/>
                <w:shd w:val="clear" w:color="auto" w:fill="auto"/>
              </w:rPr>
              <w:t>注：资格证明文件、商务技术文件中不得包含报价信息，否则为无效投标）</w:t>
            </w:r>
          </w:p>
        </w:tc>
      </w:tr>
      <w:tr w14:paraId="04140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7B12676D">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w:t>
            </w:r>
          </w:p>
        </w:tc>
        <w:tc>
          <w:tcPr>
            <w:tcW w:w="2014" w:type="dxa"/>
            <w:noWrap w:val="0"/>
            <w:vAlign w:val="center"/>
          </w:tcPr>
          <w:p w14:paraId="631ADD52">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25EDCB94">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的盖章</w:t>
            </w:r>
          </w:p>
        </w:tc>
        <w:tc>
          <w:tcPr>
            <w:tcW w:w="6808" w:type="dxa"/>
            <w:noWrap w:val="0"/>
            <w:vAlign w:val="center"/>
          </w:tcPr>
          <w:p w14:paraId="3BF31AEC">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除特殊说明外</w:t>
            </w:r>
            <w:r>
              <w:rPr>
                <w:rFonts w:hint="eastAsia" w:ascii="宋体" w:hAnsi="宋体" w:cs="宋体"/>
                <w:snapToGrid w:val="0"/>
                <w:color w:val="auto"/>
                <w:sz w:val="24"/>
                <w:highlight w:val="none"/>
                <w:shd w:val="clear" w:color="auto" w:fill="auto"/>
              </w:rPr>
              <w:t>投标文件中所涉及的加盖公章均采用CA电子签章。</w:t>
            </w:r>
          </w:p>
        </w:tc>
      </w:tr>
      <w:tr w14:paraId="549D35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7DA6C88F">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w:t>
            </w:r>
          </w:p>
        </w:tc>
        <w:tc>
          <w:tcPr>
            <w:tcW w:w="2014" w:type="dxa"/>
            <w:noWrap w:val="0"/>
            <w:vAlign w:val="center"/>
          </w:tcPr>
          <w:p w14:paraId="67BBC10B">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法定代表人或其授权代表签字或盖章</w:t>
            </w:r>
          </w:p>
        </w:tc>
        <w:tc>
          <w:tcPr>
            <w:tcW w:w="6808" w:type="dxa"/>
            <w:noWrap w:val="0"/>
            <w:vAlign w:val="center"/>
          </w:tcPr>
          <w:p w14:paraId="0E438D45">
            <w:pPr>
              <w:spacing w:line="320" w:lineRule="exact"/>
              <w:rPr>
                <w:rFonts w:hint="eastAsia" w:ascii="宋体" w:hAnsi="宋体" w:cs="宋体"/>
                <w:color w:val="auto"/>
                <w:sz w:val="24"/>
                <w:highlight w:val="none"/>
                <w:shd w:val="clear" w:color="auto" w:fill="auto"/>
              </w:rPr>
            </w:pPr>
            <w:r>
              <w:rPr>
                <w:rFonts w:hint="eastAsia" w:ascii="宋体" w:hAnsi="宋体" w:cs="宋体"/>
                <w:snapToGrid w:val="0"/>
                <w:color w:val="auto"/>
                <w:sz w:val="24"/>
                <w:highlight w:val="none"/>
                <w:shd w:val="clear" w:color="auto" w:fill="auto"/>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14227D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FB06998">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w:t>
            </w:r>
          </w:p>
        </w:tc>
        <w:tc>
          <w:tcPr>
            <w:tcW w:w="2014" w:type="dxa"/>
            <w:noWrap w:val="0"/>
            <w:vAlign w:val="center"/>
          </w:tcPr>
          <w:p w14:paraId="114639EE">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投标文件份数</w:t>
            </w:r>
          </w:p>
        </w:tc>
        <w:tc>
          <w:tcPr>
            <w:tcW w:w="6808" w:type="dxa"/>
            <w:noWrap w:val="0"/>
            <w:vAlign w:val="center"/>
          </w:tcPr>
          <w:p w14:paraId="1A477249">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1.电子加密投标文件在线上传递交一份。</w:t>
            </w:r>
          </w:p>
          <w:p w14:paraId="6D95FCC0">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2.中标人在评标结束3个工作日内向采购代理机构递交与政采云系统上传文件一致的完整（“资格证明文件”“商务技术文件”和“报价文件”）纸质投标文件三套（需装订好），供采购人项目存档用。</w:t>
            </w:r>
          </w:p>
          <w:p w14:paraId="0E34AB28">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b/>
                <w:bCs/>
                <w:snapToGrid w:val="0"/>
                <w:color w:val="auto"/>
                <w:sz w:val="24"/>
                <w:highlight w:val="none"/>
                <w:shd w:val="clear" w:color="auto" w:fill="auto"/>
              </w:rPr>
              <w:t>纸质投标文件邮寄或递交至代理机构现场。收件信息如下：金华市万全招标代理有限公司（金华市婺城区玉泉东路288号3楼），潘艳萍（联系方式：13285899972）。</w:t>
            </w:r>
          </w:p>
        </w:tc>
      </w:tr>
      <w:tr w14:paraId="17DBA7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59FDE1E2">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w:t>
            </w:r>
          </w:p>
        </w:tc>
        <w:tc>
          <w:tcPr>
            <w:tcW w:w="2014" w:type="dxa"/>
            <w:noWrap w:val="0"/>
            <w:vAlign w:val="center"/>
          </w:tcPr>
          <w:p w14:paraId="027937E7">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投标文件的</w:t>
            </w:r>
          </w:p>
          <w:p w14:paraId="03D4C250">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上传和递交</w:t>
            </w:r>
          </w:p>
        </w:tc>
        <w:tc>
          <w:tcPr>
            <w:tcW w:w="6808" w:type="dxa"/>
            <w:noWrap w:val="0"/>
            <w:vAlign w:val="center"/>
          </w:tcPr>
          <w:p w14:paraId="2706F726">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本项目通过“政府采购云平台（www.zcygov.cn）”实行在线投标响应（电子投标），投标人应当在投标截止时间前，将生成的“电子加密投标文件”上传递交至“政府采购云平台”。</w:t>
            </w:r>
          </w:p>
          <w:p w14:paraId="1A055599">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“电子加密投标文件”的上传、递交：</w:t>
            </w:r>
          </w:p>
          <w:p w14:paraId="7F8E16BF">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a.投标人应在投标截止时间前将“电子加密投标文件”成功上传递交至“政府采购云平台”，否则投标无效。</w:t>
            </w:r>
          </w:p>
          <w:p w14:paraId="51B619AB">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b.“电子加密投标文件”成功上传递交后，供应商可自行打印投标文件接收回执。</w:t>
            </w:r>
          </w:p>
        </w:tc>
      </w:tr>
      <w:tr w14:paraId="4E74D4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1578DF5C">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16</w:t>
            </w:r>
          </w:p>
        </w:tc>
        <w:tc>
          <w:tcPr>
            <w:tcW w:w="2014" w:type="dxa"/>
            <w:noWrap w:val="0"/>
            <w:vAlign w:val="center"/>
          </w:tcPr>
          <w:p w14:paraId="29932402">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796C923D">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加密解密</w:t>
            </w:r>
          </w:p>
        </w:tc>
        <w:tc>
          <w:tcPr>
            <w:tcW w:w="6808" w:type="dxa"/>
            <w:noWrap w:val="0"/>
            <w:vAlign w:val="center"/>
          </w:tcPr>
          <w:p w14:paraId="18214AEE">
            <w:pPr>
              <w:spacing w:line="360" w:lineRule="exact"/>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1.开标后，采购代理机构点击【开始解密】向投标供应商发出解密通知，供应间应当在接到解密通知后</w:t>
            </w:r>
            <w:r>
              <w:rPr>
                <w:rFonts w:hint="eastAsia" w:ascii="宋体" w:hAnsi="宋体" w:cs="宋体"/>
                <w:b/>
                <w:bCs/>
                <w:color w:val="auto"/>
                <w:sz w:val="24"/>
                <w:highlight w:val="none"/>
                <w:u w:val="single"/>
                <w:shd w:val="clear" w:color="auto" w:fill="auto"/>
                <w:lang w:bidi="ar"/>
              </w:rPr>
              <w:t>30</w:t>
            </w:r>
            <w:r>
              <w:rPr>
                <w:rFonts w:hint="eastAsia" w:ascii="宋体" w:hAnsi="宋体" w:cs="宋体"/>
                <w:color w:val="auto"/>
                <w:sz w:val="24"/>
                <w:highlight w:val="none"/>
                <w:shd w:val="clear" w:color="auto" w:fill="auto"/>
                <w:lang w:bidi="ar"/>
              </w:rPr>
              <w:t>分钟内自行完成“电子加密投标文件”的在线解密。</w:t>
            </w:r>
          </w:p>
          <w:p w14:paraId="297ACA02">
            <w:pPr>
              <w:spacing w:line="360" w:lineRule="exact"/>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2.解密完成后采购代理机构点击【开启标书信息】，开启标书成功后进入开标流程。</w:t>
            </w:r>
          </w:p>
          <w:p w14:paraId="2A051B06">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lang w:bidi="ar"/>
              </w:rPr>
              <w:t>3.政采云采购云平台有新的操作流程的，按其规定。</w:t>
            </w:r>
          </w:p>
        </w:tc>
      </w:tr>
      <w:tr w14:paraId="5297DC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6BF8C7B">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17</w:t>
            </w:r>
          </w:p>
        </w:tc>
        <w:tc>
          <w:tcPr>
            <w:tcW w:w="2014" w:type="dxa"/>
            <w:noWrap w:val="0"/>
            <w:vAlign w:val="center"/>
          </w:tcPr>
          <w:p w14:paraId="2AB7571F">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注意事项</w:t>
            </w:r>
          </w:p>
        </w:tc>
        <w:tc>
          <w:tcPr>
            <w:tcW w:w="6808" w:type="dxa"/>
            <w:noWrap w:val="0"/>
            <w:vAlign w:val="center"/>
          </w:tcPr>
          <w:p w14:paraId="112AD996">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1.请务必确保投标文件制作客户端为最新版本，旧版本可能导致投标文件解密失败。</w:t>
            </w:r>
          </w:p>
          <w:p w14:paraId="52C17DFA">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2.请务必确保投标文件制作时所用的CA锁与投标文件解密时的CA锁为同一把，否则可能导致投标文件解密失败。</w:t>
            </w:r>
          </w:p>
        </w:tc>
      </w:tr>
      <w:tr w14:paraId="247CDB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1760BEEF">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18</w:t>
            </w:r>
          </w:p>
        </w:tc>
        <w:tc>
          <w:tcPr>
            <w:tcW w:w="2014" w:type="dxa"/>
            <w:noWrap w:val="0"/>
            <w:vAlign w:val="center"/>
          </w:tcPr>
          <w:p w14:paraId="14E9E95C">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评标委员会的</w:t>
            </w:r>
          </w:p>
          <w:p w14:paraId="60AB8FD2">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组建</w:t>
            </w:r>
          </w:p>
        </w:tc>
        <w:tc>
          <w:tcPr>
            <w:tcW w:w="6808" w:type="dxa"/>
            <w:noWrap w:val="0"/>
            <w:vAlign w:val="center"/>
          </w:tcPr>
          <w:p w14:paraId="13A3635A">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评标委员会构成：由采购人代表以及有关技术、经济等方面的专家组成，成员为5人及以上单数，其中技术、经济类专家不得少于总人数的2/3；评标专家确定方式：按相关规定从专家库中抽取。</w:t>
            </w:r>
          </w:p>
        </w:tc>
      </w:tr>
      <w:tr w14:paraId="487C1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5BC875EC">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19</w:t>
            </w:r>
          </w:p>
        </w:tc>
        <w:tc>
          <w:tcPr>
            <w:tcW w:w="2014" w:type="dxa"/>
            <w:noWrap w:val="0"/>
            <w:vAlign w:val="center"/>
          </w:tcPr>
          <w:p w14:paraId="5D3EB2E7">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政府采购</w:t>
            </w:r>
          </w:p>
          <w:p w14:paraId="66B9CC34">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扶持政策</w:t>
            </w:r>
          </w:p>
        </w:tc>
        <w:tc>
          <w:tcPr>
            <w:tcW w:w="6808" w:type="dxa"/>
            <w:noWrap w:val="0"/>
            <w:vAlign w:val="center"/>
          </w:tcPr>
          <w:p w14:paraId="435C6A5E">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详见第四章政府采购政策功能相关说明</w:t>
            </w:r>
          </w:p>
        </w:tc>
      </w:tr>
      <w:tr w14:paraId="75E12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6" w:hRule="atLeast"/>
          <w:jc w:val="center"/>
        </w:trPr>
        <w:tc>
          <w:tcPr>
            <w:tcW w:w="756" w:type="dxa"/>
            <w:noWrap w:val="0"/>
            <w:vAlign w:val="center"/>
          </w:tcPr>
          <w:p w14:paraId="448C81BE">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20</w:t>
            </w:r>
          </w:p>
        </w:tc>
        <w:tc>
          <w:tcPr>
            <w:tcW w:w="2014" w:type="dxa"/>
            <w:noWrap w:val="0"/>
            <w:vAlign w:val="center"/>
          </w:tcPr>
          <w:p w14:paraId="13566FDC">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投标人</w:t>
            </w:r>
          </w:p>
          <w:p w14:paraId="3DB006F3">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信用查询</w:t>
            </w:r>
          </w:p>
        </w:tc>
        <w:tc>
          <w:tcPr>
            <w:tcW w:w="6808" w:type="dxa"/>
            <w:noWrap w:val="0"/>
            <w:vAlign w:val="center"/>
          </w:tcPr>
          <w:p w14:paraId="16A14403">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信用记录查询：</w:t>
            </w:r>
          </w:p>
          <w:p w14:paraId="3D2ABA9F">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根据《关于在政府采购活动中查询及使用信用记录有关问题的通知》（财库[2016]125号）要求，采购代理机构会对供应商信用记录进行查询并甄别。</w:t>
            </w:r>
          </w:p>
          <w:p w14:paraId="4A73AC6D">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1.信用信息查询时点：供应商在本项目投标截止时间前的信用记录；</w:t>
            </w:r>
          </w:p>
          <w:p w14:paraId="01B12252">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2.查询渠道：</w:t>
            </w:r>
          </w:p>
          <w:p w14:paraId="2BE3C357">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信用中国（www.creditchina.gov.cn）；</w:t>
            </w:r>
          </w:p>
          <w:p w14:paraId="53DC9B16">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中国政府采购网（www.ccgp.gov.cn）；</w:t>
            </w:r>
          </w:p>
          <w:p w14:paraId="31E6C69A">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3.信用信息查询记录和证据留存具体方式：采购代理机构经办人和监督人员将查询网页打印、签字与其他招标文件一并保存；</w:t>
            </w:r>
          </w:p>
          <w:p w14:paraId="75E60F2B">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4.信用信息的使用规则：被列入失信被执行人、重大税收违法失信主体、政府采购严重违法失信行为记录名单及其他不符合《中华人民共和国政府采购法》第二十二条规定条件的，其投标将被拒绝。</w:t>
            </w:r>
          </w:p>
          <w:p w14:paraId="46163E81">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5.联合体成员任意一方存在不良信用记录的，视同联合体存在不良信用记录。</w:t>
            </w:r>
          </w:p>
        </w:tc>
      </w:tr>
      <w:tr w14:paraId="2D438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80CCD23">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w:t>
            </w:r>
          </w:p>
        </w:tc>
        <w:tc>
          <w:tcPr>
            <w:tcW w:w="2014" w:type="dxa"/>
            <w:noWrap w:val="0"/>
            <w:vAlign w:val="center"/>
          </w:tcPr>
          <w:p w14:paraId="4AF39F3D">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合同签订及备案</w:t>
            </w:r>
          </w:p>
        </w:tc>
        <w:tc>
          <w:tcPr>
            <w:tcW w:w="6808" w:type="dxa"/>
            <w:noWrap w:val="0"/>
            <w:vAlign w:val="center"/>
          </w:tcPr>
          <w:p w14:paraId="60E0CFA7">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w:t>
            </w:r>
            <w:r>
              <w:rPr>
                <w:rFonts w:hint="eastAsia" w:ascii="宋体" w:hAnsi="宋体" w:cs="宋体"/>
                <w:color w:val="auto"/>
                <w:highlight w:val="none"/>
                <w:shd w:val="clear" w:color="auto" w:fill="auto"/>
                <w:lang w:bidi="ar"/>
              </w:rPr>
              <w:t>中标通知书发出之日起30日内</w:t>
            </w:r>
            <w:r>
              <w:rPr>
                <w:rFonts w:hint="eastAsia" w:ascii="宋体" w:hAnsi="宋体" w:cs="宋体"/>
                <w:color w:val="auto"/>
                <w:highlight w:val="none"/>
                <w:shd w:val="clear" w:color="auto" w:fill="auto"/>
              </w:rPr>
              <w:t>中标人与采购人签订合同</w:t>
            </w:r>
            <w:r>
              <w:rPr>
                <w:rFonts w:hint="eastAsia" w:ascii="宋体" w:hAnsi="宋体" w:cs="宋体"/>
                <w:color w:val="auto"/>
                <w:highlight w:val="none"/>
                <w:shd w:val="clear" w:color="auto" w:fill="auto"/>
                <w:lang w:bidi="ar"/>
              </w:rPr>
              <w:t>。</w:t>
            </w:r>
          </w:p>
          <w:p w14:paraId="3E773474">
            <w:pPr>
              <w:pStyle w:val="35"/>
              <w:adjustRightInd w:val="0"/>
              <w:snapToGrid w:val="0"/>
              <w:spacing w:line="320" w:lineRule="exac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2.中标人与采购人签订合同后，2个工作日内将合同原件送至采购代理机构上传浙江政府采购网政采云平台备案，并在浙江政府采购网予以公告。</w:t>
            </w:r>
          </w:p>
        </w:tc>
      </w:tr>
      <w:tr w14:paraId="4359F9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0192AD21">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w:t>
            </w:r>
          </w:p>
        </w:tc>
        <w:tc>
          <w:tcPr>
            <w:tcW w:w="2014" w:type="dxa"/>
            <w:noWrap w:val="0"/>
            <w:vAlign w:val="center"/>
          </w:tcPr>
          <w:p w14:paraId="42C8BD18">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合同履约管理</w:t>
            </w:r>
          </w:p>
        </w:tc>
        <w:tc>
          <w:tcPr>
            <w:tcW w:w="6808" w:type="dxa"/>
            <w:noWrap w:val="0"/>
            <w:vAlign w:val="center"/>
          </w:tcPr>
          <w:p w14:paraId="74121354">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1.合同签订后，采购人依法加强对合同履约进行管理，并在中标单位服务、项目验收等重要关节，如实填写《合同验收报告》。</w:t>
            </w:r>
          </w:p>
          <w:p w14:paraId="3B34F390">
            <w:pPr>
              <w:spacing w:line="320" w:lineRule="exact"/>
              <w:rPr>
                <w:rFonts w:hint="eastAsia" w:ascii="宋体" w:hAnsi="宋体" w:cs="宋体"/>
                <w:snapToGrid w:val="0"/>
                <w:color w:val="auto"/>
                <w:sz w:val="24"/>
                <w:highlight w:val="none"/>
                <w:shd w:val="clear" w:color="auto" w:fill="auto"/>
              </w:rPr>
            </w:pPr>
            <w:r>
              <w:rPr>
                <w:rFonts w:hint="eastAsia" w:ascii="宋体" w:hAnsi="宋体" w:cs="宋体"/>
                <w:b/>
                <w:bCs/>
                <w:color w:val="auto"/>
                <w:sz w:val="24"/>
                <w:highlight w:val="none"/>
                <w:shd w:val="clear" w:color="auto" w:fill="auto"/>
              </w:rPr>
              <w:t>2.验收合格后将验收报告上传政采云系统公开公告（也可将验收报告发送至代理机构77254778@qq.com邮箱，由代理机构上传后公告）。</w:t>
            </w:r>
          </w:p>
        </w:tc>
      </w:tr>
      <w:tr w14:paraId="142925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56" w:type="dxa"/>
            <w:noWrap w:val="0"/>
            <w:vAlign w:val="center"/>
          </w:tcPr>
          <w:p w14:paraId="374830DA">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w:t>
            </w:r>
          </w:p>
        </w:tc>
        <w:tc>
          <w:tcPr>
            <w:tcW w:w="2014" w:type="dxa"/>
            <w:noWrap w:val="0"/>
            <w:vAlign w:val="center"/>
          </w:tcPr>
          <w:p w14:paraId="21893EBC">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其他</w:t>
            </w:r>
          </w:p>
        </w:tc>
        <w:tc>
          <w:tcPr>
            <w:tcW w:w="6808" w:type="dxa"/>
            <w:noWrap w:val="0"/>
            <w:vAlign w:val="center"/>
          </w:tcPr>
          <w:p w14:paraId="4248170F">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724B7C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50F8549C">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w:t>
            </w:r>
          </w:p>
        </w:tc>
        <w:tc>
          <w:tcPr>
            <w:tcW w:w="2014" w:type="dxa"/>
            <w:noWrap w:val="0"/>
            <w:vAlign w:val="center"/>
          </w:tcPr>
          <w:p w14:paraId="38D383C2">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解释权</w:t>
            </w:r>
          </w:p>
        </w:tc>
        <w:tc>
          <w:tcPr>
            <w:tcW w:w="6808" w:type="dxa"/>
            <w:noWrap w:val="0"/>
            <w:vAlign w:val="center"/>
          </w:tcPr>
          <w:p w14:paraId="3554885E">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5DC0A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760D3EC8">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25</w:t>
            </w:r>
          </w:p>
        </w:tc>
        <w:tc>
          <w:tcPr>
            <w:tcW w:w="2014" w:type="dxa"/>
            <w:noWrap w:val="0"/>
            <w:vAlign w:val="center"/>
          </w:tcPr>
          <w:p w14:paraId="7E894BBD">
            <w:pPr>
              <w:adjustRightInd w:val="0"/>
              <w:snapToGrid w:val="0"/>
              <w:spacing w:line="320" w:lineRule="exact"/>
              <w:jc w:val="center"/>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相关费用</w:t>
            </w:r>
          </w:p>
        </w:tc>
        <w:tc>
          <w:tcPr>
            <w:tcW w:w="6808" w:type="dxa"/>
            <w:noWrap w:val="0"/>
            <w:vAlign w:val="center"/>
          </w:tcPr>
          <w:p w14:paraId="2083F4F8">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1.投标人自行承担投标过程中产生的费用。无论何种因素导致采购项目延期开标、废标（流标）、投标人未中标、项目终止采购的，采购人与采购代理机构均不承担供应商投标费用。</w:t>
            </w:r>
          </w:p>
          <w:p w14:paraId="1239DB8F">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2.投标人在投标、合同履行过程中必须做好安全保障工作，不因项目实施而危及自身及第三方人员、财产安全。若发生任何安全事故，由中标人自行承担一切责任并赔偿损失。</w:t>
            </w:r>
          </w:p>
          <w:p w14:paraId="593CDABC">
            <w:pPr>
              <w:spacing w:line="320" w:lineRule="exac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3.本项目代理服务费</w:t>
            </w:r>
            <w:r>
              <w:rPr>
                <w:rFonts w:hint="eastAsia" w:ascii="宋体" w:hAnsi="宋体" w:cs="宋体"/>
                <w:color w:val="auto"/>
                <w:sz w:val="24"/>
                <w:highlight w:val="none"/>
                <w:shd w:val="clear" w:color="auto" w:fill="auto"/>
                <w:lang w:val="en-US" w:eastAsia="zh-CN"/>
              </w:rPr>
              <w:t>按4113元</w:t>
            </w:r>
            <w:r>
              <w:rPr>
                <w:rFonts w:hint="eastAsia" w:ascii="宋体" w:hAnsi="宋体" w:cs="宋体"/>
                <w:color w:val="auto"/>
                <w:sz w:val="24"/>
                <w:highlight w:val="none"/>
                <w:shd w:val="clear" w:color="auto" w:fill="auto"/>
                <w:lang w:eastAsia="zh-CN"/>
              </w:rPr>
              <w:t>收取</w:t>
            </w:r>
            <w:r>
              <w:rPr>
                <w:rFonts w:hint="eastAsia" w:ascii="宋体" w:hAnsi="宋体" w:cs="宋体"/>
                <w:color w:val="auto"/>
                <w:sz w:val="24"/>
                <w:highlight w:val="none"/>
                <w:shd w:val="clear" w:color="auto" w:fill="auto"/>
              </w:rPr>
              <w:t>，由代理机构向</w:t>
            </w:r>
            <w:r>
              <w:rPr>
                <w:rFonts w:hint="eastAsia" w:ascii="宋体" w:hAnsi="宋体" w:cs="宋体"/>
                <w:color w:val="auto"/>
                <w:sz w:val="24"/>
                <w:highlight w:val="none"/>
                <w:shd w:val="clear" w:color="auto" w:fill="auto"/>
                <w:lang w:val="en-US" w:eastAsia="zh-CN"/>
              </w:rPr>
              <w:t>标项</w:t>
            </w:r>
            <w:r>
              <w:rPr>
                <w:rFonts w:hint="eastAsia" w:ascii="宋体" w:hAnsi="宋体" w:cs="宋体"/>
                <w:color w:val="auto"/>
                <w:sz w:val="24"/>
                <w:highlight w:val="none"/>
                <w:shd w:val="clear" w:color="auto" w:fill="auto"/>
                <w:lang w:eastAsia="zh-CN"/>
              </w:rPr>
              <w:t>中标</w:t>
            </w:r>
            <w:r>
              <w:rPr>
                <w:rFonts w:hint="eastAsia" w:ascii="宋体" w:hAnsi="宋体" w:cs="宋体"/>
                <w:color w:val="auto"/>
                <w:sz w:val="24"/>
                <w:highlight w:val="none"/>
                <w:shd w:val="clear" w:color="auto" w:fill="auto"/>
              </w:rPr>
              <w:t>单位收取，收取时间为领取中标通知书前。供应商可通过电汇、转账方式交至以下银行账号：0188990019001294，收款单位（户名）：金华市万全招标代理有限公司，开户银行：金华银行营业部。</w:t>
            </w:r>
          </w:p>
          <w:tbl>
            <w:tblPr>
              <w:tblStyle w:val="40"/>
              <w:tblW w:w="6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264"/>
              <w:gridCol w:w="1824"/>
            </w:tblGrid>
            <w:tr w14:paraId="4A73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38" w:type="dxa"/>
                  <w:vAlign w:val="center"/>
                </w:tcPr>
                <w:p w14:paraId="2327328E">
                  <w:pPr>
                    <w:jc w:val="center"/>
                    <w:rPr>
                      <w:rFonts w:hint="eastAsia" w:ascii="宋体" w:hAnsi="宋体" w:eastAsia="宋体" w:cs="宋体"/>
                      <w:color w:val="auto"/>
                      <w:sz w:val="24"/>
                      <w:highlight w:val="none"/>
                      <w:shd w:val="clear" w:color="auto" w:fill="auto"/>
                      <w:vertAlign w:val="baseline"/>
                      <w:lang w:eastAsia="zh-CN"/>
                    </w:rPr>
                  </w:pPr>
                  <w:r>
                    <w:rPr>
                      <w:rFonts w:hint="eastAsia" w:ascii="宋体" w:hAnsi="宋体" w:cs="宋体"/>
                      <w:color w:val="auto"/>
                      <w:sz w:val="24"/>
                      <w:highlight w:val="none"/>
                      <w:shd w:val="clear" w:color="auto" w:fill="auto"/>
                      <w:vertAlign w:val="baseline"/>
                      <w:lang w:eastAsia="zh-CN"/>
                    </w:rPr>
                    <w:t>标项号</w:t>
                  </w:r>
                </w:p>
              </w:tc>
              <w:tc>
                <w:tcPr>
                  <w:tcW w:w="3264" w:type="dxa"/>
                  <w:vAlign w:val="center"/>
                </w:tcPr>
                <w:p w14:paraId="225862D4">
                  <w:pPr>
                    <w:jc w:val="center"/>
                    <w:rPr>
                      <w:rFonts w:hint="eastAsia" w:ascii="宋体" w:hAnsi="宋体" w:eastAsia="宋体" w:cs="宋体"/>
                      <w:color w:val="auto"/>
                      <w:sz w:val="24"/>
                      <w:highlight w:val="none"/>
                      <w:shd w:val="clear" w:color="auto" w:fill="auto"/>
                      <w:vertAlign w:val="baseline"/>
                      <w:lang w:eastAsia="zh-CN"/>
                    </w:rPr>
                  </w:pPr>
                  <w:r>
                    <w:rPr>
                      <w:rFonts w:hint="eastAsia" w:ascii="宋体" w:hAnsi="宋体" w:cs="宋体"/>
                      <w:color w:val="auto"/>
                      <w:sz w:val="24"/>
                      <w:highlight w:val="none"/>
                      <w:shd w:val="clear" w:color="auto" w:fill="auto"/>
                      <w:vertAlign w:val="baseline"/>
                      <w:lang w:eastAsia="zh-CN"/>
                    </w:rPr>
                    <w:t>标项内容</w:t>
                  </w:r>
                </w:p>
              </w:tc>
              <w:tc>
                <w:tcPr>
                  <w:tcW w:w="1824" w:type="dxa"/>
                  <w:vAlign w:val="center"/>
                </w:tcPr>
                <w:p w14:paraId="4F527085">
                  <w:pPr>
                    <w:jc w:val="center"/>
                    <w:rPr>
                      <w:rFonts w:hint="eastAsia" w:ascii="宋体" w:hAnsi="宋体" w:eastAsia="宋体" w:cs="宋体"/>
                      <w:color w:val="auto"/>
                      <w:sz w:val="24"/>
                      <w:highlight w:val="none"/>
                      <w:shd w:val="clear" w:color="auto" w:fill="auto"/>
                      <w:vertAlign w:val="baseline"/>
                      <w:lang w:eastAsia="zh-CN"/>
                    </w:rPr>
                  </w:pPr>
                  <w:r>
                    <w:rPr>
                      <w:rFonts w:hint="eastAsia" w:ascii="宋体" w:hAnsi="宋体" w:cs="宋体"/>
                      <w:color w:val="auto"/>
                      <w:sz w:val="24"/>
                      <w:highlight w:val="none"/>
                      <w:shd w:val="clear" w:color="auto" w:fill="auto"/>
                      <w:vertAlign w:val="baseline"/>
                      <w:lang w:eastAsia="zh-CN"/>
                    </w:rPr>
                    <w:t>代理服务费</w:t>
                  </w:r>
                </w:p>
              </w:tc>
            </w:tr>
            <w:tr w14:paraId="6E42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5E7101CF">
                  <w:pPr>
                    <w:jc w:val="center"/>
                    <w:rPr>
                      <w:rFonts w:hint="eastAsia" w:ascii="宋体" w:hAnsi="宋体" w:eastAsia="宋体" w:cs="宋体"/>
                      <w:color w:val="auto"/>
                      <w:sz w:val="24"/>
                      <w:highlight w:val="none"/>
                      <w:shd w:val="clear" w:color="auto" w:fill="auto"/>
                      <w:vertAlign w:val="baseline"/>
                      <w:lang w:eastAsia="zh-CN"/>
                    </w:rPr>
                  </w:pPr>
                  <w:r>
                    <w:rPr>
                      <w:rFonts w:hint="eastAsia" w:ascii="宋体" w:hAnsi="宋体" w:cs="宋体"/>
                      <w:color w:val="auto"/>
                      <w:sz w:val="24"/>
                      <w:highlight w:val="none"/>
                      <w:shd w:val="clear" w:color="auto" w:fill="auto"/>
                      <w:vertAlign w:val="baseline"/>
                      <w:lang w:eastAsia="zh-CN"/>
                    </w:rPr>
                    <w:t>标项一</w:t>
                  </w:r>
                </w:p>
              </w:tc>
              <w:tc>
                <w:tcPr>
                  <w:tcW w:w="3264" w:type="dxa"/>
                  <w:vAlign w:val="center"/>
                </w:tcPr>
                <w:p w14:paraId="3A5BD5D7">
                  <w:pPr>
                    <w:jc w:val="center"/>
                    <w:rPr>
                      <w:rFonts w:hint="eastAsia" w:ascii="宋体" w:hAnsi="宋体" w:eastAsia="宋体" w:cs="宋体"/>
                      <w:color w:val="auto"/>
                      <w:sz w:val="24"/>
                      <w:highlight w:val="none"/>
                      <w:shd w:val="clear" w:color="auto" w:fill="auto"/>
                      <w:vertAlign w:val="baseline"/>
                      <w:lang w:eastAsia="zh-CN"/>
                    </w:rPr>
                  </w:pPr>
                  <w:r>
                    <w:rPr>
                      <w:rFonts w:hint="eastAsia" w:ascii="宋体" w:hAnsi="宋体" w:cs="宋体"/>
                      <w:color w:val="auto"/>
                      <w:sz w:val="24"/>
                      <w:highlight w:val="none"/>
                      <w:shd w:val="clear" w:color="auto" w:fill="auto"/>
                      <w:vertAlign w:val="baseline"/>
                      <w:lang w:eastAsia="zh-CN"/>
                    </w:rPr>
                    <w:t>浙江省金华监狱2024-2025年度狱政设施维护服务</w:t>
                  </w:r>
                </w:p>
              </w:tc>
              <w:tc>
                <w:tcPr>
                  <w:tcW w:w="1824" w:type="dxa"/>
                  <w:vAlign w:val="center"/>
                </w:tcPr>
                <w:p w14:paraId="3F535EB7">
                  <w:pPr>
                    <w:jc w:val="center"/>
                    <w:rPr>
                      <w:rFonts w:hint="default" w:ascii="宋体" w:hAnsi="宋体" w:eastAsia="宋体" w:cs="宋体"/>
                      <w:color w:val="auto"/>
                      <w:sz w:val="24"/>
                      <w:highlight w:val="none"/>
                      <w:shd w:val="clear" w:color="auto" w:fill="auto"/>
                      <w:vertAlign w:val="baseline"/>
                      <w:lang w:val="en-US" w:eastAsia="zh-CN"/>
                    </w:rPr>
                  </w:pPr>
                  <w:r>
                    <w:rPr>
                      <w:rFonts w:hint="eastAsia" w:ascii="宋体" w:hAnsi="宋体" w:cs="宋体"/>
                      <w:color w:val="auto"/>
                      <w:sz w:val="24"/>
                      <w:highlight w:val="none"/>
                      <w:shd w:val="clear" w:color="auto" w:fill="auto"/>
                      <w:vertAlign w:val="baseline"/>
                      <w:lang w:val="en-US" w:eastAsia="zh-CN"/>
                    </w:rPr>
                    <w:t>2571元</w:t>
                  </w:r>
                </w:p>
              </w:tc>
            </w:tr>
            <w:tr w14:paraId="3355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762E085C">
                  <w:pPr>
                    <w:jc w:val="center"/>
                    <w:rPr>
                      <w:rFonts w:hint="eastAsia" w:ascii="宋体" w:hAnsi="宋体" w:eastAsia="宋体" w:cs="宋体"/>
                      <w:color w:val="auto"/>
                      <w:sz w:val="24"/>
                      <w:highlight w:val="none"/>
                      <w:shd w:val="clear" w:color="auto" w:fill="auto"/>
                      <w:vertAlign w:val="baseline"/>
                      <w:lang w:eastAsia="zh-CN"/>
                    </w:rPr>
                  </w:pPr>
                  <w:r>
                    <w:rPr>
                      <w:rFonts w:hint="eastAsia" w:ascii="宋体" w:hAnsi="宋体" w:cs="宋体"/>
                      <w:color w:val="auto"/>
                      <w:sz w:val="24"/>
                      <w:highlight w:val="none"/>
                      <w:shd w:val="clear" w:color="auto" w:fill="auto"/>
                      <w:vertAlign w:val="baseline"/>
                      <w:lang w:eastAsia="zh-CN"/>
                    </w:rPr>
                    <w:t>标项二</w:t>
                  </w:r>
                </w:p>
              </w:tc>
              <w:tc>
                <w:tcPr>
                  <w:tcW w:w="3264" w:type="dxa"/>
                  <w:vAlign w:val="center"/>
                </w:tcPr>
                <w:p w14:paraId="72A2385F">
                  <w:pPr>
                    <w:jc w:val="center"/>
                    <w:rPr>
                      <w:rFonts w:hint="eastAsia" w:ascii="宋体" w:hAnsi="宋体" w:eastAsia="宋体" w:cs="宋体"/>
                      <w:color w:val="auto"/>
                      <w:sz w:val="24"/>
                      <w:highlight w:val="none"/>
                      <w:shd w:val="clear" w:color="auto" w:fill="auto"/>
                      <w:vertAlign w:val="baseline"/>
                      <w:lang w:eastAsia="zh-CN"/>
                    </w:rPr>
                  </w:pPr>
                  <w:r>
                    <w:rPr>
                      <w:rFonts w:hint="eastAsia" w:ascii="宋体" w:hAnsi="宋体" w:cs="宋体"/>
                      <w:color w:val="auto"/>
                      <w:sz w:val="24"/>
                      <w:highlight w:val="none"/>
                      <w:shd w:val="clear" w:color="auto" w:fill="auto"/>
                      <w:vertAlign w:val="baseline"/>
                      <w:lang w:eastAsia="zh-CN"/>
                    </w:rPr>
                    <w:t>浙江省金华监狱2024-2025年度UPS、精密空调维保服务</w:t>
                  </w:r>
                </w:p>
              </w:tc>
              <w:tc>
                <w:tcPr>
                  <w:tcW w:w="1824" w:type="dxa"/>
                  <w:vAlign w:val="center"/>
                </w:tcPr>
                <w:p w14:paraId="223216F2">
                  <w:pPr>
                    <w:jc w:val="center"/>
                    <w:rPr>
                      <w:rFonts w:hint="default" w:ascii="宋体" w:hAnsi="宋体" w:eastAsia="宋体" w:cs="宋体"/>
                      <w:color w:val="auto"/>
                      <w:sz w:val="24"/>
                      <w:highlight w:val="none"/>
                      <w:shd w:val="clear" w:color="auto" w:fill="auto"/>
                      <w:vertAlign w:val="baseline"/>
                      <w:lang w:val="en-US" w:eastAsia="zh-CN"/>
                    </w:rPr>
                  </w:pPr>
                  <w:r>
                    <w:rPr>
                      <w:rFonts w:hint="eastAsia" w:ascii="宋体" w:hAnsi="宋体" w:cs="宋体"/>
                      <w:color w:val="auto"/>
                      <w:sz w:val="24"/>
                      <w:highlight w:val="none"/>
                      <w:shd w:val="clear" w:color="auto" w:fill="auto"/>
                      <w:vertAlign w:val="baseline"/>
                      <w:lang w:val="en-US" w:eastAsia="zh-CN"/>
                    </w:rPr>
                    <w:t>1542元</w:t>
                  </w:r>
                </w:p>
              </w:tc>
            </w:tr>
          </w:tbl>
          <w:p w14:paraId="2A0701CF">
            <w:pPr>
              <w:pStyle w:val="2"/>
              <w:rPr>
                <w:rFonts w:hint="eastAsia"/>
                <w:color w:val="auto"/>
                <w:highlight w:val="none"/>
                <w:shd w:val="clear" w:color="auto" w:fill="auto"/>
              </w:rPr>
            </w:pPr>
          </w:p>
        </w:tc>
      </w:tr>
      <w:tr w14:paraId="5D3F92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3FA07610">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26</w:t>
            </w:r>
          </w:p>
        </w:tc>
        <w:tc>
          <w:tcPr>
            <w:tcW w:w="2014" w:type="dxa"/>
            <w:noWrap w:val="0"/>
            <w:vAlign w:val="center"/>
          </w:tcPr>
          <w:p w14:paraId="17858C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转包与分包</w:t>
            </w:r>
          </w:p>
        </w:tc>
        <w:tc>
          <w:tcPr>
            <w:tcW w:w="6808" w:type="dxa"/>
            <w:noWrap w:val="0"/>
            <w:vAlign w:val="center"/>
          </w:tcPr>
          <w:p w14:paraId="66CFD79B">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auto"/>
                <w:sz w:val="24"/>
                <w:highlight w:val="none"/>
                <w:shd w:val="clear" w:color="auto" w:fill="auto"/>
              </w:rPr>
            </w:pPr>
            <w:r>
              <w:rPr>
                <w:rFonts w:hint="eastAsia" w:ascii="MS Gothic" w:hAnsi="MS Gothic" w:eastAsia="MS Gothic"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rPr>
              <w:t xml:space="preserve"> A</w:t>
            </w:r>
            <w:r>
              <w:rPr>
                <w:rFonts w:hint="eastAsia" w:ascii="宋体" w:hAnsi="宋体" w:cs="宋体"/>
                <w:color w:val="auto"/>
                <w:sz w:val="24"/>
                <w:highlight w:val="none"/>
                <w:shd w:val="clear" w:color="auto" w:fill="auto"/>
              </w:rPr>
              <w:t>同意将非主体、非关键性的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工作分包。</w:t>
            </w:r>
          </w:p>
          <w:p w14:paraId="69469007">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auto"/>
                <w:sz w:val="24"/>
                <w:highlight w:val="none"/>
                <w:shd w:val="clear" w:color="auto" w:fill="auto"/>
              </w:rPr>
            </w:pPr>
            <w:r>
              <w:rPr>
                <w:rFonts w:hint="eastAsia" w:ascii="MS Mincho" w:hAnsi="MS Mincho" w:eastAsia="MS Mincho" w:cs="MS Mincho"/>
                <w:color w:val="auto"/>
                <w:kern w:val="0"/>
                <w:sz w:val="24"/>
                <w:highlight w:val="none"/>
                <w:shd w:val="clear" w:color="auto" w:fill="auto"/>
              </w:rPr>
              <w:sym w:font="Wingdings 2" w:char="0052"/>
            </w:r>
            <w:r>
              <w:rPr>
                <w:rFonts w:hint="eastAsia" w:ascii="宋体" w:hAnsi="宋体" w:cs="宋体"/>
                <w:color w:val="auto"/>
                <w:kern w:val="0"/>
                <w:sz w:val="24"/>
                <w:highlight w:val="none"/>
                <w:shd w:val="clear" w:color="auto" w:fill="auto"/>
              </w:rPr>
              <w:t xml:space="preserve"> B</w:t>
            </w:r>
            <w:r>
              <w:rPr>
                <w:rFonts w:hint="eastAsia" w:ascii="宋体" w:hAnsi="宋体" w:cs="宋体"/>
                <w:color w:val="auto"/>
                <w:sz w:val="24"/>
                <w:highlight w:val="none"/>
                <w:shd w:val="clear" w:color="auto" w:fill="auto"/>
              </w:rPr>
              <w:t>不同意分包。</w:t>
            </w:r>
          </w:p>
          <w:p w14:paraId="4593370E">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auto"/>
                <w:sz w:val="24"/>
                <w:highlight w:val="none"/>
                <w:shd w:val="clear" w:color="auto" w:fill="auto"/>
              </w:rPr>
            </w:pPr>
            <w:r>
              <w:rPr>
                <w:rFonts w:hint="eastAsia" w:ascii="MS Mincho" w:hAnsi="MS Mincho" w:eastAsia="MS Mincho" w:cs="MS Mincho"/>
                <w:color w:val="auto"/>
                <w:kern w:val="0"/>
                <w:sz w:val="24"/>
                <w:highlight w:val="none"/>
                <w:shd w:val="clear" w:color="auto" w:fill="auto"/>
              </w:rPr>
              <w:sym w:font="Wingdings 2" w:char="0052"/>
            </w:r>
            <w:r>
              <w:rPr>
                <w:rFonts w:hint="eastAsia" w:ascii="宋体" w:hAnsi="宋体" w:cs="宋体"/>
                <w:color w:val="auto"/>
                <w:kern w:val="0"/>
                <w:sz w:val="24"/>
                <w:highlight w:val="none"/>
                <w:shd w:val="clear" w:color="auto" w:fill="auto"/>
              </w:rPr>
              <w:t xml:space="preserve"> C</w:t>
            </w:r>
            <w:r>
              <w:rPr>
                <w:rFonts w:hint="eastAsia" w:ascii="宋体" w:hAnsi="宋体" w:cs="宋体"/>
                <w:color w:val="auto"/>
                <w:sz w:val="24"/>
                <w:highlight w:val="none"/>
                <w:shd w:val="clear" w:color="auto" w:fill="auto"/>
              </w:rPr>
              <w:t>不同意转包。</w:t>
            </w:r>
          </w:p>
        </w:tc>
      </w:tr>
      <w:tr w14:paraId="064B6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noWrap w:val="0"/>
            <w:vAlign w:val="center"/>
          </w:tcPr>
          <w:p w14:paraId="45A38AB8">
            <w:pPr>
              <w:spacing w:line="32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w:t>
            </w:r>
          </w:p>
        </w:tc>
        <w:tc>
          <w:tcPr>
            <w:tcW w:w="2014" w:type="dxa"/>
            <w:noWrap w:val="0"/>
            <w:vAlign w:val="center"/>
          </w:tcPr>
          <w:p w14:paraId="5CAB4B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本次招标有关信息发布媒体</w:t>
            </w:r>
          </w:p>
        </w:tc>
        <w:tc>
          <w:tcPr>
            <w:tcW w:w="6808" w:type="dxa"/>
            <w:noWrap w:val="0"/>
            <w:vAlign w:val="center"/>
          </w:tcPr>
          <w:p w14:paraId="3989AD67">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MS Mincho" w:hAnsi="MS Mincho" w:eastAsia="MS Mincho" w:cs="MS Mincho"/>
                <w:color w:val="auto"/>
                <w:kern w:val="0"/>
                <w:sz w:val="24"/>
                <w:highlight w:val="none"/>
                <w:shd w:val="clear" w:color="auto" w:fill="auto"/>
              </w:rPr>
            </w:pPr>
            <w:r>
              <w:rPr>
                <w:rFonts w:hint="eastAsia" w:ascii="宋体" w:hAnsi="宋体" w:cs="宋体"/>
                <w:color w:val="auto"/>
                <w:kern w:val="0"/>
                <w:sz w:val="24"/>
                <w:highlight w:val="none"/>
                <w:shd w:val="clear" w:color="auto" w:fill="auto"/>
              </w:rPr>
              <w:t>浙江省政府采购网 （http://www.zjzfcg.gov.cn）</w:t>
            </w:r>
          </w:p>
        </w:tc>
      </w:tr>
    </w:tbl>
    <w:p w14:paraId="6D557893">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highlight w:val="none"/>
          <w:shd w:val="clear" w:color="auto" w:fill="auto"/>
        </w:rPr>
      </w:pPr>
      <w:r>
        <w:rPr>
          <w:rFonts w:hint="default" w:ascii="黑体" w:hAnsi="宋体" w:eastAsia="黑体"/>
          <w:b/>
          <w:color w:val="auto"/>
          <w:sz w:val="24"/>
          <w:szCs w:val="24"/>
          <w:highlight w:val="none"/>
          <w:shd w:val="clear" w:color="auto" w:fill="auto"/>
        </w:rPr>
        <w:br w:type="page"/>
      </w:r>
      <w:r>
        <w:rPr>
          <w:rFonts w:ascii="黑体" w:hAnsi="宋体" w:eastAsia="黑体"/>
          <w:b/>
          <w:color w:val="auto"/>
          <w:sz w:val="24"/>
          <w:szCs w:val="24"/>
          <w:highlight w:val="none"/>
          <w:shd w:val="clear" w:color="auto" w:fill="auto"/>
        </w:rPr>
        <w:t>一、总  则</w:t>
      </w:r>
    </w:p>
    <w:p w14:paraId="09F64D95">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w:t>
      </w:r>
      <w:r>
        <w:rPr>
          <w:rFonts w:ascii="宋体" w:hAnsi="宋体"/>
          <w:b/>
          <w:color w:val="auto"/>
          <w:sz w:val="24"/>
          <w:highlight w:val="none"/>
          <w:shd w:val="clear" w:color="auto" w:fill="auto"/>
        </w:rPr>
        <w:t xml:space="preserve"> 适用范围</w:t>
      </w:r>
    </w:p>
    <w:p w14:paraId="511E7EF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本招标文件适用于</w:t>
      </w:r>
      <w:r>
        <w:rPr>
          <w:rFonts w:hint="eastAsia" w:ascii="宋体" w:hAnsi="宋体" w:cs="宋体"/>
          <w:color w:val="auto"/>
          <w:sz w:val="24"/>
          <w:highlight w:val="none"/>
          <w:shd w:val="clear" w:color="auto" w:fill="auto"/>
          <w:lang w:val="en-US" w:eastAsia="zh-CN"/>
        </w:rPr>
        <w:t>浙江省金华监狱2024-2025年度狱政设施、ups、精密空调维保项目</w:t>
      </w:r>
      <w:r>
        <w:rPr>
          <w:rFonts w:hint="eastAsia" w:ascii="宋体" w:hAnsi="宋体"/>
          <w:color w:val="auto"/>
          <w:sz w:val="24"/>
          <w:highlight w:val="none"/>
          <w:shd w:val="clear" w:color="auto" w:fill="auto"/>
        </w:rPr>
        <w:t>的招标、投标、评标、定标、验收、合同履约、付款等行为</w:t>
      </w:r>
      <w:r>
        <w:rPr>
          <w:rFonts w:hint="eastAsia" w:ascii="宋体" w:hAnsi="宋体" w:cs="宋体"/>
          <w:color w:val="auto"/>
          <w:sz w:val="24"/>
          <w:highlight w:val="none"/>
          <w:shd w:val="clear" w:color="auto" w:fill="auto"/>
        </w:rPr>
        <w:t>（法律、法规另有规定的，从其规定）</w:t>
      </w:r>
      <w:r>
        <w:rPr>
          <w:rFonts w:hint="eastAsia" w:ascii="宋体" w:hAnsi="宋体"/>
          <w:color w:val="auto"/>
          <w:sz w:val="24"/>
          <w:highlight w:val="none"/>
          <w:shd w:val="clear" w:color="auto" w:fill="auto"/>
        </w:rPr>
        <w:t>。</w:t>
      </w:r>
    </w:p>
    <w:p w14:paraId="67EAB341">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（二）定义</w:t>
      </w:r>
    </w:p>
    <w:p w14:paraId="2C61F7F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.“采购人”</w:t>
      </w:r>
      <w:r>
        <w:rPr>
          <w:rFonts w:hint="eastAsia" w:ascii="宋体" w:hAnsi="宋体"/>
          <w:color w:val="auto"/>
          <w:sz w:val="24"/>
          <w:highlight w:val="none"/>
          <w:shd w:val="clear" w:color="auto" w:fill="auto"/>
          <w:lang w:eastAsia="zh-CN"/>
        </w:rPr>
        <w:t>、“招标人”</w:t>
      </w:r>
      <w:r>
        <w:rPr>
          <w:rFonts w:hint="eastAsia" w:ascii="宋体" w:hAnsi="宋体"/>
          <w:color w:val="auto"/>
          <w:sz w:val="24"/>
          <w:highlight w:val="none"/>
          <w:shd w:val="clear" w:color="auto" w:fill="auto"/>
        </w:rPr>
        <w:t>系指本次服务的购买单位</w:t>
      </w:r>
      <w:r>
        <w:rPr>
          <w:rFonts w:hint="eastAsia" w:ascii="宋体" w:hAnsi="宋体"/>
          <w:color w:val="auto"/>
          <w:sz w:val="24"/>
          <w:highlight w:val="none"/>
          <w:shd w:val="clear" w:color="auto" w:fill="auto"/>
          <w:lang w:val="en-US" w:eastAsia="zh-CN"/>
        </w:rPr>
        <w:t>浙江省金华监狱</w:t>
      </w:r>
      <w:r>
        <w:rPr>
          <w:rFonts w:ascii="宋体" w:hAnsi="宋体"/>
          <w:color w:val="auto"/>
          <w:sz w:val="24"/>
          <w:highlight w:val="none"/>
          <w:shd w:val="clear" w:color="auto" w:fill="auto"/>
        </w:rPr>
        <w:t>。</w:t>
      </w:r>
    </w:p>
    <w:p w14:paraId="4143EF4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投标人”系指</w:t>
      </w:r>
      <w:r>
        <w:rPr>
          <w:rFonts w:hint="eastAsia" w:ascii="宋体" w:hAnsi="宋体"/>
          <w:color w:val="auto"/>
          <w:sz w:val="24"/>
          <w:highlight w:val="none"/>
          <w:shd w:val="clear" w:color="auto" w:fill="auto"/>
        </w:rPr>
        <w:t>按招标文件要求</w:t>
      </w:r>
      <w:r>
        <w:rPr>
          <w:rFonts w:ascii="宋体" w:hAnsi="宋体"/>
          <w:color w:val="auto"/>
          <w:sz w:val="24"/>
          <w:highlight w:val="none"/>
          <w:shd w:val="clear" w:color="auto" w:fill="auto"/>
        </w:rPr>
        <w:t>提交投标文件的单位</w:t>
      </w:r>
      <w:r>
        <w:rPr>
          <w:rFonts w:hint="eastAsia" w:ascii="宋体" w:hAnsi="宋体"/>
          <w:color w:val="auto"/>
          <w:sz w:val="24"/>
          <w:highlight w:val="none"/>
          <w:shd w:val="clear" w:color="auto" w:fill="auto"/>
        </w:rPr>
        <w:t>或个人，也称“供应商”</w:t>
      </w:r>
      <w:r>
        <w:rPr>
          <w:rFonts w:ascii="宋体" w:hAnsi="宋体"/>
          <w:color w:val="auto"/>
          <w:sz w:val="24"/>
          <w:highlight w:val="none"/>
          <w:shd w:val="clear" w:color="auto" w:fill="auto"/>
        </w:rPr>
        <w:t>。</w:t>
      </w:r>
    </w:p>
    <w:p w14:paraId="697D97C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采购代理机构</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系指本次采购项目的组织单位金华市万全招标代理有限公司。</w:t>
      </w:r>
    </w:p>
    <w:p w14:paraId="451CAE6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w:t>
      </w:r>
      <w:r>
        <w:rPr>
          <w:rFonts w:hint="eastAsia" w:ascii="宋体" w:hAnsi="宋体" w:cs="宋体"/>
          <w:color w:val="auto"/>
          <w:sz w:val="24"/>
          <w:highlight w:val="none"/>
          <w:shd w:val="clear" w:color="auto" w:fill="auto"/>
        </w:rPr>
        <w:t>“产品”系指供方按招标文件规定，须向采购单位提供的一切设备、保险、税金、备品备件、工具、手册及其它有关技术资料和材料。</w:t>
      </w:r>
    </w:p>
    <w:p w14:paraId="2875635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ascii="宋体" w:hAnsi="宋体"/>
          <w:color w:val="auto"/>
          <w:sz w:val="24"/>
          <w:highlight w:val="none"/>
          <w:shd w:val="clear" w:color="auto" w:fill="auto"/>
        </w:rPr>
        <w:t>“服务”</w:t>
      </w:r>
      <w:r>
        <w:rPr>
          <w:rFonts w:hint="eastAsia" w:ascii="宋体" w:hAnsi="宋体" w:cs="宋体"/>
          <w:color w:val="auto"/>
          <w:sz w:val="24"/>
          <w:highlight w:val="none"/>
          <w:shd w:val="clear" w:color="auto" w:fill="auto"/>
        </w:rPr>
        <w:t>系指招标文件规定投标人须承担的安装、调试、技术协助、校准、培训、技术指导、售后保证以及其他类似的义务</w:t>
      </w:r>
      <w:r>
        <w:rPr>
          <w:rFonts w:ascii="宋体" w:hAnsi="宋体"/>
          <w:color w:val="auto"/>
          <w:sz w:val="24"/>
          <w:highlight w:val="none"/>
          <w:shd w:val="clear" w:color="auto" w:fill="auto"/>
        </w:rPr>
        <w:t>。</w:t>
      </w:r>
    </w:p>
    <w:p w14:paraId="1962EA4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w:t>
      </w:r>
      <w:r>
        <w:rPr>
          <w:rFonts w:ascii="宋体" w:hAnsi="宋体"/>
          <w:color w:val="auto"/>
          <w:sz w:val="24"/>
          <w:highlight w:val="none"/>
          <w:shd w:val="clear" w:color="auto" w:fill="auto"/>
        </w:rPr>
        <w:t>“书面形式”</w:t>
      </w:r>
      <w:r>
        <w:rPr>
          <w:rFonts w:hint="eastAsia" w:ascii="宋体" w:hAnsi="宋体" w:cs="宋体"/>
          <w:color w:val="auto"/>
          <w:sz w:val="24"/>
          <w:highlight w:val="none"/>
          <w:shd w:val="clear" w:color="auto" w:fill="auto"/>
        </w:rPr>
        <w:t>包括合同、信函、数据电文(包括电报、电传、传真、电子数据交换和电子邮件)等。</w:t>
      </w:r>
      <w:r>
        <w:rPr>
          <w:rFonts w:ascii="宋体" w:hAnsi="宋体"/>
          <w:color w:val="auto"/>
          <w:sz w:val="24"/>
          <w:highlight w:val="none"/>
          <w:shd w:val="clear" w:color="auto" w:fill="auto"/>
        </w:rPr>
        <w:t>。</w:t>
      </w:r>
    </w:p>
    <w:p w14:paraId="5026ACA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w:t>
      </w:r>
      <w:r>
        <w:rPr>
          <w:rFonts w:ascii="宋体" w:hAnsi="宋体"/>
          <w:color w:val="auto"/>
          <w:sz w:val="24"/>
          <w:highlight w:val="none"/>
          <w:shd w:val="clear" w:color="auto" w:fill="auto"/>
        </w:rPr>
        <w:t>“</w:t>
      </w: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”系指实质性要求条款</w:t>
      </w:r>
      <w:r>
        <w:rPr>
          <w:rFonts w:hint="eastAsia" w:ascii="宋体" w:hAnsi="宋体"/>
          <w:color w:val="auto"/>
          <w:sz w:val="24"/>
          <w:highlight w:val="none"/>
          <w:shd w:val="clear" w:color="auto" w:fill="auto"/>
        </w:rPr>
        <w:t>，实质性要求条款投标人必须满足，否则为无效投标。带“</w:t>
      </w:r>
      <w:r>
        <w:rPr>
          <w:rFonts w:hint="eastAsia" w:ascii="宋体" w:hAnsi="宋体"/>
          <w:b/>
          <w:bCs/>
          <w:color w:val="auto"/>
          <w:sz w:val="24"/>
          <w:highlight w:val="none"/>
          <w:shd w:val="clear" w:color="auto" w:fill="auto"/>
        </w:rPr>
        <w:t>★</w:t>
      </w:r>
      <w:r>
        <w:rPr>
          <w:rFonts w:hint="eastAsia" w:ascii="宋体" w:hAnsi="宋体"/>
          <w:color w:val="auto"/>
          <w:sz w:val="24"/>
          <w:highlight w:val="none"/>
          <w:shd w:val="clear" w:color="auto" w:fill="auto"/>
        </w:rPr>
        <w:t>”号条款为重要指标，不满足则作相应扣分。</w:t>
      </w:r>
      <w:r>
        <w:rPr>
          <w:rFonts w:ascii="宋体" w:hAnsi="宋体"/>
          <w:color w:val="auto"/>
          <w:sz w:val="24"/>
          <w:highlight w:val="none"/>
          <w:shd w:val="clear" w:color="auto" w:fill="auto"/>
        </w:rPr>
        <w:t>“☑”系指适用本项目的要求。</w:t>
      </w:r>
    </w:p>
    <w:p w14:paraId="31AA0B1D">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（三）招标方式</w:t>
      </w:r>
    </w:p>
    <w:p w14:paraId="4FF636D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本次招标采用公开招标方式</w:t>
      </w:r>
      <w:r>
        <w:rPr>
          <w:rFonts w:hint="eastAsia" w:ascii="宋体" w:hAnsi="宋体" w:cs="宋体"/>
          <w:color w:val="auto"/>
          <w:sz w:val="24"/>
          <w:highlight w:val="none"/>
          <w:shd w:val="clear" w:color="auto" w:fill="auto"/>
        </w:rPr>
        <w:t>（政府采购电子交易）</w:t>
      </w:r>
      <w:r>
        <w:rPr>
          <w:rFonts w:ascii="宋体" w:hAnsi="宋体"/>
          <w:color w:val="auto"/>
          <w:sz w:val="24"/>
          <w:highlight w:val="none"/>
          <w:shd w:val="clear" w:color="auto" w:fill="auto"/>
        </w:rPr>
        <w:t>进行。</w:t>
      </w:r>
    </w:p>
    <w:p w14:paraId="37B5EA10">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（四）投标委托</w:t>
      </w:r>
    </w:p>
    <w:p w14:paraId="61796F31">
      <w:pPr>
        <w:pStyle w:val="19"/>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hAnsi="宋体"/>
          <w:color w:val="auto"/>
          <w:sz w:val="24"/>
          <w:highlight w:val="none"/>
          <w:shd w:val="clear" w:color="auto" w:fill="auto"/>
        </w:rPr>
      </w:pPr>
      <w:r>
        <w:rPr>
          <w:rFonts w:hAnsi="宋体"/>
          <w:color w:val="auto"/>
          <w:sz w:val="24"/>
          <w:highlight w:val="none"/>
          <w:shd w:val="clear" w:color="auto" w:fill="auto"/>
        </w:rPr>
        <w:t>如投标人代表不是法定代表人，须</w:t>
      </w:r>
      <w:r>
        <w:rPr>
          <w:rFonts w:hint="eastAsia" w:hAnsi="宋体"/>
          <w:color w:val="auto"/>
          <w:sz w:val="24"/>
          <w:highlight w:val="none"/>
          <w:shd w:val="clear" w:color="auto" w:fill="auto"/>
        </w:rPr>
        <w:t>具有</w:t>
      </w:r>
      <w:r>
        <w:rPr>
          <w:rFonts w:hAnsi="宋体"/>
          <w:color w:val="auto"/>
          <w:sz w:val="24"/>
          <w:highlight w:val="none"/>
          <w:shd w:val="clear" w:color="auto" w:fill="auto"/>
        </w:rPr>
        <w:t>法定代表人出具的授权委托书。</w:t>
      </w:r>
    </w:p>
    <w:p w14:paraId="44D926C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（五）投标费用</w:t>
      </w:r>
    </w:p>
    <w:p w14:paraId="12E006A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不论投标结果如何，投标人均应自行承担所有与投标有关的全部费用。</w:t>
      </w:r>
    </w:p>
    <w:p w14:paraId="09E6340F">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（六）特别说明：</w:t>
      </w:r>
    </w:p>
    <w:p w14:paraId="24258940">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3ACB8BD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2.单位负责人为同一人或者存在直接控股、管理关系的不同投标人，不得参加同一合同项下的采购活动。</w:t>
      </w:r>
    </w:p>
    <w:p w14:paraId="0DB6FDF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3.投标人应仔细阅读招标文件的所有内容，按照招标文件的要求提交投标文件，并对所提供的全部资料的真实性承担相应责任。</w:t>
      </w:r>
    </w:p>
    <w:p w14:paraId="1FB9E7B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7048E5E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66731BBB">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b w:val="0"/>
          <w:bCs w:val="0"/>
          <w:color w:val="auto"/>
          <w:sz w:val="24"/>
          <w:szCs w:val="24"/>
          <w:highlight w:val="none"/>
          <w:shd w:val="clear" w:color="auto" w:fill="auto"/>
        </w:rPr>
        <w:t>6.</w:t>
      </w:r>
      <w:r>
        <w:rPr>
          <w:rFonts w:hAnsi="宋体"/>
          <w:color w:val="auto"/>
          <w:sz w:val="24"/>
          <w:szCs w:val="24"/>
          <w:highlight w:val="none"/>
          <w:shd w:val="clear" w:color="auto" w:fill="auto"/>
        </w:rPr>
        <w:t>除单一来源采购项目外，为采购项目提供整体设计、规范编制或者项目管理、监理、检测等服务的供应商，不得再参加该采购项目的其他采购活动。</w:t>
      </w:r>
    </w:p>
    <w:p w14:paraId="01B8F46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7</w:t>
      </w:r>
      <w:r>
        <w:rPr>
          <w:rFonts w:hAnsi="宋体"/>
          <w:color w:val="auto"/>
          <w:sz w:val="24"/>
          <w:szCs w:val="24"/>
          <w:highlight w:val="none"/>
          <w:shd w:val="clear" w:color="auto" w:fill="auto"/>
        </w:rPr>
        <w:t>.本项目采用在线投标响应方式，执行《浙江省财政厅关于印发浙江省政府采购项目电子交易管理暂行办法的通知》（浙财采监〔2019〕10号）等相关规定。</w:t>
      </w:r>
    </w:p>
    <w:p w14:paraId="7D0BF9A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8</w:t>
      </w:r>
      <w:r>
        <w:rPr>
          <w:rFonts w:hAnsi="宋体"/>
          <w:color w:val="auto"/>
          <w:sz w:val="24"/>
          <w:szCs w:val="24"/>
          <w:highlight w:val="none"/>
          <w:shd w:val="clear" w:color="auto" w:fill="auto"/>
        </w:rPr>
        <w:t>.本项目在线开评标进行时，供应商法定代表人或其授权代表需自行关注平台提示信息，期间如有发出“询标/澄清函”等相关线上函件时，因供应商自身原因逾期/错过回复时间，由此造成的后果由供应商自行承担。</w:t>
      </w:r>
    </w:p>
    <w:p w14:paraId="10676197">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bCs/>
          <w:color w:val="auto"/>
          <w:sz w:val="24"/>
          <w:szCs w:val="24"/>
          <w:highlight w:val="none"/>
          <w:shd w:val="clear" w:color="auto" w:fill="auto"/>
        </w:rPr>
      </w:pPr>
      <w:r>
        <w:rPr>
          <w:rFonts w:hAnsi="宋体"/>
          <w:b/>
          <w:bCs/>
          <w:color w:val="auto"/>
          <w:sz w:val="24"/>
          <w:szCs w:val="24"/>
          <w:highlight w:val="none"/>
          <w:shd w:val="clear" w:color="auto" w:fill="auto"/>
        </w:rPr>
        <w:t>（七）质疑和投诉</w:t>
      </w:r>
    </w:p>
    <w:p w14:paraId="5F2B70E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
          <w:color w:val="auto"/>
          <w:sz w:val="24"/>
          <w:szCs w:val="24"/>
          <w:highlight w:val="none"/>
          <w:shd w:val="clear" w:color="auto" w:fill="auto"/>
        </w:rPr>
      </w:pPr>
      <w:r>
        <w:rPr>
          <w:rFonts w:hAnsi="宋体"/>
          <w:bCs/>
          <w:color w:val="auto"/>
          <w:sz w:val="24"/>
          <w:szCs w:val="24"/>
          <w:highlight w:val="none"/>
          <w:shd w:val="clear" w:color="auto" w:fill="auto"/>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shd w:val="clear" w:color="auto" w:fill="auto"/>
        </w:rPr>
        <w:t>但投标人需在法定质疑期内一次性提出针对同一采购程序环节的质疑。</w:t>
      </w:r>
      <w:r>
        <w:rPr>
          <w:rFonts w:hAnsi="宋体"/>
          <w:bCs/>
          <w:color w:val="auto"/>
          <w:sz w:val="24"/>
          <w:szCs w:val="24"/>
          <w:highlight w:val="none"/>
          <w:shd w:val="clear" w:color="auto" w:fill="auto"/>
        </w:rPr>
        <w:t>供应商提出质疑应当提交质疑函和必要的证明材料，如证明材料来源的合法性存在明显疑问的，质疑人又无法证明其取得方式合法的，视为以非法手段取得证明材料。</w:t>
      </w:r>
    </w:p>
    <w:p w14:paraId="7809F15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8CDBC9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a.供应商的姓名或者名称、地址、邮编、联系人及联系电话；</w:t>
      </w:r>
    </w:p>
    <w:p w14:paraId="73217EC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b.质疑项目的名称、编号；</w:t>
      </w:r>
    </w:p>
    <w:p w14:paraId="6D689C6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c.具体、明确的质疑事项和与质疑事项相关的请求；</w:t>
      </w:r>
    </w:p>
    <w:p w14:paraId="3C98440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d.事实依据；</w:t>
      </w:r>
    </w:p>
    <w:p w14:paraId="74BF4C0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e.必要的法律依据；</w:t>
      </w:r>
    </w:p>
    <w:p w14:paraId="59414C0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f.提出质疑的日期。</w:t>
      </w:r>
    </w:p>
    <w:p w14:paraId="02A8995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79F82F0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3.投诉</w:t>
      </w:r>
    </w:p>
    <w:p w14:paraId="7D8734F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投标人对采购代理机构的质疑答复不满意或者采购代理机构未在规定时间内作出答复的，可以在答复期满后十五个工作日内向</w:t>
      </w:r>
      <w:r>
        <w:rPr>
          <w:rFonts w:hint="eastAsia" w:hAnsi="宋体"/>
          <w:bCs/>
          <w:color w:val="auto"/>
          <w:sz w:val="24"/>
          <w:szCs w:val="24"/>
          <w:highlight w:val="none"/>
          <w:shd w:val="clear" w:color="auto" w:fill="auto"/>
          <w:lang w:eastAsia="zh-CN"/>
        </w:rPr>
        <w:t>同级政府采购监督管理部门</w:t>
      </w:r>
      <w:r>
        <w:rPr>
          <w:rFonts w:hAnsi="宋体"/>
          <w:bCs/>
          <w:color w:val="auto"/>
          <w:sz w:val="24"/>
          <w:szCs w:val="24"/>
          <w:highlight w:val="none"/>
          <w:shd w:val="clear" w:color="auto" w:fill="auto"/>
        </w:rPr>
        <w:t>投诉。</w:t>
      </w:r>
    </w:p>
    <w:p w14:paraId="394DAB17">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二、招标文件</w:t>
      </w:r>
    </w:p>
    <w:p w14:paraId="06D77B2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（一）招标文件的构成。本招标文件由以下部分组成：</w:t>
      </w:r>
    </w:p>
    <w:p w14:paraId="157704C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第一章 公开招标公告</w:t>
      </w:r>
    </w:p>
    <w:p w14:paraId="6C69FCF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第二章 招标项目需求</w:t>
      </w:r>
    </w:p>
    <w:p w14:paraId="4B79671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第三章 投标人须知</w:t>
      </w:r>
    </w:p>
    <w:p w14:paraId="77D4A8D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第四章 政府采购政策功能相关说明</w:t>
      </w:r>
    </w:p>
    <w:p w14:paraId="2959A06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第五章 评标办法及评分标准</w:t>
      </w:r>
    </w:p>
    <w:p w14:paraId="3DC1B44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第六章 合同主要条款</w:t>
      </w:r>
    </w:p>
    <w:p w14:paraId="6733E2D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第七章 投标文件格式（部分）</w:t>
      </w:r>
    </w:p>
    <w:p w14:paraId="19463BA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本项目</w:t>
      </w:r>
      <w:r>
        <w:rPr>
          <w:rFonts w:ascii="宋体" w:hAnsi="宋体"/>
          <w:color w:val="auto"/>
          <w:sz w:val="24"/>
          <w:highlight w:val="none"/>
          <w:shd w:val="clear" w:color="auto" w:fill="auto"/>
        </w:rPr>
        <w:t>招标文件</w:t>
      </w:r>
      <w:r>
        <w:rPr>
          <w:rFonts w:hint="eastAsia" w:ascii="宋体" w:hAnsi="宋体"/>
          <w:color w:val="auto"/>
          <w:sz w:val="24"/>
          <w:highlight w:val="none"/>
          <w:shd w:val="clear" w:color="auto" w:fill="auto"/>
        </w:rPr>
        <w:t>的</w:t>
      </w:r>
      <w:r>
        <w:rPr>
          <w:rFonts w:ascii="宋体" w:hAnsi="宋体"/>
          <w:color w:val="auto"/>
          <w:sz w:val="24"/>
          <w:highlight w:val="none"/>
          <w:shd w:val="clear" w:color="auto" w:fill="auto"/>
        </w:rPr>
        <w:t>澄清、答复、修改、补充的内容</w:t>
      </w:r>
      <w:r>
        <w:rPr>
          <w:rFonts w:hint="eastAsia" w:ascii="宋体" w:hAnsi="宋体"/>
          <w:color w:val="auto"/>
          <w:sz w:val="24"/>
          <w:highlight w:val="none"/>
          <w:shd w:val="clear" w:color="auto" w:fill="auto"/>
        </w:rPr>
        <w:t>（如有）</w:t>
      </w:r>
    </w:p>
    <w:p w14:paraId="34357DC8">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（二）投标人的风险</w:t>
      </w:r>
    </w:p>
    <w:p w14:paraId="427F055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color w:val="auto"/>
          <w:sz w:val="24"/>
          <w:highlight w:val="none"/>
          <w:shd w:val="clear" w:color="auto" w:fill="auto"/>
        </w:rPr>
      </w:pPr>
      <w:r>
        <w:rPr>
          <w:rFonts w:hAnsi="宋体"/>
          <w:bCs/>
          <w:color w:val="auto"/>
          <w:sz w:val="24"/>
          <w:highlight w:val="none"/>
          <w:shd w:val="clear" w:color="auto" w:fill="auto"/>
        </w:rPr>
        <w:t>投标人参加投标即是对本项目招标文件各项条款的认可。</w:t>
      </w:r>
      <w:r>
        <w:rPr>
          <w:color w:val="auto"/>
          <w:sz w:val="24"/>
          <w:highlight w:val="none"/>
          <w:shd w:val="clear" w:color="auto" w:fill="auto"/>
        </w:rPr>
        <w:t>投标人没有按照招标文件要求提供全部资料，或者投标人没有对招标文件在各方面作出实质性响应是投标人的风险，并可能导致其投标无效或被拒绝。</w:t>
      </w:r>
    </w:p>
    <w:p w14:paraId="117FFD6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Times New Roman"/>
          <w:b/>
          <w:color w:val="auto"/>
          <w:sz w:val="24"/>
          <w:highlight w:val="none"/>
          <w:shd w:val="clear" w:color="auto" w:fill="auto"/>
        </w:rPr>
      </w:pPr>
      <w:r>
        <w:rPr>
          <w:rFonts w:hint="eastAsia" w:ascii="宋体" w:hAnsi="宋体" w:eastAsia="宋体" w:cs="Times New Roman"/>
          <w:b/>
          <w:color w:val="auto"/>
          <w:sz w:val="24"/>
          <w:highlight w:val="none"/>
          <w:shd w:val="clear" w:color="auto" w:fill="auto"/>
        </w:rPr>
        <w:t>（三）招标文件的澄清与修改</w:t>
      </w:r>
    </w:p>
    <w:p w14:paraId="2BE19C5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5B7B1BC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2.招标文件澄清、答复、修改、补充的内容为招标文件的组成部分。当招标文件与招标文件的答复、澄清、修改、补充通知就同一内容的表述不一致时，以最后发出的内容为准。</w:t>
      </w:r>
    </w:p>
    <w:p w14:paraId="45D7F22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3.招标文件的澄清、答复、修改或补充都应该通过采购代理机构以法定形式发布，采购人非通过采购代理机构，不得擅自澄清、答复、修改或补充招标文件。</w:t>
      </w:r>
    </w:p>
    <w:p w14:paraId="6FDB94A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4.采购代理机构可以视采购具体情况，延长投标截止时间和开标时间并在原公告网站上发布变更公告。</w:t>
      </w:r>
    </w:p>
    <w:p w14:paraId="471BBA23">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三、投标文件的组成</w:t>
      </w:r>
    </w:p>
    <w:p w14:paraId="6D0C552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投标文件</w:t>
      </w:r>
      <w:r>
        <w:rPr>
          <w:rFonts w:hint="eastAsia" w:ascii="宋体" w:hAnsi="宋体" w:cs="宋体"/>
          <w:color w:val="auto"/>
          <w:sz w:val="24"/>
          <w:highlight w:val="none"/>
          <w:shd w:val="clear" w:color="auto" w:fill="auto"/>
        </w:rPr>
        <w:t>（电子加密投标文件）</w:t>
      </w:r>
      <w:r>
        <w:rPr>
          <w:rFonts w:hint="eastAsia" w:ascii="宋体" w:hAnsi="宋体"/>
          <w:color w:val="auto"/>
          <w:sz w:val="24"/>
          <w:highlight w:val="none"/>
          <w:shd w:val="clear" w:color="auto" w:fill="auto"/>
        </w:rPr>
        <w:t>由三部分组成，第一部分为资格证明文件，第二部分为商务技术文件，第三部分为报价文件。</w:t>
      </w:r>
    </w:p>
    <w:p w14:paraId="1AC2A82B">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（一）资格证明文件的组成</w:t>
      </w:r>
    </w:p>
    <w:p w14:paraId="6851C7C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1.满足《中华人民共和国政府采购法》第二十二条规定的资料；</w:t>
      </w:r>
    </w:p>
    <w:p w14:paraId="5DB6600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（1）营业执照（或法人登记证书，自然人身份证明）复印件；</w:t>
      </w:r>
    </w:p>
    <w:p w14:paraId="5A3EF43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（2）符合参加采购活动应当具备的一般条件的承诺函；</w:t>
      </w:r>
    </w:p>
    <w:p w14:paraId="772D98E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2.落实政府采购政策需满足的资格要求材料（根据项目要求提供；无要求的可</w:t>
      </w:r>
      <w:r>
        <w:rPr>
          <w:rFonts w:ascii="宋体" w:hAnsi="宋体" w:cs="Courier New"/>
          <w:color w:val="auto"/>
          <w:kern w:val="0"/>
          <w:sz w:val="24"/>
          <w:highlight w:val="none"/>
          <w:shd w:val="clear" w:color="auto" w:fill="auto"/>
        </w:rPr>
        <w:t>不</w:t>
      </w:r>
      <w:r>
        <w:rPr>
          <w:rFonts w:hint="eastAsia" w:ascii="宋体" w:hAnsi="宋体" w:cs="Courier New"/>
          <w:color w:val="auto"/>
          <w:kern w:val="0"/>
          <w:sz w:val="24"/>
          <w:highlight w:val="none"/>
          <w:shd w:val="clear" w:color="auto" w:fill="auto"/>
        </w:rPr>
        <w:t>提供）；</w:t>
      </w:r>
    </w:p>
    <w:p w14:paraId="043F96D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3.符合投标人特定资格条件的材料（根据项目要求提供；无要求的可不提供）。</w:t>
      </w:r>
    </w:p>
    <w:p w14:paraId="7072B06B">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（二）商务技术文件的组成</w:t>
      </w:r>
    </w:p>
    <w:p w14:paraId="158C736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1.法定代表人授权委托书（非法人本人参加投标时提供；法定代表人本人参加投标时无须提供授权）；</w:t>
      </w:r>
    </w:p>
    <w:p w14:paraId="0D66EFB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w:t>
      </w:r>
      <w:r>
        <w:rPr>
          <w:rFonts w:hint="eastAsia" w:ascii="宋体" w:hAnsi="宋体"/>
          <w:color w:val="auto"/>
          <w:sz w:val="24"/>
          <w:highlight w:val="none"/>
          <w:shd w:val="clear" w:color="auto" w:fill="auto"/>
          <w:lang w:bidi="ar"/>
        </w:rPr>
        <w:t>投标声明书</w:t>
      </w:r>
      <w:r>
        <w:rPr>
          <w:rFonts w:hint="eastAsia" w:ascii="宋体" w:hAnsi="宋体" w:cs="Courier New"/>
          <w:color w:val="auto"/>
          <w:kern w:val="0"/>
          <w:sz w:val="24"/>
          <w:highlight w:val="none"/>
          <w:shd w:val="clear" w:color="auto" w:fill="auto"/>
        </w:rPr>
        <w:t>；</w:t>
      </w:r>
    </w:p>
    <w:p w14:paraId="1DEF031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3.投标人基本情况（如企业简介，经营状况、财务状况、专业能力，企业荣誉，企业资质，拥有相关认证情况等等）；</w:t>
      </w:r>
    </w:p>
    <w:p w14:paraId="5821713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4.</w:t>
      </w:r>
      <w:r>
        <w:rPr>
          <w:rFonts w:hint="eastAsia" w:ascii="宋体" w:cs="宋体"/>
          <w:color w:val="auto"/>
          <w:kern w:val="0"/>
          <w:sz w:val="24"/>
          <w:highlight w:val="none"/>
          <w:shd w:val="clear" w:color="auto" w:fill="auto"/>
          <w:lang w:eastAsia="zh-CN"/>
        </w:rPr>
        <w:t>2021年1月至今投标人完成的同类项目业绩</w:t>
      </w:r>
      <w:r>
        <w:rPr>
          <w:rFonts w:hint="eastAsia" w:ascii="宋体" w:cs="宋体"/>
          <w:color w:val="auto"/>
          <w:kern w:val="0"/>
          <w:sz w:val="24"/>
          <w:highlight w:val="none"/>
          <w:shd w:val="clear" w:color="auto" w:fill="auto"/>
        </w:rPr>
        <w:t>，提供业绩清单</w:t>
      </w:r>
      <w:r>
        <w:rPr>
          <w:rFonts w:hint="eastAsia" w:ascii="宋体" w:cs="宋体"/>
          <w:color w:val="auto"/>
          <w:kern w:val="0"/>
          <w:sz w:val="24"/>
          <w:highlight w:val="none"/>
          <w:shd w:val="clear" w:color="auto" w:fill="auto"/>
          <w:lang w:eastAsia="zh-CN"/>
        </w:rPr>
        <w:t>、</w:t>
      </w:r>
      <w:r>
        <w:rPr>
          <w:rFonts w:hint="eastAsia" w:ascii="宋体" w:cs="宋体"/>
          <w:color w:val="auto"/>
          <w:kern w:val="0"/>
          <w:sz w:val="24"/>
          <w:highlight w:val="none"/>
          <w:shd w:val="clear" w:color="auto" w:fill="auto"/>
        </w:rPr>
        <w:t>合同复印件</w:t>
      </w:r>
      <w:r>
        <w:rPr>
          <w:rFonts w:hint="eastAsia" w:ascii="宋体" w:cs="宋体"/>
          <w:color w:val="auto"/>
          <w:kern w:val="0"/>
          <w:sz w:val="24"/>
          <w:highlight w:val="none"/>
          <w:shd w:val="clear" w:color="auto" w:fill="auto"/>
          <w:lang w:val="en-US" w:eastAsia="zh-CN"/>
        </w:rPr>
        <w:t>及对应项目的结算发票复印件</w:t>
      </w:r>
      <w:r>
        <w:rPr>
          <w:rFonts w:hint="eastAsia" w:ascii="宋体" w:hAnsi="宋体" w:cs="Courier New"/>
          <w:color w:val="auto"/>
          <w:kern w:val="0"/>
          <w:sz w:val="24"/>
          <w:highlight w:val="none"/>
          <w:shd w:val="clear" w:color="auto" w:fill="auto"/>
        </w:rPr>
        <w:t>；</w:t>
      </w:r>
    </w:p>
    <w:p w14:paraId="497C33C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5.技术/商务响应表（针对“招标需求”所列的技术参数</w:t>
      </w:r>
      <w:r>
        <w:rPr>
          <w:rFonts w:hint="eastAsia" w:ascii="宋体" w:hAnsi="宋体" w:cs="Courier New"/>
          <w:color w:val="auto"/>
          <w:kern w:val="0"/>
          <w:sz w:val="24"/>
          <w:highlight w:val="none"/>
          <w:shd w:val="clear" w:color="auto" w:fill="auto"/>
          <w:lang w:eastAsia="zh-CN"/>
        </w:rPr>
        <w:t>、商务</w:t>
      </w:r>
      <w:r>
        <w:rPr>
          <w:rFonts w:hint="eastAsia" w:ascii="宋体" w:hAnsi="宋体" w:cs="Courier New"/>
          <w:color w:val="auto"/>
          <w:kern w:val="0"/>
          <w:sz w:val="24"/>
          <w:highlight w:val="none"/>
          <w:shd w:val="clear" w:color="auto" w:fill="auto"/>
        </w:rPr>
        <w:t>条目，逐一说明无偏离、正偏离、负偏离等响应情况）；</w:t>
      </w:r>
    </w:p>
    <w:p w14:paraId="3DD8F98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lang w:val="en-US" w:eastAsia="zh-CN"/>
        </w:rPr>
        <w:t>6.</w:t>
      </w:r>
      <w:r>
        <w:rPr>
          <w:rFonts w:hint="eastAsia" w:ascii="宋体" w:hAnsi="宋体" w:eastAsia="宋体" w:cs="Courier New"/>
          <w:color w:val="auto"/>
          <w:kern w:val="0"/>
          <w:sz w:val="24"/>
          <w:highlight w:val="none"/>
          <w:shd w:val="clear" w:color="auto" w:fill="auto"/>
        </w:rPr>
        <w:t>针对本项目的</w:t>
      </w:r>
      <w:r>
        <w:rPr>
          <w:rFonts w:hint="eastAsia" w:ascii="宋体" w:hAnsi="宋体" w:cs="宋体"/>
          <w:color w:val="auto"/>
          <w:sz w:val="24"/>
          <w:highlight w:val="none"/>
          <w:shd w:val="clear" w:color="auto" w:fill="auto"/>
          <w:lang w:val="en-US" w:eastAsia="zh-CN"/>
        </w:rPr>
        <w:t>整体</w:t>
      </w:r>
      <w:r>
        <w:rPr>
          <w:rFonts w:hint="eastAsia" w:ascii="宋体" w:hAnsi="宋体" w:cs="宋体"/>
          <w:color w:val="auto"/>
          <w:sz w:val="24"/>
          <w:highlight w:val="none"/>
          <w:shd w:val="clear" w:color="auto" w:fill="auto"/>
        </w:rPr>
        <w:t>实施方案</w:t>
      </w:r>
      <w:r>
        <w:rPr>
          <w:rFonts w:hint="eastAsia" w:ascii="宋体" w:hAnsi="宋体" w:eastAsia="宋体" w:cs="Courier New"/>
          <w:color w:val="auto"/>
          <w:kern w:val="0"/>
          <w:sz w:val="24"/>
          <w:highlight w:val="none"/>
          <w:shd w:val="clear" w:color="auto" w:fill="auto"/>
        </w:rPr>
        <w:t>，包括且不限于以下各项：</w:t>
      </w:r>
    </w:p>
    <w:p w14:paraId="55CA1E0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（1）</w:t>
      </w:r>
      <w:r>
        <w:rPr>
          <w:rFonts w:hint="eastAsia" w:ascii="宋体" w:hAnsi="宋体" w:cs="宋体"/>
          <w:color w:val="auto"/>
          <w:sz w:val="24"/>
          <w:highlight w:val="none"/>
          <w:shd w:val="clear" w:color="auto" w:fill="auto"/>
        </w:rPr>
        <w:t>对本项目现状的理解与分析</w:t>
      </w:r>
      <w:r>
        <w:rPr>
          <w:rFonts w:hint="eastAsia" w:ascii="宋体" w:hAnsi="宋体" w:eastAsia="宋体" w:cs="Courier New"/>
          <w:color w:val="auto"/>
          <w:kern w:val="0"/>
          <w:sz w:val="24"/>
          <w:highlight w:val="none"/>
          <w:shd w:val="clear" w:color="auto" w:fill="auto"/>
        </w:rPr>
        <w:t>；</w:t>
      </w:r>
    </w:p>
    <w:p w14:paraId="6B05809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2</w:t>
      </w:r>
      <w:r>
        <w:rPr>
          <w:rFonts w:hint="eastAsia" w:ascii="宋体" w:hAnsi="宋体" w:eastAsia="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投标人所具备的本地化服务能力和快速服务响应能力</w:t>
      </w:r>
      <w:r>
        <w:rPr>
          <w:rFonts w:hint="eastAsia" w:ascii="宋体" w:hAnsi="宋体" w:eastAsia="宋体" w:cs="Courier New"/>
          <w:color w:val="auto"/>
          <w:kern w:val="0"/>
          <w:sz w:val="24"/>
          <w:highlight w:val="none"/>
          <w:shd w:val="clear" w:color="auto" w:fill="auto"/>
          <w:lang w:val="en-US" w:eastAsia="zh-CN"/>
        </w:rPr>
        <w:t>；</w:t>
      </w:r>
    </w:p>
    <w:p w14:paraId="5691F24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（3）</w:t>
      </w:r>
      <w:r>
        <w:rPr>
          <w:rFonts w:hint="eastAsia" w:ascii="宋体" w:hAnsi="宋体" w:cs="宋体"/>
          <w:color w:val="auto"/>
          <w:sz w:val="24"/>
          <w:highlight w:val="none"/>
          <w:shd w:val="clear" w:color="auto" w:fill="auto"/>
        </w:rPr>
        <w:t>投标人详细运维服务方案、巡检方案、技术支持、服务质量保证措施等</w:t>
      </w:r>
      <w:r>
        <w:rPr>
          <w:rFonts w:hint="eastAsia" w:ascii="宋体" w:hAnsi="宋体" w:eastAsia="宋体" w:cs="Courier New"/>
          <w:color w:val="auto"/>
          <w:kern w:val="0"/>
          <w:sz w:val="24"/>
          <w:highlight w:val="none"/>
          <w:shd w:val="clear" w:color="auto" w:fill="auto"/>
          <w:lang w:val="en-US" w:eastAsia="zh-CN"/>
        </w:rPr>
        <w:t>；</w:t>
      </w:r>
    </w:p>
    <w:p w14:paraId="60A9AD2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4</w:t>
      </w:r>
      <w:r>
        <w:rPr>
          <w:rFonts w:hint="eastAsia" w:ascii="宋体" w:hAnsi="宋体" w:eastAsia="宋体" w:cs="Courier New"/>
          <w:color w:val="auto"/>
          <w:kern w:val="0"/>
          <w:sz w:val="24"/>
          <w:highlight w:val="none"/>
          <w:shd w:val="clear" w:color="auto" w:fill="auto"/>
        </w:rPr>
        <w:t>）</w:t>
      </w:r>
      <w:r>
        <w:rPr>
          <w:rFonts w:hint="eastAsia" w:ascii="宋体" w:hAnsi="宋体" w:cs="宋体"/>
          <w:color w:val="auto"/>
          <w:sz w:val="24"/>
          <w:highlight w:val="none"/>
          <w:shd w:val="clear" w:color="auto" w:fill="auto"/>
        </w:rPr>
        <w:t>项目组织和流程</w:t>
      </w:r>
      <w:r>
        <w:rPr>
          <w:rFonts w:hint="eastAsia" w:ascii="宋体" w:hAnsi="宋体" w:eastAsia="宋体" w:cs="Courier New"/>
          <w:color w:val="auto"/>
          <w:kern w:val="0"/>
          <w:sz w:val="24"/>
          <w:highlight w:val="none"/>
          <w:shd w:val="clear" w:color="auto" w:fill="auto"/>
          <w:lang w:val="en-US" w:eastAsia="zh-CN"/>
        </w:rPr>
        <w:t>；</w:t>
      </w:r>
    </w:p>
    <w:p w14:paraId="3A9B621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5</w:t>
      </w:r>
      <w:r>
        <w:rPr>
          <w:rFonts w:hint="eastAsia" w:ascii="宋体" w:hAnsi="宋体" w:eastAsia="宋体" w:cs="Courier New"/>
          <w:color w:val="auto"/>
          <w:kern w:val="0"/>
          <w:sz w:val="24"/>
          <w:highlight w:val="none"/>
          <w:shd w:val="clear" w:color="auto" w:fill="auto"/>
        </w:rPr>
        <w:t>）</w:t>
      </w:r>
      <w:r>
        <w:rPr>
          <w:rFonts w:hint="eastAsia" w:ascii="宋体" w:hAnsi="宋体" w:cs="宋体"/>
          <w:color w:val="auto"/>
          <w:sz w:val="24"/>
          <w:highlight w:val="none"/>
          <w:shd w:val="clear" w:color="auto" w:fill="auto"/>
        </w:rPr>
        <w:t>投标人对各类主要仪器故障检修有技术储备和备件储备</w:t>
      </w:r>
      <w:r>
        <w:rPr>
          <w:rFonts w:hint="eastAsia" w:ascii="宋体" w:hAnsi="宋体" w:cs="宋体"/>
          <w:color w:val="auto"/>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eastAsia="zh-CN"/>
        </w:rPr>
        <w:t>维护产品配置情况</w:t>
      </w:r>
      <w:r>
        <w:rPr>
          <w:rFonts w:hint="eastAsia" w:ascii="宋体" w:hAnsi="宋体" w:eastAsia="宋体" w:cs="Courier New"/>
          <w:color w:val="auto"/>
          <w:kern w:val="0"/>
          <w:sz w:val="24"/>
          <w:highlight w:val="none"/>
          <w:shd w:val="clear" w:color="auto" w:fill="auto"/>
        </w:rPr>
        <w:t>（均不含报价）：</w:t>
      </w:r>
    </w:p>
    <w:p w14:paraId="06F8373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a.产品说明（如产品名称、品牌、型号、技术指标、功能说明、性能指标）；</w:t>
      </w:r>
    </w:p>
    <w:p w14:paraId="1A63B59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b.产品选型说明&lt;质量、功能、性能、外观、体积等方面进行比较和选择的理由及过程&gt;[按清单逐一说明]；</w:t>
      </w:r>
    </w:p>
    <w:p w14:paraId="73C41AF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c.中文使用说明书、产品彩页、官网技术参数截图等（如有）；</w:t>
      </w:r>
    </w:p>
    <w:p w14:paraId="087C12C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d.产品具有的检测报告或著作权证书等情况[如有，按采购清单逐一提供]；</w:t>
      </w:r>
    </w:p>
    <w:p w14:paraId="51D600F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eastAsia="zh-CN"/>
        </w:rPr>
      </w:pP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shd w:val="clear" w:color="auto" w:fill="auto"/>
          <w:lang w:val="en-US" w:eastAsia="zh-CN"/>
        </w:rPr>
        <w:t>6</w:t>
      </w:r>
      <w:r>
        <w:rPr>
          <w:rFonts w:hint="eastAsia" w:ascii="宋体" w:hAnsi="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运维服务保障应急预案</w:t>
      </w:r>
      <w:r>
        <w:rPr>
          <w:rFonts w:hint="eastAsia" w:ascii="宋体" w:hAnsi="宋体" w:cs="宋体"/>
          <w:color w:val="auto"/>
          <w:sz w:val="24"/>
          <w:highlight w:val="none"/>
          <w:shd w:val="clear" w:color="auto" w:fill="auto"/>
          <w:lang w:eastAsia="zh-CN"/>
        </w:rPr>
        <w:t>；</w:t>
      </w:r>
    </w:p>
    <w:p w14:paraId="033482E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shd w:val="clear" w:color="auto" w:fill="auto"/>
          <w:lang w:val="en-US" w:eastAsia="zh-CN"/>
        </w:rPr>
        <w:t>7</w:t>
      </w:r>
      <w:r>
        <w:rPr>
          <w:rFonts w:hint="eastAsia" w:ascii="宋体" w:hAnsi="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维保材料、备件产品清单（型号、数量）以及采购渠道、质量保证措施及承诺</w:t>
      </w:r>
      <w:r>
        <w:rPr>
          <w:rFonts w:hint="eastAsia" w:ascii="宋体" w:hAnsi="宋体" w:cs="宋体"/>
          <w:color w:val="auto"/>
          <w:sz w:val="24"/>
          <w:highlight w:val="none"/>
          <w:shd w:val="clear" w:color="auto" w:fill="auto"/>
          <w:lang w:eastAsia="zh-CN"/>
        </w:rPr>
        <w:t>；</w:t>
      </w:r>
    </w:p>
    <w:p w14:paraId="38A05BD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拟投入本项目车辆，维修、安装、检测等需使用的设备</w:t>
      </w:r>
      <w:r>
        <w:rPr>
          <w:rFonts w:hint="eastAsia" w:ascii="宋体" w:hAnsi="宋体" w:cs="宋体"/>
          <w:color w:val="auto"/>
          <w:sz w:val="24"/>
          <w:highlight w:val="none"/>
          <w:shd w:val="clear" w:color="auto" w:fill="auto"/>
          <w:lang w:eastAsia="zh-CN"/>
        </w:rPr>
        <w:t>；</w:t>
      </w:r>
    </w:p>
    <w:p w14:paraId="5BD1748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内部管理制度</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对各项服务质量的考评标准</w:t>
      </w:r>
      <w:r>
        <w:rPr>
          <w:rFonts w:hint="eastAsia" w:ascii="宋体" w:hAnsi="宋体" w:cs="宋体"/>
          <w:color w:val="auto"/>
          <w:sz w:val="24"/>
          <w:highlight w:val="none"/>
          <w:shd w:val="clear" w:color="auto" w:fill="auto"/>
          <w:lang w:eastAsia="zh-CN"/>
        </w:rPr>
        <w:t>；</w:t>
      </w:r>
    </w:p>
    <w:p w14:paraId="7CB28F9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10</w:t>
      </w:r>
      <w:r>
        <w:rPr>
          <w:rFonts w:hint="eastAsia" w:ascii="宋体" w:hAnsi="宋体" w:cs="宋体"/>
          <w:color w:val="auto"/>
          <w:sz w:val="24"/>
          <w:highlight w:val="none"/>
          <w:shd w:val="clear" w:color="auto" w:fill="auto"/>
          <w:lang w:eastAsia="zh-CN"/>
        </w:rPr>
        <w:t>）对仪器设备维修保养及相关设施的信息化档案管理措施。</w:t>
      </w:r>
    </w:p>
    <w:p w14:paraId="44AECA7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val="en-US" w:eastAsia="zh-CN"/>
        </w:rPr>
        <w:t>7.服务承诺；</w:t>
      </w:r>
    </w:p>
    <w:p w14:paraId="5F5ADCE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val="en-US" w:eastAsia="zh-CN"/>
        </w:rPr>
        <w:t>8.</w:t>
      </w:r>
      <w:r>
        <w:rPr>
          <w:rFonts w:hint="eastAsia" w:ascii="宋体" w:hAnsi="宋体" w:cs="宋体"/>
          <w:color w:val="auto"/>
          <w:sz w:val="24"/>
          <w:highlight w:val="none"/>
          <w:shd w:val="clear" w:color="auto" w:fill="auto"/>
        </w:rPr>
        <w:t>运维团队</w:t>
      </w:r>
      <w:r>
        <w:rPr>
          <w:rFonts w:hint="eastAsia" w:ascii="宋体" w:hAnsi="宋体" w:cs="宋体"/>
          <w:color w:val="auto"/>
          <w:sz w:val="24"/>
          <w:highlight w:val="none"/>
          <w:shd w:val="clear" w:color="auto" w:fill="auto"/>
          <w:lang w:val="en-US" w:eastAsia="zh-CN"/>
        </w:rPr>
        <w:t>配置；</w:t>
      </w:r>
    </w:p>
    <w:p w14:paraId="04D13B20">
      <w:pPr>
        <w:pStyle w:val="18"/>
        <w:keepNext w:val="0"/>
        <w:keepLines w:val="0"/>
        <w:pageBreakBefore w:val="0"/>
        <w:kinsoku/>
        <w:wordWrap/>
        <w:overflowPunct/>
        <w:topLinePunct w:val="0"/>
        <w:autoSpaceDE/>
        <w:autoSpaceDN/>
        <w:bidi w:val="0"/>
        <w:adjustRightInd/>
        <w:spacing w:after="0" w:line="400" w:lineRule="exact"/>
        <w:ind w:firstLine="480" w:firstLineChars="200"/>
        <w:textAlignment w:val="auto"/>
        <w:rPr>
          <w:rFonts w:hint="eastAsia" w:ascii="宋体" w:hAnsi="宋体"/>
          <w:bCs/>
          <w:color w:val="auto"/>
          <w:sz w:val="24"/>
          <w:szCs w:val="32"/>
          <w:highlight w:val="none"/>
          <w:shd w:val="clear" w:color="auto" w:fill="auto"/>
        </w:rPr>
      </w:pPr>
      <w:r>
        <w:rPr>
          <w:rFonts w:hint="eastAsia" w:ascii="宋体" w:hAnsi="宋体" w:cs="Courier New"/>
          <w:color w:val="auto"/>
          <w:kern w:val="0"/>
          <w:sz w:val="24"/>
          <w:highlight w:val="none"/>
          <w:shd w:val="clear" w:color="auto" w:fill="auto"/>
          <w:lang w:val="en-US" w:eastAsia="zh-CN"/>
        </w:rPr>
        <w:t>9.</w:t>
      </w:r>
      <w:r>
        <w:rPr>
          <w:rFonts w:hint="eastAsia" w:ascii="宋体" w:hAnsi="宋体"/>
          <w:bCs/>
          <w:color w:val="auto"/>
          <w:sz w:val="24"/>
          <w:szCs w:val="32"/>
          <w:highlight w:val="none"/>
          <w:shd w:val="clear" w:color="auto" w:fill="auto"/>
        </w:rPr>
        <w:t>投标人认为需要提供的其他材料</w:t>
      </w:r>
      <w:r>
        <w:rPr>
          <w:rFonts w:hint="eastAsia" w:ascii="宋体" w:hAnsi="宋体"/>
          <w:b/>
          <w:color w:val="auto"/>
          <w:sz w:val="24"/>
          <w:szCs w:val="32"/>
          <w:highlight w:val="none"/>
          <w:shd w:val="clear" w:color="auto" w:fill="auto"/>
        </w:rPr>
        <w:t>[结合评分细则提供]</w:t>
      </w:r>
      <w:r>
        <w:rPr>
          <w:rFonts w:hint="eastAsia" w:ascii="宋体" w:hAnsi="宋体"/>
          <w:bCs/>
          <w:color w:val="auto"/>
          <w:sz w:val="24"/>
          <w:szCs w:val="32"/>
          <w:highlight w:val="none"/>
          <w:shd w:val="clear" w:color="auto" w:fill="auto"/>
        </w:rPr>
        <w:t>。</w:t>
      </w:r>
    </w:p>
    <w:p w14:paraId="38E40AAA">
      <w:pPr>
        <w:pStyle w:val="18"/>
        <w:keepNext w:val="0"/>
        <w:keepLines w:val="0"/>
        <w:pageBreakBefore w:val="0"/>
        <w:kinsoku/>
        <w:wordWrap/>
        <w:overflowPunct/>
        <w:topLinePunct w:val="0"/>
        <w:autoSpaceDE/>
        <w:autoSpaceDN/>
        <w:bidi w:val="0"/>
        <w:adjustRightInd/>
        <w:spacing w:after="0" w:line="400" w:lineRule="exact"/>
        <w:ind w:firstLine="482" w:firstLineChars="200"/>
        <w:textAlignment w:val="auto"/>
        <w:rPr>
          <w:rFonts w:hint="eastAsia" w:ascii="宋体" w:hAnsi="宋体"/>
          <w:b/>
          <w:color w:val="auto"/>
          <w:sz w:val="24"/>
          <w:szCs w:val="32"/>
          <w:highlight w:val="none"/>
          <w:shd w:val="clear" w:color="auto" w:fill="auto"/>
        </w:rPr>
      </w:pPr>
      <w:r>
        <w:rPr>
          <w:rFonts w:hint="eastAsia" w:ascii="宋体" w:hAnsi="宋体"/>
          <w:b/>
          <w:color w:val="auto"/>
          <w:sz w:val="24"/>
          <w:szCs w:val="32"/>
          <w:highlight w:val="none"/>
          <w:shd w:val="clear" w:color="auto" w:fill="auto"/>
        </w:rPr>
        <w:t>（三）报价文件的组成</w:t>
      </w:r>
    </w:p>
    <w:p w14:paraId="7303C11B">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1.开标一览表；</w:t>
      </w:r>
    </w:p>
    <w:p w14:paraId="731E6655">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2.报价明细表</w:t>
      </w:r>
      <w:r>
        <w:rPr>
          <w:rFonts w:hint="eastAsia" w:ascii="宋体" w:hAnsi="宋体" w:cs="Courier New"/>
          <w:color w:val="auto"/>
          <w:kern w:val="0"/>
          <w:sz w:val="24"/>
          <w:highlight w:val="none"/>
          <w:shd w:val="clear" w:color="auto" w:fill="auto"/>
        </w:rPr>
        <w:t>；</w:t>
      </w:r>
    </w:p>
    <w:p w14:paraId="334BACAB">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3.投标人认为有必要提供的其他资料</w:t>
      </w:r>
      <w:r>
        <w:rPr>
          <w:rFonts w:hint="eastAsia" w:ascii="宋体" w:hAnsi="宋体" w:cs="Courier New"/>
          <w:color w:val="auto"/>
          <w:kern w:val="0"/>
          <w:sz w:val="24"/>
          <w:highlight w:val="none"/>
          <w:shd w:val="clear" w:color="auto" w:fill="auto"/>
        </w:rPr>
        <w:t>。</w:t>
      </w:r>
    </w:p>
    <w:p w14:paraId="1BA2EB5A">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四、投标文件的编制</w:t>
      </w:r>
    </w:p>
    <w:p w14:paraId="30C8276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（一）本项目通过“政府采购云平台（www.zcygov.cn）”实行在线投标响应（电子投标）。供应商应通过“政采云电子交易客户端”，并按照本招标文件和“政府采购云平台”的要求编制并加密投标文件。</w:t>
      </w:r>
    </w:p>
    <w:p w14:paraId="181FE54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（二）投标人应根据“政采云供应商项目采购-电子招投标操作指南”及本招标文件规定的内容和顺序编制电子投标文件并进行关联定位。</w:t>
      </w:r>
    </w:p>
    <w:p w14:paraId="09CCD9F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（三）投标文件的语言及计量</w:t>
      </w:r>
    </w:p>
    <w:p w14:paraId="380866A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投标文件以及投标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与招标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就有关投标事宜的所有来往函电，均应以中文汉语书写。除签名、盖章、专用名称等特殊情形外，以中文汉语以外的文字表述的投标文件视同未提供。</w:t>
      </w:r>
    </w:p>
    <w:p w14:paraId="115DFF8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投标计量单位，招标文件已有明确规定的，使用招标文件规定的计量单位；招标文件没有规定的，应采用中华人民共和国法定计量单位</w:t>
      </w:r>
      <w:r>
        <w:rPr>
          <w:rFonts w:hint="eastAsia" w:ascii="宋体" w:hAnsi="宋体" w:cs="宋体"/>
          <w:b/>
          <w:bCs/>
          <w:color w:val="auto"/>
          <w:sz w:val="24"/>
          <w:highlight w:val="none"/>
          <w:shd w:val="clear" w:color="auto" w:fill="auto"/>
        </w:rPr>
        <w:t>（货币单位：人民币元），否则将作无效标处理。</w:t>
      </w:r>
    </w:p>
    <w:p w14:paraId="2F92F93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（四）投标报价</w:t>
      </w:r>
    </w:p>
    <w:p w14:paraId="55E3FF3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1.本次招标的投标报价以总价方式报价，投标人应在招标文件《开标一览表》格式中明确本次投标报价，任何有选择的报价将不予接受。</w:t>
      </w:r>
    </w:p>
    <w:p w14:paraId="4D3A4AEC">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2.</w:t>
      </w:r>
      <w:r>
        <w:rPr>
          <w:rFonts w:hint="eastAsia" w:ascii="宋体" w:hAnsi="宋体" w:cs="宋体"/>
          <w:b/>
          <w:bCs/>
          <w:color w:val="auto"/>
          <w:sz w:val="24"/>
          <w:highlight w:val="none"/>
          <w:shd w:val="clear" w:color="auto" w:fill="auto"/>
          <w:lang w:bidi="ar"/>
        </w:rPr>
        <w:t>本项目</w:t>
      </w:r>
      <w:r>
        <w:rPr>
          <w:rFonts w:hint="eastAsia" w:ascii="宋体" w:hAnsi="宋体" w:cs="宋体"/>
          <w:b/>
          <w:bCs/>
          <w:color w:val="auto"/>
          <w:sz w:val="24"/>
          <w:highlight w:val="none"/>
          <w:shd w:val="clear" w:color="auto" w:fill="auto"/>
          <w:lang w:eastAsia="zh-CN" w:bidi="ar"/>
        </w:rPr>
        <w:t>每标项均</w:t>
      </w:r>
      <w:r>
        <w:rPr>
          <w:rFonts w:hint="eastAsia" w:ascii="宋体" w:hAnsi="宋体" w:cs="宋体"/>
          <w:b/>
          <w:bCs/>
          <w:color w:val="auto"/>
          <w:sz w:val="24"/>
          <w:highlight w:val="none"/>
          <w:shd w:val="clear" w:color="auto" w:fill="auto"/>
          <w:lang w:bidi="ar"/>
        </w:rPr>
        <w:t>设有最高限价，高于最高限价的投标报价为无效报价，作无效投标处理。</w:t>
      </w:r>
    </w:p>
    <w:p w14:paraId="0578766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3.</w:t>
      </w:r>
      <w:r>
        <w:rPr>
          <w:rFonts w:ascii="宋体" w:hAnsi="宋体"/>
          <w:color w:val="auto"/>
          <w:sz w:val="24"/>
          <w:highlight w:val="none"/>
          <w:shd w:val="clear" w:color="auto" w:fill="auto"/>
        </w:rPr>
        <w:t>投标报价是履行合同的最终价格</w:t>
      </w:r>
      <w:r>
        <w:rPr>
          <w:rFonts w:hint="eastAsia" w:ascii="宋体" w:hAnsi="宋体"/>
          <w:color w:val="auto"/>
          <w:sz w:val="24"/>
          <w:highlight w:val="none"/>
          <w:shd w:val="clear" w:color="auto" w:fill="auto"/>
        </w:rPr>
        <w:t>，应包括</w:t>
      </w:r>
      <w:r>
        <w:rPr>
          <w:rFonts w:hint="eastAsia" w:ascii="宋体" w:hAnsi="宋体"/>
          <w:color w:val="auto"/>
          <w:sz w:val="24"/>
          <w:highlight w:val="none"/>
          <w:shd w:val="clear" w:color="auto" w:fill="auto"/>
          <w:lang w:val="en-US" w:eastAsia="zh-CN"/>
        </w:rPr>
        <w:t>维护费、</w:t>
      </w:r>
      <w:r>
        <w:rPr>
          <w:rFonts w:hint="eastAsia" w:ascii="宋体" w:hAnsi="宋体"/>
          <w:color w:val="auto"/>
          <w:sz w:val="24"/>
          <w:highlight w:val="none"/>
          <w:shd w:val="clear" w:color="auto" w:fill="auto"/>
        </w:rPr>
        <w:t>驻场人员服务费用、其他</w:t>
      </w:r>
      <w:r>
        <w:rPr>
          <w:rFonts w:hint="eastAsia" w:ascii="宋体" w:hAnsi="宋体" w:cs="宋体"/>
          <w:color w:val="auto"/>
          <w:sz w:val="24"/>
          <w:highlight w:val="none"/>
          <w:shd w:val="clear" w:color="auto" w:fill="auto"/>
        </w:rPr>
        <w:t>维护人员费用、维护工具费、技术支持费、</w:t>
      </w:r>
      <w:r>
        <w:rPr>
          <w:rFonts w:hint="eastAsia" w:ascii="宋体" w:hAnsi="宋体"/>
          <w:color w:val="auto"/>
          <w:sz w:val="24"/>
          <w:highlight w:val="none"/>
          <w:shd w:val="clear" w:color="auto" w:fill="auto"/>
          <w:lang w:val="en-US" w:eastAsia="zh-CN"/>
        </w:rPr>
        <w:t>维护配套产品费、配件费、</w:t>
      </w:r>
      <w:r>
        <w:rPr>
          <w:rFonts w:hint="eastAsia" w:ascii="宋体" w:hAnsi="宋体"/>
          <w:color w:val="auto"/>
          <w:sz w:val="24"/>
          <w:highlight w:val="none"/>
          <w:shd w:val="clear" w:color="auto" w:fill="auto"/>
        </w:rPr>
        <w:t>保险、税金、售后服务、验收、采购代理服务费等一切费用。投标人的报价如有缺漏项，也将被视为投标优惠，已包含在总价范围内。</w:t>
      </w:r>
    </w:p>
    <w:p w14:paraId="05DBF03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4.</w:t>
      </w:r>
      <w:r>
        <w:rPr>
          <w:rFonts w:hint="eastAsia" w:ascii="宋体" w:hAnsi="宋体"/>
          <w:color w:val="auto"/>
          <w:sz w:val="24"/>
          <w:highlight w:val="none"/>
          <w:shd w:val="clear" w:color="auto" w:fill="auto"/>
        </w:rPr>
        <w:t>投标人的报价一旦确定就不再更改。投标人的报价如有缺漏项，也将被视为投标优惠，已包含在总价范围内。结算时，不得以任何理由调整价格。</w:t>
      </w:r>
    </w:p>
    <w:p w14:paraId="3A287D9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lang w:val="en-US" w:eastAsia="zh-CN"/>
        </w:rPr>
        <w:t>5.</w:t>
      </w:r>
      <w:r>
        <w:rPr>
          <w:rFonts w:hint="eastAsia" w:ascii="宋体" w:hAnsi="宋体"/>
          <w:b/>
          <w:bCs/>
          <w:color w:val="auto"/>
          <w:sz w:val="24"/>
          <w:highlight w:val="none"/>
          <w:shd w:val="clear" w:color="auto" w:fill="auto"/>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06FEC1A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6.</w:t>
      </w:r>
      <w:r>
        <w:rPr>
          <w:rFonts w:hint="eastAsia" w:ascii="宋体" w:hAnsi="宋体"/>
          <w:color w:val="auto"/>
          <w:sz w:val="24"/>
          <w:highlight w:val="none"/>
          <w:shd w:val="clear" w:color="auto" w:fill="auto"/>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3EC63D3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（五）投标文件的有效期</w:t>
      </w:r>
    </w:p>
    <w:p w14:paraId="3D35CD42">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自投标截止日起</w:t>
      </w:r>
      <w:r>
        <w:rPr>
          <w:rFonts w:hint="eastAsia" w:ascii="宋体" w:hAnsi="宋体"/>
          <w:color w:val="auto"/>
          <w:sz w:val="24"/>
          <w:highlight w:val="none"/>
          <w:shd w:val="clear" w:color="auto" w:fill="auto"/>
        </w:rPr>
        <w:t>90</w:t>
      </w:r>
      <w:r>
        <w:rPr>
          <w:rFonts w:ascii="宋体" w:hAnsi="宋体"/>
          <w:color w:val="auto"/>
          <w:sz w:val="24"/>
          <w:highlight w:val="none"/>
          <w:shd w:val="clear" w:color="auto" w:fill="auto"/>
        </w:rPr>
        <w:t>天</w:t>
      </w:r>
      <w:r>
        <w:rPr>
          <w:rFonts w:hint="eastAsia" w:ascii="宋体" w:hAnsi="宋体"/>
          <w:color w:val="auto"/>
          <w:sz w:val="24"/>
          <w:highlight w:val="none"/>
          <w:shd w:val="clear" w:color="auto" w:fill="auto"/>
        </w:rPr>
        <w:t>内</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文件</w:t>
      </w:r>
      <w:r>
        <w:rPr>
          <w:rFonts w:ascii="宋体" w:hAnsi="宋体"/>
          <w:color w:val="auto"/>
          <w:sz w:val="24"/>
          <w:highlight w:val="none"/>
          <w:shd w:val="clear" w:color="auto" w:fill="auto"/>
        </w:rPr>
        <w:t>应保持有效。有效期</w:t>
      </w:r>
      <w:r>
        <w:rPr>
          <w:rFonts w:hint="eastAsia" w:ascii="宋体" w:hAnsi="宋体"/>
          <w:color w:val="auto"/>
          <w:sz w:val="24"/>
          <w:highlight w:val="none"/>
          <w:shd w:val="clear" w:color="auto" w:fill="auto"/>
        </w:rPr>
        <w:t>不足</w:t>
      </w:r>
      <w:r>
        <w:rPr>
          <w:rFonts w:ascii="宋体" w:hAnsi="宋体"/>
          <w:color w:val="auto"/>
          <w:sz w:val="24"/>
          <w:highlight w:val="none"/>
          <w:shd w:val="clear" w:color="auto" w:fill="auto"/>
        </w:rPr>
        <w:t>的投标</w:t>
      </w:r>
      <w:r>
        <w:rPr>
          <w:rFonts w:hint="eastAsia" w:ascii="宋体" w:hAnsi="宋体"/>
          <w:color w:val="auto"/>
          <w:sz w:val="24"/>
          <w:highlight w:val="none"/>
          <w:shd w:val="clear" w:color="auto" w:fill="auto"/>
        </w:rPr>
        <w:t>文件</w:t>
      </w:r>
      <w:r>
        <w:rPr>
          <w:rFonts w:ascii="宋体" w:hAnsi="宋体"/>
          <w:color w:val="auto"/>
          <w:sz w:val="24"/>
          <w:highlight w:val="none"/>
          <w:shd w:val="clear" w:color="auto" w:fill="auto"/>
        </w:rPr>
        <w:t>将被拒绝。</w:t>
      </w:r>
    </w:p>
    <w:p w14:paraId="2C0A7A7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在特殊情况下，招标人可与投标人协商延长投标书的有效期，这种要求和答复均以书面形式进行。</w:t>
      </w:r>
    </w:p>
    <w:p w14:paraId="632CA89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投标人可拒绝接受延期要求。同意延长有效期的投标人</w:t>
      </w:r>
      <w:r>
        <w:rPr>
          <w:rFonts w:hint="eastAsia" w:ascii="宋体" w:hAnsi="宋体"/>
          <w:color w:val="auto"/>
          <w:sz w:val="24"/>
          <w:highlight w:val="none"/>
          <w:shd w:val="clear" w:color="auto" w:fill="auto"/>
        </w:rPr>
        <w:t>也</w:t>
      </w:r>
      <w:r>
        <w:rPr>
          <w:rFonts w:ascii="宋体" w:hAnsi="宋体"/>
          <w:color w:val="auto"/>
          <w:sz w:val="24"/>
          <w:highlight w:val="none"/>
          <w:shd w:val="clear" w:color="auto" w:fill="auto"/>
        </w:rPr>
        <w:t xml:space="preserve">不能修改投标文件。 </w:t>
      </w:r>
    </w:p>
    <w:p w14:paraId="5F4789B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中标人的投标文件自开标之日起至合同履行完毕止均应保持有效。</w:t>
      </w:r>
    </w:p>
    <w:p w14:paraId="7EDD200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3" w:name="_Hlt68073093"/>
      <w:bookmarkEnd w:id="3"/>
      <w:bookmarkStart w:id="4" w:name="_Hlt68072998"/>
      <w:bookmarkEnd w:id="4"/>
      <w:bookmarkStart w:id="5" w:name="_Hlt68403820"/>
      <w:bookmarkEnd w:id="5"/>
    </w:p>
    <w:p w14:paraId="524AA6B9">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五、投标文件的签章</w:t>
      </w:r>
    </w:p>
    <w:p w14:paraId="76CD755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投标文件的签章：见《投标人须知前附表》</w:t>
      </w:r>
    </w:p>
    <w:p w14:paraId="7FF4DC00">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六、投标文件的形式及份数</w:t>
      </w:r>
    </w:p>
    <w:p w14:paraId="40E03CE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（一）投标文件的形式及份数：见《投标人须知前附表》；</w:t>
      </w:r>
    </w:p>
    <w:p w14:paraId="7234C96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（二）“电子加密投标文件”：“电子加密投标文件”是指通过“政采云电子交易客户端”完成投标文件编制后生成并加密的数据电文形式的投标文件。</w:t>
      </w:r>
    </w:p>
    <w:p w14:paraId="17F670D8">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七、投标</w:t>
      </w:r>
    </w:p>
    <w:p w14:paraId="2CBDBB0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（一）投标文件的上传和递交</w:t>
      </w:r>
    </w:p>
    <w:p w14:paraId="28C1637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“投标文件”的上传、递交：见《</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须知前附表</w:t>
      </w:r>
      <w:r>
        <w:rPr>
          <w:rFonts w:hint="eastAsia" w:ascii="宋体" w:hAnsi="宋体"/>
          <w:color w:val="auto"/>
          <w:sz w:val="24"/>
          <w:highlight w:val="none"/>
          <w:shd w:val="clear" w:color="auto" w:fill="auto"/>
        </w:rPr>
        <w:t>》。</w:t>
      </w:r>
    </w:p>
    <w:p w14:paraId="051D256C">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（二）“电子加密投标文件”解密</w:t>
      </w:r>
    </w:p>
    <w:p w14:paraId="407D900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“电子加密投标文件”解密：见《</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须知前附表</w:t>
      </w:r>
      <w:r>
        <w:rPr>
          <w:rFonts w:hint="eastAsia" w:ascii="宋体" w:hAnsi="宋体"/>
          <w:color w:val="auto"/>
          <w:sz w:val="24"/>
          <w:highlight w:val="none"/>
          <w:shd w:val="clear" w:color="auto" w:fill="auto"/>
        </w:rPr>
        <w:t>》。</w:t>
      </w:r>
    </w:p>
    <w:p w14:paraId="28999AA0">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（三）投标文件的补充、修改或撤回</w:t>
      </w:r>
    </w:p>
    <w:p w14:paraId="092688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B8888D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2.投标截止时间后，投标人不得撤回、修改投标文件。</w:t>
      </w:r>
    </w:p>
    <w:p w14:paraId="036B14A3">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（四）投标文件的备选方案</w:t>
      </w:r>
    </w:p>
    <w:p w14:paraId="6570566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不得递交任何的投标备选（替代</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方案，否则其投标文件将作无效标处理。</w:t>
      </w:r>
    </w:p>
    <w:p w14:paraId="65BA065C">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八、开标</w:t>
      </w:r>
    </w:p>
    <w:p w14:paraId="47426F90">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color w:val="auto"/>
          <w:sz w:val="24"/>
          <w:szCs w:val="24"/>
          <w:highlight w:val="none"/>
          <w:shd w:val="clear" w:color="auto" w:fill="auto"/>
        </w:rPr>
      </w:pPr>
      <w:r>
        <w:rPr>
          <w:rFonts w:hAnsi="宋体"/>
          <w:b/>
          <w:color w:val="auto"/>
          <w:sz w:val="24"/>
          <w:szCs w:val="24"/>
          <w:highlight w:val="none"/>
          <w:shd w:val="clear" w:color="auto" w:fill="auto"/>
        </w:rPr>
        <w:t>（一）开标准备</w:t>
      </w:r>
    </w:p>
    <w:p w14:paraId="388F6FCC">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58C4926C">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color w:val="auto"/>
          <w:sz w:val="24"/>
          <w:szCs w:val="24"/>
          <w:highlight w:val="none"/>
          <w:shd w:val="clear" w:color="auto" w:fill="auto"/>
        </w:rPr>
      </w:pPr>
      <w:r>
        <w:rPr>
          <w:rFonts w:hAnsi="宋体"/>
          <w:b/>
          <w:color w:val="auto"/>
          <w:sz w:val="24"/>
          <w:szCs w:val="24"/>
          <w:highlight w:val="none"/>
          <w:shd w:val="clear" w:color="auto" w:fill="auto"/>
        </w:rPr>
        <w:t>（二）开标流程</w:t>
      </w:r>
    </w:p>
    <w:p w14:paraId="757BDC3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color w:val="auto"/>
          <w:sz w:val="24"/>
          <w:highlight w:val="none"/>
          <w:shd w:val="clear" w:color="auto" w:fill="auto"/>
        </w:rPr>
      </w:pPr>
      <w:r>
        <w:rPr>
          <w:rFonts w:hAnsi="宋体"/>
          <w:bCs/>
          <w:color w:val="auto"/>
          <w:sz w:val="24"/>
          <w:szCs w:val="24"/>
          <w:highlight w:val="none"/>
          <w:shd w:val="clear" w:color="auto" w:fill="auto"/>
        </w:rPr>
        <w:t>1.</w:t>
      </w:r>
      <w:r>
        <w:rPr>
          <w:rFonts w:hAnsi="宋体" w:cs="宋体"/>
          <w:color w:val="auto"/>
          <w:sz w:val="24"/>
          <w:highlight w:val="none"/>
          <w:shd w:val="clear" w:color="auto" w:fill="auto"/>
        </w:rPr>
        <w:t>向各投标人发出电子加密投标文件【开始解密】通知，各投标人代表应当在接到解密通知后</w:t>
      </w:r>
      <w:r>
        <w:rPr>
          <w:rFonts w:hAnsi="宋体" w:cs="宋体"/>
          <w:color w:val="auto"/>
          <w:sz w:val="24"/>
          <w:highlight w:val="none"/>
          <w:u w:val="single"/>
          <w:shd w:val="clear" w:color="auto" w:fill="auto"/>
        </w:rPr>
        <w:t>30</w:t>
      </w:r>
      <w:r>
        <w:rPr>
          <w:rFonts w:hAnsi="宋体" w:cs="宋体"/>
          <w:color w:val="auto"/>
          <w:sz w:val="24"/>
          <w:highlight w:val="none"/>
          <w:shd w:val="clear" w:color="auto" w:fill="auto"/>
        </w:rPr>
        <w:t>分钟内自行完成“电子加密投标文件”的在线解密。</w:t>
      </w:r>
    </w:p>
    <w:p w14:paraId="1DF8EBD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2.投标文件解密结束，开启资格证明文件，进入资格审查环节，采购代理机构或者采购单位代表将依法对投标人的资格进行审查，具体见本章节“投标人资格审查”相关规定。</w:t>
      </w:r>
    </w:p>
    <w:p w14:paraId="68964CA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3.开启资格审查通过的投标人的商务技术文件进入符合性审查及商务技术评审；</w:t>
      </w:r>
    </w:p>
    <w:p w14:paraId="4FB3E1C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5DA8F3D7">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5.评审结束后，公布采购结果。</w:t>
      </w:r>
    </w:p>
    <w:p w14:paraId="23E7FA72">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特别说明：如遇“政府采购云平台”电子化开标或评审程序调整的，按调整后程序执行。</w:t>
      </w:r>
    </w:p>
    <w:p w14:paraId="7607B58C">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（三）投标人资格审查</w:t>
      </w:r>
    </w:p>
    <w:p w14:paraId="77C40B2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ascii="宋体" w:hAnsi="宋体"/>
          <w:color w:val="auto"/>
          <w:sz w:val="24"/>
          <w:highlight w:val="none"/>
          <w:shd w:val="clear" w:color="auto" w:fill="auto"/>
        </w:rPr>
        <w:t>投标文件解密结束，开启</w:t>
      </w:r>
      <w:r>
        <w:rPr>
          <w:rFonts w:hint="eastAsia" w:ascii="宋体" w:hAnsi="宋体"/>
          <w:color w:val="auto"/>
          <w:sz w:val="24"/>
          <w:highlight w:val="none"/>
          <w:shd w:val="clear" w:color="auto" w:fill="auto"/>
        </w:rPr>
        <w:t>资格证明文件</w:t>
      </w:r>
      <w:r>
        <w:rPr>
          <w:rFonts w:ascii="宋体" w:hAnsi="宋体"/>
          <w:color w:val="auto"/>
          <w:sz w:val="24"/>
          <w:highlight w:val="none"/>
          <w:shd w:val="clear" w:color="auto" w:fill="auto"/>
        </w:rPr>
        <w:t>，进入资格审查环节，采购代理机构</w:t>
      </w:r>
      <w:r>
        <w:rPr>
          <w:rFonts w:hint="eastAsia" w:ascii="宋体" w:hAnsi="宋体"/>
          <w:color w:val="auto"/>
          <w:sz w:val="24"/>
          <w:highlight w:val="none"/>
          <w:shd w:val="clear" w:color="auto" w:fill="auto"/>
        </w:rPr>
        <w:t>或者采购单位代表人</w:t>
      </w:r>
      <w:r>
        <w:rPr>
          <w:rFonts w:ascii="宋体" w:hAnsi="宋体"/>
          <w:color w:val="auto"/>
          <w:sz w:val="24"/>
          <w:highlight w:val="none"/>
          <w:shd w:val="clear" w:color="auto" w:fill="auto"/>
        </w:rPr>
        <w:t>将依法对投标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的资格进行审查</w:t>
      </w:r>
      <w:r>
        <w:rPr>
          <w:rFonts w:hint="eastAsia" w:ascii="宋体" w:hAnsi="宋体"/>
          <w:color w:val="auto"/>
          <w:sz w:val="24"/>
          <w:highlight w:val="none"/>
          <w:shd w:val="clear" w:color="auto" w:fill="auto"/>
        </w:rPr>
        <w:t>，</w:t>
      </w:r>
      <w:r>
        <w:rPr>
          <w:rFonts w:hint="eastAsia" w:ascii="宋体" w:hAnsi="宋体"/>
          <w:bCs/>
          <w:color w:val="auto"/>
          <w:sz w:val="24"/>
          <w:highlight w:val="none"/>
          <w:shd w:val="clear" w:color="auto" w:fill="auto"/>
        </w:rPr>
        <w:t>资格审查人员对投标人所提交的资格审查材料仅负审核的责任。如发现投标人所提交的资格审查材料不合法或与事实不符，采购人可取消其中标资格并追究投标人的法律责任。</w:t>
      </w:r>
    </w:p>
    <w:p w14:paraId="3A83AA3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1.投标人提交的资格审查材料不全或者不符合招标文件标明的资格要求的，无法证明其符合招标文件规定的“投标人资格要求”时，将对其作资格审查不通过处理（无效投标），并不再将其投标进行后续评审。</w:t>
      </w:r>
    </w:p>
    <w:p w14:paraId="3482338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hAnsi="宋体"/>
          <w:color w:val="auto"/>
          <w:sz w:val="24"/>
          <w:highlight w:val="none"/>
          <w:shd w:val="clear" w:color="auto" w:fill="auto"/>
        </w:rPr>
      </w:pPr>
      <w:r>
        <w:rPr>
          <w:rFonts w:hint="eastAsia" w:ascii="宋体" w:hAnsi="宋体"/>
          <w:bCs/>
          <w:color w:val="auto"/>
          <w:sz w:val="24"/>
          <w:highlight w:val="none"/>
          <w:shd w:val="clear" w:color="auto" w:fill="auto"/>
        </w:rPr>
        <w:t>2.单位负责人为同一人或者存在直接控股、管理关系的不同供应商参加同一合同项下的采购活动的，相关投标人均作资格无效处理。</w:t>
      </w:r>
    </w:p>
    <w:p w14:paraId="7B612A03">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九、评标</w:t>
      </w:r>
    </w:p>
    <w:p w14:paraId="15EDAC7D">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29ACA96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1.审查投标文件是否符合招标文件要求，并作出评价；</w:t>
      </w:r>
    </w:p>
    <w:p w14:paraId="2AF09AD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2.要求投标人对投标文件有关事项作出解释或者澄清；</w:t>
      </w:r>
    </w:p>
    <w:p w14:paraId="4464AC5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3.按照招标文件确定的评标标准和方法，对投标文件进行评审和比较，提出书面评标报告，并推荐标项中标候选人；</w:t>
      </w:r>
    </w:p>
    <w:p w14:paraId="5388792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4.采用综合评分法的，按评审后按综合得分从高到低的顺序确定中标候选人顺序。综合得分相同，以投标报价低的优先；投标报价也相同，则以政采云系统记录的投标文件解密时间排序在前面的优先。</w:t>
      </w:r>
    </w:p>
    <w:p w14:paraId="7DD8476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5.向采购人推荐综合得分第一名的供应商为中标人，并提交评审报告。</w:t>
      </w:r>
    </w:p>
    <w:p w14:paraId="7277E1A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6.向采购代理机构或者有关部门报告非法干预评标工作的行为。</w:t>
      </w:r>
    </w:p>
    <w:p w14:paraId="31F749A9">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（二）评标应当遵循下列工作程序：</w:t>
      </w:r>
    </w:p>
    <w:p w14:paraId="2230438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1.投标文件符合性审查。依据招标文件的规定，从投标文件的有效性、完整性和对招标文件的响应程度进行审查，以确定是否对招标文件的实质性要求作出响应。</w:t>
      </w:r>
    </w:p>
    <w:p w14:paraId="7DA8FBC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A93BB6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3.比较与评价。按招标文件中规定的评标方法和标准，对资格审查和符合性审查合格的投标文件进行商务和技术评估，综合比较与评价。</w:t>
      </w:r>
    </w:p>
    <w:p w14:paraId="46161F5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4.投标人存在下列情况之一的，投标无效：</w:t>
      </w:r>
    </w:p>
    <w:p w14:paraId="1F2D785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w:t>
      </w:r>
      <w:r>
        <w:rPr>
          <w:rFonts w:ascii="宋体" w:hAnsi="宋体"/>
          <w:color w:val="auto"/>
          <w:sz w:val="24"/>
          <w:highlight w:val="none"/>
          <w:shd w:val="clear" w:color="auto" w:fill="auto"/>
        </w:rPr>
        <w:t>投标文件未按招标文件要求签署</w:t>
      </w:r>
      <w:r>
        <w:rPr>
          <w:rFonts w:hint="eastAsia" w:ascii="宋体" w:hAnsi="宋体"/>
          <w:color w:val="auto"/>
          <w:sz w:val="24"/>
          <w:highlight w:val="none"/>
          <w:shd w:val="clear" w:color="auto" w:fill="auto"/>
        </w:rPr>
        <w:t>或</w:t>
      </w:r>
      <w:r>
        <w:rPr>
          <w:rFonts w:ascii="宋体" w:hAnsi="宋体"/>
          <w:color w:val="auto"/>
          <w:sz w:val="24"/>
          <w:highlight w:val="none"/>
          <w:shd w:val="clear" w:color="auto" w:fill="auto"/>
        </w:rPr>
        <w:t>CA电子签章的；</w:t>
      </w:r>
    </w:p>
    <w:p w14:paraId="45BBA3E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w:t>
      </w:r>
      <w:r>
        <w:rPr>
          <w:rFonts w:ascii="宋体" w:hAnsi="宋体"/>
          <w:color w:val="auto"/>
          <w:sz w:val="24"/>
          <w:highlight w:val="none"/>
          <w:shd w:val="clear" w:color="auto" w:fill="auto"/>
        </w:rPr>
        <w:t>不具备招标文件中规定的资格要求的</w:t>
      </w:r>
      <w:r>
        <w:rPr>
          <w:rFonts w:hint="eastAsia" w:ascii="宋体" w:hAnsi="宋体"/>
          <w:color w:val="auto"/>
          <w:sz w:val="24"/>
          <w:highlight w:val="none"/>
          <w:shd w:val="clear" w:color="auto" w:fill="auto"/>
        </w:rPr>
        <w:t>（包括</w:t>
      </w:r>
      <w:r>
        <w:rPr>
          <w:rFonts w:hint="eastAsia" w:ascii="宋体" w:hAnsi="宋体" w:cs="宋体"/>
          <w:color w:val="auto"/>
          <w:sz w:val="24"/>
          <w:highlight w:val="none"/>
          <w:shd w:val="clear" w:color="auto" w:fill="auto"/>
        </w:rPr>
        <w:t>资格证明文件不全的</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5138AC2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报价超过招标文件中规定的预算金额或者最高</w:t>
      </w:r>
      <w:r>
        <w:rPr>
          <w:rFonts w:hint="eastAsia" w:ascii="宋体" w:hAnsi="宋体"/>
          <w:color w:val="auto"/>
          <w:sz w:val="24"/>
          <w:highlight w:val="none"/>
          <w:shd w:val="clear" w:color="auto" w:fill="auto"/>
        </w:rPr>
        <w:t>&lt;单价&gt;</w:t>
      </w:r>
      <w:r>
        <w:rPr>
          <w:rFonts w:ascii="宋体" w:hAnsi="宋体"/>
          <w:color w:val="auto"/>
          <w:sz w:val="24"/>
          <w:highlight w:val="none"/>
          <w:shd w:val="clear" w:color="auto" w:fill="auto"/>
        </w:rPr>
        <w:t>限价的；</w:t>
      </w:r>
    </w:p>
    <w:p w14:paraId="0558A22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（4）未满足招标文件实质性条款的；</w:t>
      </w:r>
    </w:p>
    <w:p w14:paraId="2E33F3E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ascii="宋体" w:hAnsi="宋体"/>
          <w:color w:val="auto"/>
          <w:sz w:val="24"/>
          <w:highlight w:val="none"/>
          <w:shd w:val="clear" w:color="auto" w:fill="auto"/>
        </w:rPr>
        <w:t>供应商递交两份或两份以上内容不同的投标文件，未声明哪一份有效的；</w:t>
      </w:r>
    </w:p>
    <w:p w14:paraId="08F8E07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w:t>
      </w:r>
      <w:r>
        <w:rPr>
          <w:rFonts w:ascii="宋体" w:hAnsi="宋体"/>
          <w:color w:val="auto"/>
          <w:sz w:val="24"/>
          <w:highlight w:val="none"/>
          <w:shd w:val="clear" w:color="auto" w:fill="auto"/>
        </w:rPr>
        <w:t>对关键条文的偏离、保留或反对，例如关于</w:t>
      </w:r>
      <w:r>
        <w:rPr>
          <w:rFonts w:hint="eastAsia" w:ascii="宋体" w:hAnsi="宋体" w:cs="宋体"/>
          <w:color w:val="auto"/>
          <w:sz w:val="24"/>
          <w:highlight w:val="none"/>
          <w:shd w:val="clear" w:color="auto" w:fill="auto"/>
        </w:rPr>
        <w:t>投标有效期、质保期、付款方式等商务条款不能满足招标文件要求的</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适用法律法规、标准、税费等其他内容；</w:t>
      </w:r>
    </w:p>
    <w:p w14:paraId="42E47F2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w:t>
      </w:r>
      <w:r>
        <w:rPr>
          <w:rFonts w:ascii="宋体" w:hAnsi="宋体"/>
          <w:color w:val="auto"/>
          <w:sz w:val="24"/>
          <w:highlight w:val="none"/>
          <w:shd w:val="clear" w:color="auto" w:fill="auto"/>
        </w:rPr>
        <w:t>存在串标、抬标或弄虚作假情况的</w:t>
      </w:r>
      <w:r>
        <w:rPr>
          <w:rFonts w:hint="eastAsia" w:ascii="宋体" w:hAnsi="宋体"/>
          <w:color w:val="auto"/>
          <w:sz w:val="24"/>
          <w:highlight w:val="none"/>
          <w:shd w:val="clear" w:color="auto" w:fill="auto"/>
        </w:rPr>
        <w:t>；</w:t>
      </w:r>
    </w:p>
    <w:p w14:paraId="055189E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（8）</w:t>
      </w:r>
      <w:r>
        <w:rPr>
          <w:rFonts w:ascii="宋体" w:hAnsi="宋体"/>
          <w:color w:val="auto"/>
          <w:sz w:val="24"/>
          <w:highlight w:val="none"/>
          <w:shd w:val="clear" w:color="auto" w:fill="auto"/>
        </w:rPr>
        <w:t>参与本项目的不同供应商单位负责人为同一人或者存在直接控股、管理关系的；</w:t>
      </w:r>
    </w:p>
    <w:p w14:paraId="11D5B54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（9）</w:t>
      </w:r>
      <w:r>
        <w:rPr>
          <w:rFonts w:ascii="宋体" w:hAnsi="宋体"/>
          <w:color w:val="auto"/>
          <w:sz w:val="24"/>
          <w:highlight w:val="none"/>
          <w:shd w:val="clear" w:color="auto" w:fill="auto"/>
        </w:rPr>
        <w:t>供应商的</w:t>
      </w:r>
      <w:r>
        <w:rPr>
          <w:rFonts w:hint="eastAsia" w:ascii="宋体" w:hAnsi="宋体"/>
          <w:color w:val="auto"/>
          <w:sz w:val="24"/>
          <w:highlight w:val="none"/>
          <w:shd w:val="clear" w:color="auto" w:fill="auto"/>
        </w:rPr>
        <w:t>资格证明文件</w:t>
      </w:r>
      <w:r>
        <w:rPr>
          <w:rFonts w:ascii="宋体" w:hAnsi="宋体"/>
          <w:color w:val="auto"/>
          <w:sz w:val="24"/>
          <w:highlight w:val="none"/>
          <w:shd w:val="clear" w:color="auto" w:fill="auto"/>
        </w:rPr>
        <w:t>或者商务技术文件中出现投标报价的；</w:t>
      </w:r>
      <w:r>
        <w:rPr>
          <w:rFonts w:hAnsi="宋体" w:cs="宋体"/>
          <w:color w:val="auto"/>
          <w:sz w:val="24"/>
          <w:highlight w:val="none"/>
          <w:shd w:val="clear" w:color="auto" w:fill="auto"/>
        </w:rPr>
        <w:t>投标截止时间前，投标人未将电子加密投标文件成功上传、递交至政府采购云平台的。</w:t>
      </w:r>
    </w:p>
    <w:p w14:paraId="4158F55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（10）</w:t>
      </w:r>
      <w:r>
        <w:rPr>
          <w:rFonts w:ascii="宋体" w:hAnsi="宋体"/>
          <w:color w:val="auto"/>
          <w:sz w:val="24"/>
          <w:highlight w:val="none"/>
          <w:shd w:val="clear" w:color="auto" w:fill="auto"/>
        </w:rPr>
        <w:t>供应商在线制作投标文件时《开标一览表》中填写的金额与解密后“电子加密投标文件”中《开标一览表》填写的金额不一致并拒绝按招标文件要求接受此调整的；</w:t>
      </w:r>
    </w:p>
    <w:p w14:paraId="6721582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（11）法律法规</w:t>
      </w:r>
      <w:r>
        <w:rPr>
          <w:rFonts w:ascii="宋体" w:hAnsi="宋体"/>
          <w:color w:val="auto"/>
          <w:sz w:val="24"/>
          <w:highlight w:val="none"/>
          <w:shd w:val="clear" w:color="auto" w:fill="auto"/>
        </w:rPr>
        <w:t>和招标文件规定的其他无效情形（或出现重大偏差</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1F36341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5.</w:t>
      </w:r>
      <w:r>
        <w:rPr>
          <w:rFonts w:ascii="宋体" w:hAnsi="宋体"/>
          <w:bCs/>
          <w:color w:val="auto"/>
          <w:sz w:val="24"/>
          <w:highlight w:val="none"/>
          <w:shd w:val="clear" w:color="auto" w:fill="auto"/>
        </w:rPr>
        <w:t>评标委员会发现投标文件有下列情形之一的属于重大偏差</w:t>
      </w:r>
      <w:r>
        <w:rPr>
          <w:rFonts w:hint="eastAsia" w:ascii="宋体" w:hAnsi="宋体"/>
          <w:bCs/>
          <w:color w:val="auto"/>
          <w:sz w:val="24"/>
          <w:highlight w:val="none"/>
          <w:shd w:val="clear" w:color="auto" w:fill="auto"/>
        </w:rPr>
        <w:t>（</w:t>
      </w:r>
      <w:r>
        <w:rPr>
          <w:rFonts w:ascii="宋体" w:hAnsi="宋体"/>
          <w:bCs/>
          <w:color w:val="auto"/>
          <w:sz w:val="24"/>
          <w:highlight w:val="none"/>
          <w:shd w:val="clear" w:color="auto" w:fill="auto"/>
        </w:rPr>
        <w:t>评标委员会按少数服从多数原则认定</w:t>
      </w:r>
      <w:r>
        <w:rPr>
          <w:rFonts w:hint="eastAsia" w:ascii="宋体" w:hAnsi="宋体"/>
          <w:bCs/>
          <w:color w:val="auto"/>
          <w:sz w:val="24"/>
          <w:highlight w:val="none"/>
          <w:shd w:val="clear" w:color="auto" w:fill="auto"/>
        </w:rPr>
        <w:t>），</w:t>
      </w:r>
      <w:r>
        <w:rPr>
          <w:rFonts w:ascii="宋体" w:hAnsi="宋体"/>
          <w:bCs/>
          <w:color w:val="auto"/>
          <w:sz w:val="24"/>
          <w:highlight w:val="none"/>
          <w:shd w:val="clear" w:color="auto" w:fill="auto"/>
        </w:rPr>
        <w:t>按照无效投标处理：</w:t>
      </w:r>
    </w:p>
    <w:p w14:paraId="4605469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w:t>
      </w:r>
      <w:r>
        <w:rPr>
          <w:rFonts w:ascii="宋体" w:hAnsi="宋体"/>
          <w:bCs/>
          <w:color w:val="auto"/>
          <w:sz w:val="24"/>
          <w:highlight w:val="none"/>
          <w:shd w:val="clear" w:color="auto" w:fill="auto"/>
        </w:rPr>
        <w:t>未按招标文件要求编制或字迹模糊、辨认不清的投标文件；</w:t>
      </w:r>
    </w:p>
    <w:p w14:paraId="0607A42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w:t>
      </w:r>
      <w:r>
        <w:rPr>
          <w:rFonts w:ascii="宋体" w:hAnsi="宋体"/>
          <w:bCs/>
          <w:color w:val="auto"/>
          <w:sz w:val="24"/>
          <w:highlight w:val="none"/>
          <w:shd w:val="clear" w:color="auto" w:fill="auto"/>
        </w:rPr>
        <w:t>明显不符合招标文件</w:t>
      </w:r>
      <w:r>
        <w:rPr>
          <w:rFonts w:hint="eastAsia" w:ascii="宋体" w:hAnsi="宋体"/>
          <w:bCs/>
          <w:color w:val="auto"/>
          <w:sz w:val="24"/>
          <w:highlight w:val="none"/>
          <w:shd w:val="clear" w:color="auto" w:fill="auto"/>
        </w:rPr>
        <w:t>要求</w:t>
      </w:r>
      <w:r>
        <w:rPr>
          <w:rFonts w:ascii="宋体" w:hAnsi="宋体"/>
          <w:bCs/>
          <w:color w:val="auto"/>
          <w:sz w:val="24"/>
          <w:highlight w:val="none"/>
          <w:shd w:val="clear" w:color="auto" w:fill="auto"/>
        </w:rPr>
        <w:t>的规格型号、质量标准，或者</w:t>
      </w:r>
      <w:r>
        <w:rPr>
          <w:rFonts w:hint="eastAsia" w:ascii="宋体" w:hAnsi="宋体"/>
          <w:bCs/>
          <w:color w:val="auto"/>
          <w:sz w:val="24"/>
          <w:highlight w:val="none"/>
          <w:shd w:val="clear" w:color="auto" w:fill="auto"/>
        </w:rPr>
        <w:t>与</w:t>
      </w:r>
      <w:r>
        <w:rPr>
          <w:rFonts w:ascii="宋体" w:hAnsi="宋体"/>
          <w:bCs/>
          <w:color w:val="auto"/>
          <w:sz w:val="24"/>
          <w:highlight w:val="none"/>
          <w:shd w:val="clear" w:color="auto" w:fill="auto"/>
        </w:rPr>
        <w:t>招标文件中标“</w:t>
      </w:r>
      <w:r>
        <w:rPr>
          <w:rFonts w:hint="eastAsia" w:ascii="宋体" w:hAnsi="宋体" w:cs="宋体"/>
          <w:b/>
          <w:bCs/>
          <w:color w:val="auto"/>
          <w:sz w:val="24"/>
          <w:highlight w:val="none"/>
          <w:shd w:val="clear" w:color="auto" w:fill="auto"/>
        </w:rPr>
        <w:t>▲</w:t>
      </w:r>
      <w:r>
        <w:rPr>
          <w:rFonts w:ascii="宋体" w:hAnsi="宋体"/>
          <w:bCs/>
          <w:color w:val="auto"/>
          <w:sz w:val="24"/>
          <w:highlight w:val="none"/>
          <w:shd w:val="clear" w:color="auto" w:fill="auto"/>
        </w:rPr>
        <w:t>”的技术指标、主要功能项目发生实质性偏离的；</w:t>
      </w:r>
    </w:p>
    <w:p w14:paraId="7590947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（3）</w:t>
      </w:r>
      <w:r>
        <w:rPr>
          <w:rFonts w:ascii="宋体" w:hAnsi="宋体"/>
          <w:bCs/>
          <w:color w:val="auto"/>
          <w:sz w:val="24"/>
          <w:highlight w:val="none"/>
          <w:shd w:val="clear" w:color="auto" w:fill="auto"/>
        </w:rPr>
        <w:t>未提供或未如实提供投标货物</w:t>
      </w:r>
      <w:r>
        <w:rPr>
          <w:rFonts w:hint="eastAsia" w:ascii="宋体" w:hAnsi="宋体"/>
          <w:bCs/>
          <w:color w:val="auto"/>
          <w:sz w:val="24"/>
          <w:highlight w:val="none"/>
          <w:shd w:val="clear" w:color="auto" w:fill="auto"/>
        </w:rPr>
        <w:t>或服务</w:t>
      </w:r>
      <w:r>
        <w:rPr>
          <w:rFonts w:ascii="宋体" w:hAnsi="宋体"/>
          <w:bCs/>
          <w:color w:val="auto"/>
          <w:sz w:val="24"/>
          <w:highlight w:val="none"/>
          <w:shd w:val="clear" w:color="auto" w:fill="auto"/>
        </w:rPr>
        <w:t>的技术参数，或者投标文件标明的响应或偏离与事实不符或虚假投标的；</w:t>
      </w:r>
    </w:p>
    <w:p w14:paraId="78894CB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（4）与其他参加本次投标人的投标文件（技术文件）的文字表述内容相同连续20行以上或者差错相同2处以上的（招标文件中复制粘贴而来的除外）。</w:t>
      </w:r>
    </w:p>
    <w:p w14:paraId="3DAF1E2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6.本次采购，如果投标人的投标报价均超出采购预算，将作废标处理。</w:t>
      </w:r>
    </w:p>
    <w:p w14:paraId="6F27382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7.开启投标人报价文件后发现价格、数量有误，其投标价将按下述原则处理：</w:t>
      </w:r>
    </w:p>
    <w:p w14:paraId="43BF057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（1）任何有漏去一些小项货物或服务的投标将被视为其费用已包含在投标总价中，投标价格不予调整。</w:t>
      </w:r>
    </w:p>
    <w:p w14:paraId="64FCF0E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（2）任何有多报一些小项工程或货物的投标其投标价不予调整，如果该投标人中标，则合同价格必须为核减掉多报的一些小项工程或货物后的价格。</w:t>
      </w:r>
    </w:p>
    <w:p w14:paraId="1906C32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（3）对于计算错误的其投标价不予调整，如果该投标人中标，如其投标价格计算错误导致多报者合同价格予以据实核减，少报者合同价格不予调整。</w:t>
      </w:r>
    </w:p>
    <w:p w14:paraId="5EF70B5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（4）对于计算错误，多报或漏报的一些小项工程或货物、服务的仅仅为非实质性重大偏差范围内的偏离，并经过评标委员会按少数服从多数原则认定为细微偏差，评审时其投标价不予调整。</w:t>
      </w:r>
    </w:p>
    <w:p w14:paraId="1704D73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（5）投标文件中开标一览表内容与投标文件中相应内容不一致的，以开标一览表为准；</w:t>
      </w:r>
    </w:p>
    <w:p w14:paraId="2DB2864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（6）大写金额和小写金额不一致的，以大写金额为准；</w:t>
      </w:r>
    </w:p>
    <w:p w14:paraId="64C7D6F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（7）单价金额小数点或者百分比有明显错位的，以开标一览表的总价为准，并修改单价；</w:t>
      </w:r>
    </w:p>
    <w:p w14:paraId="15767EE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（8）总价金额与按单价汇总金额不一致的，以单价金额计算结果为准。</w:t>
      </w:r>
    </w:p>
    <w:p w14:paraId="57BAFA0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57B173E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8.</w:t>
      </w:r>
      <w:r>
        <w:rPr>
          <w:rFonts w:ascii="宋体" w:hAnsi="宋体"/>
          <w:bCs/>
          <w:color w:val="auto"/>
          <w:sz w:val="24"/>
          <w:highlight w:val="none"/>
          <w:shd w:val="clear" w:color="auto" w:fill="auto"/>
        </w:rPr>
        <w:t>评标委员会认为投标人的报价明显低于其他通过符合性审</w:t>
      </w:r>
      <w:r>
        <w:rPr>
          <w:rFonts w:hint="eastAsia" w:ascii="宋体" w:hAnsi="宋体"/>
          <w:bCs/>
          <w:color w:val="auto"/>
          <w:sz w:val="24"/>
          <w:highlight w:val="none"/>
          <w:shd w:val="clear" w:color="auto" w:fill="auto"/>
        </w:rPr>
        <w:t>查的</w:t>
      </w:r>
      <w:r>
        <w:rPr>
          <w:rFonts w:ascii="宋体" w:hAnsi="宋体"/>
          <w:bCs/>
          <w:color w:val="auto"/>
          <w:sz w:val="24"/>
          <w:highlight w:val="none"/>
          <w:shd w:val="clear" w:color="auto" w:fill="auto"/>
        </w:rPr>
        <w:t>投标人的报价，有可能影响产品质量或者不能诚信履约的，应当要求其在合理的时间内提供说明，必要时提交相关证明材料；投标人不能证明其报价合理性的，评标委员会应当将其作为无效投标处理。</w:t>
      </w:r>
    </w:p>
    <w:p w14:paraId="5971969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9.评标过程中遇到特殊情况，由评标委员会遵循公开、公正原则，采取投票方式按照少数服从多数原则决定。</w:t>
      </w:r>
    </w:p>
    <w:p w14:paraId="192A95C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10.实质上没有响应招标文件要求的投标将被拒绝。评标委员会不得通过询标使投标人修正或撤销不合要求的偏离从而使其投标成为实质上响应的投标。</w:t>
      </w:r>
    </w:p>
    <w:p w14:paraId="6EAFF56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11.评标委员会对投标文件的判定，只依据投标内容本身，不依靠开标后的任何外来证明。</w:t>
      </w:r>
    </w:p>
    <w:p w14:paraId="624C9C5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12.评标委员会在评标中，不得改变招标文件中规定的评标标准、方法和中标条件。</w:t>
      </w:r>
    </w:p>
    <w:p w14:paraId="6E78684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13.</w:t>
      </w:r>
      <w:r>
        <w:rPr>
          <w:rFonts w:ascii="宋体" w:hAnsi="宋体"/>
          <w:bCs/>
          <w:color w:val="auto"/>
          <w:sz w:val="24"/>
          <w:highlight w:val="none"/>
          <w:shd w:val="clear" w:color="auto" w:fill="auto"/>
        </w:rPr>
        <w:t>评标委员会对未中标的供应商不作解释。同时根据政府采购法实施条例第四十条规定，本项目</w:t>
      </w:r>
      <w:r>
        <w:rPr>
          <w:rFonts w:hint="eastAsia" w:ascii="宋体" w:hAnsi="宋体"/>
          <w:bCs/>
          <w:color w:val="auto"/>
          <w:sz w:val="24"/>
          <w:highlight w:val="none"/>
          <w:shd w:val="clear" w:color="auto" w:fill="auto"/>
        </w:rPr>
        <w:t>公布投标人的商务技术得分、报价得分和综合得分</w:t>
      </w:r>
      <w:r>
        <w:rPr>
          <w:rFonts w:ascii="宋体" w:hAnsi="宋体"/>
          <w:bCs/>
          <w:color w:val="auto"/>
          <w:sz w:val="24"/>
          <w:highlight w:val="none"/>
          <w:shd w:val="clear" w:color="auto" w:fill="auto"/>
        </w:rPr>
        <w:t>。</w:t>
      </w:r>
    </w:p>
    <w:p w14:paraId="1F62DE3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（三）评标纪律</w:t>
      </w:r>
    </w:p>
    <w:p w14:paraId="71FFE36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1.评审专家必须公平、公正评审，遵纪守法，客观、廉洁地履行职责。</w:t>
      </w:r>
    </w:p>
    <w:p w14:paraId="3EAFB76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2.评审专家在评审开始前，应关闭并上交随身携带的各种通信工具。</w:t>
      </w:r>
    </w:p>
    <w:p w14:paraId="01CDE37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3.评审专家在评审过程中，未经许可不得中途离开评审现场，不得迟到早退。</w:t>
      </w:r>
    </w:p>
    <w:p w14:paraId="3CC778A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4.评审专家和工作人员不得透露评审过程中的讨论情况和评审结果。</w:t>
      </w:r>
    </w:p>
    <w:p w14:paraId="1AA378F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7B43AB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6.采购人、采购代理机构不得向评审委员会的评审专家做倾向性、误导性的解释或者说明。</w:t>
      </w:r>
    </w:p>
    <w:p w14:paraId="29F6C55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7DD1DDD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8.评审专家在评审过程中不得将自己的观点强加给其他评审专家，评审专家应自主发表见解，对评审意见承担个人责任。</w:t>
      </w:r>
    </w:p>
    <w:p w14:paraId="00466E0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70329E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10.评审专家应当独立、客观、公正地提出评审意见，不得带有倾向性，不得影响其他评审专家评审，并在评审报告上签字；如对评审报告有异议的，可在报告上签署不同意见，并说明理由，否则将视为同意。</w:t>
      </w:r>
    </w:p>
    <w:p w14:paraId="72332D3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11.评审专家应当遵守评审工作纪律，不得泄露评审文件、评审情况和评审中获悉的商业秘密。</w:t>
      </w:r>
    </w:p>
    <w:p w14:paraId="72AFA4D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评审委员会在评审过程中发现投标人有行贿、提供虚假材料或者串通等违法行为的，应当及时向财政部门报告。</w:t>
      </w:r>
    </w:p>
    <w:p w14:paraId="3F3753A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12.招标文件内容违反国家有关强制性规定的，评审委员会应当停止评审并向采购代理机构说明情况。</w:t>
      </w:r>
    </w:p>
    <w:p w14:paraId="76EA20F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13.评审专家应当配合采购代理机构答复投标人提出的质疑。</w:t>
      </w:r>
    </w:p>
    <w:p w14:paraId="7E77081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14.评审专家应当配合</w:t>
      </w:r>
      <w:r>
        <w:rPr>
          <w:rFonts w:hint="eastAsia" w:ascii="宋体" w:hAnsi="宋体" w:cs="Arial"/>
          <w:color w:val="auto"/>
          <w:sz w:val="24"/>
          <w:highlight w:val="none"/>
          <w:shd w:val="clear" w:color="auto" w:fill="auto"/>
          <w:lang w:eastAsia="zh-CN"/>
        </w:rPr>
        <w:t>同级政府采购监督管理部门</w:t>
      </w:r>
      <w:r>
        <w:rPr>
          <w:rFonts w:hint="eastAsia" w:ascii="宋体" w:hAnsi="宋体"/>
          <w:color w:val="auto"/>
          <w:sz w:val="24"/>
          <w:highlight w:val="none"/>
          <w:shd w:val="clear" w:color="auto" w:fill="auto"/>
        </w:rPr>
        <w:t>的投诉处理工作。</w:t>
      </w:r>
    </w:p>
    <w:p w14:paraId="6AE4D05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15.根据《政府采购货物和服务招标投标管理办法》（中华人民共和国财政部令 第87号）第六十二条规定：</w:t>
      </w:r>
    </w:p>
    <w:p w14:paraId="4EE691B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评标委员会及其成员不得有下列行为：</w:t>
      </w:r>
    </w:p>
    <w:p w14:paraId="19E2C1A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①确定参与评标至评标结束前私自接触投标人；</w:t>
      </w:r>
    </w:p>
    <w:p w14:paraId="5B02222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②接受投标人提出的与投标文件不一致的澄清或者说明，《政府采购货物和服务招标投标管理办法》（中华人民共和国财政部令 第87号）第五十一条规定的情形除外；</w:t>
      </w:r>
    </w:p>
    <w:p w14:paraId="0E827FE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③违反评标纪律发表倾向性意见或者征询采购人的倾向性意见；</w:t>
      </w:r>
    </w:p>
    <w:p w14:paraId="4F235A3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④对需要专业判断的主观评审因素协商评分；</w:t>
      </w:r>
    </w:p>
    <w:p w14:paraId="3E99824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⑤在评标过程中擅离职守，影响评标程序正常进行的；</w:t>
      </w:r>
    </w:p>
    <w:p w14:paraId="473C027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⑥记录、复制或者带走任何评标资料；</w:t>
      </w:r>
    </w:p>
    <w:p w14:paraId="6131B57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⑦其他不遵守评标纪律的行为。</w:t>
      </w:r>
    </w:p>
    <w:p w14:paraId="0B209E0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评标委员会成员有前款第一至五项行为之一的，其评审意见无效，并不得获取评审劳务报酬和报销异地评审差旅费。</w:t>
      </w:r>
    </w:p>
    <w:p w14:paraId="5123669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F085B3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政府采购评审专家与投标人存在利害关系未回避的，处2万元以上5万元以下的罚款，禁止其参加政府采购评审活动。</w:t>
      </w:r>
    </w:p>
    <w:p w14:paraId="5AFA16B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政府采购评审专家收受采购人、采购代理机构、投标人贿赂或者获取其他不正当利益，构成犯罪的，依法追究刑事责任；尚不构成犯罪的，处2万元以上5万元以下的罚款，禁止其参加政府采购评审活动。</w:t>
      </w:r>
    </w:p>
    <w:p w14:paraId="24E2125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政府采购评审专家有上述违法行为的，其评审意见无效，不得获取评审费；有违法所得的，没收违法所得；给他人造成损失的，依法承担民事责任。</w:t>
      </w:r>
    </w:p>
    <w:p w14:paraId="4A54184B">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w:t>
      </w:r>
      <w:r>
        <w:rPr>
          <w:rFonts w:ascii="宋体" w:hAnsi="宋体"/>
          <w:b/>
          <w:bCs/>
          <w:color w:val="auto"/>
          <w:sz w:val="24"/>
          <w:highlight w:val="none"/>
          <w:shd w:val="clear" w:color="auto" w:fill="auto"/>
        </w:rPr>
        <w:t>投标文件的澄清</w:t>
      </w:r>
    </w:p>
    <w:p w14:paraId="2D34C75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在规定的时间内作出必要的澄清、说明，供投标人澄清、说明时间不少于30分钟，投标人未在规定的时间内作出必要的澄清、说明可能导致对其不利的评定。</w:t>
      </w:r>
    </w:p>
    <w:p w14:paraId="5CCB8F7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的澄清、说明应当通过“政府采购云平台”在线答复形式提交。</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 xml:space="preserve">的澄清、说明不得超出投标文件的范围或者改变投标文件的实质性内容。 </w:t>
      </w:r>
    </w:p>
    <w:p w14:paraId="658A82C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（五）</w:t>
      </w:r>
      <w:r>
        <w:rPr>
          <w:rFonts w:ascii="宋体" w:hAnsi="宋体"/>
          <w:b/>
          <w:bCs/>
          <w:color w:val="auto"/>
          <w:sz w:val="24"/>
          <w:highlight w:val="none"/>
          <w:shd w:val="clear" w:color="auto" w:fill="auto"/>
        </w:rPr>
        <w:t>有下列情形之一的，视为投标人相互串通投标：</w:t>
      </w:r>
    </w:p>
    <w:p w14:paraId="3F556AC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w:t>
      </w:r>
      <w:r>
        <w:rPr>
          <w:rFonts w:ascii="宋体" w:hAnsi="宋体"/>
          <w:bCs/>
          <w:color w:val="auto"/>
          <w:sz w:val="24"/>
          <w:highlight w:val="none"/>
          <w:shd w:val="clear" w:color="auto" w:fill="auto"/>
        </w:rPr>
        <w:t>不同投标人的投标文件由同一单位或者个人编制；</w:t>
      </w:r>
      <w:r>
        <w:rPr>
          <w:rFonts w:hint="eastAsia" w:ascii="宋体" w:hAnsi="宋体"/>
          <w:bCs/>
          <w:color w:val="auto"/>
          <w:sz w:val="24"/>
          <w:highlight w:val="none"/>
          <w:shd w:val="clear" w:color="auto" w:fill="auto"/>
        </w:rPr>
        <w:t>不同投标人的投标文件从同一IP地址上传的；</w:t>
      </w:r>
    </w:p>
    <w:p w14:paraId="2ED2A2E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w:t>
      </w:r>
      <w:r>
        <w:rPr>
          <w:rFonts w:ascii="宋体" w:hAnsi="宋体"/>
          <w:bCs/>
          <w:color w:val="auto"/>
          <w:sz w:val="24"/>
          <w:highlight w:val="none"/>
          <w:shd w:val="clear" w:color="auto" w:fill="auto"/>
        </w:rPr>
        <w:t>不同投标人委托同一单位或者个人办理投标事宜；</w:t>
      </w:r>
    </w:p>
    <w:p w14:paraId="3FDEF8B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3.</w:t>
      </w:r>
      <w:r>
        <w:rPr>
          <w:rFonts w:ascii="宋体" w:hAnsi="宋体"/>
          <w:bCs/>
          <w:color w:val="auto"/>
          <w:sz w:val="24"/>
          <w:highlight w:val="none"/>
          <w:shd w:val="clear" w:color="auto" w:fill="auto"/>
        </w:rPr>
        <w:t>不同投标人的投标文件载明的项目管理成员为同一人；</w:t>
      </w:r>
    </w:p>
    <w:p w14:paraId="6DD2DCA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4.</w:t>
      </w:r>
      <w:r>
        <w:rPr>
          <w:rFonts w:ascii="宋体" w:hAnsi="宋体"/>
          <w:bCs/>
          <w:color w:val="auto"/>
          <w:sz w:val="24"/>
          <w:highlight w:val="none"/>
          <w:shd w:val="clear" w:color="auto" w:fill="auto"/>
        </w:rPr>
        <w:t>不同投标人的投标文件异常一致或者投标报价呈规律性差异。</w:t>
      </w:r>
    </w:p>
    <w:p w14:paraId="004F4FD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ascii="宋体" w:hAnsi="宋体"/>
          <w:bCs/>
          <w:color w:val="auto"/>
          <w:sz w:val="24"/>
          <w:highlight w:val="none"/>
          <w:shd w:val="clear" w:color="auto" w:fill="auto"/>
        </w:rPr>
        <w:t>经评标委员会认定投标人进行串通投标的，评标委员会可以对相关投标人做出无效投标处理，并上报采购管理部门进行进一步处理。</w:t>
      </w:r>
    </w:p>
    <w:p w14:paraId="145EF49C">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（六）投标人瑕疵滞后的处理</w:t>
      </w:r>
    </w:p>
    <w:p w14:paraId="45B9467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14:paraId="2659F0B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十、评标原则</w:t>
      </w:r>
    </w:p>
    <w:p w14:paraId="5505D39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投标截止时或评审过程中有效投标人不足三家的，不予开标或评标。</w:t>
      </w:r>
    </w:p>
    <w:p w14:paraId="1D48D71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评标委员会按照招标文件的要求和条件对投标文件进行商务和技术评估，综合比较与评价。评标办法具体见后。</w:t>
      </w:r>
    </w:p>
    <w:p w14:paraId="16262F3B">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十一、可中止电子交易活动的情形</w:t>
      </w:r>
    </w:p>
    <w:p w14:paraId="1951432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采购过程中出现以下情形，导致电子交易平台无法正常运行，或者无法保证电子交易的公平、公正和安全时，采购组织机构可中止电子交易活动：</w:t>
      </w:r>
    </w:p>
    <w:p w14:paraId="487E5C8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（一）电子交易平台发生故障而无法登录访问的；</w:t>
      </w:r>
    </w:p>
    <w:p w14:paraId="042E7D4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（二）电子交易平台应用或数据库出现错误，不能进行正常操作的；</w:t>
      </w:r>
    </w:p>
    <w:p w14:paraId="136E4C8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（三）电子交易平台发现严重安全漏洞，有潜在泄密危险的；</w:t>
      </w:r>
    </w:p>
    <w:p w14:paraId="7C374CE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（四）病毒发作导致不能进行正常操作的；</w:t>
      </w:r>
    </w:p>
    <w:p w14:paraId="073C895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（五）其他无法保证电子交易的公平、公正和安全的情况。</w:t>
      </w:r>
    </w:p>
    <w:p w14:paraId="64D8842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出现前款规定情形，不影响采购公平、公正性的，采购组织机构可以待上述情形消除后继续组织电子交易活动；影响或可能影响采购公平、公正性的，应当重新采购。</w:t>
      </w:r>
    </w:p>
    <w:p w14:paraId="2CB83FA2">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hAnsi="宋体" w:cs="宋体"/>
          <w:b/>
          <w:bCs/>
          <w:color w:val="auto"/>
          <w:sz w:val="24"/>
          <w:szCs w:val="24"/>
          <w:highlight w:val="none"/>
          <w:shd w:val="clear" w:color="auto" w:fill="auto"/>
        </w:rPr>
      </w:pPr>
      <w:bookmarkStart w:id="6" w:name="_Toc132124596"/>
      <w:bookmarkStart w:id="7" w:name="_Toc132126156"/>
      <w:bookmarkStart w:id="8" w:name="_Toc132122418"/>
      <w:bookmarkStart w:id="9" w:name="_Toc132125097"/>
      <w:bookmarkStart w:id="10" w:name="_Toc132123883"/>
      <w:bookmarkStart w:id="11" w:name="_Toc132125576"/>
      <w:bookmarkStart w:id="12" w:name="_Toc132123840"/>
      <w:bookmarkStart w:id="13" w:name="_Toc132123441"/>
      <w:bookmarkStart w:id="14" w:name="_Toc132125039"/>
      <w:bookmarkStart w:id="15" w:name="_Toc132123549"/>
      <w:bookmarkStart w:id="16" w:name="_Toc132123636"/>
      <w:bookmarkStart w:id="17" w:name="_Toc132125153"/>
      <w:bookmarkStart w:id="18" w:name="_Toc132125985"/>
      <w:bookmarkStart w:id="19" w:name="_Toc132655778"/>
      <w:bookmarkStart w:id="20" w:name="_Toc132122121"/>
      <w:r>
        <w:rPr>
          <w:rFonts w:hAnsi="宋体" w:cs="宋体"/>
          <w:b/>
          <w:bCs/>
          <w:color w:val="auto"/>
          <w:sz w:val="24"/>
          <w:szCs w:val="24"/>
          <w:highlight w:val="none"/>
          <w:shd w:val="clear" w:color="auto" w:fill="auto"/>
        </w:rPr>
        <w:t>十二、投标截止后投标人不足3家或者通过资格审查或符合性审查的投标人不足3家的，除采购任务取消情形外，按照以下方式处理：</w:t>
      </w:r>
    </w:p>
    <w:p w14:paraId="32128EB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（一）招标文件存在不合理条款或者招标程序不符合规定的，改正后依法重新招标；</w:t>
      </w:r>
    </w:p>
    <w:p w14:paraId="3F57E70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（二）招标文件没有不合理条款、招标程序符合规定，需要采用其他采购方式采购的，采购人应当依法报财政部门批准。</w:t>
      </w:r>
    </w:p>
    <w:p w14:paraId="6A33672C">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十三、授予合同</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5CFF69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bCs/>
          <w:color w:val="auto"/>
          <w:sz w:val="24"/>
          <w:highlight w:val="none"/>
          <w:shd w:val="clear" w:color="auto" w:fill="auto"/>
        </w:rPr>
        <w:t>（</w:t>
      </w:r>
      <w:r>
        <w:rPr>
          <w:rFonts w:hAnsi="宋体"/>
          <w:color w:val="auto"/>
          <w:sz w:val="24"/>
          <w:szCs w:val="24"/>
          <w:highlight w:val="none"/>
          <w:shd w:val="clear" w:color="auto" w:fill="auto"/>
        </w:rPr>
        <w:t>一）中标条件</w:t>
      </w:r>
    </w:p>
    <w:p w14:paraId="38F3DF2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1.投标文件基本符合招标文件要求，能够最大限度满足招标文件中规定的各项综合评价标准；</w:t>
      </w:r>
    </w:p>
    <w:p w14:paraId="3D0022C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2.投标人有很好的执行合同的能力；</w:t>
      </w:r>
    </w:p>
    <w:p w14:paraId="380A283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bookmarkStart w:id="21" w:name="_Toc132122419"/>
      <w:bookmarkStart w:id="22" w:name="_Toc132122122"/>
      <w:r>
        <w:rPr>
          <w:rFonts w:hAnsi="宋体"/>
          <w:color w:val="auto"/>
          <w:sz w:val="24"/>
          <w:szCs w:val="24"/>
          <w:highlight w:val="none"/>
          <w:shd w:val="clear" w:color="auto" w:fill="auto"/>
        </w:rPr>
        <w:t>3.投标人能够提供质量技术、商务经济占综合优势的产品及服务；</w:t>
      </w:r>
      <w:bookmarkEnd w:id="21"/>
      <w:bookmarkEnd w:id="22"/>
    </w:p>
    <w:p w14:paraId="347B564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4.中标人投标报价为中标价，作为中标人与采购人签订合同的合同价。</w:t>
      </w:r>
    </w:p>
    <w:p w14:paraId="3E6FDF81">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bookmarkStart w:id="23" w:name="_Toc132122420"/>
      <w:bookmarkStart w:id="24" w:name="_Toc132122123"/>
      <w:r>
        <w:rPr>
          <w:rFonts w:hAnsi="宋体"/>
          <w:color w:val="auto"/>
          <w:sz w:val="24"/>
          <w:szCs w:val="24"/>
          <w:highlight w:val="none"/>
          <w:shd w:val="clear" w:color="auto" w:fill="auto"/>
        </w:rPr>
        <w:t>（二）中标通知</w:t>
      </w:r>
      <w:bookmarkEnd w:id="23"/>
      <w:bookmarkEnd w:id="24"/>
    </w:p>
    <w:p w14:paraId="56C66AA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1.采购人依法确认中标人后，采购代理机构在浙江政府采购网公告中标结果，同时发出中标通知书，中标公告期限为1个工作日。</w:t>
      </w:r>
    </w:p>
    <w:p w14:paraId="1B10B31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2.中标通知书对采购单位和中标人具有法律约束力。中标通知书发出后，采购人改变中标结果或者中标人放弃中标的，应当承担法律责任。</w:t>
      </w:r>
    </w:p>
    <w:p w14:paraId="30DA32F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3.中标无效</w:t>
      </w:r>
    </w:p>
    <w:p w14:paraId="12FDA7C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（1）发现中标人资格无效或中标人放弃中标或拒绝与采购人签订合同的，按相关规定执行。</w:t>
      </w:r>
    </w:p>
    <w:p w14:paraId="0235A94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（2）有《中华人民共和国政府采购法实施条例》第七十一条、第七十二条、第七十三条、第七十四条规定的违法行为之一，由采购监管部门依法处理。</w:t>
      </w:r>
    </w:p>
    <w:p w14:paraId="38B93DD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（三）签订合同</w:t>
      </w:r>
    </w:p>
    <w:p w14:paraId="00180A3C">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1.除不可抗力等特殊情况外，采购人原则上应当在中标通知书发出之日起</w:t>
      </w:r>
      <w:r>
        <w:rPr>
          <w:rFonts w:hAnsi="宋体"/>
          <w:color w:val="auto"/>
          <w:sz w:val="24"/>
          <w:szCs w:val="24"/>
          <w:highlight w:val="none"/>
          <w:shd w:val="clear" w:color="auto" w:fill="auto"/>
        </w:rPr>
        <w:t>30</w:t>
      </w:r>
      <w:r>
        <w:rPr>
          <w:rFonts w:hAnsi="宋体"/>
          <w:color w:val="auto"/>
          <w:sz w:val="24"/>
          <w:szCs w:val="24"/>
          <w:highlight w:val="none"/>
          <w:shd w:val="clear" w:color="auto" w:fill="auto"/>
          <w:lang w:val="zh-CN"/>
        </w:rPr>
        <w:t>日内与中标人按照采购文件确定的事项签订采购合同，并在签订之日起2个工作日内将采购合同在浙江政府采购网上公告。</w:t>
      </w:r>
    </w:p>
    <w:p w14:paraId="0161707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2.中标人按规定的日期、时间、地点，由法定代表人或其授权代表与采购人代表签订合同。如中标人为联合体的，由联合体成员各方法定代表人或其授权代表与采购人代表签订合同。</w:t>
      </w:r>
    </w:p>
    <w:p w14:paraId="7FF1650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3.如签订合同并生效后，供应商无故拒绝或延期，除按照合同条款处理外，列入不良行为记录一次，并给予通报。</w:t>
      </w:r>
    </w:p>
    <w:p w14:paraId="32495EC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4.中标人拒绝与采购人签订合同的，采购人可以按照评审报告推荐的中标或者成交候选人名单排序，确定下一候选人为</w:t>
      </w:r>
      <w:r>
        <w:rPr>
          <w:rFonts w:hAnsi="宋体"/>
          <w:color w:val="auto"/>
          <w:sz w:val="24"/>
          <w:szCs w:val="24"/>
          <w:highlight w:val="none"/>
          <w:shd w:val="clear" w:color="auto" w:fill="auto"/>
        </w:rPr>
        <w:t>中标人</w:t>
      </w:r>
      <w:r>
        <w:rPr>
          <w:rFonts w:hAnsi="宋体"/>
          <w:color w:val="auto"/>
          <w:sz w:val="24"/>
          <w:szCs w:val="24"/>
          <w:highlight w:val="none"/>
          <w:shd w:val="clear" w:color="auto" w:fill="auto"/>
          <w:lang w:val="zh-CN"/>
        </w:rPr>
        <w:t>，也可以重新开展采购活动。</w:t>
      </w:r>
    </w:p>
    <w:p w14:paraId="592F05D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5.采购合同由采购人与中标人根据采购文件等内容通过政府采购电子交易平台在线签订，自动备案。</w:t>
      </w:r>
    </w:p>
    <w:p w14:paraId="02706E8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6.采购货物和服务项目不得收取质量保证金。采购工程以及与工程建设有关的货物、服务，采用招标方式采购的，按国家和省有关规定执行。</w:t>
      </w:r>
    </w:p>
    <w:p w14:paraId="0EA6E99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（四）履约保证金</w:t>
      </w:r>
    </w:p>
    <w:p w14:paraId="3D81874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499CEF1B">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供应商可登录政采云平台-【金融服务】—【我的项目】—【已备案合同】以保函形式提供：1</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供应商在合同列表选择需要投保的合同，点击[保函推荐]。2</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在弹框里查看推荐的保函产品，供应商自行选择保函产品，点击[立即申请]。3</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在弹框里填写保函申请信息。具体步骤：选择产品—填写供应商信息—选择中标项目—确认信息—等待保险/保函受理—确认保单—支付保费—成功出单。政采云金融专线400-903-9583。</w:t>
      </w:r>
    </w:p>
    <w:p w14:paraId="165F1E1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（五）预付款</w:t>
      </w:r>
    </w:p>
    <w:p w14:paraId="36E8D24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w:t>
      </w:r>
      <w:r>
        <w:rPr>
          <w:rFonts w:hint="eastAsia" w:hAnsi="宋体"/>
          <w:color w:val="auto"/>
          <w:sz w:val="24"/>
          <w:szCs w:val="24"/>
          <w:highlight w:val="none"/>
          <w:shd w:val="clear" w:color="auto" w:fill="auto"/>
          <w:lang w:val="en-US" w:eastAsia="zh-CN"/>
        </w:rPr>
        <w:t>2</w:t>
      </w:r>
      <w:r>
        <w:rPr>
          <w:rFonts w:hAnsi="宋体"/>
          <w:color w:val="auto"/>
          <w:sz w:val="24"/>
          <w:szCs w:val="24"/>
          <w:highlight w:val="none"/>
          <w:shd w:val="clear" w:color="auto" w:fill="auto"/>
          <w:lang w:val="zh-CN"/>
        </w:rPr>
        <w:t>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6B58B19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（六）验收</w:t>
      </w:r>
    </w:p>
    <w:p w14:paraId="61BD70F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70B1C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2.采购人可以邀请参加本项目的其他供应商或者第三方机构参与验收。参与验收的供应商或者第三方机构的意见作为验收书的参考资料一并存档。</w:t>
      </w:r>
    </w:p>
    <w:p w14:paraId="42B122E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9AF20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4.采购人原则上应当在履约验收之日起2个工作日内，将履约验收结果在浙江政府采购网上公告。</w:t>
      </w:r>
    </w:p>
    <w:p w14:paraId="6693E13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5.验收合格的项目，采购人将根据采购合同的约定及时向供应商支付采购资金、退还履约保证金。</w:t>
      </w:r>
    </w:p>
    <w:p w14:paraId="1CE5E1D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38F7910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（七）资金支付</w:t>
      </w:r>
    </w:p>
    <w:p w14:paraId="2C59645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3091AACD">
      <w:pPr>
        <w:pStyle w:val="23"/>
        <w:snapToGrid w:val="0"/>
        <w:spacing w:before="0" w:beforeLines="0" w:after="0" w:afterLines="0" w:line="300" w:lineRule="exact"/>
        <w:ind w:firstLine="480" w:firstLineChars="200"/>
        <w:rPr>
          <w:rFonts w:ascii="黑体" w:hAnsi="宋体" w:eastAsia="黑体"/>
          <w:color w:val="auto"/>
          <w:sz w:val="30"/>
          <w:szCs w:val="30"/>
          <w:highlight w:val="none"/>
          <w:shd w:val="clear" w:color="auto" w:fill="auto"/>
        </w:rPr>
      </w:pPr>
      <w:r>
        <w:rPr>
          <w:bCs/>
          <w:color w:val="auto"/>
          <w:sz w:val="24"/>
          <w:szCs w:val="24"/>
          <w:highlight w:val="none"/>
          <w:shd w:val="clear" w:color="auto" w:fill="auto"/>
          <w:lang w:val="zh-CN"/>
        </w:rPr>
        <w:br w:type="page"/>
      </w:r>
    </w:p>
    <w:p w14:paraId="2AF8F110">
      <w:pPr>
        <w:pStyle w:val="23"/>
        <w:snapToGrid w:val="0"/>
        <w:spacing w:before="0" w:beforeLines="0" w:after="0" w:afterLines="0" w:line="240" w:lineRule="auto"/>
        <w:ind w:firstLine="600" w:firstLineChars="200"/>
        <w:jc w:val="center"/>
        <w:outlineLvl w:val="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第四章 政府采购政策功能相关说明</w:t>
      </w:r>
    </w:p>
    <w:p w14:paraId="51C3E14C">
      <w:pPr>
        <w:pStyle w:val="23"/>
        <w:snapToGrid w:val="0"/>
        <w:spacing w:before="0" w:beforeLines="0" w:after="0" w:afterLines="0" w:line="300" w:lineRule="exact"/>
        <w:ind w:firstLine="480" w:firstLineChars="200"/>
        <w:rPr>
          <w:rFonts w:hAnsi="宋体"/>
          <w:color w:val="auto"/>
          <w:sz w:val="24"/>
          <w:szCs w:val="24"/>
          <w:highlight w:val="none"/>
          <w:shd w:val="clear" w:color="auto" w:fill="auto"/>
        </w:rPr>
      </w:pPr>
    </w:p>
    <w:p w14:paraId="21CD07F5">
      <w:pPr>
        <w:pStyle w:val="23"/>
        <w:snapToGrid w:val="0"/>
        <w:spacing w:before="0" w:beforeLines="0" w:after="0" w:afterLines="0" w:line="440" w:lineRule="exact"/>
        <w:ind w:firstLine="482" w:firstLineChars="200"/>
        <w:outlineLvl w:val="1"/>
        <w:rPr>
          <w:rFonts w:hAnsi="宋体"/>
          <w:b/>
          <w:color w:val="auto"/>
          <w:sz w:val="24"/>
          <w:szCs w:val="24"/>
          <w:highlight w:val="none"/>
          <w:shd w:val="clear" w:color="auto" w:fill="auto"/>
        </w:rPr>
      </w:pPr>
      <w:r>
        <w:rPr>
          <w:rFonts w:hAnsi="宋体"/>
          <w:b/>
          <w:color w:val="auto"/>
          <w:sz w:val="24"/>
          <w:szCs w:val="24"/>
          <w:highlight w:val="none"/>
          <w:shd w:val="clear" w:color="auto" w:fill="auto"/>
        </w:rPr>
        <w:t>一、文件依据</w:t>
      </w:r>
    </w:p>
    <w:p w14:paraId="737D1E47">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1.</w:t>
      </w:r>
      <w:r>
        <w:rPr>
          <w:rFonts w:hAnsi="宋体"/>
          <w:bCs/>
          <w:color w:val="auto"/>
          <w:sz w:val="24"/>
          <w:szCs w:val="24"/>
          <w:highlight w:val="none"/>
          <w:shd w:val="clear" w:color="auto" w:fill="auto"/>
        </w:rPr>
        <w:t>关于印发《政府采购促进中小企业发展管理办法》的通知（财库〔20</w:t>
      </w:r>
      <w:r>
        <w:rPr>
          <w:rFonts w:hint="eastAsia" w:hAnsi="宋体"/>
          <w:bCs/>
          <w:color w:val="auto"/>
          <w:sz w:val="24"/>
          <w:szCs w:val="24"/>
          <w:highlight w:val="none"/>
          <w:shd w:val="clear" w:color="auto" w:fill="auto"/>
          <w:lang w:val="en-US" w:eastAsia="zh-CN"/>
        </w:rPr>
        <w:t>20</w:t>
      </w:r>
      <w:r>
        <w:rPr>
          <w:rFonts w:hAnsi="宋体"/>
          <w:bCs/>
          <w:color w:val="auto"/>
          <w:sz w:val="24"/>
          <w:szCs w:val="24"/>
          <w:highlight w:val="none"/>
          <w:shd w:val="clear" w:color="auto" w:fill="auto"/>
        </w:rPr>
        <w:t>〕46号）</w:t>
      </w:r>
    </w:p>
    <w:p w14:paraId="3F156533">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2.</w:t>
      </w:r>
      <w:r>
        <w:rPr>
          <w:rFonts w:hAnsi="宋体"/>
          <w:bCs/>
          <w:color w:val="auto"/>
          <w:sz w:val="24"/>
          <w:szCs w:val="24"/>
          <w:highlight w:val="none"/>
          <w:shd w:val="clear" w:color="auto" w:fill="auto"/>
        </w:rPr>
        <w:t>财政部《政府采购促进中小企业发展政策问答》</w:t>
      </w:r>
    </w:p>
    <w:p w14:paraId="55669F7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3.</w:t>
      </w:r>
      <w:r>
        <w:rPr>
          <w:rFonts w:hAnsi="宋体"/>
          <w:bCs/>
          <w:color w:val="auto"/>
          <w:sz w:val="24"/>
          <w:szCs w:val="24"/>
          <w:highlight w:val="none"/>
          <w:shd w:val="clear" w:color="auto" w:fill="auto"/>
        </w:rPr>
        <w:t>浙江省财政厅《关于开展政府采购供应商网上注册登记和诚信管理工作的通知》（浙财采监〔2010〕8号）</w:t>
      </w:r>
    </w:p>
    <w:p w14:paraId="1179ACC3">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4.</w:t>
      </w:r>
      <w:r>
        <w:rPr>
          <w:rFonts w:hAnsi="宋体"/>
          <w:bCs/>
          <w:color w:val="auto"/>
          <w:sz w:val="24"/>
          <w:szCs w:val="24"/>
          <w:highlight w:val="none"/>
          <w:shd w:val="clear" w:color="auto" w:fill="auto"/>
        </w:rPr>
        <w:t>《工业和信息化部、国家统计局、国家发展和改革委员会、财政部关于印发中小企业划型标准规定的通知》（工信部联企业〔20</w:t>
      </w:r>
      <w:r>
        <w:rPr>
          <w:rFonts w:hint="eastAsia" w:hAnsi="宋体"/>
          <w:bCs/>
          <w:color w:val="auto"/>
          <w:sz w:val="24"/>
          <w:szCs w:val="24"/>
          <w:highlight w:val="none"/>
          <w:shd w:val="clear" w:color="auto" w:fill="auto"/>
          <w:lang w:val="en-US" w:eastAsia="zh-CN"/>
        </w:rPr>
        <w:t>11</w:t>
      </w:r>
      <w:r>
        <w:rPr>
          <w:rFonts w:hAnsi="宋体"/>
          <w:bCs/>
          <w:color w:val="auto"/>
          <w:sz w:val="24"/>
          <w:szCs w:val="24"/>
          <w:highlight w:val="none"/>
          <w:shd w:val="clear" w:color="auto" w:fill="auto"/>
        </w:rPr>
        <w:t>〕300号）</w:t>
      </w:r>
    </w:p>
    <w:p w14:paraId="410BE135">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5.</w:t>
      </w:r>
      <w:r>
        <w:rPr>
          <w:rFonts w:hAnsi="宋体"/>
          <w:bCs/>
          <w:color w:val="auto"/>
          <w:sz w:val="24"/>
          <w:szCs w:val="24"/>
          <w:highlight w:val="none"/>
          <w:shd w:val="clear" w:color="auto" w:fill="auto"/>
        </w:rPr>
        <w:t>财政部、司法部《关于政府采购支持监狱企业发展有关问题的通知》（财库〔2014〕68号）</w:t>
      </w:r>
    </w:p>
    <w:p w14:paraId="4D47D221">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6.</w:t>
      </w:r>
      <w:r>
        <w:rPr>
          <w:rFonts w:hAnsi="宋体"/>
          <w:bCs/>
          <w:color w:val="auto"/>
          <w:sz w:val="24"/>
          <w:szCs w:val="24"/>
          <w:highlight w:val="none"/>
          <w:shd w:val="clear" w:color="auto" w:fill="auto"/>
        </w:rPr>
        <w:t>《财政部 民政部 中国残疾人联合会关于促进残疾人就业政府采购政策的通知》（财库〔2017〕141号）</w:t>
      </w:r>
    </w:p>
    <w:p w14:paraId="5A7B8F75">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7.</w:t>
      </w:r>
      <w:r>
        <w:rPr>
          <w:rFonts w:hAnsi="宋体"/>
          <w:bCs/>
          <w:color w:val="auto"/>
          <w:sz w:val="24"/>
          <w:szCs w:val="24"/>
          <w:highlight w:val="none"/>
          <w:shd w:val="clear" w:color="auto" w:fill="auto"/>
        </w:rPr>
        <w:t>《浙江省财政厅  浙江省经济和信息化委员会关于简化中小企业类别确认流程有关事项的通知》（浙财采监〔2018〕2号）</w:t>
      </w:r>
    </w:p>
    <w:p w14:paraId="26F5CCA5">
      <w:pPr>
        <w:pStyle w:val="23"/>
        <w:snapToGrid w:val="0"/>
        <w:spacing w:before="0" w:beforeLines="0" w:after="0" w:afterLines="0" w:line="440" w:lineRule="exact"/>
        <w:ind w:firstLine="482" w:firstLineChars="200"/>
        <w:outlineLvl w:val="1"/>
        <w:rPr>
          <w:rFonts w:hAnsi="宋体"/>
          <w:b/>
          <w:color w:val="auto"/>
          <w:sz w:val="24"/>
          <w:szCs w:val="24"/>
          <w:highlight w:val="none"/>
          <w:shd w:val="clear" w:color="auto" w:fill="auto"/>
        </w:rPr>
      </w:pPr>
      <w:r>
        <w:rPr>
          <w:rFonts w:hAnsi="宋体"/>
          <w:b/>
          <w:color w:val="auto"/>
          <w:sz w:val="24"/>
          <w:szCs w:val="24"/>
          <w:highlight w:val="none"/>
          <w:shd w:val="clear" w:color="auto" w:fill="auto"/>
        </w:rPr>
        <w:t>二、采购项目需要落实的政府采购政策</w:t>
      </w:r>
    </w:p>
    <w:p w14:paraId="735C1A07">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48132287">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3F36EEF">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0C7139B4">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3.支持中小企业发展</w:t>
      </w:r>
    </w:p>
    <w:p w14:paraId="2CB05A5C">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135F8EA">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符合中小企业划分标准的个体工商户，在政府采购活动中视同中小企业。</w:t>
      </w:r>
    </w:p>
    <w:p w14:paraId="3A3C2EB6">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3.2在政府采购活动中，投标人提供的货物、工程或者服务符合下列情形的，享受中小企业扶持政策：</w:t>
      </w:r>
    </w:p>
    <w:p w14:paraId="1314BF2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12DD910">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（2）在工程采购项目中，工程由中小企业承建，即工程施工单位为中小企业；</w:t>
      </w:r>
    </w:p>
    <w:p w14:paraId="212A2C9C">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（3）在服务采购项目中，服务由中小企业承接，即提供服务的人员为中小企业依照《中华人民共和国劳动合同法》订立劳动合同的从业人员。</w:t>
      </w:r>
    </w:p>
    <w:p w14:paraId="566DB163">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以联合体形式参加政府采购活动，联合体各方均为中小企业的，联合体视同中小企业。其中，联合体各方均为小微企业的，联合体视同小微企业。</w:t>
      </w:r>
    </w:p>
    <w:p w14:paraId="5EA1E395">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3.3对符合前述条款要求的小型和微型企业的投标报价给予10%的扣除，用扣除后的价格参与评审。</w:t>
      </w:r>
    </w:p>
    <w:p w14:paraId="320227A1">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3.4符合《关于促进残疾人就业政府采购政策的通知》（财库〔2017〕141号）规定的条件并提供《残疾人福利性单位声明函》的残疾人福利性单位视同小型、微型企业；</w:t>
      </w:r>
    </w:p>
    <w:p w14:paraId="154F3C19">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FB3E29D">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3.6符合《关于政府采购支持监狱企业发展有关问题的通知》（财库〔20</w:t>
      </w:r>
      <w:r>
        <w:rPr>
          <w:rFonts w:hint="eastAsia" w:hAnsi="宋体"/>
          <w:bCs/>
          <w:color w:val="auto"/>
          <w:sz w:val="24"/>
          <w:szCs w:val="24"/>
          <w:highlight w:val="none"/>
          <w:shd w:val="clear" w:color="auto" w:fill="auto"/>
          <w:lang w:val="en-US" w:eastAsia="zh-CN"/>
        </w:rPr>
        <w:t>14</w:t>
      </w:r>
      <w:r>
        <w:rPr>
          <w:rFonts w:hAnsi="宋体"/>
          <w:bCs/>
          <w:color w:val="auto"/>
          <w:sz w:val="24"/>
          <w:szCs w:val="24"/>
          <w:highlight w:val="none"/>
          <w:shd w:val="clear" w:color="auto" w:fill="auto"/>
        </w:rPr>
        <w:t>〕68号）规定的监狱企业并提供由省级以上监狱管理局、戒毒管理局（含新疆生产建设兵团）出具的属于监狱企业证明文件的，视同为小型、微型企业。</w:t>
      </w:r>
    </w:p>
    <w:p w14:paraId="58CE8B83">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5D9F22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3.8中小企业享受扶持政策获得政府采购合同的，小微企业不得将合同分包给大中型企业，中型企业不得将合同分包给大型企业。</w:t>
      </w:r>
    </w:p>
    <w:p w14:paraId="777A1694">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4.支持创新发展</w:t>
      </w:r>
    </w:p>
    <w:p w14:paraId="319846BA">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4.1 采购人优先采购被认定为首台套产品和“制造精品”的自主创新产品。</w:t>
      </w:r>
    </w:p>
    <w:p w14:paraId="53DA7EDA">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2BBCABF">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供应商可以通过浙江政府采购网（https://zfcg.czt.zj.gov.cn/）首页的“浙江政采贷”模块进入申请，还可以通过政府采购云平台（https://www.zcygov.cn/）首页的“金融服务”模块进入申请。</w:t>
      </w:r>
    </w:p>
    <w:p w14:paraId="51AE6002">
      <w:pPr>
        <w:pStyle w:val="23"/>
        <w:snapToGrid w:val="0"/>
        <w:spacing w:before="0" w:beforeLines="0" w:after="0" w:afterLines="0"/>
        <w:ind w:firstLine="480" w:firstLineChars="200"/>
        <w:jc w:val="left"/>
        <w:rPr>
          <w:rFonts w:hint="default"/>
          <w:color w:val="auto"/>
          <w:sz w:val="24"/>
          <w:szCs w:val="24"/>
          <w:highlight w:val="none"/>
          <w:shd w:val="clear" w:color="auto" w:fill="auto"/>
        </w:rPr>
      </w:pPr>
      <w:r>
        <w:rPr>
          <w:rFonts w:hint="default"/>
          <w:color w:val="auto"/>
          <w:sz w:val="24"/>
          <w:szCs w:val="24"/>
          <w:highlight w:val="none"/>
          <w:shd w:val="clear" w:color="auto" w:fill="auto"/>
        </w:rPr>
        <w:br w:type="page"/>
      </w:r>
    </w:p>
    <w:p w14:paraId="799AD95D">
      <w:pPr>
        <w:pStyle w:val="23"/>
        <w:snapToGrid w:val="0"/>
        <w:spacing w:before="0" w:beforeLines="0" w:after="0" w:afterLines="0"/>
        <w:ind w:firstLine="600" w:firstLineChars="200"/>
        <w:jc w:val="center"/>
        <w:outlineLvl w:val="0"/>
        <w:rPr>
          <w:rFonts w:hint="default"/>
          <w:b/>
          <w:color w:val="auto"/>
          <w:sz w:val="24"/>
          <w:highlight w:val="none"/>
          <w:shd w:val="clear" w:color="auto" w:fill="auto"/>
        </w:rPr>
      </w:pPr>
      <w:r>
        <w:rPr>
          <w:rFonts w:ascii="黑体" w:hAnsi="宋体" w:eastAsia="黑体"/>
          <w:color w:val="auto"/>
          <w:sz w:val="30"/>
          <w:szCs w:val="30"/>
          <w:highlight w:val="none"/>
          <w:shd w:val="clear" w:color="auto" w:fill="auto"/>
        </w:rPr>
        <w:t>第五章  评标办法及评分标准</w:t>
      </w:r>
    </w:p>
    <w:p w14:paraId="69C32848">
      <w:pPr>
        <w:spacing w:line="400" w:lineRule="exact"/>
        <w:ind w:firstLine="480" w:firstLineChars="200"/>
        <w:rPr>
          <w:bCs/>
          <w:color w:val="auto"/>
          <w:sz w:val="24"/>
          <w:highlight w:val="none"/>
          <w:shd w:val="clear" w:color="auto" w:fill="auto"/>
        </w:rPr>
      </w:pPr>
    </w:p>
    <w:p w14:paraId="28933CDD">
      <w:pPr>
        <w:spacing w:line="400" w:lineRule="exact"/>
        <w:ind w:firstLine="480" w:firstLineChars="200"/>
        <w:rPr>
          <w:rFonts w:hint="eastAsia" w:ascii="宋体" w:hAnsi="宋体"/>
          <w:color w:val="auto"/>
          <w:sz w:val="24"/>
          <w:highlight w:val="none"/>
          <w:shd w:val="clear" w:color="auto" w:fill="auto"/>
        </w:rPr>
      </w:pPr>
      <w:r>
        <w:rPr>
          <w:rFonts w:hint="eastAsia"/>
          <w:bCs/>
          <w:color w:val="auto"/>
          <w:sz w:val="24"/>
          <w:highlight w:val="none"/>
          <w:shd w:val="clear" w:color="auto" w:fill="auto"/>
        </w:rPr>
        <w:t>本次招标以</w:t>
      </w:r>
      <w:r>
        <w:rPr>
          <w:rFonts w:hint="eastAsia"/>
          <w:b/>
          <w:color w:val="auto"/>
          <w:sz w:val="24"/>
          <w:highlight w:val="none"/>
          <w:u w:val="single"/>
          <w:shd w:val="clear" w:color="auto" w:fill="auto"/>
        </w:rPr>
        <w:t xml:space="preserve"> 综合评分法 </w:t>
      </w:r>
      <w:r>
        <w:rPr>
          <w:rFonts w:hint="eastAsia"/>
          <w:bCs/>
          <w:color w:val="auto"/>
          <w:sz w:val="24"/>
          <w:highlight w:val="none"/>
          <w:shd w:val="clear" w:color="auto" w:fill="auto"/>
        </w:rPr>
        <w:t>对投标人的各个项目依次作出评标结论。</w:t>
      </w:r>
      <w:r>
        <w:rPr>
          <w:rFonts w:hint="eastAsia"/>
          <w:color w:val="auto"/>
          <w:sz w:val="24"/>
          <w:highlight w:val="none"/>
          <w:shd w:val="clear" w:color="auto" w:fill="auto"/>
        </w:rPr>
        <w:t>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w:t>
      </w:r>
    </w:p>
    <w:p w14:paraId="61A3CDED">
      <w:pPr>
        <w:spacing w:line="400" w:lineRule="exact"/>
        <w:ind w:firstLine="482" w:firstLineChars="200"/>
        <w:outlineLvl w:val="1"/>
        <w:rPr>
          <w:rFonts w:hint="default" w:ascii="宋体" w:hAnsi="宋体" w:eastAsia="宋体" w:cs="宋体"/>
          <w:b/>
          <w:color w:val="auto"/>
          <w:sz w:val="30"/>
          <w:szCs w:val="30"/>
          <w:highlight w:val="none"/>
          <w:shd w:val="clear" w:color="auto" w:fill="auto"/>
          <w:lang w:val="en-US" w:eastAsia="zh-CN"/>
        </w:rPr>
      </w:pPr>
      <w:r>
        <w:rPr>
          <w:rFonts w:hint="eastAsia" w:ascii="宋体" w:hAnsi="宋体"/>
          <w:b/>
          <w:color w:val="auto"/>
          <w:sz w:val="24"/>
          <w:highlight w:val="none"/>
          <w:shd w:val="clear" w:color="auto" w:fill="auto"/>
        </w:rPr>
        <w:t>一、商务技术文件评审</w:t>
      </w:r>
      <w:r>
        <w:rPr>
          <w:rFonts w:hint="eastAsia" w:ascii="宋体" w:hAnsi="宋体" w:cs="宋体"/>
          <w:b/>
          <w:color w:val="auto"/>
          <w:sz w:val="24"/>
          <w:highlight w:val="none"/>
          <w:shd w:val="clear" w:color="auto" w:fill="auto"/>
        </w:rPr>
        <w:t>（满分</w:t>
      </w:r>
      <w:r>
        <w:rPr>
          <w:rFonts w:hint="eastAsia" w:ascii="宋体" w:hAnsi="宋体" w:cs="宋体"/>
          <w:b/>
          <w:color w:val="auto"/>
          <w:sz w:val="24"/>
          <w:highlight w:val="none"/>
          <w:shd w:val="clear" w:color="auto" w:fill="auto"/>
          <w:lang w:val="en-US" w:eastAsia="zh-CN"/>
        </w:rPr>
        <w:t>50</w:t>
      </w:r>
      <w:r>
        <w:rPr>
          <w:rFonts w:hint="eastAsia" w:ascii="宋体" w:hAnsi="宋体" w:cs="宋体"/>
          <w:b/>
          <w:color w:val="auto"/>
          <w:sz w:val="24"/>
          <w:highlight w:val="none"/>
          <w:shd w:val="clear" w:color="auto" w:fill="auto"/>
        </w:rPr>
        <w:t>分）</w:t>
      </w:r>
    </w:p>
    <w:p w14:paraId="3174D07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标项一、浙江省金华监狱2024-2025年度狱政设施维护服务</w:t>
      </w:r>
    </w:p>
    <w:p w14:paraId="71EE32C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eastAsia="宋体"/>
          <w:color w:val="auto"/>
          <w:highlight w:val="none"/>
          <w:shd w:val="clear" w:color="auto" w:fill="auto"/>
          <w:lang w:eastAsia="zh-CN"/>
        </w:rPr>
      </w:pPr>
      <w:r>
        <w:rPr>
          <w:rFonts w:ascii="宋体" w:hAnsi="宋体" w:cs="宋体"/>
          <w:b/>
          <w:color w:val="auto"/>
          <w:sz w:val="24"/>
          <w:highlight w:val="none"/>
          <w:shd w:val="clear" w:color="auto" w:fill="auto"/>
        </w:rPr>
        <w:t>评分细则</w:t>
      </w:r>
    </w:p>
    <w:tbl>
      <w:tblPr>
        <w:tblStyle w:val="39"/>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3"/>
        <w:gridCol w:w="5848"/>
        <w:gridCol w:w="943"/>
        <w:gridCol w:w="943"/>
      </w:tblGrid>
      <w:tr w14:paraId="2B78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center"/>
          </w:tcPr>
          <w:p w14:paraId="6F1DD5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1253" w:type="dxa"/>
            <w:noWrap w:val="0"/>
            <w:vAlign w:val="center"/>
          </w:tcPr>
          <w:p w14:paraId="27E7A9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评分项目</w:t>
            </w:r>
          </w:p>
        </w:tc>
        <w:tc>
          <w:tcPr>
            <w:tcW w:w="5848" w:type="dxa"/>
            <w:noWrap w:val="0"/>
            <w:vAlign w:val="center"/>
          </w:tcPr>
          <w:p w14:paraId="5169B4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评分标准</w:t>
            </w:r>
          </w:p>
        </w:tc>
        <w:tc>
          <w:tcPr>
            <w:tcW w:w="943" w:type="dxa"/>
            <w:noWrap w:val="0"/>
            <w:vAlign w:val="center"/>
          </w:tcPr>
          <w:p w14:paraId="6F30A2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分值(分)</w:t>
            </w:r>
          </w:p>
        </w:tc>
        <w:tc>
          <w:tcPr>
            <w:tcW w:w="943" w:type="dxa"/>
            <w:noWrap w:val="0"/>
            <w:vAlign w:val="center"/>
          </w:tcPr>
          <w:p w14:paraId="553F15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备注</w:t>
            </w:r>
          </w:p>
        </w:tc>
      </w:tr>
      <w:tr w14:paraId="4359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noWrap w:val="0"/>
            <w:vAlign w:val="center"/>
          </w:tcPr>
          <w:p w14:paraId="1B6B8A3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253" w:type="dxa"/>
            <w:noWrap w:val="0"/>
            <w:vAlign w:val="center"/>
          </w:tcPr>
          <w:p w14:paraId="37B2839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投标人的</w:t>
            </w:r>
          </w:p>
          <w:p w14:paraId="3ACE93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rPr>
              <w:t>资信</w:t>
            </w:r>
          </w:p>
        </w:tc>
        <w:tc>
          <w:tcPr>
            <w:tcW w:w="5848" w:type="dxa"/>
            <w:noWrap w:val="0"/>
            <w:vAlign w:val="center"/>
          </w:tcPr>
          <w:p w14:paraId="6498AC3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rPr>
              <w:t>投标人</w:t>
            </w:r>
            <w:r>
              <w:rPr>
                <w:rFonts w:hint="eastAsia" w:ascii="宋体" w:hAnsi="宋体" w:eastAsia="宋体" w:cs="宋体"/>
                <w:color w:val="auto"/>
                <w:sz w:val="24"/>
                <w:szCs w:val="24"/>
                <w:highlight w:val="none"/>
                <w:shd w:val="clear" w:color="auto" w:fill="auto"/>
                <w:lang w:val="en-US" w:eastAsia="zh-CN"/>
              </w:rPr>
              <w:t xml:space="preserve">具有质量管理体系认证的得1分。 </w:t>
            </w:r>
          </w:p>
          <w:p w14:paraId="7777D18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rPr>
              <w:t>投标人</w:t>
            </w:r>
            <w:r>
              <w:rPr>
                <w:rFonts w:hint="eastAsia" w:ascii="宋体" w:hAnsi="宋体" w:eastAsia="宋体" w:cs="宋体"/>
                <w:color w:val="auto"/>
                <w:sz w:val="24"/>
                <w:szCs w:val="24"/>
                <w:highlight w:val="none"/>
                <w:shd w:val="clear" w:color="auto" w:fill="auto"/>
                <w:lang w:val="en-US" w:eastAsia="zh-CN"/>
              </w:rPr>
              <w:t>具有</w:t>
            </w:r>
            <w:r>
              <w:rPr>
                <w:rFonts w:hint="eastAsia" w:ascii="宋体" w:hAnsi="宋体" w:eastAsia="宋体" w:cs="宋体"/>
                <w:color w:val="auto"/>
                <w:sz w:val="24"/>
                <w:szCs w:val="24"/>
                <w:highlight w:val="none"/>
                <w:shd w:val="clear" w:color="auto" w:fill="auto"/>
              </w:rPr>
              <w:t>信息安全管理体系认证</w:t>
            </w:r>
            <w:r>
              <w:rPr>
                <w:rFonts w:hint="eastAsia" w:ascii="宋体" w:hAnsi="宋体" w:eastAsia="宋体" w:cs="宋体"/>
                <w:color w:val="auto"/>
                <w:sz w:val="24"/>
                <w:szCs w:val="24"/>
                <w:highlight w:val="none"/>
                <w:shd w:val="clear" w:color="auto" w:fill="auto"/>
                <w:lang w:val="en-US" w:eastAsia="zh-CN"/>
              </w:rPr>
              <w:t>的得1分</w:t>
            </w:r>
            <w:r>
              <w:rPr>
                <w:rFonts w:hint="eastAsia" w:ascii="宋体" w:hAnsi="宋体" w:eastAsia="宋体" w:cs="宋体"/>
                <w:color w:val="auto"/>
                <w:sz w:val="24"/>
                <w:szCs w:val="24"/>
                <w:highlight w:val="none"/>
                <w:shd w:val="clear" w:color="auto" w:fill="auto"/>
                <w:lang w:eastAsia="zh-CN"/>
              </w:rPr>
              <w:t>。</w:t>
            </w:r>
          </w:p>
          <w:p w14:paraId="36B8B06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rPr>
              <w:t>投标人</w:t>
            </w:r>
            <w:r>
              <w:rPr>
                <w:rFonts w:hint="eastAsia" w:ascii="宋体" w:hAnsi="宋体" w:eastAsia="宋体" w:cs="宋体"/>
                <w:color w:val="auto"/>
                <w:sz w:val="24"/>
                <w:szCs w:val="24"/>
                <w:highlight w:val="none"/>
                <w:shd w:val="clear" w:color="auto" w:fill="auto"/>
                <w:lang w:val="en-US" w:eastAsia="zh-CN"/>
              </w:rPr>
              <w:t>具有</w:t>
            </w:r>
            <w:r>
              <w:rPr>
                <w:rFonts w:hint="eastAsia" w:ascii="宋体" w:hAnsi="宋体" w:eastAsia="宋体" w:cs="宋体"/>
                <w:color w:val="auto"/>
                <w:sz w:val="24"/>
                <w:szCs w:val="24"/>
                <w:highlight w:val="none"/>
                <w:shd w:val="clear" w:color="auto" w:fill="auto"/>
              </w:rPr>
              <w:t>信息技术服务管理体系认证</w:t>
            </w:r>
            <w:r>
              <w:rPr>
                <w:rFonts w:hint="eastAsia" w:ascii="宋体" w:hAnsi="宋体" w:eastAsia="宋体" w:cs="宋体"/>
                <w:color w:val="auto"/>
                <w:sz w:val="24"/>
                <w:szCs w:val="24"/>
                <w:highlight w:val="none"/>
                <w:shd w:val="clear" w:color="auto" w:fill="auto"/>
                <w:lang w:val="en-US" w:eastAsia="zh-CN"/>
              </w:rPr>
              <w:t>的得1分。</w:t>
            </w:r>
          </w:p>
          <w:p w14:paraId="27C1BA3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shd w:val="clear" w:color="auto" w:fill="auto"/>
                <w:lang w:val="en-US" w:eastAsia="zh-CN"/>
              </w:rPr>
              <w:t>注：</w:t>
            </w:r>
            <w:r>
              <w:rPr>
                <w:rFonts w:hint="eastAsia" w:ascii="宋体" w:hAnsi="宋体" w:eastAsia="宋体" w:cs="宋体"/>
                <w:b/>
                <w:bCs/>
                <w:color w:val="auto"/>
                <w:sz w:val="24"/>
                <w:szCs w:val="24"/>
                <w:highlight w:val="none"/>
                <w:shd w:val="clear" w:color="auto" w:fill="auto"/>
                <w:lang w:val="zh-CN" w:eastAsia="zh-CN"/>
              </w:rPr>
              <w:t>需提供</w:t>
            </w:r>
            <w:r>
              <w:rPr>
                <w:rFonts w:hint="eastAsia" w:ascii="宋体" w:hAnsi="宋体" w:eastAsia="宋体" w:cs="宋体"/>
                <w:b/>
                <w:bCs/>
                <w:color w:val="auto"/>
                <w:sz w:val="24"/>
                <w:szCs w:val="24"/>
                <w:highlight w:val="none"/>
                <w:shd w:val="clear" w:color="auto" w:fill="auto"/>
                <w:lang w:val="en-US" w:eastAsia="zh-CN"/>
              </w:rPr>
              <w:t>有效</w:t>
            </w:r>
            <w:r>
              <w:rPr>
                <w:rFonts w:hint="eastAsia" w:ascii="宋体" w:hAnsi="宋体" w:eastAsia="宋体" w:cs="宋体"/>
                <w:b/>
                <w:bCs/>
                <w:color w:val="auto"/>
                <w:sz w:val="24"/>
                <w:szCs w:val="24"/>
                <w:highlight w:val="none"/>
                <w:shd w:val="clear" w:color="auto" w:fill="auto"/>
                <w:lang w:val="zh-CN" w:eastAsia="zh-CN"/>
              </w:rPr>
              <w:t>证书</w:t>
            </w:r>
            <w:r>
              <w:rPr>
                <w:rFonts w:hint="eastAsia" w:ascii="宋体" w:hAnsi="宋体" w:eastAsia="宋体" w:cs="宋体"/>
                <w:b/>
                <w:bCs/>
                <w:color w:val="auto"/>
                <w:sz w:val="24"/>
                <w:szCs w:val="24"/>
                <w:highlight w:val="none"/>
                <w:shd w:val="clear" w:color="auto" w:fill="auto"/>
                <w:lang w:val="en-US" w:eastAsia="zh-CN"/>
              </w:rPr>
              <w:t>复印件（或扫描件）和全国认证认可信息公共服务平台官方网站上相关证书有效的网页截图，否则不得分。</w:t>
            </w:r>
          </w:p>
        </w:tc>
        <w:tc>
          <w:tcPr>
            <w:tcW w:w="943" w:type="dxa"/>
            <w:noWrap w:val="0"/>
            <w:vAlign w:val="center"/>
          </w:tcPr>
          <w:p w14:paraId="023B0B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3</w:t>
            </w:r>
          </w:p>
        </w:tc>
        <w:tc>
          <w:tcPr>
            <w:tcW w:w="943" w:type="dxa"/>
            <w:noWrap w:val="0"/>
            <w:vAlign w:val="center"/>
          </w:tcPr>
          <w:p w14:paraId="199BE0F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4188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center"/>
          </w:tcPr>
          <w:p w14:paraId="678315F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253" w:type="dxa"/>
            <w:noWrap w:val="0"/>
            <w:vAlign w:val="center"/>
          </w:tcPr>
          <w:p w14:paraId="774DFB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同类业绩</w:t>
            </w:r>
          </w:p>
        </w:tc>
        <w:tc>
          <w:tcPr>
            <w:tcW w:w="5848" w:type="dxa"/>
            <w:noWrap w:val="0"/>
            <w:vAlign w:val="center"/>
          </w:tcPr>
          <w:p w14:paraId="4745F25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rPr>
              <w:t>提供投标人202</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rPr>
              <w:t>年1月以来实施的类似服务项目业绩，每提供一个合同业绩</w:t>
            </w:r>
            <w:r>
              <w:rPr>
                <w:rFonts w:hint="eastAsia" w:ascii="宋体" w:hAnsi="宋体" w:eastAsia="宋体" w:cs="宋体"/>
                <w:color w:val="auto"/>
                <w:sz w:val="24"/>
                <w:szCs w:val="24"/>
                <w:highlight w:val="none"/>
                <w:shd w:val="clear" w:color="auto" w:fill="auto"/>
                <w:lang w:val="en-US" w:eastAsia="zh-CN"/>
              </w:rPr>
              <w:t>及对应项目的结算发票复印件</w:t>
            </w:r>
            <w:r>
              <w:rPr>
                <w:rFonts w:hint="eastAsia" w:ascii="宋体" w:hAnsi="宋体" w:eastAsia="宋体" w:cs="宋体"/>
                <w:color w:val="auto"/>
                <w:sz w:val="24"/>
                <w:szCs w:val="24"/>
                <w:highlight w:val="none"/>
                <w:shd w:val="clear" w:color="auto" w:fill="auto"/>
                <w:lang w:val="en-US"/>
              </w:rPr>
              <w:t>得1分，最高得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rPr>
              <w:t>分。</w:t>
            </w:r>
          </w:p>
        </w:tc>
        <w:tc>
          <w:tcPr>
            <w:tcW w:w="943" w:type="dxa"/>
            <w:noWrap w:val="0"/>
            <w:vAlign w:val="center"/>
          </w:tcPr>
          <w:p w14:paraId="22F768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5</w:t>
            </w:r>
          </w:p>
        </w:tc>
        <w:tc>
          <w:tcPr>
            <w:tcW w:w="943" w:type="dxa"/>
            <w:noWrap w:val="0"/>
            <w:vAlign w:val="center"/>
          </w:tcPr>
          <w:p w14:paraId="6149FD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51EA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restart"/>
            <w:noWrap w:val="0"/>
            <w:vAlign w:val="center"/>
          </w:tcPr>
          <w:p w14:paraId="313656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3</w:t>
            </w:r>
          </w:p>
        </w:tc>
        <w:tc>
          <w:tcPr>
            <w:tcW w:w="1253" w:type="dxa"/>
            <w:vMerge w:val="restart"/>
            <w:noWrap w:val="0"/>
            <w:vAlign w:val="center"/>
          </w:tcPr>
          <w:p w14:paraId="2061799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运维团队</w:t>
            </w:r>
            <w:r>
              <w:rPr>
                <w:rFonts w:hint="eastAsia" w:ascii="宋体" w:hAnsi="宋体" w:cs="宋体"/>
                <w:color w:val="auto"/>
                <w:sz w:val="24"/>
                <w:szCs w:val="24"/>
                <w:highlight w:val="none"/>
                <w:shd w:val="clear" w:color="auto" w:fill="auto"/>
                <w:lang w:val="en-US" w:eastAsia="zh-CN"/>
              </w:rPr>
              <w:t>配置</w:t>
            </w:r>
          </w:p>
        </w:tc>
        <w:tc>
          <w:tcPr>
            <w:tcW w:w="5848" w:type="dxa"/>
            <w:noWrap w:val="0"/>
            <w:vAlign w:val="center"/>
          </w:tcPr>
          <w:p w14:paraId="7D60583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(1)投标人提供的本项目驻点维保人员中具有信息安全保障人员证书，每个得</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分, 本项最高得</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分。</w:t>
            </w:r>
            <w:r>
              <w:rPr>
                <w:rFonts w:hint="eastAsia" w:ascii="宋体" w:hAnsi="宋体" w:eastAsia="宋体" w:cs="宋体"/>
                <w:b/>
                <w:bCs w:val="0"/>
                <w:color w:val="auto"/>
                <w:sz w:val="24"/>
                <w:szCs w:val="24"/>
                <w:highlight w:val="none"/>
                <w:shd w:val="clear" w:color="auto" w:fill="auto"/>
                <w:lang w:val="en-US" w:eastAsia="zh-CN"/>
              </w:rPr>
              <w:t xml:space="preserve"> </w:t>
            </w:r>
          </w:p>
          <w:p w14:paraId="396E70D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(2)投标人提供的本项目驻点维保人员中有系统集成项目管理工程师证书，每个得</w:t>
            </w:r>
            <w:r>
              <w:rPr>
                <w:rFonts w:hint="eastAsia" w:ascii="宋体" w:hAnsi="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lang w:val="en-US" w:eastAsia="zh-CN"/>
              </w:rPr>
              <w:t>分, 本项最高得</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分。</w:t>
            </w:r>
          </w:p>
          <w:p w14:paraId="68B74B0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)投标人提供的本项目驻点维保人员中</w:t>
            </w:r>
            <w:r>
              <w:rPr>
                <w:rFonts w:hint="eastAsia" w:ascii="宋体" w:hAnsi="宋体" w:eastAsia="宋体" w:cs="宋体"/>
                <w:color w:val="auto"/>
                <w:sz w:val="24"/>
                <w:szCs w:val="24"/>
                <w:highlight w:val="none"/>
                <w:shd w:val="clear" w:color="auto" w:fill="auto"/>
              </w:rPr>
              <w:t>每有</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人具有《安全防范系统安装维护员》证书的，可得1分</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本项最高得</w:t>
            </w:r>
            <w:r>
              <w:rPr>
                <w:rFonts w:hint="eastAsia" w:ascii="宋体" w:hAnsi="宋体" w:cs="宋体"/>
                <w:color w:val="auto"/>
                <w:sz w:val="24"/>
                <w:szCs w:val="24"/>
                <w:highlight w:val="none"/>
                <w:shd w:val="clear" w:color="auto" w:fill="auto"/>
                <w:lang w:val="en-US" w:eastAsia="zh-CN"/>
              </w:rPr>
              <w:t>2分</w:t>
            </w:r>
            <w:r>
              <w:rPr>
                <w:rFonts w:hint="eastAsia" w:ascii="宋体" w:hAnsi="宋体" w:eastAsia="宋体" w:cs="宋体"/>
                <w:color w:val="auto"/>
                <w:sz w:val="24"/>
                <w:szCs w:val="24"/>
                <w:highlight w:val="none"/>
                <w:shd w:val="clear" w:color="auto" w:fill="auto"/>
              </w:rPr>
              <w:t>；</w:t>
            </w:r>
          </w:p>
          <w:p w14:paraId="6D9B334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宋体"/>
                <w:color w:val="auto"/>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rPr>
              <w:t>注：</w:t>
            </w:r>
            <w:r>
              <w:rPr>
                <w:rFonts w:hint="eastAsia" w:hAnsi="宋体" w:cs="宋体"/>
                <w:b/>
                <w:bCs/>
                <w:color w:val="auto"/>
                <w:sz w:val="24"/>
                <w:szCs w:val="24"/>
                <w:highlight w:val="none"/>
                <w:lang w:bidi="ar"/>
              </w:rPr>
              <w:t>需提供</w:t>
            </w:r>
            <w:r>
              <w:rPr>
                <w:rFonts w:hint="eastAsia" w:hAnsi="宋体" w:cs="宋体"/>
                <w:b/>
                <w:bCs/>
                <w:color w:val="auto"/>
                <w:sz w:val="24"/>
                <w:szCs w:val="24"/>
                <w:highlight w:val="none"/>
                <w:lang w:val="en-US" w:eastAsia="zh-CN" w:bidi="ar"/>
              </w:rPr>
              <w:t>投标截止日前三个月内任意一个月的</w:t>
            </w:r>
            <w:r>
              <w:rPr>
                <w:rFonts w:hint="eastAsia" w:hAnsi="宋体" w:cs="宋体"/>
                <w:b/>
                <w:bCs/>
                <w:color w:val="auto"/>
                <w:sz w:val="24"/>
                <w:szCs w:val="24"/>
                <w:highlight w:val="none"/>
                <w:lang w:bidi="ar"/>
              </w:rPr>
              <w:t>在职社保交纳材料</w:t>
            </w:r>
            <w:r>
              <w:rPr>
                <w:rFonts w:hint="eastAsia" w:ascii="宋体" w:hAnsi="宋体" w:eastAsia="宋体" w:cs="宋体"/>
                <w:b/>
                <w:bCs w:val="0"/>
                <w:color w:val="auto"/>
                <w:sz w:val="24"/>
                <w:szCs w:val="24"/>
                <w:highlight w:val="none"/>
                <w:shd w:val="clear" w:color="auto" w:fill="auto"/>
                <w:lang w:val="en-US" w:eastAsia="zh-CN"/>
              </w:rPr>
              <w:t>及相关证书复印件，否则不得分</w:t>
            </w:r>
            <w:r>
              <w:rPr>
                <w:rFonts w:hint="eastAsia" w:ascii="宋体" w:hAnsi="宋体" w:cs="宋体"/>
                <w:b/>
                <w:bCs w:val="0"/>
                <w:color w:val="auto"/>
                <w:sz w:val="24"/>
                <w:szCs w:val="24"/>
                <w:highlight w:val="none"/>
                <w:shd w:val="clear" w:color="auto" w:fill="auto"/>
                <w:lang w:val="en-US" w:eastAsia="zh-CN"/>
              </w:rPr>
              <w:t>。</w:t>
            </w:r>
          </w:p>
        </w:tc>
        <w:tc>
          <w:tcPr>
            <w:tcW w:w="943" w:type="dxa"/>
            <w:noWrap w:val="0"/>
            <w:vAlign w:val="center"/>
          </w:tcPr>
          <w:p w14:paraId="11B3EB1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7</w:t>
            </w:r>
          </w:p>
        </w:tc>
        <w:tc>
          <w:tcPr>
            <w:tcW w:w="943" w:type="dxa"/>
            <w:noWrap w:val="0"/>
            <w:vAlign w:val="center"/>
          </w:tcPr>
          <w:p w14:paraId="3E02A1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4F8C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noWrap w:val="0"/>
            <w:vAlign w:val="center"/>
          </w:tcPr>
          <w:p w14:paraId="29FDE5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Merge w:val="continue"/>
            <w:noWrap w:val="0"/>
            <w:vAlign w:val="center"/>
          </w:tcPr>
          <w:p w14:paraId="2ED48D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5848" w:type="dxa"/>
            <w:noWrap w:val="0"/>
            <w:vAlign w:val="center"/>
          </w:tcPr>
          <w:p w14:paraId="626C4A0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投标人后备应急服务团队中</w:t>
            </w:r>
            <w:r>
              <w:rPr>
                <w:rFonts w:hint="eastAsia" w:ascii="宋体" w:hAnsi="宋体" w:eastAsia="宋体" w:cs="宋体"/>
                <w:color w:val="auto"/>
                <w:sz w:val="24"/>
                <w:szCs w:val="24"/>
                <w:highlight w:val="none"/>
                <w:shd w:val="clear" w:color="auto" w:fill="auto"/>
                <w:lang w:val="en-US" w:eastAsia="zh-CN"/>
              </w:rPr>
              <w:t>系统集成项目管理工程师、</w:t>
            </w:r>
            <w:r>
              <w:rPr>
                <w:rFonts w:hint="eastAsia" w:ascii="宋体" w:hAnsi="宋体" w:eastAsia="宋体" w:cs="宋体"/>
                <w:color w:val="auto"/>
                <w:sz w:val="24"/>
                <w:szCs w:val="24"/>
                <w:highlight w:val="none"/>
                <w:shd w:val="clear" w:color="auto" w:fill="auto"/>
              </w:rPr>
              <w:t>三级及以上电工职业资格证书、安防工程师证书</w:t>
            </w:r>
            <w:r>
              <w:rPr>
                <w:rFonts w:hint="eastAsia" w:ascii="宋体" w:hAnsi="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lang w:val="en-US" w:eastAsia="zh-CN"/>
              </w:rPr>
              <w:t>每个得</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分, 本项最高得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r>
              <w:rPr>
                <w:rFonts w:hint="eastAsia" w:ascii="宋体" w:hAnsi="宋体" w:eastAsia="宋体" w:cs="宋体"/>
                <w:color w:val="auto"/>
                <w:sz w:val="24"/>
                <w:szCs w:val="24"/>
                <w:highlight w:val="none"/>
                <w:shd w:val="clear" w:color="auto" w:fill="auto"/>
              </w:rPr>
              <w:t>。</w:t>
            </w:r>
          </w:p>
          <w:p w14:paraId="29A6EAE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rPr>
              <w:t>注：</w:t>
            </w:r>
            <w:r>
              <w:rPr>
                <w:rFonts w:hint="eastAsia" w:ascii="宋体" w:hAnsi="宋体" w:cs="宋体"/>
                <w:b/>
                <w:bCs/>
                <w:color w:val="auto"/>
                <w:sz w:val="24"/>
                <w:szCs w:val="24"/>
                <w:highlight w:val="none"/>
                <w:shd w:val="clear" w:color="auto" w:fill="auto"/>
                <w:lang w:val="en-US" w:eastAsia="zh-CN"/>
              </w:rPr>
              <w:t>需提供投标截止日前三个月内任意一个月的在职社保交纳材料</w:t>
            </w:r>
            <w:r>
              <w:rPr>
                <w:rFonts w:hint="eastAsia" w:ascii="宋体" w:hAnsi="宋体" w:eastAsia="宋体" w:cs="宋体"/>
                <w:b/>
                <w:bCs/>
                <w:color w:val="auto"/>
                <w:sz w:val="24"/>
                <w:szCs w:val="24"/>
                <w:highlight w:val="none"/>
                <w:shd w:val="clear" w:color="auto" w:fill="auto"/>
                <w:lang w:val="en-US" w:eastAsia="zh-CN"/>
              </w:rPr>
              <w:t>及相关证书复印件，否则不得分</w:t>
            </w:r>
            <w:r>
              <w:rPr>
                <w:rFonts w:hint="eastAsia" w:ascii="宋体" w:hAnsi="宋体" w:cs="宋体"/>
                <w:b/>
                <w:bCs/>
                <w:color w:val="auto"/>
                <w:sz w:val="24"/>
                <w:szCs w:val="24"/>
                <w:highlight w:val="none"/>
                <w:shd w:val="clear" w:color="auto" w:fill="auto"/>
                <w:lang w:val="en-US" w:eastAsia="zh-CN"/>
              </w:rPr>
              <w:t>。</w:t>
            </w:r>
          </w:p>
        </w:tc>
        <w:tc>
          <w:tcPr>
            <w:tcW w:w="943" w:type="dxa"/>
            <w:noWrap w:val="0"/>
            <w:vAlign w:val="center"/>
          </w:tcPr>
          <w:p w14:paraId="08D8320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w:t>
            </w:r>
          </w:p>
        </w:tc>
        <w:tc>
          <w:tcPr>
            <w:tcW w:w="943" w:type="dxa"/>
            <w:noWrap w:val="0"/>
            <w:vAlign w:val="center"/>
          </w:tcPr>
          <w:p w14:paraId="6E071B2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2F71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noWrap w:val="0"/>
            <w:vAlign w:val="center"/>
          </w:tcPr>
          <w:p w14:paraId="7DE5FC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Merge w:val="continue"/>
            <w:noWrap w:val="0"/>
            <w:vAlign w:val="center"/>
          </w:tcPr>
          <w:p w14:paraId="167E9B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5848" w:type="dxa"/>
            <w:noWrap w:val="0"/>
            <w:vAlign w:val="center"/>
          </w:tcPr>
          <w:p w14:paraId="41AE9B4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)常驻现场服务工程师具有1年及以上的运维驻场经验</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每人得1分</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具有</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年及以上的运维驻场经验</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每人得2分</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此项最高得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p>
          <w:p w14:paraId="19E9BDA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4"/>
                <w:szCs w:val="24"/>
                <w:highlight w:val="none"/>
                <w:shd w:val="clear" w:color="auto" w:fill="auto"/>
                <w:lang w:val="en-US"/>
              </w:rPr>
            </w:pPr>
            <w:r>
              <w:rPr>
                <w:rFonts w:hint="eastAsia" w:ascii="宋体" w:hAnsi="宋体" w:eastAsia="宋体" w:cs="宋体"/>
                <w:b/>
                <w:bCs w:val="0"/>
                <w:color w:val="auto"/>
                <w:sz w:val="24"/>
                <w:szCs w:val="24"/>
                <w:highlight w:val="none"/>
                <w:shd w:val="clear" w:color="auto" w:fill="auto"/>
              </w:rPr>
              <w:t>注：</w:t>
            </w:r>
            <w:r>
              <w:rPr>
                <w:rFonts w:hint="eastAsia" w:ascii="宋体" w:hAnsi="宋体" w:eastAsia="宋体" w:cs="宋体"/>
                <w:b/>
                <w:bCs w:val="0"/>
                <w:color w:val="auto"/>
                <w:sz w:val="24"/>
                <w:szCs w:val="24"/>
                <w:highlight w:val="none"/>
                <w:shd w:val="clear" w:color="auto" w:fill="auto"/>
                <w:lang w:val="en-US" w:eastAsia="zh-CN"/>
              </w:rPr>
              <w:t>提供具有指派本项目驻场维护人员信息的维护服务合同复印件</w:t>
            </w:r>
            <w:r>
              <w:rPr>
                <w:rFonts w:hint="eastAsia" w:ascii="宋体" w:hAnsi="宋体" w:cs="宋体"/>
                <w:b/>
                <w:bCs w:val="0"/>
                <w:color w:val="auto"/>
                <w:sz w:val="24"/>
                <w:szCs w:val="24"/>
                <w:highlight w:val="none"/>
                <w:shd w:val="clear" w:color="auto" w:fill="auto"/>
                <w:lang w:val="en-US" w:eastAsia="zh-CN"/>
              </w:rPr>
              <w:t>或</w:t>
            </w:r>
            <w:r>
              <w:rPr>
                <w:rFonts w:hint="eastAsia" w:ascii="宋体" w:hAnsi="宋体" w:eastAsia="宋体" w:cs="宋体"/>
                <w:b/>
                <w:bCs w:val="0"/>
                <w:color w:val="auto"/>
                <w:sz w:val="24"/>
                <w:szCs w:val="24"/>
                <w:highlight w:val="none"/>
                <w:shd w:val="clear" w:color="auto" w:fill="auto"/>
                <w:lang w:val="en-US" w:eastAsia="zh-CN"/>
              </w:rPr>
              <w:t>由以往被服务方（甲方）出具的维护服务证明材料，并</w:t>
            </w:r>
            <w:r>
              <w:rPr>
                <w:rFonts w:hint="eastAsia" w:ascii="宋体" w:hAnsi="宋体" w:cs="宋体"/>
                <w:b/>
                <w:bCs w:val="0"/>
                <w:color w:val="auto"/>
                <w:sz w:val="24"/>
                <w:szCs w:val="24"/>
                <w:highlight w:val="none"/>
                <w:shd w:val="clear" w:color="auto" w:fill="auto"/>
                <w:lang w:val="en-US" w:eastAsia="zh-CN"/>
              </w:rPr>
              <w:t>提供</w:t>
            </w:r>
            <w:r>
              <w:rPr>
                <w:rFonts w:hint="eastAsia" w:ascii="宋体" w:hAnsi="宋体" w:cs="宋体"/>
                <w:b/>
                <w:bCs/>
                <w:color w:val="auto"/>
                <w:sz w:val="24"/>
                <w:szCs w:val="24"/>
                <w:highlight w:val="none"/>
                <w:shd w:val="clear" w:color="auto" w:fill="auto"/>
                <w:lang w:val="en-US" w:eastAsia="zh-CN"/>
              </w:rPr>
              <w:t>投标截止日前三个月内任意一个月的在职社保交纳材料</w:t>
            </w:r>
            <w:r>
              <w:rPr>
                <w:rFonts w:hint="eastAsia" w:ascii="宋体" w:hAnsi="宋体" w:eastAsia="宋体" w:cs="宋体"/>
                <w:b/>
                <w:bCs w:val="0"/>
                <w:color w:val="auto"/>
                <w:sz w:val="24"/>
                <w:szCs w:val="24"/>
                <w:highlight w:val="none"/>
                <w:shd w:val="clear" w:color="auto" w:fill="auto"/>
                <w:lang w:val="en-US" w:eastAsia="zh-CN"/>
              </w:rPr>
              <w:t>，否则不得分</w:t>
            </w:r>
            <w:r>
              <w:rPr>
                <w:rFonts w:hint="eastAsia" w:ascii="宋体" w:hAnsi="宋体" w:cs="宋体"/>
                <w:b/>
                <w:bCs w:val="0"/>
                <w:color w:val="auto"/>
                <w:sz w:val="24"/>
                <w:szCs w:val="24"/>
                <w:highlight w:val="none"/>
                <w:shd w:val="clear" w:color="auto" w:fill="auto"/>
                <w:lang w:val="en-US" w:eastAsia="zh-CN"/>
              </w:rPr>
              <w:t>。</w:t>
            </w:r>
            <w:r>
              <w:rPr>
                <w:rFonts w:hint="eastAsia" w:ascii="宋体" w:hAnsi="宋体" w:eastAsia="宋体" w:cs="宋体"/>
                <w:b/>
                <w:bCs w:val="0"/>
                <w:color w:val="auto"/>
                <w:sz w:val="24"/>
                <w:szCs w:val="24"/>
                <w:highlight w:val="none"/>
                <w:shd w:val="clear" w:color="auto" w:fill="auto"/>
                <w:lang w:val="en-US" w:eastAsia="zh-CN"/>
              </w:rPr>
              <w:t xml:space="preserve"> </w:t>
            </w:r>
          </w:p>
          <w:p w14:paraId="53D3D4D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投标人承诺</w:t>
            </w:r>
            <w:r>
              <w:rPr>
                <w:rFonts w:hint="eastAsia" w:ascii="宋体" w:hAnsi="宋体" w:eastAsia="宋体" w:cs="宋体"/>
                <w:color w:val="auto"/>
                <w:sz w:val="24"/>
                <w:szCs w:val="24"/>
                <w:highlight w:val="none"/>
                <w:shd w:val="clear" w:color="auto" w:fill="auto"/>
                <w:lang w:val="en-US" w:eastAsia="zh-CN"/>
              </w:rPr>
              <w:t>每增加一名驻点人员得</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分，最多得</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 xml:space="preserve">分。 </w:t>
            </w:r>
          </w:p>
          <w:p w14:paraId="6C41895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4"/>
                <w:szCs w:val="24"/>
                <w:highlight w:val="none"/>
                <w:shd w:val="clear" w:color="auto" w:fill="auto"/>
                <w:lang w:eastAsia="zh-CN"/>
              </w:rPr>
            </w:pPr>
            <w:r>
              <w:rPr>
                <w:rFonts w:hint="eastAsia" w:ascii="宋体" w:hAnsi="宋体" w:cs="宋体"/>
                <w:b/>
                <w:bCs/>
                <w:color w:val="auto"/>
                <w:kern w:val="0"/>
                <w:sz w:val="24"/>
                <w:szCs w:val="24"/>
                <w:highlight w:val="none"/>
                <w:shd w:val="clear" w:color="auto" w:fill="auto"/>
                <w:lang w:val="en-US" w:eastAsia="zh-CN" w:bidi="ar"/>
              </w:rPr>
              <w:t>注：</w:t>
            </w:r>
            <w:r>
              <w:rPr>
                <w:rFonts w:hint="eastAsia" w:ascii="宋体" w:hAnsi="宋体" w:eastAsia="宋体" w:cs="宋体"/>
                <w:b/>
                <w:bCs/>
                <w:color w:val="auto"/>
                <w:kern w:val="0"/>
                <w:sz w:val="24"/>
                <w:szCs w:val="24"/>
                <w:highlight w:val="none"/>
                <w:shd w:val="clear" w:color="auto" w:fill="auto"/>
                <w:lang w:val="en-US" w:eastAsia="zh-CN" w:bidi="ar"/>
              </w:rPr>
              <w:t>投标文件中明确增配人员身份信息，</w:t>
            </w:r>
            <w:r>
              <w:rPr>
                <w:rFonts w:hint="eastAsia" w:hAnsi="宋体" w:cs="宋体"/>
                <w:b/>
                <w:bCs/>
                <w:color w:val="auto"/>
                <w:sz w:val="24"/>
                <w:szCs w:val="24"/>
                <w:highlight w:val="none"/>
                <w:lang w:bidi="ar"/>
              </w:rPr>
              <w:t>需提供</w:t>
            </w:r>
            <w:r>
              <w:rPr>
                <w:rFonts w:hint="eastAsia" w:hAnsi="宋体" w:cs="宋体"/>
                <w:b/>
                <w:bCs/>
                <w:color w:val="auto"/>
                <w:sz w:val="24"/>
                <w:szCs w:val="24"/>
                <w:highlight w:val="none"/>
                <w:lang w:val="en-US" w:eastAsia="zh-CN" w:bidi="ar"/>
              </w:rPr>
              <w:t>投标截止日前三个月内任意一个月的</w:t>
            </w:r>
            <w:r>
              <w:rPr>
                <w:rFonts w:hint="eastAsia" w:hAnsi="宋体" w:cs="宋体"/>
                <w:b/>
                <w:bCs/>
                <w:color w:val="auto"/>
                <w:sz w:val="24"/>
                <w:szCs w:val="24"/>
                <w:highlight w:val="none"/>
                <w:lang w:bidi="ar"/>
              </w:rPr>
              <w:t>在职社保交纳材料</w:t>
            </w:r>
            <w:r>
              <w:rPr>
                <w:rFonts w:hint="eastAsia" w:hAnsi="宋体" w:cs="宋体"/>
                <w:b/>
                <w:bCs/>
                <w:color w:val="auto"/>
                <w:sz w:val="24"/>
                <w:szCs w:val="24"/>
                <w:highlight w:val="none"/>
                <w:lang w:eastAsia="zh-CN" w:bidi="ar"/>
              </w:rPr>
              <w:t>。</w:t>
            </w:r>
          </w:p>
        </w:tc>
        <w:tc>
          <w:tcPr>
            <w:tcW w:w="943" w:type="dxa"/>
            <w:noWrap w:val="0"/>
            <w:vAlign w:val="center"/>
          </w:tcPr>
          <w:p w14:paraId="5B96497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w:t>
            </w:r>
          </w:p>
        </w:tc>
        <w:tc>
          <w:tcPr>
            <w:tcW w:w="943" w:type="dxa"/>
            <w:noWrap w:val="0"/>
            <w:vAlign w:val="center"/>
          </w:tcPr>
          <w:p w14:paraId="20BDB7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617B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8" w:type="dxa"/>
            <w:vMerge w:val="restart"/>
            <w:noWrap w:val="0"/>
            <w:vAlign w:val="center"/>
          </w:tcPr>
          <w:p w14:paraId="67F5CD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4</w:t>
            </w:r>
          </w:p>
        </w:tc>
        <w:tc>
          <w:tcPr>
            <w:tcW w:w="1253" w:type="dxa"/>
            <w:vMerge w:val="restart"/>
            <w:noWrap w:val="0"/>
            <w:vAlign w:val="center"/>
          </w:tcPr>
          <w:p w14:paraId="4489CA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项目实施</w:t>
            </w:r>
          </w:p>
          <w:p w14:paraId="560C23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方案</w:t>
            </w:r>
          </w:p>
          <w:p w14:paraId="7C4283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p>
          <w:p w14:paraId="3349CBC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5848" w:type="dxa"/>
            <w:noWrap w:val="0"/>
            <w:vAlign w:val="center"/>
          </w:tcPr>
          <w:p w14:paraId="59813CB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对本项目现状的理解与分析：对用户项目软/硬件部署、人员状况、运行环境、架构的理解与分析</w:t>
            </w:r>
            <w:r>
              <w:rPr>
                <w:rFonts w:hint="eastAsia" w:ascii="宋体" w:hAnsi="宋体" w:cs="宋体"/>
                <w:color w:val="auto"/>
                <w:kern w:val="0"/>
                <w:sz w:val="24"/>
                <w:szCs w:val="24"/>
                <w:highlight w:val="none"/>
                <w:shd w:val="clear" w:color="auto" w:fill="auto"/>
                <w:lang w:val="en-US" w:eastAsia="zh-CN" w:bidi="ar"/>
              </w:rPr>
              <w:t>评价</w:t>
            </w:r>
            <w:r>
              <w:rPr>
                <w:rFonts w:hint="eastAsia" w:ascii="宋体" w:hAnsi="宋体" w:cs="宋体"/>
                <w:color w:val="auto"/>
                <w:sz w:val="24"/>
                <w:szCs w:val="24"/>
                <w:highlight w:val="none"/>
                <w:shd w:val="clear" w:color="auto" w:fill="auto"/>
                <w:lang w:val="en-US" w:eastAsia="zh-CN"/>
              </w:rPr>
              <w:t>（2,1,0.5，0分）</w:t>
            </w:r>
            <w:r>
              <w:rPr>
                <w:rFonts w:hint="eastAsia" w:ascii="宋体" w:hAnsi="宋体" w:eastAsia="宋体" w:cs="宋体"/>
                <w:color w:val="auto"/>
                <w:kern w:val="0"/>
                <w:sz w:val="24"/>
                <w:szCs w:val="24"/>
                <w:highlight w:val="none"/>
                <w:shd w:val="clear" w:color="auto" w:fill="auto"/>
                <w:lang w:val="en-US" w:eastAsia="zh-CN" w:bidi="ar"/>
              </w:rPr>
              <w:t>。</w:t>
            </w:r>
          </w:p>
        </w:tc>
        <w:tc>
          <w:tcPr>
            <w:tcW w:w="943" w:type="dxa"/>
            <w:noWrap w:val="0"/>
            <w:vAlign w:val="center"/>
          </w:tcPr>
          <w:p w14:paraId="6CCAC2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943" w:type="dxa"/>
            <w:noWrap w:val="0"/>
            <w:vAlign w:val="center"/>
          </w:tcPr>
          <w:p w14:paraId="291CE6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主观分</w:t>
            </w:r>
          </w:p>
        </w:tc>
      </w:tr>
      <w:tr w14:paraId="11B4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noWrap w:val="0"/>
            <w:vAlign w:val="center"/>
          </w:tcPr>
          <w:p w14:paraId="027931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Merge w:val="continue"/>
            <w:noWrap w:val="0"/>
            <w:vAlign w:val="center"/>
          </w:tcPr>
          <w:p w14:paraId="78CB55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5848" w:type="dxa"/>
            <w:noWrap w:val="0"/>
            <w:vAlign w:val="center"/>
          </w:tcPr>
          <w:p w14:paraId="5E3F9B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(1)投标人的详细运维服务方案、巡检方案、运维服务保障应急预案</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技术支持、服务质量保证措施</w:t>
            </w:r>
            <w:r>
              <w:rPr>
                <w:rFonts w:hint="eastAsia" w:ascii="宋体" w:hAnsi="宋体" w:cs="宋体"/>
                <w:color w:val="auto"/>
                <w:kern w:val="0"/>
                <w:sz w:val="24"/>
                <w:szCs w:val="24"/>
                <w:highlight w:val="none"/>
                <w:shd w:val="clear" w:color="auto" w:fill="auto"/>
                <w:lang w:val="en-US" w:eastAsia="zh-CN" w:bidi="ar"/>
              </w:rPr>
              <w:t>等评价</w:t>
            </w:r>
            <w:r>
              <w:rPr>
                <w:rFonts w:hint="eastAsia" w:ascii="宋体" w:hAnsi="宋体" w:cs="宋体"/>
                <w:color w:val="auto"/>
                <w:sz w:val="24"/>
                <w:szCs w:val="24"/>
                <w:highlight w:val="none"/>
                <w:shd w:val="clear" w:color="auto" w:fill="auto"/>
                <w:lang w:val="en-US" w:eastAsia="zh-CN"/>
              </w:rPr>
              <w:t>（2,1,0分）</w:t>
            </w:r>
            <w:r>
              <w:rPr>
                <w:rFonts w:hint="eastAsia" w:ascii="宋体" w:hAnsi="宋体" w:eastAsia="宋体" w:cs="宋体"/>
                <w:color w:val="auto"/>
                <w:kern w:val="0"/>
                <w:sz w:val="24"/>
                <w:szCs w:val="24"/>
                <w:highlight w:val="none"/>
                <w:shd w:val="clear" w:color="auto" w:fill="auto"/>
                <w:lang w:val="en-US" w:eastAsia="zh-CN" w:bidi="ar"/>
              </w:rPr>
              <w:t xml:space="preserve">。 </w:t>
            </w:r>
          </w:p>
          <w:p w14:paraId="02ECECA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(2)项目组织和流程：</w:t>
            </w:r>
            <w:r>
              <w:rPr>
                <w:rFonts w:hint="eastAsia" w:ascii="宋体" w:hAnsi="宋体" w:cs="宋体"/>
                <w:color w:val="auto"/>
                <w:kern w:val="0"/>
                <w:sz w:val="24"/>
                <w:szCs w:val="24"/>
                <w:highlight w:val="none"/>
                <w:shd w:val="clear" w:color="auto" w:fill="auto"/>
                <w:lang w:val="en-US" w:eastAsia="zh-CN" w:bidi="ar"/>
              </w:rPr>
              <w:t>投标人</w:t>
            </w:r>
            <w:r>
              <w:rPr>
                <w:rFonts w:hint="eastAsia" w:ascii="宋体" w:hAnsi="宋体" w:eastAsia="宋体" w:cs="宋体"/>
                <w:color w:val="auto"/>
                <w:kern w:val="0"/>
                <w:sz w:val="24"/>
                <w:szCs w:val="24"/>
                <w:highlight w:val="none"/>
                <w:shd w:val="clear" w:color="auto" w:fill="auto"/>
                <w:lang w:val="en-US" w:eastAsia="zh-CN" w:bidi="ar"/>
              </w:rPr>
              <w:t>日常维护保养计划措施、故障预防诊断措施、服务交付流程、故障响应流程</w:t>
            </w:r>
            <w:r>
              <w:rPr>
                <w:rFonts w:hint="eastAsia" w:ascii="宋体" w:hAnsi="宋体" w:cs="宋体"/>
                <w:color w:val="auto"/>
                <w:kern w:val="0"/>
                <w:sz w:val="24"/>
                <w:szCs w:val="24"/>
                <w:highlight w:val="none"/>
                <w:shd w:val="clear" w:color="auto" w:fill="auto"/>
                <w:lang w:val="en-US" w:eastAsia="zh-CN" w:bidi="ar"/>
              </w:rPr>
              <w:t>等评价</w:t>
            </w:r>
            <w:r>
              <w:rPr>
                <w:rFonts w:hint="eastAsia" w:ascii="宋体" w:hAnsi="宋体" w:cs="宋体"/>
                <w:color w:val="auto"/>
                <w:sz w:val="24"/>
                <w:szCs w:val="24"/>
                <w:highlight w:val="none"/>
                <w:shd w:val="clear" w:color="auto" w:fill="auto"/>
                <w:lang w:val="en-US" w:eastAsia="zh-CN"/>
              </w:rPr>
              <w:t>（2,1,0分）</w:t>
            </w:r>
            <w:r>
              <w:rPr>
                <w:rFonts w:hint="eastAsia" w:ascii="宋体" w:hAnsi="宋体" w:eastAsia="宋体" w:cs="宋体"/>
                <w:color w:val="auto"/>
                <w:kern w:val="0"/>
                <w:sz w:val="24"/>
                <w:szCs w:val="24"/>
                <w:highlight w:val="none"/>
                <w:shd w:val="clear" w:color="auto" w:fill="auto"/>
                <w:lang w:val="en-US" w:eastAsia="zh-CN" w:bidi="ar"/>
              </w:rPr>
              <w:t xml:space="preserve">。 </w:t>
            </w:r>
          </w:p>
          <w:p w14:paraId="706D18E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(3)投标人对各类主要仪器故障检修有技术储备和备件储备等情况</w:t>
            </w:r>
            <w:r>
              <w:rPr>
                <w:rFonts w:hint="eastAsia" w:ascii="宋体" w:hAnsi="宋体" w:eastAsia="宋体" w:cs="宋体"/>
                <w:color w:val="auto"/>
                <w:sz w:val="24"/>
                <w:szCs w:val="24"/>
                <w:highlight w:val="none"/>
                <w:shd w:val="clear" w:color="auto" w:fill="auto"/>
              </w:rPr>
              <w:t>评价（2,1,0分）</w:t>
            </w:r>
            <w:r>
              <w:rPr>
                <w:rFonts w:hint="eastAsia" w:ascii="宋体" w:hAnsi="宋体" w:eastAsia="宋体" w:cs="宋体"/>
                <w:color w:val="auto"/>
                <w:kern w:val="0"/>
                <w:sz w:val="24"/>
                <w:szCs w:val="24"/>
                <w:highlight w:val="none"/>
                <w:shd w:val="clear" w:color="auto" w:fill="auto"/>
                <w:lang w:val="en-US" w:eastAsia="zh-CN" w:bidi="ar"/>
              </w:rPr>
              <w:t xml:space="preserve">。 </w:t>
            </w:r>
          </w:p>
          <w:p w14:paraId="2371BB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cs="宋体"/>
                <w:color w:val="auto"/>
                <w:kern w:val="0"/>
                <w:sz w:val="24"/>
                <w:szCs w:val="24"/>
                <w:highlight w:val="none"/>
                <w:shd w:val="clear" w:color="auto" w:fill="auto"/>
                <w:lang w:val="en-US" w:eastAsia="zh-CN" w:bidi="ar"/>
              </w:rPr>
              <w:t>4</w:t>
            </w:r>
            <w:r>
              <w:rPr>
                <w:rFonts w:hint="eastAsia" w:ascii="宋体" w:hAnsi="宋体" w:eastAsia="宋体" w:cs="宋体"/>
                <w:color w:val="auto"/>
                <w:kern w:val="0"/>
                <w:sz w:val="24"/>
                <w:szCs w:val="24"/>
                <w:highlight w:val="none"/>
                <w:shd w:val="clear" w:color="auto" w:fill="auto"/>
                <w:lang w:val="en-US" w:eastAsia="zh-CN" w:bidi="ar"/>
              </w:rPr>
              <w:t>)维保材料、备件产品清单（型号、数量）以及采购渠道及质量保证承诺</w:t>
            </w:r>
            <w:r>
              <w:rPr>
                <w:rFonts w:hint="eastAsia" w:ascii="宋体" w:hAnsi="宋体" w:eastAsia="宋体" w:cs="宋体"/>
                <w:color w:val="auto"/>
                <w:sz w:val="24"/>
                <w:szCs w:val="24"/>
                <w:highlight w:val="none"/>
                <w:shd w:val="clear" w:color="auto" w:fill="auto"/>
              </w:rPr>
              <w:t>评价（2,1,0分）</w:t>
            </w:r>
            <w:r>
              <w:rPr>
                <w:rFonts w:hint="eastAsia" w:ascii="宋体" w:hAnsi="宋体" w:eastAsia="宋体" w:cs="宋体"/>
                <w:color w:val="auto"/>
                <w:kern w:val="0"/>
                <w:sz w:val="24"/>
                <w:szCs w:val="24"/>
                <w:highlight w:val="none"/>
                <w:shd w:val="clear" w:color="auto" w:fill="auto"/>
                <w:lang w:val="en-US" w:eastAsia="zh-CN" w:bidi="ar"/>
              </w:rPr>
              <w:t xml:space="preserve">。 </w:t>
            </w:r>
          </w:p>
          <w:p w14:paraId="167235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cs="宋体"/>
                <w:color w:val="auto"/>
                <w:kern w:val="0"/>
                <w:sz w:val="24"/>
                <w:szCs w:val="24"/>
                <w:highlight w:val="none"/>
                <w:shd w:val="clear" w:color="auto" w:fill="auto"/>
                <w:lang w:val="en-US" w:eastAsia="zh-CN" w:bidi="ar"/>
              </w:rPr>
              <w:t>5</w:t>
            </w:r>
            <w:r>
              <w:rPr>
                <w:rFonts w:hint="eastAsia" w:ascii="宋体" w:hAnsi="宋体" w:eastAsia="宋体" w:cs="宋体"/>
                <w:color w:val="auto"/>
                <w:kern w:val="0"/>
                <w:sz w:val="24"/>
                <w:szCs w:val="24"/>
                <w:highlight w:val="none"/>
                <w:shd w:val="clear" w:color="auto" w:fill="auto"/>
                <w:lang w:val="en-US" w:eastAsia="zh-CN" w:bidi="ar"/>
              </w:rPr>
              <w:t>)拟投入本项目车辆，维修、安装、检测等需使用的设备情况</w:t>
            </w:r>
            <w:r>
              <w:rPr>
                <w:rFonts w:hint="eastAsia" w:ascii="宋体" w:hAnsi="宋体" w:eastAsia="宋体" w:cs="宋体"/>
                <w:color w:val="auto"/>
                <w:sz w:val="24"/>
                <w:szCs w:val="24"/>
                <w:highlight w:val="none"/>
                <w:shd w:val="clear" w:color="auto" w:fill="auto"/>
              </w:rPr>
              <w:t>评价（2,1,0分）</w:t>
            </w:r>
            <w:r>
              <w:rPr>
                <w:rFonts w:hint="eastAsia" w:ascii="宋体" w:hAnsi="宋体" w:eastAsia="宋体" w:cs="宋体"/>
                <w:color w:val="auto"/>
                <w:kern w:val="0"/>
                <w:sz w:val="24"/>
                <w:szCs w:val="24"/>
                <w:highlight w:val="none"/>
                <w:shd w:val="clear" w:color="auto" w:fill="auto"/>
                <w:lang w:val="en-US" w:eastAsia="zh-CN" w:bidi="ar"/>
              </w:rPr>
              <w:t xml:space="preserve">。 </w:t>
            </w:r>
          </w:p>
        </w:tc>
        <w:tc>
          <w:tcPr>
            <w:tcW w:w="943" w:type="dxa"/>
            <w:noWrap w:val="0"/>
            <w:vAlign w:val="center"/>
          </w:tcPr>
          <w:p w14:paraId="128156B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10</w:t>
            </w:r>
          </w:p>
        </w:tc>
        <w:tc>
          <w:tcPr>
            <w:tcW w:w="943" w:type="dxa"/>
            <w:noWrap w:val="0"/>
            <w:vAlign w:val="center"/>
          </w:tcPr>
          <w:p w14:paraId="5F06BC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主观分</w:t>
            </w:r>
          </w:p>
        </w:tc>
      </w:tr>
      <w:tr w14:paraId="516F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noWrap w:val="0"/>
            <w:vAlign w:val="center"/>
          </w:tcPr>
          <w:p w14:paraId="4A3166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Merge w:val="continue"/>
            <w:noWrap w:val="0"/>
            <w:vAlign w:val="center"/>
          </w:tcPr>
          <w:p w14:paraId="570166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5848" w:type="dxa"/>
            <w:noWrap w:val="0"/>
            <w:vAlign w:val="center"/>
          </w:tcPr>
          <w:p w14:paraId="498D574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投标人内部管理制度，各项服务质量的考评标准是否详细量化</w:t>
            </w:r>
            <w:r>
              <w:rPr>
                <w:rFonts w:hint="eastAsia" w:ascii="宋体" w:hAnsi="宋体" w:eastAsia="宋体" w:cs="宋体"/>
                <w:color w:val="auto"/>
                <w:sz w:val="24"/>
                <w:szCs w:val="24"/>
                <w:highlight w:val="none"/>
                <w:shd w:val="clear" w:color="auto" w:fill="auto"/>
              </w:rPr>
              <w:t>评价</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bidi="ar"/>
              </w:rPr>
              <w:t>对仪器设备维修保养及相关设施的信息化档案管理</w:t>
            </w:r>
            <w:r>
              <w:rPr>
                <w:rFonts w:hint="eastAsia" w:ascii="宋体" w:hAnsi="宋体" w:cs="宋体"/>
                <w:color w:val="auto"/>
                <w:kern w:val="0"/>
                <w:sz w:val="24"/>
                <w:szCs w:val="24"/>
                <w:highlight w:val="none"/>
                <w:shd w:val="clear" w:color="auto" w:fill="auto"/>
                <w:lang w:val="en-US" w:eastAsia="zh-CN" w:bidi="ar"/>
              </w:rPr>
              <w:t>制度</w:t>
            </w:r>
            <w:r>
              <w:rPr>
                <w:rFonts w:hint="eastAsia" w:ascii="宋体" w:hAnsi="宋体" w:eastAsia="宋体" w:cs="宋体"/>
                <w:color w:val="auto"/>
                <w:kern w:val="0"/>
                <w:sz w:val="24"/>
                <w:szCs w:val="24"/>
                <w:highlight w:val="none"/>
                <w:shd w:val="clear" w:color="auto" w:fill="auto"/>
                <w:lang w:val="en-US" w:eastAsia="zh-CN" w:bidi="ar"/>
              </w:rPr>
              <w:t>措施</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包括档案资料、维修保养记录、文书档案等各类资料的管理办法及操作流程</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sz w:val="24"/>
                <w:szCs w:val="24"/>
                <w:highlight w:val="none"/>
                <w:shd w:val="clear" w:color="auto" w:fill="auto"/>
              </w:rPr>
              <w:t>评价（2,1,</w:t>
            </w:r>
            <w:r>
              <w:rPr>
                <w:rFonts w:hint="eastAsia" w:ascii="宋体" w:hAnsi="宋体" w:cs="宋体"/>
                <w:color w:val="auto"/>
                <w:sz w:val="24"/>
                <w:szCs w:val="24"/>
                <w:highlight w:val="none"/>
                <w:shd w:val="clear" w:color="auto" w:fill="auto"/>
                <w:lang w:val="en-US" w:eastAsia="zh-CN"/>
              </w:rPr>
              <w:t>0.5，</w:t>
            </w:r>
            <w:r>
              <w:rPr>
                <w:rFonts w:hint="eastAsia" w:ascii="宋体" w:hAnsi="宋体" w:eastAsia="宋体" w:cs="宋体"/>
                <w:color w:val="auto"/>
                <w:sz w:val="24"/>
                <w:szCs w:val="24"/>
                <w:highlight w:val="none"/>
                <w:shd w:val="clear" w:color="auto" w:fill="auto"/>
              </w:rPr>
              <w:t>0分）</w:t>
            </w:r>
            <w:r>
              <w:rPr>
                <w:rFonts w:hint="eastAsia" w:ascii="宋体" w:hAnsi="宋体" w:eastAsia="宋体" w:cs="宋体"/>
                <w:color w:val="auto"/>
                <w:kern w:val="0"/>
                <w:sz w:val="24"/>
                <w:szCs w:val="24"/>
                <w:highlight w:val="none"/>
                <w:shd w:val="clear" w:color="auto" w:fill="auto"/>
                <w:lang w:val="en-US" w:eastAsia="zh-CN" w:bidi="ar"/>
              </w:rPr>
              <w:t>。</w:t>
            </w:r>
          </w:p>
        </w:tc>
        <w:tc>
          <w:tcPr>
            <w:tcW w:w="943" w:type="dxa"/>
            <w:shd w:val="clear" w:color="auto" w:fill="auto"/>
            <w:noWrap w:val="0"/>
            <w:vAlign w:val="center"/>
          </w:tcPr>
          <w:p w14:paraId="0477944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2</w:t>
            </w:r>
          </w:p>
        </w:tc>
        <w:tc>
          <w:tcPr>
            <w:tcW w:w="943" w:type="dxa"/>
            <w:shd w:val="clear" w:color="auto" w:fill="auto"/>
            <w:noWrap w:val="0"/>
            <w:vAlign w:val="center"/>
          </w:tcPr>
          <w:p w14:paraId="675A0E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主观分</w:t>
            </w:r>
          </w:p>
        </w:tc>
      </w:tr>
      <w:tr w14:paraId="0C8C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restart"/>
            <w:noWrap w:val="0"/>
            <w:vAlign w:val="center"/>
          </w:tcPr>
          <w:p w14:paraId="779394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1253" w:type="dxa"/>
            <w:vMerge w:val="restart"/>
            <w:noWrap w:val="0"/>
            <w:vAlign w:val="center"/>
          </w:tcPr>
          <w:p w14:paraId="5A252F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cs="宋体"/>
                <w:color w:val="auto"/>
                <w:kern w:val="0"/>
                <w:sz w:val="24"/>
                <w:szCs w:val="24"/>
                <w:highlight w:val="none"/>
                <w:shd w:val="clear" w:color="auto" w:fill="auto"/>
                <w:lang w:val="en-US" w:eastAsia="zh-CN" w:bidi="ar"/>
              </w:rPr>
              <w:t>售后服务</w:t>
            </w:r>
          </w:p>
        </w:tc>
        <w:tc>
          <w:tcPr>
            <w:tcW w:w="5848" w:type="dxa"/>
            <w:shd w:val="clear" w:color="auto" w:fill="auto"/>
            <w:noWrap w:val="0"/>
            <w:vAlign w:val="center"/>
          </w:tcPr>
          <w:p w14:paraId="0EFE312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投标人所</w:t>
            </w:r>
            <w:r>
              <w:rPr>
                <w:rFonts w:hint="eastAsia" w:ascii="宋体" w:hAnsi="宋体" w:eastAsia="宋体" w:cs="宋体"/>
                <w:color w:val="auto"/>
                <w:kern w:val="0"/>
                <w:sz w:val="24"/>
                <w:szCs w:val="24"/>
                <w:highlight w:val="none"/>
                <w:shd w:val="clear" w:color="auto" w:fill="auto"/>
                <w:lang w:val="en-US" w:eastAsia="zh-CN" w:bidi="ar"/>
              </w:rPr>
              <w:t>提供的服务质量保障体系</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售后服务中心等情况</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sz w:val="24"/>
                <w:szCs w:val="24"/>
                <w:highlight w:val="none"/>
                <w:shd w:val="clear" w:color="auto" w:fill="auto"/>
              </w:rPr>
              <w:t>所具备的本地化服务能力和快速服务响应能力进行综合评价</w:t>
            </w:r>
            <w:r>
              <w:rPr>
                <w:rFonts w:hint="eastAsia" w:ascii="宋体" w:hAnsi="宋体" w:cs="宋体"/>
                <w:color w:val="auto"/>
                <w:sz w:val="24"/>
                <w:szCs w:val="24"/>
                <w:highlight w:val="none"/>
                <w:shd w:val="clear" w:color="auto" w:fill="auto"/>
                <w:lang w:val="en-US" w:eastAsia="zh-CN"/>
              </w:rPr>
              <w:t>（2,1,0.5，0分）</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b w:val="0"/>
                <w:bCs w:val="0"/>
                <w:color w:val="auto"/>
                <w:kern w:val="0"/>
                <w:sz w:val="24"/>
                <w:szCs w:val="24"/>
                <w:highlight w:val="none"/>
                <w:shd w:val="clear" w:color="auto" w:fill="auto"/>
                <w:lang w:val="en-US" w:eastAsia="zh-CN" w:bidi="ar"/>
              </w:rPr>
              <w:t xml:space="preserve"> </w:t>
            </w:r>
          </w:p>
        </w:tc>
        <w:tc>
          <w:tcPr>
            <w:tcW w:w="943" w:type="dxa"/>
            <w:shd w:val="clear" w:color="auto" w:fill="auto"/>
            <w:noWrap w:val="0"/>
            <w:vAlign w:val="center"/>
          </w:tcPr>
          <w:p w14:paraId="0E26B6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943" w:type="dxa"/>
            <w:shd w:val="clear" w:color="auto" w:fill="auto"/>
            <w:noWrap w:val="0"/>
            <w:vAlign w:val="center"/>
          </w:tcPr>
          <w:p w14:paraId="3261B3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主观分</w:t>
            </w:r>
          </w:p>
        </w:tc>
      </w:tr>
      <w:tr w14:paraId="07E7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noWrap w:val="0"/>
            <w:vAlign w:val="center"/>
          </w:tcPr>
          <w:p w14:paraId="0A7652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4"/>
                <w:szCs w:val="24"/>
                <w:highlight w:val="none"/>
                <w:shd w:val="clear" w:color="auto" w:fill="auto"/>
                <w:lang w:val="en-US" w:eastAsia="zh-CN"/>
              </w:rPr>
            </w:pPr>
          </w:p>
        </w:tc>
        <w:tc>
          <w:tcPr>
            <w:tcW w:w="1253" w:type="dxa"/>
            <w:vMerge w:val="continue"/>
            <w:noWrap w:val="0"/>
            <w:vAlign w:val="center"/>
          </w:tcPr>
          <w:p w14:paraId="0A35B1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4"/>
                <w:szCs w:val="24"/>
                <w:highlight w:val="none"/>
                <w:shd w:val="clear" w:color="auto" w:fill="auto"/>
                <w:lang w:val="en-US" w:eastAsia="zh-CN" w:bidi="ar"/>
              </w:rPr>
            </w:pPr>
          </w:p>
        </w:tc>
        <w:tc>
          <w:tcPr>
            <w:tcW w:w="5848" w:type="dxa"/>
            <w:shd w:val="clear" w:color="auto" w:fill="auto"/>
            <w:noWrap w:val="0"/>
            <w:vAlign w:val="center"/>
          </w:tcPr>
          <w:p w14:paraId="73ACB92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在规定时间内不能解决故障，采购人有权寻求第三方协助，由此产生费用由中标人承担的承诺</w:t>
            </w:r>
            <w:r>
              <w:rPr>
                <w:rFonts w:hint="eastAsia" w:ascii="宋体" w:hAnsi="宋体" w:cs="宋体"/>
                <w:color w:val="auto"/>
                <w:kern w:val="0"/>
                <w:sz w:val="24"/>
                <w:szCs w:val="24"/>
                <w:highlight w:val="none"/>
                <w:shd w:val="clear" w:color="auto" w:fill="auto"/>
                <w:lang w:val="en-US" w:eastAsia="zh-CN" w:bidi="ar"/>
              </w:rPr>
              <w:t>得2</w:t>
            </w:r>
            <w:r>
              <w:rPr>
                <w:rFonts w:hint="eastAsia" w:ascii="宋体" w:hAnsi="宋体" w:eastAsia="宋体" w:cs="宋体"/>
                <w:color w:val="auto"/>
                <w:kern w:val="0"/>
                <w:sz w:val="24"/>
                <w:szCs w:val="24"/>
                <w:highlight w:val="none"/>
                <w:shd w:val="clear" w:color="auto" w:fill="auto"/>
                <w:lang w:val="en-US" w:eastAsia="zh-CN" w:bidi="ar"/>
              </w:rPr>
              <w:t>分。</w:t>
            </w:r>
          </w:p>
        </w:tc>
        <w:tc>
          <w:tcPr>
            <w:tcW w:w="943" w:type="dxa"/>
            <w:shd w:val="clear" w:color="auto" w:fill="auto"/>
            <w:noWrap w:val="0"/>
            <w:vAlign w:val="center"/>
          </w:tcPr>
          <w:p w14:paraId="3C2BCD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943" w:type="dxa"/>
            <w:shd w:val="clear" w:color="auto" w:fill="auto"/>
            <w:noWrap w:val="0"/>
            <w:vAlign w:val="center"/>
          </w:tcPr>
          <w:p w14:paraId="4BDA3A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客观分</w:t>
            </w:r>
          </w:p>
        </w:tc>
      </w:tr>
      <w:tr w14:paraId="309F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noWrap w:val="0"/>
            <w:vAlign w:val="center"/>
          </w:tcPr>
          <w:p w14:paraId="7176C5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4"/>
                <w:szCs w:val="24"/>
                <w:highlight w:val="none"/>
                <w:shd w:val="clear" w:color="auto" w:fill="auto"/>
                <w:lang w:val="en-US" w:eastAsia="zh-CN"/>
              </w:rPr>
            </w:pPr>
          </w:p>
        </w:tc>
        <w:tc>
          <w:tcPr>
            <w:tcW w:w="1253" w:type="dxa"/>
            <w:vMerge w:val="continue"/>
            <w:noWrap w:val="0"/>
            <w:vAlign w:val="center"/>
          </w:tcPr>
          <w:p w14:paraId="291F8A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shd w:val="clear" w:color="auto" w:fill="auto"/>
                <w:lang w:val="en-US" w:eastAsia="zh-CN" w:bidi="ar"/>
              </w:rPr>
            </w:pPr>
          </w:p>
        </w:tc>
        <w:tc>
          <w:tcPr>
            <w:tcW w:w="5848" w:type="dxa"/>
            <w:shd w:val="clear" w:color="auto" w:fill="auto"/>
            <w:noWrap w:val="0"/>
            <w:vAlign w:val="center"/>
          </w:tcPr>
          <w:p w14:paraId="21A589F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default" w:hAnsi="宋体" w:cs="宋体"/>
                <w:color w:val="auto"/>
                <w:sz w:val="24"/>
                <w:szCs w:val="24"/>
                <w:highlight w:val="none"/>
                <w:shd w:val="clear" w:color="auto" w:fill="auto"/>
              </w:rPr>
              <w:t>驻场</w:t>
            </w:r>
            <w:r>
              <w:rPr>
                <w:rFonts w:hint="eastAsia" w:hAnsi="宋体" w:cs="宋体"/>
                <w:color w:val="auto"/>
                <w:sz w:val="24"/>
                <w:szCs w:val="24"/>
                <w:highlight w:val="none"/>
                <w:shd w:val="clear" w:color="auto" w:fill="auto"/>
                <w:lang w:val="en-US" w:eastAsia="zh-CN"/>
              </w:rPr>
              <w:t>维护</w:t>
            </w:r>
            <w:r>
              <w:rPr>
                <w:rFonts w:hint="default" w:hAnsi="宋体" w:cs="宋体"/>
                <w:color w:val="auto"/>
                <w:sz w:val="24"/>
                <w:szCs w:val="24"/>
                <w:highlight w:val="none"/>
                <w:shd w:val="clear" w:color="auto" w:fill="auto"/>
              </w:rPr>
              <w:t>人员问题不能解决时需外派其他人员</w:t>
            </w:r>
            <w:r>
              <w:rPr>
                <w:rFonts w:hint="eastAsia" w:hAnsi="宋体" w:cs="宋体"/>
                <w:color w:val="auto"/>
                <w:sz w:val="24"/>
                <w:szCs w:val="24"/>
                <w:highlight w:val="none"/>
                <w:shd w:val="clear" w:color="auto" w:fill="auto"/>
              </w:rPr>
              <w:t>，投标人承诺</w:t>
            </w:r>
            <w:r>
              <w:rPr>
                <w:rFonts w:hint="default" w:hAnsi="宋体" w:cs="宋体"/>
                <w:color w:val="auto"/>
                <w:sz w:val="24"/>
                <w:szCs w:val="24"/>
                <w:highlight w:val="none"/>
                <w:shd w:val="clear" w:color="auto" w:fill="auto"/>
              </w:rPr>
              <w:t>在</w:t>
            </w:r>
            <w:r>
              <w:rPr>
                <w:rFonts w:hint="eastAsia" w:hAnsi="宋体" w:cs="宋体"/>
                <w:color w:val="auto"/>
                <w:sz w:val="24"/>
                <w:szCs w:val="24"/>
                <w:highlight w:val="none"/>
                <w:shd w:val="clear" w:color="auto" w:fill="auto"/>
              </w:rPr>
              <w:t>1</w:t>
            </w:r>
            <w:r>
              <w:rPr>
                <w:rFonts w:hint="default" w:hAnsi="宋体" w:cs="宋体"/>
                <w:color w:val="auto"/>
                <w:sz w:val="24"/>
                <w:szCs w:val="24"/>
                <w:highlight w:val="none"/>
                <w:shd w:val="clear" w:color="auto" w:fill="auto"/>
              </w:rPr>
              <w:t>个小时</w:t>
            </w:r>
            <w:r>
              <w:rPr>
                <w:rFonts w:hint="eastAsia" w:hAnsi="宋体" w:cs="宋体"/>
                <w:color w:val="auto"/>
                <w:sz w:val="24"/>
                <w:szCs w:val="24"/>
                <w:highlight w:val="none"/>
                <w:shd w:val="clear" w:color="auto" w:fill="auto"/>
              </w:rPr>
              <w:t>（含）</w:t>
            </w:r>
            <w:r>
              <w:rPr>
                <w:rFonts w:hint="default" w:hAnsi="宋体" w:cs="宋体"/>
                <w:color w:val="auto"/>
                <w:sz w:val="24"/>
                <w:szCs w:val="24"/>
                <w:highlight w:val="none"/>
                <w:shd w:val="clear" w:color="auto" w:fill="auto"/>
              </w:rPr>
              <w:t>内到达采购人指定现场的得2分</w:t>
            </w:r>
            <w:r>
              <w:rPr>
                <w:rFonts w:hint="eastAsia" w:hAnsi="宋体" w:cs="宋体"/>
                <w:color w:val="auto"/>
                <w:sz w:val="24"/>
                <w:szCs w:val="24"/>
                <w:highlight w:val="none"/>
                <w:shd w:val="clear" w:color="auto" w:fill="auto"/>
              </w:rPr>
              <w:t>；承诺2</w:t>
            </w:r>
            <w:r>
              <w:rPr>
                <w:rFonts w:hint="default" w:hAnsi="宋体" w:cs="宋体"/>
                <w:color w:val="auto"/>
                <w:sz w:val="24"/>
                <w:szCs w:val="24"/>
                <w:highlight w:val="none"/>
                <w:shd w:val="clear" w:color="auto" w:fill="auto"/>
              </w:rPr>
              <w:t>小时</w:t>
            </w:r>
            <w:r>
              <w:rPr>
                <w:rFonts w:hint="eastAsia" w:hAnsi="宋体" w:cs="宋体"/>
                <w:color w:val="auto"/>
                <w:sz w:val="24"/>
                <w:szCs w:val="24"/>
                <w:highlight w:val="none"/>
                <w:shd w:val="clear" w:color="auto" w:fill="auto"/>
              </w:rPr>
              <w:t>（含）</w:t>
            </w:r>
            <w:r>
              <w:rPr>
                <w:rFonts w:hint="default" w:hAnsi="宋体" w:cs="宋体"/>
                <w:color w:val="auto"/>
                <w:sz w:val="24"/>
                <w:szCs w:val="24"/>
                <w:highlight w:val="none"/>
                <w:shd w:val="clear" w:color="auto" w:fill="auto"/>
              </w:rPr>
              <w:t>内到达采购人指定现场的得1分</w:t>
            </w:r>
            <w:r>
              <w:rPr>
                <w:rFonts w:hint="eastAsia" w:hAnsi="宋体" w:cs="宋体"/>
                <w:color w:val="auto"/>
                <w:sz w:val="24"/>
                <w:szCs w:val="24"/>
                <w:highlight w:val="none"/>
                <w:shd w:val="clear" w:color="auto" w:fill="auto"/>
              </w:rPr>
              <w:t>；承诺2</w:t>
            </w:r>
            <w:r>
              <w:rPr>
                <w:rFonts w:hint="default" w:hAnsi="宋体" w:cs="宋体"/>
                <w:color w:val="auto"/>
                <w:sz w:val="24"/>
                <w:szCs w:val="24"/>
                <w:highlight w:val="none"/>
                <w:shd w:val="clear" w:color="auto" w:fill="auto"/>
              </w:rPr>
              <w:t>小时</w:t>
            </w:r>
            <w:r>
              <w:rPr>
                <w:rFonts w:hint="eastAsia" w:hAnsi="宋体" w:cs="宋体"/>
                <w:color w:val="auto"/>
                <w:sz w:val="24"/>
                <w:szCs w:val="24"/>
                <w:highlight w:val="none"/>
                <w:shd w:val="clear" w:color="auto" w:fill="auto"/>
              </w:rPr>
              <w:t>以上</w:t>
            </w:r>
            <w:r>
              <w:rPr>
                <w:rFonts w:hint="default" w:hAnsi="宋体" w:cs="宋体"/>
                <w:color w:val="auto"/>
                <w:sz w:val="24"/>
                <w:szCs w:val="24"/>
                <w:highlight w:val="none"/>
                <w:shd w:val="clear" w:color="auto" w:fill="auto"/>
              </w:rPr>
              <w:t>到达采购人指定现场的</w:t>
            </w:r>
            <w:r>
              <w:rPr>
                <w:rFonts w:hint="eastAsia" w:hAnsi="宋体" w:cs="宋体"/>
                <w:color w:val="auto"/>
                <w:sz w:val="24"/>
                <w:szCs w:val="24"/>
                <w:highlight w:val="none"/>
                <w:shd w:val="clear" w:color="auto" w:fill="auto"/>
              </w:rPr>
              <w:t>不得分</w:t>
            </w:r>
            <w:r>
              <w:rPr>
                <w:rFonts w:hint="default" w:hAnsi="宋体" w:cs="宋体"/>
                <w:color w:val="auto"/>
                <w:sz w:val="24"/>
                <w:szCs w:val="24"/>
                <w:highlight w:val="none"/>
                <w:shd w:val="clear" w:color="auto" w:fill="auto"/>
              </w:rPr>
              <w:t>。</w:t>
            </w:r>
          </w:p>
        </w:tc>
        <w:tc>
          <w:tcPr>
            <w:tcW w:w="943" w:type="dxa"/>
            <w:shd w:val="clear" w:color="auto" w:fill="auto"/>
            <w:noWrap w:val="0"/>
            <w:vAlign w:val="center"/>
          </w:tcPr>
          <w:p w14:paraId="3048B2D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2</w:t>
            </w:r>
          </w:p>
        </w:tc>
        <w:tc>
          <w:tcPr>
            <w:tcW w:w="943" w:type="dxa"/>
            <w:shd w:val="clear" w:color="auto" w:fill="auto"/>
            <w:noWrap w:val="0"/>
            <w:vAlign w:val="center"/>
          </w:tcPr>
          <w:p w14:paraId="7F1498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客观分</w:t>
            </w:r>
          </w:p>
        </w:tc>
      </w:tr>
      <w:tr w14:paraId="2F13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center"/>
          </w:tcPr>
          <w:p w14:paraId="691D4C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p>
        </w:tc>
        <w:tc>
          <w:tcPr>
            <w:tcW w:w="1253" w:type="dxa"/>
            <w:noWrap w:val="0"/>
            <w:vAlign w:val="center"/>
          </w:tcPr>
          <w:p w14:paraId="15C2714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政策分</w:t>
            </w:r>
          </w:p>
        </w:tc>
        <w:tc>
          <w:tcPr>
            <w:tcW w:w="5848" w:type="dxa"/>
            <w:noWrap w:val="0"/>
            <w:vAlign w:val="center"/>
          </w:tcPr>
          <w:p w14:paraId="7E7849B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政府采购应当有助于实现国家的经济和社会发展政策目标，包括保护环境、扶持不发达地区和少数民族地区。提供证明材料，每提供一项得</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rPr>
              <w:t>分，最高可得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rPr>
              <w:t>分。</w:t>
            </w:r>
          </w:p>
        </w:tc>
        <w:tc>
          <w:tcPr>
            <w:tcW w:w="943" w:type="dxa"/>
            <w:noWrap w:val="0"/>
            <w:vAlign w:val="center"/>
          </w:tcPr>
          <w:p w14:paraId="648D39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1</w:t>
            </w:r>
          </w:p>
        </w:tc>
        <w:tc>
          <w:tcPr>
            <w:tcW w:w="943" w:type="dxa"/>
            <w:noWrap w:val="0"/>
            <w:vAlign w:val="center"/>
          </w:tcPr>
          <w:p w14:paraId="0066F18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6887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center"/>
          </w:tcPr>
          <w:p w14:paraId="59E791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noWrap w:val="0"/>
            <w:vAlign w:val="center"/>
          </w:tcPr>
          <w:p w14:paraId="195742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p>
        </w:tc>
        <w:tc>
          <w:tcPr>
            <w:tcW w:w="5848" w:type="dxa"/>
            <w:noWrap w:val="0"/>
            <w:vAlign w:val="center"/>
          </w:tcPr>
          <w:p w14:paraId="456BC953">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highlight w:val="none"/>
                <w:shd w:val="clear" w:color="auto" w:fill="auto"/>
              </w:rPr>
            </w:pPr>
          </w:p>
        </w:tc>
        <w:tc>
          <w:tcPr>
            <w:tcW w:w="943" w:type="dxa"/>
            <w:noWrap w:val="0"/>
            <w:vAlign w:val="center"/>
          </w:tcPr>
          <w:p w14:paraId="5F9059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4"/>
                <w:szCs w:val="24"/>
                <w:highlight w:val="none"/>
                <w:shd w:val="clear" w:color="auto" w:fill="auto"/>
                <w:lang w:eastAsia="zh-CN"/>
              </w:rPr>
            </w:pPr>
            <w:r>
              <w:rPr>
                <w:rFonts w:hint="default" w:ascii="宋体" w:hAnsi="宋体" w:eastAsia="宋体" w:cs="宋体"/>
                <w:color w:val="auto"/>
                <w:sz w:val="24"/>
                <w:szCs w:val="24"/>
                <w:highlight w:val="none"/>
                <w:shd w:val="clear" w:color="auto" w:fill="auto"/>
                <w:lang w:eastAsia="zh-CN"/>
              </w:rPr>
              <w:fldChar w:fldCharType="begin"/>
            </w:r>
            <w:r>
              <w:rPr>
                <w:rFonts w:hint="default" w:ascii="宋体" w:hAnsi="宋体" w:eastAsia="宋体" w:cs="宋体"/>
                <w:color w:val="auto"/>
                <w:sz w:val="24"/>
                <w:szCs w:val="24"/>
                <w:highlight w:val="none"/>
                <w:shd w:val="clear" w:color="auto" w:fill="auto"/>
                <w:lang w:eastAsia="zh-CN"/>
              </w:rPr>
              <w:instrText xml:space="preserve"> =SUM(ABOVE) \* MERGEFORMAT </w:instrText>
            </w:r>
            <w:r>
              <w:rPr>
                <w:rFonts w:hint="default" w:ascii="宋体" w:hAnsi="宋体" w:eastAsia="宋体" w:cs="宋体"/>
                <w:color w:val="auto"/>
                <w:sz w:val="24"/>
                <w:szCs w:val="24"/>
                <w:highlight w:val="none"/>
                <w:shd w:val="clear" w:color="auto" w:fill="auto"/>
                <w:lang w:eastAsia="zh-CN"/>
              </w:rPr>
              <w:fldChar w:fldCharType="separate"/>
            </w:r>
            <w:r>
              <w:rPr>
                <w:rFonts w:hint="default" w:ascii="宋体" w:hAnsi="宋体" w:eastAsia="宋体" w:cs="宋体"/>
                <w:color w:val="auto"/>
                <w:sz w:val="24"/>
                <w:szCs w:val="24"/>
                <w:highlight w:val="none"/>
                <w:shd w:val="clear" w:color="auto" w:fill="auto"/>
                <w:lang w:eastAsia="zh-CN"/>
              </w:rPr>
              <w:t>50</w:t>
            </w:r>
            <w:r>
              <w:rPr>
                <w:rFonts w:hint="default" w:ascii="宋体" w:hAnsi="宋体" w:eastAsia="宋体" w:cs="宋体"/>
                <w:color w:val="auto"/>
                <w:sz w:val="24"/>
                <w:szCs w:val="24"/>
                <w:highlight w:val="none"/>
                <w:shd w:val="clear" w:color="auto" w:fill="auto"/>
                <w:lang w:eastAsia="zh-CN"/>
              </w:rPr>
              <w:fldChar w:fldCharType="end"/>
            </w:r>
          </w:p>
        </w:tc>
        <w:tc>
          <w:tcPr>
            <w:tcW w:w="943" w:type="dxa"/>
            <w:noWrap w:val="0"/>
            <w:vAlign w:val="center"/>
          </w:tcPr>
          <w:p w14:paraId="0708C3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4"/>
                <w:szCs w:val="24"/>
                <w:highlight w:val="none"/>
                <w:shd w:val="clear" w:color="auto" w:fill="auto"/>
                <w:lang w:eastAsia="zh-CN"/>
              </w:rPr>
            </w:pPr>
          </w:p>
        </w:tc>
      </w:tr>
    </w:tbl>
    <w:p w14:paraId="4903439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eastAsia="zh-CN"/>
        </w:rPr>
        <w:t>标项二、浙江省金华监狱2024-2025年度UPS、精密空调维保服务</w:t>
      </w:r>
    </w:p>
    <w:p w14:paraId="004CC9CE">
      <w:pPr>
        <w:pStyle w:val="2"/>
        <w:jc w:val="center"/>
        <w:rPr>
          <w:rFonts w:hint="eastAsia"/>
          <w:b/>
          <w:color w:val="auto"/>
          <w:highlight w:val="none"/>
          <w:shd w:val="clear" w:color="auto" w:fill="auto"/>
        </w:rPr>
      </w:pPr>
      <w:r>
        <w:rPr>
          <w:rFonts w:hint="eastAsia" w:ascii="宋体" w:hAnsi="宋体" w:cs="宋体"/>
          <w:b/>
          <w:color w:val="auto"/>
          <w:sz w:val="24"/>
          <w:szCs w:val="22"/>
          <w:highlight w:val="none"/>
          <w:shd w:val="clear" w:color="auto" w:fill="auto"/>
          <w:lang w:bidi="ar"/>
        </w:rPr>
        <w:t>评分细则</w:t>
      </w:r>
    </w:p>
    <w:tbl>
      <w:tblPr>
        <w:tblStyle w:val="3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25"/>
        <w:gridCol w:w="5912"/>
        <w:gridCol w:w="938"/>
        <w:gridCol w:w="1038"/>
      </w:tblGrid>
      <w:tr w14:paraId="3FFD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4E1D8F4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序号</w:t>
            </w:r>
          </w:p>
        </w:tc>
        <w:tc>
          <w:tcPr>
            <w:tcW w:w="1225" w:type="dxa"/>
            <w:tcBorders>
              <w:top w:val="single" w:color="auto" w:sz="4" w:space="0"/>
              <w:left w:val="nil"/>
              <w:bottom w:val="single" w:color="auto" w:sz="4" w:space="0"/>
              <w:right w:val="single" w:color="auto" w:sz="4" w:space="0"/>
            </w:tcBorders>
            <w:noWrap w:val="0"/>
            <w:vAlign w:val="center"/>
          </w:tcPr>
          <w:p w14:paraId="5CBDA1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评分项目</w:t>
            </w:r>
          </w:p>
        </w:tc>
        <w:tc>
          <w:tcPr>
            <w:tcW w:w="5912" w:type="dxa"/>
            <w:tcBorders>
              <w:top w:val="single" w:color="auto" w:sz="4" w:space="0"/>
              <w:left w:val="nil"/>
              <w:bottom w:val="single" w:color="auto" w:sz="4" w:space="0"/>
              <w:right w:val="single" w:color="auto" w:sz="4" w:space="0"/>
            </w:tcBorders>
            <w:noWrap w:val="0"/>
            <w:vAlign w:val="center"/>
          </w:tcPr>
          <w:p w14:paraId="05F4A3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评分标准</w:t>
            </w:r>
          </w:p>
        </w:tc>
        <w:tc>
          <w:tcPr>
            <w:tcW w:w="938" w:type="dxa"/>
            <w:tcBorders>
              <w:top w:val="single" w:color="auto" w:sz="4" w:space="0"/>
              <w:left w:val="nil"/>
              <w:bottom w:val="single" w:color="auto" w:sz="4" w:space="0"/>
              <w:right w:val="single" w:color="auto" w:sz="4" w:space="0"/>
            </w:tcBorders>
            <w:noWrap w:val="0"/>
            <w:vAlign w:val="center"/>
          </w:tcPr>
          <w:p w14:paraId="6BC488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分值</w:t>
            </w:r>
          </w:p>
          <w:p w14:paraId="1056F4A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（分）</w:t>
            </w:r>
          </w:p>
        </w:tc>
        <w:tc>
          <w:tcPr>
            <w:tcW w:w="1038" w:type="dxa"/>
            <w:tcBorders>
              <w:top w:val="single" w:color="auto" w:sz="4" w:space="0"/>
              <w:left w:val="nil"/>
              <w:bottom w:val="single" w:color="auto" w:sz="4" w:space="0"/>
              <w:right w:val="single" w:color="auto" w:sz="4" w:space="0"/>
            </w:tcBorders>
            <w:noWrap w:val="0"/>
            <w:vAlign w:val="center"/>
          </w:tcPr>
          <w:p w14:paraId="5F304E5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备注</w:t>
            </w:r>
          </w:p>
        </w:tc>
      </w:tr>
      <w:tr w14:paraId="4649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2E495B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225" w:type="dxa"/>
            <w:vMerge w:val="restart"/>
            <w:tcBorders>
              <w:top w:val="single" w:color="auto" w:sz="4" w:space="0"/>
              <w:left w:val="nil"/>
              <w:right w:val="single" w:color="auto" w:sz="4" w:space="0"/>
            </w:tcBorders>
            <w:noWrap w:val="0"/>
            <w:vAlign w:val="center"/>
          </w:tcPr>
          <w:p w14:paraId="6AEB934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投标人的</w:t>
            </w:r>
          </w:p>
          <w:p w14:paraId="5B4CDC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rPr>
              <w:t>资信情况</w:t>
            </w:r>
          </w:p>
        </w:tc>
        <w:tc>
          <w:tcPr>
            <w:tcW w:w="5912" w:type="dxa"/>
            <w:tcBorders>
              <w:top w:val="single" w:color="auto" w:sz="4" w:space="0"/>
              <w:left w:val="nil"/>
              <w:bottom w:val="single" w:color="auto" w:sz="4" w:space="0"/>
              <w:right w:val="single" w:color="auto" w:sz="4" w:space="0"/>
            </w:tcBorders>
            <w:noWrap w:val="0"/>
            <w:vAlign w:val="center"/>
          </w:tcPr>
          <w:p w14:paraId="3B2FDEB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投标人具有环境管理体系认证、质量管理体系认证、职业健康安全管理体系认证证书，每项证书得1分，此项最高得3分。</w:t>
            </w:r>
          </w:p>
          <w:p w14:paraId="77EDE2D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shd w:val="clear" w:color="auto" w:fill="auto"/>
                <w:lang w:val="en-US" w:eastAsia="zh-CN"/>
              </w:rPr>
              <w:t>注：</w:t>
            </w:r>
            <w:r>
              <w:rPr>
                <w:rFonts w:hint="eastAsia" w:ascii="宋体" w:hAnsi="宋体" w:eastAsia="宋体" w:cs="宋体"/>
                <w:b/>
                <w:bCs/>
                <w:color w:val="auto"/>
                <w:sz w:val="24"/>
                <w:szCs w:val="24"/>
                <w:highlight w:val="none"/>
                <w:shd w:val="clear" w:color="auto" w:fill="auto"/>
                <w:lang w:val="zh-CN" w:eastAsia="zh-CN"/>
              </w:rPr>
              <w:t>需提供</w:t>
            </w:r>
            <w:r>
              <w:rPr>
                <w:rFonts w:hint="eastAsia" w:ascii="宋体" w:hAnsi="宋体" w:eastAsia="宋体" w:cs="宋体"/>
                <w:b/>
                <w:bCs/>
                <w:color w:val="auto"/>
                <w:sz w:val="24"/>
                <w:szCs w:val="24"/>
                <w:highlight w:val="none"/>
                <w:shd w:val="clear" w:color="auto" w:fill="auto"/>
                <w:lang w:val="en-US" w:eastAsia="zh-CN"/>
              </w:rPr>
              <w:t>有效</w:t>
            </w:r>
            <w:r>
              <w:rPr>
                <w:rFonts w:hint="eastAsia" w:ascii="宋体" w:hAnsi="宋体" w:eastAsia="宋体" w:cs="宋体"/>
                <w:b/>
                <w:bCs/>
                <w:color w:val="auto"/>
                <w:sz w:val="24"/>
                <w:szCs w:val="24"/>
                <w:highlight w:val="none"/>
                <w:shd w:val="clear" w:color="auto" w:fill="auto"/>
                <w:lang w:val="zh-CN" w:eastAsia="zh-CN"/>
              </w:rPr>
              <w:t>证书</w:t>
            </w:r>
            <w:r>
              <w:rPr>
                <w:rFonts w:hint="eastAsia" w:ascii="宋体" w:hAnsi="宋体" w:eastAsia="宋体" w:cs="宋体"/>
                <w:b/>
                <w:bCs/>
                <w:color w:val="auto"/>
                <w:sz w:val="24"/>
                <w:szCs w:val="24"/>
                <w:highlight w:val="none"/>
                <w:shd w:val="clear" w:color="auto" w:fill="auto"/>
                <w:lang w:val="en-US" w:eastAsia="zh-CN"/>
              </w:rPr>
              <w:t>复印件（或扫描件）和全国认证认可信息公共服务平台官方网站上相关证书有效的网页截图，否则不得分。</w:t>
            </w:r>
          </w:p>
        </w:tc>
        <w:tc>
          <w:tcPr>
            <w:tcW w:w="938" w:type="dxa"/>
            <w:tcBorders>
              <w:top w:val="single" w:color="auto" w:sz="4" w:space="0"/>
              <w:left w:val="nil"/>
              <w:bottom w:val="single" w:color="auto" w:sz="4" w:space="0"/>
              <w:right w:val="single" w:color="auto" w:sz="4" w:space="0"/>
            </w:tcBorders>
            <w:noWrap w:val="0"/>
            <w:vAlign w:val="center"/>
          </w:tcPr>
          <w:p w14:paraId="162A811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1038" w:type="dxa"/>
            <w:tcBorders>
              <w:top w:val="single" w:color="auto" w:sz="4" w:space="0"/>
              <w:left w:val="nil"/>
              <w:bottom w:val="single" w:color="auto" w:sz="4" w:space="0"/>
              <w:right w:val="single" w:color="auto" w:sz="4" w:space="0"/>
            </w:tcBorders>
            <w:noWrap w:val="0"/>
            <w:vAlign w:val="center"/>
          </w:tcPr>
          <w:p w14:paraId="78A80A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4284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noWrap w:val="0"/>
            <w:vAlign w:val="center"/>
          </w:tcPr>
          <w:p w14:paraId="0EC9953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rPr>
            </w:pPr>
          </w:p>
        </w:tc>
        <w:tc>
          <w:tcPr>
            <w:tcW w:w="1225" w:type="dxa"/>
            <w:vMerge w:val="continue"/>
            <w:tcBorders>
              <w:left w:val="nil"/>
              <w:right w:val="single" w:color="auto" w:sz="4" w:space="0"/>
            </w:tcBorders>
            <w:noWrap w:val="0"/>
            <w:vAlign w:val="center"/>
          </w:tcPr>
          <w:p w14:paraId="2DF00E9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p>
        </w:tc>
        <w:tc>
          <w:tcPr>
            <w:tcW w:w="5912" w:type="dxa"/>
            <w:tcBorders>
              <w:top w:val="single" w:color="auto" w:sz="4" w:space="0"/>
              <w:left w:val="nil"/>
              <w:bottom w:val="single" w:color="auto" w:sz="4" w:space="0"/>
              <w:right w:val="single" w:color="auto" w:sz="4" w:space="0"/>
            </w:tcBorders>
            <w:noWrap w:val="0"/>
            <w:vAlign w:val="center"/>
          </w:tcPr>
          <w:p w14:paraId="6DACD8E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投标人具备本次维保设备（UPS或精密空调或动环监控系统）生产厂商代理证书或合作伙伴证书的，提供有效期内认证证书复印件的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维蒂、艾默生</w:t>
            </w:r>
            <w:r>
              <w:rPr>
                <w:rFonts w:hint="eastAsia" w:ascii="宋体" w:hAnsi="宋体" w:eastAsia="宋体" w:cs="宋体"/>
                <w:color w:val="auto"/>
                <w:sz w:val="24"/>
                <w:szCs w:val="24"/>
                <w:highlight w:val="none"/>
                <w:shd w:val="clear" w:color="auto" w:fill="auto"/>
              </w:rPr>
              <w:t>得1分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bidi="ar"/>
              </w:rPr>
              <w:t>英维克、山特、科华</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其他得0.5分，此项最高得1分</w:t>
            </w:r>
            <w:r>
              <w:rPr>
                <w:rFonts w:hint="eastAsia" w:ascii="宋体" w:hAnsi="宋体" w:eastAsia="宋体" w:cs="宋体"/>
                <w:color w:val="auto"/>
                <w:sz w:val="24"/>
                <w:szCs w:val="24"/>
                <w:highlight w:val="none"/>
                <w:shd w:val="clear" w:color="auto" w:fill="auto"/>
              </w:rPr>
              <w:t>。</w:t>
            </w:r>
          </w:p>
        </w:tc>
        <w:tc>
          <w:tcPr>
            <w:tcW w:w="938" w:type="dxa"/>
            <w:tcBorders>
              <w:top w:val="single" w:color="auto" w:sz="4" w:space="0"/>
              <w:left w:val="nil"/>
              <w:bottom w:val="single" w:color="auto" w:sz="4" w:space="0"/>
              <w:right w:val="single" w:color="auto" w:sz="4" w:space="0"/>
            </w:tcBorders>
            <w:noWrap w:val="0"/>
            <w:vAlign w:val="center"/>
          </w:tcPr>
          <w:p w14:paraId="529EE8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1038" w:type="dxa"/>
            <w:tcBorders>
              <w:top w:val="single" w:color="auto" w:sz="4" w:space="0"/>
              <w:left w:val="nil"/>
              <w:bottom w:val="single" w:color="auto" w:sz="4" w:space="0"/>
              <w:right w:val="single" w:color="auto" w:sz="4" w:space="0"/>
            </w:tcBorders>
            <w:noWrap w:val="0"/>
            <w:vAlign w:val="center"/>
          </w:tcPr>
          <w:p w14:paraId="00FFB1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37CE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A6472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225" w:type="dxa"/>
            <w:tcBorders>
              <w:top w:val="single" w:color="auto" w:sz="4" w:space="0"/>
              <w:left w:val="nil"/>
              <w:bottom w:val="single" w:color="auto" w:sz="4" w:space="0"/>
              <w:right w:val="single" w:color="auto" w:sz="4" w:space="0"/>
            </w:tcBorders>
            <w:noWrap w:val="0"/>
            <w:vAlign w:val="center"/>
          </w:tcPr>
          <w:p w14:paraId="5CC840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同类业绩</w:t>
            </w:r>
          </w:p>
        </w:tc>
        <w:tc>
          <w:tcPr>
            <w:tcW w:w="5912" w:type="dxa"/>
            <w:tcBorders>
              <w:top w:val="single" w:color="auto" w:sz="4" w:space="0"/>
              <w:left w:val="nil"/>
              <w:bottom w:val="single" w:color="auto" w:sz="4" w:space="0"/>
              <w:right w:val="single" w:color="auto" w:sz="4" w:space="0"/>
            </w:tcBorders>
            <w:noWrap w:val="0"/>
            <w:vAlign w:val="center"/>
          </w:tcPr>
          <w:p w14:paraId="074E297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rPr>
              <w:t>投标人202</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rPr>
              <w:t>年1月以来实施的类似服务项目业绩，每提供一个合同业绩</w:t>
            </w:r>
            <w:r>
              <w:rPr>
                <w:rFonts w:hint="eastAsia" w:ascii="宋体" w:hAnsi="宋体" w:eastAsia="宋体" w:cs="宋体"/>
                <w:color w:val="auto"/>
                <w:sz w:val="24"/>
                <w:szCs w:val="24"/>
                <w:highlight w:val="none"/>
                <w:shd w:val="clear" w:color="auto" w:fill="auto"/>
                <w:lang w:val="en-US" w:eastAsia="zh-CN"/>
              </w:rPr>
              <w:t>及对应项目的结算发票复印件</w:t>
            </w:r>
            <w:r>
              <w:rPr>
                <w:rFonts w:hint="eastAsia" w:ascii="宋体" w:hAnsi="宋体" w:eastAsia="宋体" w:cs="宋体"/>
                <w:color w:val="auto"/>
                <w:sz w:val="24"/>
                <w:szCs w:val="24"/>
                <w:highlight w:val="none"/>
                <w:shd w:val="clear" w:color="auto" w:fill="auto"/>
                <w:lang w:val="en-US"/>
              </w:rPr>
              <w:t>得1分，最高得</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rPr>
              <w:t>分。</w:t>
            </w:r>
          </w:p>
        </w:tc>
        <w:tc>
          <w:tcPr>
            <w:tcW w:w="938" w:type="dxa"/>
            <w:tcBorders>
              <w:top w:val="single" w:color="auto" w:sz="4" w:space="0"/>
              <w:left w:val="nil"/>
              <w:bottom w:val="single" w:color="auto" w:sz="4" w:space="0"/>
              <w:right w:val="single" w:color="auto" w:sz="4" w:space="0"/>
            </w:tcBorders>
            <w:noWrap w:val="0"/>
            <w:vAlign w:val="center"/>
          </w:tcPr>
          <w:p w14:paraId="40FBBE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4</w:t>
            </w:r>
          </w:p>
        </w:tc>
        <w:tc>
          <w:tcPr>
            <w:tcW w:w="1038" w:type="dxa"/>
            <w:tcBorders>
              <w:top w:val="single" w:color="auto" w:sz="4" w:space="0"/>
              <w:left w:val="nil"/>
              <w:bottom w:val="single" w:color="auto" w:sz="4" w:space="0"/>
              <w:right w:val="single" w:color="auto" w:sz="4" w:space="0"/>
            </w:tcBorders>
            <w:noWrap w:val="0"/>
            <w:vAlign w:val="center"/>
          </w:tcPr>
          <w:p w14:paraId="36A2BDA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7AE0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right w:val="single" w:color="auto" w:sz="4" w:space="0"/>
            </w:tcBorders>
            <w:noWrap w:val="0"/>
            <w:vAlign w:val="center"/>
          </w:tcPr>
          <w:p w14:paraId="4AF7EA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p>
        </w:tc>
        <w:tc>
          <w:tcPr>
            <w:tcW w:w="1225" w:type="dxa"/>
            <w:tcBorders>
              <w:top w:val="single" w:color="auto" w:sz="4" w:space="0"/>
              <w:left w:val="nil"/>
              <w:right w:val="single" w:color="auto" w:sz="4" w:space="0"/>
            </w:tcBorders>
            <w:noWrap w:val="0"/>
            <w:vAlign w:val="center"/>
          </w:tcPr>
          <w:p w14:paraId="0171774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运维团队</w:t>
            </w:r>
            <w:r>
              <w:rPr>
                <w:rFonts w:hint="eastAsia" w:ascii="宋体" w:hAnsi="宋体" w:cs="宋体"/>
                <w:color w:val="auto"/>
                <w:sz w:val="24"/>
                <w:szCs w:val="24"/>
                <w:highlight w:val="none"/>
                <w:shd w:val="clear" w:color="auto" w:fill="auto"/>
                <w:lang w:val="en-US" w:eastAsia="zh-CN"/>
              </w:rPr>
              <w:t>配置</w:t>
            </w:r>
          </w:p>
        </w:tc>
        <w:tc>
          <w:tcPr>
            <w:tcW w:w="5912" w:type="dxa"/>
            <w:tcBorders>
              <w:top w:val="single" w:color="auto" w:sz="4" w:space="0"/>
              <w:left w:val="nil"/>
              <w:bottom w:val="single" w:color="auto" w:sz="4" w:space="0"/>
              <w:right w:val="single" w:color="auto" w:sz="4" w:space="0"/>
            </w:tcBorders>
            <w:noWrap w:val="0"/>
            <w:vAlign w:val="center"/>
          </w:tcPr>
          <w:p w14:paraId="23C0F71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拟投入本项目的服务人员中具备本次维保设备（精密空调</w:t>
            </w:r>
            <w:r>
              <w:rPr>
                <w:rFonts w:hint="eastAsia" w:ascii="宋体" w:hAnsi="宋体" w:eastAsia="宋体" w:cs="宋体"/>
                <w:color w:val="auto"/>
                <w:sz w:val="24"/>
                <w:szCs w:val="24"/>
                <w:highlight w:val="none"/>
                <w:shd w:val="clear" w:color="auto" w:fill="auto"/>
                <w:lang w:val="en-US" w:eastAsia="zh-CN"/>
              </w:rPr>
              <w:t>类</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维蒂、艾默生</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厂家认证服务工程师证书的，每人每证得</w:t>
            </w: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bidi="ar"/>
              </w:rPr>
              <w:t>英维克</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厂家认证服务工程师证书每人每证得</w:t>
            </w:r>
            <w:r>
              <w:rPr>
                <w:rFonts w:hint="eastAsia" w:ascii="宋体" w:hAnsi="宋体" w:eastAsia="宋体" w:cs="宋体"/>
                <w:color w:val="auto"/>
                <w:sz w:val="24"/>
                <w:szCs w:val="24"/>
                <w:highlight w:val="none"/>
                <w:shd w:val="clear" w:color="auto" w:fill="auto"/>
                <w:lang w:val="en-US" w:eastAsia="zh-CN"/>
              </w:rPr>
              <w:t>1分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254595D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拟投入本项目的服务人员中具备本次维保设备（</w:t>
            </w:r>
            <w:r>
              <w:rPr>
                <w:rFonts w:hint="eastAsia" w:ascii="宋体" w:hAnsi="宋体" w:eastAsia="宋体" w:cs="宋体"/>
                <w:color w:val="auto"/>
                <w:sz w:val="24"/>
                <w:szCs w:val="24"/>
                <w:highlight w:val="none"/>
                <w:shd w:val="clear" w:color="auto" w:fill="auto"/>
                <w:lang w:val="en-US" w:eastAsia="zh-CN"/>
              </w:rPr>
              <w:t>UPS、蓄电池类</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维蒂、艾默生</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厂家认证服务工程师证书的，每人每证得</w:t>
            </w: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bidi="ar"/>
              </w:rPr>
              <w:t>山特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厂家认证服务工程师证书每人每证得</w:t>
            </w:r>
            <w:r>
              <w:rPr>
                <w:rFonts w:hint="eastAsia" w:ascii="宋体" w:hAnsi="宋体" w:eastAsia="宋体" w:cs="宋体"/>
                <w:color w:val="auto"/>
                <w:sz w:val="24"/>
                <w:szCs w:val="24"/>
                <w:highlight w:val="none"/>
                <w:shd w:val="clear" w:color="auto" w:fill="auto"/>
                <w:lang w:val="en-US" w:eastAsia="zh-CN"/>
              </w:rPr>
              <w:t>1分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10B600DF">
            <w:pPr>
              <w:pStyle w:val="2"/>
              <w:ind w:left="0" w:leftChars="0" w:firstLine="0" w:firstLineChars="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拟投入本项目的服务人员中具备本次维保设备（环控类等）的厂家认证服务工程师证书的，每人每证得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p w14:paraId="0FEF02D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rPr>
              <w:t>注：</w:t>
            </w:r>
            <w:r>
              <w:rPr>
                <w:rFonts w:hint="eastAsia" w:ascii="宋体" w:hAnsi="宋体" w:cs="宋体"/>
                <w:b/>
                <w:bCs/>
                <w:color w:val="auto"/>
                <w:sz w:val="24"/>
                <w:szCs w:val="24"/>
                <w:highlight w:val="none"/>
                <w:shd w:val="clear" w:color="auto" w:fill="auto"/>
                <w:lang w:val="en-US" w:eastAsia="zh-CN"/>
              </w:rPr>
              <w:t>需提供投标截止日前三个月内任意一个月的在职社保交纳材料</w:t>
            </w:r>
            <w:r>
              <w:rPr>
                <w:rFonts w:hint="eastAsia" w:ascii="宋体" w:hAnsi="宋体" w:eastAsia="宋体" w:cs="宋体"/>
                <w:b/>
                <w:bCs/>
                <w:color w:val="auto"/>
                <w:sz w:val="24"/>
                <w:szCs w:val="24"/>
                <w:highlight w:val="none"/>
                <w:shd w:val="clear" w:color="auto" w:fill="auto"/>
                <w:lang w:val="en-US" w:eastAsia="zh-CN"/>
              </w:rPr>
              <w:t>及相关证书复印件，否则不得分。</w:t>
            </w:r>
          </w:p>
        </w:tc>
        <w:tc>
          <w:tcPr>
            <w:tcW w:w="938" w:type="dxa"/>
            <w:tcBorders>
              <w:top w:val="single" w:color="auto" w:sz="4" w:space="0"/>
              <w:left w:val="nil"/>
              <w:bottom w:val="single" w:color="auto" w:sz="4" w:space="0"/>
              <w:right w:val="single" w:color="auto" w:sz="4" w:space="0"/>
            </w:tcBorders>
            <w:noWrap w:val="0"/>
            <w:vAlign w:val="center"/>
          </w:tcPr>
          <w:p w14:paraId="605771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8</w:t>
            </w:r>
          </w:p>
        </w:tc>
        <w:tc>
          <w:tcPr>
            <w:tcW w:w="1038" w:type="dxa"/>
            <w:tcBorders>
              <w:top w:val="single" w:color="auto" w:sz="4" w:space="0"/>
              <w:left w:val="nil"/>
              <w:bottom w:val="single" w:color="auto" w:sz="4" w:space="0"/>
              <w:right w:val="single" w:color="auto" w:sz="4" w:space="0"/>
            </w:tcBorders>
            <w:noWrap w:val="0"/>
            <w:vAlign w:val="center"/>
          </w:tcPr>
          <w:p w14:paraId="55A3993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138C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7E2F32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4</w:t>
            </w:r>
          </w:p>
        </w:tc>
        <w:tc>
          <w:tcPr>
            <w:tcW w:w="1225" w:type="dxa"/>
            <w:vMerge w:val="restart"/>
            <w:tcBorders>
              <w:top w:val="single" w:color="auto" w:sz="4" w:space="0"/>
              <w:left w:val="nil"/>
              <w:right w:val="single" w:color="auto" w:sz="4" w:space="0"/>
            </w:tcBorders>
            <w:noWrap w:val="0"/>
            <w:vAlign w:val="center"/>
          </w:tcPr>
          <w:p w14:paraId="54BD1F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服务方案</w:t>
            </w:r>
          </w:p>
        </w:tc>
        <w:tc>
          <w:tcPr>
            <w:tcW w:w="5912" w:type="dxa"/>
            <w:tcBorders>
              <w:top w:val="single" w:color="auto" w:sz="4" w:space="0"/>
              <w:left w:val="nil"/>
              <w:bottom w:val="single" w:color="auto" w:sz="4" w:space="0"/>
              <w:right w:val="single" w:color="auto" w:sz="4" w:space="0"/>
            </w:tcBorders>
            <w:noWrap w:val="0"/>
            <w:vAlign w:val="center"/>
          </w:tcPr>
          <w:p w14:paraId="59C9B6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投标人对采购人现有设备资源和环境的熟悉程度，对项目需求的理解和解决方案是否有独到的优势，保证现有系统功能的正常运行，设备维护管理及其他服务工作的正常开展措施等综合评价</w:t>
            </w:r>
            <w:r>
              <w:rPr>
                <w:rFonts w:hint="eastAsia" w:ascii="宋体" w:hAnsi="宋体" w:eastAsia="宋体" w:cs="宋体"/>
                <w:color w:val="auto"/>
                <w:sz w:val="24"/>
                <w:szCs w:val="24"/>
                <w:highlight w:val="none"/>
                <w:shd w:val="clear" w:color="auto" w:fill="auto"/>
                <w:lang w:val="en-US" w:eastAsia="zh-CN"/>
              </w:rPr>
              <w:t>（3,2,1,0分）</w:t>
            </w:r>
            <w:r>
              <w:rPr>
                <w:rFonts w:hint="eastAsia" w:ascii="宋体" w:hAnsi="宋体" w:eastAsia="宋体" w:cs="宋体"/>
                <w:color w:val="auto"/>
                <w:kern w:val="0"/>
                <w:sz w:val="24"/>
                <w:szCs w:val="24"/>
                <w:highlight w:val="none"/>
                <w:shd w:val="clear" w:color="auto" w:fill="auto"/>
                <w:lang w:val="en-US" w:eastAsia="zh-CN" w:bidi="ar"/>
              </w:rPr>
              <w:t xml:space="preserve">。 </w:t>
            </w:r>
          </w:p>
        </w:tc>
        <w:tc>
          <w:tcPr>
            <w:tcW w:w="938" w:type="dxa"/>
            <w:tcBorders>
              <w:top w:val="single" w:color="auto" w:sz="4" w:space="0"/>
              <w:left w:val="nil"/>
              <w:bottom w:val="single" w:color="auto" w:sz="4" w:space="0"/>
              <w:right w:val="single" w:color="auto" w:sz="4" w:space="0"/>
            </w:tcBorders>
            <w:noWrap w:val="0"/>
            <w:vAlign w:val="center"/>
          </w:tcPr>
          <w:p w14:paraId="1E76DC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038" w:type="dxa"/>
            <w:tcBorders>
              <w:top w:val="single" w:color="auto" w:sz="4" w:space="0"/>
              <w:left w:val="nil"/>
              <w:bottom w:val="single" w:color="auto" w:sz="4" w:space="0"/>
              <w:right w:val="single" w:color="auto" w:sz="4" w:space="0"/>
            </w:tcBorders>
            <w:noWrap w:val="0"/>
            <w:vAlign w:val="center"/>
          </w:tcPr>
          <w:p w14:paraId="566F97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637F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noWrap w:val="0"/>
            <w:vAlign w:val="center"/>
          </w:tcPr>
          <w:p w14:paraId="2D64F43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p>
        </w:tc>
        <w:tc>
          <w:tcPr>
            <w:tcW w:w="1225" w:type="dxa"/>
            <w:vMerge w:val="continue"/>
            <w:tcBorders>
              <w:left w:val="nil"/>
              <w:right w:val="single" w:color="auto" w:sz="4" w:space="0"/>
            </w:tcBorders>
            <w:noWrap w:val="0"/>
            <w:vAlign w:val="center"/>
          </w:tcPr>
          <w:p w14:paraId="065AA5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p>
        </w:tc>
        <w:tc>
          <w:tcPr>
            <w:tcW w:w="5912" w:type="dxa"/>
            <w:tcBorders>
              <w:top w:val="single" w:color="auto" w:sz="4" w:space="0"/>
              <w:left w:val="nil"/>
              <w:bottom w:val="single" w:color="auto" w:sz="4" w:space="0"/>
              <w:right w:val="single" w:color="auto" w:sz="4" w:space="0"/>
            </w:tcBorders>
            <w:noWrap w:val="0"/>
            <w:vAlign w:val="center"/>
          </w:tcPr>
          <w:p w14:paraId="4E323C5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（1）精密空调设备维保方案，如：</w:t>
            </w:r>
            <w:r>
              <w:rPr>
                <w:rFonts w:hint="eastAsia" w:ascii="宋体" w:hAnsi="宋体" w:eastAsia="宋体" w:cs="宋体"/>
                <w:color w:val="auto"/>
                <w:sz w:val="24"/>
                <w:szCs w:val="24"/>
                <w:highlight w:val="none"/>
                <w:shd w:val="clear" w:color="auto" w:fill="auto"/>
                <w:lang w:eastAsia="zh-CN"/>
              </w:rPr>
              <w:t>运维服务方案、巡检方案、服务频率、服务流程、技术支持</w:t>
            </w:r>
            <w:r>
              <w:rPr>
                <w:rFonts w:hint="eastAsia" w:ascii="宋体" w:hAnsi="宋体" w:eastAsia="宋体" w:cs="宋体"/>
                <w:color w:val="auto"/>
                <w:sz w:val="24"/>
                <w:szCs w:val="24"/>
                <w:highlight w:val="none"/>
                <w:shd w:val="clear" w:color="auto" w:fill="auto"/>
              </w:rPr>
              <w:t>、故障检测设备、</w:t>
            </w:r>
            <w:r>
              <w:rPr>
                <w:rFonts w:hint="eastAsia" w:ascii="宋体" w:hAnsi="宋体" w:eastAsia="宋体" w:cs="宋体"/>
                <w:color w:val="auto"/>
                <w:sz w:val="24"/>
                <w:szCs w:val="24"/>
                <w:highlight w:val="none"/>
                <w:shd w:val="clear" w:color="auto" w:fill="auto"/>
                <w:lang w:eastAsia="zh-CN"/>
              </w:rPr>
              <w:t>备品备件耗材储备配置（</w:t>
            </w:r>
            <w:r>
              <w:rPr>
                <w:rFonts w:hint="eastAsia" w:ascii="宋体" w:hAnsi="宋体" w:eastAsia="宋体" w:cs="宋体"/>
                <w:color w:val="auto"/>
                <w:sz w:val="24"/>
                <w:szCs w:val="24"/>
                <w:highlight w:val="none"/>
                <w:shd w:val="clear" w:color="auto" w:fill="auto"/>
                <w:lang w:val="en-US" w:eastAsia="zh-CN"/>
              </w:rPr>
              <w:t>标明位置</w:t>
            </w:r>
            <w:r>
              <w:rPr>
                <w:rFonts w:hint="eastAsia" w:ascii="宋体" w:hAnsi="宋体" w:eastAsia="宋体" w:cs="宋体"/>
                <w:color w:val="auto"/>
                <w:sz w:val="24"/>
                <w:szCs w:val="24"/>
                <w:highlight w:val="none"/>
                <w:shd w:val="clear" w:color="auto" w:fill="auto"/>
                <w:lang w:eastAsia="zh-CN"/>
              </w:rPr>
              <w:t>）、达到的质量标准或目标</w:t>
            </w:r>
            <w:r>
              <w:rPr>
                <w:rFonts w:hint="eastAsia" w:ascii="宋体" w:hAnsi="宋体" w:eastAsia="宋体" w:cs="宋体"/>
                <w:color w:val="auto"/>
                <w:sz w:val="24"/>
                <w:szCs w:val="24"/>
                <w:highlight w:val="none"/>
                <w:shd w:val="clear" w:color="auto" w:fill="auto"/>
              </w:rPr>
              <w:t>等</w:t>
            </w:r>
            <w:r>
              <w:rPr>
                <w:rFonts w:hint="eastAsia" w:ascii="宋体" w:hAnsi="宋体" w:eastAsia="宋体" w:cs="宋体"/>
                <w:color w:val="auto"/>
                <w:sz w:val="24"/>
                <w:szCs w:val="24"/>
                <w:highlight w:val="none"/>
                <w:shd w:val="clear" w:color="auto" w:fill="auto"/>
                <w:lang w:val="en-US" w:eastAsia="zh-CN"/>
              </w:rPr>
              <w:t>综合评价（3,2,1,0分）</w:t>
            </w:r>
            <w:r>
              <w:rPr>
                <w:rFonts w:hint="eastAsia" w:ascii="宋体" w:hAnsi="宋体" w:eastAsia="宋体" w:cs="宋体"/>
                <w:color w:val="auto"/>
                <w:sz w:val="24"/>
                <w:szCs w:val="24"/>
                <w:highlight w:val="none"/>
                <w:shd w:val="clear" w:color="auto" w:fill="auto"/>
              </w:rPr>
              <w:t>。</w:t>
            </w:r>
          </w:p>
          <w:p w14:paraId="24E0FEB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（2）UPS电源设备维保方案，如：</w:t>
            </w:r>
            <w:r>
              <w:rPr>
                <w:rFonts w:hint="eastAsia" w:ascii="宋体" w:hAnsi="宋体" w:eastAsia="宋体" w:cs="宋体"/>
                <w:color w:val="auto"/>
                <w:sz w:val="24"/>
                <w:szCs w:val="24"/>
                <w:highlight w:val="none"/>
                <w:shd w:val="clear" w:color="auto" w:fill="auto"/>
                <w:lang w:eastAsia="zh-CN"/>
              </w:rPr>
              <w:t>运维服务方案、巡检方案、服务频率、服务流程、技术支持</w:t>
            </w:r>
            <w:r>
              <w:rPr>
                <w:rFonts w:hint="eastAsia" w:ascii="宋体" w:hAnsi="宋体" w:eastAsia="宋体" w:cs="宋体"/>
                <w:color w:val="auto"/>
                <w:sz w:val="24"/>
                <w:szCs w:val="24"/>
                <w:highlight w:val="none"/>
                <w:shd w:val="clear" w:color="auto" w:fill="auto"/>
              </w:rPr>
              <w:t>、故障检测设备、</w:t>
            </w:r>
            <w:r>
              <w:rPr>
                <w:rFonts w:hint="eastAsia" w:ascii="宋体" w:hAnsi="宋体" w:eastAsia="宋体" w:cs="宋体"/>
                <w:color w:val="auto"/>
                <w:sz w:val="24"/>
                <w:szCs w:val="24"/>
                <w:highlight w:val="none"/>
                <w:shd w:val="clear" w:color="auto" w:fill="auto"/>
                <w:lang w:eastAsia="zh-CN"/>
              </w:rPr>
              <w:t>备品备件耗材储备配置（</w:t>
            </w:r>
            <w:r>
              <w:rPr>
                <w:rFonts w:hint="eastAsia" w:ascii="宋体" w:hAnsi="宋体" w:eastAsia="宋体" w:cs="宋体"/>
                <w:color w:val="auto"/>
                <w:sz w:val="24"/>
                <w:szCs w:val="24"/>
                <w:highlight w:val="none"/>
                <w:shd w:val="clear" w:color="auto" w:fill="auto"/>
                <w:lang w:val="en-US" w:eastAsia="zh-CN"/>
              </w:rPr>
              <w:t>标明位置</w:t>
            </w:r>
            <w:r>
              <w:rPr>
                <w:rFonts w:hint="eastAsia" w:ascii="宋体" w:hAnsi="宋体" w:eastAsia="宋体" w:cs="宋体"/>
                <w:color w:val="auto"/>
                <w:sz w:val="24"/>
                <w:szCs w:val="24"/>
                <w:highlight w:val="none"/>
                <w:shd w:val="clear" w:color="auto" w:fill="auto"/>
                <w:lang w:eastAsia="zh-CN"/>
              </w:rPr>
              <w:t>）、达到的质量标准或目标</w:t>
            </w:r>
            <w:r>
              <w:rPr>
                <w:rFonts w:hint="eastAsia" w:ascii="宋体" w:hAnsi="宋体" w:eastAsia="宋体" w:cs="宋体"/>
                <w:color w:val="auto"/>
                <w:sz w:val="24"/>
                <w:szCs w:val="24"/>
                <w:highlight w:val="none"/>
                <w:shd w:val="clear" w:color="auto" w:fill="auto"/>
                <w:lang w:val="en-US" w:eastAsia="zh-CN"/>
              </w:rPr>
              <w:t>等综合评价（3,2,1,0分）</w:t>
            </w:r>
            <w:r>
              <w:rPr>
                <w:rFonts w:hint="eastAsia" w:ascii="宋体" w:hAnsi="宋体" w:eastAsia="宋体" w:cs="宋体"/>
                <w:color w:val="auto"/>
                <w:sz w:val="24"/>
                <w:szCs w:val="24"/>
                <w:highlight w:val="none"/>
                <w:shd w:val="clear" w:color="auto" w:fill="auto"/>
              </w:rPr>
              <w:t>。</w:t>
            </w:r>
          </w:p>
          <w:p w14:paraId="741A580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（3）UPS电池设备维保方案，如：</w:t>
            </w:r>
            <w:r>
              <w:rPr>
                <w:rFonts w:hint="eastAsia" w:ascii="宋体" w:hAnsi="宋体" w:eastAsia="宋体" w:cs="宋体"/>
                <w:color w:val="auto"/>
                <w:sz w:val="24"/>
                <w:szCs w:val="24"/>
                <w:highlight w:val="none"/>
                <w:shd w:val="clear" w:color="auto" w:fill="auto"/>
                <w:lang w:eastAsia="zh-CN"/>
              </w:rPr>
              <w:t>运维服务方案、巡检方案、服务频率、服务流程、技术支持</w:t>
            </w:r>
            <w:r>
              <w:rPr>
                <w:rFonts w:hint="eastAsia" w:ascii="宋体" w:hAnsi="宋体" w:eastAsia="宋体" w:cs="宋体"/>
                <w:color w:val="auto"/>
                <w:sz w:val="24"/>
                <w:szCs w:val="24"/>
                <w:highlight w:val="none"/>
                <w:shd w:val="clear" w:color="auto" w:fill="auto"/>
              </w:rPr>
              <w:t>、故障检测设备、</w:t>
            </w:r>
            <w:r>
              <w:rPr>
                <w:rFonts w:hint="eastAsia" w:ascii="宋体" w:hAnsi="宋体" w:eastAsia="宋体" w:cs="宋体"/>
                <w:color w:val="auto"/>
                <w:sz w:val="24"/>
                <w:szCs w:val="24"/>
                <w:highlight w:val="none"/>
                <w:shd w:val="clear" w:color="auto" w:fill="auto"/>
                <w:lang w:eastAsia="zh-CN"/>
              </w:rPr>
              <w:t>备品备件耗材储备配置（</w:t>
            </w:r>
            <w:r>
              <w:rPr>
                <w:rFonts w:hint="eastAsia" w:ascii="宋体" w:hAnsi="宋体" w:eastAsia="宋体" w:cs="宋体"/>
                <w:color w:val="auto"/>
                <w:sz w:val="24"/>
                <w:szCs w:val="24"/>
                <w:highlight w:val="none"/>
                <w:shd w:val="clear" w:color="auto" w:fill="auto"/>
                <w:lang w:val="en-US" w:eastAsia="zh-CN"/>
              </w:rPr>
              <w:t>标明位置</w:t>
            </w:r>
            <w:r>
              <w:rPr>
                <w:rFonts w:hint="eastAsia" w:ascii="宋体" w:hAnsi="宋体" w:eastAsia="宋体" w:cs="宋体"/>
                <w:color w:val="auto"/>
                <w:sz w:val="24"/>
                <w:szCs w:val="24"/>
                <w:highlight w:val="none"/>
                <w:shd w:val="clear" w:color="auto" w:fill="auto"/>
                <w:lang w:eastAsia="zh-CN"/>
              </w:rPr>
              <w:t>）、达到的质量标准或目标</w:t>
            </w:r>
            <w:r>
              <w:rPr>
                <w:rFonts w:hint="eastAsia" w:ascii="宋体" w:hAnsi="宋体" w:eastAsia="宋体" w:cs="宋体"/>
                <w:color w:val="auto"/>
                <w:sz w:val="24"/>
                <w:szCs w:val="24"/>
                <w:highlight w:val="none"/>
                <w:shd w:val="clear" w:color="auto" w:fill="auto"/>
                <w:lang w:val="en-US" w:eastAsia="zh-CN"/>
              </w:rPr>
              <w:t>等综合评价（3,2,1,0分）</w:t>
            </w:r>
            <w:r>
              <w:rPr>
                <w:rFonts w:hint="eastAsia" w:ascii="宋体" w:hAnsi="宋体" w:eastAsia="宋体" w:cs="宋体"/>
                <w:color w:val="auto"/>
                <w:sz w:val="24"/>
                <w:szCs w:val="24"/>
                <w:highlight w:val="none"/>
                <w:shd w:val="clear" w:color="auto" w:fill="auto"/>
              </w:rPr>
              <w:t>。</w:t>
            </w:r>
          </w:p>
          <w:p w14:paraId="4C17F60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（4）消防设备维保方案，如：</w:t>
            </w:r>
            <w:r>
              <w:rPr>
                <w:rFonts w:hint="eastAsia" w:ascii="宋体" w:hAnsi="宋体" w:eastAsia="宋体" w:cs="宋体"/>
                <w:color w:val="auto"/>
                <w:sz w:val="24"/>
                <w:szCs w:val="24"/>
                <w:highlight w:val="none"/>
                <w:shd w:val="clear" w:color="auto" w:fill="auto"/>
                <w:lang w:eastAsia="zh-CN"/>
              </w:rPr>
              <w:t>运维服务方案、巡检方案、服务频率、服务流程、技术支持</w:t>
            </w:r>
            <w:r>
              <w:rPr>
                <w:rFonts w:hint="eastAsia" w:ascii="宋体" w:hAnsi="宋体" w:eastAsia="宋体" w:cs="宋体"/>
                <w:color w:val="auto"/>
                <w:sz w:val="24"/>
                <w:szCs w:val="24"/>
                <w:highlight w:val="none"/>
                <w:shd w:val="clear" w:color="auto" w:fill="auto"/>
              </w:rPr>
              <w:t>、故障检测设备、</w:t>
            </w:r>
            <w:r>
              <w:rPr>
                <w:rFonts w:hint="eastAsia" w:ascii="宋体" w:hAnsi="宋体" w:eastAsia="宋体" w:cs="宋体"/>
                <w:color w:val="auto"/>
                <w:sz w:val="24"/>
                <w:szCs w:val="24"/>
                <w:highlight w:val="none"/>
                <w:shd w:val="clear" w:color="auto" w:fill="auto"/>
                <w:lang w:eastAsia="zh-CN"/>
              </w:rPr>
              <w:t>备品备件耗材储备配置（</w:t>
            </w:r>
            <w:r>
              <w:rPr>
                <w:rFonts w:hint="eastAsia" w:ascii="宋体" w:hAnsi="宋体" w:eastAsia="宋体" w:cs="宋体"/>
                <w:color w:val="auto"/>
                <w:sz w:val="24"/>
                <w:szCs w:val="24"/>
                <w:highlight w:val="none"/>
                <w:shd w:val="clear" w:color="auto" w:fill="auto"/>
                <w:lang w:val="en-US" w:eastAsia="zh-CN"/>
              </w:rPr>
              <w:t>标明位置</w:t>
            </w:r>
            <w:r>
              <w:rPr>
                <w:rFonts w:hint="eastAsia" w:ascii="宋体" w:hAnsi="宋体" w:eastAsia="宋体" w:cs="宋体"/>
                <w:color w:val="auto"/>
                <w:sz w:val="24"/>
                <w:szCs w:val="24"/>
                <w:highlight w:val="none"/>
                <w:shd w:val="clear" w:color="auto" w:fill="auto"/>
                <w:lang w:eastAsia="zh-CN"/>
              </w:rPr>
              <w:t>）、达到的质量标准或目标</w:t>
            </w:r>
            <w:r>
              <w:rPr>
                <w:rFonts w:hint="eastAsia" w:ascii="宋体" w:hAnsi="宋体" w:eastAsia="宋体" w:cs="宋体"/>
                <w:color w:val="auto"/>
                <w:sz w:val="24"/>
                <w:szCs w:val="24"/>
                <w:highlight w:val="none"/>
                <w:shd w:val="clear" w:color="auto" w:fill="auto"/>
                <w:lang w:val="en-US" w:eastAsia="zh-CN"/>
              </w:rPr>
              <w:t>等综合评价（2,1,0分）</w:t>
            </w:r>
            <w:r>
              <w:rPr>
                <w:rFonts w:hint="eastAsia" w:ascii="宋体" w:hAnsi="宋体" w:eastAsia="宋体" w:cs="宋体"/>
                <w:color w:val="auto"/>
                <w:sz w:val="24"/>
                <w:szCs w:val="24"/>
                <w:highlight w:val="none"/>
                <w:shd w:val="clear" w:color="auto" w:fill="auto"/>
                <w:lang w:eastAsia="zh-CN"/>
              </w:rPr>
              <w:t>。</w:t>
            </w:r>
          </w:p>
          <w:p w14:paraId="540B420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（5）整体环境机房环境监控系统</w:t>
            </w:r>
            <w:r>
              <w:rPr>
                <w:rFonts w:hint="eastAsia" w:ascii="宋体" w:hAnsi="宋体" w:eastAsia="宋体" w:cs="宋体"/>
                <w:color w:val="auto"/>
                <w:sz w:val="24"/>
                <w:szCs w:val="24"/>
                <w:highlight w:val="none"/>
                <w:shd w:val="clear" w:color="auto" w:fill="auto"/>
                <w:lang w:val="en-US" w:eastAsia="zh-CN"/>
              </w:rPr>
              <w:t>运</w:t>
            </w:r>
            <w:r>
              <w:rPr>
                <w:rFonts w:hint="eastAsia" w:ascii="宋体" w:hAnsi="宋体" w:eastAsia="宋体" w:cs="宋体"/>
                <w:color w:val="auto"/>
                <w:sz w:val="24"/>
                <w:szCs w:val="24"/>
                <w:highlight w:val="none"/>
                <w:shd w:val="clear" w:color="auto" w:fill="auto"/>
                <w:lang w:val="zh-CN"/>
              </w:rPr>
              <w:t>维方案，如：定期巡检、监测、优化、培训</w:t>
            </w:r>
            <w:r>
              <w:rPr>
                <w:rFonts w:hint="eastAsia" w:ascii="宋体" w:hAnsi="宋体" w:eastAsia="宋体" w:cs="宋体"/>
                <w:color w:val="auto"/>
                <w:sz w:val="24"/>
                <w:szCs w:val="24"/>
                <w:highlight w:val="none"/>
                <w:shd w:val="clear" w:color="auto" w:fill="auto"/>
                <w:lang w:val="en-US" w:eastAsia="zh-CN"/>
              </w:rPr>
              <w:t>等综合评价（3,2,1,0分）</w:t>
            </w:r>
            <w:r>
              <w:rPr>
                <w:rFonts w:hint="eastAsia" w:ascii="宋体" w:hAnsi="宋体" w:eastAsia="宋体" w:cs="宋体"/>
                <w:color w:val="auto"/>
                <w:sz w:val="24"/>
                <w:szCs w:val="24"/>
                <w:highlight w:val="none"/>
                <w:shd w:val="clear" w:color="auto" w:fill="auto"/>
              </w:rPr>
              <w:t>。</w:t>
            </w:r>
          </w:p>
        </w:tc>
        <w:tc>
          <w:tcPr>
            <w:tcW w:w="938" w:type="dxa"/>
            <w:tcBorders>
              <w:top w:val="single" w:color="auto" w:sz="4" w:space="0"/>
              <w:left w:val="nil"/>
              <w:bottom w:val="single" w:color="auto" w:sz="4" w:space="0"/>
              <w:right w:val="single" w:color="auto" w:sz="4" w:space="0"/>
            </w:tcBorders>
            <w:noWrap w:val="0"/>
            <w:vAlign w:val="center"/>
          </w:tcPr>
          <w:p w14:paraId="58157D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14</w:t>
            </w:r>
          </w:p>
        </w:tc>
        <w:tc>
          <w:tcPr>
            <w:tcW w:w="1038" w:type="dxa"/>
            <w:tcBorders>
              <w:top w:val="single" w:color="auto" w:sz="4" w:space="0"/>
              <w:left w:val="nil"/>
              <w:bottom w:val="single" w:color="auto" w:sz="4" w:space="0"/>
              <w:right w:val="single" w:color="auto" w:sz="4" w:space="0"/>
            </w:tcBorders>
            <w:noWrap w:val="0"/>
            <w:vAlign w:val="center"/>
          </w:tcPr>
          <w:p w14:paraId="17DBFD0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597E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78A65F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5</w:t>
            </w:r>
          </w:p>
        </w:tc>
        <w:tc>
          <w:tcPr>
            <w:tcW w:w="1225" w:type="dxa"/>
            <w:vMerge w:val="restart"/>
            <w:tcBorders>
              <w:top w:val="single" w:color="auto" w:sz="4" w:space="0"/>
              <w:left w:val="nil"/>
              <w:right w:val="single" w:color="auto" w:sz="4" w:space="0"/>
            </w:tcBorders>
            <w:noWrap w:val="0"/>
            <w:vAlign w:val="center"/>
          </w:tcPr>
          <w:p w14:paraId="697D43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服务保障方案</w:t>
            </w:r>
          </w:p>
        </w:tc>
        <w:tc>
          <w:tcPr>
            <w:tcW w:w="5912" w:type="dxa"/>
            <w:tcBorders>
              <w:top w:val="single" w:color="auto" w:sz="4" w:space="0"/>
              <w:left w:val="nil"/>
              <w:bottom w:val="single" w:color="auto" w:sz="4" w:space="0"/>
              <w:right w:val="single" w:color="auto" w:sz="4" w:space="0"/>
            </w:tcBorders>
            <w:shd w:val="clear" w:color="auto" w:fill="auto"/>
            <w:noWrap w:val="0"/>
            <w:vAlign w:val="center"/>
          </w:tcPr>
          <w:p w14:paraId="1E151FB1">
            <w:pPr>
              <w:pStyle w:val="18"/>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服务</w:t>
            </w:r>
            <w:r>
              <w:rPr>
                <w:rFonts w:hint="eastAsia" w:ascii="宋体" w:hAnsi="宋体" w:cs="宋体"/>
                <w:color w:val="auto"/>
                <w:kern w:val="0"/>
                <w:sz w:val="24"/>
                <w:szCs w:val="24"/>
                <w:highlight w:val="none"/>
                <w:shd w:val="clear" w:color="auto" w:fill="auto"/>
                <w:lang w:val="en-US" w:eastAsia="zh-CN" w:bidi="ar"/>
              </w:rPr>
              <w:t>技术</w:t>
            </w:r>
            <w:r>
              <w:rPr>
                <w:rFonts w:hint="eastAsia" w:ascii="宋体" w:hAnsi="宋体" w:eastAsia="宋体" w:cs="宋体"/>
                <w:color w:val="auto"/>
                <w:kern w:val="0"/>
                <w:sz w:val="24"/>
                <w:szCs w:val="24"/>
                <w:highlight w:val="none"/>
                <w:shd w:val="clear" w:color="auto" w:fill="auto"/>
                <w:lang w:val="en-US" w:eastAsia="zh-CN" w:bidi="ar"/>
              </w:rPr>
              <w:t>保障：</w:t>
            </w:r>
          </w:p>
          <w:p w14:paraId="19AF0AAE">
            <w:pPr>
              <w:pStyle w:val="18"/>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en-US" w:eastAsia="zh-CN" w:bidi="ar"/>
              </w:rPr>
              <w:t>（1）</w:t>
            </w:r>
            <w:r>
              <w:rPr>
                <w:rFonts w:hint="eastAsia" w:ascii="宋体" w:hAnsi="宋体" w:eastAsia="宋体" w:cs="宋体"/>
                <w:color w:val="auto"/>
                <w:sz w:val="24"/>
                <w:szCs w:val="24"/>
                <w:highlight w:val="none"/>
                <w:shd w:val="clear" w:color="auto" w:fill="auto"/>
              </w:rPr>
              <w:t>投标人承诺</w:t>
            </w:r>
            <w:r>
              <w:rPr>
                <w:rFonts w:hint="eastAsia" w:ascii="宋体" w:hAnsi="宋体" w:eastAsia="宋体" w:cs="宋体"/>
                <w:color w:val="auto"/>
                <w:sz w:val="24"/>
                <w:szCs w:val="24"/>
                <w:highlight w:val="none"/>
                <w:shd w:val="clear" w:color="auto" w:fill="auto"/>
                <w:lang w:val="en-US" w:eastAsia="zh-CN"/>
              </w:rPr>
              <w:t>中标后提供维保设备厂商（艾默生</w:t>
            </w:r>
            <w:r>
              <w:rPr>
                <w:rFonts w:hint="eastAsia" w:ascii="宋体" w:hAnsi="宋体" w:eastAsia="宋体" w:cs="宋体"/>
                <w:color w:val="auto"/>
                <w:kern w:val="0"/>
                <w:sz w:val="24"/>
                <w:szCs w:val="24"/>
                <w:highlight w:val="none"/>
                <w:shd w:val="clear" w:color="auto" w:fill="auto"/>
                <w:lang w:val="en-US" w:eastAsia="zh-CN" w:bidi="ar"/>
              </w:rPr>
              <w:t>、维谛</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的服务承诺函的，每承诺提供一个厂家</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的服务承诺函得3分，</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44BDFE3C">
            <w:pPr>
              <w:pStyle w:val="18"/>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en-US" w:eastAsia="zh-CN" w:bidi="ar"/>
              </w:rPr>
              <w:t>（2）</w:t>
            </w:r>
            <w:r>
              <w:rPr>
                <w:rFonts w:hint="eastAsia" w:ascii="宋体" w:hAnsi="宋体" w:eastAsia="宋体" w:cs="宋体"/>
                <w:color w:val="auto"/>
                <w:sz w:val="24"/>
                <w:szCs w:val="24"/>
                <w:highlight w:val="none"/>
                <w:shd w:val="clear" w:color="auto" w:fill="auto"/>
              </w:rPr>
              <w:t>投标人承诺</w:t>
            </w:r>
            <w:r>
              <w:rPr>
                <w:rFonts w:hint="eastAsia" w:ascii="宋体" w:hAnsi="宋体" w:eastAsia="宋体" w:cs="宋体"/>
                <w:color w:val="auto"/>
                <w:sz w:val="24"/>
                <w:szCs w:val="24"/>
                <w:highlight w:val="none"/>
                <w:shd w:val="clear" w:color="auto" w:fill="auto"/>
                <w:lang w:val="en-US" w:eastAsia="zh-CN"/>
              </w:rPr>
              <w:t>中标后提供维保设备厂商（</w:t>
            </w:r>
            <w:r>
              <w:rPr>
                <w:rFonts w:hint="eastAsia" w:ascii="宋体" w:hAnsi="宋体" w:eastAsia="宋体" w:cs="宋体"/>
                <w:color w:val="auto"/>
                <w:kern w:val="0"/>
                <w:sz w:val="24"/>
                <w:szCs w:val="24"/>
                <w:highlight w:val="none"/>
                <w:shd w:val="clear" w:color="auto" w:fill="auto"/>
                <w:lang w:val="en-US" w:eastAsia="zh-CN" w:bidi="ar"/>
              </w:rPr>
              <w:t>海康、新纪元</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的服务承诺函的，每承诺提供一个厂家</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的服务承诺函得1分，</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50F76BD4">
            <w:pPr>
              <w:pStyle w:val="18"/>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eastAsia="宋体" w:cs="宋体"/>
                <w:color w:val="auto"/>
                <w:sz w:val="24"/>
                <w:szCs w:val="24"/>
                <w:highlight w:val="none"/>
                <w:shd w:val="clear" w:color="auto" w:fill="auto"/>
              </w:rPr>
              <w:t>投标人承诺</w:t>
            </w:r>
            <w:r>
              <w:rPr>
                <w:rFonts w:hint="eastAsia" w:ascii="宋体" w:hAnsi="宋体" w:eastAsia="宋体" w:cs="宋体"/>
                <w:color w:val="auto"/>
                <w:sz w:val="24"/>
                <w:szCs w:val="24"/>
                <w:highlight w:val="none"/>
                <w:shd w:val="clear" w:color="auto" w:fill="auto"/>
                <w:lang w:val="en-US" w:eastAsia="zh-CN"/>
              </w:rPr>
              <w:t>中标后提供维保设备厂商（</w:t>
            </w:r>
            <w:r>
              <w:rPr>
                <w:rFonts w:hint="eastAsia" w:ascii="宋体" w:hAnsi="宋体" w:eastAsia="宋体" w:cs="宋体"/>
                <w:color w:val="auto"/>
                <w:kern w:val="0"/>
                <w:sz w:val="24"/>
                <w:szCs w:val="24"/>
                <w:highlight w:val="none"/>
                <w:shd w:val="clear" w:color="auto" w:fill="auto"/>
                <w:lang w:val="en-US" w:eastAsia="zh-CN" w:bidi="ar"/>
              </w:rPr>
              <w:t>英维克、山特、科华、天能</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的服务承诺函的，每承诺提供一个厂家</w:t>
            </w:r>
            <w:r>
              <w:rPr>
                <w:rFonts w:hint="eastAsia" w:ascii="宋体" w:hAnsi="宋体" w:eastAsia="宋体" w:cs="宋体"/>
                <w:color w:val="auto"/>
                <w:sz w:val="24"/>
                <w:szCs w:val="24"/>
                <w:highlight w:val="none"/>
                <w:shd w:val="clear" w:color="auto" w:fill="auto"/>
              </w:rPr>
              <w:t>原厂</w:t>
            </w:r>
            <w:r>
              <w:rPr>
                <w:rFonts w:hint="eastAsia" w:ascii="宋体" w:hAnsi="宋体" w:eastAsia="宋体" w:cs="宋体"/>
                <w:color w:val="auto"/>
                <w:sz w:val="24"/>
                <w:szCs w:val="24"/>
                <w:highlight w:val="none"/>
                <w:shd w:val="clear" w:color="auto" w:fill="auto"/>
                <w:lang w:val="en-US" w:eastAsia="zh-CN"/>
              </w:rPr>
              <w:t>技术支持</w:t>
            </w:r>
            <w:r>
              <w:rPr>
                <w:rFonts w:hint="eastAsia" w:ascii="宋体" w:hAnsi="宋体" w:eastAsia="宋体" w:cs="宋体"/>
                <w:color w:val="auto"/>
                <w:kern w:val="0"/>
                <w:sz w:val="24"/>
                <w:szCs w:val="24"/>
                <w:highlight w:val="none"/>
                <w:shd w:val="clear" w:color="auto" w:fill="auto"/>
                <w:lang w:val="en-US" w:eastAsia="zh-CN" w:bidi="ar"/>
              </w:rPr>
              <w:t>的服务承诺函得0.5分，</w:t>
            </w:r>
            <w:r>
              <w:rPr>
                <w:rFonts w:hint="eastAsia" w:ascii="宋体" w:hAnsi="宋体" w:eastAsia="宋体" w:cs="宋体"/>
                <w:color w:val="auto"/>
                <w:sz w:val="24"/>
                <w:szCs w:val="24"/>
                <w:highlight w:val="none"/>
                <w:shd w:val="clear" w:color="auto" w:fill="auto"/>
              </w:rPr>
              <w:t>此项最高得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tc>
        <w:tc>
          <w:tcPr>
            <w:tcW w:w="938" w:type="dxa"/>
            <w:tcBorders>
              <w:top w:val="single" w:color="auto" w:sz="4" w:space="0"/>
              <w:left w:val="nil"/>
              <w:bottom w:val="single" w:color="auto" w:sz="4" w:space="0"/>
              <w:right w:val="single" w:color="auto" w:sz="4" w:space="0"/>
            </w:tcBorders>
            <w:shd w:val="clear" w:color="auto" w:fill="auto"/>
            <w:noWrap w:val="0"/>
            <w:vAlign w:val="center"/>
          </w:tcPr>
          <w:p w14:paraId="2824F6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5</w:t>
            </w:r>
          </w:p>
        </w:tc>
        <w:tc>
          <w:tcPr>
            <w:tcW w:w="1038" w:type="dxa"/>
            <w:tcBorders>
              <w:top w:val="single" w:color="auto" w:sz="4" w:space="0"/>
              <w:left w:val="nil"/>
              <w:bottom w:val="single" w:color="auto" w:sz="4" w:space="0"/>
              <w:right w:val="single" w:color="auto" w:sz="4" w:space="0"/>
            </w:tcBorders>
            <w:shd w:val="clear" w:color="auto" w:fill="auto"/>
            <w:noWrap w:val="0"/>
            <w:vAlign w:val="center"/>
          </w:tcPr>
          <w:p w14:paraId="0E8C26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客观分</w:t>
            </w:r>
          </w:p>
        </w:tc>
      </w:tr>
      <w:tr w14:paraId="7CAB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right w:val="single" w:color="auto" w:sz="4" w:space="0"/>
            </w:tcBorders>
            <w:noWrap w:val="0"/>
            <w:vAlign w:val="center"/>
          </w:tcPr>
          <w:p w14:paraId="75D9E3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1225" w:type="dxa"/>
            <w:vMerge w:val="continue"/>
            <w:tcBorders>
              <w:left w:val="nil"/>
              <w:right w:val="single" w:color="auto" w:sz="4" w:space="0"/>
            </w:tcBorders>
            <w:noWrap w:val="0"/>
            <w:vAlign w:val="center"/>
          </w:tcPr>
          <w:p w14:paraId="4EF910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5912" w:type="dxa"/>
            <w:tcBorders>
              <w:top w:val="single" w:color="auto" w:sz="4" w:space="0"/>
              <w:left w:val="nil"/>
              <w:bottom w:val="single" w:color="auto" w:sz="4" w:space="0"/>
              <w:right w:val="single" w:color="auto" w:sz="4" w:space="0"/>
            </w:tcBorders>
            <w:shd w:val="clear" w:color="auto" w:fill="auto"/>
            <w:noWrap w:val="0"/>
            <w:vAlign w:val="center"/>
          </w:tcPr>
          <w:p w14:paraId="5D222FC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在规定时间内不能解决故障，采购人有权寻求第三方协助，由此产生费用由中标人承担的承诺</w:t>
            </w:r>
            <w:r>
              <w:rPr>
                <w:rFonts w:hint="eastAsia" w:ascii="宋体" w:hAnsi="宋体" w:cs="宋体"/>
                <w:color w:val="auto"/>
                <w:kern w:val="0"/>
                <w:sz w:val="24"/>
                <w:szCs w:val="24"/>
                <w:highlight w:val="none"/>
                <w:shd w:val="clear" w:color="auto" w:fill="auto"/>
                <w:lang w:val="en-US" w:eastAsia="zh-CN" w:bidi="ar"/>
              </w:rPr>
              <w:t>得</w:t>
            </w:r>
            <w:r>
              <w:rPr>
                <w:rFonts w:hint="eastAsia" w:ascii="宋体" w:hAnsi="宋体" w:eastAsia="宋体" w:cs="宋体"/>
                <w:color w:val="auto"/>
                <w:kern w:val="0"/>
                <w:sz w:val="24"/>
                <w:szCs w:val="24"/>
                <w:highlight w:val="none"/>
                <w:shd w:val="clear" w:color="auto" w:fill="auto"/>
                <w:lang w:val="en-US" w:eastAsia="zh-CN" w:bidi="ar"/>
              </w:rPr>
              <w:t>2分。</w:t>
            </w:r>
          </w:p>
        </w:tc>
        <w:tc>
          <w:tcPr>
            <w:tcW w:w="938" w:type="dxa"/>
            <w:tcBorders>
              <w:top w:val="single" w:color="auto" w:sz="4" w:space="0"/>
              <w:left w:val="nil"/>
              <w:bottom w:val="single" w:color="auto" w:sz="4" w:space="0"/>
              <w:right w:val="single" w:color="auto" w:sz="4" w:space="0"/>
            </w:tcBorders>
            <w:shd w:val="clear" w:color="auto" w:fill="auto"/>
            <w:noWrap w:val="0"/>
            <w:vAlign w:val="center"/>
          </w:tcPr>
          <w:p w14:paraId="41549D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w:t>
            </w:r>
          </w:p>
        </w:tc>
        <w:tc>
          <w:tcPr>
            <w:tcW w:w="1038" w:type="dxa"/>
            <w:tcBorders>
              <w:top w:val="single" w:color="auto" w:sz="4" w:space="0"/>
              <w:left w:val="nil"/>
              <w:bottom w:val="single" w:color="auto" w:sz="4" w:space="0"/>
              <w:right w:val="single" w:color="auto" w:sz="4" w:space="0"/>
            </w:tcBorders>
            <w:shd w:val="clear" w:color="auto" w:fill="auto"/>
            <w:noWrap w:val="0"/>
            <w:vAlign w:val="center"/>
          </w:tcPr>
          <w:p w14:paraId="76A813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客观分</w:t>
            </w:r>
          </w:p>
        </w:tc>
      </w:tr>
      <w:tr w14:paraId="029D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1B91AD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1225" w:type="dxa"/>
            <w:vMerge w:val="continue"/>
            <w:tcBorders>
              <w:left w:val="nil"/>
              <w:bottom w:val="single" w:color="auto" w:sz="4" w:space="0"/>
              <w:right w:val="single" w:color="auto" w:sz="4" w:space="0"/>
            </w:tcBorders>
            <w:noWrap w:val="0"/>
            <w:vAlign w:val="center"/>
          </w:tcPr>
          <w:p w14:paraId="6BED4B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5912" w:type="dxa"/>
            <w:tcBorders>
              <w:top w:val="single" w:color="auto" w:sz="4" w:space="0"/>
              <w:left w:val="nil"/>
              <w:bottom w:val="single" w:color="auto" w:sz="4" w:space="0"/>
              <w:right w:val="single" w:color="auto" w:sz="4" w:space="0"/>
            </w:tcBorders>
            <w:noWrap w:val="0"/>
            <w:vAlign w:val="center"/>
          </w:tcPr>
          <w:p w14:paraId="4A800F8C">
            <w:pPr>
              <w:widowControl/>
              <w:numPr>
                <w:ilvl w:val="0"/>
                <w:numId w:val="0"/>
              </w:numPr>
              <w:snapToGrid w:val="0"/>
              <w:spacing w:line="340" w:lineRule="exact"/>
              <w:ind w:leftChars="0"/>
              <w:jc w:val="left"/>
              <w:textAlignment w:val="center"/>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为保证设备系统故障时维修的及时性和有效性</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投标人承诺</w:t>
            </w:r>
            <w:r>
              <w:rPr>
                <w:rFonts w:hint="eastAsia" w:ascii="宋体" w:hAnsi="宋体" w:eastAsia="宋体" w:cs="宋体"/>
                <w:b w:val="0"/>
                <w:bCs/>
                <w:color w:val="auto"/>
                <w:sz w:val="24"/>
                <w:szCs w:val="24"/>
                <w:highlight w:val="none"/>
                <w:shd w:val="clear" w:color="auto" w:fill="auto"/>
              </w:rPr>
              <w:t>在维护现场的</w:t>
            </w:r>
            <w:r>
              <w:rPr>
                <w:rFonts w:hint="eastAsia" w:ascii="宋体" w:hAnsi="宋体" w:eastAsia="宋体" w:cs="宋体"/>
                <w:b w:val="0"/>
                <w:bCs/>
                <w:color w:val="auto"/>
                <w:sz w:val="24"/>
                <w:szCs w:val="24"/>
                <w:highlight w:val="none"/>
                <w:shd w:val="clear" w:color="auto" w:fill="auto"/>
                <w:lang w:val="en-US" w:eastAsia="zh-CN"/>
              </w:rPr>
              <w:t>提供</w:t>
            </w:r>
            <w:r>
              <w:rPr>
                <w:rFonts w:hint="eastAsia" w:ascii="宋体" w:hAnsi="宋体" w:eastAsia="宋体" w:cs="宋体"/>
                <w:b w:val="0"/>
                <w:bCs/>
                <w:color w:val="auto"/>
                <w:sz w:val="24"/>
                <w:szCs w:val="24"/>
                <w:highlight w:val="none"/>
                <w:shd w:val="clear" w:color="auto" w:fill="auto"/>
              </w:rPr>
              <w:t>应急备件</w:t>
            </w:r>
            <w:r>
              <w:rPr>
                <w:rFonts w:hint="eastAsia" w:ascii="宋体" w:hAnsi="宋体" w:eastAsia="宋体" w:cs="宋体"/>
                <w:b w:val="0"/>
                <w:bCs/>
                <w:color w:val="auto"/>
                <w:sz w:val="24"/>
                <w:szCs w:val="24"/>
                <w:highlight w:val="none"/>
                <w:shd w:val="clear" w:color="auto" w:fill="auto"/>
                <w:lang w:eastAsia="zh-CN"/>
              </w:rPr>
              <w:t>：</w:t>
            </w:r>
          </w:p>
          <w:p w14:paraId="6C1E3652">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rPr>
              <w:t xml:space="preserve">UPS备品备件：原厂的HIPULSE </w:t>
            </w:r>
            <w:r>
              <w:rPr>
                <w:rFonts w:hint="eastAsia" w:ascii="宋体" w:hAnsi="宋体" w:eastAsia="宋体" w:cs="宋体"/>
                <w:color w:val="auto"/>
                <w:sz w:val="24"/>
                <w:szCs w:val="24"/>
                <w:highlight w:val="none"/>
                <w:shd w:val="clear" w:color="auto" w:fill="auto"/>
                <w:lang w:val="en-US" w:eastAsia="zh-CN"/>
              </w:rPr>
              <w:t>系列160KVA</w:t>
            </w:r>
            <w:r>
              <w:rPr>
                <w:rFonts w:hint="eastAsia" w:ascii="宋体" w:hAnsi="宋体" w:eastAsia="宋体" w:cs="宋体"/>
                <w:color w:val="auto"/>
                <w:sz w:val="24"/>
                <w:szCs w:val="24"/>
                <w:highlight w:val="none"/>
                <w:shd w:val="clear" w:color="auto" w:fill="auto"/>
              </w:rPr>
              <w:t>的全新DSP主板</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块。</w:t>
            </w:r>
          </w:p>
          <w:p w14:paraId="4F86840F">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rPr>
              <w:t xml:space="preserve">UPS备品备件：原厂的HIPULSE </w:t>
            </w:r>
            <w:r>
              <w:rPr>
                <w:rFonts w:hint="eastAsia" w:ascii="宋体" w:hAnsi="宋体" w:eastAsia="宋体" w:cs="宋体"/>
                <w:color w:val="auto"/>
                <w:sz w:val="24"/>
                <w:szCs w:val="24"/>
                <w:highlight w:val="none"/>
                <w:shd w:val="clear" w:color="auto" w:fill="auto"/>
                <w:lang w:val="en-US" w:eastAsia="zh-CN"/>
              </w:rPr>
              <w:t>系列80KVA</w:t>
            </w:r>
            <w:r>
              <w:rPr>
                <w:rFonts w:hint="eastAsia" w:ascii="宋体" w:hAnsi="宋体" w:eastAsia="宋体" w:cs="宋体"/>
                <w:color w:val="auto"/>
                <w:sz w:val="24"/>
                <w:szCs w:val="24"/>
                <w:highlight w:val="none"/>
                <w:shd w:val="clear" w:color="auto" w:fill="auto"/>
              </w:rPr>
              <w:t>的全新DSP主板</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块。</w:t>
            </w:r>
          </w:p>
          <w:p w14:paraId="140E49DA">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lang w:eastAsia="zh-CN"/>
              </w:rPr>
            </w:pPr>
            <w:r>
              <w:rPr>
                <w:rFonts w:hint="default" w:ascii="宋体" w:hAnsi="宋体" w:eastAsia="宋体" w:cs="宋体"/>
                <w:color w:val="auto"/>
                <w:kern w:val="2"/>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rPr>
              <w:t>蓄电池智能安全管理平台系统备品备件：原厂的内嵌数据转换模块2套</w:t>
            </w:r>
            <w:r>
              <w:rPr>
                <w:rFonts w:hint="eastAsia" w:ascii="宋体" w:hAnsi="宋体" w:eastAsia="宋体" w:cs="宋体"/>
                <w:color w:val="auto"/>
                <w:sz w:val="24"/>
                <w:szCs w:val="24"/>
                <w:highlight w:val="none"/>
                <w:shd w:val="clear" w:color="auto" w:fill="auto"/>
                <w:lang w:eastAsia="zh-CN"/>
              </w:rPr>
              <w:t>。</w:t>
            </w:r>
          </w:p>
          <w:p w14:paraId="3179D38F">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(4)</w:t>
            </w:r>
            <w:r>
              <w:rPr>
                <w:rFonts w:hint="eastAsia" w:ascii="宋体" w:hAnsi="宋体" w:eastAsia="宋体" w:cs="宋体"/>
                <w:color w:val="auto"/>
                <w:sz w:val="24"/>
                <w:szCs w:val="24"/>
                <w:highlight w:val="none"/>
                <w:shd w:val="clear" w:color="auto" w:fill="auto"/>
              </w:rPr>
              <w:t>动力环境监控系统备品备件：原厂的</w:t>
            </w:r>
            <w:r>
              <w:rPr>
                <w:rFonts w:hint="eastAsia" w:ascii="宋体" w:hAnsi="宋体" w:eastAsia="宋体" w:cs="宋体"/>
                <w:color w:val="auto"/>
                <w:sz w:val="24"/>
                <w:szCs w:val="24"/>
                <w:highlight w:val="none"/>
                <w:shd w:val="clear" w:color="auto" w:fill="auto"/>
                <w:lang w:val="en-US" w:eastAsia="zh-CN"/>
              </w:rPr>
              <w:t>全新</w:t>
            </w:r>
            <w:r>
              <w:rPr>
                <w:rFonts w:hint="eastAsia" w:ascii="宋体" w:hAnsi="宋体" w:eastAsia="宋体" w:cs="宋体"/>
                <w:color w:val="auto"/>
                <w:sz w:val="24"/>
                <w:szCs w:val="24"/>
                <w:highlight w:val="none"/>
                <w:shd w:val="clear" w:color="auto" w:fill="auto"/>
              </w:rPr>
              <w:t>智能采集服务器（</w:t>
            </w:r>
            <w:r>
              <w:rPr>
                <w:rFonts w:hint="eastAsia" w:ascii="宋体" w:hAnsi="宋体" w:eastAsia="宋体" w:cs="宋体"/>
                <w:color w:val="auto"/>
                <w:sz w:val="24"/>
                <w:szCs w:val="24"/>
                <w:highlight w:val="none"/>
                <w:shd w:val="clear" w:color="auto" w:fill="auto"/>
                <w:lang w:val="en-US" w:eastAsia="zh-CN"/>
              </w:rPr>
              <w:t>RDU-A</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套。</w:t>
            </w:r>
          </w:p>
          <w:p w14:paraId="1FC5CACC">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rPr>
              <w:t>精密空调备品备件：原厂PEX1035精密空调全新的主控板</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套。</w:t>
            </w:r>
          </w:p>
          <w:p w14:paraId="3C71A719">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(6)</w:t>
            </w:r>
            <w:r>
              <w:rPr>
                <w:rFonts w:hint="eastAsia" w:ascii="宋体" w:hAnsi="宋体" w:eastAsia="宋体" w:cs="宋体"/>
                <w:color w:val="auto"/>
                <w:sz w:val="24"/>
                <w:szCs w:val="24"/>
                <w:highlight w:val="none"/>
                <w:shd w:val="clear" w:color="auto" w:fill="auto"/>
              </w:rPr>
              <w:t>精密空调备品备件：原厂</w:t>
            </w:r>
            <w:r>
              <w:rPr>
                <w:rFonts w:hint="eastAsia" w:ascii="宋体" w:hAnsi="宋体" w:eastAsia="宋体" w:cs="宋体"/>
                <w:color w:val="auto"/>
                <w:kern w:val="0"/>
                <w:sz w:val="24"/>
                <w:szCs w:val="24"/>
                <w:highlight w:val="none"/>
                <w:shd w:val="clear" w:color="auto" w:fill="auto"/>
                <w:lang w:bidi="ar"/>
              </w:rPr>
              <w:t>SD050DA</w:t>
            </w:r>
            <w:r>
              <w:rPr>
                <w:rFonts w:hint="eastAsia" w:ascii="宋体" w:hAnsi="宋体" w:eastAsia="宋体" w:cs="宋体"/>
                <w:color w:val="auto"/>
                <w:sz w:val="24"/>
                <w:szCs w:val="24"/>
                <w:highlight w:val="none"/>
                <w:shd w:val="clear" w:color="auto" w:fill="auto"/>
              </w:rPr>
              <w:t>精密空调全新的主控板</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套。</w:t>
            </w:r>
          </w:p>
          <w:p w14:paraId="5500B7A2">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(7)</w:t>
            </w:r>
            <w:r>
              <w:rPr>
                <w:rFonts w:hint="eastAsia" w:ascii="宋体" w:hAnsi="宋体" w:eastAsia="宋体" w:cs="宋体"/>
                <w:color w:val="auto"/>
                <w:sz w:val="24"/>
                <w:szCs w:val="24"/>
                <w:highlight w:val="none"/>
                <w:shd w:val="clear" w:color="auto" w:fill="auto"/>
              </w:rPr>
              <w:t>机房动环监控平台备品备件：原厂的密钥盘1套。</w:t>
            </w:r>
          </w:p>
          <w:p w14:paraId="55A221DC">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(8)</w:t>
            </w:r>
            <w:r>
              <w:rPr>
                <w:rFonts w:hint="eastAsia" w:ascii="宋体" w:hAnsi="宋体" w:eastAsia="宋体" w:cs="宋体"/>
                <w:color w:val="auto"/>
                <w:sz w:val="24"/>
                <w:szCs w:val="24"/>
                <w:highlight w:val="none"/>
                <w:shd w:val="clear" w:color="auto" w:fill="auto"/>
              </w:rPr>
              <w:t>精密空调备品备件：原厂</w:t>
            </w:r>
            <w:r>
              <w:rPr>
                <w:rFonts w:hint="eastAsia" w:ascii="宋体" w:hAnsi="宋体" w:eastAsia="宋体" w:cs="宋体"/>
                <w:color w:val="auto"/>
                <w:kern w:val="0"/>
                <w:sz w:val="24"/>
                <w:szCs w:val="24"/>
                <w:highlight w:val="none"/>
                <w:shd w:val="clear" w:color="auto" w:fill="auto"/>
                <w:lang w:val="en-US" w:eastAsia="zh-CN" w:bidi="ar"/>
              </w:rPr>
              <w:t>PEX2040F</w:t>
            </w:r>
            <w:r>
              <w:rPr>
                <w:rFonts w:hint="eastAsia" w:ascii="宋体" w:hAnsi="宋体" w:eastAsia="宋体" w:cs="宋体"/>
                <w:color w:val="auto"/>
                <w:sz w:val="24"/>
                <w:szCs w:val="24"/>
                <w:highlight w:val="none"/>
                <w:shd w:val="clear" w:color="auto" w:fill="auto"/>
              </w:rPr>
              <w:t>精密空调</w:t>
            </w:r>
            <w:r>
              <w:rPr>
                <w:rFonts w:hint="eastAsia" w:ascii="宋体" w:hAnsi="宋体" w:eastAsia="宋体" w:cs="宋体"/>
                <w:color w:val="auto"/>
                <w:sz w:val="24"/>
                <w:szCs w:val="24"/>
                <w:highlight w:val="none"/>
                <w:shd w:val="clear" w:color="auto" w:fill="auto"/>
                <w:lang w:val="en-US" w:eastAsia="zh-CN"/>
              </w:rPr>
              <w:t>全新</w:t>
            </w:r>
            <w:r>
              <w:rPr>
                <w:rFonts w:hint="eastAsia" w:ascii="宋体" w:hAnsi="宋体" w:eastAsia="宋体" w:cs="宋体"/>
                <w:color w:val="auto"/>
                <w:sz w:val="24"/>
                <w:szCs w:val="24"/>
                <w:highlight w:val="none"/>
                <w:shd w:val="clear" w:color="auto" w:fill="auto"/>
              </w:rPr>
              <w:t>的主控板</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套。</w:t>
            </w:r>
          </w:p>
          <w:p w14:paraId="25D03C1A">
            <w:pPr>
              <w:widowControl/>
              <w:numPr>
                <w:ilvl w:val="0"/>
                <w:numId w:val="0"/>
              </w:numPr>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(9)</w:t>
            </w:r>
            <w:r>
              <w:rPr>
                <w:rFonts w:hint="eastAsia" w:ascii="宋体" w:hAnsi="宋体" w:eastAsia="宋体" w:cs="宋体"/>
                <w:color w:val="auto"/>
                <w:sz w:val="24"/>
                <w:szCs w:val="24"/>
                <w:highlight w:val="none"/>
                <w:shd w:val="clear" w:color="auto" w:fill="auto"/>
              </w:rPr>
              <w:t>蓄电池备品备件：同型号蓄电池16节</w:t>
            </w:r>
            <w:r>
              <w:rPr>
                <w:rFonts w:hint="eastAsia" w:ascii="宋体" w:hAnsi="宋体" w:eastAsia="宋体" w:cs="宋体"/>
                <w:color w:val="auto"/>
                <w:sz w:val="24"/>
                <w:szCs w:val="24"/>
                <w:highlight w:val="none"/>
                <w:shd w:val="clear" w:color="auto" w:fill="auto"/>
                <w:lang w:eastAsia="zh-CN"/>
              </w:rPr>
              <w:t>。</w:t>
            </w:r>
          </w:p>
          <w:p w14:paraId="318AAF65">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left="0" w:leftChars="0" w:firstLine="0" w:firstLineChars="0"/>
              <w:jc w:val="left"/>
              <w:textAlignment w:val="center"/>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color="auto" w:fill="auto"/>
                <w:lang w:val="en-US" w:eastAsia="zh-CN" w:bidi="ar-SA"/>
              </w:rPr>
              <w:t>(10)</w:t>
            </w:r>
            <w:r>
              <w:rPr>
                <w:rFonts w:hint="eastAsia" w:ascii="宋体" w:hAnsi="宋体" w:eastAsia="宋体" w:cs="宋体"/>
                <w:color w:val="auto"/>
                <w:sz w:val="24"/>
                <w:szCs w:val="24"/>
                <w:highlight w:val="none"/>
                <w:shd w:val="clear" w:color="auto" w:fill="auto"/>
                <w:lang w:val="en-US" w:eastAsia="zh-CN"/>
              </w:rPr>
              <w:t>承诺放一台不少于20KVA 的UPS主机。</w:t>
            </w:r>
          </w:p>
          <w:p w14:paraId="142F6EB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val="en-US" w:eastAsia="zh-CN"/>
              </w:rPr>
              <w:t>投标人对上述备件要求每承诺在维护现场存放一项得1分，此项最高得6分，不承诺不得分。</w:t>
            </w:r>
          </w:p>
        </w:tc>
        <w:tc>
          <w:tcPr>
            <w:tcW w:w="938" w:type="dxa"/>
            <w:tcBorders>
              <w:top w:val="single" w:color="auto" w:sz="4" w:space="0"/>
              <w:left w:val="nil"/>
              <w:bottom w:val="single" w:color="auto" w:sz="4" w:space="0"/>
              <w:right w:val="single" w:color="auto" w:sz="4" w:space="0"/>
            </w:tcBorders>
            <w:noWrap w:val="0"/>
            <w:vAlign w:val="center"/>
          </w:tcPr>
          <w:p w14:paraId="147745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w:t>
            </w:r>
          </w:p>
        </w:tc>
        <w:tc>
          <w:tcPr>
            <w:tcW w:w="1038" w:type="dxa"/>
            <w:tcBorders>
              <w:top w:val="single" w:color="auto" w:sz="4" w:space="0"/>
              <w:left w:val="nil"/>
              <w:bottom w:val="single" w:color="auto" w:sz="4" w:space="0"/>
              <w:right w:val="single" w:color="auto" w:sz="4" w:space="0"/>
            </w:tcBorders>
            <w:noWrap w:val="0"/>
            <w:vAlign w:val="center"/>
          </w:tcPr>
          <w:p w14:paraId="174E64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548F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left w:val="single" w:color="auto" w:sz="4" w:space="0"/>
              <w:bottom w:val="single" w:color="auto" w:sz="4" w:space="0"/>
              <w:right w:val="single" w:color="auto" w:sz="4" w:space="0"/>
            </w:tcBorders>
            <w:noWrap w:val="0"/>
            <w:vAlign w:val="center"/>
          </w:tcPr>
          <w:p w14:paraId="5B9146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p>
        </w:tc>
        <w:tc>
          <w:tcPr>
            <w:tcW w:w="1225" w:type="dxa"/>
            <w:tcBorders>
              <w:left w:val="nil"/>
              <w:bottom w:val="single" w:color="auto" w:sz="4" w:space="0"/>
              <w:right w:val="single" w:color="auto" w:sz="4" w:space="0"/>
            </w:tcBorders>
            <w:shd w:val="clear" w:color="auto" w:fill="auto"/>
            <w:noWrap w:val="0"/>
            <w:vAlign w:val="center"/>
          </w:tcPr>
          <w:p w14:paraId="4B3640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环控无缝接入承诺</w:t>
            </w:r>
          </w:p>
        </w:tc>
        <w:tc>
          <w:tcPr>
            <w:tcW w:w="5912" w:type="dxa"/>
            <w:tcBorders>
              <w:top w:val="single" w:color="auto" w:sz="4" w:space="0"/>
              <w:left w:val="nil"/>
              <w:bottom w:val="single" w:color="auto" w:sz="4" w:space="0"/>
              <w:right w:val="single" w:color="auto" w:sz="4" w:space="0"/>
            </w:tcBorders>
            <w:shd w:val="clear" w:color="auto" w:fill="auto"/>
            <w:noWrap w:val="0"/>
            <w:vAlign w:val="center"/>
          </w:tcPr>
          <w:p w14:paraId="63F46C4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投标人承诺在合同期内将采购人机房新增设备无缝接入现有动环监控系统内，实现动环数据共享的，且采购人不需支付任何费用的得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分，不承诺不得分。</w:t>
            </w:r>
          </w:p>
        </w:tc>
        <w:tc>
          <w:tcPr>
            <w:tcW w:w="938" w:type="dxa"/>
            <w:tcBorders>
              <w:top w:val="single" w:color="auto" w:sz="4" w:space="0"/>
              <w:left w:val="nil"/>
              <w:bottom w:val="single" w:color="auto" w:sz="4" w:space="0"/>
              <w:right w:val="single" w:color="auto" w:sz="4" w:space="0"/>
            </w:tcBorders>
            <w:noWrap w:val="0"/>
            <w:vAlign w:val="center"/>
          </w:tcPr>
          <w:p w14:paraId="0CA7DF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038" w:type="dxa"/>
            <w:tcBorders>
              <w:top w:val="single" w:color="auto" w:sz="4" w:space="0"/>
              <w:left w:val="nil"/>
              <w:bottom w:val="single" w:color="auto" w:sz="4" w:space="0"/>
              <w:right w:val="single" w:color="auto" w:sz="4" w:space="0"/>
            </w:tcBorders>
            <w:noWrap w:val="0"/>
            <w:vAlign w:val="center"/>
          </w:tcPr>
          <w:p w14:paraId="7C00CE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1475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left w:val="single" w:color="auto" w:sz="4" w:space="0"/>
              <w:bottom w:val="single" w:color="auto" w:sz="4" w:space="0"/>
              <w:right w:val="single" w:color="auto" w:sz="4" w:space="0"/>
            </w:tcBorders>
            <w:noWrap w:val="0"/>
            <w:vAlign w:val="center"/>
          </w:tcPr>
          <w:p w14:paraId="5AE964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w:t>
            </w:r>
          </w:p>
        </w:tc>
        <w:tc>
          <w:tcPr>
            <w:tcW w:w="1225" w:type="dxa"/>
            <w:tcBorders>
              <w:left w:val="nil"/>
              <w:bottom w:val="single" w:color="auto" w:sz="4" w:space="0"/>
              <w:right w:val="single" w:color="auto" w:sz="4" w:space="0"/>
            </w:tcBorders>
            <w:noWrap w:val="0"/>
            <w:vAlign w:val="center"/>
          </w:tcPr>
          <w:p w14:paraId="124034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政策分</w:t>
            </w:r>
          </w:p>
        </w:tc>
        <w:tc>
          <w:tcPr>
            <w:tcW w:w="5912" w:type="dxa"/>
            <w:tcBorders>
              <w:top w:val="single" w:color="auto" w:sz="4" w:space="0"/>
              <w:left w:val="nil"/>
              <w:bottom w:val="single" w:color="auto" w:sz="4" w:space="0"/>
              <w:right w:val="single" w:color="auto" w:sz="4" w:space="0"/>
            </w:tcBorders>
            <w:noWrap w:val="0"/>
            <w:vAlign w:val="center"/>
          </w:tcPr>
          <w:p w14:paraId="165787C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政府采购应当有助于实现国家的经济和社会发展政策目标，包括保护环境、扶持不发达地区和少数民族地区。提供证明材料，每提供一项得1分，最高可得1分。</w:t>
            </w:r>
          </w:p>
        </w:tc>
        <w:tc>
          <w:tcPr>
            <w:tcW w:w="938" w:type="dxa"/>
            <w:tcBorders>
              <w:top w:val="single" w:color="auto" w:sz="4" w:space="0"/>
              <w:left w:val="nil"/>
              <w:bottom w:val="single" w:color="auto" w:sz="4" w:space="0"/>
              <w:right w:val="single" w:color="auto" w:sz="4" w:space="0"/>
            </w:tcBorders>
            <w:noWrap w:val="0"/>
            <w:vAlign w:val="center"/>
          </w:tcPr>
          <w:p w14:paraId="49B8CE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1</w:t>
            </w:r>
          </w:p>
        </w:tc>
        <w:tc>
          <w:tcPr>
            <w:tcW w:w="1038" w:type="dxa"/>
            <w:tcBorders>
              <w:top w:val="single" w:color="auto" w:sz="4" w:space="0"/>
              <w:left w:val="nil"/>
              <w:bottom w:val="single" w:color="auto" w:sz="4" w:space="0"/>
              <w:right w:val="single" w:color="auto" w:sz="4" w:space="0"/>
            </w:tcBorders>
            <w:noWrap w:val="0"/>
            <w:vAlign w:val="center"/>
          </w:tcPr>
          <w:p w14:paraId="65DE35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1068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DE779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p>
        </w:tc>
        <w:tc>
          <w:tcPr>
            <w:tcW w:w="1225" w:type="dxa"/>
            <w:tcBorders>
              <w:top w:val="single" w:color="auto" w:sz="4" w:space="0"/>
              <w:left w:val="nil"/>
              <w:bottom w:val="single" w:color="auto" w:sz="4" w:space="0"/>
              <w:right w:val="single" w:color="auto" w:sz="4" w:space="0"/>
            </w:tcBorders>
            <w:noWrap w:val="0"/>
            <w:vAlign w:val="center"/>
          </w:tcPr>
          <w:p w14:paraId="76DBDC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p>
        </w:tc>
        <w:tc>
          <w:tcPr>
            <w:tcW w:w="5912" w:type="dxa"/>
            <w:tcBorders>
              <w:top w:val="single" w:color="auto" w:sz="4" w:space="0"/>
              <w:left w:val="nil"/>
              <w:bottom w:val="single" w:color="auto" w:sz="4" w:space="0"/>
              <w:right w:val="single" w:color="auto" w:sz="4" w:space="0"/>
            </w:tcBorders>
            <w:noWrap w:val="0"/>
            <w:vAlign w:val="center"/>
          </w:tcPr>
          <w:p w14:paraId="22D4100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shd w:val="clear" w:color="auto" w:fill="auto"/>
              </w:rPr>
            </w:pPr>
          </w:p>
        </w:tc>
        <w:tc>
          <w:tcPr>
            <w:tcW w:w="938" w:type="dxa"/>
            <w:tcBorders>
              <w:top w:val="single" w:color="auto" w:sz="4" w:space="0"/>
              <w:left w:val="nil"/>
              <w:bottom w:val="single" w:color="auto" w:sz="4" w:space="0"/>
              <w:right w:val="single" w:color="auto" w:sz="4" w:space="0"/>
            </w:tcBorders>
            <w:noWrap w:val="0"/>
            <w:vAlign w:val="center"/>
          </w:tcPr>
          <w:p w14:paraId="14434F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fldChar w:fldCharType="begin"/>
            </w:r>
            <w:r>
              <w:rPr>
                <w:rFonts w:hint="eastAsia" w:ascii="宋体" w:hAnsi="宋体" w:eastAsia="宋体" w:cs="宋体"/>
                <w:color w:val="auto"/>
                <w:sz w:val="24"/>
                <w:szCs w:val="24"/>
                <w:highlight w:val="none"/>
                <w:shd w:val="clear" w:color="auto" w:fill="auto"/>
                <w:lang w:eastAsia="zh-CN"/>
              </w:rPr>
              <w:instrText xml:space="preserve"> =SUM(ABOVE) \* MERGEFORMAT </w:instrText>
            </w:r>
            <w:r>
              <w:rPr>
                <w:rFonts w:hint="eastAsia" w:ascii="宋体" w:hAnsi="宋体" w:eastAsia="宋体" w:cs="宋体"/>
                <w:color w:val="auto"/>
                <w:sz w:val="24"/>
                <w:szCs w:val="24"/>
                <w:highlight w:val="none"/>
                <w:shd w:val="clear" w:color="auto" w:fill="auto"/>
                <w:lang w:eastAsia="zh-CN"/>
              </w:rPr>
              <w:fldChar w:fldCharType="separate"/>
            </w:r>
            <w:r>
              <w:rPr>
                <w:rFonts w:hint="eastAsia" w:ascii="宋体" w:hAnsi="宋体" w:eastAsia="宋体" w:cs="宋体"/>
                <w:color w:val="auto"/>
                <w:sz w:val="24"/>
                <w:szCs w:val="24"/>
                <w:highlight w:val="none"/>
                <w:shd w:val="clear" w:color="auto" w:fill="auto"/>
                <w:lang w:eastAsia="zh-CN"/>
              </w:rPr>
              <w:t>50</w:t>
            </w:r>
            <w:r>
              <w:rPr>
                <w:rFonts w:hint="eastAsia" w:ascii="宋体" w:hAnsi="宋体" w:eastAsia="宋体" w:cs="宋体"/>
                <w:color w:val="auto"/>
                <w:sz w:val="24"/>
                <w:szCs w:val="24"/>
                <w:highlight w:val="none"/>
                <w:shd w:val="clear" w:color="auto" w:fill="auto"/>
                <w:lang w:eastAsia="zh-CN"/>
              </w:rPr>
              <w:fldChar w:fldCharType="end"/>
            </w:r>
          </w:p>
        </w:tc>
        <w:tc>
          <w:tcPr>
            <w:tcW w:w="1038" w:type="dxa"/>
            <w:tcBorders>
              <w:top w:val="single" w:color="auto" w:sz="4" w:space="0"/>
              <w:left w:val="nil"/>
              <w:bottom w:val="single" w:color="auto" w:sz="4" w:space="0"/>
              <w:right w:val="single" w:color="auto" w:sz="4" w:space="0"/>
            </w:tcBorders>
            <w:noWrap w:val="0"/>
            <w:vAlign w:val="center"/>
          </w:tcPr>
          <w:p w14:paraId="100A6D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eastAsia="zh-CN"/>
              </w:rPr>
            </w:pPr>
          </w:p>
        </w:tc>
      </w:tr>
    </w:tbl>
    <w:p w14:paraId="5B49B51D">
      <w:pPr>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08A09C1D">
      <w:pPr>
        <w:spacing w:line="400" w:lineRule="exact"/>
        <w:ind w:firstLine="482" w:firstLineChars="200"/>
        <w:outlineLvl w:val="1"/>
        <w:rPr>
          <w:b/>
          <w:color w:val="auto"/>
          <w:sz w:val="24"/>
          <w:highlight w:val="none"/>
          <w:shd w:val="clear" w:color="auto" w:fill="auto"/>
        </w:rPr>
      </w:pPr>
      <w:r>
        <w:rPr>
          <w:rFonts w:hint="eastAsia"/>
          <w:b/>
          <w:color w:val="auto"/>
          <w:sz w:val="24"/>
          <w:highlight w:val="none"/>
          <w:shd w:val="clear" w:color="auto" w:fill="auto"/>
        </w:rPr>
        <w:t>二、报价评审</w:t>
      </w:r>
      <w:r>
        <w:rPr>
          <w:rFonts w:hint="eastAsia" w:ascii="宋体" w:hAnsi="宋体"/>
          <w:b/>
          <w:color w:val="auto"/>
          <w:sz w:val="24"/>
          <w:highlight w:val="none"/>
          <w:shd w:val="clear" w:color="auto" w:fill="auto"/>
        </w:rPr>
        <w:t>（</w:t>
      </w:r>
      <w:r>
        <w:rPr>
          <w:rFonts w:hint="eastAsia" w:ascii="宋体" w:hAnsi="宋体" w:cs="宋体"/>
          <w:b/>
          <w:color w:val="auto"/>
          <w:sz w:val="24"/>
          <w:highlight w:val="none"/>
          <w:shd w:val="clear" w:color="auto" w:fill="auto"/>
        </w:rPr>
        <w:t>满分</w:t>
      </w:r>
      <w:r>
        <w:rPr>
          <w:rFonts w:hint="eastAsia" w:ascii="宋体" w:hAnsi="宋体"/>
          <w:b/>
          <w:color w:val="auto"/>
          <w:sz w:val="24"/>
          <w:highlight w:val="none"/>
          <w:shd w:val="clear" w:color="auto" w:fill="auto"/>
          <w:lang w:val="en-US" w:eastAsia="zh-CN"/>
        </w:rPr>
        <w:t>50</w:t>
      </w:r>
      <w:r>
        <w:rPr>
          <w:rFonts w:hint="eastAsia" w:ascii="宋体" w:hAnsi="宋体"/>
          <w:b/>
          <w:color w:val="auto"/>
          <w:sz w:val="24"/>
          <w:highlight w:val="none"/>
          <w:shd w:val="clear" w:color="auto" w:fill="auto"/>
        </w:rPr>
        <w:t>分）</w:t>
      </w:r>
    </w:p>
    <w:p w14:paraId="7E471E4F">
      <w:pPr>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1.拆启各</w:t>
      </w:r>
      <w:r>
        <w:rPr>
          <w:rFonts w:ascii="宋体" w:hAnsi="宋体"/>
          <w:color w:val="auto"/>
          <w:sz w:val="24"/>
          <w:highlight w:val="none"/>
          <w:shd w:val="clear" w:color="auto" w:fill="auto"/>
        </w:rPr>
        <w:t>投标人</w:t>
      </w:r>
      <w:r>
        <w:rPr>
          <w:rFonts w:hint="eastAsia" w:ascii="宋体" w:hAnsi="宋体"/>
          <w:color w:val="auto"/>
          <w:sz w:val="24"/>
          <w:highlight w:val="none"/>
          <w:shd w:val="clear" w:color="auto" w:fill="auto"/>
        </w:rPr>
        <w:t>的投标报价，公开宣读。</w:t>
      </w:r>
    </w:p>
    <w:p w14:paraId="6F5A27CD">
      <w:pPr>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分析报价是否合理，报价范围是否完整，有否重大错漏。</w:t>
      </w:r>
      <w:r>
        <w:rPr>
          <w:rFonts w:hint="eastAsia" w:ascii="宋体" w:hAnsi="宋体" w:cs="宋体"/>
          <w:color w:val="auto"/>
          <w:kern w:val="0"/>
          <w:sz w:val="24"/>
          <w:highlight w:val="none"/>
          <w:shd w:val="clear" w:color="auto" w:fill="auto"/>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shd w:val="clear" w:color="auto" w:fill="auto"/>
        </w:rPr>
        <w:t>理。</w:t>
      </w:r>
    </w:p>
    <w:p w14:paraId="61553ABE">
      <w:pPr>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2.评定评标基准价：所有有效报价的最低报价作为评标基准价</w:t>
      </w:r>
    </w:p>
    <w:p w14:paraId="4FCD588E">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其他投标人的价格分按照下列公式计算：</w:t>
      </w:r>
    </w:p>
    <w:tbl>
      <w:tblPr>
        <w:tblStyle w:val="39"/>
        <w:tblW w:w="9463" w:type="dxa"/>
        <w:jc w:val="center"/>
        <w:tblLayout w:type="fixed"/>
        <w:tblCellMar>
          <w:top w:w="15" w:type="dxa"/>
          <w:left w:w="15" w:type="dxa"/>
          <w:bottom w:w="15" w:type="dxa"/>
          <w:right w:w="15" w:type="dxa"/>
        </w:tblCellMar>
      </w:tblPr>
      <w:tblGrid>
        <w:gridCol w:w="921"/>
        <w:gridCol w:w="1657"/>
        <w:gridCol w:w="807"/>
        <w:gridCol w:w="6078"/>
      </w:tblGrid>
      <w:tr w14:paraId="08D91443">
        <w:tblPrEx>
          <w:tblCellMar>
            <w:top w:w="15" w:type="dxa"/>
            <w:left w:w="15" w:type="dxa"/>
            <w:bottom w:w="15" w:type="dxa"/>
            <w:right w:w="15" w:type="dxa"/>
          </w:tblCellMar>
        </w:tblPrEx>
        <w:trPr>
          <w:trHeight w:val="663" w:hRule="atLeast"/>
          <w:jc w:val="center"/>
        </w:trPr>
        <w:tc>
          <w:tcPr>
            <w:tcW w:w="921" w:type="dxa"/>
            <w:tcBorders>
              <w:top w:val="single" w:color="000000" w:sz="4" w:space="0"/>
              <w:left w:val="single" w:color="000000" w:sz="4" w:space="0"/>
              <w:bottom w:val="single" w:color="000000" w:sz="4" w:space="0"/>
              <w:right w:val="single" w:color="auto" w:sz="4" w:space="0"/>
            </w:tcBorders>
            <w:noWrap w:val="0"/>
            <w:vAlign w:val="center"/>
          </w:tcPr>
          <w:p w14:paraId="7E3FC747">
            <w:pPr>
              <w:widowControl/>
              <w:spacing w:line="440" w:lineRule="exact"/>
              <w:jc w:val="center"/>
              <w:textAlignment w:val="center"/>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标项号</w:t>
            </w:r>
          </w:p>
        </w:tc>
        <w:tc>
          <w:tcPr>
            <w:tcW w:w="1657" w:type="dxa"/>
            <w:tcBorders>
              <w:top w:val="single" w:color="000000" w:sz="4" w:space="0"/>
              <w:left w:val="nil"/>
              <w:bottom w:val="single" w:color="000000" w:sz="4" w:space="0"/>
              <w:right w:val="single" w:color="000000" w:sz="4" w:space="0"/>
            </w:tcBorders>
            <w:noWrap w:val="0"/>
            <w:vAlign w:val="center"/>
          </w:tcPr>
          <w:p w14:paraId="44EDD79C">
            <w:pPr>
              <w:spacing w:line="440" w:lineRule="exact"/>
              <w:jc w:val="center"/>
              <w:textAlignment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内容</w:t>
            </w:r>
          </w:p>
        </w:tc>
        <w:tc>
          <w:tcPr>
            <w:tcW w:w="807" w:type="dxa"/>
            <w:tcBorders>
              <w:top w:val="single" w:color="000000" w:sz="4" w:space="0"/>
              <w:left w:val="nil"/>
              <w:bottom w:val="single" w:color="000000" w:sz="4" w:space="0"/>
              <w:right w:val="single" w:color="000000" w:sz="4" w:space="0"/>
            </w:tcBorders>
            <w:noWrap w:val="0"/>
            <w:vAlign w:val="center"/>
          </w:tcPr>
          <w:p w14:paraId="2CF755EA">
            <w:pPr>
              <w:widowControl/>
              <w:spacing w:line="440" w:lineRule="exact"/>
              <w:jc w:val="center"/>
              <w:textAlignment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分值</w:t>
            </w:r>
          </w:p>
        </w:tc>
        <w:tc>
          <w:tcPr>
            <w:tcW w:w="6078" w:type="dxa"/>
            <w:tcBorders>
              <w:top w:val="single" w:color="000000" w:sz="4" w:space="0"/>
              <w:left w:val="nil"/>
              <w:bottom w:val="single" w:color="000000" w:sz="4" w:space="0"/>
              <w:right w:val="single" w:color="000000" w:sz="4" w:space="0"/>
            </w:tcBorders>
            <w:noWrap w:val="0"/>
            <w:vAlign w:val="center"/>
          </w:tcPr>
          <w:p w14:paraId="40F4449E">
            <w:pPr>
              <w:widowControl/>
              <w:spacing w:line="440" w:lineRule="exact"/>
              <w:jc w:val="center"/>
              <w:textAlignment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评分细则</w:t>
            </w:r>
          </w:p>
        </w:tc>
      </w:tr>
      <w:tr w14:paraId="39D29C36">
        <w:tblPrEx>
          <w:tblCellMar>
            <w:top w:w="15" w:type="dxa"/>
            <w:left w:w="15" w:type="dxa"/>
            <w:bottom w:w="15" w:type="dxa"/>
            <w:right w:w="15" w:type="dxa"/>
          </w:tblCellMar>
        </w:tblPrEx>
        <w:trPr>
          <w:trHeight w:val="663" w:hRule="atLeast"/>
          <w:jc w:val="center"/>
        </w:trPr>
        <w:tc>
          <w:tcPr>
            <w:tcW w:w="921" w:type="dxa"/>
            <w:tcBorders>
              <w:top w:val="single" w:color="000000" w:sz="4" w:space="0"/>
              <w:left w:val="single" w:color="000000" w:sz="4" w:space="0"/>
              <w:bottom w:val="single" w:color="000000" w:sz="4" w:space="0"/>
              <w:right w:val="single" w:color="auto" w:sz="4" w:space="0"/>
            </w:tcBorders>
            <w:noWrap w:val="0"/>
            <w:vAlign w:val="center"/>
          </w:tcPr>
          <w:p w14:paraId="7972C15B">
            <w:pPr>
              <w:widowControl/>
              <w:spacing w:line="440" w:lineRule="exact"/>
              <w:jc w:val="center"/>
              <w:textAlignment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标项一</w:t>
            </w:r>
          </w:p>
        </w:tc>
        <w:tc>
          <w:tcPr>
            <w:tcW w:w="1657" w:type="dxa"/>
            <w:tcBorders>
              <w:top w:val="single" w:color="000000" w:sz="4" w:space="0"/>
              <w:left w:val="nil"/>
              <w:bottom w:val="single" w:color="000000" w:sz="4" w:space="0"/>
              <w:right w:val="single" w:color="000000" w:sz="4" w:space="0"/>
            </w:tcBorders>
            <w:noWrap w:val="0"/>
            <w:vAlign w:val="center"/>
          </w:tcPr>
          <w:p w14:paraId="4ED1D781">
            <w:pPr>
              <w:spacing w:line="440" w:lineRule="exact"/>
              <w:jc w:val="center"/>
              <w:textAlignment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报价得分</w:t>
            </w:r>
          </w:p>
        </w:tc>
        <w:tc>
          <w:tcPr>
            <w:tcW w:w="807" w:type="dxa"/>
            <w:tcBorders>
              <w:top w:val="single" w:color="000000" w:sz="4" w:space="0"/>
              <w:left w:val="nil"/>
              <w:bottom w:val="single" w:color="000000" w:sz="4" w:space="0"/>
              <w:right w:val="single" w:color="000000" w:sz="4" w:space="0"/>
            </w:tcBorders>
            <w:noWrap w:val="0"/>
            <w:vAlign w:val="center"/>
          </w:tcPr>
          <w:p w14:paraId="102824D4">
            <w:pPr>
              <w:widowControl/>
              <w:spacing w:line="440" w:lineRule="exact"/>
              <w:jc w:val="center"/>
              <w:textAlignment w:val="center"/>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50</w:t>
            </w:r>
          </w:p>
        </w:tc>
        <w:tc>
          <w:tcPr>
            <w:tcW w:w="6078" w:type="dxa"/>
            <w:tcBorders>
              <w:top w:val="single" w:color="000000" w:sz="4" w:space="0"/>
              <w:left w:val="nil"/>
              <w:bottom w:val="single" w:color="000000" w:sz="4" w:space="0"/>
              <w:right w:val="single" w:color="000000" w:sz="4" w:space="0"/>
            </w:tcBorders>
            <w:noWrap w:val="0"/>
            <w:vAlign w:val="center"/>
          </w:tcPr>
          <w:p w14:paraId="0BA4F85E">
            <w:pPr>
              <w:spacing w:line="360" w:lineRule="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所有有效报价的最低报价（总价）作为评标基准价。</w:t>
            </w:r>
          </w:p>
          <w:p w14:paraId="6B14487F">
            <w:pPr>
              <w:spacing w:line="360" w:lineRule="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报价得分=（评标基准价/投标报价）×</w:t>
            </w:r>
            <w:r>
              <w:rPr>
                <w:rFonts w:hint="eastAsia" w:ascii="宋体" w:hAnsi="宋体"/>
                <w:color w:val="auto"/>
                <w:sz w:val="24"/>
                <w:highlight w:val="none"/>
                <w:shd w:val="clear" w:color="auto" w:fill="auto"/>
                <w:lang w:val="en-US" w:eastAsia="zh-CN"/>
              </w:rPr>
              <w:t>5</w:t>
            </w:r>
            <w:r>
              <w:rPr>
                <w:rFonts w:hint="eastAsia" w:ascii="宋体" w:hAnsi="宋体"/>
                <w:color w:val="auto"/>
                <w:sz w:val="24"/>
                <w:highlight w:val="none"/>
                <w:shd w:val="clear" w:color="auto" w:fill="auto"/>
              </w:rPr>
              <w:t>0分</w:t>
            </w:r>
          </w:p>
        </w:tc>
      </w:tr>
      <w:tr w14:paraId="1AA4A892">
        <w:tblPrEx>
          <w:tblCellMar>
            <w:top w:w="15" w:type="dxa"/>
            <w:left w:w="15" w:type="dxa"/>
            <w:bottom w:w="15" w:type="dxa"/>
            <w:right w:w="15" w:type="dxa"/>
          </w:tblCellMar>
        </w:tblPrEx>
        <w:trPr>
          <w:trHeight w:val="663" w:hRule="atLeast"/>
          <w:jc w:val="center"/>
        </w:trPr>
        <w:tc>
          <w:tcPr>
            <w:tcW w:w="92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4D62F35">
            <w:pPr>
              <w:widowControl/>
              <w:spacing w:line="440" w:lineRule="exact"/>
              <w:jc w:val="center"/>
              <w:textAlignment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highlight w:val="none"/>
                <w:shd w:val="clear" w:color="auto" w:fill="auto"/>
              </w:rPr>
              <w:t>标项</w:t>
            </w:r>
            <w:r>
              <w:rPr>
                <w:rFonts w:hint="eastAsia" w:ascii="宋体" w:hAnsi="宋体"/>
                <w:color w:val="auto"/>
                <w:sz w:val="24"/>
                <w:highlight w:val="none"/>
                <w:shd w:val="clear" w:color="auto" w:fill="auto"/>
                <w:lang w:val="en-US" w:eastAsia="zh-CN"/>
              </w:rPr>
              <w:t>二</w:t>
            </w:r>
          </w:p>
        </w:tc>
        <w:tc>
          <w:tcPr>
            <w:tcW w:w="1657" w:type="dxa"/>
            <w:tcBorders>
              <w:top w:val="single" w:color="000000" w:sz="4" w:space="0"/>
              <w:left w:val="nil"/>
              <w:bottom w:val="single" w:color="000000" w:sz="4" w:space="0"/>
              <w:right w:val="single" w:color="000000" w:sz="4" w:space="0"/>
            </w:tcBorders>
            <w:shd w:val="clear" w:color="auto" w:fill="auto"/>
            <w:noWrap w:val="0"/>
            <w:vAlign w:val="center"/>
          </w:tcPr>
          <w:p w14:paraId="4488D025">
            <w:pPr>
              <w:spacing w:line="440" w:lineRule="exact"/>
              <w:jc w:val="center"/>
              <w:textAlignment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highlight w:val="none"/>
                <w:shd w:val="clear" w:color="auto" w:fill="auto"/>
              </w:rPr>
              <w:t>报价得分</w:t>
            </w:r>
          </w:p>
        </w:tc>
        <w:tc>
          <w:tcPr>
            <w:tcW w:w="807" w:type="dxa"/>
            <w:tcBorders>
              <w:top w:val="single" w:color="000000" w:sz="4" w:space="0"/>
              <w:left w:val="nil"/>
              <w:bottom w:val="single" w:color="000000" w:sz="4" w:space="0"/>
              <w:right w:val="single" w:color="000000" w:sz="4" w:space="0"/>
            </w:tcBorders>
            <w:shd w:val="clear" w:color="auto" w:fill="auto"/>
            <w:noWrap w:val="0"/>
            <w:vAlign w:val="center"/>
          </w:tcPr>
          <w:p w14:paraId="32910899">
            <w:pPr>
              <w:widowControl/>
              <w:spacing w:line="440" w:lineRule="exact"/>
              <w:jc w:val="center"/>
              <w:textAlignment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highlight w:val="none"/>
                <w:shd w:val="clear" w:color="auto" w:fill="auto"/>
                <w:lang w:val="en-US" w:eastAsia="zh-CN"/>
              </w:rPr>
              <w:t>50</w:t>
            </w:r>
          </w:p>
        </w:tc>
        <w:tc>
          <w:tcPr>
            <w:tcW w:w="6078" w:type="dxa"/>
            <w:tcBorders>
              <w:top w:val="single" w:color="000000" w:sz="4" w:space="0"/>
              <w:left w:val="nil"/>
              <w:bottom w:val="single" w:color="000000" w:sz="4" w:space="0"/>
              <w:right w:val="single" w:color="000000" w:sz="4" w:space="0"/>
            </w:tcBorders>
            <w:shd w:val="clear" w:color="auto" w:fill="auto"/>
            <w:noWrap w:val="0"/>
            <w:vAlign w:val="center"/>
          </w:tcPr>
          <w:p w14:paraId="6EE18341">
            <w:pPr>
              <w:spacing w:line="360" w:lineRule="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所有有效报价的最低报价（总价）作为评标基准价。</w:t>
            </w:r>
          </w:p>
          <w:p w14:paraId="7A1D02DC">
            <w:pPr>
              <w:spacing w:line="360" w:lineRule="auto"/>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highlight w:val="none"/>
                <w:shd w:val="clear" w:color="auto" w:fill="auto"/>
              </w:rPr>
              <w:t>报价得分=（评标基准价/投标报价）×</w:t>
            </w:r>
            <w:r>
              <w:rPr>
                <w:rFonts w:hint="eastAsia" w:ascii="宋体" w:hAnsi="宋体"/>
                <w:color w:val="auto"/>
                <w:sz w:val="24"/>
                <w:highlight w:val="none"/>
                <w:shd w:val="clear" w:color="auto" w:fill="auto"/>
                <w:lang w:val="en-US" w:eastAsia="zh-CN"/>
              </w:rPr>
              <w:t>5</w:t>
            </w:r>
            <w:r>
              <w:rPr>
                <w:rFonts w:hint="eastAsia" w:ascii="宋体" w:hAnsi="宋体"/>
                <w:color w:val="auto"/>
                <w:sz w:val="24"/>
                <w:highlight w:val="none"/>
                <w:shd w:val="clear" w:color="auto" w:fill="auto"/>
              </w:rPr>
              <w:t>0分</w:t>
            </w:r>
          </w:p>
        </w:tc>
      </w:tr>
    </w:tbl>
    <w:p w14:paraId="5021D6B3">
      <w:pPr>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（本项目专门面向中小企业采购，统一不再给予小微企业价格扣除）。</w:t>
      </w:r>
    </w:p>
    <w:p w14:paraId="6BC61985">
      <w:pPr>
        <w:spacing w:line="400" w:lineRule="exact"/>
        <w:ind w:firstLine="472" w:firstLineChars="196"/>
        <w:outlineLvl w:val="1"/>
        <w:rPr>
          <w:rFonts w:hint="eastAsia" w:ascii="黑体" w:hAnsi="宋体"/>
          <w:color w:val="auto"/>
          <w:sz w:val="30"/>
          <w:szCs w:val="30"/>
          <w:highlight w:val="none"/>
          <w:shd w:val="clear" w:color="auto" w:fill="auto"/>
        </w:rPr>
      </w:pPr>
      <w:r>
        <w:rPr>
          <w:rFonts w:hint="eastAsia" w:ascii="宋体" w:hAnsi="宋体"/>
          <w:b/>
          <w:color w:val="auto"/>
          <w:sz w:val="24"/>
          <w:highlight w:val="none"/>
          <w:shd w:val="clear" w:color="auto" w:fill="auto"/>
        </w:rPr>
        <w:t>三、计算综合总分（满分为100分）</w:t>
      </w:r>
      <w:r>
        <w:rPr>
          <w:rFonts w:hint="eastAsia" w:ascii="宋体" w:hAnsi="宋体"/>
          <w:color w:val="auto"/>
          <w:sz w:val="24"/>
          <w:highlight w:val="none"/>
          <w:shd w:val="clear" w:color="auto" w:fill="auto"/>
        </w:rPr>
        <w:t>：综合总分=商务技术得分+报价得分。</w:t>
      </w:r>
    </w:p>
    <w:p w14:paraId="47A8E755">
      <w:pPr>
        <w:adjustRightInd w:val="0"/>
        <w:spacing w:line="360" w:lineRule="exact"/>
        <w:ind w:firstLine="602"/>
        <w:jc w:val="center"/>
        <w:rPr>
          <w:rFonts w:hint="eastAsia"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br w:type="page"/>
      </w:r>
    </w:p>
    <w:p w14:paraId="7128C54B">
      <w:pPr>
        <w:adjustRightInd w:val="0"/>
        <w:spacing w:line="360" w:lineRule="exact"/>
        <w:ind w:firstLine="602"/>
        <w:jc w:val="center"/>
        <w:outlineLvl w:val="0"/>
        <w:rPr>
          <w:rFonts w:hint="eastAsia" w:ascii="黑体" w:hAnsi="宋体" w:eastAsia="黑体"/>
          <w:bCs/>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t xml:space="preserve">第六章  </w:t>
      </w:r>
      <w:r>
        <w:rPr>
          <w:rFonts w:hint="eastAsia" w:ascii="黑体" w:hAnsi="宋体" w:eastAsia="黑体"/>
          <w:bCs/>
          <w:color w:val="auto"/>
          <w:sz w:val="30"/>
          <w:szCs w:val="30"/>
          <w:highlight w:val="none"/>
          <w:shd w:val="clear" w:color="auto" w:fill="auto"/>
        </w:rPr>
        <w:t>合同主要条款</w:t>
      </w:r>
    </w:p>
    <w:p w14:paraId="281DC502">
      <w:pPr>
        <w:shd w:val="clear" w:color="auto" w:fill="FFFFFF"/>
        <w:spacing w:line="360" w:lineRule="exact"/>
        <w:ind w:right="-105" w:rightChars="-50" w:firstLine="482"/>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p>
    <w:p w14:paraId="2D814397">
      <w:pPr>
        <w:spacing w:line="440" w:lineRule="exact"/>
        <w:ind w:firstLine="482"/>
        <w:jc w:val="right"/>
        <w:rPr>
          <w:b/>
          <w:color w:val="auto"/>
          <w:sz w:val="24"/>
          <w:szCs w:val="28"/>
          <w:highlight w:val="none"/>
          <w:shd w:val="clear" w:color="auto" w:fill="auto"/>
        </w:rPr>
      </w:pPr>
      <w:r>
        <w:rPr>
          <w:rFonts w:hint="eastAsia"/>
          <w:b/>
          <w:color w:val="auto"/>
          <w:sz w:val="24"/>
          <w:szCs w:val="28"/>
          <w:highlight w:val="none"/>
          <w:shd w:val="clear" w:color="auto" w:fill="auto"/>
        </w:rPr>
        <w:t>※本合同为中小企业预留合同</w:t>
      </w:r>
    </w:p>
    <w:p w14:paraId="03F11513">
      <w:pPr>
        <w:spacing w:line="440" w:lineRule="exact"/>
        <w:ind w:firstLine="482"/>
        <w:rPr>
          <w:rFonts w:hint="eastAsia" w:ascii="宋体" w:hAnsi="宋体"/>
          <w:color w:val="auto"/>
          <w:sz w:val="24"/>
          <w:highlight w:val="none"/>
          <w:shd w:val="clear" w:color="auto" w:fill="auto"/>
        </w:rPr>
      </w:pPr>
    </w:p>
    <w:p w14:paraId="7F1265DD">
      <w:pPr>
        <w:spacing w:line="640" w:lineRule="exact"/>
        <w:jc w:val="center"/>
        <w:rPr>
          <w:rFonts w:hint="eastAsia"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lang w:val="en-US" w:eastAsia="zh-CN"/>
        </w:rPr>
        <w:t>浙江省金华监狱</w:t>
      </w:r>
      <w:r>
        <w:rPr>
          <w:rFonts w:hint="eastAsia" w:ascii="宋体" w:hAnsi="宋体" w:cs="宋体"/>
          <w:b/>
          <w:bCs/>
          <w:color w:val="auto"/>
          <w:sz w:val="32"/>
          <w:szCs w:val="32"/>
          <w:highlight w:val="none"/>
          <w:u w:val="single"/>
          <w:shd w:val="clear" w:color="auto" w:fill="auto"/>
        </w:rPr>
        <w:t xml:space="preserve">                </w:t>
      </w:r>
      <w:r>
        <w:rPr>
          <w:rFonts w:hint="eastAsia" w:ascii="宋体" w:hAnsi="宋体" w:cs="宋体"/>
          <w:b/>
          <w:bCs/>
          <w:color w:val="auto"/>
          <w:sz w:val="32"/>
          <w:szCs w:val="32"/>
          <w:highlight w:val="none"/>
          <w:shd w:val="clear" w:color="auto" w:fill="auto"/>
        </w:rPr>
        <w:t>项目采购合同</w:t>
      </w:r>
    </w:p>
    <w:p w14:paraId="221A1058">
      <w:pPr>
        <w:spacing w:line="640" w:lineRule="exact"/>
        <w:ind w:firstLine="640"/>
        <w:jc w:val="center"/>
        <w:rPr>
          <w:rFonts w:hint="eastAsia" w:ascii="宋体" w:hAnsi="宋体" w:cs="宋体"/>
          <w:b/>
          <w:bCs/>
          <w:color w:val="auto"/>
          <w:sz w:val="32"/>
          <w:szCs w:val="32"/>
          <w:highlight w:val="none"/>
          <w:shd w:val="clear" w:color="auto" w:fill="auto"/>
        </w:rPr>
      </w:pPr>
    </w:p>
    <w:p w14:paraId="5EC29503">
      <w:pPr>
        <w:ind w:firstLine="482"/>
        <w:rPr>
          <w:rFonts w:hint="eastAsia" w:ascii="宋体" w:hAnsi="宋体" w:cs="宋体"/>
          <w:color w:val="auto"/>
          <w:highlight w:val="none"/>
          <w:shd w:val="clear" w:color="auto" w:fill="auto"/>
        </w:rPr>
      </w:pPr>
    </w:p>
    <w:p w14:paraId="6EA39739">
      <w:pPr>
        <w:spacing w:line="300" w:lineRule="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 xml:space="preserve">甲方： </w:t>
      </w:r>
      <w:r>
        <w:rPr>
          <w:rFonts w:hint="eastAsia" w:ascii="宋体" w:hAnsi="宋体" w:cs="宋体"/>
          <w:bCs/>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lang w:val="en-US" w:eastAsia="zh-CN"/>
        </w:rPr>
        <w:t>浙江省金华监狱</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 xml:space="preserve"> </w:t>
      </w:r>
      <w:r>
        <w:rPr>
          <w:rFonts w:hint="eastAsia" w:ascii="宋体" w:hAnsi="宋体" w:cs="宋体"/>
          <w:b/>
          <w:color w:val="auto"/>
          <w:sz w:val="24"/>
          <w:highlight w:val="none"/>
          <w:shd w:val="clear" w:color="auto" w:fill="auto"/>
        </w:rPr>
        <w:t>签订时间：</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年</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月</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日</w:t>
      </w:r>
    </w:p>
    <w:p w14:paraId="38A2935B">
      <w:pPr>
        <w:spacing w:line="300" w:lineRule="auto"/>
        <w:rPr>
          <w:rFonts w:hint="eastAsia" w:ascii="宋体" w:hAnsi="宋体" w:cs="宋体"/>
          <w:bCs/>
          <w:color w:val="auto"/>
          <w:sz w:val="24"/>
          <w:highlight w:val="none"/>
          <w:u w:val="single"/>
          <w:shd w:val="clear" w:color="auto" w:fill="auto"/>
        </w:rPr>
      </w:pPr>
      <w:r>
        <w:rPr>
          <w:rFonts w:hint="eastAsia" w:ascii="宋体" w:hAnsi="宋体" w:cs="宋体"/>
          <w:b/>
          <w:color w:val="auto"/>
          <w:sz w:val="24"/>
          <w:highlight w:val="none"/>
          <w:shd w:val="clear" w:color="auto" w:fill="auto"/>
        </w:rPr>
        <w:t>乙方：</w:t>
      </w:r>
      <w:r>
        <w:rPr>
          <w:rStyle w:val="42"/>
          <w:rFonts w:hint="eastAsia" w:ascii="宋体" w:hAnsi="宋体" w:cs="宋体"/>
          <w:bCs w:val="0"/>
          <w:color w:val="auto"/>
          <w:sz w:val="24"/>
          <w:highlight w:val="none"/>
          <w:u w:val="single"/>
          <w:shd w:val="clear" w:color="auto" w:fill="auto"/>
        </w:rPr>
        <w:t xml:space="preserve">                  </w:t>
      </w:r>
      <w:r>
        <w:rPr>
          <w:rStyle w:val="42"/>
          <w:rFonts w:hint="eastAsia" w:ascii="宋体" w:hAnsi="宋体" w:cs="宋体"/>
          <w:bCs w:val="0"/>
          <w:color w:val="auto"/>
          <w:sz w:val="24"/>
          <w:highlight w:val="none"/>
          <w:u w:val="single"/>
          <w:shd w:val="clear" w:color="auto" w:fill="auto"/>
          <w:lang w:val="en-US" w:eastAsia="zh-CN"/>
        </w:rPr>
        <w:t xml:space="preserve">   </w:t>
      </w:r>
      <w:r>
        <w:rPr>
          <w:rStyle w:val="42"/>
          <w:rFonts w:hint="eastAsia" w:ascii="宋体" w:hAnsi="宋体" w:cs="宋体"/>
          <w:bCs w:val="0"/>
          <w:color w:val="auto"/>
          <w:sz w:val="24"/>
          <w:highlight w:val="none"/>
          <w:u w:val="single"/>
          <w:shd w:val="clear" w:color="auto" w:fill="auto"/>
        </w:rPr>
        <w:t xml:space="preserve">  </w:t>
      </w:r>
      <w:r>
        <w:rPr>
          <w:rStyle w:val="42"/>
          <w:rFonts w:hint="eastAsia" w:ascii="宋体" w:hAnsi="宋体" w:cs="宋体"/>
          <w:bCs w:val="0"/>
          <w:color w:val="auto"/>
          <w:sz w:val="24"/>
          <w:highlight w:val="none"/>
          <w:shd w:val="clear" w:color="auto" w:fill="auto"/>
        </w:rPr>
        <w:t xml:space="preserve"> </w:t>
      </w:r>
      <w:r>
        <w:rPr>
          <w:rFonts w:hint="eastAsia" w:ascii="宋体" w:hAnsi="宋体" w:cs="宋体"/>
          <w:b/>
          <w:color w:val="auto"/>
          <w:sz w:val="24"/>
          <w:highlight w:val="none"/>
          <w:shd w:val="clear" w:color="auto" w:fill="auto"/>
        </w:rPr>
        <w:t>签订地点：</w:t>
      </w:r>
      <w:r>
        <w:rPr>
          <w:rFonts w:hint="eastAsia" w:ascii="宋体" w:hAnsi="宋体" w:cs="宋体"/>
          <w:bCs/>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lang w:val="en-US" w:eastAsia="zh-CN"/>
        </w:rPr>
        <w:t>浙江省金华监狱</w:t>
      </w:r>
      <w:r>
        <w:rPr>
          <w:rFonts w:hint="eastAsia" w:ascii="宋体" w:hAnsi="宋体" w:cs="宋体"/>
          <w:bCs/>
          <w:color w:val="auto"/>
          <w:sz w:val="24"/>
          <w:highlight w:val="none"/>
          <w:u w:val="single"/>
          <w:shd w:val="clear" w:color="auto" w:fill="auto"/>
        </w:rPr>
        <w:t xml:space="preserve">   </w:t>
      </w:r>
    </w:p>
    <w:p w14:paraId="1005DB47">
      <w:pPr>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宋体" w:hAnsi="宋体" w:cs="宋体"/>
          <w:color w:val="auto"/>
          <w:kern w:val="0"/>
          <w:sz w:val="24"/>
          <w:highlight w:val="none"/>
          <w:shd w:val="clear" w:color="auto" w:fill="auto"/>
        </w:rPr>
      </w:pPr>
    </w:p>
    <w:p w14:paraId="2EE16E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szCs w:val="24"/>
          <w:highlight w:val="none"/>
          <w:shd w:val="clear" w:color="auto" w:fill="auto"/>
        </w:rPr>
      </w:pPr>
      <w:r>
        <w:rPr>
          <w:rFonts w:hint="eastAsia" w:ascii="宋体" w:hAnsi="宋体" w:cs="宋体"/>
          <w:color w:val="auto"/>
          <w:kern w:val="0"/>
          <w:sz w:val="24"/>
          <w:szCs w:val="24"/>
          <w:highlight w:val="none"/>
          <w:shd w:val="clear" w:color="auto" w:fill="auto"/>
        </w:rPr>
        <w:t>根据《中华人民共和国政府采购法》《中华人民共和国民法典》等有关法律法规的规定，甲乙双方按照</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年</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月</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日</w:t>
      </w:r>
      <w:r>
        <w:rPr>
          <w:rFonts w:hint="eastAsia" w:ascii="宋体" w:hAnsi="宋体" w:cs="宋体"/>
          <w:color w:val="auto"/>
          <w:kern w:val="0"/>
          <w:sz w:val="24"/>
          <w:szCs w:val="24"/>
          <w:highlight w:val="none"/>
          <w:shd w:val="clear" w:color="auto" w:fill="auto"/>
          <w:lang w:val="en-US" w:eastAsia="zh-CN"/>
        </w:rPr>
        <w:t>浙江省金华监狱2024-2025年度狱政设施、ups、精密空调维保项目（项目编号：SJH-B202413033）标项：</w:t>
      </w:r>
      <w:r>
        <w:rPr>
          <w:rFonts w:hint="eastAsia" w:ascii="宋体" w:hAnsi="宋体" w:cs="宋体"/>
          <w:color w:val="auto"/>
          <w:kern w:val="0"/>
          <w:sz w:val="24"/>
          <w:szCs w:val="24"/>
          <w:highlight w:val="none"/>
          <w:u w:val="single"/>
          <w:shd w:val="clear" w:color="auto" w:fill="auto"/>
          <w:lang w:val="en-US" w:eastAsia="zh-CN"/>
        </w:rPr>
        <w:t xml:space="preserve">      </w:t>
      </w:r>
      <w:r>
        <w:rPr>
          <w:rFonts w:hint="eastAsia" w:ascii="宋体" w:hAnsi="宋体" w:cs="宋体"/>
          <w:color w:val="auto"/>
          <w:kern w:val="0"/>
          <w:sz w:val="24"/>
          <w:szCs w:val="24"/>
          <w:highlight w:val="none"/>
          <w:u w:val="none"/>
          <w:shd w:val="clear" w:color="auto" w:fill="auto"/>
          <w:lang w:val="en-US" w:eastAsia="zh-CN"/>
        </w:rPr>
        <w:t>的</w:t>
      </w:r>
      <w:r>
        <w:rPr>
          <w:rFonts w:hint="eastAsia" w:ascii="宋体" w:hAnsi="宋体" w:cs="宋体"/>
          <w:color w:val="auto"/>
          <w:kern w:val="0"/>
          <w:sz w:val="24"/>
          <w:szCs w:val="24"/>
          <w:highlight w:val="none"/>
          <w:shd w:val="clear" w:color="auto" w:fill="auto"/>
        </w:rPr>
        <w:t>公开招标采购结果，经充分协商,同意就下列条款签订本合同</w:t>
      </w:r>
      <w:r>
        <w:rPr>
          <w:rFonts w:hint="eastAsia" w:ascii="宋体" w:hAnsi="宋体" w:cs="宋体"/>
          <w:color w:val="auto"/>
          <w:sz w:val="24"/>
          <w:szCs w:val="24"/>
          <w:highlight w:val="none"/>
          <w:shd w:val="clear" w:color="auto" w:fill="auto"/>
        </w:rPr>
        <w:t>。</w:t>
      </w:r>
    </w:p>
    <w:p w14:paraId="157B778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一、服务内容：</w:t>
      </w:r>
    </w:p>
    <w:p w14:paraId="444CE1F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据标项内容填写）</w:t>
      </w:r>
    </w:p>
    <w:p w14:paraId="3EC138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乙方提供的服务不得低于招标文件的要求及投标文件承诺的标准。</w:t>
      </w:r>
    </w:p>
    <w:p w14:paraId="684FAA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二、合同价格：</w:t>
      </w:r>
    </w:p>
    <w:p w14:paraId="1028C4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乙方的服务费用中标价人民币</w:t>
      </w:r>
      <w:r>
        <w:rPr>
          <w:rFonts w:hint="eastAsia" w:ascii="宋体" w:hAnsi="宋体" w:eastAsia="宋体" w:cs="宋体"/>
          <w:color w:val="auto"/>
          <w:sz w:val="24"/>
          <w:szCs w:val="24"/>
          <w:highlight w:val="none"/>
          <w:u w:val="single"/>
          <w:shd w:val="clear" w:color="auto" w:fill="auto"/>
        </w:rPr>
        <w:t>大写                  元（￥   元）</w:t>
      </w:r>
      <w:r>
        <w:rPr>
          <w:rFonts w:hint="eastAsia" w:ascii="宋体" w:hAnsi="宋体" w:eastAsia="宋体" w:cs="宋体"/>
          <w:color w:val="auto"/>
          <w:sz w:val="24"/>
          <w:szCs w:val="24"/>
          <w:highlight w:val="none"/>
          <w:shd w:val="clear" w:color="auto" w:fill="auto"/>
        </w:rPr>
        <w:t>即为本合同的合同价。以上价格已经包含税金及其他乙方为完成本合同义务而发生的所有费用。</w:t>
      </w:r>
    </w:p>
    <w:p w14:paraId="3989FD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三、服务期限及其它约定</w:t>
      </w:r>
    </w:p>
    <w:p w14:paraId="5B00B0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（一）服务有效期限：</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日至</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7AA147A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（二）服务团队：</w:t>
      </w:r>
    </w:p>
    <w:p w14:paraId="51F4E1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据标项内容填写）</w:t>
      </w:r>
    </w:p>
    <w:p w14:paraId="2D6DB11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四、付款方式</w:t>
      </w:r>
    </w:p>
    <w:p w14:paraId="31679A2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据标项内容填写）</w:t>
      </w:r>
    </w:p>
    <w:p w14:paraId="6F3AD58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五、履约保证金：</w:t>
      </w:r>
    </w:p>
    <w:p w14:paraId="673CDEB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color w:val="auto"/>
          <w:kern w:val="0"/>
          <w:sz w:val="24"/>
          <w:szCs w:val="24"/>
          <w:highlight w:val="none"/>
          <w:shd w:val="clear" w:color="auto" w:fill="auto"/>
          <w:lang w:eastAsia="zh-CN"/>
        </w:rPr>
        <w:t>乙方</w:t>
      </w:r>
      <w:r>
        <w:rPr>
          <w:rFonts w:hint="eastAsia" w:ascii="宋体" w:hAnsi="宋体"/>
          <w:color w:val="auto"/>
          <w:kern w:val="0"/>
          <w:sz w:val="24"/>
          <w:szCs w:val="24"/>
          <w:highlight w:val="none"/>
          <w:shd w:val="clear" w:color="auto" w:fill="auto"/>
        </w:rPr>
        <w:t>应向采购人交纳履约保证金，金额为</w:t>
      </w:r>
      <w:r>
        <w:rPr>
          <w:rFonts w:hint="eastAsia" w:ascii="宋体" w:hAnsi="宋体"/>
          <w:b/>
          <w:bCs/>
          <w:color w:val="auto"/>
          <w:kern w:val="0"/>
          <w:sz w:val="24"/>
          <w:szCs w:val="24"/>
          <w:highlight w:val="none"/>
          <w:shd w:val="clear" w:color="auto" w:fill="auto"/>
        </w:rPr>
        <w:t>合同总价</w:t>
      </w:r>
      <w:r>
        <w:rPr>
          <w:rFonts w:hint="eastAsia" w:ascii="宋体" w:hAnsi="宋体"/>
          <w:color w:val="auto"/>
          <w:kern w:val="0"/>
          <w:sz w:val="24"/>
          <w:szCs w:val="24"/>
          <w:highlight w:val="none"/>
          <w:shd w:val="clear" w:color="auto" w:fill="auto"/>
        </w:rPr>
        <w:t>的1%（四舍五入精确到元），</w:t>
      </w:r>
      <w:r>
        <w:rPr>
          <w:rFonts w:hint="eastAsia" w:ascii="宋体" w:hAnsi="宋体"/>
          <w:color w:val="auto"/>
          <w:kern w:val="0"/>
          <w:sz w:val="24"/>
          <w:szCs w:val="24"/>
          <w:highlight w:val="none"/>
          <w:shd w:val="clear" w:color="auto" w:fill="auto"/>
          <w:lang w:eastAsia="zh-CN"/>
        </w:rPr>
        <w:t>乙方</w:t>
      </w:r>
      <w:r>
        <w:rPr>
          <w:rFonts w:hint="eastAsia" w:ascii="宋体" w:hAnsi="宋体"/>
          <w:color w:val="auto"/>
          <w:kern w:val="0"/>
          <w:sz w:val="24"/>
          <w:szCs w:val="24"/>
          <w:highlight w:val="none"/>
          <w:shd w:val="clear" w:color="auto" w:fill="auto"/>
        </w:rPr>
        <w:t>需以支票、汇票、本票或者金融机构、保险公司、担保机构出具的保函/保险等非现金形式提交；保单、保函形式的有效期限不得短于本项目服务期限。</w:t>
      </w:r>
    </w:p>
    <w:p w14:paraId="21B0040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履约保证金账户信息：</w:t>
      </w:r>
    </w:p>
    <w:p w14:paraId="5A8B7EF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开户名称：浙江省金华监狱</w:t>
      </w:r>
    </w:p>
    <w:p w14:paraId="5292B60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开户银行：金华市农行蒋堂支行</w:t>
      </w:r>
    </w:p>
    <w:p w14:paraId="4753C8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开户帐号：19610701040003464</w:t>
      </w:r>
    </w:p>
    <w:p w14:paraId="4B8CAD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（2）乙方将本项目转让给他人；或将中标项目分包给他人的，履约保证金不予退还并重新组织招标。</w:t>
      </w:r>
    </w:p>
    <w:p w14:paraId="70EEE00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（3）乙方在履行采购合同期间，违反有关法律法规的规定及合同约定的条款，损害了采购人利益的，履约保证金不予退还并重新组织招标。</w:t>
      </w:r>
    </w:p>
    <w:p w14:paraId="65247A6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（4）履约保证金在合同签订同时缴入甲方指定的账户内。未发生履约受处罚情形的，于合同履约完毕后一次性无息退还。</w:t>
      </w:r>
    </w:p>
    <w:p w14:paraId="4DD204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（5）履约受处罚情形：</w:t>
      </w:r>
    </w:p>
    <w:p w14:paraId="6656C8C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①质量保证（90%）：因乙方原因未达到招标文件或服务合同所规定的服务质量要求的，按照或参照本招标文件或合同规定的标准处罚，屡教不改或对甲方造成不良后果、影响采购人正常运作的，甲方可处以加倍罚款，并有权解除合同同时不予退还其此项履约保证金。 </w:t>
      </w:r>
    </w:p>
    <w:p w14:paraId="428F652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②廉洁自律（10%）：乙方不得以任何形式向甲方部门，评标专家等相关人员行贿或者提供其他不正当利益，一经查实后扣除此项履约保证金的5倍，且甲方有权单方解除合同同时不予退还其履约保证金。</w:t>
      </w:r>
    </w:p>
    <w:p w14:paraId="48EE81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六、违约及诉讼</w:t>
      </w:r>
    </w:p>
    <w:p w14:paraId="1E1ABE2A">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根据附件的服务要求，乙方如不能在服务内容、方式、质量方面提供符合要求的服务，应承担违约责任。给甲方造成损失的，乙方还须向甲方承担经济赔偿责任。</w:t>
      </w:r>
    </w:p>
    <w:p w14:paraId="00857892">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甲方对乙方提交的服务报告提出反馈意见，乙方须在收到反馈意见一月内按甲方的意见完成修改，并再次提交甲方审核。如甲方收到乙方提交的服务报告一月内，无书面反馈意见，视为审核通过。</w:t>
      </w:r>
    </w:p>
    <w:p w14:paraId="69A33BDE">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本合同生效后，未经甲、乙双方共同确认，任何一方不得擅自变更或解除合同。在执行本合同过程中若存争议，双方间应协商解决，如无法协商解决，协商不能解决的，任何一方有权在合同签约地通过诉讼的途径解决。</w:t>
      </w:r>
    </w:p>
    <w:p w14:paraId="2243A83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七、考核条款</w:t>
      </w:r>
    </w:p>
    <w:p w14:paraId="418E81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据标项内容填写）</w:t>
      </w:r>
    </w:p>
    <w:p w14:paraId="45650C8C">
      <w:pPr>
        <w:pStyle w:val="4"/>
        <w:pageBreakBefore w:val="0"/>
        <w:widowControl w:val="0"/>
        <w:kinsoku/>
        <w:wordWrap/>
        <w:overflowPunct/>
        <w:topLinePunct w:val="0"/>
        <w:autoSpaceDN/>
        <w:bidi w:val="0"/>
        <w:adjustRightInd/>
        <w:snapToGrid/>
        <w:spacing w:before="0" w:after="0" w:line="440" w:lineRule="exact"/>
        <w:ind w:firstLine="480" w:firstLineChars="200"/>
        <w:jc w:val="both"/>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八、</w:t>
      </w:r>
      <w:r>
        <w:rPr>
          <w:rFonts w:hint="eastAsia" w:ascii="宋体" w:hAnsi="宋体" w:eastAsia="宋体" w:cs="宋体"/>
          <w:b w:val="0"/>
          <w:bCs/>
          <w:color w:val="auto"/>
          <w:sz w:val="24"/>
          <w:szCs w:val="24"/>
          <w:highlight w:val="none"/>
          <w:shd w:val="clear" w:color="auto" w:fill="auto"/>
          <w:lang w:val="en-US" w:eastAsia="zh-CN"/>
        </w:rPr>
        <w:t>不可抗力</w:t>
      </w:r>
    </w:p>
    <w:p w14:paraId="577E76BE">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（一）如果合同各方因不可抗力而导致合同实施延误或不能履行合同义务的话，不应该承担误期赔偿或不能履行合同义务的责任。</w:t>
      </w:r>
    </w:p>
    <w:p w14:paraId="2B1DFDEC">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本条所述的“不可抗力”系指那些双方不可预见、不可避免、不可克服的事件，但不包括双方的违约或疏忽。这些事件包括但不限于：战争、严重火灾、洪水、台风、地震、国家政策的重大变化，以及双方商定的其他事件。</w:t>
      </w:r>
    </w:p>
    <w:p w14:paraId="1CDDCD52">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C1AC182">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（四）不可抗力事件延续120天以上，双方应通过友好协商，确定是否继续履行合同。</w:t>
      </w:r>
    </w:p>
    <w:p w14:paraId="1A219FC6">
      <w:pPr>
        <w:pStyle w:val="4"/>
        <w:pageBreakBefore w:val="0"/>
        <w:widowControl w:val="0"/>
        <w:kinsoku/>
        <w:wordWrap/>
        <w:overflowPunct/>
        <w:topLinePunct w:val="0"/>
        <w:autoSpaceDN/>
        <w:bidi w:val="0"/>
        <w:adjustRightInd/>
        <w:snapToGrid/>
        <w:spacing w:before="0" w:after="0" w:line="440" w:lineRule="exact"/>
        <w:ind w:firstLine="480" w:firstLineChars="200"/>
        <w:jc w:val="both"/>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九、</w:t>
      </w:r>
      <w:r>
        <w:rPr>
          <w:rFonts w:hint="eastAsia" w:ascii="宋体" w:hAnsi="宋体" w:eastAsia="宋体" w:cs="宋体"/>
          <w:b w:val="0"/>
          <w:bCs/>
          <w:color w:val="auto"/>
          <w:sz w:val="24"/>
          <w:szCs w:val="24"/>
          <w:highlight w:val="none"/>
          <w:shd w:val="clear" w:color="auto" w:fill="auto"/>
          <w:lang w:val="en-US" w:eastAsia="zh-CN"/>
        </w:rPr>
        <w:t>争议的解决</w:t>
      </w:r>
    </w:p>
    <w:p w14:paraId="07AAE224">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在发生所提供服务的质量、售后等问题时，甲方有权直接向乙方索赔，签订必要的书面处理合同。协商不能解决的，任何一方有权在合同签约地通过诉讼的途径解决。</w:t>
      </w:r>
    </w:p>
    <w:p w14:paraId="71952CE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十</w:t>
      </w:r>
      <w:r>
        <w:rPr>
          <w:rFonts w:hint="eastAsia" w:ascii="宋体" w:hAnsi="宋体" w:eastAsia="宋体" w:cs="宋体"/>
          <w:color w:val="auto"/>
          <w:sz w:val="24"/>
          <w:szCs w:val="24"/>
          <w:highlight w:val="none"/>
          <w:shd w:val="clear" w:color="auto" w:fill="auto"/>
        </w:rPr>
        <w:t>、合同构成</w:t>
      </w:r>
    </w:p>
    <w:p w14:paraId="261979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下述文件是构成合同不可分割的部分，应一并阅读和理解。</w:t>
      </w:r>
    </w:p>
    <w:p w14:paraId="08907B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（1）本合同协议书；</w:t>
      </w:r>
    </w:p>
    <w:p w14:paraId="58E0D6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（2）中标通知书；</w:t>
      </w:r>
    </w:p>
    <w:p w14:paraId="3C562AB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（3）招标文件及附件；</w:t>
      </w:r>
    </w:p>
    <w:p w14:paraId="27B3B9E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（4）投标文件及附件；</w:t>
      </w:r>
    </w:p>
    <w:p w14:paraId="51BA26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（5）经双方协商一致达成的补充协议。</w:t>
      </w:r>
    </w:p>
    <w:p w14:paraId="31EBC05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上述文件应认为是互为补充和解释的，若有不明确及不一致之处，以上面所列顺序在前及时间在后者为准。</w:t>
      </w:r>
    </w:p>
    <w:p w14:paraId="1967C9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kern w:val="2"/>
          <w:sz w:val="24"/>
          <w:szCs w:val="24"/>
          <w:highlight w:val="none"/>
          <w:shd w:val="clear" w:color="auto" w:fill="auto"/>
          <w:lang w:val="en-US" w:eastAsia="zh-CN" w:bidi="ar-SA"/>
        </w:rPr>
        <w:t>十一</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本合同一式</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份，甲、乙双方各执</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份，代理机构鉴证</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份。自双方签字盖章之日起生效。</w:t>
      </w:r>
    </w:p>
    <w:p w14:paraId="32BCC9C0">
      <w:pPr>
        <w:pStyle w:val="35"/>
        <w:pageBreakBefore w:val="0"/>
        <w:widowControl w:val="0"/>
        <w:kinsoku/>
        <w:wordWrap/>
        <w:overflowPunct/>
        <w:topLinePunct w:val="0"/>
        <w:autoSpaceDN/>
        <w:bidi w:val="0"/>
        <w:adjustRightInd/>
        <w:snapToGrid w:val="0"/>
        <w:spacing w:beforeAutospacing="0" w:afterAutospacing="0" w:line="440" w:lineRule="exact"/>
        <w:ind w:firstLine="480" w:firstLineChars="200"/>
        <w:jc w:val="both"/>
        <w:textAlignment w:val="auto"/>
        <w:outlineLvl w:val="1"/>
        <w:rPr>
          <w:rFonts w:hint="default" w:cs="宋体"/>
          <w:b w:val="0"/>
          <w:bCs/>
          <w:color w:val="auto"/>
          <w:kern w:val="2"/>
          <w:sz w:val="24"/>
          <w:szCs w:val="24"/>
          <w:highlight w:val="none"/>
          <w:shd w:val="clear" w:color="auto" w:fill="auto"/>
        </w:rPr>
      </w:pPr>
      <w:r>
        <w:rPr>
          <w:rFonts w:hint="eastAsia" w:cs="宋体"/>
          <w:b w:val="0"/>
          <w:bCs/>
          <w:color w:val="auto"/>
          <w:kern w:val="2"/>
          <w:sz w:val="24"/>
          <w:szCs w:val="24"/>
          <w:highlight w:val="none"/>
          <w:shd w:val="clear" w:color="auto" w:fill="auto"/>
          <w:lang w:val="en-US" w:eastAsia="zh-CN"/>
        </w:rPr>
        <w:t>十二、</w:t>
      </w:r>
      <w:r>
        <w:rPr>
          <w:rFonts w:cs="宋体"/>
          <w:b w:val="0"/>
          <w:bCs/>
          <w:color w:val="auto"/>
          <w:kern w:val="2"/>
          <w:sz w:val="24"/>
          <w:szCs w:val="24"/>
          <w:highlight w:val="none"/>
          <w:shd w:val="clear" w:color="auto" w:fill="auto"/>
        </w:rPr>
        <w:t>其他补充条款：</w:t>
      </w:r>
      <w:r>
        <w:rPr>
          <w:rFonts w:cs="宋体"/>
          <w:b w:val="0"/>
          <w:bCs/>
          <w:color w:val="auto"/>
          <w:kern w:val="2"/>
          <w:sz w:val="24"/>
          <w:szCs w:val="24"/>
          <w:highlight w:val="none"/>
          <w:u w:val="single"/>
          <w:shd w:val="clear" w:color="auto" w:fill="auto"/>
        </w:rPr>
        <w:t xml:space="preserve">                                            </w:t>
      </w:r>
      <w:r>
        <w:rPr>
          <w:rFonts w:cs="宋体"/>
          <w:b w:val="0"/>
          <w:bCs/>
          <w:color w:val="auto"/>
          <w:kern w:val="2"/>
          <w:sz w:val="24"/>
          <w:szCs w:val="24"/>
          <w:highlight w:val="none"/>
          <w:shd w:val="clear" w:color="auto" w:fill="auto"/>
        </w:rPr>
        <w:t>。</w:t>
      </w:r>
    </w:p>
    <w:p w14:paraId="7FE5686C">
      <w:pPr>
        <w:pStyle w:val="2"/>
        <w:numPr>
          <w:ilvl w:val="0"/>
          <w:numId w:val="0"/>
        </w:numPr>
        <w:rPr>
          <w:color w:val="auto"/>
          <w:highlight w:val="none"/>
          <w:shd w:val="clear" w:color="auto" w:fill="auto"/>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4161"/>
      </w:tblGrid>
      <w:tr w14:paraId="6863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4392" w:type="dxa"/>
            <w:tcBorders>
              <w:top w:val="single" w:color="auto" w:sz="4" w:space="0"/>
              <w:left w:val="single" w:color="auto" w:sz="4" w:space="0"/>
              <w:right w:val="single" w:color="auto" w:sz="4" w:space="0"/>
            </w:tcBorders>
            <w:noWrap w:val="0"/>
            <w:vAlign w:val="top"/>
          </w:tcPr>
          <w:p w14:paraId="0E51FFDB">
            <w:pPr>
              <w:spacing w:line="360" w:lineRule="auto"/>
              <w:ind w:right="-105" w:rightChars="-50"/>
              <w:jc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甲（采购）方</w:t>
            </w:r>
          </w:p>
          <w:p w14:paraId="2F46BBDF">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单位名称（章）：</w:t>
            </w:r>
          </w:p>
          <w:p w14:paraId="0A866D84">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单位地址：</w:t>
            </w:r>
          </w:p>
          <w:p w14:paraId="0A8C9807">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 </w:t>
            </w:r>
          </w:p>
          <w:p w14:paraId="7FC5EDCB">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或委托代理人：</w:t>
            </w:r>
          </w:p>
          <w:p w14:paraId="0D2A8DC0">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 话：</w:t>
            </w:r>
          </w:p>
          <w:p w14:paraId="7BFA04C1">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p>
          <w:p w14:paraId="242F3429">
            <w:pPr>
              <w:spacing w:line="360" w:lineRule="auto"/>
              <w:ind w:left="-170" w:right="-105" w:rightChars="-50" w:firstLine="163" w:firstLineChars="68"/>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账 号：</w:t>
            </w:r>
          </w:p>
        </w:tc>
        <w:tc>
          <w:tcPr>
            <w:tcW w:w="4161" w:type="dxa"/>
            <w:tcBorders>
              <w:top w:val="single" w:color="auto" w:sz="4" w:space="0"/>
              <w:left w:val="single" w:color="auto" w:sz="4" w:space="0"/>
              <w:right w:val="single" w:color="auto" w:sz="4" w:space="0"/>
            </w:tcBorders>
            <w:noWrap w:val="0"/>
            <w:vAlign w:val="top"/>
          </w:tcPr>
          <w:p w14:paraId="59E2E4D0">
            <w:pPr>
              <w:spacing w:line="360" w:lineRule="auto"/>
              <w:ind w:right="-105" w:rightChars="-50"/>
              <w:jc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乙（</w:t>
            </w:r>
            <w:r>
              <w:rPr>
                <w:rFonts w:hint="eastAsia" w:ascii="宋体" w:hAnsi="宋体"/>
                <w:b/>
                <w:bCs/>
                <w:color w:val="auto"/>
                <w:sz w:val="24"/>
                <w:highlight w:val="none"/>
                <w:shd w:val="clear" w:color="auto" w:fill="auto"/>
                <w:lang w:val="en-US" w:eastAsia="zh-CN"/>
              </w:rPr>
              <w:t>服务</w:t>
            </w:r>
            <w:r>
              <w:rPr>
                <w:rFonts w:hint="eastAsia" w:ascii="宋体" w:hAnsi="宋体"/>
                <w:b/>
                <w:bCs/>
                <w:color w:val="auto"/>
                <w:sz w:val="24"/>
                <w:highlight w:val="none"/>
                <w:shd w:val="clear" w:color="auto" w:fill="auto"/>
              </w:rPr>
              <w:t>）方</w:t>
            </w:r>
          </w:p>
          <w:p w14:paraId="15902B26">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单位名称（章）：</w:t>
            </w:r>
          </w:p>
          <w:p w14:paraId="2EDEAACA">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单位地址：</w:t>
            </w:r>
          </w:p>
          <w:p w14:paraId="1B51D3EF">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 </w:t>
            </w:r>
          </w:p>
          <w:p w14:paraId="18E6D6BB">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或委托代理人：</w:t>
            </w:r>
          </w:p>
          <w:p w14:paraId="192F4FE8">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 话：</w:t>
            </w:r>
          </w:p>
          <w:p w14:paraId="6FCA5D3D">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p>
          <w:p w14:paraId="2AC2CAD9">
            <w:pPr>
              <w:spacing w:line="360" w:lineRule="auto"/>
              <w:ind w:left="-170" w:right="-105" w:rightChars="-50" w:firstLine="163" w:firstLineChars="68"/>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账 号：</w:t>
            </w:r>
          </w:p>
        </w:tc>
      </w:tr>
    </w:tbl>
    <w:p w14:paraId="4A75E8FB">
      <w:pPr>
        <w:ind w:right="-105" w:rightChars="-50" w:firstLine="3360" w:firstLineChars="1400"/>
        <w:rPr>
          <w:rFonts w:hint="eastAsia" w:ascii="宋体" w:hAnsi="宋体"/>
          <w:color w:val="auto"/>
          <w:sz w:val="24"/>
          <w:highlight w:val="none"/>
          <w:shd w:val="clear" w:color="auto" w:fill="auto"/>
        </w:rPr>
      </w:pPr>
    </w:p>
    <w:p w14:paraId="475DD934">
      <w:pPr>
        <w:ind w:right="-105" w:rightChars="-50" w:firstLine="4320" w:firstLineChars="18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合同签订日期：       年  月  日</w:t>
      </w:r>
    </w:p>
    <w:p w14:paraId="51D1DBEF">
      <w:pPr>
        <w:ind w:firstLine="602"/>
        <w:rPr>
          <w:rFonts w:hint="eastAsia" w:ascii="宋体" w:hAnsi="宋体" w:eastAsia="黑体"/>
          <w:b/>
          <w:bCs/>
          <w:color w:val="auto"/>
          <w:sz w:val="24"/>
          <w:highlight w:val="none"/>
          <w:shd w:val="clear" w:color="auto" w:fill="auto"/>
          <w:lang w:val="en-US" w:eastAsia="zh-CN"/>
        </w:rPr>
      </w:pPr>
      <w:r>
        <w:rPr>
          <w:rFonts w:hint="eastAsia" w:ascii="宋体" w:hAnsi="宋体" w:eastAsia="黑体"/>
          <w:b/>
          <w:bCs/>
          <w:color w:val="auto"/>
          <w:sz w:val="24"/>
          <w:highlight w:val="none"/>
          <w:shd w:val="clear" w:color="auto" w:fill="auto"/>
          <w:lang w:val="en-US" w:eastAsia="zh-CN"/>
        </w:rPr>
        <w:t xml:space="preserve"> </w:t>
      </w:r>
    </w:p>
    <w:p w14:paraId="44EAE48A">
      <w:pPr>
        <w:rPr>
          <w:rFonts w:hint="eastAsia" w:ascii="宋体" w:hAnsi="宋体" w:eastAsia="黑体"/>
          <w:b/>
          <w:bCs/>
          <w:color w:val="auto"/>
          <w:sz w:val="24"/>
          <w:highlight w:val="none"/>
          <w:shd w:val="clear" w:color="auto" w:fill="auto"/>
          <w:lang w:val="en-US" w:eastAsia="zh-CN"/>
        </w:rPr>
      </w:pPr>
      <w:r>
        <w:rPr>
          <w:rFonts w:hint="eastAsia" w:ascii="宋体" w:hAnsi="宋体" w:eastAsia="黑体"/>
          <w:b/>
          <w:bCs/>
          <w:color w:val="auto"/>
          <w:sz w:val="24"/>
          <w:highlight w:val="none"/>
          <w:shd w:val="clear" w:color="auto" w:fill="auto"/>
          <w:lang w:val="en-US" w:eastAsia="zh-CN"/>
        </w:rPr>
        <w:br w:type="page"/>
      </w:r>
    </w:p>
    <w:p w14:paraId="72EDF22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80" w:firstLineChars="200"/>
        <w:jc w:val="both"/>
        <w:textAlignment w:val="auto"/>
        <w:outlineLvl w:val="9"/>
        <w:rPr>
          <w:rFonts w:hint="eastAsia" w:ascii="黑体" w:hAnsi="黑体" w:eastAsia="黑体" w:cs="宋体"/>
          <w:color w:val="auto"/>
          <w:kern w:val="0"/>
          <w:sz w:val="24"/>
          <w:highlight w:val="none"/>
          <w:shd w:val="clear" w:color="auto" w:fill="auto"/>
          <w:lang w:val="en-US" w:eastAsia="zh-CN"/>
        </w:rPr>
      </w:pPr>
      <w:r>
        <w:rPr>
          <w:rFonts w:hint="eastAsia" w:ascii="黑体" w:hAnsi="黑体" w:eastAsia="黑体" w:cs="宋体"/>
          <w:color w:val="auto"/>
          <w:kern w:val="0"/>
          <w:sz w:val="24"/>
          <w:highlight w:val="none"/>
          <w:shd w:val="clear" w:color="auto" w:fill="auto"/>
          <w:lang w:val="en-US" w:eastAsia="zh-CN"/>
        </w:rPr>
        <w:t>附件1：</w:t>
      </w:r>
    </w:p>
    <w:p w14:paraId="593B558F">
      <w:pPr>
        <w:rPr>
          <w:rFonts w:hint="default"/>
          <w:color w:val="auto"/>
          <w:highlight w:val="none"/>
          <w:shd w:val="clear" w:color="auto" w:fill="auto"/>
          <w:lang w:val="en-US"/>
        </w:rPr>
      </w:pPr>
    </w:p>
    <w:p w14:paraId="6EF4F89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cs="Times New Roman"/>
          <w:b/>
          <w:bCs/>
          <w:color w:val="auto"/>
          <w:sz w:val="28"/>
          <w:szCs w:val="28"/>
          <w:highlight w:val="none"/>
          <w:shd w:val="clear" w:color="auto" w:fill="auto"/>
        </w:rPr>
      </w:pPr>
      <w:r>
        <w:rPr>
          <w:rFonts w:hint="eastAsia"/>
          <w:b/>
          <w:bCs/>
          <w:color w:val="auto"/>
          <w:sz w:val="28"/>
          <w:szCs w:val="28"/>
          <w:highlight w:val="none"/>
          <w:shd w:val="clear" w:color="auto" w:fill="auto"/>
        </w:rPr>
        <w:t>保密协议</w:t>
      </w:r>
    </w:p>
    <w:p w14:paraId="6A9EF1CE">
      <w:pPr>
        <w:snapToGrid w:val="0"/>
        <w:spacing w:line="360" w:lineRule="auto"/>
        <w:ind w:firstLine="420" w:firstLineChars="200"/>
        <w:rPr>
          <w:rFonts w:cs="Times New Roman"/>
          <w:color w:val="auto"/>
          <w:sz w:val="21"/>
          <w:szCs w:val="21"/>
          <w:highlight w:val="none"/>
          <w:shd w:val="clear" w:color="auto" w:fill="auto"/>
        </w:rPr>
      </w:pPr>
    </w:p>
    <w:p w14:paraId="4E82899A">
      <w:pPr>
        <w:snapToGrid w:val="0"/>
        <w:spacing w:line="360" w:lineRule="auto"/>
        <w:ind w:left="399" w:leftChars="19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甲方：浙江省金华监狱</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乙方：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2E386AF4">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所处地为监管区域，在该区域设计、施工、维护项目均为保密内容。其建设相关的秘密事项系国家秘密的组成部分。维护单位、个人在实施过程中必须遵照《中华人民共和国保守国家秘密法》履行以下保密责任。</w:t>
      </w:r>
    </w:p>
    <w:p w14:paraId="2D096545">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第一条 本协议适用于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eastAsia="zh-CN"/>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标项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实施的全过程。包括但不限于施工方案、工艺流程、技术设计、图纸资料、相关函电、视频资料、各类账号密码、监狱内部资料、监狱见闻等。</w:t>
      </w:r>
    </w:p>
    <w:p w14:paraId="016904E9">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第二条 具体保密内容：</w:t>
      </w:r>
    </w:p>
    <w:p w14:paraId="55DC792A">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甲乙双方均有责任对内容保守秘密，对因相关内容的公开而造成经济和名誉损失、社会影响，有责任的一方承担法律责任。</w:t>
      </w:r>
    </w:p>
    <w:p w14:paraId="187AF117">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应将设计、施工、维护时从甲方提供或获取的所有技术资料及监狱见闻作为保密资料对待，任何部分不应在任何商业或技术文献上刊登或披露，不得在互联网上发布，也不得企图将其中由甲方所提供的技术资料用作与各项目无关的事宜。</w:t>
      </w:r>
    </w:p>
    <w:p w14:paraId="38F5570F">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由甲方提供给乙方的所有图纸和文件细则均被认为是机密，并由乙方妥善保管，未经甲方的书面许可乙方不得对外或第三方公开披露；不得以任何形式，向媒体透露所承揽项目的相关情况。</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4</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所有项目照片、截图的版权归甲方所有，没有甲方批推，乙方不得作任何应用。已批准的文章、照片和类似材料的出版应通知甲方。</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5</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乙方不应在工地或其施工设备上展出或允许展出任何贸易或商业广告，在工地上张贴的所有通知应事先征得业主的批准。</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6</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的所有图纸、文件和软件的著作权归甲方或虽属于第三方但甲方承诺保证权利不受侵犯。乙方只有使用与项目有关的安装、调试操作或维护、备品备件采购所必需的图纸、文件和软件的权利，未经甲方的书面许可，乙方不得擅自修改或用于各自项目以外。</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7</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的项目招标文件、基本设计、详细设计的所有图纸、文字说明、图表以及安装、调试、维护资料均属于甲方或甲方供应商的专有技术和技术诀窍。乙方理解并且同意未经甲方事先书面许可不得提供或采用其它方式将项目所涉及到的专利技术和技术诀窍透露给第三方。因此发生任何第三方指控侵权时，乙方与第三方交涉并承担由此所发生的一切法律和经济责任。</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8</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乙方在甲方施工、维护期间，未经甲方允许，不得介绍第三方相关人员或冒充乙方进入项目现场，以窃取机密。</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9</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各项目合同到期后乙方仍对其在甲方施工、维护期间接触、知悉的属于甲方或者虽属于第三方但甲方承诺有保密义务的技术秘密和其他商业秘密信息有保密义务。</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第三条 乙方如违反本协议任一条款，应当一次性向甲方支付违约金为各项目（乙方公司中标项目）合同额的2%，违反法律的，承担法律责任。</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第四条  乙方的违约行为给甲方造成损失的，乙方应当赔偿甲方的损失。违约金不能代替赔偿损失，赔偿金可从项目款中扣除。</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第五条 因本协议而引起的纠纷，如果协商解决不成，任何一方均有权提起诉讼。双方同意，选择甲方所住地人民法院作为双方合同纠纷的第一审管辖法院。</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第六条 本协议作为项目合同的附件，与项目合同具有同等法律效力。</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第七条 双方确认，在签署本协议前已仔细审阅过协议的内容，并完全了解协议各条款的法律含义。</w:t>
      </w:r>
    </w:p>
    <w:p w14:paraId="7FDC6344">
      <w:pPr>
        <w:snapToGrid w:val="0"/>
        <w:spacing w:line="360" w:lineRule="auto"/>
        <w:ind w:firstLine="420" w:firstLineChars="200"/>
        <w:rPr>
          <w:rFonts w:cs="Times New Roman"/>
          <w:color w:val="auto"/>
          <w:sz w:val="21"/>
          <w:szCs w:val="21"/>
          <w:highlight w:val="none"/>
          <w:shd w:val="clear" w:color="auto" w:fill="auto"/>
        </w:rPr>
      </w:pPr>
    </w:p>
    <w:p w14:paraId="651D0E48">
      <w:pPr>
        <w:snapToGrid w:val="0"/>
        <w:spacing w:line="360" w:lineRule="auto"/>
        <w:ind w:firstLine="420" w:firstLineChars="200"/>
        <w:rPr>
          <w:rFonts w:cs="Times New Roman"/>
          <w:color w:val="auto"/>
          <w:sz w:val="21"/>
          <w:szCs w:val="21"/>
          <w:highlight w:val="none"/>
          <w:shd w:val="clear" w:color="auto" w:fill="auto"/>
        </w:rPr>
      </w:pPr>
      <w:r>
        <w:rPr>
          <w:rFonts w:hint="eastAsia"/>
          <w:color w:val="auto"/>
          <w:sz w:val="21"/>
          <w:szCs w:val="21"/>
          <w:highlight w:val="none"/>
          <w:shd w:val="clear" w:color="auto" w:fill="auto"/>
        </w:rPr>
        <w:t>甲方代表：乙方：</w:t>
      </w:r>
    </w:p>
    <w:p w14:paraId="1C9ED2BA">
      <w:pPr>
        <w:snapToGrid w:val="0"/>
        <w:spacing w:line="360" w:lineRule="auto"/>
        <w:ind w:firstLine="420" w:firstLineChars="200"/>
        <w:rPr>
          <w:rFonts w:cs="Times New Roman"/>
          <w:color w:val="auto"/>
          <w:sz w:val="21"/>
          <w:szCs w:val="21"/>
          <w:highlight w:val="none"/>
          <w:shd w:val="clear" w:color="auto" w:fill="auto"/>
        </w:rPr>
      </w:pPr>
      <w:r>
        <w:rPr>
          <w:rFonts w:hint="eastAsia"/>
          <w:color w:val="auto"/>
          <w:sz w:val="21"/>
          <w:szCs w:val="21"/>
          <w:highlight w:val="none"/>
          <w:shd w:val="clear" w:color="auto" w:fill="auto"/>
        </w:rPr>
        <w:t>时间：</w:t>
      </w:r>
      <w:r>
        <w:rPr>
          <w:color w:val="auto"/>
          <w:sz w:val="21"/>
          <w:szCs w:val="21"/>
          <w:highlight w:val="none"/>
          <w:shd w:val="clear" w:color="auto" w:fill="auto"/>
        </w:rPr>
        <w:t xml:space="preserve">                                   </w:t>
      </w:r>
      <w:r>
        <w:rPr>
          <w:rFonts w:hint="eastAsia"/>
          <w:color w:val="auto"/>
          <w:sz w:val="21"/>
          <w:szCs w:val="21"/>
          <w:highlight w:val="none"/>
          <w:shd w:val="clear" w:color="auto" w:fill="auto"/>
        </w:rPr>
        <w:t>时间：</w:t>
      </w:r>
    </w:p>
    <w:p w14:paraId="135790AF">
      <w:pPr>
        <w:ind w:firstLine="602"/>
        <w:rPr>
          <w:rFonts w:hint="eastAsia" w:ascii="黑体" w:hAnsi="宋体" w:eastAsia="黑体"/>
          <w:color w:val="auto"/>
          <w:sz w:val="30"/>
          <w:szCs w:val="30"/>
          <w:highlight w:val="none"/>
          <w:shd w:val="clear" w:color="auto" w:fill="auto"/>
          <w:lang w:eastAsia="zh-CN"/>
        </w:rPr>
      </w:pPr>
    </w:p>
    <w:p w14:paraId="61E0C1A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both"/>
        <w:textAlignment w:val="auto"/>
        <w:outlineLvl w:val="9"/>
        <w:rPr>
          <w:rFonts w:hint="eastAsia" w:ascii="Times New Roman" w:hAnsi="Times New Roman" w:eastAsia="方正小标宋简体" w:cs="方正小标宋简体"/>
          <w:b/>
          <w:bCs/>
          <w:color w:val="auto"/>
          <w:sz w:val="22"/>
          <w:szCs w:val="22"/>
          <w:highlight w:val="none"/>
          <w:shd w:val="clear" w:color="auto" w:fill="auto"/>
          <w:lang w:val="en-US" w:eastAsia="zh-CN"/>
        </w:rPr>
      </w:pPr>
      <w:r>
        <w:rPr>
          <w:rFonts w:ascii="黑体" w:hAnsi="宋体" w:eastAsia="黑体"/>
          <w:color w:val="auto"/>
          <w:sz w:val="30"/>
          <w:szCs w:val="30"/>
          <w:highlight w:val="none"/>
          <w:shd w:val="clear" w:color="auto" w:fill="auto"/>
        </w:rPr>
        <w:br w:type="page"/>
      </w:r>
    </w:p>
    <w:p w14:paraId="08C0305A">
      <w:pPr>
        <w:rPr>
          <w:color w:val="auto"/>
          <w:highlight w:val="none"/>
          <w:shd w:val="clear" w:color="auto" w:fill="auto"/>
        </w:rPr>
      </w:pPr>
    </w:p>
    <w:p w14:paraId="4C4D457F">
      <w:pPr>
        <w:pStyle w:val="2"/>
        <w:rPr>
          <w:color w:val="auto"/>
          <w:highlight w:val="none"/>
          <w:shd w:val="clear" w:color="auto" w:fill="auto"/>
        </w:rPr>
      </w:pPr>
    </w:p>
    <w:p w14:paraId="46F79319">
      <w:pPr>
        <w:pStyle w:val="23"/>
        <w:tabs>
          <w:tab w:val="left" w:pos="2472"/>
        </w:tabs>
        <w:snapToGrid w:val="0"/>
        <w:spacing w:before="0" w:beforeLines="0" w:after="0" w:afterLines="0" w:line="240" w:lineRule="auto"/>
        <w:ind w:firstLine="602"/>
        <w:jc w:val="center"/>
        <w:outlineLvl w:val="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第七章　 投标文件格式</w:t>
      </w:r>
    </w:p>
    <w:p w14:paraId="48C7256B">
      <w:pPr>
        <w:pStyle w:val="23"/>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 xml:space="preserve"> </w:t>
      </w:r>
    </w:p>
    <w:p w14:paraId="2747B4F2">
      <w:pPr>
        <w:shd w:val="clear" w:color="auto" w:fill="FFFFFF"/>
        <w:snapToGrid w:val="0"/>
        <w:spacing w:after="50"/>
        <w:ind w:firstLine="482"/>
        <w:outlineLvl w:val="1"/>
        <w:rPr>
          <w:rFonts w:hint="eastAsia" w:ascii="宋体" w:hAnsi="宋体"/>
          <w:b/>
          <w:bCs/>
          <w:color w:val="auto"/>
          <w:sz w:val="32"/>
          <w:szCs w:val="20"/>
          <w:highlight w:val="none"/>
          <w:shd w:val="clear" w:color="auto" w:fill="auto"/>
        </w:rPr>
      </w:pPr>
      <w:r>
        <w:rPr>
          <w:b/>
          <w:bCs/>
          <w:color w:val="auto"/>
          <w:sz w:val="28"/>
          <w:szCs w:val="28"/>
          <w:highlight w:val="none"/>
          <w:shd w:val="clear" w:color="auto" w:fill="auto"/>
        </w:rPr>
        <w:t xml:space="preserve">第一部分、资格证明文件  </w:t>
      </w:r>
      <w:r>
        <w:rPr>
          <w:rFonts w:hint="eastAsia"/>
          <w:b/>
          <w:bCs/>
          <w:color w:val="auto"/>
          <w:sz w:val="28"/>
          <w:highlight w:val="none"/>
          <w:shd w:val="clear" w:color="auto" w:fill="auto"/>
        </w:rPr>
        <w:t xml:space="preserve"> </w:t>
      </w:r>
    </w:p>
    <w:p w14:paraId="0BB998D6">
      <w:pPr>
        <w:shd w:val="clear" w:color="auto" w:fill="FFFFFF"/>
        <w:snapToGrid w:val="0"/>
        <w:spacing w:after="50"/>
        <w:ind w:firstLine="482"/>
        <w:rPr>
          <w:rFonts w:hint="eastAsia" w:ascii="宋体" w:hAnsi="宋体"/>
          <w:b/>
          <w:color w:val="auto"/>
          <w:sz w:val="24"/>
          <w:szCs w:val="20"/>
          <w:highlight w:val="none"/>
          <w:shd w:val="clear" w:color="auto" w:fill="auto"/>
        </w:rPr>
      </w:pPr>
      <w:r>
        <w:rPr>
          <w:rFonts w:hint="eastAsia" w:ascii="宋体" w:hAnsi="宋体"/>
          <w:b/>
          <w:color w:val="auto"/>
          <w:sz w:val="24"/>
          <w:szCs w:val="20"/>
          <w:highlight w:val="none"/>
          <w:shd w:val="clear" w:color="auto" w:fill="auto"/>
        </w:rPr>
        <w:t> </w:t>
      </w:r>
    </w:p>
    <w:p w14:paraId="443BB563">
      <w:pPr>
        <w:shd w:val="clear" w:color="auto" w:fill="FFFFFF"/>
        <w:snapToGrid w:val="0"/>
        <w:spacing w:after="50"/>
        <w:ind w:firstLine="480"/>
        <w:jc w:val="center"/>
        <w:rPr>
          <w:rFonts w:hint="eastAsia" w:ascii="宋体" w:hAnsi="宋体"/>
          <w:b/>
          <w:color w:val="auto"/>
          <w:sz w:val="24"/>
          <w:szCs w:val="20"/>
          <w:highlight w:val="none"/>
          <w:shd w:val="clear" w:color="auto" w:fill="auto"/>
        </w:rPr>
      </w:pPr>
    </w:p>
    <w:p w14:paraId="4CB132A5">
      <w:pPr>
        <w:pStyle w:val="141"/>
        <w:spacing w:line="360" w:lineRule="auto"/>
        <w:ind w:firstLine="0"/>
        <w:jc w:val="center"/>
        <w:rPr>
          <w:rFonts w:hint="eastAsia" w:ascii="宋体" w:hAnsi="宋体" w:eastAsia="宋体"/>
          <w:b/>
          <w:color w:val="auto"/>
          <w:sz w:val="52"/>
          <w:szCs w:val="52"/>
          <w:highlight w:val="none"/>
          <w:shd w:val="clear" w:color="auto" w:fill="auto"/>
          <w:lang w:eastAsia="zh-CN"/>
        </w:rPr>
      </w:pPr>
      <w:r>
        <w:rPr>
          <w:rFonts w:hint="eastAsia" w:ascii="宋体" w:hAnsi="宋体"/>
          <w:b/>
          <w:color w:val="auto"/>
          <w:sz w:val="52"/>
          <w:szCs w:val="52"/>
          <w:highlight w:val="none"/>
          <w:shd w:val="clear" w:color="auto" w:fill="auto"/>
          <w:lang w:val="en-US" w:eastAsia="zh-CN"/>
        </w:rPr>
        <w:t>浙江省金华监狱2024-2025年度狱政设施、ups、精密空调维保项目</w:t>
      </w:r>
    </w:p>
    <w:p w14:paraId="374D7006">
      <w:pPr>
        <w:pStyle w:val="141"/>
        <w:spacing w:line="360" w:lineRule="auto"/>
        <w:ind w:firstLine="0"/>
        <w:jc w:val="center"/>
        <w:rPr>
          <w:rFonts w:hint="eastAsia" w:ascii="宋体" w:hAnsi="宋体"/>
          <w:b/>
          <w:color w:val="auto"/>
          <w:sz w:val="56"/>
          <w:szCs w:val="56"/>
          <w:highlight w:val="none"/>
          <w:shd w:val="clear" w:color="auto" w:fill="auto"/>
        </w:rPr>
      </w:pPr>
    </w:p>
    <w:p w14:paraId="48F0D088">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2B4D8694">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0AC3649F">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（资格证明文件）</w:t>
      </w:r>
    </w:p>
    <w:p w14:paraId="2778D89E">
      <w:pPr>
        <w:pStyle w:val="141"/>
        <w:ind w:firstLine="3311" w:firstLineChars="828"/>
        <w:rPr>
          <w:rFonts w:hint="eastAsia"/>
          <w:color w:val="auto"/>
          <w:sz w:val="40"/>
          <w:szCs w:val="40"/>
          <w:highlight w:val="none"/>
          <w:shd w:val="clear" w:color="auto" w:fill="auto"/>
        </w:rPr>
      </w:pPr>
    </w:p>
    <w:p w14:paraId="78B3E885">
      <w:pPr>
        <w:pStyle w:val="141"/>
        <w:ind w:firstLine="3311" w:firstLineChars="828"/>
        <w:rPr>
          <w:rFonts w:hint="eastAsia" w:ascii="宋体" w:hAnsi="宋体"/>
          <w:b/>
          <w:color w:val="auto"/>
          <w:sz w:val="44"/>
          <w:szCs w:val="44"/>
          <w:highlight w:val="none"/>
          <w:shd w:val="clear" w:color="auto" w:fill="auto"/>
        </w:rPr>
      </w:pPr>
      <w:r>
        <w:rPr>
          <w:rFonts w:hint="eastAsia"/>
          <w:color w:val="auto"/>
          <w:sz w:val="40"/>
          <w:szCs w:val="40"/>
          <w:highlight w:val="none"/>
          <w:shd w:val="clear" w:color="auto" w:fill="auto"/>
        </w:rPr>
        <w:t>标项：</w:t>
      </w:r>
      <w:r>
        <w:rPr>
          <w:rFonts w:hint="eastAsia"/>
          <w:color w:val="auto"/>
          <w:sz w:val="40"/>
          <w:szCs w:val="40"/>
          <w:highlight w:val="none"/>
          <w:u w:val="single"/>
          <w:shd w:val="clear" w:color="auto" w:fill="auto"/>
        </w:rPr>
        <w:t xml:space="preserve">      </w:t>
      </w:r>
    </w:p>
    <w:p w14:paraId="0C5ABE24">
      <w:pPr>
        <w:pStyle w:val="2"/>
        <w:ind w:firstLine="880"/>
        <w:rPr>
          <w:rFonts w:hint="eastAsia" w:ascii="宋体" w:hAnsi="宋体"/>
          <w:b/>
          <w:color w:val="auto"/>
          <w:sz w:val="44"/>
          <w:szCs w:val="44"/>
          <w:highlight w:val="none"/>
          <w:shd w:val="clear" w:color="auto" w:fill="auto"/>
        </w:rPr>
      </w:pPr>
    </w:p>
    <w:p w14:paraId="1FCD526A">
      <w:pPr>
        <w:ind w:firstLine="880"/>
        <w:rPr>
          <w:rFonts w:hint="eastAsia" w:ascii="宋体" w:hAnsi="宋体"/>
          <w:b/>
          <w:color w:val="auto"/>
          <w:sz w:val="44"/>
          <w:szCs w:val="44"/>
          <w:highlight w:val="none"/>
          <w:shd w:val="clear" w:color="auto" w:fill="auto"/>
        </w:rPr>
      </w:pPr>
    </w:p>
    <w:p w14:paraId="61D5BD39">
      <w:pPr>
        <w:pStyle w:val="2"/>
        <w:ind w:firstLine="482"/>
        <w:rPr>
          <w:color w:val="auto"/>
          <w:highlight w:val="none"/>
          <w:shd w:val="clear" w:color="auto" w:fill="auto"/>
        </w:rPr>
      </w:pPr>
    </w:p>
    <w:p w14:paraId="40A2DF1E">
      <w:pPr>
        <w:shd w:val="clear" w:color="auto" w:fill="FFFFFF"/>
        <w:snapToGrid w:val="0"/>
        <w:spacing w:after="50"/>
        <w:ind w:firstLine="482"/>
        <w:rPr>
          <w:rFonts w:hint="eastAsia" w:ascii="宋体" w:hAnsi="宋体"/>
          <w:bCs/>
          <w:color w:val="auto"/>
          <w:sz w:val="24"/>
          <w:szCs w:val="20"/>
          <w:highlight w:val="none"/>
          <w:shd w:val="clear" w:color="auto" w:fill="auto"/>
        </w:rPr>
      </w:pPr>
    </w:p>
    <w:p w14:paraId="19644478">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SJH-B202413033</w:t>
      </w:r>
      <w:r>
        <w:rPr>
          <w:rFonts w:ascii="宋体" w:hAnsi="宋体"/>
          <w:bCs/>
          <w:color w:val="auto"/>
          <w:sz w:val="30"/>
          <w:szCs w:val="30"/>
          <w:highlight w:val="none"/>
          <w:shd w:val="clear" w:color="auto" w:fill="auto"/>
          <w:lang w:val="en-US"/>
        </w:rPr>
        <w:t xml:space="preserve"> </w:t>
      </w:r>
    </w:p>
    <w:p w14:paraId="59E9DD45">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1D8FE49C">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6B0F3F5F">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72C6B21D">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269FC2C2">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0021FED9">
      <w:pPr>
        <w:shd w:val="clear" w:color="auto" w:fill="FFFFFF"/>
        <w:wordWrap w:val="0"/>
        <w:snapToGrid w:val="0"/>
        <w:spacing w:after="50"/>
        <w:ind w:firstLine="562"/>
        <w:jc w:val="right"/>
        <w:rPr>
          <w:rFonts w:hint="eastAsia" w:ascii="宋体" w:hAnsi="宋体"/>
          <w:color w:val="auto"/>
          <w:sz w:val="28"/>
          <w:szCs w:val="21"/>
          <w:highlight w:val="none"/>
          <w:shd w:val="clear" w:color="auto" w:fill="auto"/>
        </w:rPr>
      </w:pPr>
      <w:r>
        <w:rPr>
          <w:rFonts w:hint="eastAsia" w:ascii="宋体" w:hAnsi="宋体"/>
          <w:color w:val="auto"/>
          <w:sz w:val="28"/>
          <w:szCs w:val="28"/>
          <w:highlight w:val="none"/>
          <w:shd w:val="clear" w:color="auto" w:fill="auto"/>
        </w:rPr>
        <w:t xml:space="preserve">                        年  月  日    </w:t>
      </w:r>
    </w:p>
    <w:p w14:paraId="7713913F">
      <w:pPr>
        <w:snapToGrid w:val="0"/>
        <w:spacing w:line="400" w:lineRule="exact"/>
        <w:ind w:firstLine="602"/>
        <w:jc w:val="left"/>
        <w:rPr>
          <w:rFonts w:hint="eastAsia" w:ascii="宋体" w:hAnsi="宋体" w:cs="Courier New"/>
          <w:b/>
          <w:bCs/>
          <w:color w:val="auto"/>
          <w:kern w:val="0"/>
          <w:sz w:val="24"/>
          <w:highlight w:val="none"/>
          <w:shd w:val="clear" w:color="auto" w:fill="auto"/>
        </w:rPr>
      </w:pPr>
      <w:r>
        <w:rPr>
          <w:rFonts w:ascii="宋体" w:hAnsi="宋体"/>
          <w:b/>
          <w:color w:val="auto"/>
          <w:sz w:val="30"/>
          <w:highlight w:val="none"/>
          <w:shd w:val="clear" w:color="auto" w:fill="auto"/>
        </w:rPr>
        <w:br w:type="page"/>
      </w:r>
    </w:p>
    <w:p w14:paraId="0318E5CE">
      <w:pPr>
        <w:snapToGrid w:val="0"/>
        <w:spacing w:line="300" w:lineRule="auto"/>
        <w:ind w:left="210" w:hanging="210" w:hangingChars="100"/>
        <w:jc w:val="center"/>
        <w:outlineLvl w:val="2"/>
        <w:rPr>
          <w:rFonts w:hint="eastAsia" w:ascii="宋体" w:hAnsi="宋体" w:cs="宋体"/>
          <w:b/>
          <w:bCs/>
          <w:color w:val="auto"/>
          <w:sz w:val="32"/>
          <w:highlight w:val="none"/>
          <w:shd w:val="clear" w:color="auto" w:fill="auto"/>
        </w:rPr>
      </w:pPr>
      <w:r>
        <w:rPr>
          <w:rFonts w:hint="eastAsia" w:ascii="宋体" w:hAnsi="宋体" w:cs="宋体"/>
          <w:color w:val="auto"/>
          <w:szCs w:val="28"/>
          <w:highlight w:val="none"/>
          <w:shd w:val="clear" w:color="auto" w:fill="auto"/>
        </w:rPr>
        <w:t xml:space="preserve"> </w:t>
      </w:r>
      <w:r>
        <w:rPr>
          <w:rFonts w:hint="eastAsia" w:ascii="宋体" w:hAnsi="宋体" w:cs="宋体"/>
          <w:b/>
          <w:bCs/>
          <w:color w:val="auto"/>
          <w:sz w:val="32"/>
          <w:highlight w:val="none"/>
          <w:shd w:val="clear" w:color="auto" w:fill="auto"/>
        </w:rPr>
        <w:t>资格</w:t>
      </w:r>
      <w:r>
        <w:rPr>
          <w:rFonts w:hint="eastAsia" w:ascii="宋体" w:hAnsi="宋体" w:cs="宋体"/>
          <w:b/>
          <w:bCs/>
          <w:color w:val="auto"/>
          <w:sz w:val="32"/>
          <w:szCs w:val="32"/>
          <w:highlight w:val="none"/>
          <w:shd w:val="clear" w:color="auto" w:fill="auto"/>
        </w:rPr>
        <w:t>审查资料</w:t>
      </w:r>
      <w:r>
        <w:rPr>
          <w:rFonts w:hint="eastAsia" w:ascii="宋体" w:hAnsi="宋体" w:cs="宋体"/>
          <w:b/>
          <w:bCs/>
          <w:color w:val="auto"/>
          <w:sz w:val="32"/>
          <w:highlight w:val="none"/>
          <w:shd w:val="clear" w:color="auto" w:fill="auto"/>
        </w:rPr>
        <w:t>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62"/>
        <w:gridCol w:w="6547"/>
      </w:tblGrid>
      <w:tr w14:paraId="66CE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1755645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序号</w:t>
            </w:r>
          </w:p>
        </w:tc>
        <w:tc>
          <w:tcPr>
            <w:tcW w:w="1962" w:type="dxa"/>
            <w:noWrap w:val="0"/>
            <w:vAlign w:val="center"/>
          </w:tcPr>
          <w:p w14:paraId="27316DB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资格条件要求</w:t>
            </w:r>
          </w:p>
        </w:tc>
        <w:tc>
          <w:tcPr>
            <w:tcW w:w="6547" w:type="dxa"/>
            <w:noWrap w:val="0"/>
            <w:vAlign w:val="center"/>
          </w:tcPr>
          <w:p w14:paraId="0CA4C9E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要求提供的证明材料</w:t>
            </w:r>
          </w:p>
        </w:tc>
      </w:tr>
      <w:tr w14:paraId="71E8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508E6CC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w:t>
            </w:r>
          </w:p>
        </w:tc>
        <w:tc>
          <w:tcPr>
            <w:tcW w:w="1962" w:type="dxa"/>
            <w:noWrap w:val="0"/>
            <w:vAlign w:val="center"/>
          </w:tcPr>
          <w:p w14:paraId="799A199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具有独立承担民事责任的能力</w:t>
            </w:r>
          </w:p>
        </w:tc>
        <w:tc>
          <w:tcPr>
            <w:tcW w:w="6547" w:type="dxa"/>
            <w:noWrap w:val="0"/>
            <w:vAlign w:val="center"/>
          </w:tcPr>
          <w:p w14:paraId="7C190DB0">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1.营业执照（或法人登记证书，自然人身份证明）复印件；</w:t>
            </w:r>
          </w:p>
          <w:p w14:paraId="5A2C3A65">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2601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5A0C0D3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w:t>
            </w:r>
          </w:p>
        </w:tc>
        <w:tc>
          <w:tcPr>
            <w:tcW w:w="1962" w:type="dxa"/>
            <w:noWrap w:val="0"/>
            <w:vAlign w:val="center"/>
          </w:tcPr>
          <w:p w14:paraId="7F51E74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满足《中华人民共和国政府采购法》第二十二条规定</w:t>
            </w:r>
          </w:p>
        </w:tc>
        <w:tc>
          <w:tcPr>
            <w:tcW w:w="6547" w:type="dxa"/>
            <w:noWrap w:val="0"/>
            <w:vAlign w:val="center"/>
          </w:tcPr>
          <w:p w14:paraId="21620499">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符合参加采购活动应当具备的一般条件的承诺函</w:t>
            </w:r>
            <w:r>
              <w:rPr>
                <w:rFonts w:hint="eastAsia" w:ascii="宋体" w:hAnsi="宋体" w:cs="宋体"/>
                <w:b/>
                <w:bCs/>
                <w:color w:val="auto"/>
                <w:sz w:val="21"/>
                <w:szCs w:val="21"/>
                <w:highlight w:val="none"/>
                <w:shd w:val="clear" w:color="auto" w:fill="auto"/>
              </w:rPr>
              <w:t>详见附件</w:t>
            </w:r>
          </w:p>
        </w:tc>
      </w:tr>
      <w:tr w14:paraId="4BCF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34D59FA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962" w:type="dxa"/>
            <w:noWrap w:val="0"/>
            <w:vAlign w:val="center"/>
          </w:tcPr>
          <w:p w14:paraId="5B6AD21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未被“信用中国”（www.creditchina.gov.cn）、中国政府采购网（www.ccgp.gov.cn）列入失信被执行人、重大税收违法失信主体、政府采购严重违法失信行为记录名单。</w:t>
            </w:r>
          </w:p>
        </w:tc>
        <w:tc>
          <w:tcPr>
            <w:tcW w:w="6547" w:type="dxa"/>
            <w:noWrap w:val="0"/>
            <w:vAlign w:val="center"/>
          </w:tcPr>
          <w:p w14:paraId="0F9C2E33">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信用记录查询：</w:t>
            </w:r>
          </w:p>
          <w:p w14:paraId="4EB13432">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根据《关于在政府采购活动中查询及使用信用记录有关问题的通知》（财库[2016]125号）要求，采购代理机构会对供应商信用记录进行查询并甄别。</w:t>
            </w:r>
          </w:p>
          <w:p w14:paraId="53580B58">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1.信用信息查询时点：供应商在本项目投标截止时间前的信用记录；</w:t>
            </w:r>
          </w:p>
          <w:p w14:paraId="7E7E5050">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2.查询渠道：</w:t>
            </w:r>
          </w:p>
          <w:p w14:paraId="17DC025C">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信用中国（www.creditchina.gov.cn）；</w:t>
            </w:r>
          </w:p>
          <w:p w14:paraId="74CA56EC">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中国政府采购网（www.ccgp.gov.cn）；</w:t>
            </w:r>
          </w:p>
          <w:p w14:paraId="48A95674">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3.信用信息查询记录和证据留存具体方式：采购代理机构经办人和监督人员将查询网页打印、签字与其他招标文件一并保存；</w:t>
            </w:r>
          </w:p>
          <w:p w14:paraId="14D4EE02">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4.信用信息的使用规则：被列入失信被执行人、重大税收违法失信主体、政府采购严重违法失信行为记录名单及其他不符合《中华人民共和国政府采购法》第二十二条规定条件的，其投标将被拒绝。</w:t>
            </w:r>
          </w:p>
          <w:p w14:paraId="317CB193">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5.联合体成员任意一方存在不良信用记录的，视同联合体存在不良信用记录。</w:t>
            </w:r>
          </w:p>
        </w:tc>
      </w:tr>
      <w:tr w14:paraId="3286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11F0C31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4</w:t>
            </w:r>
          </w:p>
        </w:tc>
        <w:tc>
          <w:tcPr>
            <w:tcW w:w="1962" w:type="dxa"/>
            <w:noWrap w:val="0"/>
            <w:vAlign w:val="center"/>
          </w:tcPr>
          <w:p w14:paraId="1A308FC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符合中小企业采购政策的声明</w:t>
            </w:r>
          </w:p>
        </w:tc>
        <w:tc>
          <w:tcPr>
            <w:tcW w:w="6547" w:type="dxa"/>
            <w:noWrap w:val="0"/>
            <w:vAlign w:val="center"/>
          </w:tcPr>
          <w:p w14:paraId="2222E4B7">
            <w:pPr>
              <w:pStyle w:val="25"/>
              <w:keepNext w:val="0"/>
              <w:keepLines w:val="0"/>
              <w:pageBreakBefore w:val="0"/>
              <w:widowControl w:val="0"/>
              <w:kinsoku/>
              <w:wordWrap/>
              <w:overflowPunct/>
              <w:topLinePunct w:val="0"/>
              <w:autoSpaceDE/>
              <w:autoSpaceDN/>
              <w:bidi w:val="0"/>
              <w:snapToGrid w:val="0"/>
              <w:spacing w:line="240" w:lineRule="auto"/>
              <w:ind w:left="0" w:leftChars="0" w:firstLine="0" w:firstLineChars="0"/>
              <w:textAlignment w:val="auto"/>
              <w:rPr>
                <w:rFonts w:hint="eastAsia" w:ascii="宋体" w:cs="宋体"/>
                <w:b w:val="0"/>
                <w:bCs w:val="0"/>
                <w:color w:val="auto"/>
                <w:sz w:val="21"/>
                <w:szCs w:val="21"/>
                <w:highlight w:val="none"/>
                <w:shd w:val="clear" w:color="auto" w:fill="auto"/>
              </w:rPr>
            </w:pPr>
            <w:r>
              <w:rPr>
                <w:rFonts w:hint="eastAsia" w:ascii="宋体" w:hAnsi="宋体" w:cs="宋体"/>
                <w:bCs/>
                <w:color w:val="auto"/>
                <w:sz w:val="21"/>
                <w:szCs w:val="21"/>
                <w:highlight w:val="none"/>
                <w:shd w:val="clear" w:color="auto" w:fill="auto"/>
                <w:lang w:bidi="ar"/>
              </w:rPr>
              <w:t>标项1</w:t>
            </w:r>
            <w:r>
              <w:rPr>
                <w:rFonts w:hint="eastAsia" w:ascii="宋体" w:cs="宋体"/>
                <w:bCs/>
                <w:color w:val="auto"/>
                <w:sz w:val="21"/>
                <w:szCs w:val="21"/>
                <w:highlight w:val="none"/>
                <w:shd w:val="clear" w:color="auto" w:fill="auto"/>
                <w:lang w:eastAsia="zh-CN" w:bidi="ar"/>
              </w:rPr>
              <w:t>：</w:t>
            </w:r>
            <w:r>
              <w:rPr>
                <w:rFonts w:hint="eastAsia" w:ascii="宋体" w:cs="宋体"/>
                <w:b w:val="0"/>
                <w:bCs w:val="0"/>
                <w:color w:val="auto"/>
                <w:sz w:val="21"/>
                <w:szCs w:val="21"/>
                <w:highlight w:val="none"/>
                <w:shd w:val="clear" w:color="auto" w:fill="auto"/>
              </w:rPr>
              <w:t>专门面向中小企业采购</w:t>
            </w:r>
            <w:r>
              <w:rPr>
                <w:rFonts w:hint="eastAsia" w:ascii="宋体" w:cs="宋体"/>
                <w:b w:val="0"/>
                <w:bCs w:val="0"/>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所有</w:t>
            </w:r>
            <w:r>
              <w:rPr>
                <w:rFonts w:hint="eastAsia" w:ascii="宋体" w:cs="宋体"/>
                <w:b w:val="0"/>
                <w:bCs w:val="0"/>
                <w:color w:val="auto"/>
                <w:sz w:val="21"/>
                <w:szCs w:val="21"/>
                <w:highlight w:val="none"/>
                <w:shd w:val="clear" w:color="auto" w:fill="auto"/>
                <w:lang w:val="en-US" w:eastAsia="zh-CN"/>
              </w:rPr>
              <w:t>服务</w:t>
            </w:r>
            <w:r>
              <w:rPr>
                <w:rFonts w:hint="eastAsia" w:ascii="宋体" w:cs="宋体"/>
                <w:b w:val="0"/>
                <w:bCs w:val="0"/>
                <w:color w:val="auto"/>
                <w:sz w:val="21"/>
                <w:szCs w:val="21"/>
                <w:highlight w:val="none"/>
                <w:shd w:val="clear" w:color="auto" w:fill="auto"/>
              </w:rPr>
              <w:t>全部由符合政策要求的中小微企业</w:t>
            </w:r>
            <w:r>
              <w:rPr>
                <w:rFonts w:hint="eastAsia" w:ascii="宋体" w:cs="宋体"/>
                <w:b w:val="0"/>
                <w:bCs w:val="0"/>
                <w:color w:val="auto"/>
                <w:sz w:val="21"/>
                <w:szCs w:val="21"/>
                <w:highlight w:val="none"/>
                <w:shd w:val="clear" w:color="auto" w:fill="auto"/>
                <w:lang w:val="en-US" w:eastAsia="zh-CN"/>
              </w:rPr>
              <w:t>承接</w:t>
            </w:r>
            <w:r>
              <w:rPr>
                <w:rFonts w:hint="eastAsia" w:ascii="宋体" w:cs="宋体"/>
                <w:b w:val="0"/>
                <w:bCs w:val="0"/>
                <w:color w:val="auto"/>
                <w:sz w:val="21"/>
                <w:szCs w:val="21"/>
                <w:highlight w:val="none"/>
                <w:shd w:val="clear" w:color="auto" w:fill="auto"/>
              </w:rPr>
              <w:t>。提供中小企业声明函。残疾人福利性单位和监狱企业视同中小微企业，提供承诺函或相关依据。本项目所属行业为</w:t>
            </w:r>
            <w:r>
              <w:rPr>
                <w:rFonts w:hint="eastAsia" w:ascii="宋体" w:cs="宋体"/>
                <w:b/>
                <w:bCs/>
                <w:color w:val="auto"/>
                <w:sz w:val="21"/>
                <w:szCs w:val="21"/>
                <w:highlight w:val="none"/>
                <w:shd w:val="clear" w:color="auto" w:fill="auto"/>
                <w:lang w:eastAsia="zh-CN"/>
              </w:rPr>
              <w:t>“</w:t>
            </w:r>
            <w:r>
              <w:rPr>
                <w:rFonts w:hint="eastAsia" w:ascii="宋体" w:cs="宋体"/>
                <w:b/>
                <w:bCs/>
                <w:color w:val="auto"/>
                <w:sz w:val="21"/>
                <w:szCs w:val="21"/>
                <w:highlight w:val="none"/>
                <w:shd w:val="clear" w:color="auto" w:fill="auto"/>
              </w:rPr>
              <w:t>软件和信息技术服务业</w:t>
            </w:r>
            <w:r>
              <w:rPr>
                <w:rFonts w:hint="eastAsia" w:ascii="宋体" w:cs="宋体"/>
                <w:b/>
                <w:bCs/>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761365">
            <w:pPr>
              <w:pStyle w:val="25"/>
              <w:keepNext w:val="0"/>
              <w:keepLines w:val="0"/>
              <w:pageBreakBefore w:val="0"/>
              <w:widowControl w:val="0"/>
              <w:kinsoku/>
              <w:wordWrap/>
              <w:overflowPunct/>
              <w:topLinePunct w:val="0"/>
              <w:autoSpaceDE/>
              <w:autoSpaceDN/>
              <w:bidi w:val="0"/>
              <w:snapToGrid w:val="0"/>
              <w:spacing w:line="240" w:lineRule="auto"/>
              <w:ind w:left="0" w:leftChars="0" w:firstLine="0" w:firstLineChars="0"/>
              <w:textAlignment w:val="auto"/>
              <w:rPr>
                <w:rFonts w:hint="eastAsia" w:ascii="宋体" w:cs="宋体"/>
                <w:b w:val="0"/>
                <w:bCs w:val="0"/>
                <w:color w:val="auto"/>
                <w:sz w:val="21"/>
                <w:szCs w:val="21"/>
                <w:highlight w:val="none"/>
                <w:shd w:val="clear" w:color="auto" w:fill="auto"/>
              </w:rPr>
            </w:pPr>
            <w:r>
              <w:rPr>
                <w:rFonts w:hint="eastAsia" w:ascii="宋体" w:hAnsi="宋体" w:cs="宋体"/>
                <w:bCs/>
                <w:color w:val="auto"/>
                <w:sz w:val="21"/>
                <w:szCs w:val="21"/>
                <w:highlight w:val="none"/>
                <w:shd w:val="clear" w:color="auto" w:fill="auto"/>
                <w:lang w:bidi="ar"/>
              </w:rPr>
              <w:t>标项</w:t>
            </w:r>
            <w:r>
              <w:rPr>
                <w:rFonts w:hint="eastAsia" w:ascii="宋体" w:hAnsi="宋体" w:cs="宋体"/>
                <w:bCs/>
                <w:color w:val="auto"/>
                <w:sz w:val="21"/>
                <w:szCs w:val="21"/>
                <w:highlight w:val="none"/>
                <w:shd w:val="clear" w:color="auto" w:fill="auto"/>
                <w:lang w:val="en-US" w:eastAsia="zh-CN" w:bidi="ar"/>
              </w:rPr>
              <w:t>2</w:t>
            </w:r>
            <w:r>
              <w:rPr>
                <w:rFonts w:hint="eastAsia" w:ascii="宋体" w:cs="宋体"/>
                <w:bCs/>
                <w:color w:val="auto"/>
                <w:sz w:val="21"/>
                <w:szCs w:val="21"/>
                <w:highlight w:val="none"/>
                <w:shd w:val="clear" w:color="auto" w:fill="auto"/>
                <w:lang w:eastAsia="zh-CN" w:bidi="ar"/>
              </w:rPr>
              <w:t>：</w:t>
            </w:r>
            <w:r>
              <w:rPr>
                <w:rFonts w:hint="eastAsia" w:ascii="宋体" w:cs="宋体"/>
                <w:b w:val="0"/>
                <w:bCs w:val="0"/>
                <w:color w:val="auto"/>
                <w:sz w:val="21"/>
                <w:szCs w:val="21"/>
                <w:highlight w:val="none"/>
                <w:shd w:val="clear" w:color="auto" w:fill="auto"/>
              </w:rPr>
              <w:t>专门面向中小企业采购</w:t>
            </w:r>
            <w:r>
              <w:rPr>
                <w:rFonts w:hint="eastAsia" w:ascii="宋体" w:cs="宋体"/>
                <w:b w:val="0"/>
                <w:bCs w:val="0"/>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所有</w:t>
            </w:r>
            <w:r>
              <w:rPr>
                <w:rFonts w:hint="eastAsia" w:ascii="宋体" w:cs="宋体"/>
                <w:b w:val="0"/>
                <w:bCs w:val="0"/>
                <w:color w:val="auto"/>
                <w:sz w:val="21"/>
                <w:szCs w:val="21"/>
                <w:highlight w:val="none"/>
                <w:shd w:val="clear" w:color="auto" w:fill="auto"/>
                <w:lang w:val="en-US" w:eastAsia="zh-CN"/>
              </w:rPr>
              <w:t>服务</w:t>
            </w:r>
            <w:r>
              <w:rPr>
                <w:rFonts w:hint="eastAsia" w:ascii="宋体" w:cs="宋体"/>
                <w:b w:val="0"/>
                <w:bCs w:val="0"/>
                <w:color w:val="auto"/>
                <w:sz w:val="21"/>
                <w:szCs w:val="21"/>
                <w:highlight w:val="none"/>
                <w:shd w:val="clear" w:color="auto" w:fill="auto"/>
              </w:rPr>
              <w:t>全部由符合政策要求的中小微企业</w:t>
            </w:r>
            <w:r>
              <w:rPr>
                <w:rFonts w:hint="eastAsia" w:ascii="宋体" w:cs="宋体"/>
                <w:b w:val="0"/>
                <w:bCs w:val="0"/>
                <w:color w:val="auto"/>
                <w:sz w:val="21"/>
                <w:szCs w:val="21"/>
                <w:highlight w:val="none"/>
                <w:shd w:val="clear" w:color="auto" w:fill="auto"/>
                <w:lang w:val="en-US" w:eastAsia="zh-CN"/>
              </w:rPr>
              <w:t>承接</w:t>
            </w:r>
            <w:r>
              <w:rPr>
                <w:rFonts w:hint="eastAsia" w:ascii="宋体" w:cs="宋体"/>
                <w:b w:val="0"/>
                <w:bCs w:val="0"/>
                <w:color w:val="auto"/>
                <w:sz w:val="21"/>
                <w:szCs w:val="21"/>
                <w:highlight w:val="none"/>
                <w:shd w:val="clear" w:color="auto" w:fill="auto"/>
              </w:rPr>
              <w:t>。提供中小企业声明函。残疾人福利性单位和监狱企业视同中小微企业，提供承诺函或相关依据。本项目所属行业为</w:t>
            </w:r>
            <w:r>
              <w:rPr>
                <w:rFonts w:hint="eastAsia" w:ascii="宋体" w:cs="宋体"/>
                <w:b/>
                <w:bCs/>
                <w:color w:val="auto"/>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rPr>
              <w:t>其他未列明行业</w:t>
            </w:r>
            <w:r>
              <w:rPr>
                <w:rFonts w:hint="eastAsia" w:ascii="宋体" w:cs="宋体"/>
                <w:b/>
                <w:bCs/>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。从业人员300人以下的为中小微型企业。其中，从业人员100人及以上的为中型企业；从业人员10人及以上的为小型企业；从业人员10人以下的为微型企业。</w:t>
            </w:r>
          </w:p>
          <w:p w14:paraId="4E614F3E">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b/>
                <w:bCs/>
                <w:color w:val="auto"/>
                <w:sz w:val="21"/>
                <w:szCs w:val="21"/>
                <w:highlight w:val="none"/>
                <w:shd w:val="clear" w:color="auto" w:fill="auto"/>
                <w:lang w:val="en-US" w:eastAsia="zh-CN"/>
              </w:rPr>
              <w:t>格式</w:t>
            </w:r>
            <w:r>
              <w:rPr>
                <w:rFonts w:hint="eastAsia" w:ascii="宋体" w:hAnsi="宋体" w:cs="宋体"/>
                <w:b/>
                <w:bCs/>
                <w:color w:val="auto"/>
                <w:sz w:val="21"/>
                <w:szCs w:val="21"/>
                <w:highlight w:val="none"/>
                <w:shd w:val="clear" w:color="auto" w:fill="auto"/>
              </w:rPr>
              <w:t>详见附件</w:t>
            </w:r>
            <w:r>
              <w:rPr>
                <w:rFonts w:hint="eastAsia" w:ascii="宋体" w:hAnsi="宋体" w:cs="宋体"/>
                <w:b/>
                <w:bCs/>
                <w:color w:val="auto"/>
                <w:sz w:val="21"/>
                <w:szCs w:val="21"/>
                <w:highlight w:val="none"/>
                <w:shd w:val="clear" w:color="auto" w:fill="auto"/>
                <w:lang w:eastAsia="zh-CN"/>
              </w:rPr>
              <w:t>。</w:t>
            </w:r>
          </w:p>
        </w:tc>
      </w:tr>
      <w:tr w14:paraId="70B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62C9348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5</w:t>
            </w:r>
          </w:p>
        </w:tc>
        <w:tc>
          <w:tcPr>
            <w:tcW w:w="1962" w:type="dxa"/>
            <w:noWrap w:val="0"/>
            <w:vAlign w:val="center"/>
          </w:tcPr>
          <w:p w14:paraId="534533F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供应商是否为联合体</w:t>
            </w:r>
          </w:p>
        </w:tc>
        <w:tc>
          <w:tcPr>
            <w:tcW w:w="6547" w:type="dxa"/>
            <w:noWrap w:val="0"/>
            <w:vAlign w:val="center"/>
          </w:tcPr>
          <w:p w14:paraId="19AE78D4">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本项目不接受联合体投标。</w:t>
            </w:r>
          </w:p>
        </w:tc>
      </w:tr>
    </w:tbl>
    <w:p w14:paraId="447B09A4">
      <w:pPr>
        <w:widowControl/>
        <w:ind w:firstLine="422" w:firstLineChars="200"/>
        <w:jc w:val="left"/>
        <w:rPr>
          <w:rFonts w:hint="eastAsia" w:ascii="宋体" w:hAnsi="宋体" w:cs="宋体"/>
          <w:b/>
          <w:bCs/>
          <w:color w:val="auto"/>
          <w:kern w:val="0"/>
          <w:szCs w:val="21"/>
          <w:highlight w:val="none"/>
          <w:shd w:val="clear" w:color="auto" w:fill="auto"/>
          <w:lang w:bidi="ar"/>
        </w:rPr>
      </w:pPr>
      <w:r>
        <w:rPr>
          <w:rFonts w:hint="eastAsia" w:ascii="宋体" w:hAnsi="宋体" w:cs="宋体"/>
          <w:b/>
          <w:bCs/>
          <w:color w:val="auto"/>
          <w:kern w:val="0"/>
          <w:szCs w:val="21"/>
          <w:highlight w:val="none"/>
          <w:shd w:val="clear" w:color="auto" w:fill="auto"/>
          <w:lang w:bidi="ar"/>
        </w:rPr>
        <w:t>注：请按以上顺序编排所需资格证明文件，表后附上相关证明文件。未提供上述材料任何一项或未完整提供或无法证明是否符合资格要求的均按无效标处理。</w:t>
      </w:r>
    </w:p>
    <w:p w14:paraId="68E88693">
      <w:pPr>
        <w:snapToGrid w:val="0"/>
        <w:spacing w:before="120" w:beforeLines="50" w:after="50"/>
        <w:ind w:firstLine="482"/>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 xml:space="preserve">           </w:t>
      </w:r>
    </w:p>
    <w:p w14:paraId="4731BA4F">
      <w:pPr>
        <w:ind w:firstLine="482"/>
        <w:rPr>
          <w:rFonts w:hint="eastAsia" w:ascii="宋体" w:hAnsi="宋体" w:cs="Courier New"/>
          <w:b/>
          <w:color w:val="auto"/>
          <w:sz w:val="24"/>
          <w:highlight w:val="none"/>
          <w:shd w:val="clear" w:color="auto" w:fill="auto"/>
          <w:lang w:bidi="ar"/>
        </w:rPr>
      </w:pPr>
      <w:r>
        <w:rPr>
          <w:rFonts w:hint="eastAsia" w:ascii="宋体" w:hAnsi="宋体" w:cs="Courier New"/>
          <w:b/>
          <w:color w:val="auto"/>
          <w:sz w:val="24"/>
          <w:highlight w:val="none"/>
          <w:shd w:val="clear" w:color="auto" w:fill="auto"/>
          <w:lang w:bidi="ar"/>
        </w:rPr>
        <w:br w:type="page"/>
      </w:r>
      <w:r>
        <w:rPr>
          <w:rFonts w:hint="eastAsia" w:ascii="宋体" w:hAnsi="宋体" w:cs="Courier New"/>
          <w:b/>
          <w:color w:val="auto"/>
          <w:sz w:val="24"/>
          <w:highlight w:val="none"/>
          <w:shd w:val="clear" w:color="auto" w:fill="auto"/>
          <w:lang w:bidi="ar"/>
        </w:rPr>
        <w:t>一、满足《中华人民共和国政府采购法》第二十二条规定的资料：</w:t>
      </w:r>
    </w:p>
    <w:p w14:paraId="56EEA25D">
      <w:pPr>
        <w:snapToGrid w:val="0"/>
        <w:spacing w:before="120" w:after="156" w:line="360" w:lineRule="auto"/>
        <w:ind w:firstLine="482"/>
        <w:jc w:val="left"/>
        <w:rPr>
          <w:rFonts w:hint="eastAsia" w:ascii="宋体" w:hAnsi="宋体" w:cs="Courier New"/>
          <w:b/>
          <w:color w:val="auto"/>
          <w:sz w:val="24"/>
          <w:highlight w:val="none"/>
          <w:shd w:val="clear" w:color="auto" w:fill="auto"/>
          <w:lang w:bidi="ar"/>
        </w:rPr>
      </w:pPr>
      <w:r>
        <w:rPr>
          <w:rFonts w:hint="eastAsia" w:ascii="宋体" w:hAnsi="宋体" w:cs="Courier New"/>
          <w:b/>
          <w:color w:val="auto"/>
          <w:sz w:val="24"/>
          <w:highlight w:val="none"/>
          <w:shd w:val="clear" w:color="auto" w:fill="auto"/>
          <w:lang w:bidi="ar"/>
        </w:rPr>
        <w:t>1.营业执照（或法人登记证书，自然人身份证明）复印件；</w:t>
      </w:r>
    </w:p>
    <w:p w14:paraId="0AE941C5">
      <w:pPr>
        <w:snapToGrid w:val="0"/>
        <w:spacing w:line="400" w:lineRule="exact"/>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102E5D1E">
      <w:pPr>
        <w:snapToGrid w:val="0"/>
        <w:spacing w:line="400" w:lineRule="exact"/>
        <w:ind w:firstLine="482"/>
        <w:rPr>
          <w:rFonts w:hint="eastAsia" w:ascii="宋体" w:hAnsi="宋体" w:cs="宋体"/>
          <w:color w:val="auto"/>
          <w:sz w:val="24"/>
          <w:highlight w:val="none"/>
          <w:shd w:val="clear" w:color="auto" w:fill="auto"/>
        </w:rPr>
      </w:pPr>
    </w:p>
    <w:p w14:paraId="6C751988">
      <w:pPr>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br w:type="page"/>
      </w:r>
    </w:p>
    <w:p w14:paraId="3968E66B">
      <w:pPr>
        <w:snapToGrid w:val="0"/>
        <w:spacing w:line="400" w:lineRule="exact"/>
        <w:ind w:firstLine="48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2.符合参加采购活动应当具备的一般条件的承诺函；</w:t>
      </w:r>
    </w:p>
    <w:p w14:paraId="421EF82A">
      <w:pPr>
        <w:snapToGrid w:val="0"/>
        <w:spacing w:line="400" w:lineRule="exact"/>
        <w:ind w:firstLine="480" w:firstLineChars="200"/>
        <w:rPr>
          <w:color w:val="auto"/>
          <w:sz w:val="24"/>
          <w:highlight w:val="none"/>
          <w:shd w:val="clear" w:color="auto" w:fill="auto"/>
        </w:rPr>
      </w:pPr>
    </w:p>
    <w:p w14:paraId="2D2FE18B">
      <w:pPr>
        <w:snapToGrid w:val="0"/>
        <w:spacing w:line="400" w:lineRule="exact"/>
        <w:ind w:firstLine="482" w:firstLineChars="200"/>
        <w:jc w:val="center"/>
        <w:rPr>
          <w:color w:val="auto"/>
          <w:sz w:val="24"/>
          <w:highlight w:val="none"/>
          <w:shd w:val="clear" w:color="auto" w:fill="auto"/>
        </w:rPr>
      </w:pPr>
      <w:r>
        <w:rPr>
          <w:rFonts w:hint="eastAsia" w:ascii="宋体" w:hAnsi="宋体" w:cs="Courier New"/>
          <w:b/>
          <w:bCs/>
          <w:color w:val="auto"/>
          <w:kern w:val="0"/>
          <w:sz w:val="24"/>
          <w:highlight w:val="none"/>
          <w:shd w:val="clear" w:color="auto" w:fill="auto"/>
        </w:rPr>
        <w:t>符合参加采购活动应当具备的一般条件的承诺函</w:t>
      </w:r>
    </w:p>
    <w:p w14:paraId="66C03530">
      <w:pPr>
        <w:snapToGrid w:val="0"/>
        <w:spacing w:line="400" w:lineRule="exact"/>
        <w:ind w:firstLine="480" w:firstLineChars="200"/>
        <w:rPr>
          <w:color w:val="auto"/>
          <w:sz w:val="24"/>
          <w:highlight w:val="none"/>
          <w:shd w:val="clear" w:color="auto" w:fill="auto"/>
        </w:rPr>
      </w:pPr>
      <w:r>
        <w:rPr>
          <w:color w:val="auto"/>
          <w:sz w:val="24"/>
          <w:highlight w:val="none"/>
          <w:shd w:val="clear" w:color="auto" w:fill="auto"/>
        </w:rPr>
        <w:t>我方参</w:t>
      </w:r>
      <w:r>
        <w:rPr>
          <w:rFonts w:hint="eastAsia"/>
          <w:color w:val="auto"/>
          <w:sz w:val="24"/>
          <w:highlight w:val="none"/>
          <w:shd w:val="clear" w:color="auto" w:fill="auto"/>
        </w:rPr>
        <w:t>加</w:t>
      </w:r>
      <w:r>
        <w:rPr>
          <w:rFonts w:hint="eastAsia" w:ascii="宋体" w:hAnsi="宋体" w:cs="宋体"/>
          <w:b/>
          <w:bCs/>
          <w:color w:val="auto"/>
          <w:sz w:val="24"/>
          <w:highlight w:val="none"/>
          <w:shd w:val="clear" w:color="auto" w:fill="auto"/>
          <w:lang w:val="en-US" w:eastAsia="zh-CN"/>
        </w:rPr>
        <w:t>浙江省金华监狱2024-2025年度狱政设施、ups、精密空调维保项目</w:t>
      </w:r>
      <w:r>
        <w:rPr>
          <w:rFonts w:hint="eastAsia" w:ascii="宋体" w:hAnsi="宋体" w:cs="宋体"/>
          <w:b/>
          <w:bCs/>
          <w:color w:val="auto"/>
          <w:sz w:val="24"/>
          <w:highlight w:val="none"/>
          <w:shd w:val="clear" w:color="auto" w:fill="auto"/>
        </w:rPr>
        <w:t>（项目编号：</w:t>
      </w:r>
      <w:r>
        <w:rPr>
          <w:rFonts w:hint="eastAsia" w:ascii="宋体" w:hAnsi="宋体" w:cs="宋体"/>
          <w:b/>
          <w:bCs/>
          <w:color w:val="auto"/>
          <w:sz w:val="24"/>
          <w:highlight w:val="none"/>
          <w:shd w:val="clear" w:color="auto" w:fill="auto"/>
          <w:lang w:val="en-US" w:eastAsia="zh-CN"/>
        </w:rPr>
        <w:t>SJH-B202413033</w:t>
      </w:r>
      <w:r>
        <w:rPr>
          <w:rFonts w:hint="eastAsia" w:ascii="宋体" w:hAnsi="宋体" w:cs="宋体"/>
          <w:b/>
          <w:bCs/>
          <w:color w:val="auto"/>
          <w:sz w:val="24"/>
          <w:highlight w:val="none"/>
          <w:shd w:val="clear" w:color="auto" w:fill="auto"/>
        </w:rPr>
        <w:t>）</w:t>
      </w:r>
      <w:r>
        <w:rPr>
          <w:rFonts w:hint="eastAsia"/>
          <w:b/>
          <w:bCs/>
          <w:color w:val="auto"/>
          <w:highlight w:val="none"/>
          <w:u w:val="single"/>
          <w:shd w:val="clear" w:color="auto" w:fill="auto"/>
        </w:rPr>
        <w:t>（标项：      ）</w:t>
      </w:r>
      <w:r>
        <w:rPr>
          <w:color w:val="auto"/>
          <w:sz w:val="24"/>
          <w:highlight w:val="none"/>
          <w:shd w:val="clear" w:color="auto" w:fill="auto"/>
        </w:rPr>
        <w:t>采购活动，郑重承诺</w:t>
      </w:r>
      <w:r>
        <w:rPr>
          <w:rFonts w:hint="eastAsia"/>
          <w:color w:val="auto"/>
          <w:sz w:val="24"/>
          <w:highlight w:val="none"/>
          <w:shd w:val="clear" w:color="auto" w:fill="auto"/>
        </w:rPr>
        <w:t>如下</w:t>
      </w:r>
      <w:r>
        <w:rPr>
          <w:color w:val="auto"/>
          <w:sz w:val="24"/>
          <w:highlight w:val="none"/>
          <w:shd w:val="clear" w:color="auto" w:fill="auto"/>
        </w:rPr>
        <w:t>：</w:t>
      </w:r>
    </w:p>
    <w:p w14:paraId="0EBE4134">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（一）我方具备《中华人民共和国政府采购法》第二十二条规定的条件：</w:t>
      </w:r>
    </w:p>
    <w:p w14:paraId="659B10F7">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1.具有独立承担民事责任的能力；</w:t>
      </w:r>
    </w:p>
    <w:p w14:paraId="784F1D13">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2.具有良好的商业信誉和健全的财务会计制度； </w:t>
      </w:r>
    </w:p>
    <w:p w14:paraId="2267F1C3">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3.具有履行合同所必需的设备和专业技术能力；</w:t>
      </w:r>
    </w:p>
    <w:p w14:paraId="37965342">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4.有依法缴纳税收和社会保障资金的良好记录；</w:t>
      </w:r>
    </w:p>
    <w:p w14:paraId="564BA3C9">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5.参加采购活动前三年内，在经营活动中没有重大违法记录；</w:t>
      </w:r>
    </w:p>
    <w:p w14:paraId="4BAE2E3D">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6.具有法律、行政法规规定的其他条件。</w:t>
      </w:r>
    </w:p>
    <w:p w14:paraId="21A0779E">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（二）我方未被信用中国（www.creditchina.gov.cn）、中国政府采购网（www.ccgp.gov.cn）列入失信被执行人、重大税收违法失信主体、政府采购严重违法失信行为记录名单。</w:t>
      </w:r>
    </w:p>
    <w:p w14:paraId="26D4492C">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（三）其他相关承诺：</w:t>
      </w:r>
    </w:p>
    <w:p w14:paraId="688C20AF">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1.我方与采购单位不存在利害关系，且与参加本次项目同一合同项下采购活动的其他供应商不存在单位负责人为同一人或者直接控股、管理关系或其他利害关系。</w:t>
      </w:r>
    </w:p>
    <w:p w14:paraId="47ED0129">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2.我方承诺不再参加本项目的其他采购活动，如：为本项目提供整体设计、规范编制或者项目管理、监理、检测等服务。</w:t>
      </w:r>
    </w:p>
    <w:p w14:paraId="0F3C66D4">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（四）本文件中所提供的相关材料均真实有效，不存在虚假、造假行为。如有虚假或隐瞒，我单位自愿承担被取消中标资格等一切责任。</w:t>
      </w:r>
    </w:p>
    <w:p w14:paraId="37CECB8C">
      <w:pPr>
        <w:pStyle w:val="38"/>
        <w:ind w:left="105" w:firstLine="480"/>
        <w:rPr>
          <w:color w:val="auto"/>
          <w:sz w:val="24"/>
          <w:szCs w:val="24"/>
          <w:highlight w:val="none"/>
          <w:shd w:val="clear" w:color="auto" w:fill="auto"/>
        </w:rPr>
      </w:pPr>
    </w:p>
    <w:p w14:paraId="27246F39">
      <w:pPr>
        <w:pStyle w:val="23"/>
        <w:adjustRightInd w:val="0"/>
        <w:snapToGrid w:val="0"/>
        <w:spacing w:before="120" w:after="120" w:line="360" w:lineRule="auto"/>
        <w:ind w:firstLine="900" w:firstLineChars="375"/>
        <w:jc w:val="right"/>
        <w:rPr>
          <w:rFonts w:hint="default" w:ascii="Times New Roman" w:hAnsi="Times New Roman"/>
          <w:color w:val="auto"/>
          <w:sz w:val="24"/>
          <w:szCs w:val="24"/>
          <w:highlight w:val="none"/>
          <w:shd w:val="clear" w:color="auto" w:fill="auto"/>
        </w:rPr>
      </w:pPr>
      <w:r>
        <w:rPr>
          <w:rFonts w:ascii="Times New Roman" w:hAnsi="Times New Roman"/>
          <w:color w:val="auto"/>
          <w:sz w:val="24"/>
          <w:szCs w:val="24"/>
          <w:highlight w:val="none"/>
          <w:shd w:val="clear" w:color="auto" w:fill="auto"/>
        </w:rPr>
        <w:t>投标人全称</w:t>
      </w:r>
      <w:r>
        <w:rPr>
          <w:rFonts w:hAnsi="宋体" w:cs="宋体"/>
          <w:color w:val="auto"/>
          <w:sz w:val="24"/>
          <w:szCs w:val="24"/>
          <w:highlight w:val="none"/>
          <w:shd w:val="clear" w:color="auto" w:fill="auto"/>
        </w:rPr>
        <w:t>（电子签章/公章）：</w:t>
      </w:r>
      <w:r>
        <w:rPr>
          <w:rFonts w:ascii="Times New Roman" w:hAnsi="Times New Roman"/>
          <w:color w:val="auto"/>
          <w:sz w:val="24"/>
          <w:szCs w:val="24"/>
          <w:highlight w:val="none"/>
          <w:shd w:val="clear" w:color="auto" w:fill="auto"/>
        </w:rPr>
        <w:t>__________________________</w:t>
      </w:r>
    </w:p>
    <w:p w14:paraId="300649E7">
      <w:pPr>
        <w:pStyle w:val="35"/>
        <w:widowControl/>
        <w:spacing w:line="460" w:lineRule="exact"/>
        <w:ind w:firstLine="4320" w:firstLineChars="1800"/>
        <w:jc w:val="right"/>
        <w:rPr>
          <w:rFonts w:hint="eastAsia" w:ascii="宋体" w:hAnsi="宋体" w:cs="宋体"/>
          <w:color w:val="auto"/>
          <w:highlight w:val="none"/>
          <w:shd w:val="clear" w:color="auto" w:fill="auto"/>
          <w:lang w:val="zh-TW" w:bidi="zh-TW"/>
        </w:rPr>
      </w:pPr>
      <w:r>
        <w:rPr>
          <w:rFonts w:hint="eastAsia" w:ascii="宋体" w:hAnsi="宋体" w:cs="宋体"/>
          <w:color w:val="auto"/>
          <w:highlight w:val="none"/>
          <w:shd w:val="clear" w:color="auto" w:fill="auto"/>
          <w:lang w:val="zh-TW" w:bidi="zh-TW"/>
        </w:rPr>
        <w:t>年</w:t>
      </w:r>
      <w:r>
        <w:rPr>
          <w:rFonts w:hint="eastAsia" w:ascii="宋体" w:hAnsi="宋体" w:cs="宋体"/>
          <w:color w:val="auto"/>
          <w:highlight w:val="none"/>
          <w:shd w:val="clear" w:color="auto" w:fill="auto"/>
          <w:lang w:bidi="zh-TW"/>
        </w:rPr>
        <w:t xml:space="preserve">  </w:t>
      </w:r>
      <w:r>
        <w:rPr>
          <w:rFonts w:hint="eastAsia" w:ascii="宋体" w:hAnsi="宋体" w:cs="宋体"/>
          <w:color w:val="auto"/>
          <w:highlight w:val="none"/>
          <w:shd w:val="clear" w:color="auto" w:fill="auto"/>
          <w:lang w:val="zh-TW" w:bidi="zh-TW"/>
        </w:rPr>
        <w:t>月</w:t>
      </w:r>
      <w:r>
        <w:rPr>
          <w:rFonts w:hint="eastAsia" w:ascii="宋体" w:hAnsi="宋体" w:cs="宋体"/>
          <w:color w:val="auto"/>
          <w:highlight w:val="none"/>
          <w:shd w:val="clear" w:color="auto" w:fill="auto"/>
          <w:lang w:bidi="zh-TW"/>
        </w:rPr>
        <w:t xml:space="preserve">  </w:t>
      </w:r>
      <w:r>
        <w:rPr>
          <w:rFonts w:hint="eastAsia" w:ascii="宋体" w:hAnsi="宋体" w:cs="宋体"/>
          <w:color w:val="auto"/>
          <w:highlight w:val="none"/>
          <w:shd w:val="clear" w:color="auto" w:fill="auto"/>
          <w:lang w:val="zh-TW" w:bidi="zh-TW"/>
        </w:rPr>
        <w:t>日</w:t>
      </w:r>
    </w:p>
    <w:p w14:paraId="072DE17F">
      <w:pPr>
        <w:snapToGrid w:val="0"/>
        <w:ind w:right="480"/>
        <w:rPr>
          <w:rFonts w:hint="eastAsia" w:ascii="仿宋_GB2312" w:hAnsi="仿宋" w:eastAsia="仿宋_GB2312" w:cs="仿宋_GB2312"/>
          <w:b/>
          <w:color w:val="auto"/>
          <w:szCs w:val="21"/>
          <w:highlight w:val="none"/>
          <w:shd w:val="clear" w:color="auto" w:fill="auto"/>
        </w:rPr>
      </w:pPr>
    </w:p>
    <w:p w14:paraId="1BC4F31A">
      <w:pPr>
        <w:snapToGrid w:val="0"/>
        <w:ind w:right="480"/>
        <w:rPr>
          <w:rFonts w:hint="eastAsia" w:ascii="仿宋_GB2312" w:hAnsi="仿宋" w:eastAsia="仿宋_GB2312" w:cs="仿宋_GB2312"/>
          <w:b/>
          <w:color w:val="auto"/>
          <w:szCs w:val="21"/>
          <w:highlight w:val="none"/>
          <w:shd w:val="clear" w:color="auto" w:fill="auto"/>
        </w:rPr>
      </w:pPr>
    </w:p>
    <w:p w14:paraId="28AE5548">
      <w:pPr>
        <w:snapToGrid w:val="0"/>
        <w:ind w:right="480"/>
        <w:rPr>
          <w:rFonts w:hint="eastAsia" w:ascii="仿宋_GB2312" w:hAnsi="仿宋" w:eastAsia="仿宋_GB2312" w:cs="仿宋_GB2312"/>
          <w:b/>
          <w:color w:val="auto"/>
          <w:szCs w:val="21"/>
          <w:highlight w:val="none"/>
          <w:shd w:val="clear" w:color="auto" w:fill="auto"/>
        </w:rPr>
      </w:pPr>
      <w:r>
        <w:rPr>
          <w:rFonts w:hint="eastAsia" w:ascii="仿宋_GB2312" w:hAnsi="仿宋" w:eastAsia="仿宋_GB2312" w:cs="仿宋_GB2312"/>
          <w:b/>
          <w:color w:val="auto"/>
          <w:szCs w:val="21"/>
          <w:highlight w:val="none"/>
          <w:shd w:val="clear" w:color="auto" w:fill="auto"/>
        </w:rPr>
        <w:t>--------------------------------------------------------------------------------</w:t>
      </w:r>
    </w:p>
    <w:p w14:paraId="07234E6D">
      <w:pPr>
        <w:pStyle w:val="38"/>
        <w:spacing w:line="240" w:lineRule="auto"/>
        <w:ind w:firstLine="0" w:firstLineChars="0"/>
        <w:rPr>
          <w:color w:val="auto"/>
          <w:szCs w:val="21"/>
          <w:highlight w:val="none"/>
          <w:shd w:val="clear" w:color="auto" w:fill="auto"/>
        </w:rPr>
      </w:pPr>
      <w:r>
        <w:rPr>
          <w:rFonts w:hint="eastAsia"/>
          <w:color w:val="auto"/>
          <w:szCs w:val="21"/>
          <w:highlight w:val="none"/>
          <w:shd w:val="clear" w:color="auto" w:fill="auto"/>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4698414F">
      <w:pPr>
        <w:pStyle w:val="38"/>
        <w:spacing w:line="240" w:lineRule="auto"/>
        <w:ind w:firstLine="0" w:firstLineChars="0"/>
        <w:rPr>
          <w:rFonts w:hint="eastAsia" w:ascii="宋体" w:hAnsi="宋体" w:cs="Courier New"/>
          <w:color w:val="auto"/>
          <w:kern w:val="0"/>
          <w:sz w:val="24"/>
          <w:highlight w:val="none"/>
          <w:shd w:val="clear" w:color="auto" w:fill="auto"/>
        </w:rPr>
      </w:pPr>
      <w:r>
        <w:rPr>
          <w:rFonts w:hint="eastAsia"/>
          <w:color w:val="auto"/>
          <w:szCs w:val="21"/>
          <w:highlight w:val="none"/>
          <w:shd w:val="clear" w:color="auto" w:fill="auto"/>
        </w:rPr>
        <w:br w:type="page"/>
      </w:r>
    </w:p>
    <w:p w14:paraId="7F93EECD">
      <w:pPr>
        <w:snapToGrid w:val="0"/>
        <w:ind w:firstLine="482" w:firstLineChars="200"/>
        <w:jc w:val="left"/>
        <w:outlineLvl w:val="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二、落实政府采购政策需满足的资格要求材料</w:t>
      </w:r>
    </w:p>
    <w:p w14:paraId="5EE4D2A8">
      <w:pPr>
        <w:widowControl/>
        <w:shd w:val="clear" w:color="auto" w:fill="FFFFFF"/>
        <w:ind w:firstLine="640"/>
        <w:jc w:val="center"/>
        <w:rPr>
          <w:rFonts w:hint="eastAsia" w:ascii="宋体" w:hAnsi="宋体" w:cs="宋体"/>
          <w:b/>
          <w:color w:val="auto"/>
          <w:sz w:val="32"/>
          <w:szCs w:val="32"/>
          <w:highlight w:val="none"/>
          <w:shd w:val="clear" w:color="auto" w:fill="auto"/>
          <w:lang w:bidi="ar"/>
        </w:rPr>
      </w:pPr>
    </w:p>
    <w:p w14:paraId="4B02D719">
      <w:pPr>
        <w:widowControl/>
        <w:shd w:val="clear" w:color="auto" w:fill="FFFFFF"/>
        <w:ind w:firstLine="643"/>
        <w:jc w:val="center"/>
        <w:rPr>
          <w:rFonts w:hint="eastAsia" w:ascii="宋体" w:hAnsi="宋体" w:eastAsia="宋体" w:cs="宋体"/>
          <w:b/>
          <w:color w:val="auto"/>
          <w:sz w:val="32"/>
          <w:szCs w:val="32"/>
          <w:highlight w:val="none"/>
          <w:shd w:val="clear" w:color="auto" w:fill="auto"/>
          <w:lang w:eastAsia="zh-CN" w:bidi="ar"/>
        </w:rPr>
      </w:pPr>
      <w:r>
        <w:rPr>
          <w:rFonts w:hint="eastAsia" w:ascii="宋体" w:hAnsi="宋体" w:cs="宋体"/>
          <w:b/>
          <w:color w:val="auto"/>
          <w:sz w:val="32"/>
          <w:szCs w:val="32"/>
          <w:highlight w:val="none"/>
          <w:shd w:val="clear" w:color="auto" w:fill="auto"/>
          <w:lang w:bidi="ar"/>
        </w:rPr>
        <w:t>中小企业声明函</w:t>
      </w:r>
      <w:r>
        <w:rPr>
          <w:rFonts w:hint="eastAsia" w:ascii="宋体" w:hAnsi="宋体" w:cs="宋体"/>
          <w:b/>
          <w:color w:val="auto"/>
          <w:sz w:val="32"/>
          <w:szCs w:val="32"/>
          <w:highlight w:val="none"/>
          <w:shd w:val="clear" w:color="auto" w:fill="auto"/>
          <w:lang w:eastAsia="zh-CN" w:bidi="ar"/>
        </w:rPr>
        <w:t>（</w:t>
      </w:r>
      <w:r>
        <w:rPr>
          <w:rFonts w:hint="eastAsia" w:ascii="宋体" w:hAnsi="宋体" w:cs="宋体"/>
          <w:b/>
          <w:color w:val="auto"/>
          <w:sz w:val="32"/>
          <w:szCs w:val="32"/>
          <w:highlight w:val="none"/>
          <w:shd w:val="clear" w:color="auto" w:fill="auto"/>
          <w:lang w:val="en-US" w:eastAsia="zh-CN" w:bidi="ar"/>
        </w:rPr>
        <w:t>标项1</w:t>
      </w:r>
      <w:r>
        <w:rPr>
          <w:rFonts w:hint="eastAsia" w:ascii="宋体" w:hAnsi="宋体" w:cs="宋体"/>
          <w:b/>
          <w:color w:val="auto"/>
          <w:sz w:val="32"/>
          <w:szCs w:val="32"/>
          <w:highlight w:val="none"/>
          <w:shd w:val="clear" w:color="auto" w:fill="auto"/>
          <w:lang w:eastAsia="zh-CN" w:bidi="ar"/>
        </w:rPr>
        <w:t>）</w:t>
      </w:r>
    </w:p>
    <w:p w14:paraId="551239BB">
      <w:pPr>
        <w:pStyle w:val="35"/>
        <w:spacing w:line="360" w:lineRule="exact"/>
        <w:ind w:firstLine="560" w:firstLineChars="200"/>
        <w:rPr>
          <w:rFonts w:hint="eastAsia" w:ascii="宋体" w:hAnsi="宋体" w:cs="宋体"/>
          <w:color w:val="auto"/>
          <w:kern w:val="0"/>
          <w:sz w:val="28"/>
          <w:szCs w:val="28"/>
          <w:highlight w:val="none"/>
          <w:shd w:val="clear" w:color="auto" w:fill="auto"/>
          <w:lang w:bidi="ar"/>
        </w:rPr>
      </w:pPr>
    </w:p>
    <w:p w14:paraId="53DBE72A">
      <w:pPr>
        <w:pStyle w:val="35"/>
        <w:spacing w:line="360" w:lineRule="auto"/>
        <w:ind w:firstLine="560" w:firstLineChars="200"/>
        <w:rPr>
          <w:rFonts w:hint="eastAsia" w:cs="宋体"/>
          <w:color w:val="auto"/>
          <w:sz w:val="28"/>
          <w:szCs w:val="28"/>
          <w:highlight w:val="none"/>
          <w:shd w:val="clear" w:color="auto" w:fill="auto"/>
          <w:lang w:eastAsia="zh-TW" w:bidi="ar"/>
        </w:rPr>
      </w:pPr>
      <w:r>
        <w:rPr>
          <w:rFonts w:hint="eastAsia" w:ascii="宋体" w:hAnsi="宋体" w:cs="宋体"/>
          <w:color w:val="auto"/>
          <w:kern w:val="0"/>
          <w:sz w:val="28"/>
          <w:szCs w:val="28"/>
          <w:highlight w:val="none"/>
          <w:shd w:val="clear" w:color="auto" w:fill="auto"/>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shd w:val="clear" w:color="auto" w:fill="auto"/>
          <w:lang w:val="en-US" w:eastAsia="zh-CN" w:bidi="ar"/>
        </w:rPr>
        <w:t xml:space="preserve">浙江省金华监狱2024-2025年度狱政设施、ups、精密空调维保项目（项目编号：SJH-B202413033）标项1    </w:t>
      </w:r>
      <w:r>
        <w:rPr>
          <w:rFonts w:hint="eastAsia" w:ascii="宋体" w:hAnsi="宋体" w:cs="宋体"/>
          <w:color w:val="auto"/>
          <w:kern w:val="0"/>
          <w:sz w:val="28"/>
          <w:szCs w:val="28"/>
          <w:highlight w:val="none"/>
          <w:shd w:val="clear" w:color="auto" w:fill="auto"/>
          <w:lang w:bidi="ar"/>
        </w:rPr>
        <w:t>采购活动</w:t>
      </w:r>
      <w:r>
        <w:rPr>
          <w:rFonts w:hint="eastAsia" w:ascii="宋体" w:hAnsi="宋体" w:cs="宋体"/>
          <w:color w:val="auto"/>
          <w:kern w:val="0"/>
          <w:sz w:val="28"/>
          <w:szCs w:val="28"/>
          <w:highlight w:val="none"/>
          <w:shd w:val="clear" w:color="auto" w:fill="auto"/>
          <w:lang w:val="en-US" w:eastAsia="zh-CN" w:bidi="ar"/>
        </w:rPr>
        <w:t>的</w:t>
      </w:r>
      <w:r>
        <w:rPr>
          <w:rFonts w:hint="eastAsia" w:ascii="宋体" w:hAnsi="宋体" w:cs="宋体"/>
          <w:b/>
          <w:bCs/>
          <w:color w:val="auto"/>
          <w:kern w:val="0"/>
          <w:sz w:val="28"/>
          <w:szCs w:val="28"/>
          <w:highlight w:val="none"/>
          <w:shd w:val="clear" w:color="auto" w:fill="auto"/>
          <w:lang w:val="en-US" w:eastAsia="zh-CN" w:bidi="ar"/>
        </w:rPr>
        <w:t>服务</w:t>
      </w:r>
      <w:r>
        <w:rPr>
          <w:rFonts w:hint="eastAsia" w:ascii="宋体" w:hAnsi="宋体" w:cs="宋体"/>
          <w:color w:val="auto"/>
          <w:kern w:val="0"/>
          <w:sz w:val="28"/>
          <w:szCs w:val="28"/>
          <w:highlight w:val="none"/>
          <w:shd w:val="clear" w:color="auto" w:fill="auto"/>
          <w:lang w:bidi="ar"/>
        </w:rPr>
        <w:t>全部由符合政策要求的中小企业</w:t>
      </w:r>
      <w:r>
        <w:rPr>
          <w:rFonts w:hint="eastAsia" w:ascii="宋体" w:hAnsi="宋体" w:cs="宋体"/>
          <w:b/>
          <w:bCs/>
          <w:color w:val="auto"/>
          <w:kern w:val="0"/>
          <w:sz w:val="28"/>
          <w:szCs w:val="28"/>
          <w:highlight w:val="none"/>
          <w:shd w:val="clear" w:color="auto" w:fill="auto"/>
          <w:lang w:val="en-US" w:eastAsia="zh-CN" w:bidi="ar"/>
        </w:rPr>
        <w:t>承接</w:t>
      </w:r>
      <w:r>
        <w:rPr>
          <w:rFonts w:hint="eastAsia" w:cs="宋体"/>
          <w:color w:val="auto"/>
          <w:sz w:val="28"/>
          <w:szCs w:val="28"/>
          <w:highlight w:val="none"/>
          <w:shd w:val="clear" w:color="auto" w:fill="auto"/>
          <w:lang w:bidi="ar"/>
        </w:rPr>
        <w:t>。</w:t>
      </w:r>
      <w:r>
        <w:rPr>
          <w:rFonts w:hint="eastAsia" w:cs="宋体"/>
          <w:color w:val="auto"/>
          <w:sz w:val="28"/>
          <w:szCs w:val="28"/>
          <w:highlight w:val="none"/>
          <w:shd w:val="clear" w:color="auto" w:fill="auto"/>
          <w:lang w:eastAsia="zh-TW" w:bidi="ar"/>
        </w:rPr>
        <w:t>相关企业的具体情况如下：</w:t>
      </w:r>
    </w:p>
    <w:p w14:paraId="5CCCD321">
      <w:pPr>
        <w:pStyle w:val="53"/>
        <w:numPr>
          <w:ilvl w:val="0"/>
          <w:numId w:val="0"/>
        </w:numPr>
        <w:tabs>
          <w:tab w:val="left" w:pos="1238"/>
          <w:tab w:val="left" w:pos="4435"/>
          <w:tab w:val="left" w:pos="6672"/>
        </w:tabs>
        <w:spacing w:line="525" w:lineRule="exact"/>
        <w:ind w:firstLine="602" w:firstLineChars="200"/>
        <w:jc w:val="both"/>
        <w:rPr>
          <w:rFonts w:hint="eastAsia" w:ascii="宋体" w:hAnsi="宋体" w:eastAsia="宋体" w:cs="宋体"/>
          <w:color w:val="auto"/>
          <w:highlight w:val="none"/>
          <w:u w:val="none"/>
          <w:shd w:val="clear" w:color="auto" w:fill="auto"/>
          <w:lang w:eastAsia="zh-CN"/>
        </w:rPr>
      </w:pPr>
      <w:r>
        <w:rPr>
          <w:rFonts w:hint="eastAsia" w:cs="宋体"/>
          <w:b/>
          <w:bCs/>
          <w:i w:val="0"/>
          <w:iCs w:val="0"/>
          <w:color w:val="auto"/>
          <w:highlight w:val="none"/>
          <w:u w:val="single"/>
          <w:shd w:val="clear" w:color="auto" w:fill="auto"/>
          <w:lang w:val="en-US" w:eastAsia="zh-CN"/>
        </w:rPr>
        <w:t>1.浙江省金华监狱2024-2025年度狱政设施维护服务</w:t>
      </w:r>
      <w:r>
        <w:rPr>
          <w:rFonts w:hint="eastAsia" w:ascii="宋体" w:hAnsi="宋体" w:eastAsia="宋体" w:cs="宋体"/>
          <w:b/>
          <w:bCs/>
          <w:i w:val="0"/>
          <w:iCs w:val="0"/>
          <w:color w:val="auto"/>
          <w:highlight w:val="none"/>
          <w:shd w:val="clear" w:color="auto" w:fill="auto"/>
        </w:rPr>
        <w:t>,</w:t>
      </w:r>
      <w:r>
        <w:rPr>
          <w:rFonts w:hint="eastAsia" w:ascii="宋体" w:hAnsi="宋体" w:eastAsia="宋体" w:cs="宋体"/>
          <w:color w:val="auto"/>
          <w:highlight w:val="none"/>
          <w:shd w:val="clear" w:color="auto" w:fill="auto"/>
        </w:rPr>
        <w:t>属于</w:t>
      </w:r>
      <w:r>
        <w:rPr>
          <w:rFonts w:hint="eastAsia" w:cs="宋体"/>
          <w:color w:val="auto"/>
          <w:highlight w:val="none"/>
          <w:u w:val="single"/>
          <w:shd w:val="clear" w:color="auto" w:fill="auto"/>
          <w:lang w:val="en-US" w:eastAsia="zh-CN"/>
        </w:rPr>
        <w:t xml:space="preserve"> </w:t>
      </w:r>
      <w:r>
        <w:rPr>
          <w:rFonts w:hint="eastAsia" w:ascii="宋体" w:hAnsi="宋体" w:eastAsia="宋体" w:cs="宋体"/>
          <w:b/>
          <w:bCs/>
          <w:color w:val="auto"/>
          <w:kern w:val="0"/>
          <w:sz w:val="28"/>
          <w:szCs w:val="28"/>
          <w:highlight w:val="none"/>
          <w:u w:val="single"/>
          <w:shd w:val="clear" w:color="auto" w:fill="auto"/>
          <w:lang w:val="en-US" w:bidi="ar"/>
        </w:rPr>
        <w:t>软件和信息技术服务业</w:t>
      </w:r>
      <w:r>
        <w:rPr>
          <w:rFonts w:hint="eastAsia" w:ascii="宋体" w:hAnsi="宋体" w:eastAsia="宋体" w:cs="宋体"/>
          <w:b/>
          <w:bCs/>
          <w:color w:val="auto"/>
          <w:kern w:val="0"/>
          <w:sz w:val="28"/>
          <w:szCs w:val="28"/>
          <w:highlight w:val="none"/>
          <w:u w:val="single"/>
          <w:shd w:val="clear" w:color="auto" w:fill="auto"/>
          <w:lang w:val="en-US" w:eastAsia="zh-CN" w:bidi="ar"/>
        </w:rPr>
        <w:t xml:space="preserve"> </w:t>
      </w:r>
      <w:r>
        <w:rPr>
          <w:rFonts w:hint="eastAsia" w:ascii="宋体" w:hAnsi="宋体" w:eastAsia="宋体" w:cs="宋体"/>
          <w:i w:val="0"/>
          <w:iCs w:val="0"/>
          <w:color w:val="auto"/>
          <w:highlight w:val="none"/>
          <w:u w:val="none"/>
          <w:shd w:val="clear" w:color="auto" w:fill="auto"/>
        </w:rPr>
        <w:t>行业</w:t>
      </w:r>
      <w:r>
        <w:rPr>
          <w:rFonts w:hint="eastAsia" w:cs="宋体"/>
          <w:i/>
          <w:iCs/>
          <w:color w:val="auto"/>
          <w:highlight w:val="none"/>
          <w:shd w:val="clear" w:color="auto" w:fill="auto"/>
          <w:lang w:eastAsia="zh-CN"/>
        </w:rPr>
        <w:t>，</w:t>
      </w:r>
      <w:r>
        <w:rPr>
          <w:color w:val="auto"/>
          <w:highlight w:val="none"/>
          <w:shd w:val="clear" w:color="auto" w:fill="auto"/>
        </w:rPr>
        <w:t>承接企业</w:t>
      </w:r>
      <w:r>
        <w:rPr>
          <w:rFonts w:hint="eastAsia" w:ascii="宋体" w:hAnsi="宋体" w:eastAsia="宋体" w:cs="宋体"/>
          <w:color w:val="auto"/>
          <w:highlight w:val="none"/>
          <w:shd w:val="clear" w:color="auto" w:fill="auto"/>
        </w:rPr>
        <w:t>为</w:t>
      </w:r>
      <w:r>
        <w:rPr>
          <w:rFonts w:hint="eastAsia" w:cs="宋体"/>
          <w:color w:val="auto"/>
          <w:highlight w:val="none"/>
          <w:shd w:val="clear" w:color="auto" w:fill="auto"/>
          <w:lang w:val="en-US" w:eastAsia="zh-CN"/>
        </w:rPr>
        <w:t xml:space="preserve"> </w:t>
      </w:r>
      <w:r>
        <w:rPr>
          <w:rFonts w:hint="eastAsia" w:ascii="宋体" w:hAnsi="宋体" w:eastAsia="宋体" w:cs="宋体"/>
          <w:i/>
          <w:iCs/>
          <w:color w:val="auto"/>
          <w:highlight w:val="none"/>
          <w:u w:val="single"/>
          <w:shd w:val="clear" w:color="auto" w:fill="auto"/>
        </w:rPr>
        <w:t>（企业名称）</w:t>
      </w:r>
      <w:r>
        <w:rPr>
          <w:rFonts w:hint="eastAsia" w:cs="宋体"/>
          <w:i/>
          <w:iCs/>
          <w:color w:val="auto"/>
          <w:highlight w:val="none"/>
          <w:u w:val="single"/>
          <w:shd w:val="clear" w:color="auto" w:fill="auto"/>
          <w:lang w:val="en-US" w:eastAsia="zh-CN"/>
        </w:rPr>
        <w:t xml:space="preserve"> </w:t>
      </w:r>
      <w:r>
        <w:rPr>
          <w:rFonts w:hint="eastAsia" w:ascii="宋体" w:hAnsi="宋体" w:eastAsia="宋体" w:cs="宋体"/>
          <w:i/>
          <w:iCs/>
          <w:color w:val="auto"/>
          <w:highlight w:val="none"/>
          <w:shd w:val="clear" w:color="auto" w:fill="auto"/>
        </w:rPr>
        <w:t>,</w:t>
      </w:r>
      <w:r>
        <w:rPr>
          <w:rFonts w:hint="eastAsia" w:ascii="宋体" w:hAnsi="宋体" w:eastAsia="宋体" w:cs="宋体"/>
          <w:color w:val="auto"/>
          <w:highlight w:val="none"/>
          <w:shd w:val="clear" w:color="auto" w:fill="auto"/>
        </w:rPr>
        <w:t>从业人员</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人，营业收入为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万元，资产总额为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rPr>
        <w:t>属于</w:t>
      </w:r>
      <w:r>
        <w:rPr>
          <w:rFonts w:hint="eastAsia" w:cs="宋体"/>
          <w:color w:val="auto"/>
          <w:highlight w:val="none"/>
          <w:u w:val="single"/>
          <w:shd w:val="clear" w:color="auto" w:fill="auto"/>
          <w:lang w:val="en-US" w:eastAsia="zh-CN"/>
        </w:rPr>
        <w:t xml:space="preserve">         </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single"/>
          <w:shd w:val="clear" w:color="auto" w:fill="auto"/>
          <w:lang w:eastAsia="zh-CN"/>
        </w:rPr>
        <w:t>选填：</w:t>
      </w:r>
      <w:r>
        <w:rPr>
          <w:rFonts w:hint="eastAsia" w:ascii="宋体" w:hAnsi="宋体" w:eastAsia="宋体" w:cs="宋体"/>
          <w:i/>
          <w:iCs/>
          <w:color w:val="auto"/>
          <w:highlight w:val="none"/>
          <w:u w:val="single"/>
          <w:shd w:val="clear" w:color="auto" w:fill="auto"/>
        </w:rPr>
        <w:t>中型企业、小型企业、微型企业</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none"/>
          <w:shd w:val="clear" w:color="auto" w:fill="auto"/>
          <w:lang w:eastAsia="zh-CN"/>
        </w:rPr>
        <w:t>。</w:t>
      </w:r>
    </w:p>
    <w:p w14:paraId="1C7DE834">
      <w:pPr>
        <w:pStyle w:val="35"/>
        <w:spacing w:line="360" w:lineRule="auto"/>
        <w:ind w:firstLine="560" w:firstLineChars="200"/>
        <w:rPr>
          <w:rFonts w:hint="eastAsia" w:ascii="宋体" w:hAnsi="宋体" w:eastAsia="宋体" w:cs="宋体"/>
          <w:color w:val="auto"/>
          <w:kern w:val="0"/>
          <w:sz w:val="28"/>
          <w:szCs w:val="28"/>
          <w:highlight w:val="none"/>
          <w:shd w:val="clear" w:color="auto" w:fill="auto"/>
          <w:lang w:eastAsia="zh-TW" w:bidi="ar"/>
        </w:rPr>
      </w:pPr>
    </w:p>
    <w:p w14:paraId="04D1C658">
      <w:pPr>
        <w:pStyle w:val="35"/>
        <w:spacing w:line="360" w:lineRule="auto"/>
        <w:ind w:firstLine="560" w:firstLineChars="200"/>
        <w:rPr>
          <w:rFonts w:hint="eastAsia" w:ascii="宋体" w:hAnsi="宋体" w:eastAsia="宋体" w:cs="宋体"/>
          <w:color w:val="auto"/>
          <w:kern w:val="0"/>
          <w:sz w:val="28"/>
          <w:szCs w:val="28"/>
          <w:highlight w:val="none"/>
          <w:shd w:val="clear" w:color="auto" w:fill="auto"/>
          <w:lang w:bidi="ar"/>
        </w:rPr>
      </w:pPr>
      <w:r>
        <w:rPr>
          <w:rFonts w:hint="eastAsia" w:ascii="宋体" w:hAnsi="宋体" w:eastAsia="宋体" w:cs="宋体"/>
          <w:color w:val="auto"/>
          <w:kern w:val="0"/>
          <w:sz w:val="28"/>
          <w:szCs w:val="28"/>
          <w:highlight w:val="none"/>
          <w:shd w:val="clear" w:color="auto" w:fill="auto"/>
          <w:lang w:bidi="ar"/>
        </w:rPr>
        <w:t>以上企业，不属于大企业的分支机构，不存在控股股东为大企业的情形，也不存在与大企业的负责人为同一人的情形。</w:t>
      </w:r>
    </w:p>
    <w:p w14:paraId="1C374A38">
      <w:pPr>
        <w:pStyle w:val="35"/>
        <w:spacing w:line="360" w:lineRule="auto"/>
        <w:ind w:firstLine="560" w:firstLineChars="200"/>
        <w:rPr>
          <w:rFonts w:hint="eastAsia" w:ascii="宋体" w:hAnsi="宋体" w:eastAsia="宋体" w:cs="宋体"/>
          <w:color w:val="auto"/>
          <w:kern w:val="0"/>
          <w:sz w:val="28"/>
          <w:szCs w:val="28"/>
          <w:highlight w:val="none"/>
          <w:shd w:val="clear" w:color="auto" w:fill="auto"/>
          <w:lang w:bidi="ar"/>
        </w:rPr>
      </w:pPr>
      <w:r>
        <w:rPr>
          <w:rFonts w:hint="eastAsia" w:ascii="宋体" w:hAnsi="宋体" w:eastAsia="宋体" w:cs="宋体"/>
          <w:color w:val="auto"/>
          <w:kern w:val="0"/>
          <w:sz w:val="28"/>
          <w:szCs w:val="28"/>
          <w:highlight w:val="none"/>
          <w:shd w:val="clear" w:color="auto" w:fill="auto"/>
          <w:lang w:bidi="ar"/>
        </w:rPr>
        <w:t>本企业对上述声明内容的真实性负责。如有虚假，将依法承担相应责任。</w:t>
      </w:r>
    </w:p>
    <w:p w14:paraId="788B9CEA">
      <w:pPr>
        <w:wordWrap w:val="0"/>
        <w:spacing w:line="360" w:lineRule="exact"/>
        <w:ind w:firstLine="560" w:firstLineChars="200"/>
        <w:jc w:val="right"/>
        <w:rPr>
          <w:rFonts w:hint="eastAsia" w:ascii="宋体" w:hAnsi="宋体" w:cs="宋体"/>
          <w:color w:val="auto"/>
          <w:sz w:val="28"/>
          <w:szCs w:val="28"/>
          <w:highlight w:val="none"/>
          <w:shd w:val="clear" w:color="auto" w:fill="auto"/>
        </w:rPr>
      </w:pPr>
    </w:p>
    <w:p w14:paraId="0E7057B1">
      <w:pPr>
        <w:wordWrap w:val="0"/>
        <w:spacing w:line="360" w:lineRule="exact"/>
        <w:ind w:firstLine="560" w:firstLineChars="200"/>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 xml:space="preserve"> 投标人全称（电子签章/公章）：         </w:t>
      </w:r>
    </w:p>
    <w:p w14:paraId="4004D59B">
      <w:pPr>
        <w:pStyle w:val="35"/>
        <w:widowControl/>
        <w:spacing w:line="3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kern w:val="0"/>
          <w:sz w:val="28"/>
          <w:szCs w:val="28"/>
          <w:highlight w:val="none"/>
          <w:shd w:val="clear" w:color="auto" w:fill="auto"/>
          <w:lang w:bidi="ar"/>
        </w:rPr>
        <w:t xml:space="preserve">              </w:t>
      </w: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44ABB3BF">
      <w:pPr>
        <w:pStyle w:val="35"/>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color w:val="auto"/>
          <w:sz w:val="22"/>
          <w:szCs w:val="22"/>
          <w:highlight w:val="none"/>
          <w:shd w:val="clear" w:color="auto" w:fill="auto"/>
          <w:lang w:val="zh-TW" w:eastAsia="zh-TW" w:bidi="zh-TW"/>
        </w:rPr>
      </w:pPr>
    </w:p>
    <w:p w14:paraId="361C753C">
      <w:pPr>
        <w:pStyle w:val="35"/>
        <w:keepNext w:val="0"/>
        <w:keepLines w:val="0"/>
        <w:pageBreakBefore w:val="0"/>
        <w:widowControl w:val="0"/>
        <w:kinsoku/>
        <w:wordWrap/>
        <w:overflowPunct/>
        <w:topLinePunct w:val="0"/>
        <w:autoSpaceDE/>
        <w:autoSpaceDN/>
        <w:bidi w:val="0"/>
        <w:adjustRightInd/>
        <w:spacing w:line="360" w:lineRule="exact"/>
        <w:ind w:firstLine="440" w:firstLineChars="200"/>
        <w:textAlignment w:val="auto"/>
        <w:rPr>
          <w:rFonts w:hint="eastAsia" w:ascii="宋体" w:hAnsi="宋体" w:cs="宋体"/>
          <w:color w:val="auto"/>
          <w:sz w:val="22"/>
          <w:szCs w:val="22"/>
          <w:highlight w:val="none"/>
          <w:shd w:val="clear" w:color="auto" w:fill="auto"/>
          <w:lang w:eastAsia="zh-TW" w:bidi="zh-TW"/>
        </w:rPr>
      </w:pPr>
      <w:r>
        <w:rPr>
          <w:rFonts w:hint="eastAsia" w:ascii="宋体" w:hAnsi="宋体" w:cs="宋体"/>
          <w:color w:val="auto"/>
          <w:sz w:val="22"/>
          <w:szCs w:val="22"/>
          <w:highlight w:val="none"/>
          <w:shd w:val="clear" w:color="auto" w:fill="auto"/>
          <w:lang w:val="zh-TW" w:eastAsia="zh-TW" w:bidi="zh-TW"/>
        </w:rPr>
        <w:t>填写要求：① “采购文件中明确的所属行业”依据</w:t>
      </w:r>
      <w:r>
        <w:rPr>
          <w:rFonts w:hint="eastAsia" w:ascii="宋体" w:hAnsi="宋体" w:cs="宋体"/>
          <w:color w:val="auto"/>
          <w:sz w:val="22"/>
          <w:szCs w:val="22"/>
          <w:highlight w:val="none"/>
          <w:shd w:val="clear" w:color="auto" w:fill="auto"/>
          <w:lang w:val="zh-TW" w:bidi="zh-TW"/>
        </w:rPr>
        <w:t>采购</w:t>
      </w:r>
      <w:r>
        <w:rPr>
          <w:rFonts w:hint="eastAsia" w:ascii="宋体" w:hAnsi="宋体" w:cs="宋体"/>
          <w:color w:val="auto"/>
          <w:sz w:val="22"/>
          <w:szCs w:val="22"/>
          <w:highlight w:val="none"/>
          <w:shd w:val="clear" w:color="auto" w:fill="auto"/>
          <w:lang w:val="zh-TW" w:eastAsia="zh-TW" w:bidi="zh-TW"/>
        </w:rPr>
        <w:t>文件</w:t>
      </w:r>
      <w:r>
        <w:rPr>
          <w:rFonts w:hint="eastAsia" w:ascii="宋体" w:hAnsi="宋体" w:cs="宋体"/>
          <w:color w:val="auto"/>
          <w:sz w:val="22"/>
          <w:szCs w:val="22"/>
          <w:highlight w:val="none"/>
          <w:shd w:val="clear" w:color="auto" w:fill="auto"/>
          <w:lang w:val="zh-TW" w:bidi="zh-TW"/>
        </w:rPr>
        <w:t>资格要求中</w:t>
      </w:r>
      <w:r>
        <w:rPr>
          <w:rFonts w:hint="eastAsia" w:ascii="宋体" w:hAnsi="宋体" w:cs="宋体"/>
          <w:color w:val="auto"/>
          <w:sz w:val="22"/>
          <w:szCs w:val="22"/>
          <w:highlight w:val="none"/>
          <w:shd w:val="clear" w:color="auto" w:fill="auto"/>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shd w:val="clear" w:color="auto" w:fill="auto"/>
          <w:lang w:val="zh-TW" w:bidi="zh-TW"/>
        </w:rPr>
        <w:t>）</w:t>
      </w:r>
      <w:r>
        <w:rPr>
          <w:rFonts w:hint="eastAsia" w:ascii="宋体" w:hAnsi="宋体" w:cs="宋体"/>
          <w:color w:val="auto"/>
          <w:sz w:val="22"/>
          <w:szCs w:val="22"/>
          <w:highlight w:val="none"/>
          <w:shd w:val="clear" w:color="auto" w:fill="auto"/>
          <w:lang w:val="zh-TW" w:eastAsia="zh-TW" w:bidi="zh-TW"/>
        </w:rPr>
        <w:t>确定；④</w:t>
      </w:r>
      <w:r>
        <w:rPr>
          <w:rFonts w:hint="eastAsia" w:ascii="宋体" w:hAnsi="宋体" w:cs="宋体"/>
          <w:color w:val="auto"/>
          <w:sz w:val="22"/>
          <w:szCs w:val="22"/>
          <w:highlight w:val="none"/>
          <w:shd w:val="clear" w:color="auto" w:fill="auto"/>
          <w:lang w:val="zh-TW" w:bidi="zh-TW"/>
        </w:rPr>
        <w:t>供应商</w:t>
      </w:r>
      <w:r>
        <w:rPr>
          <w:rFonts w:hint="eastAsia" w:ascii="宋体" w:hAnsi="宋体" w:cs="宋体"/>
          <w:color w:val="auto"/>
          <w:sz w:val="22"/>
          <w:szCs w:val="22"/>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18438017">
      <w:pPr>
        <w:pStyle w:val="23"/>
        <w:keepNext w:val="0"/>
        <w:keepLines w:val="0"/>
        <w:pageBreakBefore w:val="0"/>
        <w:widowControl w:val="0"/>
        <w:kinsoku/>
        <w:wordWrap/>
        <w:overflowPunct/>
        <w:topLinePunct w:val="0"/>
        <w:autoSpaceDE/>
        <w:autoSpaceDN/>
        <w:bidi w:val="0"/>
        <w:adjustRightInd/>
        <w:snapToGrid w:val="0"/>
        <w:spacing w:before="0" w:beforeLines="0" w:after="0" w:afterLines="0" w:line="360" w:lineRule="exact"/>
        <w:jc w:val="left"/>
        <w:textAlignment w:val="auto"/>
        <w:rPr>
          <w:rFonts w:hint="default" w:hAnsi="宋体"/>
          <w:b/>
          <w:color w:val="auto"/>
          <w:sz w:val="24"/>
          <w:szCs w:val="24"/>
          <w:highlight w:val="none"/>
          <w:shd w:val="clear" w:color="auto" w:fill="auto"/>
        </w:rPr>
      </w:pPr>
      <w:r>
        <w:rPr>
          <w:rFonts w:hAnsi="宋体"/>
          <w:b/>
          <w:color w:val="auto"/>
          <w:sz w:val="24"/>
          <w:szCs w:val="24"/>
          <w:highlight w:val="none"/>
          <w:shd w:val="clear" w:color="auto" w:fill="auto"/>
        </w:rPr>
        <w:t>提示：为了更加方便判定承接企业的划型，投标人可根据工业和信息化部中小企业局官方网站---中小企业规模类型自测小程序来辨别承接企业的企业规模划型。中小企业规模类型自测小程序链接网址为https://baosong.miit.gov.cn/ScaleTest</w:t>
      </w:r>
    </w:p>
    <w:p w14:paraId="0792B9EE">
      <w:pPr>
        <w:widowControl/>
        <w:shd w:val="clear" w:color="auto" w:fill="FFFFFF"/>
        <w:ind w:firstLine="643"/>
        <w:jc w:val="center"/>
        <w:rPr>
          <w:rFonts w:hint="eastAsia" w:ascii="宋体" w:hAnsi="宋体" w:eastAsia="宋体" w:cs="宋体"/>
          <w:b/>
          <w:color w:val="auto"/>
          <w:sz w:val="32"/>
          <w:szCs w:val="32"/>
          <w:highlight w:val="none"/>
          <w:shd w:val="clear" w:color="auto" w:fill="auto"/>
          <w:lang w:eastAsia="zh-CN" w:bidi="ar"/>
        </w:rPr>
      </w:pPr>
      <w:r>
        <w:rPr>
          <w:rFonts w:hint="eastAsia" w:ascii="宋体" w:hAnsi="宋体" w:cs="宋体"/>
          <w:b/>
          <w:color w:val="auto"/>
          <w:sz w:val="32"/>
          <w:szCs w:val="32"/>
          <w:highlight w:val="none"/>
          <w:shd w:val="clear" w:color="auto" w:fill="auto"/>
          <w:lang w:bidi="ar"/>
        </w:rPr>
        <w:t>中小企业声明函</w:t>
      </w:r>
      <w:r>
        <w:rPr>
          <w:rFonts w:hint="eastAsia" w:ascii="宋体" w:hAnsi="宋体" w:cs="宋体"/>
          <w:b/>
          <w:color w:val="auto"/>
          <w:sz w:val="32"/>
          <w:szCs w:val="32"/>
          <w:highlight w:val="none"/>
          <w:shd w:val="clear" w:color="auto" w:fill="auto"/>
          <w:lang w:eastAsia="zh-CN" w:bidi="ar"/>
        </w:rPr>
        <w:t>（</w:t>
      </w:r>
      <w:r>
        <w:rPr>
          <w:rFonts w:hint="eastAsia" w:ascii="宋体" w:hAnsi="宋体" w:cs="宋体"/>
          <w:b/>
          <w:color w:val="auto"/>
          <w:sz w:val="32"/>
          <w:szCs w:val="32"/>
          <w:highlight w:val="none"/>
          <w:shd w:val="clear" w:color="auto" w:fill="auto"/>
          <w:lang w:val="en-US" w:eastAsia="zh-CN" w:bidi="ar"/>
        </w:rPr>
        <w:t>标项2</w:t>
      </w:r>
      <w:r>
        <w:rPr>
          <w:rFonts w:hint="eastAsia" w:ascii="宋体" w:hAnsi="宋体" w:cs="宋体"/>
          <w:b/>
          <w:color w:val="auto"/>
          <w:sz w:val="32"/>
          <w:szCs w:val="32"/>
          <w:highlight w:val="none"/>
          <w:shd w:val="clear" w:color="auto" w:fill="auto"/>
          <w:lang w:eastAsia="zh-CN" w:bidi="ar"/>
        </w:rPr>
        <w:t>）</w:t>
      </w:r>
    </w:p>
    <w:p w14:paraId="7636D629">
      <w:pPr>
        <w:pStyle w:val="35"/>
        <w:spacing w:line="360" w:lineRule="exact"/>
        <w:ind w:firstLine="560" w:firstLineChars="200"/>
        <w:rPr>
          <w:rFonts w:hint="eastAsia" w:ascii="宋体" w:hAnsi="宋体" w:cs="宋体"/>
          <w:color w:val="auto"/>
          <w:kern w:val="0"/>
          <w:sz w:val="28"/>
          <w:szCs w:val="28"/>
          <w:highlight w:val="none"/>
          <w:shd w:val="clear" w:color="auto" w:fill="auto"/>
          <w:lang w:bidi="ar"/>
        </w:rPr>
      </w:pPr>
    </w:p>
    <w:p w14:paraId="275874FE">
      <w:pPr>
        <w:pStyle w:val="35"/>
        <w:spacing w:line="360" w:lineRule="auto"/>
        <w:ind w:firstLine="560" w:firstLineChars="200"/>
        <w:rPr>
          <w:rFonts w:hint="eastAsia" w:cs="宋体"/>
          <w:color w:val="auto"/>
          <w:sz w:val="28"/>
          <w:szCs w:val="28"/>
          <w:highlight w:val="none"/>
          <w:shd w:val="clear" w:color="auto" w:fill="auto"/>
          <w:lang w:eastAsia="zh-TW" w:bidi="ar"/>
        </w:rPr>
      </w:pPr>
      <w:r>
        <w:rPr>
          <w:rFonts w:hint="eastAsia" w:ascii="宋体" w:hAnsi="宋体" w:cs="宋体"/>
          <w:color w:val="auto"/>
          <w:kern w:val="0"/>
          <w:sz w:val="28"/>
          <w:szCs w:val="28"/>
          <w:highlight w:val="none"/>
          <w:shd w:val="clear" w:color="auto" w:fill="auto"/>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shd w:val="clear" w:color="auto" w:fill="auto"/>
          <w:lang w:val="en-US" w:eastAsia="zh-CN" w:bidi="ar"/>
        </w:rPr>
        <w:t xml:space="preserve">浙江省金华监狱2024-2025年度狱政设施、ups、精密空调维保项目（项目编号：SJH-B202413033）标项2     </w:t>
      </w:r>
      <w:r>
        <w:rPr>
          <w:rFonts w:hint="eastAsia" w:ascii="宋体" w:hAnsi="宋体" w:cs="宋体"/>
          <w:color w:val="auto"/>
          <w:kern w:val="0"/>
          <w:sz w:val="28"/>
          <w:szCs w:val="28"/>
          <w:highlight w:val="none"/>
          <w:shd w:val="clear" w:color="auto" w:fill="auto"/>
          <w:lang w:bidi="ar"/>
        </w:rPr>
        <w:t>采购活动</w:t>
      </w:r>
      <w:r>
        <w:rPr>
          <w:rFonts w:hint="eastAsia" w:ascii="宋体" w:hAnsi="宋体" w:cs="宋体"/>
          <w:color w:val="auto"/>
          <w:kern w:val="0"/>
          <w:sz w:val="28"/>
          <w:szCs w:val="28"/>
          <w:highlight w:val="none"/>
          <w:shd w:val="clear" w:color="auto" w:fill="auto"/>
          <w:lang w:val="en-US" w:eastAsia="zh-CN" w:bidi="ar"/>
        </w:rPr>
        <w:t>的</w:t>
      </w:r>
      <w:r>
        <w:rPr>
          <w:rFonts w:hint="eastAsia" w:ascii="宋体" w:hAnsi="宋体" w:cs="宋体"/>
          <w:b/>
          <w:bCs/>
          <w:color w:val="auto"/>
          <w:kern w:val="0"/>
          <w:sz w:val="28"/>
          <w:szCs w:val="28"/>
          <w:highlight w:val="none"/>
          <w:shd w:val="clear" w:color="auto" w:fill="auto"/>
          <w:lang w:val="en-US" w:eastAsia="zh-CN" w:bidi="ar"/>
        </w:rPr>
        <w:t>服务</w:t>
      </w:r>
      <w:r>
        <w:rPr>
          <w:rFonts w:hint="eastAsia" w:ascii="宋体" w:hAnsi="宋体" w:cs="宋体"/>
          <w:color w:val="auto"/>
          <w:kern w:val="0"/>
          <w:sz w:val="28"/>
          <w:szCs w:val="28"/>
          <w:highlight w:val="none"/>
          <w:shd w:val="clear" w:color="auto" w:fill="auto"/>
          <w:lang w:bidi="ar"/>
        </w:rPr>
        <w:t>全部由符合政策要求的中小企业</w:t>
      </w:r>
      <w:r>
        <w:rPr>
          <w:rFonts w:hint="eastAsia" w:ascii="宋体" w:hAnsi="宋体" w:cs="宋体"/>
          <w:b/>
          <w:bCs/>
          <w:color w:val="auto"/>
          <w:kern w:val="0"/>
          <w:sz w:val="28"/>
          <w:szCs w:val="28"/>
          <w:highlight w:val="none"/>
          <w:shd w:val="clear" w:color="auto" w:fill="auto"/>
          <w:lang w:val="en-US" w:eastAsia="zh-CN" w:bidi="ar"/>
        </w:rPr>
        <w:t>承接</w:t>
      </w:r>
      <w:r>
        <w:rPr>
          <w:rFonts w:hint="eastAsia" w:cs="宋体"/>
          <w:color w:val="auto"/>
          <w:sz w:val="28"/>
          <w:szCs w:val="28"/>
          <w:highlight w:val="none"/>
          <w:shd w:val="clear" w:color="auto" w:fill="auto"/>
          <w:lang w:bidi="ar"/>
        </w:rPr>
        <w:t>。</w:t>
      </w:r>
      <w:r>
        <w:rPr>
          <w:rFonts w:hint="eastAsia" w:cs="宋体"/>
          <w:color w:val="auto"/>
          <w:sz w:val="28"/>
          <w:szCs w:val="28"/>
          <w:highlight w:val="none"/>
          <w:shd w:val="clear" w:color="auto" w:fill="auto"/>
          <w:lang w:eastAsia="zh-TW" w:bidi="ar"/>
        </w:rPr>
        <w:t>相关企业的具体情况如下：</w:t>
      </w:r>
    </w:p>
    <w:p w14:paraId="3A6CA2C2">
      <w:pPr>
        <w:pStyle w:val="53"/>
        <w:numPr>
          <w:ilvl w:val="0"/>
          <w:numId w:val="0"/>
        </w:numPr>
        <w:tabs>
          <w:tab w:val="left" w:pos="1238"/>
          <w:tab w:val="left" w:pos="4435"/>
          <w:tab w:val="left" w:pos="6672"/>
        </w:tabs>
        <w:spacing w:line="525" w:lineRule="exact"/>
        <w:ind w:firstLine="602" w:firstLineChars="200"/>
        <w:jc w:val="both"/>
        <w:rPr>
          <w:rFonts w:hint="eastAsia" w:ascii="宋体" w:hAnsi="宋体" w:eastAsia="宋体" w:cs="宋体"/>
          <w:color w:val="auto"/>
          <w:highlight w:val="none"/>
          <w:u w:val="none"/>
          <w:shd w:val="clear" w:color="auto" w:fill="auto"/>
          <w:lang w:eastAsia="zh-CN"/>
        </w:rPr>
      </w:pPr>
      <w:r>
        <w:rPr>
          <w:rFonts w:hint="eastAsia" w:cs="宋体"/>
          <w:b/>
          <w:bCs/>
          <w:i w:val="0"/>
          <w:iCs w:val="0"/>
          <w:color w:val="auto"/>
          <w:highlight w:val="none"/>
          <w:u w:val="single"/>
          <w:shd w:val="clear" w:color="auto" w:fill="auto"/>
          <w:lang w:val="en-US" w:eastAsia="zh-CN"/>
        </w:rPr>
        <w:t>1.浙江省金华监狱2024-2025年度UPS、精密空调维保服务</w:t>
      </w:r>
      <w:r>
        <w:rPr>
          <w:rFonts w:hint="eastAsia" w:ascii="宋体" w:hAnsi="宋体" w:eastAsia="宋体" w:cs="宋体"/>
          <w:b/>
          <w:bCs/>
          <w:i w:val="0"/>
          <w:iCs w:val="0"/>
          <w:color w:val="auto"/>
          <w:highlight w:val="none"/>
          <w:shd w:val="clear" w:color="auto" w:fill="auto"/>
        </w:rPr>
        <w:t>,</w:t>
      </w:r>
      <w:r>
        <w:rPr>
          <w:rFonts w:hint="eastAsia" w:ascii="宋体" w:hAnsi="宋体" w:eastAsia="宋体" w:cs="宋体"/>
          <w:color w:val="auto"/>
          <w:highlight w:val="none"/>
          <w:shd w:val="clear" w:color="auto" w:fill="auto"/>
        </w:rPr>
        <w:t>属于</w:t>
      </w:r>
      <w:r>
        <w:rPr>
          <w:rFonts w:hint="eastAsia" w:cs="宋体"/>
          <w:color w:val="auto"/>
          <w:highlight w:val="none"/>
          <w:u w:val="single"/>
          <w:shd w:val="clear" w:color="auto" w:fill="auto"/>
          <w:lang w:val="en-US" w:eastAsia="zh-CN"/>
        </w:rPr>
        <w:t xml:space="preserve"> </w:t>
      </w:r>
      <w:r>
        <w:rPr>
          <w:rFonts w:hint="eastAsia" w:cs="宋体"/>
          <w:b/>
          <w:bCs/>
          <w:color w:val="auto"/>
          <w:highlight w:val="none"/>
          <w:u w:val="single"/>
          <w:shd w:val="clear" w:color="auto" w:fill="auto"/>
          <w:lang w:val="en-US" w:eastAsia="zh-CN"/>
        </w:rPr>
        <w:t xml:space="preserve">其他未列明行业 </w:t>
      </w:r>
      <w:r>
        <w:rPr>
          <w:rFonts w:hint="eastAsia" w:ascii="宋体" w:hAnsi="宋体" w:eastAsia="宋体" w:cs="宋体"/>
          <w:i w:val="0"/>
          <w:iCs w:val="0"/>
          <w:color w:val="auto"/>
          <w:highlight w:val="none"/>
          <w:u w:val="none"/>
          <w:shd w:val="clear" w:color="auto" w:fill="auto"/>
        </w:rPr>
        <w:t>行业</w:t>
      </w:r>
      <w:r>
        <w:rPr>
          <w:rFonts w:hint="eastAsia" w:cs="宋体"/>
          <w:i/>
          <w:iCs/>
          <w:color w:val="auto"/>
          <w:highlight w:val="none"/>
          <w:shd w:val="clear" w:color="auto" w:fill="auto"/>
          <w:lang w:eastAsia="zh-CN"/>
        </w:rPr>
        <w:t>，</w:t>
      </w:r>
      <w:r>
        <w:rPr>
          <w:color w:val="auto"/>
          <w:highlight w:val="none"/>
          <w:shd w:val="clear" w:color="auto" w:fill="auto"/>
        </w:rPr>
        <w:t>承接企业</w:t>
      </w:r>
      <w:r>
        <w:rPr>
          <w:rFonts w:hint="eastAsia" w:ascii="宋体" w:hAnsi="宋体" w:eastAsia="宋体" w:cs="宋体"/>
          <w:color w:val="auto"/>
          <w:highlight w:val="none"/>
          <w:shd w:val="clear" w:color="auto" w:fill="auto"/>
        </w:rPr>
        <w:t>为</w:t>
      </w:r>
      <w:r>
        <w:rPr>
          <w:rFonts w:hint="eastAsia" w:cs="宋体"/>
          <w:color w:val="auto"/>
          <w:highlight w:val="none"/>
          <w:shd w:val="clear" w:color="auto" w:fill="auto"/>
          <w:lang w:val="en-US" w:eastAsia="zh-CN"/>
        </w:rPr>
        <w:t xml:space="preserve"> </w:t>
      </w:r>
      <w:r>
        <w:rPr>
          <w:rFonts w:hint="eastAsia" w:ascii="宋体" w:hAnsi="宋体" w:eastAsia="宋体" w:cs="宋体"/>
          <w:i/>
          <w:iCs/>
          <w:color w:val="auto"/>
          <w:highlight w:val="none"/>
          <w:u w:val="single"/>
          <w:shd w:val="clear" w:color="auto" w:fill="auto"/>
        </w:rPr>
        <w:t>（企业名称）</w:t>
      </w:r>
      <w:r>
        <w:rPr>
          <w:rFonts w:hint="eastAsia" w:cs="宋体"/>
          <w:i/>
          <w:iCs/>
          <w:color w:val="auto"/>
          <w:highlight w:val="none"/>
          <w:u w:val="single"/>
          <w:shd w:val="clear" w:color="auto" w:fill="auto"/>
          <w:lang w:val="en-US" w:eastAsia="zh-CN"/>
        </w:rPr>
        <w:t xml:space="preserve"> </w:t>
      </w:r>
      <w:r>
        <w:rPr>
          <w:rFonts w:hint="eastAsia" w:ascii="宋体" w:hAnsi="宋体" w:eastAsia="宋体" w:cs="宋体"/>
          <w:i/>
          <w:iCs/>
          <w:color w:val="auto"/>
          <w:highlight w:val="none"/>
          <w:shd w:val="clear" w:color="auto" w:fill="auto"/>
        </w:rPr>
        <w:t>,</w:t>
      </w:r>
      <w:r>
        <w:rPr>
          <w:rFonts w:hint="eastAsia" w:ascii="宋体" w:hAnsi="宋体" w:eastAsia="宋体" w:cs="宋体"/>
          <w:color w:val="auto"/>
          <w:highlight w:val="none"/>
          <w:shd w:val="clear" w:color="auto" w:fill="auto"/>
        </w:rPr>
        <w:t>从业人员</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人，营业收入为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万元，资产总额为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rPr>
        <w:t>属于</w:t>
      </w:r>
      <w:r>
        <w:rPr>
          <w:rFonts w:hint="eastAsia" w:cs="宋体"/>
          <w:color w:val="auto"/>
          <w:highlight w:val="none"/>
          <w:u w:val="single"/>
          <w:shd w:val="clear" w:color="auto" w:fill="auto"/>
          <w:lang w:val="en-US" w:eastAsia="zh-CN"/>
        </w:rPr>
        <w:t xml:space="preserve">         </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single"/>
          <w:shd w:val="clear" w:color="auto" w:fill="auto"/>
          <w:lang w:eastAsia="zh-CN"/>
        </w:rPr>
        <w:t>选填：</w:t>
      </w:r>
      <w:r>
        <w:rPr>
          <w:rFonts w:hint="eastAsia" w:ascii="宋体" w:hAnsi="宋体" w:eastAsia="宋体" w:cs="宋体"/>
          <w:i/>
          <w:iCs/>
          <w:color w:val="auto"/>
          <w:highlight w:val="none"/>
          <w:u w:val="single"/>
          <w:shd w:val="clear" w:color="auto" w:fill="auto"/>
        </w:rPr>
        <w:t>中型企业、小型企业、微型企业</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none"/>
          <w:shd w:val="clear" w:color="auto" w:fill="auto"/>
          <w:lang w:eastAsia="zh-CN"/>
        </w:rPr>
        <w:t>。</w:t>
      </w:r>
    </w:p>
    <w:p w14:paraId="0A75EFDE">
      <w:pPr>
        <w:pStyle w:val="35"/>
        <w:spacing w:line="360" w:lineRule="auto"/>
        <w:ind w:firstLine="560" w:firstLineChars="200"/>
        <w:rPr>
          <w:rFonts w:hint="eastAsia" w:ascii="宋体" w:hAnsi="宋体" w:eastAsia="宋体" w:cs="宋体"/>
          <w:color w:val="auto"/>
          <w:kern w:val="0"/>
          <w:sz w:val="28"/>
          <w:szCs w:val="28"/>
          <w:highlight w:val="none"/>
          <w:shd w:val="clear" w:color="auto" w:fill="auto"/>
          <w:lang w:eastAsia="zh-TW" w:bidi="ar"/>
        </w:rPr>
      </w:pPr>
    </w:p>
    <w:p w14:paraId="03EAF1EA">
      <w:pPr>
        <w:pStyle w:val="35"/>
        <w:spacing w:line="360" w:lineRule="auto"/>
        <w:ind w:firstLine="560" w:firstLineChars="200"/>
        <w:rPr>
          <w:rFonts w:hint="eastAsia" w:ascii="宋体" w:hAnsi="宋体" w:eastAsia="宋体" w:cs="宋体"/>
          <w:color w:val="auto"/>
          <w:kern w:val="0"/>
          <w:sz w:val="28"/>
          <w:szCs w:val="28"/>
          <w:highlight w:val="none"/>
          <w:shd w:val="clear" w:color="auto" w:fill="auto"/>
          <w:lang w:bidi="ar"/>
        </w:rPr>
      </w:pPr>
      <w:r>
        <w:rPr>
          <w:rFonts w:hint="eastAsia" w:ascii="宋体" w:hAnsi="宋体" w:eastAsia="宋体" w:cs="宋体"/>
          <w:color w:val="auto"/>
          <w:kern w:val="0"/>
          <w:sz w:val="28"/>
          <w:szCs w:val="28"/>
          <w:highlight w:val="none"/>
          <w:shd w:val="clear" w:color="auto" w:fill="auto"/>
          <w:lang w:bidi="ar"/>
        </w:rPr>
        <w:t>以上企业，不属于大企业的分支机构，不存在控股股东为大企业的情形，也不存在与大企业的负责人为同一人的情形。</w:t>
      </w:r>
    </w:p>
    <w:p w14:paraId="22A53BB4">
      <w:pPr>
        <w:pStyle w:val="35"/>
        <w:spacing w:line="360" w:lineRule="auto"/>
        <w:ind w:firstLine="560" w:firstLineChars="200"/>
        <w:rPr>
          <w:rFonts w:hint="eastAsia" w:ascii="宋体" w:hAnsi="宋体" w:eastAsia="宋体" w:cs="宋体"/>
          <w:color w:val="auto"/>
          <w:kern w:val="0"/>
          <w:sz w:val="28"/>
          <w:szCs w:val="28"/>
          <w:highlight w:val="none"/>
          <w:shd w:val="clear" w:color="auto" w:fill="auto"/>
          <w:lang w:bidi="ar"/>
        </w:rPr>
      </w:pPr>
      <w:r>
        <w:rPr>
          <w:rFonts w:hint="eastAsia" w:ascii="宋体" w:hAnsi="宋体" w:eastAsia="宋体" w:cs="宋体"/>
          <w:color w:val="auto"/>
          <w:kern w:val="0"/>
          <w:sz w:val="28"/>
          <w:szCs w:val="28"/>
          <w:highlight w:val="none"/>
          <w:shd w:val="clear" w:color="auto" w:fill="auto"/>
          <w:lang w:bidi="ar"/>
        </w:rPr>
        <w:t>本企业对上述声明内容的真实性负责。如有虚假，将依法承担相应责任。</w:t>
      </w:r>
    </w:p>
    <w:p w14:paraId="15CB60CA">
      <w:pPr>
        <w:wordWrap w:val="0"/>
        <w:spacing w:line="360" w:lineRule="exact"/>
        <w:ind w:firstLine="560" w:firstLineChars="200"/>
        <w:jc w:val="right"/>
        <w:rPr>
          <w:rFonts w:hint="eastAsia" w:ascii="宋体" w:hAnsi="宋体" w:cs="宋体"/>
          <w:color w:val="auto"/>
          <w:sz w:val="28"/>
          <w:szCs w:val="28"/>
          <w:highlight w:val="none"/>
          <w:shd w:val="clear" w:color="auto" w:fill="auto"/>
        </w:rPr>
      </w:pPr>
    </w:p>
    <w:p w14:paraId="1E9CCF8E">
      <w:pPr>
        <w:wordWrap w:val="0"/>
        <w:spacing w:line="360" w:lineRule="exact"/>
        <w:ind w:firstLine="560" w:firstLineChars="200"/>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 xml:space="preserve"> 投标人全称（电子签章/公章）：         </w:t>
      </w:r>
    </w:p>
    <w:p w14:paraId="6BE0240B">
      <w:pPr>
        <w:pStyle w:val="35"/>
        <w:widowControl/>
        <w:spacing w:line="3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kern w:val="0"/>
          <w:sz w:val="28"/>
          <w:szCs w:val="28"/>
          <w:highlight w:val="none"/>
          <w:shd w:val="clear" w:color="auto" w:fill="auto"/>
          <w:lang w:bidi="ar"/>
        </w:rPr>
        <w:t xml:space="preserve">              </w:t>
      </w: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223BCD54">
      <w:pPr>
        <w:pStyle w:val="35"/>
        <w:spacing w:line="360" w:lineRule="auto"/>
        <w:ind w:firstLine="440" w:firstLineChars="200"/>
        <w:rPr>
          <w:rFonts w:hint="eastAsia" w:ascii="宋体" w:hAnsi="宋体" w:cs="宋体"/>
          <w:color w:val="auto"/>
          <w:sz w:val="22"/>
          <w:szCs w:val="22"/>
          <w:highlight w:val="none"/>
          <w:shd w:val="clear" w:color="auto" w:fill="auto"/>
          <w:lang w:val="zh-TW" w:eastAsia="zh-TW" w:bidi="zh-TW"/>
        </w:rPr>
      </w:pPr>
    </w:p>
    <w:p w14:paraId="447C0CAC">
      <w:pPr>
        <w:pStyle w:val="35"/>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color w:val="auto"/>
          <w:sz w:val="22"/>
          <w:szCs w:val="22"/>
          <w:highlight w:val="none"/>
          <w:shd w:val="clear" w:color="auto" w:fill="auto"/>
          <w:lang w:val="zh-TW" w:eastAsia="zh-TW" w:bidi="zh-TW"/>
        </w:rPr>
      </w:pPr>
    </w:p>
    <w:p w14:paraId="22143924">
      <w:pPr>
        <w:pStyle w:val="35"/>
        <w:keepNext w:val="0"/>
        <w:keepLines w:val="0"/>
        <w:pageBreakBefore w:val="0"/>
        <w:widowControl w:val="0"/>
        <w:kinsoku/>
        <w:wordWrap/>
        <w:overflowPunct/>
        <w:topLinePunct w:val="0"/>
        <w:autoSpaceDE/>
        <w:autoSpaceDN/>
        <w:bidi w:val="0"/>
        <w:adjustRightInd/>
        <w:spacing w:line="360" w:lineRule="exact"/>
        <w:ind w:firstLine="440" w:firstLineChars="200"/>
        <w:textAlignment w:val="auto"/>
        <w:rPr>
          <w:rFonts w:hint="eastAsia" w:ascii="宋体" w:hAnsi="宋体" w:cs="宋体"/>
          <w:color w:val="auto"/>
          <w:sz w:val="22"/>
          <w:szCs w:val="22"/>
          <w:highlight w:val="none"/>
          <w:shd w:val="clear" w:color="auto" w:fill="auto"/>
          <w:lang w:eastAsia="zh-TW" w:bidi="zh-TW"/>
        </w:rPr>
      </w:pPr>
      <w:r>
        <w:rPr>
          <w:rFonts w:hint="eastAsia" w:ascii="宋体" w:hAnsi="宋体" w:cs="宋体"/>
          <w:color w:val="auto"/>
          <w:sz w:val="22"/>
          <w:szCs w:val="22"/>
          <w:highlight w:val="none"/>
          <w:shd w:val="clear" w:color="auto" w:fill="auto"/>
          <w:lang w:val="zh-TW" w:eastAsia="zh-TW" w:bidi="zh-TW"/>
        </w:rPr>
        <w:t>填写要求：① “采购文件中明确的所属行业”依据</w:t>
      </w:r>
      <w:r>
        <w:rPr>
          <w:rFonts w:hint="eastAsia" w:ascii="宋体" w:hAnsi="宋体" w:cs="宋体"/>
          <w:color w:val="auto"/>
          <w:sz w:val="22"/>
          <w:szCs w:val="22"/>
          <w:highlight w:val="none"/>
          <w:shd w:val="clear" w:color="auto" w:fill="auto"/>
          <w:lang w:val="zh-TW" w:bidi="zh-TW"/>
        </w:rPr>
        <w:t>采购</w:t>
      </w:r>
      <w:r>
        <w:rPr>
          <w:rFonts w:hint="eastAsia" w:ascii="宋体" w:hAnsi="宋体" w:cs="宋体"/>
          <w:color w:val="auto"/>
          <w:sz w:val="22"/>
          <w:szCs w:val="22"/>
          <w:highlight w:val="none"/>
          <w:shd w:val="clear" w:color="auto" w:fill="auto"/>
          <w:lang w:val="zh-TW" w:eastAsia="zh-TW" w:bidi="zh-TW"/>
        </w:rPr>
        <w:t>文件</w:t>
      </w:r>
      <w:r>
        <w:rPr>
          <w:rFonts w:hint="eastAsia" w:ascii="宋体" w:hAnsi="宋体" w:cs="宋体"/>
          <w:color w:val="auto"/>
          <w:sz w:val="22"/>
          <w:szCs w:val="22"/>
          <w:highlight w:val="none"/>
          <w:shd w:val="clear" w:color="auto" w:fill="auto"/>
          <w:lang w:val="zh-TW" w:bidi="zh-TW"/>
        </w:rPr>
        <w:t>资格要求中</w:t>
      </w:r>
      <w:r>
        <w:rPr>
          <w:rFonts w:hint="eastAsia" w:ascii="宋体" w:hAnsi="宋体" w:cs="宋体"/>
          <w:color w:val="auto"/>
          <w:sz w:val="22"/>
          <w:szCs w:val="22"/>
          <w:highlight w:val="none"/>
          <w:shd w:val="clear" w:color="auto" w:fill="auto"/>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shd w:val="clear" w:color="auto" w:fill="auto"/>
          <w:lang w:val="zh-TW" w:bidi="zh-TW"/>
        </w:rPr>
        <w:t>）</w:t>
      </w:r>
      <w:r>
        <w:rPr>
          <w:rFonts w:hint="eastAsia" w:ascii="宋体" w:hAnsi="宋体" w:cs="宋体"/>
          <w:color w:val="auto"/>
          <w:sz w:val="22"/>
          <w:szCs w:val="22"/>
          <w:highlight w:val="none"/>
          <w:shd w:val="clear" w:color="auto" w:fill="auto"/>
          <w:lang w:val="zh-TW" w:eastAsia="zh-TW" w:bidi="zh-TW"/>
        </w:rPr>
        <w:t>确定；④</w:t>
      </w:r>
      <w:r>
        <w:rPr>
          <w:rFonts w:hint="eastAsia" w:ascii="宋体" w:hAnsi="宋体" w:cs="宋体"/>
          <w:color w:val="auto"/>
          <w:sz w:val="22"/>
          <w:szCs w:val="22"/>
          <w:highlight w:val="none"/>
          <w:shd w:val="clear" w:color="auto" w:fill="auto"/>
          <w:lang w:val="zh-TW" w:bidi="zh-TW"/>
        </w:rPr>
        <w:t>供应商</w:t>
      </w:r>
      <w:r>
        <w:rPr>
          <w:rFonts w:hint="eastAsia" w:ascii="宋体" w:hAnsi="宋体" w:cs="宋体"/>
          <w:color w:val="auto"/>
          <w:sz w:val="22"/>
          <w:szCs w:val="22"/>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582292E0">
      <w:pPr>
        <w:pStyle w:val="23"/>
        <w:keepNext w:val="0"/>
        <w:keepLines w:val="0"/>
        <w:pageBreakBefore w:val="0"/>
        <w:widowControl w:val="0"/>
        <w:kinsoku/>
        <w:wordWrap/>
        <w:overflowPunct/>
        <w:topLinePunct w:val="0"/>
        <w:autoSpaceDE/>
        <w:autoSpaceDN/>
        <w:bidi w:val="0"/>
        <w:adjustRightInd/>
        <w:snapToGrid w:val="0"/>
        <w:spacing w:before="0" w:beforeLines="0" w:after="0" w:afterLines="0" w:line="360" w:lineRule="exact"/>
        <w:jc w:val="left"/>
        <w:textAlignment w:val="auto"/>
        <w:rPr>
          <w:rFonts w:hint="default" w:hAnsi="宋体"/>
          <w:b/>
          <w:color w:val="auto"/>
          <w:sz w:val="24"/>
          <w:szCs w:val="24"/>
          <w:highlight w:val="none"/>
          <w:shd w:val="clear" w:color="auto" w:fill="auto"/>
        </w:rPr>
      </w:pPr>
      <w:r>
        <w:rPr>
          <w:rFonts w:hAnsi="宋体"/>
          <w:b/>
          <w:color w:val="auto"/>
          <w:sz w:val="24"/>
          <w:szCs w:val="24"/>
          <w:highlight w:val="none"/>
          <w:shd w:val="clear" w:color="auto" w:fill="auto"/>
        </w:rPr>
        <w:t>提示：为了更加方便判定承接企业的划型，投标人可根据工业和信息化部中小企业局官方网站---中小企业规模类型自测小程序来辨别承接企业的企业规模划型。中小企业规模类型自测小程序链接网址为https://baosong.miit.gov.cn/ScaleTest</w:t>
      </w:r>
    </w:p>
    <w:p w14:paraId="4F031824">
      <w:pPr>
        <w:rPr>
          <w:rFonts w:hint="eastAsia" w:ascii="宋体" w:hAnsi="宋体" w:cs="宋体"/>
          <w:b/>
          <w:color w:val="auto"/>
          <w:sz w:val="32"/>
          <w:szCs w:val="32"/>
          <w:highlight w:val="none"/>
          <w:shd w:val="clear" w:color="auto" w:fill="auto"/>
          <w:lang w:bidi="ar"/>
        </w:rPr>
      </w:pPr>
    </w:p>
    <w:p w14:paraId="34899F0A">
      <w:pPr>
        <w:snapToGrid w:val="0"/>
        <w:spacing w:line="360" w:lineRule="auto"/>
        <w:ind w:firstLine="643" w:firstLineChars="200"/>
        <w:jc w:val="left"/>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残疾人福利性单位、监狱企业视为中小企业提供：</w:t>
      </w:r>
    </w:p>
    <w:p w14:paraId="614AD0FE">
      <w:pPr>
        <w:pStyle w:val="35"/>
        <w:ind w:firstLine="480" w:firstLineChars="200"/>
        <w:rPr>
          <w:color w:val="auto"/>
          <w:highlight w:val="none"/>
          <w:shd w:val="clear" w:color="auto" w:fill="auto"/>
        </w:rPr>
      </w:pPr>
    </w:p>
    <w:p w14:paraId="29450082">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残疾人福利性单位声明函</w:t>
      </w:r>
    </w:p>
    <w:p w14:paraId="7F48559B">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shd w:val="clear" w:color="auto" w:fill="auto"/>
          <w:lang w:bidi="ar"/>
        </w:rPr>
        <w:t>单位的</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shd w:val="clear" w:color="auto" w:fill="auto"/>
          <w:lang w:bidi="ar"/>
        </w:rPr>
        <w:t>项目（标项：</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shd w:val="clear" w:color="auto" w:fill="auto"/>
          <w:lang w:bidi="ar"/>
        </w:rPr>
        <w:t>）采购活动提供本单位制造的货物（由本单位承担工程/提供服务），或者提供其他残疾人福利性单位制造的货物（不包括使用非残疾人福利性单位注册商标的货物）。</w:t>
      </w:r>
    </w:p>
    <w:p w14:paraId="4CC0075E">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本单位对上述声明的真实性负责。如有虚假，将依法承担相应责任。</w:t>
      </w:r>
    </w:p>
    <w:p w14:paraId="6540EEBA">
      <w:pPr>
        <w:shd w:val="clear" w:color="auto" w:fill="FFFFFF"/>
        <w:spacing w:before="100" w:beforeAutospacing="1" w:after="100" w:afterAutospacing="1" w:line="360" w:lineRule="auto"/>
        <w:ind w:firstLine="562"/>
        <w:rPr>
          <w:rFonts w:hint="eastAsia" w:ascii="宋体" w:hAnsi="宋体" w:cs="宋体"/>
          <w:color w:val="auto"/>
          <w:sz w:val="28"/>
          <w:szCs w:val="28"/>
          <w:highlight w:val="none"/>
          <w:shd w:val="clear" w:color="auto" w:fill="auto"/>
        </w:rPr>
      </w:pPr>
    </w:p>
    <w:p w14:paraId="78473CB2">
      <w:pPr>
        <w:shd w:val="clear" w:color="auto" w:fill="FFFFFF"/>
        <w:spacing w:before="100" w:beforeAutospacing="1" w:after="100" w:afterAutospacing="1"/>
        <w:ind w:firstLine="562"/>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投标人全称（电子签章/公章）：</w:t>
      </w:r>
    </w:p>
    <w:p w14:paraId="58682EF9">
      <w:pPr>
        <w:pStyle w:val="35"/>
        <w:widowControl/>
        <w:spacing w:line="4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66F26769">
      <w:pPr>
        <w:shd w:val="clear" w:color="auto" w:fill="FFFFFF"/>
        <w:spacing w:before="100" w:beforeAutospacing="1" w:after="100" w:afterAutospacing="1" w:line="360" w:lineRule="auto"/>
        <w:ind w:firstLine="482"/>
        <w:rPr>
          <w:color w:val="auto"/>
          <w:highlight w:val="none"/>
          <w:shd w:val="clear" w:color="auto" w:fill="auto"/>
        </w:rPr>
      </w:pPr>
    </w:p>
    <w:p w14:paraId="5C1B01B2">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监狱企业证明文件</w:t>
      </w:r>
    </w:p>
    <w:p w14:paraId="2E6C4767">
      <w:pPr>
        <w:pStyle w:val="35"/>
        <w:widowControl/>
        <w:adjustRightInd w:val="0"/>
        <w:snapToGrid w:val="0"/>
        <w:spacing w:line="390" w:lineRule="atLeast"/>
        <w:ind w:firstLine="562"/>
        <w:rPr>
          <w:color w:val="auto"/>
          <w:sz w:val="28"/>
          <w:szCs w:val="28"/>
          <w:highlight w:val="none"/>
          <w:shd w:val="clear" w:color="auto" w:fill="auto"/>
        </w:rPr>
      </w:pPr>
    </w:p>
    <w:p w14:paraId="37192E17">
      <w:pPr>
        <w:pStyle w:val="35"/>
        <w:widowControl/>
        <w:adjustRightInd w:val="0"/>
        <w:snapToGrid w:val="0"/>
        <w:spacing w:line="390" w:lineRule="atLeast"/>
        <w:ind w:firstLine="560" w:firstLineChars="200"/>
        <w:rPr>
          <w:b/>
          <w:color w:val="auto"/>
          <w:sz w:val="28"/>
          <w:szCs w:val="28"/>
          <w:highlight w:val="none"/>
          <w:shd w:val="clear" w:color="auto" w:fill="auto"/>
          <w:lang w:eastAsia="zh-TW"/>
        </w:rPr>
      </w:pPr>
      <w:r>
        <w:rPr>
          <w:rFonts w:hint="eastAsia" w:cs="宋体"/>
          <w:color w:val="auto"/>
          <w:sz w:val="28"/>
          <w:szCs w:val="28"/>
          <w:highlight w:val="none"/>
          <w:shd w:val="clear" w:color="auto" w:fill="auto"/>
        </w:rPr>
        <w:t>注：监狱企业参加采购活动时，应当提供由省级以上监狱管理局、戒毒管理局（含新疆生产建设兵团）出具的属于监狱企业的证明文件。</w:t>
      </w:r>
    </w:p>
    <w:p w14:paraId="7267C3EC">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3B8C9BCA">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0E11EF70">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02BED7A8">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00DE1E90">
      <w:pPr>
        <w:snapToGrid w:val="0"/>
        <w:spacing w:line="360" w:lineRule="auto"/>
        <w:ind w:firstLine="482" w:firstLineChars="200"/>
        <w:jc w:val="left"/>
        <w:outlineLvl w:val="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三、符合投标人特定资格条件要求的材料（根据项目要求提供，无要求的可不提供）。</w:t>
      </w:r>
    </w:p>
    <w:p w14:paraId="3CD6177E">
      <w:pPr>
        <w:pStyle w:val="23"/>
        <w:snapToGrid w:val="0"/>
        <w:spacing w:before="120" w:beforeLines="0" w:after="120" w:afterLines="0" w:line="240" w:lineRule="auto"/>
        <w:ind w:firstLine="482"/>
        <w:rPr>
          <w:rFonts w:hAnsi="宋体" w:cs="Courier New"/>
          <w:color w:val="auto"/>
          <w:kern w:val="0"/>
          <w:sz w:val="24"/>
          <w:highlight w:val="none"/>
          <w:shd w:val="clear" w:color="auto" w:fill="auto"/>
        </w:rPr>
      </w:pPr>
      <w:r>
        <w:rPr>
          <w:rFonts w:hAnsi="宋体" w:cs="Courier New"/>
          <w:color w:val="auto"/>
          <w:kern w:val="0"/>
          <w:sz w:val="24"/>
          <w:highlight w:val="none"/>
          <w:shd w:val="clear" w:color="auto" w:fill="auto"/>
        </w:rPr>
        <w:t xml:space="preserve"> </w:t>
      </w:r>
    </w:p>
    <w:p w14:paraId="2E1F98FD">
      <w:pPr>
        <w:rPr>
          <w:rFonts w:hAnsi="宋体" w:cs="宋体"/>
          <w:b/>
          <w:color w:val="auto"/>
          <w:sz w:val="28"/>
          <w:szCs w:val="28"/>
          <w:highlight w:val="none"/>
          <w:shd w:val="clear" w:color="auto" w:fill="auto"/>
        </w:rPr>
      </w:pPr>
      <w:r>
        <w:rPr>
          <w:rFonts w:hAnsi="宋体" w:cs="宋体"/>
          <w:b/>
          <w:color w:val="auto"/>
          <w:sz w:val="28"/>
          <w:szCs w:val="28"/>
          <w:highlight w:val="none"/>
          <w:shd w:val="clear" w:color="auto" w:fill="auto"/>
        </w:rPr>
        <w:br w:type="page"/>
      </w:r>
    </w:p>
    <w:p w14:paraId="002FB20C">
      <w:pPr>
        <w:pStyle w:val="23"/>
        <w:snapToGrid w:val="0"/>
        <w:spacing w:before="120" w:beforeLines="0" w:after="120" w:afterLines="0" w:line="240" w:lineRule="auto"/>
        <w:ind w:firstLine="562"/>
        <w:outlineLvl w:val="1"/>
        <w:rPr>
          <w:rFonts w:hint="default"/>
          <w:b/>
          <w:bCs/>
          <w:color w:val="auto"/>
          <w:sz w:val="28"/>
          <w:highlight w:val="none"/>
          <w:shd w:val="clear" w:color="auto" w:fill="auto"/>
        </w:rPr>
      </w:pPr>
      <w:r>
        <w:rPr>
          <w:rFonts w:hAnsi="宋体" w:cs="宋体"/>
          <w:b/>
          <w:color w:val="auto"/>
          <w:sz w:val="28"/>
          <w:szCs w:val="28"/>
          <w:highlight w:val="none"/>
          <w:shd w:val="clear" w:color="auto" w:fill="auto"/>
        </w:rPr>
        <w:t>第二部分、</w:t>
      </w:r>
      <w:r>
        <w:rPr>
          <w:b/>
          <w:bCs/>
          <w:color w:val="auto"/>
          <w:sz w:val="28"/>
          <w:szCs w:val="28"/>
          <w:highlight w:val="none"/>
          <w:shd w:val="clear" w:color="auto" w:fill="auto"/>
        </w:rPr>
        <w:t xml:space="preserve">商务技术文件 </w:t>
      </w:r>
    </w:p>
    <w:p w14:paraId="7BDD2079">
      <w:pPr>
        <w:spacing w:before="120" w:beforeLines="50"/>
        <w:ind w:firstLine="720"/>
        <w:jc w:val="center"/>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 xml:space="preserve"> </w:t>
      </w:r>
    </w:p>
    <w:p w14:paraId="7DCCB8E2">
      <w:pPr>
        <w:spacing w:before="120" w:beforeLines="50"/>
        <w:ind w:firstLine="720"/>
        <w:jc w:val="center"/>
        <w:rPr>
          <w:rFonts w:hint="eastAsia" w:ascii="宋体" w:hAnsi="宋体"/>
          <w:color w:val="auto"/>
          <w:sz w:val="24"/>
          <w:highlight w:val="none"/>
          <w:shd w:val="clear" w:color="auto" w:fill="auto"/>
          <w:lang w:val="en-US" w:eastAsia="zh-CN"/>
        </w:rPr>
      </w:pPr>
    </w:p>
    <w:p w14:paraId="22E971CA">
      <w:pPr>
        <w:pStyle w:val="141"/>
        <w:spacing w:line="360" w:lineRule="auto"/>
        <w:ind w:firstLine="0"/>
        <w:jc w:val="center"/>
        <w:rPr>
          <w:rFonts w:hint="eastAsia" w:ascii="宋体" w:hAnsi="宋体" w:eastAsia="宋体"/>
          <w:b/>
          <w:color w:val="auto"/>
          <w:sz w:val="52"/>
          <w:szCs w:val="52"/>
          <w:highlight w:val="none"/>
          <w:shd w:val="clear" w:color="auto" w:fill="auto"/>
          <w:lang w:eastAsia="zh-CN"/>
        </w:rPr>
      </w:pPr>
      <w:r>
        <w:rPr>
          <w:rFonts w:hint="eastAsia" w:ascii="宋体" w:hAnsi="宋体"/>
          <w:b/>
          <w:color w:val="auto"/>
          <w:sz w:val="52"/>
          <w:szCs w:val="52"/>
          <w:highlight w:val="none"/>
          <w:shd w:val="clear" w:color="auto" w:fill="auto"/>
          <w:lang w:val="en-US" w:eastAsia="zh-CN"/>
        </w:rPr>
        <w:t>浙江省金华监狱2024-2025年度狱政设施、ups、精密空调维保项目</w:t>
      </w:r>
    </w:p>
    <w:p w14:paraId="4196E31D">
      <w:pPr>
        <w:pStyle w:val="141"/>
        <w:spacing w:line="360" w:lineRule="auto"/>
        <w:ind w:firstLine="0"/>
        <w:jc w:val="center"/>
        <w:rPr>
          <w:rFonts w:hint="eastAsia" w:ascii="宋体" w:hAnsi="宋体"/>
          <w:b/>
          <w:color w:val="auto"/>
          <w:sz w:val="56"/>
          <w:szCs w:val="56"/>
          <w:highlight w:val="none"/>
          <w:shd w:val="clear" w:color="auto" w:fill="auto"/>
        </w:rPr>
      </w:pPr>
    </w:p>
    <w:p w14:paraId="15EA5782">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09732EE6">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26DD2DDA">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w:t>
      </w:r>
      <w:r>
        <w:rPr>
          <w:rFonts w:hint="eastAsia" w:ascii="宋体" w:hAnsi="宋体" w:cs="宋体"/>
          <w:b/>
          <w:color w:val="auto"/>
          <w:sz w:val="52"/>
          <w:szCs w:val="52"/>
          <w:highlight w:val="none"/>
          <w:shd w:val="clear" w:color="auto" w:fill="auto"/>
          <w:lang w:eastAsia="zh-CN" w:bidi="ar"/>
        </w:rPr>
        <w:t>商务技术文件</w:t>
      </w:r>
      <w:r>
        <w:rPr>
          <w:rFonts w:hint="eastAsia" w:ascii="宋体" w:hAnsi="宋体" w:cs="宋体"/>
          <w:b/>
          <w:color w:val="auto"/>
          <w:sz w:val="52"/>
          <w:szCs w:val="52"/>
          <w:highlight w:val="none"/>
          <w:shd w:val="clear" w:color="auto" w:fill="auto"/>
          <w:lang w:bidi="ar"/>
        </w:rPr>
        <w:t>）</w:t>
      </w:r>
    </w:p>
    <w:p w14:paraId="0477C752">
      <w:pPr>
        <w:pStyle w:val="141"/>
        <w:ind w:firstLine="3311" w:firstLineChars="828"/>
        <w:rPr>
          <w:rFonts w:hint="eastAsia"/>
          <w:color w:val="auto"/>
          <w:sz w:val="40"/>
          <w:szCs w:val="40"/>
          <w:highlight w:val="none"/>
          <w:shd w:val="clear" w:color="auto" w:fill="auto"/>
        </w:rPr>
      </w:pPr>
    </w:p>
    <w:p w14:paraId="14A8C1DC">
      <w:pPr>
        <w:pStyle w:val="141"/>
        <w:ind w:firstLine="3311" w:firstLineChars="828"/>
        <w:rPr>
          <w:rFonts w:hint="eastAsia" w:ascii="宋体" w:hAnsi="宋体"/>
          <w:b/>
          <w:color w:val="auto"/>
          <w:sz w:val="44"/>
          <w:szCs w:val="44"/>
          <w:highlight w:val="none"/>
          <w:shd w:val="clear" w:color="auto" w:fill="auto"/>
        </w:rPr>
      </w:pPr>
      <w:r>
        <w:rPr>
          <w:rFonts w:hint="eastAsia"/>
          <w:color w:val="auto"/>
          <w:sz w:val="40"/>
          <w:szCs w:val="40"/>
          <w:highlight w:val="none"/>
          <w:shd w:val="clear" w:color="auto" w:fill="auto"/>
        </w:rPr>
        <w:t>标项：</w:t>
      </w:r>
      <w:r>
        <w:rPr>
          <w:rFonts w:hint="eastAsia"/>
          <w:color w:val="auto"/>
          <w:sz w:val="40"/>
          <w:szCs w:val="40"/>
          <w:highlight w:val="none"/>
          <w:u w:val="single"/>
          <w:shd w:val="clear" w:color="auto" w:fill="auto"/>
        </w:rPr>
        <w:t xml:space="preserve">      </w:t>
      </w:r>
    </w:p>
    <w:p w14:paraId="2490EF8C">
      <w:pPr>
        <w:pStyle w:val="2"/>
        <w:ind w:firstLine="880"/>
        <w:rPr>
          <w:rFonts w:hint="eastAsia" w:ascii="宋体" w:hAnsi="宋体"/>
          <w:b/>
          <w:color w:val="auto"/>
          <w:sz w:val="44"/>
          <w:szCs w:val="44"/>
          <w:highlight w:val="none"/>
          <w:shd w:val="clear" w:color="auto" w:fill="auto"/>
        </w:rPr>
      </w:pPr>
    </w:p>
    <w:p w14:paraId="60AA9439">
      <w:pPr>
        <w:ind w:firstLine="880"/>
        <w:rPr>
          <w:rFonts w:hint="eastAsia" w:ascii="宋体" w:hAnsi="宋体"/>
          <w:b/>
          <w:color w:val="auto"/>
          <w:sz w:val="44"/>
          <w:szCs w:val="44"/>
          <w:highlight w:val="none"/>
          <w:shd w:val="clear" w:color="auto" w:fill="auto"/>
        </w:rPr>
      </w:pPr>
    </w:p>
    <w:p w14:paraId="005042CC">
      <w:pPr>
        <w:pStyle w:val="2"/>
        <w:ind w:firstLine="482"/>
        <w:rPr>
          <w:color w:val="auto"/>
          <w:highlight w:val="none"/>
          <w:shd w:val="clear" w:color="auto" w:fill="auto"/>
        </w:rPr>
      </w:pPr>
    </w:p>
    <w:p w14:paraId="09AC1C61">
      <w:pPr>
        <w:shd w:val="clear" w:color="auto" w:fill="FFFFFF"/>
        <w:snapToGrid w:val="0"/>
        <w:spacing w:after="50"/>
        <w:ind w:firstLine="482"/>
        <w:rPr>
          <w:rFonts w:hint="eastAsia" w:ascii="宋体" w:hAnsi="宋体"/>
          <w:bCs/>
          <w:color w:val="auto"/>
          <w:sz w:val="24"/>
          <w:szCs w:val="20"/>
          <w:highlight w:val="none"/>
          <w:shd w:val="clear" w:color="auto" w:fill="auto"/>
        </w:rPr>
      </w:pPr>
    </w:p>
    <w:p w14:paraId="02A3F555">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SJH-B202413033</w:t>
      </w:r>
      <w:r>
        <w:rPr>
          <w:rFonts w:ascii="宋体" w:hAnsi="宋体"/>
          <w:bCs/>
          <w:color w:val="auto"/>
          <w:sz w:val="30"/>
          <w:szCs w:val="30"/>
          <w:highlight w:val="none"/>
          <w:shd w:val="clear" w:color="auto" w:fill="auto"/>
          <w:lang w:val="en-US"/>
        </w:rPr>
        <w:t xml:space="preserve"> </w:t>
      </w:r>
    </w:p>
    <w:p w14:paraId="609B993D">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24089E6F">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3C36EFE9">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34F19356">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2F87AC51">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75855251">
      <w:pPr>
        <w:shd w:val="clear" w:color="auto" w:fill="FFFFFF"/>
        <w:snapToGrid w:val="0"/>
        <w:spacing w:after="50"/>
        <w:ind w:firstLine="643"/>
        <w:jc w:val="center"/>
        <w:rPr>
          <w:rFonts w:hint="eastAsia" w:ascii="宋体" w:hAnsi="宋体"/>
          <w:color w:val="auto"/>
          <w:sz w:val="32"/>
          <w:szCs w:val="22"/>
          <w:highlight w:val="none"/>
          <w:shd w:val="clear" w:color="auto" w:fill="auto"/>
        </w:rPr>
      </w:pPr>
      <w:r>
        <w:rPr>
          <w:rFonts w:hint="eastAsia" w:ascii="宋体" w:hAnsi="宋体"/>
          <w:color w:val="auto"/>
          <w:sz w:val="28"/>
          <w:szCs w:val="28"/>
          <w:highlight w:val="none"/>
          <w:shd w:val="clear" w:color="auto" w:fill="auto"/>
        </w:rPr>
        <w:t xml:space="preserve">                        年  月  日 </w:t>
      </w:r>
    </w:p>
    <w:p w14:paraId="1F3ADA52">
      <w:pPr>
        <w:snapToGrid w:val="0"/>
        <w:spacing w:line="360" w:lineRule="auto"/>
        <w:ind w:firstLine="602"/>
        <w:jc w:val="center"/>
        <w:rPr>
          <w:rFonts w:hint="eastAsia" w:ascii="宋体" w:hAnsi="宋体"/>
          <w:b/>
          <w:color w:val="auto"/>
          <w:sz w:val="28"/>
          <w:szCs w:val="28"/>
          <w:highlight w:val="none"/>
          <w:shd w:val="clear" w:color="auto" w:fill="auto"/>
        </w:rPr>
      </w:pPr>
      <w:r>
        <w:rPr>
          <w:rFonts w:ascii="宋体" w:hAnsi="宋体"/>
          <w:b/>
          <w:color w:val="auto"/>
          <w:sz w:val="30"/>
          <w:highlight w:val="none"/>
          <w:shd w:val="clear" w:color="auto" w:fill="auto"/>
        </w:rPr>
        <w:br w:type="page"/>
      </w:r>
    </w:p>
    <w:p w14:paraId="5547CFDD">
      <w:pPr>
        <w:snapToGrid w:val="0"/>
        <w:spacing w:line="360" w:lineRule="auto"/>
        <w:ind w:firstLine="562"/>
        <w:jc w:val="center"/>
        <w:rPr>
          <w:rFonts w:hint="eastAsia"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商务技术文件目录</w:t>
      </w:r>
    </w:p>
    <w:p w14:paraId="7EB93A8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法定代表人授权委托书（非法人本人参加投标时提供；法定代表人本人参加投标时无须提供授权）；</w:t>
      </w:r>
    </w:p>
    <w:p w14:paraId="5F6DF1A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sz w:val="24"/>
          <w:highlight w:val="none"/>
          <w:shd w:val="clear" w:color="auto" w:fill="auto"/>
          <w:lang w:bidi="ar"/>
        </w:rPr>
        <w:t>投标声明书</w:t>
      </w:r>
      <w:r>
        <w:rPr>
          <w:rFonts w:hint="eastAsia" w:ascii="宋体" w:hAnsi="宋体" w:eastAsia="宋体" w:cs="宋体"/>
          <w:color w:val="auto"/>
          <w:kern w:val="0"/>
          <w:sz w:val="24"/>
          <w:highlight w:val="none"/>
          <w:shd w:val="clear" w:color="auto" w:fill="auto"/>
        </w:rPr>
        <w:t>；</w:t>
      </w:r>
    </w:p>
    <w:p w14:paraId="7887E49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rPr>
        <w:t>投标人基本情况（如企业简介，经营状况、财务状况、专业能力，企业荣誉，企业资质，拥有相关认证情况等等）；</w:t>
      </w:r>
    </w:p>
    <w:p w14:paraId="2141077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四、</w:t>
      </w:r>
      <w:r>
        <w:rPr>
          <w:rFonts w:hint="eastAsia" w:ascii="宋体" w:hAnsi="宋体" w:eastAsia="宋体" w:cs="宋体"/>
          <w:color w:val="auto"/>
          <w:kern w:val="0"/>
          <w:sz w:val="24"/>
          <w:highlight w:val="none"/>
          <w:shd w:val="clear" w:color="auto" w:fill="auto"/>
          <w:lang w:eastAsia="zh-CN"/>
        </w:rPr>
        <w:t>2021年1月至今投标人完成的同类项目业绩</w:t>
      </w:r>
      <w:r>
        <w:rPr>
          <w:rFonts w:hint="eastAsia" w:ascii="宋体" w:hAnsi="宋体" w:eastAsia="宋体" w:cs="宋体"/>
          <w:color w:val="auto"/>
          <w:kern w:val="0"/>
          <w:sz w:val="24"/>
          <w:highlight w:val="none"/>
          <w:shd w:val="clear" w:color="auto" w:fill="auto"/>
        </w:rPr>
        <w:t>，提供业绩清单</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合同复印件</w:t>
      </w:r>
      <w:r>
        <w:rPr>
          <w:rFonts w:hint="eastAsia" w:ascii="宋体" w:hAnsi="宋体" w:eastAsia="宋体" w:cs="宋体"/>
          <w:color w:val="auto"/>
          <w:kern w:val="0"/>
          <w:sz w:val="24"/>
          <w:highlight w:val="none"/>
          <w:shd w:val="clear" w:color="auto" w:fill="auto"/>
          <w:lang w:val="en-US" w:eastAsia="zh-CN"/>
        </w:rPr>
        <w:t>及对应项目的结算发票复印件</w:t>
      </w:r>
      <w:r>
        <w:rPr>
          <w:rFonts w:hint="eastAsia" w:ascii="宋体" w:hAnsi="宋体" w:eastAsia="宋体" w:cs="宋体"/>
          <w:color w:val="auto"/>
          <w:kern w:val="0"/>
          <w:sz w:val="24"/>
          <w:highlight w:val="none"/>
          <w:shd w:val="clear" w:color="auto" w:fill="auto"/>
        </w:rPr>
        <w:t>；</w:t>
      </w:r>
    </w:p>
    <w:p w14:paraId="54CEFFE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五、</w:t>
      </w:r>
      <w:r>
        <w:rPr>
          <w:rFonts w:hint="eastAsia" w:ascii="宋体" w:hAnsi="宋体" w:eastAsia="宋体" w:cs="宋体"/>
          <w:color w:val="auto"/>
          <w:kern w:val="0"/>
          <w:sz w:val="24"/>
          <w:highlight w:val="none"/>
          <w:shd w:val="clear" w:color="auto" w:fill="auto"/>
        </w:rPr>
        <w:t>技术/商务响应表（针对“招标需求”所列的技术参数</w:t>
      </w:r>
      <w:r>
        <w:rPr>
          <w:rFonts w:hint="eastAsia" w:ascii="宋体" w:hAnsi="宋体" w:eastAsia="宋体" w:cs="宋体"/>
          <w:color w:val="auto"/>
          <w:kern w:val="0"/>
          <w:sz w:val="24"/>
          <w:highlight w:val="none"/>
          <w:shd w:val="clear" w:color="auto" w:fill="auto"/>
          <w:lang w:eastAsia="zh-CN"/>
        </w:rPr>
        <w:t>、商务</w:t>
      </w:r>
      <w:r>
        <w:rPr>
          <w:rFonts w:hint="eastAsia" w:ascii="宋体" w:hAnsi="宋体" w:eastAsia="宋体" w:cs="宋体"/>
          <w:color w:val="auto"/>
          <w:kern w:val="0"/>
          <w:sz w:val="24"/>
          <w:highlight w:val="none"/>
          <w:shd w:val="clear" w:color="auto" w:fill="auto"/>
        </w:rPr>
        <w:t>条目，逐一说明无偏离、正偏离、负偏离等响应情况）；</w:t>
      </w:r>
    </w:p>
    <w:p w14:paraId="1E860AC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六、</w:t>
      </w:r>
      <w:r>
        <w:rPr>
          <w:rFonts w:hint="eastAsia" w:ascii="宋体" w:hAnsi="宋体" w:eastAsia="宋体" w:cs="宋体"/>
          <w:color w:val="auto"/>
          <w:kern w:val="0"/>
          <w:sz w:val="24"/>
          <w:highlight w:val="none"/>
          <w:shd w:val="clear" w:color="auto" w:fill="auto"/>
        </w:rPr>
        <w:t>针对本项目的</w:t>
      </w:r>
      <w:r>
        <w:rPr>
          <w:rFonts w:hint="eastAsia" w:ascii="宋体" w:hAnsi="宋体" w:eastAsia="宋体" w:cs="宋体"/>
          <w:color w:val="auto"/>
          <w:sz w:val="24"/>
          <w:highlight w:val="none"/>
          <w:shd w:val="clear" w:color="auto" w:fill="auto"/>
          <w:lang w:val="en-US" w:eastAsia="zh-CN"/>
        </w:rPr>
        <w:t>整体</w:t>
      </w:r>
      <w:r>
        <w:rPr>
          <w:rFonts w:hint="eastAsia" w:ascii="宋体" w:hAnsi="宋体" w:eastAsia="宋体" w:cs="宋体"/>
          <w:color w:val="auto"/>
          <w:sz w:val="24"/>
          <w:highlight w:val="none"/>
          <w:shd w:val="clear" w:color="auto" w:fill="auto"/>
        </w:rPr>
        <w:t>实施方案</w:t>
      </w:r>
      <w:r>
        <w:rPr>
          <w:rFonts w:hint="eastAsia" w:ascii="宋体" w:hAnsi="宋体" w:eastAsia="宋体" w:cs="宋体"/>
          <w:color w:val="auto"/>
          <w:kern w:val="0"/>
          <w:sz w:val="24"/>
          <w:highlight w:val="none"/>
          <w:shd w:val="clear" w:color="auto" w:fill="auto"/>
        </w:rPr>
        <w:t>，包括且不限于以下各项：</w:t>
      </w:r>
    </w:p>
    <w:p w14:paraId="5DA8043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对本项目现状的理解与分析</w:t>
      </w:r>
      <w:r>
        <w:rPr>
          <w:rFonts w:hint="eastAsia" w:ascii="宋体" w:hAnsi="宋体" w:eastAsia="宋体" w:cs="宋体"/>
          <w:color w:val="auto"/>
          <w:kern w:val="0"/>
          <w:sz w:val="24"/>
          <w:highlight w:val="none"/>
          <w:shd w:val="clear" w:color="auto" w:fill="auto"/>
        </w:rPr>
        <w:t>；</w:t>
      </w:r>
    </w:p>
    <w:p w14:paraId="4C31DC7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投标人所具备的本地化服务能力和快速服务响应能力</w:t>
      </w:r>
      <w:r>
        <w:rPr>
          <w:rFonts w:hint="eastAsia" w:ascii="宋体" w:hAnsi="宋体" w:eastAsia="宋体" w:cs="宋体"/>
          <w:color w:val="auto"/>
          <w:kern w:val="0"/>
          <w:sz w:val="24"/>
          <w:highlight w:val="none"/>
          <w:shd w:val="clear" w:color="auto" w:fill="auto"/>
          <w:lang w:val="en-US" w:eastAsia="zh-CN"/>
        </w:rPr>
        <w:t>；</w:t>
      </w:r>
    </w:p>
    <w:p w14:paraId="16182C3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w:t>
      </w: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投标人详细运维服务方案、巡检方案、技术支持、服务质量保证措施等</w:t>
      </w:r>
      <w:r>
        <w:rPr>
          <w:rFonts w:hint="eastAsia" w:ascii="宋体" w:hAnsi="宋体" w:eastAsia="宋体" w:cs="宋体"/>
          <w:color w:val="auto"/>
          <w:kern w:val="0"/>
          <w:sz w:val="24"/>
          <w:highlight w:val="none"/>
          <w:shd w:val="clear" w:color="auto" w:fill="auto"/>
          <w:lang w:val="en-US" w:eastAsia="zh-CN"/>
        </w:rPr>
        <w:t>；</w:t>
      </w:r>
    </w:p>
    <w:p w14:paraId="277E9F9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四</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项目组织和流程</w:t>
      </w:r>
      <w:r>
        <w:rPr>
          <w:rFonts w:hint="eastAsia" w:ascii="宋体" w:hAnsi="宋体" w:eastAsia="宋体" w:cs="宋体"/>
          <w:color w:val="auto"/>
          <w:kern w:val="0"/>
          <w:sz w:val="24"/>
          <w:highlight w:val="none"/>
          <w:shd w:val="clear" w:color="auto" w:fill="auto"/>
          <w:lang w:val="en-US" w:eastAsia="zh-CN"/>
        </w:rPr>
        <w:t>；</w:t>
      </w:r>
    </w:p>
    <w:p w14:paraId="1C66E6B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五</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投标人对各类主要仪器故障检修有技术储备和备件储备</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kern w:val="0"/>
          <w:sz w:val="24"/>
          <w:highlight w:val="none"/>
          <w:shd w:val="clear" w:color="auto" w:fill="auto"/>
          <w:lang w:eastAsia="zh-CN"/>
        </w:rPr>
        <w:t>维护产品配置情况</w:t>
      </w:r>
      <w:r>
        <w:rPr>
          <w:rFonts w:hint="eastAsia" w:ascii="宋体" w:hAnsi="宋体" w:eastAsia="宋体" w:cs="宋体"/>
          <w:color w:val="auto"/>
          <w:kern w:val="0"/>
          <w:sz w:val="24"/>
          <w:highlight w:val="none"/>
          <w:shd w:val="clear" w:color="auto" w:fill="auto"/>
        </w:rPr>
        <w:t>（均不含报价）：</w:t>
      </w:r>
    </w:p>
    <w:p w14:paraId="7B0B1C3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a.产品说明（如产品名称、品牌、型号、技术指标、功能说明、性能指标）；</w:t>
      </w:r>
    </w:p>
    <w:p w14:paraId="4144BDC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b.产品选型说明&lt;质量、功能、性能、外观、体积等方面进行比较和选择的理由及过程&gt;[按清单逐一说明]；</w:t>
      </w:r>
    </w:p>
    <w:p w14:paraId="1F6E683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c.中文使用说明书、产品彩页、官网技术参数截图等（如有）；</w:t>
      </w:r>
    </w:p>
    <w:p w14:paraId="7B34E25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d.产品具有的检测报告或著作权证书等情况[如有，按采购清单逐一提供]；</w:t>
      </w:r>
    </w:p>
    <w:p w14:paraId="7278AD1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六</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运维服务保障应急预案</w:t>
      </w:r>
      <w:r>
        <w:rPr>
          <w:rFonts w:hint="eastAsia" w:ascii="宋体" w:hAnsi="宋体" w:eastAsia="宋体" w:cs="宋体"/>
          <w:color w:val="auto"/>
          <w:sz w:val="24"/>
          <w:highlight w:val="none"/>
          <w:shd w:val="clear" w:color="auto" w:fill="auto"/>
          <w:lang w:eastAsia="zh-CN"/>
        </w:rPr>
        <w:t>；</w:t>
      </w:r>
    </w:p>
    <w:p w14:paraId="37F1F82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七</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维保材料、备件产品清单（型号、数量）以及采购渠道、质量保证措施及承诺</w:t>
      </w:r>
      <w:r>
        <w:rPr>
          <w:rFonts w:hint="eastAsia" w:ascii="宋体" w:hAnsi="宋体" w:eastAsia="宋体" w:cs="宋体"/>
          <w:color w:val="auto"/>
          <w:sz w:val="24"/>
          <w:highlight w:val="none"/>
          <w:shd w:val="clear" w:color="auto" w:fill="auto"/>
          <w:lang w:eastAsia="zh-CN"/>
        </w:rPr>
        <w:t>；</w:t>
      </w:r>
    </w:p>
    <w:p w14:paraId="1F11811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八</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拟投入本项目车辆，维修、安装、检测等需使用的设备</w:t>
      </w:r>
      <w:r>
        <w:rPr>
          <w:rFonts w:hint="eastAsia" w:ascii="宋体" w:hAnsi="宋体" w:eastAsia="宋体" w:cs="宋体"/>
          <w:color w:val="auto"/>
          <w:sz w:val="24"/>
          <w:highlight w:val="none"/>
          <w:shd w:val="clear" w:color="auto" w:fill="auto"/>
          <w:lang w:eastAsia="zh-CN"/>
        </w:rPr>
        <w:t>；</w:t>
      </w:r>
    </w:p>
    <w:p w14:paraId="64180FD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九</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内部管理制度</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对各项服务质量的考评标准</w:t>
      </w:r>
      <w:r>
        <w:rPr>
          <w:rFonts w:hint="eastAsia" w:ascii="宋体" w:hAnsi="宋体" w:eastAsia="宋体" w:cs="宋体"/>
          <w:color w:val="auto"/>
          <w:sz w:val="24"/>
          <w:highlight w:val="none"/>
          <w:shd w:val="clear" w:color="auto" w:fill="auto"/>
          <w:lang w:eastAsia="zh-CN"/>
        </w:rPr>
        <w:t>；</w:t>
      </w:r>
    </w:p>
    <w:p w14:paraId="3445256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十</w:t>
      </w:r>
      <w:r>
        <w:rPr>
          <w:rFonts w:hint="eastAsia" w:ascii="宋体" w:hAnsi="宋体" w:eastAsia="宋体" w:cs="宋体"/>
          <w:color w:val="auto"/>
          <w:sz w:val="24"/>
          <w:highlight w:val="none"/>
          <w:shd w:val="clear" w:color="auto" w:fill="auto"/>
          <w:lang w:eastAsia="zh-CN"/>
        </w:rPr>
        <w:t>）对仪器设备维修保养及相关设施的信息化档案管理措施。</w:t>
      </w:r>
    </w:p>
    <w:p w14:paraId="474EC6C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lang w:val="en-US" w:eastAsia="zh-CN"/>
        </w:rPr>
        <w:t>七、</w:t>
      </w:r>
      <w:r>
        <w:rPr>
          <w:rFonts w:hint="eastAsia" w:ascii="宋体" w:hAnsi="宋体" w:eastAsia="宋体" w:cs="宋体"/>
          <w:color w:val="auto"/>
          <w:kern w:val="0"/>
          <w:sz w:val="24"/>
          <w:highlight w:val="none"/>
          <w:shd w:val="clear" w:color="auto" w:fill="auto"/>
          <w:lang w:val="en-US" w:eastAsia="zh-CN"/>
        </w:rPr>
        <w:t>服务承诺；</w:t>
      </w:r>
    </w:p>
    <w:p w14:paraId="7E95C9C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八、</w:t>
      </w:r>
      <w:r>
        <w:rPr>
          <w:rFonts w:hint="eastAsia" w:ascii="宋体" w:hAnsi="宋体" w:eastAsia="宋体" w:cs="宋体"/>
          <w:color w:val="auto"/>
          <w:sz w:val="24"/>
          <w:highlight w:val="none"/>
          <w:shd w:val="clear" w:color="auto" w:fill="auto"/>
        </w:rPr>
        <w:t>运维团队</w:t>
      </w:r>
      <w:r>
        <w:rPr>
          <w:rFonts w:hint="eastAsia" w:ascii="宋体" w:hAnsi="宋体" w:eastAsia="宋体" w:cs="宋体"/>
          <w:color w:val="auto"/>
          <w:sz w:val="24"/>
          <w:highlight w:val="none"/>
          <w:shd w:val="clear" w:color="auto" w:fill="auto"/>
          <w:lang w:val="en-US" w:eastAsia="zh-CN"/>
        </w:rPr>
        <w:t>配置；</w:t>
      </w:r>
    </w:p>
    <w:p w14:paraId="2E28D1A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九、</w:t>
      </w:r>
      <w:r>
        <w:rPr>
          <w:rFonts w:hint="eastAsia" w:ascii="宋体" w:hAnsi="宋体" w:eastAsia="宋体" w:cs="宋体"/>
          <w:bCs/>
          <w:color w:val="auto"/>
          <w:sz w:val="24"/>
          <w:szCs w:val="32"/>
          <w:highlight w:val="none"/>
          <w:shd w:val="clear" w:color="auto" w:fill="auto"/>
        </w:rPr>
        <w:t>投标人认为需要提供的其他材料</w:t>
      </w:r>
      <w:r>
        <w:rPr>
          <w:rFonts w:hint="eastAsia" w:ascii="宋体" w:hAnsi="宋体" w:eastAsia="宋体" w:cs="宋体"/>
          <w:b/>
          <w:color w:val="auto"/>
          <w:sz w:val="24"/>
          <w:szCs w:val="32"/>
          <w:highlight w:val="none"/>
          <w:shd w:val="clear" w:color="auto" w:fill="auto"/>
        </w:rPr>
        <w:t>[结合评分细则提供]</w:t>
      </w:r>
      <w:r>
        <w:rPr>
          <w:rFonts w:hint="eastAsia" w:ascii="宋体" w:hAnsi="宋体" w:eastAsia="宋体" w:cs="宋体"/>
          <w:bCs/>
          <w:color w:val="auto"/>
          <w:sz w:val="24"/>
          <w:szCs w:val="32"/>
          <w:highlight w:val="none"/>
          <w:shd w:val="clear" w:color="auto" w:fill="auto"/>
        </w:rPr>
        <w:t>。</w:t>
      </w:r>
    </w:p>
    <w:p w14:paraId="04715D75">
      <w:pPr>
        <w:snapToGrid w:val="0"/>
        <w:spacing w:line="400" w:lineRule="exact"/>
        <w:ind w:firstLine="482" w:firstLineChars="200"/>
        <w:jc w:val="left"/>
        <w:rPr>
          <w:rFonts w:hint="eastAsia" w:ascii="宋体" w:hAnsi="宋体" w:cs="宋体"/>
          <w:color w:val="auto"/>
          <w:kern w:val="0"/>
          <w:sz w:val="24"/>
          <w:highlight w:val="none"/>
          <w:shd w:val="clear" w:color="auto" w:fill="auto"/>
          <w:lang w:bidi="ar"/>
        </w:rPr>
      </w:pPr>
      <w:r>
        <w:rPr>
          <w:rFonts w:hint="eastAsia" w:ascii="宋体" w:hAnsi="宋体" w:cs="宋体"/>
          <w:b/>
          <w:color w:val="auto"/>
          <w:kern w:val="0"/>
          <w:sz w:val="24"/>
          <w:highlight w:val="none"/>
          <w:shd w:val="clear" w:color="auto" w:fill="auto"/>
          <w:lang w:bidi="ar"/>
        </w:rPr>
        <w:t>【无固定格式的由投标人自拟提供。投标文件内容需清晰，条理有序，与评分点关联。否则可能引起评标委员会的不利判定。】</w:t>
      </w:r>
    </w:p>
    <w:p w14:paraId="29F0DBF8">
      <w:pPr>
        <w:snapToGrid w:val="0"/>
        <w:spacing w:line="360" w:lineRule="auto"/>
        <w:ind w:firstLine="420" w:firstLineChars="200"/>
        <w:jc w:val="center"/>
        <w:rPr>
          <w:rFonts w:hint="eastAsia" w:ascii="宋体" w:hAnsi="宋体"/>
          <w:color w:val="auto"/>
          <w:szCs w:val="21"/>
          <w:highlight w:val="none"/>
          <w:shd w:val="clear" w:color="auto" w:fill="auto"/>
        </w:rPr>
      </w:pPr>
      <w:r>
        <w:rPr>
          <w:rFonts w:ascii="宋体" w:hAnsi="宋体"/>
          <w:color w:val="auto"/>
          <w:szCs w:val="21"/>
          <w:highlight w:val="none"/>
          <w:shd w:val="clear" w:color="auto" w:fill="auto"/>
        </w:rPr>
        <w:br w:type="page"/>
      </w:r>
    </w:p>
    <w:p w14:paraId="5A9A6370">
      <w:pPr>
        <w:snapToGrid w:val="0"/>
        <w:spacing w:line="360" w:lineRule="auto"/>
        <w:ind w:firstLine="562"/>
        <w:jc w:val="center"/>
        <w:rPr>
          <w:rFonts w:hint="eastAsia"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自评分表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4D32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08E72399">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序号</w:t>
            </w:r>
          </w:p>
        </w:tc>
        <w:tc>
          <w:tcPr>
            <w:tcW w:w="2064" w:type="dxa"/>
            <w:noWrap w:val="0"/>
            <w:vAlign w:val="center"/>
          </w:tcPr>
          <w:p w14:paraId="728F8B3D">
            <w:pPr>
              <w:snapToGrid w:val="0"/>
              <w:ind w:firstLine="482"/>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评审项目</w:t>
            </w:r>
          </w:p>
        </w:tc>
        <w:tc>
          <w:tcPr>
            <w:tcW w:w="3668" w:type="dxa"/>
            <w:noWrap w:val="0"/>
            <w:vAlign w:val="center"/>
          </w:tcPr>
          <w:p w14:paraId="39A0FA6D">
            <w:pPr>
              <w:snapToGrid w:val="0"/>
              <w:ind w:firstLine="482"/>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评分内容</w:t>
            </w:r>
          </w:p>
        </w:tc>
        <w:tc>
          <w:tcPr>
            <w:tcW w:w="1140" w:type="dxa"/>
            <w:noWrap w:val="0"/>
            <w:vAlign w:val="center"/>
          </w:tcPr>
          <w:p w14:paraId="25BF4665">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自评</w:t>
            </w:r>
          </w:p>
          <w:p w14:paraId="2B41C705">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分值</w:t>
            </w:r>
          </w:p>
        </w:tc>
        <w:tc>
          <w:tcPr>
            <w:tcW w:w="1397" w:type="dxa"/>
            <w:noWrap w:val="0"/>
            <w:vAlign w:val="center"/>
          </w:tcPr>
          <w:p w14:paraId="1B5F558D">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对应</w:t>
            </w:r>
          </w:p>
          <w:p w14:paraId="003FEBBE">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页码</w:t>
            </w:r>
          </w:p>
        </w:tc>
      </w:tr>
      <w:tr w14:paraId="65B7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1FDE0C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5DE9DC6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40E228C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170580A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4A226A2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149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B73AD7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4F7CA96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27FB1D3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1565DDC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5FF7336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0E74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BC57BC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4AB60A2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13C8726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260D554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213CF9A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6DA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DA32EF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4C8F57C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3638977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F7C029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6C4CAEE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4775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66CA78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086243A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3967F10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0122A8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07EDF0A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E03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5B21F0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1DC11BB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C16E70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3E0B4E2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0FFDD96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C08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9D1E2C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72F4DFA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40650DA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FA96C6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407EF54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692F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2023D2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1D8F7AC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6F79AF9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077D9D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0348872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3BF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FBB26F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5E8563E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03F4B20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22F808A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02A0675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0B8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5CFCF5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06D9788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40F0195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3035735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7E08B3D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544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2A657A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6AA5AEC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45FE98D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6201305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4219302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C7F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75CB60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22BAC5E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F44AE2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5E43BAD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60CEC5D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610F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4069B6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189BAD9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329170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1FC5DCB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1E45733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408F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8B761F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7CEC18B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4837056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2F0F36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66EBB02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66FE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773A51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3BA3ADA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1A7C467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4EBDB9B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3753BB9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29A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D4243D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6FC13BC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1A725E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5A31437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14102DC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2CA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7ECC75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042AD37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703793C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59AA27A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7C18FDF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4E6A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7DB9F8E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noWrap w:val="0"/>
            <w:vAlign w:val="top"/>
          </w:tcPr>
          <w:p w14:paraId="1013922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noWrap w:val="0"/>
            <w:vAlign w:val="top"/>
          </w:tcPr>
          <w:p w14:paraId="61F0A13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noWrap w:val="0"/>
            <w:vAlign w:val="top"/>
          </w:tcPr>
          <w:p w14:paraId="3F401EE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noWrap w:val="0"/>
            <w:vAlign w:val="top"/>
          </w:tcPr>
          <w:p w14:paraId="0C7F157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bl>
    <w:p w14:paraId="0F2A52BA">
      <w:pPr>
        <w:snapToGrid w:val="0"/>
        <w:spacing w:line="400" w:lineRule="exact"/>
        <w:ind w:firstLine="482"/>
        <w:jc w:val="center"/>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br w:type="page"/>
      </w:r>
    </w:p>
    <w:p w14:paraId="127C733E">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lang w:bidi="ar"/>
        </w:rPr>
        <w:t>一、法定代表人授权委托书</w:t>
      </w:r>
    </w:p>
    <w:p w14:paraId="7A07BE99">
      <w:pPr>
        <w:shd w:val="clear" w:color="auto" w:fill="FFFFFF"/>
        <w:snapToGrid w:val="0"/>
        <w:spacing w:after="50"/>
        <w:ind w:firstLine="482"/>
        <w:rPr>
          <w:rFonts w:hint="eastAsia" w:ascii="宋体" w:hAnsi="宋体" w:cs="宋体"/>
          <w:bCs/>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p>
    <w:p w14:paraId="05316384">
      <w:pPr>
        <w:shd w:val="clear" w:color="auto" w:fill="FFFFFF"/>
        <w:snapToGrid w:val="0"/>
        <w:spacing w:after="50" w:line="360" w:lineRule="auto"/>
        <w:ind w:firstLine="482"/>
        <w:rPr>
          <w:rFonts w:hint="eastAsia" w:hAnsi="宋体" w:cs="宋体"/>
          <w:color w:val="auto"/>
          <w:sz w:val="24"/>
          <w:highlight w:val="none"/>
          <w:shd w:val="clear" w:color="auto" w:fill="auto"/>
          <w:lang w:bidi="ar"/>
        </w:rPr>
      </w:pPr>
    </w:p>
    <w:p w14:paraId="621D05F0">
      <w:pPr>
        <w:shd w:val="clear" w:color="auto" w:fill="FFFFFF"/>
        <w:snapToGrid w:val="0"/>
        <w:spacing w:after="50" w:line="360" w:lineRule="auto"/>
        <w:rPr>
          <w:rFonts w:hint="eastAsia" w:hAnsi="宋体"/>
          <w:color w:val="auto"/>
          <w:sz w:val="24"/>
          <w:highlight w:val="none"/>
          <w:shd w:val="clear" w:color="auto" w:fill="auto"/>
        </w:rPr>
      </w:pPr>
      <w:r>
        <w:rPr>
          <w:rFonts w:hint="eastAsia" w:hAnsi="宋体" w:cs="宋体"/>
          <w:color w:val="auto"/>
          <w:sz w:val="24"/>
          <w:highlight w:val="none"/>
          <w:shd w:val="clear" w:color="auto" w:fill="auto"/>
          <w:lang w:val="en-US" w:eastAsia="zh-CN" w:bidi="ar"/>
        </w:rPr>
        <w:t>浙江省金华监狱</w:t>
      </w:r>
      <w:r>
        <w:rPr>
          <w:rFonts w:hint="eastAsia" w:hAnsi="宋体" w:cs="宋体"/>
          <w:color w:val="auto"/>
          <w:sz w:val="24"/>
          <w:highlight w:val="none"/>
          <w:shd w:val="clear" w:color="auto" w:fill="auto"/>
          <w:lang w:bidi="ar"/>
        </w:rPr>
        <w:t>：</w:t>
      </w:r>
    </w:p>
    <w:p w14:paraId="1F328F5C">
      <w:pPr>
        <w:snapToGrid w:val="0"/>
        <w:spacing w:line="360" w:lineRule="auto"/>
        <w:ind w:firstLine="480" w:firstLineChars="200"/>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现授权委托</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（姓名）</w:t>
      </w:r>
      <w:r>
        <w:rPr>
          <w:color w:val="auto"/>
          <w:sz w:val="24"/>
          <w:szCs w:val="32"/>
          <w:highlight w:val="none"/>
          <w:shd w:val="clear" w:color="auto" w:fill="auto"/>
          <w:lang w:val="zh-CN"/>
        </w:rPr>
        <w:t>（身份证号码：</w:t>
      </w:r>
      <w:r>
        <w:rPr>
          <w:color w:val="auto"/>
          <w:sz w:val="24"/>
          <w:szCs w:val="32"/>
          <w:highlight w:val="none"/>
          <w:u w:val="single"/>
          <w:shd w:val="clear" w:color="auto" w:fill="auto"/>
          <w:lang w:val="zh-CN"/>
        </w:rPr>
        <w:t xml:space="preserve">          </w:t>
      </w:r>
      <w:r>
        <w:rPr>
          <w:color w:val="auto"/>
          <w:sz w:val="24"/>
          <w:szCs w:val="32"/>
          <w:highlight w:val="none"/>
          <w:shd w:val="clear" w:color="auto" w:fill="auto"/>
          <w:lang w:val="zh-CN"/>
        </w:rPr>
        <w:t>，手机：</w:t>
      </w:r>
      <w:r>
        <w:rPr>
          <w:color w:val="auto"/>
          <w:sz w:val="24"/>
          <w:szCs w:val="32"/>
          <w:highlight w:val="none"/>
          <w:u w:val="single"/>
          <w:shd w:val="clear" w:color="auto" w:fill="auto"/>
          <w:lang w:val="zh-CN"/>
        </w:rPr>
        <w:t xml:space="preserve">          </w:t>
      </w:r>
      <w:r>
        <w:rPr>
          <w:color w:val="auto"/>
          <w:sz w:val="24"/>
          <w:szCs w:val="32"/>
          <w:highlight w:val="none"/>
          <w:shd w:val="clear" w:color="auto" w:fill="auto"/>
          <w:lang w:val="zh-CN"/>
        </w:rPr>
        <w:t>）</w:t>
      </w:r>
      <w:r>
        <w:rPr>
          <w:rFonts w:hint="eastAsia" w:ascii="宋体" w:hAnsi="宋体" w:cs="宋体"/>
          <w:color w:val="auto"/>
          <w:sz w:val="24"/>
          <w:highlight w:val="none"/>
          <w:shd w:val="clear" w:color="auto" w:fill="auto"/>
          <w:lang w:bidi="ar"/>
        </w:rPr>
        <w:t>以我方的名义参加</w:t>
      </w:r>
      <w:r>
        <w:rPr>
          <w:rFonts w:hint="eastAsia" w:ascii="宋体" w:hAnsi="宋体" w:cs="宋体"/>
          <w:color w:val="auto"/>
          <w:sz w:val="24"/>
          <w:highlight w:val="none"/>
          <w:shd w:val="clear" w:color="auto" w:fill="auto"/>
          <w:lang w:val="en-US" w:eastAsia="zh-CN" w:bidi="ar"/>
        </w:rPr>
        <w:t>浙江省金华监狱2024-2025年度狱政设施、ups、精密空调维保项目</w:t>
      </w:r>
      <w:r>
        <w:rPr>
          <w:rFonts w:hint="eastAsia" w:ascii="宋体" w:hAnsi="宋体" w:cs="宋体"/>
          <w:color w:val="auto"/>
          <w:sz w:val="24"/>
          <w:highlight w:val="none"/>
          <w:shd w:val="clear" w:color="auto" w:fill="auto"/>
          <w:lang w:bidi="ar"/>
        </w:rPr>
        <w:t>（项目编号：</w:t>
      </w:r>
      <w:r>
        <w:rPr>
          <w:rFonts w:hint="eastAsia" w:ascii="宋体" w:hAnsi="宋体" w:cs="宋体"/>
          <w:color w:val="auto"/>
          <w:sz w:val="24"/>
          <w:highlight w:val="none"/>
          <w:shd w:val="clear" w:color="auto" w:fill="auto"/>
          <w:lang w:val="en-US" w:eastAsia="zh-CN" w:bidi="ar"/>
        </w:rPr>
        <w:t>SJH-B202413033</w:t>
      </w:r>
      <w:r>
        <w:rPr>
          <w:rFonts w:hint="eastAsia" w:ascii="宋体" w:hAnsi="宋体" w:cs="宋体"/>
          <w:color w:val="auto"/>
          <w:sz w:val="24"/>
          <w:szCs w:val="24"/>
          <w:highlight w:val="none"/>
          <w:shd w:val="clear" w:color="auto" w:fill="auto"/>
          <w:lang w:bidi="ar"/>
        </w:rPr>
        <w:t>）（标项：</w:t>
      </w:r>
      <w:r>
        <w:rPr>
          <w:rFonts w:hint="eastAsia" w:ascii="宋体" w:hAnsi="宋体" w:cs="宋体"/>
          <w:color w:val="auto"/>
          <w:sz w:val="24"/>
          <w:szCs w:val="24"/>
          <w:highlight w:val="none"/>
          <w:u w:val="single"/>
          <w:shd w:val="clear" w:color="auto" w:fill="auto"/>
          <w:lang w:bidi="ar"/>
        </w:rPr>
        <w:t xml:space="preserve">      </w:t>
      </w:r>
      <w:r>
        <w:rPr>
          <w:rFonts w:hint="eastAsia" w:ascii="宋体" w:hAnsi="宋体" w:cs="宋体"/>
          <w:color w:val="auto"/>
          <w:sz w:val="24"/>
          <w:szCs w:val="24"/>
          <w:highlight w:val="none"/>
          <w:shd w:val="clear" w:color="auto" w:fill="auto"/>
          <w:lang w:bidi="ar"/>
        </w:rPr>
        <w:t>）</w:t>
      </w:r>
      <w:r>
        <w:rPr>
          <w:rFonts w:hint="eastAsia" w:ascii="宋体" w:hAnsi="宋体" w:cs="宋体"/>
          <w:color w:val="auto"/>
          <w:sz w:val="22"/>
          <w:szCs w:val="22"/>
          <w:highlight w:val="none"/>
          <w:shd w:val="clear" w:color="auto" w:fill="auto"/>
          <w:lang w:bidi="ar"/>
        </w:rPr>
        <w:t>的</w:t>
      </w:r>
      <w:r>
        <w:rPr>
          <w:rFonts w:hint="eastAsia" w:ascii="宋体" w:hAnsi="宋体" w:cs="宋体"/>
          <w:color w:val="auto"/>
          <w:sz w:val="24"/>
          <w:highlight w:val="none"/>
          <w:shd w:val="clear" w:color="auto" w:fill="auto"/>
          <w:lang w:bidi="ar"/>
        </w:rPr>
        <w:t>投标活动，并代表我方全权办理针对上述项目的投标、开标、评标、签约等具体事务和签署相关文件。</w:t>
      </w:r>
    </w:p>
    <w:p w14:paraId="7900CEC3">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我方对被授权人的签名事项负全部责任。</w:t>
      </w:r>
    </w:p>
    <w:p w14:paraId="326FD0C4">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在撤销授权的书面通知以前，本授权书一直有效。被授权人在授权书有效期内签署的所有文件不因授权的撤销而失效。</w:t>
      </w:r>
    </w:p>
    <w:p w14:paraId="31F0B836">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被授权人无转委托权，特此委托。</w:t>
      </w:r>
    </w:p>
    <w:p w14:paraId="60B6C5A4">
      <w:pPr>
        <w:shd w:val="clear" w:color="auto" w:fill="FFFFFF"/>
        <w:snapToGrid w:val="0"/>
        <w:spacing w:after="50"/>
        <w:ind w:firstLine="482"/>
        <w:rPr>
          <w:rFonts w:hint="eastAsia" w:ascii="宋体" w:hAnsi="宋体" w:cs="宋体"/>
          <w:color w:val="auto"/>
          <w:sz w:val="24"/>
          <w:szCs w:val="20"/>
          <w:highlight w:val="none"/>
          <w:shd w:val="clear" w:color="auto" w:fill="auto"/>
        </w:rPr>
      </w:pPr>
      <w:r>
        <w:rPr>
          <w:rFonts w:hint="eastAsia" w:ascii="宋体" w:hAnsi="宋体" w:cs="宋体"/>
          <w:color w:val="auto"/>
          <w:sz w:val="24"/>
          <w:szCs w:val="20"/>
          <w:highlight w:val="none"/>
          <w:shd w:val="clear" w:color="auto" w:fill="auto"/>
          <w:lang w:bidi="ar"/>
        </w:rPr>
        <w:t> </w:t>
      </w:r>
    </w:p>
    <w:p w14:paraId="022E7F01">
      <w:pPr>
        <w:shd w:val="clear" w:color="auto" w:fill="FFFFFF"/>
        <w:snapToGrid w:val="0"/>
        <w:spacing w:after="50"/>
        <w:ind w:firstLine="482"/>
        <w:rPr>
          <w:rFonts w:hint="eastAsia" w:ascii="宋体" w:hAnsi="宋体" w:cs="宋体"/>
          <w:color w:val="auto"/>
          <w:sz w:val="24"/>
          <w:szCs w:val="20"/>
          <w:highlight w:val="none"/>
          <w:u w:val="single"/>
          <w:shd w:val="clear" w:color="auto" w:fill="auto"/>
        </w:rPr>
      </w:pPr>
      <w:r>
        <w:rPr>
          <w:rFonts w:hint="eastAsia" w:ascii="宋体" w:hAnsi="宋体" w:cs="宋体"/>
          <w:color w:val="auto"/>
          <w:sz w:val="24"/>
          <w:highlight w:val="none"/>
          <w:shd w:val="clear" w:color="auto" w:fill="auto"/>
          <w:lang w:bidi="ar"/>
        </w:rPr>
        <w:t>法定代表人签名：</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                 被授权人签名：</w:t>
      </w:r>
      <w:r>
        <w:rPr>
          <w:rFonts w:hint="eastAsia" w:ascii="宋体" w:hAnsi="宋体" w:cs="宋体"/>
          <w:color w:val="auto"/>
          <w:sz w:val="24"/>
          <w:highlight w:val="none"/>
          <w:u w:val="single"/>
          <w:shd w:val="clear" w:color="auto" w:fill="auto"/>
          <w:lang w:bidi="ar"/>
        </w:rPr>
        <w:t xml:space="preserve">          </w:t>
      </w:r>
    </w:p>
    <w:p w14:paraId="2BCC0F08">
      <w:pPr>
        <w:shd w:val="clear" w:color="auto" w:fill="FFFFFF"/>
        <w:snapToGrid w:val="0"/>
        <w:spacing w:after="50"/>
        <w:ind w:firstLine="1200" w:firstLineChars="500"/>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职务：</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                         职务：</w:t>
      </w:r>
      <w:r>
        <w:rPr>
          <w:rFonts w:hint="eastAsia" w:ascii="宋体" w:hAnsi="宋体" w:cs="宋体"/>
          <w:color w:val="auto"/>
          <w:sz w:val="24"/>
          <w:highlight w:val="none"/>
          <w:u w:val="single"/>
          <w:shd w:val="clear" w:color="auto" w:fill="auto"/>
          <w:lang w:bidi="ar"/>
        </w:rPr>
        <w:t xml:space="preserve">          </w:t>
      </w:r>
    </w:p>
    <w:p w14:paraId="670779E6">
      <w:pPr>
        <w:shd w:val="clear" w:color="auto" w:fill="FFFFFF"/>
        <w:snapToGrid w:val="0"/>
        <w:spacing w:after="50"/>
        <w:ind w:firstLine="482"/>
        <w:rPr>
          <w:rFonts w:hint="eastAsia" w:ascii="宋体" w:hAnsi="宋体" w:cs="宋体"/>
          <w:color w:val="auto"/>
          <w:sz w:val="24"/>
          <w:highlight w:val="none"/>
          <w:shd w:val="clear" w:color="auto" w:fill="auto"/>
        </w:rPr>
      </w:pPr>
    </w:p>
    <w:p w14:paraId="1DFDC198">
      <w:pPr>
        <w:shd w:val="clear" w:color="auto" w:fill="FFFFFF"/>
        <w:snapToGrid w:val="0"/>
        <w:spacing w:after="50"/>
        <w:ind w:firstLine="482"/>
        <w:rPr>
          <w:rFonts w:hint="eastAsia" w:ascii="宋体" w:hAnsi="宋体" w:cs="宋体"/>
          <w:color w:val="auto"/>
          <w:sz w:val="24"/>
          <w:highlight w:val="none"/>
          <w:shd w:val="clear" w:color="auto" w:fill="auto"/>
        </w:rPr>
      </w:pPr>
    </w:p>
    <w:p w14:paraId="7669D2A3">
      <w:pPr>
        <w:snapToGrid w:val="0"/>
        <w:spacing w:before="120" w:beforeLines="50" w:after="50" w:line="360" w:lineRule="auto"/>
        <w:ind w:firstLine="482"/>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后附：1.法定代表人身份证复印件（双面）；</w:t>
      </w:r>
    </w:p>
    <w:p w14:paraId="2F27A702">
      <w:pPr>
        <w:snapToGrid w:val="0"/>
        <w:spacing w:before="120" w:beforeLines="50" w:after="50" w:line="360" w:lineRule="auto"/>
        <w:ind w:firstLine="723" w:firstLineChars="300"/>
        <w:rPr>
          <w:rFonts w:hint="eastAsia" w:ascii="宋体" w:hAnsi="宋体" w:cs="宋体"/>
          <w:b/>
          <w:color w:val="auto"/>
          <w:sz w:val="24"/>
          <w:szCs w:val="20"/>
          <w:highlight w:val="none"/>
          <w:shd w:val="clear" w:color="auto" w:fill="auto"/>
        </w:rPr>
      </w:pPr>
      <w:r>
        <w:rPr>
          <w:rFonts w:hint="eastAsia" w:ascii="宋体" w:hAnsi="宋体" w:cs="宋体"/>
          <w:b/>
          <w:color w:val="auto"/>
          <w:sz w:val="24"/>
          <w:highlight w:val="none"/>
          <w:shd w:val="clear" w:color="auto" w:fill="auto"/>
        </w:rPr>
        <w:t>2.被授权人身份证复印件（双面）；</w:t>
      </w:r>
    </w:p>
    <w:p w14:paraId="3720CC40">
      <w:pPr>
        <w:snapToGrid w:val="0"/>
        <w:spacing w:before="120" w:beforeLines="50" w:after="50" w:line="360" w:lineRule="auto"/>
        <w:ind w:firstLine="723" w:firstLineChars="300"/>
        <w:rPr>
          <w:rFonts w:hint="eastAsia" w:ascii="宋体" w:hAnsi="宋体" w:cs="宋体"/>
          <w:b/>
          <w:color w:val="auto"/>
          <w:sz w:val="24"/>
          <w:szCs w:val="20"/>
          <w:highlight w:val="none"/>
          <w:shd w:val="clear" w:color="auto" w:fill="auto"/>
        </w:rPr>
      </w:pPr>
      <w:r>
        <w:rPr>
          <w:rFonts w:hint="eastAsia" w:ascii="宋体" w:hAnsi="宋体" w:cs="宋体"/>
          <w:b/>
          <w:color w:val="auto"/>
          <w:sz w:val="24"/>
          <w:szCs w:val="20"/>
          <w:highlight w:val="none"/>
          <w:shd w:val="clear" w:color="auto" w:fill="auto"/>
        </w:rPr>
        <w:t>3.被授权人在投标企业的社保缴纳记录材料复印件。</w:t>
      </w:r>
    </w:p>
    <w:p w14:paraId="12C025DC">
      <w:pPr>
        <w:shd w:val="clear" w:color="auto" w:fill="FFFFFF"/>
        <w:snapToGrid w:val="0"/>
        <w:spacing w:after="50"/>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w:t>
      </w:r>
    </w:p>
    <w:p w14:paraId="0BB96DE4">
      <w:pPr>
        <w:shd w:val="clear" w:color="auto" w:fill="FFFFFF"/>
        <w:snapToGrid w:val="0"/>
        <w:spacing w:after="50"/>
        <w:ind w:firstLine="482"/>
        <w:rPr>
          <w:rFonts w:hint="eastAsia" w:ascii="宋体" w:hAnsi="宋体" w:cs="宋体"/>
          <w:color w:val="auto"/>
          <w:sz w:val="24"/>
          <w:szCs w:val="20"/>
          <w:highlight w:val="none"/>
          <w:shd w:val="clear" w:color="auto" w:fill="auto"/>
          <w:lang w:bidi="ar"/>
        </w:rPr>
      </w:pPr>
      <w:r>
        <w:rPr>
          <w:rFonts w:hint="eastAsia" w:ascii="宋体" w:hAnsi="宋体" w:cs="宋体"/>
          <w:color w:val="auto"/>
          <w:sz w:val="24"/>
          <w:highlight w:val="none"/>
          <w:shd w:val="clear" w:color="auto" w:fill="auto"/>
          <w:lang w:bidi="ar"/>
        </w:rPr>
        <w:t xml:space="preserve">  </w:t>
      </w:r>
      <w:r>
        <w:rPr>
          <w:rFonts w:hint="eastAsia" w:ascii="宋体" w:hAnsi="宋体" w:cs="宋体"/>
          <w:color w:val="auto"/>
          <w:sz w:val="24"/>
          <w:szCs w:val="20"/>
          <w:highlight w:val="none"/>
          <w:shd w:val="clear" w:color="auto" w:fill="auto"/>
          <w:lang w:bidi="ar"/>
        </w:rPr>
        <w:t> </w:t>
      </w:r>
    </w:p>
    <w:p w14:paraId="22C26CCD">
      <w:pPr>
        <w:pStyle w:val="141"/>
        <w:rPr>
          <w:rFonts w:hint="eastAsia" w:ascii="宋体" w:hAnsi="宋体" w:cs="宋体"/>
          <w:color w:val="auto"/>
          <w:szCs w:val="20"/>
          <w:highlight w:val="none"/>
          <w:shd w:val="clear" w:color="auto" w:fill="auto"/>
          <w:lang w:bidi="ar"/>
        </w:rPr>
      </w:pPr>
    </w:p>
    <w:p w14:paraId="72C7F2AF">
      <w:pPr>
        <w:pStyle w:val="141"/>
        <w:rPr>
          <w:rFonts w:hint="eastAsia" w:ascii="宋体" w:hAnsi="宋体" w:cs="宋体"/>
          <w:color w:val="auto"/>
          <w:szCs w:val="20"/>
          <w:highlight w:val="none"/>
          <w:shd w:val="clear" w:color="auto" w:fill="auto"/>
          <w:lang w:bidi="ar"/>
        </w:rPr>
      </w:pPr>
    </w:p>
    <w:p w14:paraId="74B3980F">
      <w:pPr>
        <w:pStyle w:val="141"/>
        <w:rPr>
          <w:rFonts w:hint="eastAsia" w:ascii="宋体" w:hAnsi="宋体" w:cs="宋体"/>
          <w:color w:val="auto"/>
          <w:szCs w:val="20"/>
          <w:highlight w:val="none"/>
          <w:shd w:val="clear" w:color="auto" w:fill="auto"/>
          <w:lang w:bidi="ar"/>
        </w:rPr>
      </w:pPr>
    </w:p>
    <w:p w14:paraId="074932CA">
      <w:pPr>
        <w:shd w:val="clear" w:color="auto" w:fill="FFFFFF"/>
        <w:snapToGrid w:val="0"/>
        <w:spacing w:after="50"/>
        <w:ind w:firstLine="482"/>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 xml:space="preserve">                                           投标人全称（电子签章/公章）：</w:t>
      </w:r>
    </w:p>
    <w:p w14:paraId="75B40ABC">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  </w:t>
      </w:r>
      <w:r>
        <w:rPr>
          <w:rFonts w:hint="eastAsia" w:ascii="宋体" w:hAnsi="宋体" w:cs="宋体"/>
          <w:color w:val="auto"/>
          <w:sz w:val="24"/>
          <w:highlight w:val="none"/>
          <w:shd w:val="clear" w:color="auto" w:fill="auto"/>
          <w:lang w:bidi="ar"/>
        </w:rPr>
        <w:t xml:space="preserve">         </w:t>
      </w:r>
    </w:p>
    <w:p w14:paraId="0A4F1EF7">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年    月    日</w:t>
      </w:r>
    </w:p>
    <w:p w14:paraId="139FC216">
      <w:pPr>
        <w:widowControl/>
        <w:shd w:val="clear" w:color="auto" w:fill="FFFFFF"/>
        <w:spacing w:before="100" w:beforeAutospacing="1" w:after="100" w:afterAutospacing="1" w:line="440" w:lineRule="atLeast"/>
        <w:ind w:firstLine="542"/>
        <w:rPr>
          <w:rFonts w:cs="宋体"/>
          <w:color w:val="auto"/>
          <w:kern w:val="0"/>
          <w:sz w:val="27"/>
          <w:szCs w:val="27"/>
          <w:highlight w:val="none"/>
          <w:shd w:val="clear" w:color="auto" w:fill="auto"/>
          <w:lang w:bidi="ar"/>
        </w:rPr>
      </w:pPr>
      <w:r>
        <w:rPr>
          <w:rFonts w:ascii="_5b8b_4f53" w:hAnsi="_5b8b_4f53" w:eastAsia="_5b8b_4f53" w:cs="宋体"/>
          <w:color w:val="auto"/>
          <w:kern w:val="0"/>
          <w:sz w:val="27"/>
          <w:szCs w:val="27"/>
          <w:highlight w:val="none"/>
          <w:shd w:val="clear" w:color="auto" w:fill="auto"/>
          <w:lang w:bidi="ar"/>
        </w:rPr>
        <w:t> </w:t>
      </w:r>
      <w:r>
        <w:rPr>
          <w:rFonts w:cs="宋体"/>
          <w:color w:val="auto"/>
          <w:kern w:val="0"/>
          <w:sz w:val="27"/>
          <w:szCs w:val="27"/>
          <w:highlight w:val="none"/>
          <w:shd w:val="clear" w:color="auto" w:fill="auto"/>
          <w:lang w:bidi="ar"/>
        </w:rPr>
        <w:t> </w:t>
      </w:r>
    </w:p>
    <w:p w14:paraId="0E8E618E">
      <w:pPr>
        <w:widowControl/>
        <w:shd w:val="clear" w:color="auto" w:fill="FFFFFF"/>
        <w:spacing w:before="100" w:beforeAutospacing="1" w:after="100" w:afterAutospacing="1" w:line="440" w:lineRule="atLeast"/>
        <w:ind w:firstLine="562"/>
        <w:rPr>
          <w:rFonts w:hint="eastAsia" w:ascii="宋体" w:hAnsi="宋体" w:cs="宋体"/>
          <w:color w:val="auto"/>
          <w:kern w:val="0"/>
          <w:sz w:val="27"/>
          <w:szCs w:val="27"/>
          <w:highlight w:val="none"/>
          <w:shd w:val="clear" w:color="auto" w:fill="auto"/>
        </w:rPr>
      </w:pPr>
      <w:r>
        <w:rPr>
          <w:b/>
          <w:bCs/>
          <w:color w:val="auto"/>
          <w:sz w:val="28"/>
          <w:szCs w:val="28"/>
          <w:highlight w:val="none"/>
          <w:shd w:val="clear" w:color="auto" w:fill="auto"/>
        </w:rPr>
        <w:br w:type="page"/>
      </w:r>
    </w:p>
    <w:p w14:paraId="5DE07E83">
      <w:pPr>
        <w:widowControl/>
        <w:shd w:val="clear" w:color="auto" w:fill="FFFFFF"/>
        <w:spacing w:before="100" w:beforeAutospacing="1" w:after="100" w:afterAutospacing="1"/>
        <w:ind w:firstLine="540"/>
        <w:jc w:val="center"/>
        <w:rPr>
          <w:rFonts w:hint="eastAsia" w:ascii="_5b8b_4f53" w:hAnsi="_5b8b_4f53" w:cs="宋体"/>
          <w:b/>
          <w:bCs/>
          <w:color w:val="auto"/>
          <w:kern w:val="0"/>
          <w:sz w:val="27"/>
          <w:szCs w:val="27"/>
          <w:highlight w:val="none"/>
          <w:shd w:val="clear" w:color="auto" w:fill="auto"/>
          <w:lang w:bidi="ar"/>
        </w:rPr>
      </w:pPr>
      <w:bookmarkStart w:id="25" w:name="_Toc24832"/>
      <w:bookmarkEnd w:id="25"/>
    </w:p>
    <w:p w14:paraId="06CD031C">
      <w:pPr>
        <w:widowControl/>
        <w:shd w:val="clear" w:color="auto" w:fill="FFFFFF"/>
        <w:spacing w:before="100" w:beforeAutospacing="1" w:after="100" w:afterAutospacing="1"/>
        <w:ind w:firstLine="542"/>
        <w:jc w:val="center"/>
        <w:rPr>
          <w:rFonts w:hint="eastAsia" w:ascii="宋体" w:hAnsi="宋体" w:cs="宋体"/>
          <w:b/>
          <w:bCs/>
          <w:color w:val="auto"/>
          <w:kern w:val="0"/>
          <w:sz w:val="27"/>
          <w:szCs w:val="27"/>
          <w:highlight w:val="none"/>
          <w:shd w:val="clear" w:color="auto" w:fill="auto"/>
        </w:rPr>
      </w:pPr>
      <w:r>
        <w:rPr>
          <w:rFonts w:hint="eastAsia" w:ascii="_5b8b_4f53" w:hAnsi="_5b8b_4f53" w:cs="宋体"/>
          <w:b/>
          <w:bCs/>
          <w:color w:val="auto"/>
          <w:kern w:val="0"/>
          <w:sz w:val="27"/>
          <w:szCs w:val="27"/>
          <w:highlight w:val="none"/>
          <w:shd w:val="clear" w:color="auto" w:fill="auto"/>
          <w:lang w:bidi="ar"/>
        </w:rPr>
        <w:t>法定代表人身份证明书</w:t>
      </w:r>
    </w:p>
    <w:p w14:paraId="5238E820">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单位名称：</w:t>
      </w:r>
    </w:p>
    <w:p w14:paraId="5D403F29">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390A3C15">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地</w:t>
      </w:r>
      <w:r>
        <w:rPr>
          <w:rFonts w:ascii="_5b8b_4f53" w:hAnsi="_5b8b_4f53" w:eastAsia="_5b8b_4f53" w:cs="宋体"/>
          <w:color w:val="auto"/>
          <w:spacing w:val="8"/>
          <w:kern w:val="0"/>
          <w:sz w:val="24"/>
          <w:highlight w:val="none"/>
          <w:shd w:val="clear" w:color="auto" w:fill="auto"/>
          <w:lang w:bidi="ar"/>
        </w:rPr>
        <w:t>    </w:t>
      </w:r>
      <w:r>
        <w:rPr>
          <w:rFonts w:hint="eastAsia" w:ascii="_5b8b_4f53" w:hAnsi="_5b8b_4f53" w:cs="宋体"/>
          <w:color w:val="auto"/>
          <w:spacing w:val="8"/>
          <w:kern w:val="0"/>
          <w:sz w:val="24"/>
          <w:highlight w:val="none"/>
          <w:shd w:val="clear" w:color="auto" w:fill="auto"/>
          <w:lang w:bidi="ar"/>
        </w:rPr>
        <w:t>址：</w:t>
      </w:r>
    </w:p>
    <w:p w14:paraId="29D638C1">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570EF618">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姓名：</w:t>
      </w:r>
      <w:r>
        <w:rPr>
          <w:rFonts w:ascii="_5b8b_4f53" w:hAnsi="_5b8b_4f53" w:eastAsia="_5b8b_4f53" w:cs="宋体"/>
          <w:color w:val="auto"/>
          <w:spacing w:val="8"/>
          <w:kern w:val="0"/>
          <w:sz w:val="24"/>
          <w:highlight w:val="none"/>
          <w:u w:val="single"/>
          <w:shd w:val="clear" w:color="auto" w:fill="auto"/>
          <w:lang w:bidi="ar"/>
        </w:rPr>
        <w:t xml:space="preserve">          </w:t>
      </w:r>
      <w:r>
        <w:rPr>
          <w:rFonts w:hint="eastAsia" w:ascii="_5b8b_4f53" w:hAnsi="_5b8b_4f53" w:cs="宋体"/>
          <w:color w:val="auto"/>
          <w:spacing w:val="8"/>
          <w:kern w:val="0"/>
          <w:sz w:val="24"/>
          <w:highlight w:val="none"/>
          <w:shd w:val="clear" w:color="auto" w:fill="auto"/>
          <w:lang w:bidi="ar"/>
        </w:rPr>
        <w:t>性别：</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shd w:val="clear" w:color="auto" w:fill="auto"/>
          <w:lang w:bidi="ar"/>
        </w:rPr>
        <w:t>年龄：</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shd w:val="clear" w:color="auto" w:fill="auto"/>
          <w:lang w:bidi="ar"/>
        </w:rPr>
        <w:t>职务：</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p>
    <w:p w14:paraId="2F64384D">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系</w:t>
      </w:r>
      <w:r>
        <w:rPr>
          <w:rFonts w:ascii="_5b8b_4f53" w:hAnsi="_5b8b_4f53" w:eastAsia="_5b8b_4f53" w:cs="宋体"/>
          <w:color w:val="auto"/>
          <w:spacing w:val="8"/>
          <w:kern w:val="0"/>
          <w:sz w:val="24"/>
          <w:highlight w:val="non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shd w:val="clear" w:color="auto" w:fill="auto"/>
          <w:lang w:bidi="ar"/>
        </w:rPr>
        <w:t xml:space="preserve"> </w:t>
      </w:r>
      <w:r>
        <w:rPr>
          <w:rFonts w:hint="eastAsia" w:ascii="_5b8b_4f53" w:hAnsi="_5b8b_4f53" w:cs="宋体"/>
          <w:color w:val="auto"/>
          <w:spacing w:val="8"/>
          <w:kern w:val="0"/>
          <w:sz w:val="24"/>
          <w:highlight w:val="none"/>
          <w:shd w:val="clear" w:color="auto" w:fill="auto"/>
          <w:lang w:bidi="ar"/>
        </w:rPr>
        <w:t>的法定代表人</w:t>
      </w:r>
      <w:r>
        <w:rPr>
          <w:rFonts w:ascii="_5b8b_4f53" w:hAnsi="_5b8b_4f53" w:eastAsia="_5b8b_4f53" w:cs="宋体"/>
          <w:color w:val="auto"/>
          <w:spacing w:val="8"/>
          <w:kern w:val="0"/>
          <w:sz w:val="24"/>
          <w:highlight w:val="none"/>
          <w:shd w:val="clear" w:color="auto" w:fill="auto"/>
          <w:lang w:bidi="ar"/>
        </w:rPr>
        <w:t> </w:t>
      </w:r>
    </w:p>
    <w:p w14:paraId="297CD4D6">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14344DEE">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特此证明。</w:t>
      </w:r>
    </w:p>
    <w:p w14:paraId="62BE37A6">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r>
        <w:rPr>
          <w:rFonts w:hint="eastAsia" w:ascii="宋体" w:hAnsi="宋体" w:cs="宋体"/>
          <w:color w:val="auto"/>
          <w:sz w:val="24"/>
          <w:highlight w:val="none"/>
          <w:shd w:val="clear" w:color="auto" w:fill="auto"/>
        </w:rPr>
        <w:t xml:space="preserve"> </w:t>
      </w:r>
    </w:p>
    <w:p w14:paraId="661A68A1">
      <w:pPr>
        <w:shd w:val="clear" w:color="auto" w:fill="FFFFFF"/>
        <w:snapToGrid w:val="0"/>
        <w:spacing w:after="50"/>
        <w:ind w:firstLine="482"/>
        <w:jc w:val="center"/>
        <w:rPr>
          <w:rFonts w:hint="eastAsia" w:ascii="宋体" w:hAnsi="宋体" w:cs="宋体"/>
          <w:color w:val="auto"/>
          <w:sz w:val="24"/>
          <w:highlight w:val="none"/>
          <w:shd w:val="clear" w:color="auto" w:fill="auto"/>
        </w:rPr>
      </w:pPr>
    </w:p>
    <w:p w14:paraId="185A1926">
      <w:pPr>
        <w:shd w:val="clear" w:color="auto" w:fill="FFFFFF"/>
        <w:snapToGrid w:val="0"/>
        <w:spacing w:after="50"/>
        <w:ind w:firstLine="482"/>
        <w:jc w:val="center"/>
        <w:rPr>
          <w:rFonts w:hint="eastAsia" w:ascii="宋体" w:hAnsi="宋体" w:cs="宋体"/>
          <w:color w:val="auto"/>
          <w:sz w:val="24"/>
          <w:highlight w:val="none"/>
          <w:shd w:val="clear" w:color="auto" w:fill="auto"/>
          <w:lang w:bidi="ar"/>
        </w:rPr>
      </w:pPr>
    </w:p>
    <w:p w14:paraId="69941E17">
      <w:pPr>
        <w:shd w:val="clear" w:color="auto" w:fill="FFFFFF"/>
        <w:snapToGrid w:val="0"/>
        <w:spacing w:after="50"/>
        <w:ind w:firstLine="482"/>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w:t>
      </w:r>
    </w:p>
    <w:p w14:paraId="2AB77C19">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w:t>
      </w:r>
    </w:p>
    <w:p w14:paraId="0A332B31">
      <w:pPr>
        <w:shd w:val="clear" w:color="auto" w:fill="FFFFFF"/>
        <w:snapToGrid w:val="0"/>
        <w:spacing w:after="50"/>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年    月    日</w:t>
      </w:r>
    </w:p>
    <w:p w14:paraId="470BEC86">
      <w:pPr>
        <w:widowControl/>
        <w:shd w:val="clear" w:color="auto" w:fill="FFFFFF"/>
        <w:spacing w:before="100" w:beforeAutospacing="1" w:after="100" w:afterAutospacing="1" w:line="500" w:lineRule="atLeast"/>
        <w:ind w:firstLine="482"/>
        <w:jc w:val="center"/>
        <w:rPr>
          <w:rFonts w:hint="eastAsia" w:ascii="_5b8b_4f53" w:hAnsi="_5b8b_4f53" w:eastAsia="_5b8b_4f53" w:cs="宋体"/>
          <w:color w:val="auto"/>
          <w:kern w:val="0"/>
          <w:szCs w:val="28"/>
          <w:highlight w:val="none"/>
          <w:shd w:val="clear" w:color="auto" w:fill="auto"/>
          <w:lang w:bidi="ar"/>
        </w:rPr>
      </w:pPr>
    </w:p>
    <w:p w14:paraId="462ACAC7">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lang w:bidi="ar"/>
        </w:rPr>
        <w:t>注：法定代表人本人参加投标时无须提供授权，但须提供身份证双面复印件。</w:t>
      </w:r>
    </w:p>
    <w:p w14:paraId="08C66E8B">
      <w:pPr>
        <w:widowControl/>
        <w:shd w:val="clear" w:color="auto" w:fill="FFFFFF"/>
        <w:spacing w:before="100" w:beforeAutospacing="1" w:after="100" w:afterAutospacing="1" w:line="500" w:lineRule="atLeast"/>
        <w:ind w:firstLine="542"/>
        <w:rPr>
          <w:rFonts w:hint="eastAsia" w:ascii="宋体" w:hAnsi="宋体" w:cs="宋体"/>
          <w:color w:val="auto"/>
          <w:kern w:val="0"/>
          <w:sz w:val="27"/>
          <w:szCs w:val="27"/>
          <w:highlight w:val="none"/>
          <w:shd w:val="clear" w:color="auto" w:fill="auto"/>
        </w:rPr>
      </w:pPr>
    </w:p>
    <w:p w14:paraId="71BA2B28">
      <w:pPr>
        <w:shd w:val="clear" w:color="auto" w:fill="FFFFFF"/>
        <w:snapToGrid w:val="0"/>
        <w:spacing w:after="50"/>
        <w:ind w:firstLine="482"/>
        <w:jc w:val="right"/>
        <w:rPr>
          <w:rFonts w:hint="eastAsia" w:ascii="宋体" w:hAnsi="宋体" w:cs="宋体"/>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r>
        <w:rPr>
          <w:rFonts w:hint="eastAsia" w:ascii="宋体" w:hAnsi="宋体" w:cs="宋体"/>
          <w:color w:val="auto"/>
          <w:sz w:val="24"/>
          <w:highlight w:val="none"/>
          <w:shd w:val="clear" w:color="auto" w:fill="auto"/>
          <w:lang w:bidi="ar"/>
        </w:rPr>
        <w:t xml:space="preserve">                                              </w:t>
      </w:r>
    </w:p>
    <w:p w14:paraId="27470DB3">
      <w:pPr>
        <w:snapToGrid w:val="0"/>
        <w:spacing w:before="120" w:beforeLines="50" w:after="50"/>
        <w:ind w:firstLine="640"/>
        <w:jc w:val="center"/>
        <w:rPr>
          <w:rFonts w:hint="eastAsia" w:ascii="宋体" w:hAnsi="宋体" w:cs="宋体"/>
          <w:b/>
          <w:color w:val="auto"/>
          <w:kern w:val="0"/>
          <w:sz w:val="32"/>
          <w:szCs w:val="32"/>
          <w:highlight w:val="none"/>
          <w:shd w:val="clear" w:color="auto" w:fill="auto"/>
          <w:lang w:bidi="ar"/>
        </w:rPr>
      </w:pPr>
    </w:p>
    <w:p w14:paraId="2D4847B0">
      <w:pPr>
        <w:ind w:firstLine="643"/>
        <w:rPr>
          <w:rFonts w:hint="eastAsia" w:ascii="宋体" w:hAnsi="宋体" w:cs="宋体"/>
          <w:b/>
          <w:color w:val="auto"/>
          <w:kern w:val="0"/>
          <w:sz w:val="32"/>
          <w:szCs w:val="32"/>
          <w:highlight w:val="none"/>
          <w:shd w:val="clear" w:color="auto" w:fill="auto"/>
          <w:lang w:bidi="ar"/>
        </w:rPr>
      </w:pPr>
      <w:r>
        <w:rPr>
          <w:rFonts w:ascii="宋体" w:hAnsi="宋体" w:cs="宋体"/>
          <w:b/>
          <w:color w:val="auto"/>
          <w:kern w:val="0"/>
          <w:sz w:val="32"/>
          <w:szCs w:val="32"/>
          <w:highlight w:val="none"/>
          <w:shd w:val="clear" w:color="auto" w:fill="auto"/>
          <w:lang w:bidi="ar"/>
        </w:rPr>
        <w:br w:type="page"/>
      </w:r>
    </w:p>
    <w:p w14:paraId="19546CEC">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二、投标声明书</w:t>
      </w:r>
    </w:p>
    <w:p w14:paraId="20B7F91D">
      <w:pPr>
        <w:shd w:val="clear" w:color="auto" w:fill="FFFFFF"/>
        <w:snapToGrid w:val="0"/>
        <w:spacing w:after="50" w:line="360" w:lineRule="auto"/>
        <w:ind w:firstLine="482"/>
        <w:rPr>
          <w:rFonts w:hint="eastAsia" w:hAnsi="宋体" w:cs="宋体"/>
          <w:color w:val="auto"/>
          <w:sz w:val="24"/>
          <w:highlight w:val="none"/>
          <w:shd w:val="clear" w:color="auto" w:fill="auto"/>
          <w:lang w:bidi="ar"/>
        </w:rPr>
      </w:pPr>
    </w:p>
    <w:p w14:paraId="14D38037">
      <w:pPr>
        <w:shd w:val="clear" w:color="auto" w:fill="FFFFFF"/>
        <w:snapToGrid w:val="0"/>
        <w:spacing w:after="50"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bidi="ar"/>
        </w:rPr>
        <w:t>浙江省金华监狱</w:t>
      </w:r>
      <w:r>
        <w:rPr>
          <w:rFonts w:hint="eastAsia" w:ascii="宋体" w:hAnsi="宋体" w:cs="宋体"/>
          <w:color w:val="auto"/>
          <w:sz w:val="24"/>
          <w:highlight w:val="none"/>
          <w:shd w:val="clear" w:color="auto" w:fill="auto"/>
          <w:lang w:bidi="ar"/>
        </w:rPr>
        <w:t>：</w:t>
      </w:r>
    </w:p>
    <w:p w14:paraId="47C8534E">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（投标人全称）系中华人民共和国合法企业，经营地址：</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。本人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（姓名）系</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（投标人全称）的法定代表人，我方愿意参加贵方组织的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项目</w:t>
      </w:r>
      <w:r>
        <w:rPr>
          <w:rFonts w:hint="eastAsia" w:ascii="宋体" w:hAnsi="宋体" w:cs="宋体"/>
          <w:color w:val="auto"/>
          <w:sz w:val="24"/>
          <w:szCs w:val="24"/>
          <w:highlight w:val="none"/>
          <w:shd w:val="clear" w:color="auto" w:fill="auto"/>
          <w:lang w:bidi="ar"/>
        </w:rPr>
        <w:t>（标项：</w:t>
      </w:r>
      <w:r>
        <w:rPr>
          <w:rFonts w:hint="eastAsia" w:ascii="宋体" w:hAnsi="宋体" w:cs="宋体"/>
          <w:color w:val="auto"/>
          <w:sz w:val="24"/>
          <w:szCs w:val="24"/>
          <w:highlight w:val="none"/>
          <w:u w:val="single"/>
          <w:shd w:val="clear" w:color="auto" w:fill="auto"/>
          <w:lang w:bidi="ar"/>
        </w:rPr>
        <w:t xml:space="preserve">      </w:t>
      </w:r>
      <w:r>
        <w:rPr>
          <w:rFonts w:hint="eastAsia" w:ascii="宋体" w:hAnsi="宋体" w:cs="宋体"/>
          <w:color w:val="auto"/>
          <w:sz w:val="24"/>
          <w:szCs w:val="24"/>
          <w:highlight w:val="none"/>
          <w:shd w:val="clear" w:color="auto" w:fill="auto"/>
          <w:lang w:bidi="ar"/>
        </w:rPr>
        <w:t>）</w:t>
      </w:r>
      <w:r>
        <w:rPr>
          <w:rFonts w:hint="eastAsia" w:ascii="宋体" w:hAnsi="宋体" w:cs="宋体"/>
          <w:color w:val="auto"/>
          <w:sz w:val="24"/>
          <w:highlight w:val="none"/>
          <w:shd w:val="clear" w:color="auto" w:fill="auto"/>
        </w:rPr>
        <w:t>的投标，为便于贵方公正、择优地确定中标人及其投标产品和服务，我方就本次投标有关事项郑重声明如下：</w:t>
      </w:r>
    </w:p>
    <w:p w14:paraId="7D4C2222">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13966349">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2.我方在投标之前已经与贵方进行了充分的沟通，完全理解并接受招标文件的各项规定和要求，对招标文件的合理性、合法性不再有异议。</w:t>
      </w:r>
    </w:p>
    <w:p w14:paraId="450418DC">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3.我方向贵方提交的所有投标文件、资料都是准确的和真实的。</w:t>
      </w:r>
    </w:p>
    <w:p w14:paraId="24D6C0A4">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4.若中标，本投标文件至本项目合同履行完毕止均保持有效，我方将按招标文件规定履行合同责任和义务。</w:t>
      </w:r>
    </w:p>
    <w:p w14:paraId="053D5B22">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5.投标文件自开标日起有效期为90天。</w:t>
      </w:r>
    </w:p>
    <w:p w14:paraId="529C2FFA">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6.我方已通过信用中国（www.creditchina.gov.cn）、中国政府采购网（www.ccgp.gov.cn）查询，未被列入失信被执行人、重大税收违法失信主体、政府采购严重违法失信行为记录名单。</w:t>
      </w:r>
    </w:p>
    <w:p w14:paraId="7C604316">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7.以上事项如有虚假或隐瞒，我方愿意承担一切后果，并不再寻求任何旨在减轻或免除法律责任的辩解。</w:t>
      </w:r>
    </w:p>
    <w:p w14:paraId="0D6C8FC4">
      <w:pPr>
        <w:tabs>
          <w:tab w:val="left" w:pos="900"/>
        </w:tabs>
        <w:spacing w:line="400" w:lineRule="exact"/>
        <w:ind w:left="479" w:leftChars="228" w:firstLine="482"/>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我方与本项目投标有关的一切正式来往通讯请寄：</w:t>
      </w:r>
    </w:p>
    <w:p w14:paraId="11F4E9B5">
      <w:pPr>
        <w:spacing w:line="400" w:lineRule="exact"/>
        <w:ind w:left="480" w:hanging="480" w:hanging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地    址：</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single"/>
          <w:shd w:val="clear" w:color="auto" w:fill="auto"/>
        </w:rPr>
        <w:t xml:space="preserve">               </w:t>
      </w:r>
    </w:p>
    <w:p w14:paraId="3DC98C0F">
      <w:pPr>
        <w:spacing w:line="400" w:lineRule="exact"/>
        <w:ind w:left="480" w:hanging="480" w:hanging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电    话：</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传真：</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xml:space="preserve"> </w:t>
      </w:r>
    </w:p>
    <w:p w14:paraId="3106E256">
      <w:pPr>
        <w:spacing w:line="400" w:lineRule="exact"/>
        <w:ind w:firstLine="720" w:firstLineChars="3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开户银行：</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账号：</w:t>
      </w:r>
      <w:r>
        <w:rPr>
          <w:rFonts w:hint="eastAsia" w:ascii="宋体" w:hAnsi="宋体" w:cs="宋体"/>
          <w:color w:val="auto"/>
          <w:sz w:val="24"/>
          <w:highlight w:val="none"/>
          <w:u w:val="single"/>
          <w:shd w:val="clear" w:color="auto" w:fill="auto"/>
        </w:rPr>
        <w:t xml:space="preserve">               </w:t>
      </w:r>
    </w:p>
    <w:p w14:paraId="2253AECA">
      <w:pPr>
        <w:widowControl/>
        <w:shd w:val="clear" w:color="auto" w:fill="FFFFFF"/>
        <w:spacing w:line="500" w:lineRule="exact"/>
        <w:ind w:firstLine="482"/>
        <w:jc w:val="right"/>
        <w:rPr>
          <w:rFonts w:hint="eastAsia" w:ascii="宋体" w:hAnsi="宋体" w:cs="宋体"/>
          <w:color w:val="auto"/>
          <w:kern w:val="0"/>
          <w:sz w:val="24"/>
          <w:highlight w:val="none"/>
          <w:shd w:val="clear" w:color="auto" w:fill="auto"/>
        </w:rPr>
      </w:pPr>
    </w:p>
    <w:p w14:paraId="07DFC94F">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07CD7E03">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3B55B5F7">
      <w:pPr>
        <w:snapToGrid w:val="0"/>
        <w:spacing w:line="360" w:lineRule="auto"/>
        <w:ind w:firstLine="480" w:firstLineChars="200"/>
        <w:rPr>
          <w:rFonts w:hint="eastAsia" w:ascii="宋体" w:hAnsi="宋体" w:cs="宋体"/>
          <w:color w:val="auto"/>
          <w:sz w:val="24"/>
          <w:szCs w:val="20"/>
          <w:highlight w:val="none"/>
          <w:shd w:val="clear" w:color="auto" w:fill="auto"/>
        </w:rPr>
      </w:pPr>
    </w:p>
    <w:p w14:paraId="624E0259">
      <w:pPr>
        <w:pStyle w:val="2"/>
        <w:ind w:firstLine="482"/>
        <w:rPr>
          <w:color w:val="auto"/>
          <w:highlight w:val="none"/>
          <w:shd w:val="clear" w:color="auto" w:fill="auto"/>
        </w:rPr>
      </w:pPr>
    </w:p>
    <w:p w14:paraId="52777FF5">
      <w:pPr>
        <w:snapToGrid w:val="0"/>
        <w:spacing w:line="360" w:lineRule="auto"/>
        <w:ind w:firstLine="482"/>
        <w:jc w:val="right"/>
        <w:rPr>
          <w:color w:val="auto"/>
          <w:sz w:val="24"/>
          <w:highlight w:val="none"/>
          <w:shd w:val="clear" w:color="auto" w:fill="auto"/>
          <w:lang w:val="zh-CN"/>
        </w:rPr>
      </w:pPr>
      <w:r>
        <w:rPr>
          <w:rFonts w:hint="eastAsia" w:ascii="宋体" w:hAnsi="宋体" w:cs="宋体"/>
          <w:color w:val="auto"/>
          <w:sz w:val="24"/>
          <w:highlight w:val="none"/>
          <w:shd w:val="clear" w:color="auto" w:fill="auto"/>
          <w:lang w:bidi="ar"/>
        </w:rPr>
        <w:br w:type="page"/>
      </w:r>
    </w:p>
    <w:p w14:paraId="31A25083">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三、投标人基本情况（如企业简介，经营状况、财务状况、专业能力，企业荣誉，企业资质，拥有相关认证情况等等）</w:t>
      </w:r>
    </w:p>
    <w:p w14:paraId="1E06D99D">
      <w:pPr>
        <w:snapToGrid w:val="0"/>
        <w:spacing w:line="460" w:lineRule="exact"/>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基本格式表</w:t>
      </w:r>
    </w:p>
    <w:p w14:paraId="22333BAE">
      <w:pPr>
        <w:snapToGrid w:val="0"/>
        <w:spacing w:line="460" w:lineRule="exact"/>
        <w:ind w:firstLine="643"/>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2"/>
          <w:szCs w:val="32"/>
          <w:highlight w:val="none"/>
          <w:shd w:val="clear" w:color="auto" w:fill="auto"/>
          <w:lang w:bidi="ar"/>
        </w:rPr>
        <w:t>（可根据需要自行扩展相关内容）</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54FA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642D877D">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（一）一般情况</w:t>
            </w:r>
          </w:p>
        </w:tc>
      </w:tr>
      <w:tr w14:paraId="49C2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0D138F8E">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17832153">
            <w:pPr>
              <w:widowControl/>
              <w:spacing w:line="500" w:lineRule="exact"/>
              <w:ind w:firstLine="480"/>
              <w:jc w:val="center"/>
              <w:rPr>
                <w:rFonts w:hint="eastAsia" w:ascii="宋体" w:hAnsi="宋体" w:cs="宋体"/>
                <w:b/>
                <w:color w:val="auto"/>
                <w:sz w:val="24"/>
                <w:highlight w:val="none"/>
                <w:shd w:val="clear" w:color="auto" w:fill="auto"/>
              </w:rPr>
            </w:pPr>
          </w:p>
        </w:tc>
      </w:tr>
      <w:tr w14:paraId="77B6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15B0FAC0">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01451885">
            <w:pPr>
              <w:widowControl/>
              <w:spacing w:line="500" w:lineRule="exact"/>
              <w:ind w:firstLine="480"/>
              <w:jc w:val="center"/>
              <w:rPr>
                <w:rFonts w:hint="eastAsia" w:ascii="宋体" w:hAnsi="宋体" w:cs="宋体"/>
                <w:b/>
                <w:color w:val="auto"/>
                <w:sz w:val="24"/>
                <w:highlight w:val="none"/>
                <w:shd w:val="clear" w:color="auto" w:fill="auto"/>
              </w:rPr>
            </w:pPr>
          </w:p>
        </w:tc>
      </w:tr>
      <w:tr w14:paraId="2DB9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37EE9CBD">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2C8941D7">
            <w:pPr>
              <w:widowControl/>
              <w:spacing w:line="500" w:lineRule="exact"/>
              <w:ind w:firstLine="480"/>
              <w:jc w:val="center"/>
              <w:rPr>
                <w:rFonts w:hint="eastAsia" w:ascii="宋体" w:hAnsi="宋体" w:cs="宋体"/>
                <w:b/>
                <w:color w:val="auto"/>
                <w:sz w:val="24"/>
                <w:highlight w:val="none"/>
                <w:shd w:val="clear" w:color="auto" w:fill="auto"/>
              </w:rPr>
            </w:pPr>
          </w:p>
        </w:tc>
      </w:tr>
      <w:tr w14:paraId="5B93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7D86441F">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0B367BB7">
            <w:pPr>
              <w:widowControl/>
              <w:spacing w:line="500" w:lineRule="exact"/>
              <w:ind w:firstLine="480"/>
              <w:jc w:val="center"/>
              <w:rPr>
                <w:rFonts w:hint="eastAsia" w:ascii="宋体" w:hAnsi="宋体" w:cs="宋体"/>
                <w:b/>
                <w:color w:val="auto"/>
                <w:sz w:val="24"/>
                <w:highlight w:val="none"/>
                <w:shd w:val="clear" w:color="auto" w:fill="auto"/>
              </w:rPr>
            </w:pPr>
          </w:p>
        </w:tc>
      </w:tr>
      <w:tr w14:paraId="62B6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59A3BD2B">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3BAF2611">
            <w:pPr>
              <w:widowControl/>
              <w:spacing w:line="500" w:lineRule="exact"/>
              <w:ind w:firstLine="480"/>
              <w:jc w:val="center"/>
              <w:rPr>
                <w:rFonts w:hint="eastAsia" w:ascii="宋体" w:hAnsi="宋体" w:cs="宋体"/>
                <w:b/>
                <w:color w:val="auto"/>
                <w:sz w:val="24"/>
                <w:highlight w:val="none"/>
                <w:shd w:val="clear" w:color="auto" w:fill="auto"/>
              </w:rPr>
            </w:pPr>
          </w:p>
        </w:tc>
      </w:tr>
      <w:tr w14:paraId="24C5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4F33F0D1">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4938FF57">
            <w:pPr>
              <w:widowControl/>
              <w:spacing w:line="500" w:lineRule="exact"/>
              <w:ind w:firstLine="480"/>
              <w:jc w:val="center"/>
              <w:rPr>
                <w:rFonts w:hint="eastAsia" w:ascii="宋体" w:hAnsi="宋体" w:cs="宋体"/>
                <w:b/>
                <w:color w:val="auto"/>
                <w:sz w:val="24"/>
                <w:highlight w:val="none"/>
                <w:shd w:val="clear" w:color="auto" w:fill="auto"/>
              </w:rPr>
            </w:pPr>
          </w:p>
        </w:tc>
      </w:tr>
      <w:tr w14:paraId="1F6F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68DE85E9">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00969CAF">
            <w:pPr>
              <w:widowControl/>
              <w:spacing w:line="500" w:lineRule="exact"/>
              <w:ind w:firstLine="480"/>
              <w:jc w:val="center"/>
              <w:rPr>
                <w:rFonts w:hint="eastAsia" w:ascii="宋体" w:hAnsi="宋体" w:cs="宋体"/>
                <w:b/>
                <w:color w:val="auto"/>
                <w:sz w:val="24"/>
                <w:highlight w:val="none"/>
                <w:shd w:val="clear" w:color="auto" w:fill="auto"/>
              </w:rPr>
            </w:pPr>
          </w:p>
        </w:tc>
      </w:tr>
      <w:tr w14:paraId="7335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4EA542F0">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2149A268">
            <w:pPr>
              <w:widowControl/>
              <w:spacing w:line="500" w:lineRule="exact"/>
              <w:ind w:firstLine="480"/>
              <w:jc w:val="center"/>
              <w:rPr>
                <w:rFonts w:hint="eastAsia" w:ascii="宋体" w:hAnsi="宋体" w:cs="宋体"/>
                <w:b/>
                <w:color w:val="auto"/>
                <w:sz w:val="24"/>
                <w:highlight w:val="none"/>
                <w:shd w:val="clear" w:color="auto" w:fill="auto"/>
              </w:rPr>
            </w:pPr>
          </w:p>
        </w:tc>
      </w:tr>
      <w:tr w14:paraId="7FBD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5526BF25">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（二）公司的组织结构简图</w:t>
            </w:r>
          </w:p>
        </w:tc>
      </w:tr>
      <w:tr w14:paraId="1F0B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top"/>
          </w:tcPr>
          <w:p w14:paraId="28FA7A90">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noWrap w:val="0"/>
            <w:vAlign w:val="top"/>
          </w:tcPr>
          <w:p w14:paraId="6107BF5C">
            <w:pPr>
              <w:widowControl/>
              <w:spacing w:line="500" w:lineRule="exact"/>
              <w:ind w:firstLine="480"/>
              <w:jc w:val="center"/>
              <w:rPr>
                <w:rFonts w:hint="eastAsia" w:ascii="宋体" w:hAnsi="宋体" w:cs="宋体"/>
                <w:b/>
                <w:color w:val="auto"/>
                <w:sz w:val="24"/>
                <w:highlight w:val="none"/>
                <w:shd w:val="clear" w:color="auto" w:fill="auto"/>
              </w:rPr>
            </w:pPr>
          </w:p>
        </w:tc>
      </w:tr>
      <w:tr w14:paraId="4979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19EB9041">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（三）拥有的相关资质</w:t>
            </w:r>
          </w:p>
        </w:tc>
      </w:tr>
      <w:tr w14:paraId="02C9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16758FFC">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Cs/>
                <w:color w:val="auto"/>
                <w:sz w:val="24"/>
                <w:highlight w:val="none"/>
                <w:shd w:val="clear" w:color="auto" w:fill="auto"/>
                <w:lang w:bidi="ar"/>
              </w:rPr>
              <w:t>资质名称</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15F7A50F">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5B4E2A44">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264A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1A513DB7">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467446C0">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40071632">
            <w:pPr>
              <w:widowControl/>
              <w:spacing w:line="500" w:lineRule="exact"/>
              <w:ind w:firstLine="480"/>
              <w:jc w:val="center"/>
              <w:rPr>
                <w:rFonts w:hint="eastAsia" w:ascii="宋体" w:hAnsi="宋体" w:cs="宋体"/>
                <w:b/>
                <w:color w:val="auto"/>
                <w:sz w:val="24"/>
                <w:highlight w:val="none"/>
                <w:shd w:val="clear" w:color="auto" w:fill="auto"/>
              </w:rPr>
            </w:pPr>
          </w:p>
        </w:tc>
      </w:tr>
      <w:tr w14:paraId="6002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5B89C63E">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542CC152">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760BBDFB">
            <w:pPr>
              <w:widowControl/>
              <w:spacing w:line="500" w:lineRule="exact"/>
              <w:ind w:firstLine="480"/>
              <w:jc w:val="center"/>
              <w:rPr>
                <w:rFonts w:hint="eastAsia" w:ascii="宋体" w:hAnsi="宋体" w:cs="宋体"/>
                <w:b/>
                <w:color w:val="auto"/>
                <w:sz w:val="24"/>
                <w:highlight w:val="none"/>
                <w:shd w:val="clear" w:color="auto" w:fill="auto"/>
              </w:rPr>
            </w:pPr>
          </w:p>
        </w:tc>
      </w:tr>
      <w:tr w14:paraId="367E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736E176E">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5E38DD3">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1F8567D6">
            <w:pPr>
              <w:widowControl/>
              <w:spacing w:line="500" w:lineRule="exact"/>
              <w:ind w:firstLine="480"/>
              <w:jc w:val="center"/>
              <w:rPr>
                <w:rFonts w:hint="eastAsia" w:ascii="宋体" w:hAnsi="宋体" w:cs="宋体"/>
                <w:b/>
                <w:color w:val="auto"/>
                <w:sz w:val="24"/>
                <w:highlight w:val="none"/>
                <w:shd w:val="clear" w:color="auto" w:fill="auto"/>
              </w:rPr>
            </w:pPr>
          </w:p>
        </w:tc>
      </w:tr>
      <w:tr w14:paraId="5888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0A659B53">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（四）拥有的相关认证</w:t>
            </w:r>
          </w:p>
        </w:tc>
      </w:tr>
      <w:tr w14:paraId="7FD7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48CC599E">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认证名称</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309087DE">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226122A3">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14E8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031AE7C6">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9B6925F">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3BA9A46E">
            <w:pPr>
              <w:widowControl/>
              <w:spacing w:line="500" w:lineRule="exact"/>
              <w:ind w:firstLine="482"/>
              <w:jc w:val="center"/>
              <w:rPr>
                <w:rFonts w:hint="eastAsia" w:ascii="宋体" w:hAnsi="宋体" w:cs="宋体"/>
                <w:color w:val="auto"/>
                <w:sz w:val="24"/>
                <w:highlight w:val="none"/>
                <w:shd w:val="clear" w:color="auto" w:fill="auto"/>
              </w:rPr>
            </w:pPr>
          </w:p>
        </w:tc>
      </w:tr>
      <w:tr w14:paraId="78C8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F9E802F">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69D7CA4D">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6720BBEC">
            <w:pPr>
              <w:widowControl/>
              <w:spacing w:line="500" w:lineRule="exact"/>
              <w:ind w:firstLine="482"/>
              <w:jc w:val="center"/>
              <w:rPr>
                <w:rFonts w:hint="eastAsia" w:ascii="宋体" w:hAnsi="宋体" w:cs="宋体"/>
                <w:color w:val="auto"/>
                <w:sz w:val="24"/>
                <w:highlight w:val="none"/>
                <w:shd w:val="clear" w:color="auto" w:fill="auto"/>
              </w:rPr>
            </w:pPr>
          </w:p>
        </w:tc>
      </w:tr>
      <w:tr w14:paraId="7CA4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3B45305">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0ADCC76C">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1AB55A87">
            <w:pPr>
              <w:widowControl/>
              <w:spacing w:line="500" w:lineRule="exact"/>
              <w:ind w:firstLine="482"/>
              <w:jc w:val="center"/>
              <w:rPr>
                <w:rFonts w:hint="eastAsia" w:ascii="宋体" w:hAnsi="宋体" w:cs="宋体"/>
                <w:color w:val="auto"/>
                <w:sz w:val="24"/>
                <w:highlight w:val="none"/>
                <w:shd w:val="clear" w:color="auto" w:fill="auto"/>
              </w:rPr>
            </w:pPr>
          </w:p>
        </w:tc>
      </w:tr>
      <w:tr w14:paraId="725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22BAEF13">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bidi="ar"/>
              </w:rPr>
              <w:t>（五）曾获得的荣誉</w:t>
            </w:r>
          </w:p>
        </w:tc>
      </w:tr>
      <w:tr w14:paraId="1749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160B41D9">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荣誉名称</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7A30E972">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70A930CE">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4B0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21D54127">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5682D3A7">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597A387E">
            <w:pPr>
              <w:widowControl/>
              <w:spacing w:line="500" w:lineRule="exact"/>
              <w:ind w:firstLine="482"/>
              <w:jc w:val="center"/>
              <w:rPr>
                <w:rFonts w:hint="eastAsia" w:ascii="宋体" w:hAnsi="宋体" w:cs="宋体"/>
                <w:color w:val="auto"/>
                <w:sz w:val="24"/>
                <w:highlight w:val="none"/>
                <w:shd w:val="clear" w:color="auto" w:fill="auto"/>
              </w:rPr>
            </w:pPr>
          </w:p>
        </w:tc>
      </w:tr>
      <w:tr w14:paraId="71D0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26254540">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5060DFE9">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noWrap w:val="0"/>
            <w:vAlign w:val="top"/>
          </w:tcPr>
          <w:p w14:paraId="7AC79E49">
            <w:pPr>
              <w:widowControl/>
              <w:spacing w:line="500" w:lineRule="exact"/>
              <w:ind w:firstLine="482"/>
              <w:jc w:val="center"/>
              <w:rPr>
                <w:rFonts w:hint="eastAsia" w:ascii="宋体" w:hAnsi="宋体" w:cs="宋体"/>
                <w:color w:val="auto"/>
                <w:sz w:val="24"/>
                <w:highlight w:val="none"/>
                <w:shd w:val="clear" w:color="auto" w:fill="auto"/>
              </w:rPr>
            </w:pPr>
          </w:p>
        </w:tc>
      </w:tr>
      <w:tr w14:paraId="7265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3087F590">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bidi="ar"/>
              </w:rPr>
              <w:t>（六）企业优势描述及需要说明的其他情况</w:t>
            </w:r>
          </w:p>
        </w:tc>
      </w:tr>
      <w:tr w14:paraId="435E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6C04B9EE">
            <w:pPr>
              <w:widowControl/>
              <w:spacing w:line="500" w:lineRule="exact"/>
              <w:ind w:firstLine="482"/>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 xml:space="preserve"> </w:t>
            </w:r>
          </w:p>
          <w:p w14:paraId="19DDCEC8">
            <w:pPr>
              <w:widowControl/>
              <w:spacing w:line="500" w:lineRule="exact"/>
              <w:ind w:firstLine="480"/>
              <w:rPr>
                <w:rFonts w:hint="eastAsia" w:ascii="宋体" w:hAnsi="宋体" w:cs="宋体"/>
                <w:b/>
                <w:color w:val="auto"/>
                <w:sz w:val="24"/>
                <w:highlight w:val="none"/>
                <w:shd w:val="clear" w:color="auto" w:fill="auto"/>
              </w:rPr>
            </w:pPr>
          </w:p>
          <w:p w14:paraId="5F90180B">
            <w:pPr>
              <w:widowControl/>
              <w:spacing w:line="500" w:lineRule="exact"/>
              <w:ind w:firstLine="480"/>
              <w:rPr>
                <w:rFonts w:hint="eastAsia" w:ascii="宋体" w:hAnsi="宋体" w:cs="宋体"/>
                <w:b/>
                <w:color w:val="auto"/>
                <w:sz w:val="24"/>
                <w:highlight w:val="none"/>
                <w:shd w:val="clear" w:color="auto" w:fill="auto"/>
              </w:rPr>
            </w:pPr>
          </w:p>
        </w:tc>
      </w:tr>
      <w:tr w14:paraId="3302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0AB9D69A">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（七）与本企业法定代表人为同一人的单位情况</w:t>
            </w:r>
          </w:p>
        </w:tc>
      </w:tr>
      <w:tr w14:paraId="4936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7CBB7AF8">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725A5039">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07" w:type="dxa"/>
            <w:tcBorders>
              <w:top w:val="single" w:color="auto" w:sz="4" w:space="0"/>
              <w:left w:val="single" w:color="auto" w:sz="4" w:space="0"/>
              <w:bottom w:val="single" w:color="auto" w:sz="4" w:space="0"/>
              <w:right w:val="single" w:color="auto" w:sz="4" w:space="0"/>
            </w:tcBorders>
            <w:noWrap w:val="0"/>
            <w:vAlign w:val="top"/>
          </w:tcPr>
          <w:p w14:paraId="31FA44DA">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法定代表人</w:t>
            </w:r>
          </w:p>
        </w:tc>
      </w:tr>
      <w:tr w14:paraId="70B0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6FCE31A9">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37246EBB">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noWrap w:val="0"/>
            <w:vAlign w:val="top"/>
          </w:tcPr>
          <w:p w14:paraId="6D774468">
            <w:pPr>
              <w:widowControl/>
              <w:spacing w:line="500" w:lineRule="exact"/>
              <w:ind w:firstLine="480"/>
              <w:jc w:val="center"/>
              <w:rPr>
                <w:rFonts w:hint="eastAsia" w:ascii="宋体" w:hAnsi="宋体" w:cs="宋体"/>
                <w:b/>
                <w:color w:val="auto"/>
                <w:sz w:val="24"/>
                <w:highlight w:val="none"/>
                <w:shd w:val="clear" w:color="auto" w:fill="auto"/>
              </w:rPr>
            </w:pPr>
          </w:p>
        </w:tc>
      </w:tr>
      <w:tr w14:paraId="431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2F40EAE9">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5A318966">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noWrap w:val="0"/>
            <w:vAlign w:val="top"/>
          </w:tcPr>
          <w:p w14:paraId="66C4183D">
            <w:pPr>
              <w:widowControl/>
              <w:spacing w:line="500" w:lineRule="exact"/>
              <w:ind w:firstLine="480"/>
              <w:jc w:val="center"/>
              <w:rPr>
                <w:rFonts w:hint="eastAsia" w:ascii="宋体" w:hAnsi="宋体" w:cs="宋体"/>
                <w:b/>
                <w:color w:val="auto"/>
                <w:sz w:val="24"/>
                <w:highlight w:val="none"/>
                <w:shd w:val="clear" w:color="auto" w:fill="auto"/>
              </w:rPr>
            </w:pPr>
          </w:p>
        </w:tc>
      </w:tr>
      <w:tr w14:paraId="3699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4F144A59">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noWrap w:val="0"/>
            <w:vAlign w:val="top"/>
          </w:tcPr>
          <w:p w14:paraId="51D77E32">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noWrap w:val="0"/>
            <w:vAlign w:val="top"/>
          </w:tcPr>
          <w:p w14:paraId="19DA5AF3">
            <w:pPr>
              <w:widowControl/>
              <w:spacing w:line="500" w:lineRule="exact"/>
              <w:ind w:firstLine="480"/>
              <w:jc w:val="center"/>
              <w:rPr>
                <w:rFonts w:hint="eastAsia" w:ascii="宋体" w:hAnsi="宋体" w:cs="宋体"/>
                <w:b/>
                <w:color w:val="auto"/>
                <w:sz w:val="24"/>
                <w:highlight w:val="none"/>
                <w:shd w:val="clear" w:color="auto" w:fill="auto"/>
              </w:rPr>
            </w:pPr>
          </w:p>
        </w:tc>
      </w:tr>
      <w:tr w14:paraId="4F2F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3EC9ABCB">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（八）与本企业存在直接控股关系的单位情况</w:t>
            </w:r>
          </w:p>
        </w:tc>
      </w:tr>
      <w:tr w14:paraId="35EC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2C6FE846">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456121D4">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485EE69E">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7E96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4FFA8373">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7232EF0D">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79086B76">
            <w:pPr>
              <w:widowControl/>
              <w:spacing w:line="500" w:lineRule="exact"/>
              <w:ind w:firstLine="480"/>
              <w:jc w:val="center"/>
              <w:rPr>
                <w:rFonts w:hint="eastAsia" w:ascii="宋体" w:hAnsi="宋体" w:cs="宋体"/>
                <w:b/>
                <w:color w:val="auto"/>
                <w:sz w:val="24"/>
                <w:highlight w:val="none"/>
                <w:shd w:val="clear" w:color="auto" w:fill="auto"/>
              </w:rPr>
            </w:pPr>
          </w:p>
        </w:tc>
      </w:tr>
      <w:tr w14:paraId="3885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4CD12A83">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6783D48D">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597C51E3">
            <w:pPr>
              <w:widowControl/>
              <w:spacing w:line="500" w:lineRule="exact"/>
              <w:ind w:firstLine="480"/>
              <w:jc w:val="center"/>
              <w:rPr>
                <w:rFonts w:hint="eastAsia" w:ascii="宋体" w:hAnsi="宋体" w:cs="宋体"/>
                <w:b/>
                <w:color w:val="auto"/>
                <w:sz w:val="24"/>
                <w:highlight w:val="none"/>
                <w:shd w:val="clear" w:color="auto" w:fill="auto"/>
              </w:rPr>
            </w:pPr>
          </w:p>
        </w:tc>
      </w:tr>
      <w:tr w14:paraId="05F7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1C5026EF">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（九）与本企业存在管理关系的单位情况</w:t>
            </w:r>
          </w:p>
        </w:tc>
      </w:tr>
      <w:tr w14:paraId="2D09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04979886">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6B248EDE">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2C7D25D8">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7F7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13299C8C">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399C69F2">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F81C2D9">
            <w:pPr>
              <w:widowControl/>
              <w:spacing w:line="500" w:lineRule="exact"/>
              <w:ind w:firstLine="480"/>
              <w:jc w:val="center"/>
              <w:rPr>
                <w:rFonts w:hint="eastAsia" w:ascii="宋体" w:hAnsi="宋体" w:cs="宋体"/>
                <w:b/>
                <w:color w:val="auto"/>
                <w:sz w:val="24"/>
                <w:highlight w:val="none"/>
                <w:shd w:val="clear" w:color="auto" w:fill="auto"/>
              </w:rPr>
            </w:pPr>
          </w:p>
        </w:tc>
      </w:tr>
      <w:tr w14:paraId="016F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3F4C173F">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37B1B74B">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24389ED8">
            <w:pPr>
              <w:widowControl/>
              <w:spacing w:line="500" w:lineRule="exact"/>
              <w:ind w:firstLine="480"/>
              <w:jc w:val="center"/>
              <w:rPr>
                <w:rFonts w:hint="eastAsia" w:ascii="宋体" w:hAnsi="宋体" w:cs="宋体"/>
                <w:b/>
                <w:color w:val="auto"/>
                <w:sz w:val="24"/>
                <w:highlight w:val="none"/>
                <w:shd w:val="clear" w:color="auto" w:fill="auto"/>
              </w:rPr>
            </w:pPr>
          </w:p>
        </w:tc>
      </w:tr>
      <w:tr w14:paraId="5A5F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noWrap w:val="0"/>
            <w:vAlign w:val="top"/>
          </w:tcPr>
          <w:p w14:paraId="57117EC3">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noWrap w:val="0"/>
            <w:vAlign w:val="top"/>
          </w:tcPr>
          <w:p w14:paraId="7B77CE96">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64D283A3">
            <w:pPr>
              <w:widowControl/>
              <w:spacing w:line="500" w:lineRule="exact"/>
              <w:ind w:firstLine="480"/>
              <w:jc w:val="center"/>
              <w:rPr>
                <w:rFonts w:hint="eastAsia" w:ascii="宋体" w:hAnsi="宋体" w:cs="宋体"/>
                <w:b/>
                <w:color w:val="auto"/>
                <w:sz w:val="24"/>
                <w:highlight w:val="none"/>
                <w:shd w:val="clear" w:color="auto" w:fill="auto"/>
              </w:rPr>
            </w:pPr>
          </w:p>
        </w:tc>
      </w:tr>
      <w:tr w14:paraId="24E6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26705DF6">
            <w:pPr>
              <w:widowControl/>
              <w:spacing w:line="420" w:lineRule="exact"/>
              <w:ind w:firstLine="482"/>
              <w:jc w:val="left"/>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1EB7EC94">
            <w:pPr>
              <w:widowControl/>
              <w:spacing w:line="420" w:lineRule="exact"/>
              <w:ind w:firstLine="480"/>
              <w:jc w:val="left"/>
              <w:rPr>
                <w:rFonts w:hint="eastAsia" w:ascii="宋体" w:hAnsi="宋体" w:cs="宋体"/>
                <w:b/>
                <w:color w:val="auto"/>
                <w:sz w:val="24"/>
                <w:highlight w:val="none"/>
                <w:shd w:val="clear" w:color="auto" w:fill="auto"/>
              </w:rPr>
            </w:pPr>
          </w:p>
        </w:tc>
      </w:tr>
      <w:tr w14:paraId="72DB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center"/>
          </w:tcPr>
          <w:p w14:paraId="3C54FFAD">
            <w:pPr>
              <w:pStyle w:val="175"/>
              <w:widowControl w:val="0"/>
              <w:snapToGrid w:val="0"/>
              <w:spacing w:line="276" w:lineRule="auto"/>
              <w:ind w:firstLine="482"/>
              <w:jc w:val="center"/>
              <w:rPr>
                <w:rFonts w:hAnsi="宋体" w:cs="宋体"/>
                <w:b/>
                <w:color w:val="auto"/>
                <w:sz w:val="24"/>
                <w:highlight w:val="none"/>
                <w:shd w:val="clear" w:color="auto" w:fill="auto"/>
              </w:rPr>
            </w:pPr>
            <w:r>
              <w:rPr>
                <w:rFonts w:hAnsi="宋体" w:cs="Calibri"/>
                <w:b/>
                <w:color w:val="auto"/>
                <w:sz w:val="24"/>
                <w:highlight w:val="none"/>
                <w:shd w:val="clear" w:color="auto" w:fill="auto"/>
              </w:rPr>
              <w:t>（</w:t>
            </w:r>
            <w:r>
              <w:rPr>
                <w:rFonts w:hAnsi="宋体" w:cs="Calibri"/>
                <w:b/>
                <w:color w:val="auto"/>
                <w:sz w:val="24"/>
                <w:szCs w:val="24"/>
                <w:highlight w:val="none"/>
                <w:shd w:val="clear" w:color="auto" w:fill="auto"/>
              </w:rPr>
              <w:t>十）企业与其他供应商存在利害关系情况</w:t>
            </w:r>
          </w:p>
        </w:tc>
      </w:tr>
      <w:tr w14:paraId="7E77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237E1EA4">
            <w:pPr>
              <w:pStyle w:val="175"/>
              <w:widowControl w:val="0"/>
              <w:snapToGrid w:val="0"/>
              <w:spacing w:line="276" w:lineRule="auto"/>
              <w:ind w:firstLine="482"/>
              <w:jc w:val="center"/>
              <w:rPr>
                <w:rFonts w:hAnsi="宋体" w:cs="Calibri"/>
                <w:bCs/>
                <w:color w:val="auto"/>
                <w:sz w:val="24"/>
                <w:highlight w:val="none"/>
                <w:shd w:val="clear" w:color="auto" w:fill="auto"/>
              </w:rPr>
            </w:pPr>
            <w:r>
              <w:rPr>
                <w:rFonts w:hAnsi="宋体" w:cs="Calibri"/>
                <w:bCs/>
                <w:color w:val="auto"/>
                <w:sz w:val="24"/>
                <w:highlight w:val="none"/>
                <w:shd w:val="clear" w:color="auto" w:fill="auto"/>
              </w:rPr>
              <w:t>利害关系情形</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14:paraId="11055580">
            <w:pPr>
              <w:pStyle w:val="175"/>
              <w:widowControl w:val="0"/>
              <w:snapToGrid w:val="0"/>
              <w:spacing w:line="276" w:lineRule="auto"/>
              <w:ind w:firstLine="482"/>
              <w:jc w:val="center"/>
              <w:rPr>
                <w:rFonts w:hAnsi="宋体" w:cs="Calibri"/>
                <w:bCs/>
                <w:color w:val="auto"/>
                <w:sz w:val="24"/>
                <w:highlight w:val="none"/>
                <w:shd w:val="clear" w:color="auto" w:fill="auto"/>
              </w:rPr>
            </w:pPr>
            <w:r>
              <w:rPr>
                <w:rFonts w:hAnsi="宋体" w:cs="Calibri"/>
                <w:bCs/>
                <w:color w:val="auto"/>
                <w:sz w:val="24"/>
                <w:highlight w:val="none"/>
                <w:shd w:val="clear" w:color="auto" w:fill="auto"/>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52EABB2C">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754A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0CD663E4">
            <w:pPr>
              <w:pStyle w:val="175"/>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781BC792">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A233900">
            <w:pPr>
              <w:widowControl/>
              <w:spacing w:line="500" w:lineRule="exact"/>
              <w:ind w:firstLine="480"/>
              <w:jc w:val="center"/>
              <w:rPr>
                <w:rFonts w:hint="eastAsia" w:ascii="宋体" w:hAnsi="宋体" w:cs="宋体"/>
                <w:b/>
                <w:color w:val="auto"/>
                <w:sz w:val="24"/>
                <w:highlight w:val="none"/>
                <w:shd w:val="clear" w:color="auto" w:fill="auto"/>
              </w:rPr>
            </w:pPr>
          </w:p>
        </w:tc>
      </w:tr>
      <w:tr w14:paraId="6727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3667E357">
            <w:pPr>
              <w:pStyle w:val="175"/>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020BA63D">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E4795FE">
            <w:pPr>
              <w:widowControl/>
              <w:spacing w:line="500" w:lineRule="exact"/>
              <w:ind w:firstLine="480"/>
              <w:jc w:val="center"/>
              <w:rPr>
                <w:rFonts w:hint="eastAsia" w:ascii="宋体" w:hAnsi="宋体" w:cs="宋体"/>
                <w:b/>
                <w:color w:val="auto"/>
                <w:sz w:val="24"/>
                <w:highlight w:val="none"/>
                <w:shd w:val="clear" w:color="auto" w:fill="auto"/>
              </w:rPr>
            </w:pPr>
          </w:p>
        </w:tc>
      </w:tr>
      <w:tr w14:paraId="54D2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2701D809">
            <w:pPr>
              <w:pStyle w:val="175"/>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09A0251D">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1BD78ABD">
            <w:pPr>
              <w:widowControl/>
              <w:spacing w:line="500" w:lineRule="exact"/>
              <w:ind w:firstLine="480"/>
              <w:jc w:val="center"/>
              <w:rPr>
                <w:rFonts w:hint="eastAsia" w:ascii="宋体" w:hAnsi="宋体" w:cs="宋体"/>
                <w:b/>
                <w:color w:val="auto"/>
                <w:sz w:val="24"/>
                <w:highlight w:val="none"/>
                <w:shd w:val="clear" w:color="auto" w:fill="auto"/>
              </w:rPr>
            </w:pPr>
          </w:p>
        </w:tc>
      </w:tr>
      <w:tr w14:paraId="4931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5DB2103D">
            <w:pPr>
              <w:pStyle w:val="175"/>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6930564B">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27C1DFDF">
            <w:pPr>
              <w:widowControl/>
              <w:spacing w:line="500" w:lineRule="exact"/>
              <w:ind w:firstLine="480"/>
              <w:jc w:val="center"/>
              <w:rPr>
                <w:rFonts w:hint="eastAsia" w:ascii="宋体" w:hAnsi="宋体" w:cs="宋体"/>
                <w:b/>
                <w:color w:val="auto"/>
                <w:sz w:val="24"/>
                <w:highlight w:val="none"/>
                <w:shd w:val="clear" w:color="auto" w:fill="auto"/>
              </w:rPr>
            </w:pPr>
          </w:p>
        </w:tc>
      </w:tr>
      <w:tr w14:paraId="59E6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0E8185D9">
            <w:pPr>
              <w:pStyle w:val="175"/>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03458F5C">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27C0F322">
            <w:pPr>
              <w:widowControl/>
              <w:spacing w:line="500" w:lineRule="exact"/>
              <w:ind w:firstLine="480"/>
              <w:jc w:val="center"/>
              <w:rPr>
                <w:rFonts w:hint="eastAsia" w:ascii="宋体" w:hAnsi="宋体" w:cs="宋体"/>
                <w:b/>
                <w:color w:val="auto"/>
                <w:sz w:val="24"/>
                <w:highlight w:val="none"/>
                <w:shd w:val="clear" w:color="auto" w:fill="auto"/>
              </w:rPr>
            </w:pPr>
          </w:p>
        </w:tc>
      </w:tr>
      <w:tr w14:paraId="431C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639E0F3C">
            <w:pPr>
              <w:pStyle w:val="175"/>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6A63BEC5">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15CF22E9">
            <w:pPr>
              <w:widowControl/>
              <w:spacing w:line="500" w:lineRule="exact"/>
              <w:ind w:firstLine="480"/>
              <w:jc w:val="center"/>
              <w:rPr>
                <w:rFonts w:hint="eastAsia" w:ascii="宋体" w:hAnsi="宋体" w:cs="宋体"/>
                <w:b/>
                <w:color w:val="auto"/>
                <w:sz w:val="24"/>
                <w:highlight w:val="none"/>
                <w:shd w:val="clear" w:color="auto" w:fill="auto"/>
              </w:rPr>
            </w:pPr>
          </w:p>
        </w:tc>
      </w:tr>
      <w:tr w14:paraId="6B82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5C5B34DD">
            <w:pPr>
              <w:pStyle w:val="175"/>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4D2409D2">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81CF339">
            <w:pPr>
              <w:widowControl/>
              <w:spacing w:line="500" w:lineRule="exact"/>
              <w:ind w:firstLine="480"/>
              <w:jc w:val="center"/>
              <w:rPr>
                <w:rFonts w:hint="eastAsia" w:ascii="宋体" w:hAnsi="宋体" w:cs="宋体"/>
                <w:b/>
                <w:color w:val="auto"/>
                <w:sz w:val="24"/>
                <w:highlight w:val="none"/>
                <w:shd w:val="clear" w:color="auto" w:fill="auto"/>
              </w:rPr>
            </w:pPr>
          </w:p>
        </w:tc>
      </w:tr>
      <w:tr w14:paraId="325B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top"/>
          </w:tcPr>
          <w:p w14:paraId="5E684E9D">
            <w:pPr>
              <w:pStyle w:val="175"/>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4B39F719">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6496A462">
            <w:pPr>
              <w:widowControl/>
              <w:spacing w:line="500" w:lineRule="exact"/>
              <w:ind w:firstLine="480"/>
              <w:jc w:val="center"/>
              <w:rPr>
                <w:rFonts w:hint="eastAsia" w:ascii="宋体" w:hAnsi="宋体" w:cs="宋体"/>
                <w:b/>
                <w:color w:val="auto"/>
                <w:sz w:val="24"/>
                <w:highlight w:val="none"/>
                <w:shd w:val="clear" w:color="auto" w:fill="auto"/>
              </w:rPr>
            </w:pPr>
          </w:p>
        </w:tc>
      </w:tr>
      <w:tr w14:paraId="0CF7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noWrap w:val="0"/>
            <w:vAlign w:val="top"/>
          </w:tcPr>
          <w:p w14:paraId="24A69DFA">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（十一）</w:t>
            </w:r>
            <w:r>
              <w:rPr>
                <w:rFonts w:hint="eastAsia" w:hAnsi="宋体" w:cs="宋体"/>
                <w:b/>
                <w:color w:val="auto"/>
                <w:sz w:val="24"/>
                <w:highlight w:val="none"/>
                <w:shd w:val="clear" w:color="auto" w:fill="auto"/>
                <w:lang w:bidi="ar"/>
              </w:rPr>
              <w:t>企业与采购人之间存在利害关系情况</w:t>
            </w:r>
          </w:p>
        </w:tc>
      </w:tr>
      <w:tr w14:paraId="62A7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1F9149F9">
            <w:pPr>
              <w:pStyle w:val="175"/>
              <w:widowControl w:val="0"/>
              <w:snapToGrid w:val="0"/>
              <w:spacing w:line="276" w:lineRule="auto"/>
              <w:ind w:firstLine="482"/>
              <w:jc w:val="center"/>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利害关系情形</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40D5934A">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4CFD8178">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383A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159FAC7F">
            <w:pPr>
              <w:pStyle w:val="175"/>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3D72566D">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E548E87">
            <w:pPr>
              <w:widowControl/>
              <w:spacing w:line="500" w:lineRule="exact"/>
              <w:ind w:firstLine="480"/>
              <w:jc w:val="center"/>
              <w:rPr>
                <w:rFonts w:hint="eastAsia" w:ascii="宋体" w:hAnsi="宋体" w:cs="宋体"/>
                <w:b/>
                <w:color w:val="auto"/>
                <w:sz w:val="24"/>
                <w:highlight w:val="none"/>
                <w:shd w:val="clear" w:color="auto" w:fill="auto"/>
              </w:rPr>
            </w:pPr>
          </w:p>
        </w:tc>
      </w:tr>
      <w:tr w14:paraId="7BDD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672D48FB">
            <w:pPr>
              <w:pStyle w:val="175"/>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B.行政隶属关系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73F9087E">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0F40FB60">
            <w:pPr>
              <w:widowControl/>
              <w:spacing w:line="500" w:lineRule="exact"/>
              <w:ind w:firstLine="480"/>
              <w:jc w:val="center"/>
              <w:rPr>
                <w:rFonts w:hint="eastAsia" w:ascii="宋体" w:hAnsi="宋体" w:cs="宋体"/>
                <w:b/>
                <w:color w:val="auto"/>
                <w:sz w:val="24"/>
                <w:highlight w:val="none"/>
                <w:shd w:val="clear" w:color="auto" w:fill="auto"/>
              </w:rPr>
            </w:pPr>
          </w:p>
        </w:tc>
      </w:tr>
      <w:tr w14:paraId="0D76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00846EA4">
            <w:pPr>
              <w:pStyle w:val="175"/>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C.业务指导关系</w:t>
            </w:r>
          </w:p>
        </w:tc>
        <w:tc>
          <w:tcPr>
            <w:tcW w:w="3392" w:type="dxa"/>
            <w:gridSpan w:val="3"/>
            <w:tcBorders>
              <w:top w:val="single" w:color="auto" w:sz="4" w:space="0"/>
              <w:left w:val="single" w:color="auto" w:sz="4" w:space="0"/>
              <w:bottom w:val="single" w:color="auto" w:sz="4" w:space="0"/>
              <w:right w:val="single" w:color="auto" w:sz="4" w:space="0"/>
            </w:tcBorders>
            <w:noWrap w:val="0"/>
            <w:vAlign w:val="top"/>
          </w:tcPr>
          <w:p w14:paraId="5281AC90">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noWrap w:val="0"/>
            <w:vAlign w:val="top"/>
          </w:tcPr>
          <w:p w14:paraId="1BC9A05F">
            <w:pPr>
              <w:widowControl/>
              <w:spacing w:line="500" w:lineRule="exact"/>
              <w:ind w:firstLine="480"/>
              <w:jc w:val="center"/>
              <w:rPr>
                <w:rFonts w:hint="eastAsia" w:ascii="宋体" w:hAnsi="宋体" w:cs="宋体"/>
                <w:b/>
                <w:color w:val="auto"/>
                <w:sz w:val="24"/>
                <w:highlight w:val="none"/>
                <w:shd w:val="clear" w:color="auto" w:fill="auto"/>
              </w:rPr>
            </w:pPr>
          </w:p>
        </w:tc>
      </w:tr>
    </w:tbl>
    <w:p w14:paraId="40024D75">
      <w:pPr>
        <w:snapToGrid w:val="0"/>
        <w:spacing w:line="360" w:lineRule="auto"/>
        <w:ind w:firstLine="241" w:firstLineChars="100"/>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相关资料复印件附后  </w:t>
      </w:r>
      <w:r>
        <w:rPr>
          <w:rFonts w:hint="eastAsia" w:ascii="宋体" w:hAnsi="宋体" w:cs="宋体"/>
          <w:color w:val="auto"/>
          <w:sz w:val="24"/>
          <w:highlight w:val="none"/>
          <w:shd w:val="clear" w:color="auto" w:fill="auto"/>
          <w:lang w:bidi="ar"/>
        </w:rPr>
        <w:t xml:space="preserve"> </w:t>
      </w:r>
    </w:p>
    <w:p w14:paraId="52239335">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7AFD13AF">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6CE263DD">
      <w:pPr>
        <w:snapToGrid w:val="0"/>
        <w:ind w:firstLine="643" w:firstLineChars="200"/>
        <w:jc w:val="left"/>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p>
    <w:p w14:paraId="173E2D60">
      <w:pPr>
        <w:snapToGrid w:val="0"/>
        <w:spacing w:line="400" w:lineRule="exact"/>
        <w:ind w:firstLine="640"/>
        <w:jc w:val="center"/>
        <w:rPr>
          <w:rFonts w:hint="eastAsia" w:ascii="宋体" w:hAnsi="宋体" w:cs="宋体"/>
          <w:b/>
          <w:color w:val="auto"/>
          <w:kern w:val="0"/>
          <w:sz w:val="32"/>
          <w:szCs w:val="32"/>
          <w:highlight w:val="none"/>
          <w:shd w:val="clear" w:color="auto" w:fill="auto"/>
          <w:lang w:bidi="ar"/>
        </w:rPr>
      </w:pPr>
    </w:p>
    <w:p w14:paraId="6B719399">
      <w:pPr>
        <w:snapToGrid w:val="0"/>
        <w:spacing w:line="400" w:lineRule="exact"/>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四、</w:t>
      </w:r>
      <w:r>
        <w:rPr>
          <w:rFonts w:hint="eastAsia" w:ascii="宋体" w:hAnsi="宋体" w:cs="宋体"/>
          <w:b/>
          <w:color w:val="auto"/>
          <w:kern w:val="0"/>
          <w:sz w:val="32"/>
          <w:szCs w:val="32"/>
          <w:highlight w:val="none"/>
          <w:shd w:val="clear" w:color="auto" w:fill="auto"/>
          <w:lang w:eastAsia="zh-CN" w:bidi="ar"/>
        </w:rPr>
        <w:t>2021年1月至今投标人完成的同类项目业绩，提供业绩清单、合同复印件及对应项目的结算发票复印件；</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530"/>
        <w:gridCol w:w="1131"/>
      </w:tblGrid>
      <w:tr w14:paraId="4867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noWrap w:val="0"/>
            <w:tcMar>
              <w:left w:w="108" w:type="dxa"/>
              <w:right w:w="108" w:type="dxa"/>
            </w:tcMar>
            <w:vAlign w:val="center"/>
          </w:tcPr>
          <w:p w14:paraId="21D25C8F">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序号</w:t>
            </w:r>
          </w:p>
        </w:tc>
        <w:tc>
          <w:tcPr>
            <w:tcW w:w="1930" w:type="dxa"/>
            <w:noWrap w:val="0"/>
            <w:tcMar>
              <w:left w:w="108" w:type="dxa"/>
              <w:right w:w="108" w:type="dxa"/>
            </w:tcMar>
            <w:vAlign w:val="center"/>
          </w:tcPr>
          <w:p w14:paraId="6C14B3A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项目名称</w:t>
            </w:r>
          </w:p>
        </w:tc>
        <w:tc>
          <w:tcPr>
            <w:tcW w:w="1455" w:type="dxa"/>
            <w:noWrap w:val="0"/>
            <w:tcMar>
              <w:left w:w="108" w:type="dxa"/>
              <w:right w:w="108" w:type="dxa"/>
            </w:tcMar>
            <w:vAlign w:val="center"/>
          </w:tcPr>
          <w:p w14:paraId="7CEDE4F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合同金额</w:t>
            </w:r>
          </w:p>
        </w:tc>
        <w:tc>
          <w:tcPr>
            <w:tcW w:w="1756" w:type="dxa"/>
            <w:noWrap w:val="0"/>
            <w:tcMar>
              <w:left w:w="108" w:type="dxa"/>
              <w:right w:w="108" w:type="dxa"/>
            </w:tcMar>
            <w:vAlign w:val="center"/>
          </w:tcPr>
          <w:p w14:paraId="69CD7D1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val="en-US" w:eastAsia="zh-CN" w:bidi="ar"/>
              </w:rPr>
              <w:t>签订</w:t>
            </w:r>
            <w:r>
              <w:rPr>
                <w:rFonts w:hint="eastAsia" w:ascii="宋体" w:hAnsi="宋体" w:cs="宋体"/>
                <w:color w:val="auto"/>
                <w:sz w:val="24"/>
                <w:highlight w:val="none"/>
                <w:shd w:val="clear" w:color="auto" w:fill="auto"/>
                <w:lang w:bidi="ar"/>
              </w:rPr>
              <w:t>时间</w:t>
            </w:r>
          </w:p>
        </w:tc>
        <w:tc>
          <w:tcPr>
            <w:tcW w:w="1530" w:type="dxa"/>
            <w:noWrap w:val="0"/>
            <w:tcMar>
              <w:left w:w="108" w:type="dxa"/>
              <w:right w:w="108" w:type="dxa"/>
            </w:tcMar>
            <w:vAlign w:val="center"/>
          </w:tcPr>
          <w:p w14:paraId="16DDC702">
            <w:pPr>
              <w:widowControl/>
              <w:spacing w:before="100" w:beforeAutospacing="1" w:after="100" w:afterAutospacing="1" w:line="360" w:lineRule="atLeast"/>
              <w:jc w:val="center"/>
              <w:rPr>
                <w:rFonts w:hint="default" w:ascii="宋体" w:hAnsi="宋体" w:eastAsia="宋体" w:cs="宋体"/>
                <w:color w:val="auto"/>
                <w:sz w:val="24"/>
                <w:highlight w:val="none"/>
                <w:shd w:val="clear" w:color="auto" w:fill="auto"/>
                <w:lang w:val="en-US" w:eastAsia="zh-CN" w:bidi="ar"/>
              </w:rPr>
            </w:pPr>
            <w:r>
              <w:rPr>
                <w:rFonts w:hint="eastAsia" w:ascii="宋体" w:hAnsi="宋体" w:cs="宋体"/>
                <w:color w:val="auto"/>
                <w:sz w:val="24"/>
                <w:highlight w:val="none"/>
                <w:shd w:val="clear" w:color="auto" w:fill="auto"/>
                <w:lang w:val="en-US" w:eastAsia="zh-CN" w:bidi="ar"/>
              </w:rPr>
              <w:t>发票编号</w:t>
            </w:r>
          </w:p>
        </w:tc>
        <w:tc>
          <w:tcPr>
            <w:tcW w:w="1530" w:type="dxa"/>
            <w:noWrap w:val="0"/>
            <w:tcMar>
              <w:left w:w="108" w:type="dxa"/>
              <w:right w:w="108" w:type="dxa"/>
            </w:tcMar>
            <w:vAlign w:val="center"/>
          </w:tcPr>
          <w:p w14:paraId="23A7E9F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业主名称及联系方式</w:t>
            </w:r>
          </w:p>
        </w:tc>
        <w:tc>
          <w:tcPr>
            <w:tcW w:w="1131" w:type="dxa"/>
            <w:noWrap w:val="0"/>
            <w:tcMar>
              <w:left w:w="108" w:type="dxa"/>
              <w:right w:w="108" w:type="dxa"/>
            </w:tcMar>
            <w:vAlign w:val="center"/>
          </w:tcPr>
          <w:p w14:paraId="2C84EE7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备注</w:t>
            </w:r>
          </w:p>
        </w:tc>
      </w:tr>
      <w:tr w14:paraId="12A2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noWrap w:val="0"/>
            <w:tcMar>
              <w:left w:w="108" w:type="dxa"/>
              <w:right w:w="108" w:type="dxa"/>
            </w:tcMar>
            <w:vAlign w:val="center"/>
          </w:tcPr>
          <w:p w14:paraId="54E75DC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w:t>
            </w:r>
          </w:p>
        </w:tc>
        <w:tc>
          <w:tcPr>
            <w:tcW w:w="1930" w:type="dxa"/>
            <w:noWrap w:val="0"/>
            <w:tcMar>
              <w:left w:w="108" w:type="dxa"/>
              <w:right w:w="108" w:type="dxa"/>
            </w:tcMar>
            <w:vAlign w:val="center"/>
          </w:tcPr>
          <w:p w14:paraId="198F3B73">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noWrap w:val="0"/>
            <w:tcMar>
              <w:left w:w="108" w:type="dxa"/>
              <w:right w:w="108" w:type="dxa"/>
            </w:tcMar>
            <w:vAlign w:val="center"/>
          </w:tcPr>
          <w:p w14:paraId="6BDD41C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noWrap w:val="0"/>
            <w:tcMar>
              <w:left w:w="108" w:type="dxa"/>
              <w:right w:w="108" w:type="dxa"/>
            </w:tcMar>
            <w:vAlign w:val="center"/>
          </w:tcPr>
          <w:p w14:paraId="2288AA0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1EDF701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324F12A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noWrap w:val="0"/>
            <w:tcMar>
              <w:left w:w="108" w:type="dxa"/>
              <w:right w:w="108" w:type="dxa"/>
            </w:tcMar>
            <w:vAlign w:val="center"/>
          </w:tcPr>
          <w:p w14:paraId="27A68A0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4A14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noWrap w:val="0"/>
            <w:tcMar>
              <w:left w:w="108" w:type="dxa"/>
              <w:right w:w="108" w:type="dxa"/>
            </w:tcMar>
            <w:vAlign w:val="center"/>
          </w:tcPr>
          <w:p w14:paraId="5D62441B">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2</w:t>
            </w:r>
          </w:p>
        </w:tc>
        <w:tc>
          <w:tcPr>
            <w:tcW w:w="1930" w:type="dxa"/>
            <w:noWrap w:val="0"/>
            <w:tcMar>
              <w:left w:w="108" w:type="dxa"/>
              <w:right w:w="108" w:type="dxa"/>
            </w:tcMar>
            <w:vAlign w:val="center"/>
          </w:tcPr>
          <w:p w14:paraId="0AD7904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noWrap w:val="0"/>
            <w:tcMar>
              <w:left w:w="108" w:type="dxa"/>
              <w:right w:w="108" w:type="dxa"/>
            </w:tcMar>
            <w:vAlign w:val="center"/>
          </w:tcPr>
          <w:p w14:paraId="5CA9B1B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noWrap w:val="0"/>
            <w:tcMar>
              <w:left w:w="108" w:type="dxa"/>
              <w:right w:w="108" w:type="dxa"/>
            </w:tcMar>
            <w:vAlign w:val="center"/>
          </w:tcPr>
          <w:p w14:paraId="58CD1B8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46DAE2D6">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7E0001A6">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noWrap w:val="0"/>
            <w:tcMar>
              <w:left w:w="108" w:type="dxa"/>
              <w:right w:w="108" w:type="dxa"/>
            </w:tcMar>
            <w:vAlign w:val="center"/>
          </w:tcPr>
          <w:p w14:paraId="0C0B219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5A44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noWrap w:val="0"/>
            <w:tcMar>
              <w:left w:w="108" w:type="dxa"/>
              <w:right w:w="108" w:type="dxa"/>
            </w:tcMar>
            <w:vAlign w:val="center"/>
          </w:tcPr>
          <w:p w14:paraId="66589974">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3</w:t>
            </w:r>
          </w:p>
        </w:tc>
        <w:tc>
          <w:tcPr>
            <w:tcW w:w="1930" w:type="dxa"/>
            <w:noWrap w:val="0"/>
            <w:tcMar>
              <w:left w:w="108" w:type="dxa"/>
              <w:right w:w="108" w:type="dxa"/>
            </w:tcMar>
            <w:vAlign w:val="center"/>
          </w:tcPr>
          <w:p w14:paraId="13B59FB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noWrap w:val="0"/>
            <w:tcMar>
              <w:left w:w="108" w:type="dxa"/>
              <w:right w:w="108" w:type="dxa"/>
            </w:tcMar>
            <w:vAlign w:val="center"/>
          </w:tcPr>
          <w:p w14:paraId="20AC7B25">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noWrap w:val="0"/>
            <w:tcMar>
              <w:left w:w="108" w:type="dxa"/>
              <w:right w:w="108" w:type="dxa"/>
            </w:tcMar>
            <w:vAlign w:val="center"/>
          </w:tcPr>
          <w:p w14:paraId="514DB1B9">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40A64DA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10704F7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noWrap w:val="0"/>
            <w:tcMar>
              <w:left w:w="108" w:type="dxa"/>
              <w:right w:w="108" w:type="dxa"/>
            </w:tcMar>
            <w:vAlign w:val="center"/>
          </w:tcPr>
          <w:p w14:paraId="4181DED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79E6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noWrap w:val="0"/>
            <w:tcMar>
              <w:left w:w="108" w:type="dxa"/>
              <w:right w:w="108" w:type="dxa"/>
            </w:tcMar>
            <w:vAlign w:val="center"/>
          </w:tcPr>
          <w:p w14:paraId="6213828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w:t>
            </w:r>
          </w:p>
        </w:tc>
        <w:tc>
          <w:tcPr>
            <w:tcW w:w="1930" w:type="dxa"/>
            <w:noWrap w:val="0"/>
            <w:tcMar>
              <w:left w:w="108" w:type="dxa"/>
              <w:right w:w="108" w:type="dxa"/>
            </w:tcMar>
            <w:vAlign w:val="center"/>
          </w:tcPr>
          <w:p w14:paraId="3A8420E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noWrap w:val="0"/>
            <w:tcMar>
              <w:left w:w="108" w:type="dxa"/>
              <w:right w:w="108" w:type="dxa"/>
            </w:tcMar>
            <w:vAlign w:val="center"/>
          </w:tcPr>
          <w:p w14:paraId="55E79BA9">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noWrap w:val="0"/>
            <w:tcMar>
              <w:left w:w="108" w:type="dxa"/>
              <w:right w:w="108" w:type="dxa"/>
            </w:tcMar>
            <w:vAlign w:val="center"/>
          </w:tcPr>
          <w:p w14:paraId="3038187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0639E3B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noWrap w:val="0"/>
            <w:tcMar>
              <w:left w:w="108" w:type="dxa"/>
              <w:right w:w="108" w:type="dxa"/>
            </w:tcMar>
            <w:vAlign w:val="center"/>
          </w:tcPr>
          <w:p w14:paraId="6F6EA21A">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noWrap w:val="0"/>
            <w:tcMar>
              <w:left w:w="108" w:type="dxa"/>
              <w:right w:w="108" w:type="dxa"/>
            </w:tcMar>
            <w:vAlign w:val="center"/>
          </w:tcPr>
          <w:p w14:paraId="415B526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bl>
    <w:p w14:paraId="49A36386">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auto"/>
        </w:rPr>
      </w:pPr>
      <w:r>
        <w:rPr>
          <w:rFonts w:hint="eastAsia" w:ascii="宋体" w:hAnsi="宋体" w:cs="宋体"/>
          <w:color w:val="auto"/>
          <w:kern w:val="0"/>
          <w:sz w:val="24"/>
          <w:highlight w:val="none"/>
          <w:shd w:val="clear" w:color="auto" w:fill="auto"/>
          <w:lang w:bidi="ar"/>
        </w:rPr>
        <w:t>注：</w:t>
      </w:r>
      <w:r>
        <w:rPr>
          <w:rFonts w:hint="eastAsia" w:ascii="宋体" w:hAnsi="宋体" w:cs="宋体"/>
          <w:color w:val="auto"/>
          <w:kern w:val="0"/>
          <w:sz w:val="24"/>
          <w:highlight w:val="none"/>
          <w:shd w:val="clear" w:color="auto" w:fill="auto"/>
          <w:lang w:eastAsia="zh-CN" w:bidi="ar"/>
        </w:rPr>
        <w:t>合同复印件及对应项目的结算发票</w:t>
      </w:r>
      <w:r>
        <w:rPr>
          <w:rFonts w:hint="eastAsia" w:ascii="宋体" w:hAnsi="宋体" w:cs="宋体"/>
          <w:color w:val="auto"/>
          <w:kern w:val="0"/>
          <w:sz w:val="24"/>
          <w:highlight w:val="none"/>
          <w:shd w:val="clear" w:color="auto" w:fill="auto"/>
          <w:lang w:bidi="ar"/>
        </w:rPr>
        <w:t>等复印件附后。</w:t>
      </w:r>
    </w:p>
    <w:p w14:paraId="2B5CAB27">
      <w:pPr>
        <w:snapToGrid w:val="0"/>
        <w:spacing w:line="360" w:lineRule="auto"/>
        <w:ind w:right="360" w:firstLine="566" w:firstLineChars="235"/>
        <w:jc w:val="left"/>
        <w:rPr>
          <w:rFonts w:hint="eastAsia"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lang w:bidi="ar"/>
        </w:rPr>
        <w:t>此表格式供参考，也可按需要自行制作。</w:t>
      </w:r>
    </w:p>
    <w:p w14:paraId="3AA18A95">
      <w:pPr>
        <w:snapToGrid w:val="0"/>
        <w:spacing w:line="360" w:lineRule="auto"/>
        <w:ind w:firstLine="2650" w:firstLineChars="1100"/>
        <w:jc w:val="right"/>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  </w:t>
      </w:r>
      <w:r>
        <w:rPr>
          <w:rFonts w:hint="eastAsia" w:ascii="宋体" w:hAnsi="宋体" w:cs="宋体"/>
          <w:color w:val="auto"/>
          <w:sz w:val="24"/>
          <w:highlight w:val="none"/>
          <w:shd w:val="clear" w:color="auto" w:fill="auto"/>
          <w:lang w:bidi="ar"/>
        </w:rPr>
        <w:t xml:space="preserve"> </w:t>
      </w:r>
    </w:p>
    <w:p w14:paraId="372439D3">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6A715A58">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40C8FCC0">
      <w:pPr>
        <w:pStyle w:val="35"/>
        <w:snapToGrid w:val="0"/>
        <w:spacing w:before="120" w:after="160"/>
        <w:ind w:firstLine="482"/>
        <w:rPr>
          <w:rFonts w:hint="eastAsia" w:ascii="宋体" w:hAnsi="宋体" w:cs="宋体"/>
          <w:color w:val="auto"/>
          <w:szCs w:val="20"/>
          <w:highlight w:val="none"/>
          <w:shd w:val="clear" w:color="auto" w:fill="auto"/>
        </w:rPr>
      </w:pPr>
    </w:p>
    <w:p w14:paraId="7B6D6E4F">
      <w:pPr>
        <w:pStyle w:val="141"/>
        <w:rPr>
          <w:rFonts w:hint="eastAsia" w:ascii="宋体" w:hAnsi="宋体" w:cs="宋体"/>
          <w:color w:val="auto"/>
          <w:highlight w:val="none"/>
          <w:shd w:val="clear" w:color="auto" w:fill="auto"/>
        </w:rPr>
      </w:pPr>
    </w:p>
    <w:p w14:paraId="4D9E5A97">
      <w:pPr>
        <w:snapToGrid w:val="0"/>
        <w:spacing w:line="360" w:lineRule="auto"/>
        <w:jc w:val="center"/>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bidi="ar"/>
        </w:rPr>
        <w:t>五、技术/商务响应表</w:t>
      </w:r>
      <w:r>
        <w:rPr>
          <w:rFonts w:hint="eastAsia" w:ascii="宋体" w:hAnsi="宋体" w:cs="宋体"/>
          <w:b/>
          <w:color w:val="auto"/>
          <w:kern w:val="0"/>
          <w:sz w:val="32"/>
          <w:szCs w:val="32"/>
          <w:highlight w:val="none"/>
          <w:shd w:val="clear" w:color="auto" w:fill="auto"/>
          <w:lang w:eastAsia="zh-CN" w:bidi="ar"/>
        </w:rPr>
        <w:t>（</w:t>
      </w:r>
      <w:r>
        <w:rPr>
          <w:rFonts w:hint="eastAsia" w:ascii="宋体" w:hAnsi="宋体" w:cs="宋体"/>
          <w:b/>
          <w:color w:val="auto"/>
          <w:kern w:val="0"/>
          <w:sz w:val="32"/>
          <w:szCs w:val="32"/>
          <w:highlight w:val="none"/>
          <w:shd w:val="clear" w:color="auto" w:fill="auto"/>
          <w:lang w:val="en-US" w:eastAsia="zh-CN" w:bidi="ar"/>
        </w:rPr>
        <w:t>标项</w:t>
      </w:r>
      <w:r>
        <w:rPr>
          <w:rFonts w:hint="eastAsia" w:ascii="宋体" w:hAnsi="宋体" w:cs="宋体"/>
          <w:b/>
          <w:color w:val="auto"/>
          <w:kern w:val="0"/>
          <w:sz w:val="32"/>
          <w:szCs w:val="32"/>
          <w:highlight w:val="none"/>
          <w:u w:val="single"/>
          <w:shd w:val="clear" w:color="auto" w:fill="auto"/>
          <w:lang w:val="en-US" w:eastAsia="zh-CN" w:bidi="ar"/>
        </w:rPr>
        <w:t xml:space="preserve">      </w:t>
      </w:r>
      <w:r>
        <w:rPr>
          <w:rFonts w:hint="eastAsia" w:ascii="宋体" w:hAnsi="宋体" w:cs="宋体"/>
          <w:b/>
          <w:color w:val="auto"/>
          <w:kern w:val="0"/>
          <w:sz w:val="32"/>
          <w:szCs w:val="32"/>
          <w:highlight w:val="none"/>
          <w:shd w:val="clear" w:color="auto" w:fill="auto"/>
          <w:lang w:eastAsia="zh-CN" w:bidi="ar"/>
        </w:rPr>
        <w:t>）</w:t>
      </w:r>
    </w:p>
    <w:p w14:paraId="5A366E82">
      <w:pPr>
        <w:snapToGrid w:val="0"/>
        <w:spacing w:line="360" w:lineRule="auto"/>
        <w:ind w:firstLine="482"/>
        <w:rPr>
          <w:rFonts w:hint="eastAsia" w:ascii="宋体" w:hAnsi="宋体" w:cs="宋体"/>
          <w:b/>
          <w:color w:val="auto"/>
          <w:kern w:val="0"/>
          <w:sz w:val="24"/>
          <w:highlight w:val="none"/>
          <w:shd w:val="clear" w:color="auto" w:fill="auto"/>
          <w:lang w:bidi="ar"/>
        </w:rPr>
      </w:pPr>
      <w:r>
        <w:rPr>
          <w:rFonts w:hint="eastAsia" w:ascii="宋体" w:hAnsi="宋体" w:cs="宋体"/>
          <w:b/>
          <w:color w:val="auto"/>
          <w:kern w:val="0"/>
          <w:sz w:val="24"/>
          <w:highlight w:val="none"/>
          <w:shd w:val="clear" w:color="auto" w:fill="auto"/>
          <w:lang w:bidi="ar"/>
        </w:rPr>
        <w:t>（针对“招标需求”所列的技术参数、商务条目，逐一说明无偏离、正偏离、负偏离等响应情况。</w:t>
      </w:r>
      <w:r>
        <w:rPr>
          <w:rFonts w:hint="eastAsia" w:ascii="宋体" w:hAnsi="宋体" w:cs="宋体"/>
          <w:b/>
          <w:color w:val="auto"/>
          <w:kern w:val="0"/>
          <w:sz w:val="24"/>
          <w:highlight w:val="none"/>
          <w:shd w:val="clear" w:color="auto" w:fill="auto"/>
        </w:rPr>
        <w:t>供应商拟提供的技术或服务与本招标文件中采购项目要求不一致时，则必须在《技术</w:t>
      </w:r>
      <w:r>
        <w:rPr>
          <w:rFonts w:hint="eastAsia" w:ascii="宋体" w:hAnsi="宋体" w:cs="宋体"/>
          <w:b/>
          <w:color w:val="auto"/>
          <w:kern w:val="0"/>
          <w:sz w:val="24"/>
          <w:highlight w:val="none"/>
          <w:shd w:val="clear" w:color="auto" w:fill="auto"/>
          <w:lang w:val="en-US" w:eastAsia="zh-CN"/>
        </w:rPr>
        <w:t>/</w:t>
      </w:r>
      <w:r>
        <w:rPr>
          <w:rFonts w:hint="eastAsia" w:ascii="宋体" w:hAnsi="宋体" w:cs="宋体"/>
          <w:b/>
          <w:color w:val="auto"/>
          <w:kern w:val="0"/>
          <w:sz w:val="24"/>
          <w:highlight w:val="none"/>
          <w:shd w:val="clear" w:color="auto" w:fill="auto"/>
        </w:rPr>
        <w:t>商务响应表》中予以明确，否则将视为供应商完全响应招标文件的要求，并以招标文件作为合同条件</w:t>
      </w:r>
      <w:r>
        <w:rPr>
          <w:rFonts w:hint="eastAsia" w:ascii="宋体" w:hAnsi="宋体" w:cs="宋体"/>
          <w:b/>
          <w:color w:val="auto"/>
          <w:kern w:val="0"/>
          <w:sz w:val="24"/>
          <w:highlight w:val="none"/>
          <w:shd w:val="clear" w:color="auto" w:fill="auto"/>
          <w:lang w:bidi="ar"/>
        </w:rPr>
        <w:t>）</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19032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center"/>
          </w:tcPr>
          <w:p w14:paraId="27EC6698">
            <w:pPr>
              <w:adjustRightInd w:val="0"/>
              <w:snapToGrid w:val="0"/>
              <w:ind w:firstLine="482"/>
              <w:jc w:val="center"/>
              <w:textAlignment w:val="baseline"/>
              <w:rPr>
                <w:color w:val="auto"/>
                <w:sz w:val="24"/>
                <w:highlight w:val="none"/>
                <w:shd w:val="clear" w:color="auto" w:fill="auto"/>
              </w:rPr>
            </w:pPr>
            <w:r>
              <w:rPr>
                <w:rFonts w:hint="eastAsia"/>
                <w:b/>
                <w:bCs/>
                <w:color w:val="auto"/>
                <w:sz w:val="24"/>
                <w:highlight w:val="none"/>
                <w:shd w:val="clear" w:color="auto" w:fill="auto"/>
              </w:rPr>
              <w:t>商务部分</w:t>
            </w:r>
          </w:p>
        </w:tc>
      </w:tr>
      <w:tr w14:paraId="7BE37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3E3F9099">
            <w:pPr>
              <w:adjustRightInd w:val="0"/>
              <w:snapToGrid w:val="0"/>
              <w:jc w:val="center"/>
              <w:textAlignment w:val="baseline"/>
              <w:rPr>
                <w:b/>
                <w:bCs/>
                <w:color w:val="auto"/>
                <w:sz w:val="24"/>
                <w:highlight w:val="none"/>
                <w:shd w:val="clear" w:color="auto" w:fill="auto"/>
              </w:rPr>
            </w:pPr>
            <w:r>
              <w:rPr>
                <w:rFonts w:hint="eastAsia"/>
                <w:b/>
                <w:bCs/>
                <w:color w:val="auto"/>
                <w:sz w:val="24"/>
                <w:highlight w:val="none"/>
                <w:shd w:val="clear" w:color="auto" w:fill="auto"/>
              </w:rPr>
              <w:t>序号</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5337F5DF">
            <w:pPr>
              <w:adjustRightInd w:val="0"/>
              <w:snapToGrid w:val="0"/>
              <w:ind w:firstLine="482"/>
              <w:jc w:val="center"/>
              <w:textAlignment w:val="baseline"/>
              <w:rPr>
                <w:b/>
                <w:bCs/>
                <w:color w:val="auto"/>
                <w:sz w:val="24"/>
                <w:highlight w:val="none"/>
                <w:shd w:val="clear" w:color="auto" w:fill="auto"/>
              </w:rPr>
            </w:pPr>
            <w:r>
              <w:rPr>
                <w:rFonts w:hint="eastAsia"/>
                <w:b/>
                <w:bCs/>
                <w:color w:val="auto"/>
                <w:sz w:val="24"/>
                <w:highlight w:val="none"/>
                <w:shd w:val="clear" w:color="auto" w:fill="auto"/>
              </w:rPr>
              <w:t>招标文件要求</w:t>
            </w:r>
          </w:p>
        </w:tc>
        <w:tc>
          <w:tcPr>
            <w:tcW w:w="3082" w:type="dxa"/>
            <w:tcBorders>
              <w:top w:val="single" w:color="auto" w:sz="4" w:space="0"/>
              <w:left w:val="single" w:color="auto" w:sz="4" w:space="0"/>
              <w:bottom w:val="single" w:color="auto" w:sz="4" w:space="0"/>
              <w:right w:val="single" w:color="auto" w:sz="4" w:space="0"/>
            </w:tcBorders>
            <w:noWrap w:val="0"/>
            <w:vAlign w:val="center"/>
          </w:tcPr>
          <w:p w14:paraId="0D5E1AF6">
            <w:pPr>
              <w:adjustRightInd w:val="0"/>
              <w:snapToGrid w:val="0"/>
              <w:ind w:firstLine="482"/>
              <w:jc w:val="center"/>
              <w:textAlignment w:val="baseline"/>
              <w:rPr>
                <w:rFonts w:hint="eastAsia" w:hAnsi="宋体"/>
                <w:b/>
                <w:bCs/>
                <w:color w:val="auto"/>
                <w:sz w:val="24"/>
                <w:highlight w:val="none"/>
                <w:shd w:val="clear" w:color="auto" w:fill="auto"/>
              </w:rPr>
            </w:pPr>
            <w:r>
              <w:rPr>
                <w:rFonts w:hint="eastAsia" w:hAnsi="宋体"/>
                <w:b/>
                <w:bCs/>
                <w:color w:val="auto"/>
                <w:sz w:val="24"/>
                <w:highlight w:val="none"/>
                <w:shd w:val="clear" w:color="auto" w:fill="auto"/>
              </w:rPr>
              <w:t>投标文件响应情况</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7C1B9105">
            <w:pPr>
              <w:adjustRightInd w:val="0"/>
              <w:snapToGrid w:val="0"/>
              <w:ind w:firstLine="482"/>
              <w:jc w:val="center"/>
              <w:textAlignment w:val="baseline"/>
              <w:rPr>
                <w:rFonts w:hint="eastAsia" w:hAnsi="宋体"/>
                <w:b/>
                <w:bCs/>
                <w:color w:val="auto"/>
                <w:sz w:val="24"/>
                <w:highlight w:val="none"/>
                <w:shd w:val="clear" w:color="auto" w:fill="auto"/>
              </w:rPr>
            </w:pPr>
            <w:r>
              <w:rPr>
                <w:rFonts w:hint="eastAsia" w:hAnsi="宋体"/>
                <w:b/>
                <w:bCs/>
                <w:color w:val="auto"/>
                <w:sz w:val="24"/>
                <w:highlight w:val="none"/>
                <w:shd w:val="clear" w:color="auto" w:fill="auto"/>
              </w:rPr>
              <w:t>偏离情况</w:t>
            </w:r>
          </w:p>
        </w:tc>
      </w:tr>
      <w:tr w14:paraId="3378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475431B7">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27E4286B">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13DFF31F">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4129E9C">
            <w:pPr>
              <w:adjustRightInd w:val="0"/>
              <w:snapToGrid w:val="0"/>
              <w:ind w:firstLine="482"/>
              <w:jc w:val="center"/>
              <w:textAlignment w:val="baseline"/>
              <w:rPr>
                <w:color w:val="auto"/>
                <w:sz w:val="24"/>
                <w:highlight w:val="none"/>
                <w:shd w:val="clear" w:color="auto" w:fill="auto"/>
              </w:rPr>
            </w:pPr>
          </w:p>
        </w:tc>
      </w:tr>
      <w:tr w14:paraId="70280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0240FD96">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73183482">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86A38DF">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EB14139">
            <w:pPr>
              <w:adjustRightInd w:val="0"/>
              <w:snapToGrid w:val="0"/>
              <w:ind w:firstLine="482"/>
              <w:jc w:val="center"/>
              <w:textAlignment w:val="baseline"/>
              <w:rPr>
                <w:color w:val="auto"/>
                <w:sz w:val="24"/>
                <w:highlight w:val="none"/>
                <w:shd w:val="clear" w:color="auto" w:fill="auto"/>
              </w:rPr>
            </w:pPr>
          </w:p>
        </w:tc>
      </w:tr>
      <w:tr w14:paraId="69676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555077F2">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737F2FAD">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7853761">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74C0F08">
            <w:pPr>
              <w:adjustRightInd w:val="0"/>
              <w:snapToGrid w:val="0"/>
              <w:ind w:firstLine="482"/>
              <w:jc w:val="center"/>
              <w:textAlignment w:val="baseline"/>
              <w:rPr>
                <w:color w:val="auto"/>
                <w:sz w:val="24"/>
                <w:highlight w:val="none"/>
                <w:shd w:val="clear" w:color="auto" w:fill="auto"/>
              </w:rPr>
            </w:pPr>
          </w:p>
        </w:tc>
      </w:tr>
      <w:tr w14:paraId="300CE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8848C5F">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0A63B559">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24B9A804">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D62B173">
            <w:pPr>
              <w:adjustRightInd w:val="0"/>
              <w:snapToGrid w:val="0"/>
              <w:ind w:firstLine="482"/>
              <w:jc w:val="center"/>
              <w:textAlignment w:val="baseline"/>
              <w:rPr>
                <w:color w:val="auto"/>
                <w:sz w:val="24"/>
                <w:highlight w:val="none"/>
                <w:shd w:val="clear" w:color="auto" w:fill="auto"/>
              </w:rPr>
            </w:pPr>
          </w:p>
        </w:tc>
      </w:tr>
      <w:tr w14:paraId="0A1A1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9BE46AE">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7CD93661">
            <w:pPr>
              <w:snapToGrid w:val="0"/>
              <w:spacing w:line="400" w:lineRule="exact"/>
              <w:ind w:firstLine="482"/>
              <w:jc w:val="center"/>
              <w:rPr>
                <w:rFonts w:hint="eastAsia" w:ascii="宋体" w:hAnsi="宋体" w:cs="宋体"/>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33DBA59F">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EBE33EB">
            <w:pPr>
              <w:adjustRightInd w:val="0"/>
              <w:snapToGrid w:val="0"/>
              <w:ind w:firstLine="482"/>
              <w:jc w:val="center"/>
              <w:textAlignment w:val="baseline"/>
              <w:rPr>
                <w:color w:val="auto"/>
                <w:sz w:val="24"/>
                <w:highlight w:val="none"/>
                <w:shd w:val="clear" w:color="auto" w:fill="auto"/>
              </w:rPr>
            </w:pPr>
          </w:p>
        </w:tc>
      </w:tr>
      <w:tr w14:paraId="63F0A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21F7B3DD">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124EAE41">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DE007C4">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23FEAD5">
            <w:pPr>
              <w:adjustRightInd w:val="0"/>
              <w:snapToGrid w:val="0"/>
              <w:ind w:firstLine="482"/>
              <w:jc w:val="center"/>
              <w:textAlignment w:val="baseline"/>
              <w:rPr>
                <w:color w:val="auto"/>
                <w:sz w:val="24"/>
                <w:highlight w:val="none"/>
                <w:shd w:val="clear" w:color="auto" w:fill="auto"/>
              </w:rPr>
            </w:pPr>
          </w:p>
        </w:tc>
      </w:tr>
      <w:tr w14:paraId="34431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center"/>
          </w:tcPr>
          <w:p w14:paraId="07152D3E">
            <w:pPr>
              <w:adjustRightInd w:val="0"/>
              <w:snapToGrid w:val="0"/>
              <w:ind w:firstLine="482"/>
              <w:jc w:val="center"/>
              <w:textAlignment w:val="baseline"/>
              <w:rPr>
                <w:b/>
                <w:bCs/>
                <w:color w:val="auto"/>
                <w:sz w:val="24"/>
                <w:highlight w:val="none"/>
                <w:shd w:val="clear" w:color="auto" w:fill="auto"/>
              </w:rPr>
            </w:pPr>
            <w:r>
              <w:rPr>
                <w:rFonts w:hint="eastAsia"/>
                <w:b/>
                <w:bCs/>
                <w:color w:val="auto"/>
                <w:sz w:val="24"/>
                <w:highlight w:val="none"/>
                <w:shd w:val="clear" w:color="auto" w:fill="auto"/>
              </w:rPr>
              <w:t>技术部分</w:t>
            </w:r>
          </w:p>
        </w:tc>
      </w:tr>
      <w:tr w14:paraId="45EF5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209D9EC4">
            <w:pPr>
              <w:adjustRightInd w:val="0"/>
              <w:snapToGrid w:val="0"/>
              <w:jc w:val="center"/>
              <w:textAlignment w:val="baseline"/>
              <w:rPr>
                <w:color w:val="auto"/>
                <w:sz w:val="24"/>
                <w:highlight w:val="none"/>
                <w:shd w:val="clear" w:color="auto" w:fill="auto"/>
              </w:rPr>
            </w:pPr>
            <w:r>
              <w:rPr>
                <w:rFonts w:hint="eastAsia"/>
                <w:b/>
                <w:bCs/>
                <w:color w:val="auto"/>
                <w:sz w:val="24"/>
                <w:highlight w:val="none"/>
                <w:shd w:val="clear" w:color="auto" w:fill="auto"/>
              </w:rPr>
              <w:t>序号</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77166681">
            <w:pPr>
              <w:adjustRightInd w:val="0"/>
              <w:snapToGrid w:val="0"/>
              <w:ind w:firstLine="482"/>
              <w:jc w:val="center"/>
              <w:textAlignment w:val="baseline"/>
              <w:rPr>
                <w:color w:val="auto"/>
                <w:sz w:val="24"/>
                <w:highlight w:val="none"/>
                <w:shd w:val="clear" w:color="auto" w:fill="auto"/>
              </w:rPr>
            </w:pPr>
            <w:r>
              <w:rPr>
                <w:rFonts w:hint="eastAsia"/>
                <w:b/>
                <w:bCs/>
                <w:color w:val="auto"/>
                <w:sz w:val="24"/>
                <w:highlight w:val="none"/>
                <w:shd w:val="clear" w:color="auto" w:fill="auto"/>
              </w:rPr>
              <w:t>招标文件要求</w:t>
            </w:r>
          </w:p>
        </w:tc>
        <w:tc>
          <w:tcPr>
            <w:tcW w:w="3082" w:type="dxa"/>
            <w:tcBorders>
              <w:top w:val="single" w:color="auto" w:sz="4" w:space="0"/>
              <w:left w:val="single" w:color="auto" w:sz="4" w:space="0"/>
              <w:bottom w:val="single" w:color="auto" w:sz="4" w:space="0"/>
              <w:right w:val="single" w:color="auto" w:sz="4" w:space="0"/>
            </w:tcBorders>
            <w:noWrap w:val="0"/>
            <w:vAlign w:val="center"/>
          </w:tcPr>
          <w:p w14:paraId="175C22F2">
            <w:pPr>
              <w:adjustRightInd w:val="0"/>
              <w:snapToGrid w:val="0"/>
              <w:ind w:firstLine="482"/>
              <w:jc w:val="center"/>
              <w:textAlignment w:val="baseline"/>
              <w:rPr>
                <w:color w:val="auto"/>
                <w:sz w:val="24"/>
                <w:highlight w:val="none"/>
                <w:shd w:val="clear" w:color="auto" w:fill="auto"/>
              </w:rPr>
            </w:pPr>
            <w:r>
              <w:rPr>
                <w:rFonts w:hint="eastAsia" w:hAnsi="宋体"/>
                <w:b/>
                <w:bCs/>
                <w:color w:val="auto"/>
                <w:sz w:val="24"/>
                <w:highlight w:val="none"/>
                <w:shd w:val="clear" w:color="auto" w:fill="auto"/>
              </w:rPr>
              <w:t>投标文件响应情况</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72E92B1F">
            <w:pPr>
              <w:adjustRightInd w:val="0"/>
              <w:snapToGrid w:val="0"/>
              <w:ind w:firstLine="482"/>
              <w:jc w:val="center"/>
              <w:textAlignment w:val="baseline"/>
              <w:rPr>
                <w:color w:val="auto"/>
                <w:sz w:val="24"/>
                <w:highlight w:val="none"/>
                <w:shd w:val="clear" w:color="auto" w:fill="auto"/>
              </w:rPr>
            </w:pPr>
            <w:r>
              <w:rPr>
                <w:rFonts w:hint="eastAsia" w:hAnsi="宋体"/>
                <w:b/>
                <w:bCs/>
                <w:color w:val="auto"/>
                <w:sz w:val="24"/>
                <w:highlight w:val="none"/>
                <w:shd w:val="clear" w:color="auto" w:fill="auto"/>
              </w:rPr>
              <w:t>偏离情况</w:t>
            </w:r>
          </w:p>
        </w:tc>
      </w:tr>
      <w:tr w14:paraId="091D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7D2D99E9">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60AC58D0">
            <w:pPr>
              <w:adjustRightInd w:val="0"/>
              <w:snapToGrid w:val="0"/>
              <w:spacing w:line="360" w:lineRule="exact"/>
              <w:jc w:val="left"/>
              <w:rPr>
                <w:color w:val="auto"/>
                <w:sz w:val="24"/>
                <w:highlight w:val="none"/>
                <w:shd w:val="clear" w:color="auto" w:fill="auto"/>
              </w:rPr>
            </w:pPr>
            <w:r>
              <w:rPr>
                <w:rFonts w:hint="eastAsia" w:ascii="宋体" w:hAnsi="宋体" w:cs="宋体"/>
                <w:color w:val="auto"/>
                <w:kern w:val="0"/>
                <w:szCs w:val="21"/>
                <w:highlight w:val="none"/>
                <w:shd w:val="clear" w:color="auto" w:fill="auto"/>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noWrap w:val="0"/>
            <w:vAlign w:val="center"/>
          </w:tcPr>
          <w:p w14:paraId="1E02A98B">
            <w:pPr>
              <w:adjustRightInd w:val="0"/>
              <w:snapToGrid w:val="0"/>
              <w:spacing w:line="360" w:lineRule="exact"/>
              <w:jc w:val="left"/>
              <w:rPr>
                <w:color w:val="auto"/>
                <w:sz w:val="24"/>
                <w:highlight w:val="none"/>
                <w:shd w:val="clear" w:color="auto" w:fill="auto"/>
              </w:rPr>
            </w:pPr>
            <w:r>
              <w:rPr>
                <w:rFonts w:hint="eastAsia" w:ascii="宋体" w:hAnsi="宋体" w:cs="宋体"/>
                <w:color w:val="auto"/>
                <w:kern w:val="0"/>
                <w:szCs w:val="21"/>
                <w:highlight w:val="none"/>
                <w:shd w:val="clear" w:color="auto" w:fill="auto"/>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6F6D4B8E">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r>
      <w:tr w14:paraId="1AB21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3D32FCF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w:t>
            </w:r>
          </w:p>
        </w:tc>
        <w:tc>
          <w:tcPr>
            <w:tcW w:w="3215" w:type="dxa"/>
            <w:tcBorders>
              <w:top w:val="single" w:color="auto" w:sz="4" w:space="0"/>
              <w:left w:val="single" w:color="auto" w:sz="4" w:space="0"/>
              <w:bottom w:val="single" w:color="auto" w:sz="4" w:space="0"/>
              <w:right w:val="single" w:color="auto" w:sz="4" w:space="0"/>
            </w:tcBorders>
            <w:noWrap w:val="0"/>
            <w:vAlign w:val="center"/>
          </w:tcPr>
          <w:p w14:paraId="00FF9423">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c>
          <w:tcPr>
            <w:tcW w:w="3082" w:type="dxa"/>
            <w:tcBorders>
              <w:top w:val="single" w:color="auto" w:sz="4" w:space="0"/>
              <w:left w:val="single" w:color="auto" w:sz="4" w:space="0"/>
              <w:bottom w:val="single" w:color="auto" w:sz="4" w:space="0"/>
              <w:right w:val="single" w:color="auto" w:sz="4" w:space="0"/>
            </w:tcBorders>
            <w:noWrap w:val="0"/>
            <w:vAlign w:val="center"/>
          </w:tcPr>
          <w:p w14:paraId="3F14091D">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0DEA68D0">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r>
      <w:tr w14:paraId="3DFDF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677EDD5F">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14:paraId="7827EAE4">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7D2636F4">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9C4B8DD">
            <w:pPr>
              <w:adjustRightInd w:val="0"/>
              <w:snapToGrid w:val="0"/>
              <w:ind w:firstLine="482"/>
              <w:jc w:val="center"/>
              <w:textAlignment w:val="baseline"/>
              <w:rPr>
                <w:color w:val="auto"/>
                <w:sz w:val="24"/>
                <w:highlight w:val="none"/>
                <w:shd w:val="clear" w:color="auto" w:fill="auto"/>
              </w:rPr>
            </w:pPr>
          </w:p>
        </w:tc>
      </w:tr>
      <w:tr w14:paraId="13538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2383B6A">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14:paraId="5B182950">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72EB882E">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78179495">
            <w:pPr>
              <w:adjustRightInd w:val="0"/>
              <w:snapToGrid w:val="0"/>
              <w:ind w:firstLine="482"/>
              <w:jc w:val="center"/>
              <w:textAlignment w:val="baseline"/>
              <w:rPr>
                <w:color w:val="auto"/>
                <w:sz w:val="24"/>
                <w:highlight w:val="none"/>
                <w:shd w:val="clear" w:color="auto" w:fill="auto"/>
              </w:rPr>
            </w:pPr>
          </w:p>
        </w:tc>
      </w:tr>
      <w:tr w14:paraId="49646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A02CE1A">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14:paraId="71A121DE">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09447FF3">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7E604C3E">
            <w:pPr>
              <w:adjustRightInd w:val="0"/>
              <w:snapToGrid w:val="0"/>
              <w:ind w:firstLine="482"/>
              <w:jc w:val="center"/>
              <w:textAlignment w:val="baseline"/>
              <w:rPr>
                <w:color w:val="auto"/>
                <w:sz w:val="24"/>
                <w:highlight w:val="none"/>
                <w:shd w:val="clear" w:color="auto" w:fill="auto"/>
              </w:rPr>
            </w:pPr>
          </w:p>
        </w:tc>
      </w:tr>
    </w:tbl>
    <w:p w14:paraId="15D471AF">
      <w:pPr>
        <w:pStyle w:val="17"/>
        <w:spacing w:before="120"/>
        <w:ind w:firstLine="482"/>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w:t>
      </w:r>
      <w:r>
        <w:rPr>
          <w:rFonts w:hint="eastAsia" w:ascii="宋体" w:hAnsi="宋体" w:cs="宋体"/>
          <w:b/>
          <w:bCs/>
          <w:color w:val="auto"/>
          <w:sz w:val="24"/>
          <w:highlight w:val="none"/>
          <w:shd w:val="clear" w:color="auto" w:fill="auto"/>
        </w:rPr>
        <w:t>技术要求</w:t>
      </w:r>
      <w:r>
        <w:rPr>
          <w:rFonts w:hint="eastAsia" w:ascii="宋体" w:hAnsi="宋体" w:cs="宋体"/>
          <w:color w:val="auto"/>
          <w:sz w:val="24"/>
          <w:highlight w:val="none"/>
          <w:shd w:val="clear" w:color="auto" w:fill="auto"/>
        </w:rPr>
        <w:t>是指对采购标的的功能和质量要求，包括性能、材料、结构、外观、安全，或者服务内容和标准等。</w:t>
      </w:r>
      <w:r>
        <w:rPr>
          <w:rFonts w:hint="eastAsia" w:ascii="宋体" w:hAnsi="宋体" w:cs="宋体"/>
          <w:b/>
          <w:bCs/>
          <w:color w:val="auto"/>
          <w:sz w:val="24"/>
          <w:highlight w:val="none"/>
          <w:shd w:val="clear" w:color="auto" w:fill="auto"/>
        </w:rPr>
        <w:t>商务要求</w:t>
      </w:r>
      <w:r>
        <w:rPr>
          <w:rFonts w:hint="eastAsia" w:ascii="宋体" w:hAnsi="宋体" w:cs="宋体"/>
          <w:color w:val="auto"/>
          <w:sz w:val="24"/>
          <w:highlight w:val="none"/>
          <w:shd w:val="clear" w:color="auto" w:fill="auto"/>
        </w:rPr>
        <w:t>是指取得采购标的的时间、地点、财务和服务要求，包括交付 （实施) 的时间 （期限) 和地点 （范围)付款条件（进度和方式)，包装和运输，售后服务，保险等。</w:t>
      </w:r>
    </w:p>
    <w:p w14:paraId="3AE6F294">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6788B14B">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021311EF">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1B7D2E64">
      <w:pPr>
        <w:snapToGrid w:val="0"/>
        <w:spacing w:line="360" w:lineRule="auto"/>
        <w:ind w:firstLine="643" w:firstLineChars="200"/>
        <w:jc w:val="left"/>
        <w:rPr>
          <w:rFonts w:hint="eastAsia" w:ascii="宋体" w:hAnsi="宋体" w:cs="宋体"/>
          <w:b/>
          <w:color w:val="auto"/>
          <w:kern w:val="0"/>
          <w:sz w:val="32"/>
          <w:szCs w:val="32"/>
          <w:highlight w:val="none"/>
          <w:shd w:val="clear" w:color="auto" w:fill="auto"/>
          <w:lang w:bidi="ar"/>
        </w:rPr>
      </w:pPr>
    </w:p>
    <w:p w14:paraId="599F95A0">
      <w:pPr>
        <w:ind w:firstLine="643"/>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r>
        <w:rPr>
          <w:rFonts w:hint="eastAsia" w:ascii="宋体" w:hAnsi="宋体" w:cs="宋体"/>
          <w:b/>
          <w:color w:val="auto"/>
          <w:kern w:val="0"/>
          <w:sz w:val="32"/>
          <w:szCs w:val="32"/>
          <w:highlight w:val="none"/>
          <w:shd w:val="clear" w:color="auto" w:fill="auto"/>
          <w:lang w:val="en-US" w:eastAsia="zh-CN" w:bidi="ar"/>
        </w:rPr>
        <w:t>六</w:t>
      </w:r>
      <w:r>
        <w:rPr>
          <w:rFonts w:hint="eastAsia" w:ascii="宋体" w:hAnsi="宋体" w:cs="宋体"/>
          <w:b/>
          <w:color w:val="auto"/>
          <w:kern w:val="0"/>
          <w:sz w:val="32"/>
          <w:szCs w:val="32"/>
          <w:highlight w:val="none"/>
          <w:shd w:val="clear" w:color="auto" w:fill="auto"/>
          <w:lang w:bidi="ar"/>
        </w:rPr>
        <w:t>、针对本项目的</w:t>
      </w:r>
      <w:r>
        <w:rPr>
          <w:rFonts w:hint="eastAsia" w:ascii="宋体" w:hAnsi="宋体" w:cs="宋体"/>
          <w:b/>
          <w:color w:val="auto"/>
          <w:kern w:val="0"/>
          <w:sz w:val="32"/>
          <w:szCs w:val="32"/>
          <w:highlight w:val="none"/>
          <w:shd w:val="clear" w:color="auto" w:fill="auto"/>
          <w:lang w:val="en-US" w:eastAsia="zh-CN" w:bidi="ar"/>
        </w:rPr>
        <w:t>整体</w:t>
      </w:r>
      <w:r>
        <w:rPr>
          <w:rFonts w:hint="eastAsia" w:ascii="宋体" w:hAnsi="宋体" w:cs="宋体"/>
          <w:b/>
          <w:color w:val="auto"/>
          <w:kern w:val="0"/>
          <w:sz w:val="32"/>
          <w:szCs w:val="32"/>
          <w:highlight w:val="none"/>
          <w:shd w:val="clear" w:color="auto" w:fill="auto"/>
          <w:lang w:bidi="ar"/>
        </w:rPr>
        <w:t>实施方案，包括且不限于以下各项：</w:t>
      </w:r>
    </w:p>
    <w:p w14:paraId="491C3EC0">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71CD914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一</w:t>
      </w:r>
      <w:r>
        <w:rPr>
          <w:rFonts w:hint="eastAsia" w:ascii="宋体" w:hAnsi="宋体" w:eastAsia="宋体" w:cs="Courier New"/>
          <w:color w:val="auto"/>
          <w:kern w:val="0"/>
          <w:sz w:val="24"/>
          <w:highlight w:val="none"/>
          <w:shd w:val="clear" w:color="auto" w:fill="auto"/>
        </w:rPr>
        <w:t>）对本项目现状的理解与分析；</w:t>
      </w:r>
    </w:p>
    <w:p w14:paraId="45A3385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193635D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p>
    <w:p w14:paraId="34ECCDD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二</w:t>
      </w:r>
      <w:r>
        <w:rPr>
          <w:rFonts w:hint="eastAsia" w:ascii="宋体" w:hAnsi="宋体" w:eastAsia="宋体" w:cs="Courier New"/>
          <w:color w:val="auto"/>
          <w:kern w:val="0"/>
          <w:sz w:val="24"/>
          <w:highlight w:val="none"/>
          <w:shd w:val="clear" w:color="auto" w:fill="auto"/>
          <w:lang w:eastAsia="zh-CN"/>
        </w:rPr>
        <w:t>）投标人所具备的本地化服务能力和快速服务响应能力</w:t>
      </w:r>
      <w:r>
        <w:rPr>
          <w:rFonts w:hint="eastAsia" w:ascii="宋体" w:hAnsi="宋体" w:eastAsia="宋体" w:cs="Courier New"/>
          <w:color w:val="auto"/>
          <w:kern w:val="0"/>
          <w:sz w:val="24"/>
          <w:highlight w:val="none"/>
          <w:shd w:val="clear" w:color="auto" w:fill="auto"/>
          <w:lang w:val="en-US" w:eastAsia="zh-CN"/>
        </w:rPr>
        <w:t>；</w:t>
      </w:r>
    </w:p>
    <w:p w14:paraId="6497606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564B3184">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39C28A8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0F8D970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（三）投标人详细运维服务方案、巡检方案、技术支持、服务质量保证措施等；</w:t>
      </w:r>
    </w:p>
    <w:p w14:paraId="3A2B4331">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725024F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2F495C57">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12BE7A4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四</w:t>
      </w:r>
      <w:r>
        <w:rPr>
          <w:rFonts w:hint="eastAsia" w:ascii="宋体" w:hAnsi="宋体" w:eastAsia="宋体" w:cs="Courier New"/>
          <w:color w:val="auto"/>
          <w:kern w:val="0"/>
          <w:sz w:val="24"/>
          <w:highlight w:val="none"/>
          <w:shd w:val="clear" w:color="auto" w:fill="auto"/>
        </w:rPr>
        <w:t>）项目组织和流程</w:t>
      </w:r>
      <w:r>
        <w:rPr>
          <w:rFonts w:hint="eastAsia" w:ascii="宋体" w:hAnsi="宋体" w:eastAsia="宋体" w:cs="Courier New"/>
          <w:color w:val="auto"/>
          <w:kern w:val="0"/>
          <w:sz w:val="24"/>
          <w:highlight w:val="none"/>
          <w:shd w:val="clear" w:color="auto" w:fill="auto"/>
          <w:lang w:val="en-US" w:eastAsia="zh-CN"/>
        </w:rPr>
        <w:t>；</w:t>
      </w:r>
    </w:p>
    <w:p w14:paraId="748A55D6">
      <w:pPr>
        <w:pStyle w:val="19"/>
        <w:rPr>
          <w:color w:val="auto"/>
          <w:highlight w:val="none"/>
          <w:shd w:val="clear" w:color="auto" w:fill="auto"/>
        </w:rPr>
      </w:pPr>
    </w:p>
    <w:p w14:paraId="469D3FB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5F949636">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55F0A42A">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4C6CD988">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w:t>
      </w:r>
      <w:r>
        <w:rPr>
          <w:rFonts w:hint="eastAsia" w:ascii="宋体" w:hAnsi="宋体" w:cs="宋体"/>
          <w:bCs/>
          <w:color w:val="auto"/>
          <w:kern w:val="0"/>
          <w:sz w:val="24"/>
          <w:highlight w:val="none"/>
          <w:shd w:val="clear" w:color="auto" w:fill="auto"/>
          <w:lang w:val="en-US" w:eastAsia="zh-CN" w:bidi="ar"/>
        </w:rPr>
        <w:t>五</w:t>
      </w:r>
      <w:r>
        <w:rPr>
          <w:rFonts w:hint="eastAsia" w:ascii="宋体" w:hAnsi="宋体" w:cs="宋体"/>
          <w:bCs/>
          <w:color w:val="auto"/>
          <w:kern w:val="0"/>
          <w:sz w:val="24"/>
          <w:highlight w:val="none"/>
          <w:shd w:val="clear" w:color="auto" w:fill="auto"/>
          <w:lang w:bidi="ar"/>
        </w:rPr>
        <w:t>）</w:t>
      </w:r>
      <w:r>
        <w:rPr>
          <w:rFonts w:hint="eastAsia" w:ascii="宋体" w:hAnsi="宋体" w:cs="宋体"/>
          <w:color w:val="auto"/>
          <w:sz w:val="24"/>
          <w:highlight w:val="none"/>
          <w:shd w:val="clear" w:color="auto" w:fill="auto"/>
        </w:rPr>
        <w:t>投标人对各类主要仪器故障检修有技术储备和备件储备</w:t>
      </w:r>
      <w:r>
        <w:rPr>
          <w:rFonts w:hint="eastAsia" w:ascii="宋体" w:hAnsi="宋体" w:cs="宋体"/>
          <w:color w:val="auto"/>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eastAsia="zh-CN"/>
        </w:rPr>
        <w:t>维护产品配置情况</w:t>
      </w:r>
      <w:r>
        <w:rPr>
          <w:rFonts w:hint="eastAsia" w:ascii="宋体" w:hAnsi="宋体" w:cs="宋体"/>
          <w:bCs/>
          <w:color w:val="auto"/>
          <w:kern w:val="0"/>
          <w:sz w:val="24"/>
          <w:highlight w:val="none"/>
          <w:shd w:val="clear" w:color="auto" w:fill="auto"/>
          <w:lang w:bidi="ar"/>
        </w:rPr>
        <w:t>（均不含报价）：</w:t>
      </w:r>
    </w:p>
    <w:p w14:paraId="35813670">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a.产品说明（如产品名称、品牌、型号、技术指标、功能说明、性能指标）；</w:t>
      </w:r>
    </w:p>
    <w:tbl>
      <w:tblPr>
        <w:tblStyle w:val="39"/>
        <w:tblW w:w="0" w:type="auto"/>
        <w:jc w:val="center"/>
        <w:tblLayout w:type="fixed"/>
        <w:tblCellMar>
          <w:top w:w="0" w:type="dxa"/>
          <w:left w:w="0" w:type="dxa"/>
          <w:bottom w:w="0" w:type="dxa"/>
          <w:right w:w="0" w:type="dxa"/>
        </w:tblCellMar>
      </w:tblPr>
      <w:tblGrid>
        <w:gridCol w:w="820"/>
        <w:gridCol w:w="1541"/>
        <w:gridCol w:w="1795"/>
        <w:gridCol w:w="1428"/>
        <w:gridCol w:w="800"/>
        <w:gridCol w:w="3076"/>
      </w:tblGrid>
      <w:tr w14:paraId="2187B479">
        <w:tblPrEx>
          <w:tblCellMar>
            <w:top w:w="0" w:type="dxa"/>
            <w:left w:w="0" w:type="dxa"/>
            <w:bottom w:w="0" w:type="dxa"/>
            <w:right w:w="0" w:type="dxa"/>
          </w:tblCellMar>
        </w:tblPrEx>
        <w:trPr>
          <w:trHeight w:val="380" w:hRule="atLeast"/>
          <w:jc w:val="center"/>
        </w:trPr>
        <w:tc>
          <w:tcPr>
            <w:tcW w:w="9460" w:type="dxa"/>
            <w:gridSpan w:val="6"/>
            <w:tcBorders>
              <w:top w:val="single" w:color="auto" w:sz="4" w:space="0"/>
              <w:left w:val="single" w:color="auto" w:sz="4" w:space="0"/>
              <w:bottom w:val="single" w:color="auto" w:sz="4" w:space="0"/>
              <w:right w:val="single" w:color="auto" w:sz="4" w:space="0"/>
            </w:tcBorders>
            <w:noWrap w:val="0"/>
            <w:vAlign w:val="center"/>
          </w:tcPr>
          <w:p w14:paraId="49110365">
            <w:pPr>
              <w:jc w:val="center"/>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投标产品配置方案清单</w:t>
            </w:r>
          </w:p>
        </w:tc>
      </w:tr>
      <w:tr w14:paraId="64AEC2AD">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7403B082">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1541" w:type="dxa"/>
            <w:tcBorders>
              <w:top w:val="single" w:color="auto" w:sz="4" w:space="0"/>
              <w:left w:val="nil"/>
              <w:bottom w:val="single" w:color="auto" w:sz="4" w:space="0"/>
              <w:right w:val="nil"/>
            </w:tcBorders>
            <w:noWrap w:val="0"/>
            <w:vAlign w:val="center"/>
          </w:tcPr>
          <w:p w14:paraId="00415B84">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设备名称</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6BA9B9B">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品牌/厂家</w:t>
            </w:r>
          </w:p>
          <w:p w14:paraId="50A892AD">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（产地）</w:t>
            </w:r>
          </w:p>
        </w:tc>
        <w:tc>
          <w:tcPr>
            <w:tcW w:w="1428" w:type="dxa"/>
            <w:tcBorders>
              <w:top w:val="single" w:color="auto" w:sz="4" w:space="0"/>
              <w:left w:val="nil"/>
              <w:bottom w:val="single" w:color="auto" w:sz="4" w:space="0"/>
              <w:right w:val="single" w:color="auto" w:sz="4" w:space="0"/>
            </w:tcBorders>
            <w:noWrap w:val="0"/>
            <w:vAlign w:val="center"/>
          </w:tcPr>
          <w:p w14:paraId="799B841D">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型号</w:t>
            </w:r>
          </w:p>
        </w:tc>
        <w:tc>
          <w:tcPr>
            <w:tcW w:w="800" w:type="dxa"/>
            <w:tcBorders>
              <w:top w:val="single" w:color="auto" w:sz="4" w:space="0"/>
              <w:left w:val="nil"/>
              <w:bottom w:val="single" w:color="auto" w:sz="4" w:space="0"/>
              <w:right w:val="single" w:color="auto" w:sz="4" w:space="0"/>
            </w:tcBorders>
            <w:noWrap w:val="0"/>
            <w:vAlign w:val="center"/>
          </w:tcPr>
          <w:p w14:paraId="3373C21B">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数量</w:t>
            </w:r>
          </w:p>
        </w:tc>
        <w:tc>
          <w:tcPr>
            <w:tcW w:w="3076" w:type="dxa"/>
            <w:vMerge w:val="restart"/>
            <w:tcBorders>
              <w:top w:val="single" w:color="auto" w:sz="4" w:space="0"/>
              <w:left w:val="single" w:color="auto" w:sz="4" w:space="0"/>
              <w:right w:val="single" w:color="auto" w:sz="4" w:space="0"/>
            </w:tcBorders>
            <w:noWrap w:val="0"/>
            <w:vAlign w:val="center"/>
          </w:tcPr>
          <w:p w14:paraId="02EA7150">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技术性能说明</w:t>
            </w:r>
          </w:p>
          <w:p w14:paraId="1987CF4C">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（每种型号一份）</w:t>
            </w:r>
          </w:p>
          <w:p w14:paraId="22A72C20">
            <w:pPr>
              <w:spacing w:line="400" w:lineRule="exact"/>
              <w:jc w:val="center"/>
              <w:rPr>
                <w:rFonts w:hint="eastAsia" w:ascii="宋体" w:hAnsi="宋体" w:cs="宋体"/>
                <w:color w:val="auto"/>
                <w:sz w:val="24"/>
                <w:highlight w:val="none"/>
                <w:shd w:val="clear" w:color="auto" w:fill="auto"/>
              </w:rPr>
            </w:pPr>
          </w:p>
          <w:p w14:paraId="737C4EC7">
            <w:pPr>
              <w:spacing w:line="400" w:lineRule="exact"/>
              <w:jc w:val="center"/>
              <w:rPr>
                <w:rFonts w:hint="eastAsia" w:ascii="宋体" w:hAnsi="宋体" w:cs="宋体"/>
                <w:color w:val="auto"/>
                <w:sz w:val="24"/>
                <w:highlight w:val="none"/>
                <w:shd w:val="clear" w:color="auto" w:fill="auto"/>
              </w:rPr>
            </w:pPr>
          </w:p>
          <w:p w14:paraId="2B2FE592">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附整机图片</w:t>
            </w:r>
          </w:p>
          <w:p w14:paraId="7DFE33C9">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（可附宣传彩图）</w:t>
            </w:r>
          </w:p>
        </w:tc>
      </w:tr>
      <w:tr w14:paraId="686BE6C4">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06C34E7A">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1541" w:type="dxa"/>
            <w:tcBorders>
              <w:top w:val="single" w:color="auto" w:sz="4" w:space="0"/>
              <w:left w:val="nil"/>
              <w:bottom w:val="single" w:color="auto" w:sz="4" w:space="0"/>
              <w:right w:val="nil"/>
            </w:tcBorders>
            <w:noWrap w:val="0"/>
            <w:vAlign w:val="center"/>
          </w:tcPr>
          <w:p w14:paraId="72E7B201">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2CF11D8">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03E512CD">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279CA28A">
            <w:pPr>
              <w:spacing w:line="360" w:lineRule="auto"/>
              <w:ind w:firstLine="482"/>
              <w:jc w:val="center"/>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37DBFF6D">
            <w:pPr>
              <w:spacing w:line="360" w:lineRule="auto"/>
              <w:ind w:firstLine="482"/>
              <w:jc w:val="center"/>
              <w:rPr>
                <w:rFonts w:hint="eastAsia" w:ascii="宋体" w:hAnsi="宋体" w:cs="宋体"/>
                <w:color w:val="auto"/>
                <w:highlight w:val="none"/>
                <w:shd w:val="clear" w:color="auto" w:fill="auto"/>
              </w:rPr>
            </w:pPr>
          </w:p>
        </w:tc>
      </w:tr>
      <w:tr w14:paraId="73711DB7">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096AED69">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1541" w:type="dxa"/>
            <w:tcBorders>
              <w:top w:val="nil"/>
              <w:left w:val="nil"/>
              <w:bottom w:val="single" w:color="auto" w:sz="4" w:space="0"/>
              <w:right w:val="nil"/>
            </w:tcBorders>
            <w:noWrap w:val="0"/>
            <w:vAlign w:val="center"/>
          </w:tcPr>
          <w:p w14:paraId="63099EB9">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5C4EA9DF">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0FB9A0D6">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54A4DF45">
            <w:pPr>
              <w:spacing w:line="360" w:lineRule="auto"/>
              <w:ind w:firstLine="482"/>
              <w:jc w:val="center"/>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420D9569">
            <w:pPr>
              <w:spacing w:line="360" w:lineRule="auto"/>
              <w:ind w:firstLine="482"/>
              <w:jc w:val="center"/>
              <w:rPr>
                <w:rFonts w:hint="eastAsia" w:ascii="宋体" w:hAnsi="宋体" w:cs="宋体"/>
                <w:color w:val="auto"/>
                <w:highlight w:val="none"/>
                <w:shd w:val="clear" w:color="auto" w:fill="auto"/>
              </w:rPr>
            </w:pPr>
          </w:p>
        </w:tc>
      </w:tr>
      <w:tr w14:paraId="496F6EB7">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712523AA">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1541" w:type="dxa"/>
            <w:tcBorders>
              <w:top w:val="nil"/>
              <w:left w:val="nil"/>
              <w:bottom w:val="single" w:color="auto" w:sz="4" w:space="0"/>
              <w:right w:val="nil"/>
            </w:tcBorders>
            <w:noWrap w:val="0"/>
            <w:vAlign w:val="center"/>
          </w:tcPr>
          <w:p w14:paraId="47414664">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B1DE6AC">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54B83BD1">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3AACFA36">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4DF42606">
            <w:pPr>
              <w:spacing w:line="360" w:lineRule="auto"/>
              <w:ind w:firstLine="482"/>
              <w:jc w:val="center"/>
              <w:rPr>
                <w:rFonts w:hint="eastAsia" w:ascii="宋体" w:hAnsi="宋体" w:cs="宋体"/>
                <w:color w:val="auto"/>
                <w:highlight w:val="none"/>
                <w:shd w:val="clear" w:color="auto" w:fill="auto"/>
              </w:rPr>
            </w:pPr>
          </w:p>
        </w:tc>
      </w:tr>
      <w:tr w14:paraId="2C73139C">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7ABA96D3">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1541" w:type="dxa"/>
            <w:tcBorders>
              <w:top w:val="nil"/>
              <w:left w:val="nil"/>
              <w:bottom w:val="single" w:color="auto" w:sz="4" w:space="0"/>
              <w:right w:val="nil"/>
            </w:tcBorders>
            <w:noWrap w:val="0"/>
            <w:vAlign w:val="center"/>
          </w:tcPr>
          <w:p w14:paraId="505C359D">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8AFD482">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53FCDE67">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31454A37">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66F9BAA4">
            <w:pPr>
              <w:spacing w:line="360" w:lineRule="auto"/>
              <w:ind w:firstLine="482"/>
              <w:jc w:val="center"/>
              <w:rPr>
                <w:rFonts w:hint="eastAsia" w:ascii="宋体" w:hAnsi="宋体" w:cs="宋体"/>
                <w:color w:val="auto"/>
                <w:highlight w:val="none"/>
                <w:shd w:val="clear" w:color="auto" w:fill="auto"/>
              </w:rPr>
            </w:pPr>
          </w:p>
        </w:tc>
      </w:tr>
      <w:tr w14:paraId="18435F35">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4375CE97">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1541" w:type="dxa"/>
            <w:tcBorders>
              <w:top w:val="nil"/>
              <w:left w:val="nil"/>
              <w:bottom w:val="single" w:color="auto" w:sz="4" w:space="0"/>
              <w:right w:val="nil"/>
            </w:tcBorders>
            <w:noWrap w:val="0"/>
            <w:vAlign w:val="center"/>
          </w:tcPr>
          <w:p w14:paraId="1D4384C6">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D634459">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4956B8D5">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6B011E72">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45E829DB">
            <w:pPr>
              <w:spacing w:line="360" w:lineRule="auto"/>
              <w:ind w:firstLine="482"/>
              <w:jc w:val="center"/>
              <w:rPr>
                <w:rFonts w:hint="eastAsia" w:ascii="宋体" w:hAnsi="宋体" w:cs="宋体"/>
                <w:color w:val="auto"/>
                <w:highlight w:val="none"/>
                <w:shd w:val="clear" w:color="auto" w:fill="auto"/>
              </w:rPr>
            </w:pPr>
          </w:p>
        </w:tc>
      </w:tr>
      <w:tr w14:paraId="59A40850">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2BE8120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1541" w:type="dxa"/>
            <w:tcBorders>
              <w:top w:val="nil"/>
              <w:left w:val="nil"/>
              <w:bottom w:val="single" w:color="auto" w:sz="4" w:space="0"/>
              <w:right w:val="nil"/>
            </w:tcBorders>
            <w:noWrap w:val="0"/>
            <w:vAlign w:val="center"/>
          </w:tcPr>
          <w:p w14:paraId="2446E9AA">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7368020D">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3BE4B9E7">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5684D86E">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239AD331">
            <w:pPr>
              <w:spacing w:line="360" w:lineRule="auto"/>
              <w:ind w:firstLine="482"/>
              <w:jc w:val="center"/>
              <w:rPr>
                <w:rFonts w:hint="eastAsia" w:ascii="宋体" w:hAnsi="宋体" w:cs="宋体"/>
                <w:color w:val="auto"/>
                <w:highlight w:val="none"/>
                <w:shd w:val="clear" w:color="auto" w:fill="auto"/>
              </w:rPr>
            </w:pPr>
          </w:p>
        </w:tc>
      </w:tr>
      <w:tr w14:paraId="06615B6B">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center"/>
          </w:tcPr>
          <w:p w14:paraId="35E23DEE">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1541" w:type="dxa"/>
            <w:tcBorders>
              <w:top w:val="nil"/>
              <w:left w:val="nil"/>
              <w:bottom w:val="single" w:color="auto" w:sz="4" w:space="0"/>
              <w:right w:val="nil"/>
            </w:tcBorders>
            <w:noWrap w:val="0"/>
            <w:vAlign w:val="center"/>
          </w:tcPr>
          <w:p w14:paraId="3F76C03F">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C8FFE34">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41912491">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707F4FC9">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noWrap w:val="0"/>
            <w:vAlign w:val="center"/>
          </w:tcPr>
          <w:p w14:paraId="5DE34CFC">
            <w:pPr>
              <w:spacing w:line="360" w:lineRule="auto"/>
              <w:ind w:firstLine="482"/>
              <w:jc w:val="center"/>
              <w:rPr>
                <w:rFonts w:hint="eastAsia" w:ascii="宋体" w:hAnsi="宋体" w:cs="宋体"/>
                <w:color w:val="auto"/>
                <w:highlight w:val="none"/>
                <w:shd w:val="clear" w:color="auto" w:fill="auto"/>
              </w:rPr>
            </w:pPr>
          </w:p>
        </w:tc>
      </w:tr>
      <w:tr w14:paraId="34C92CC4">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4486D012">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1541" w:type="dxa"/>
            <w:tcBorders>
              <w:top w:val="single" w:color="auto" w:sz="4" w:space="0"/>
              <w:left w:val="nil"/>
              <w:bottom w:val="single" w:color="auto" w:sz="4" w:space="0"/>
              <w:right w:val="single" w:color="auto" w:sz="4" w:space="0"/>
            </w:tcBorders>
            <w:noWrap w:val="0"/>
            <w:vAlign w:val="center"/>
          </w:tcPr>
          <w:p w14:paraId="0EDE13F3">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nil"/>
              <w:bottom w:val="single" w:color="auto" w:sz="4" w:space="0"/>
              <w:right w:val="single" w:color="auto" w:sz="4" w:space="0"/>
            </w:tcBorders>
            <w:noWrap w:val="0"/>
            <w:vAlign w:val="center"/>
          </w:tcPr>
          <w:p w14:paraId="3A112585">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noWrap w:val="0"/>
            <w:vAlign w:val="center"/>
          </w:tcPr>
          <w:p w14:paraId="26742F36">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noWrap w:val="0"/>
            <w:vAlign w:val="center"/>
          </w:tcPr>
          <w:p w14:paraId="13A37DDA">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bottom w:val="single" w:color="auto" w:sz="4" w:space="0"/>
              <w:right w:val="single" w:color="auto" w:sz="4" w:space="0"/>
            </w:tcBorders>
            <w:noWrap w:val="0"/>
            <w:vAlign w:val="center"/>
          </w:tcPr>
          <w:p w14:paraId="6FDE1CA7">
            <w:pPr>
              <w:widowControl/>
              <w:spacing w:line="360" w:lineRule="auto"/>
              <w:ind w:firstLine="482"/>
              <w:jc w:val="left"/>
              <w:rPr>
                <w:rFonts w:hint="eastAsia" w:ascii="宋体" w:hAnsi="宋体" w:cs="宋体"/>
                <w:color w:val="auto"/>
                <w:highlight w:val="none"/>
                <w:shd w:val="clear" w:color="auto" w:fill="auto"/>
              </w:rPr>
            </w:pPr>
          </w:p>
        </w:tc>
      </w:tr>
    </w:tbl>
    <w:p w14:paraId="0347332B">
      <w:pPr>
        <w:snapToGrid w:val="0"/>
        <w:spacing w:line="360" w:lineRule="auto"/>
        <w:ind w:right="360" w:firstLine="566" w:firstLineChars="235"/>
        <w:jc w:val="left"/>
        <w:rPr>
          <w:rFonts w:hint="eastAsia"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lang w:bidi="ar"/>
        </w:rPr>
        <w:t>此表格式供参考，也可按需要自行制作。</w:t>
      </w:r>
    </w:p>
    <w:p w14:paraId="74C7DF34">
      <w:pPr>
        <w:spacing w:line="3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17B32FB3">
      <w:pPr>
        <w:ind w:left="281" w:hanging="281" w:hangingChars="100"/>
        <w:jc w:val="center"/>
        <w:rPr>
          <w:rFonts w:cs="Calibri"/>
          <w:b/>
          <w:bCs/>
          <w:color w:val="auto"/>
          <w:sz w:val="28"/>
          <w:szCs w:val="28"/>
          <w:highlight w:val="none"/>
          <w:shd w:val="clear" w:color="auto" w:fill="auto"/>
        </w:rPr>
      </w:pPr>
    </w:p>
    <w:p w14:paraId="1629649E">
      <w:pPr>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b.产品选型说明&lt;质量、功能、性能、外观、体积等方面进行比较和选择的理由及过程&gt;[按采购清单逐一说明]；</w:t>
      </w:r>
    </w:p>
    <w:p w14:paraId="46FE6647">
      <w:pPr>
        <w:pStyle w:val="38"/>
        <w:ind w:firstLine="480"/>
        <w:rPr>
          <w:rFonts w:hint="eastAsia" w:ascii="宋体" w:hAnsi="宋体" w:cs="宋体"/>
          <w:bCs/>
          <w:color w:val="auto"/>
          <w:kern w:val="0"/>
          <w:sz w:val="24"/>
          <w:highlight w:val="none"/>
          <w:shd w:val="clear" w:color="auto" w:fill="auto"/>
          <w:lang w:bidi="ar"/>
        </w:rPr>
      </w:pPr>
    </w:p>
    <w:p w14:paraId="6EA06069">
      <w:pPr>
        <w:rPr>
          <w:color w:val="auto"/>
          <w:highlight w:val="none"/>
          <w:shd w:val="clear" w:color="auto" w:fill="auto"/>
        </w:rPr>
      </w:pPr>
    </w:p>
    <w:p w14:paraId="147FA396">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c.中文使用说明书、产品彩页、官网技术参数截图等（如有）；</w:t>
      </w:r>
    </w:p>
    <w:p w14:paraId="78212E3E">
      <w:pPr>
        <w:pStyle w:val="38"/>
        <w:ind w:firstLine="480"/>
        <w:rPr>
          <w:rFonts w:hint="eastAsia" w:ascii="宋体" w:hAnsi="宋体" w:cs="宋体"/>
          <w:bCs/>
          <w:color w:val="auto"/>
          <w:kern w:val="0"/>
          <w:sz w:val="24"/>
          <w:highlight w:val="none"/>
          <w:shd w:val="clear" w:color="auto" w:fill="auto"/>
          <w:lang w:bidi="ar"/>
        </w:rPr>
      </w:pPr>
    </w:p>
    <w:p w14:paraId="0B8099FF">
      <w:pPr>
        <w:rPr>
          <w:color w:val="auto"/>
          <w:highlight w:val="none"/>
          <w:shd w:val="clear" w:color="auto" w:fill="auto"/>
        </w:rPr>
      </w:pPr>
    </w:p>
    <w:p w14:paraId="6695DC6E">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d.产品具有的检测报告或著作权证书等情况[如有，按采购清单逐一提供]；</w:t>
      </w:r>
    </w:p>
    <w:p w14:paraId="23380A94">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p>
    <w:p w14:paraId="73BEE33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六</w:t>
      </w:r>
      <w:r>
        <w:rPr>
          <w:rFonts w:hint="eastAsia" w:ascii="宋体" w:hAnsi="宋体" w:eastAsia="宋体" w:cs="Courier New"/>
          <w:color w:val="auto"/>
          <w:kern w:val="0"/>
          <w:sz w:val="24"/>
          <w:highlight w:val="none"/>
          <w:shd w:val="clear" w:color="auto" w:fill="auto"/>
          <w:lang w:eastAsia="zh-CN"/>
        </w:rPr>
        <w:t>）运维服务保障应急预案</w:t>
      </w:r>
      <w:r>
        <w:rPr>
          <w:rFonts w:hint="eastAsia" w:ascii="宋体" w:hAnsi="宋体" w:eastAsia="宋体" w:cs="Courier New"/>
          <w:color w:val="auto"/>
          <w:kern w:val="0"/>
          <w:sz w:val="24"/>
          <w:highlight w:val="none"/>
          <w:shd w:val="clear" w:color="auto" w:fill="auto"/>
          <w:lang w:val="en-US" w:eastAsia="zh-CN"/>
        </w:rPr>
        <w:t>；</w:t>
      </w:r>
    </w:p>
    <w:p w14:paraId="5F2203A1">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05F1B48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3617B21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149ABE6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（七）维保材料、备件产品清单（型号、数量）以及采购渠道、质量保证措施及承诺；</w:t>
      </w:r>
    </w:p>
    <w:p w14:paraId="0D7500D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3504939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42BEAD2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0E88129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八</w:t>
      </w:r>
      <w:r>
        <w:rPr>
          <w:rFonts w:hint="eastAsia" w:ascii="宋体" w:hAnsi="宋体" w:eastAsia="宋体" w:cs="Courier New"/>
          <w:color w:val="auto"/>
          <w:kern w:val="0"/>
          <w:sz w:val="24"/>
          <w:highlight w:val="none"/>
          <w:shd w:val="clear" w:color="auto" w:fill="auto"/>
        </w:rPr>
        <w:t>）拟投入本项目车辆，维修、安装、检测等需使用的设备</w:t>
      </w:r>
      <w:r>
        <w:rPr>
          <w:rFonts w:hint="eastAsia" w:ascii="宋体" w:hAnsi="宋体" w:eastAsia="宋体" w:cs="Courier New"/>
          <w:color w:val="auto"/>
          <w:kern w:val="0"/>
          <w:sz w:val="24"/>
          <w:highlight w:val="none"/>
          <w:shd w:val="clear" w:color="auto" w:fill="auto"/>
          <w:lang w:val="en-US" w:eastAsia="zh-CN"/>
        </w:rPr>
        <w:t>；</w:t>
      </w:r>
    </w:p>
    <w:p w14:paraId="097BB389">
      <w:pPr>
        <w:pStyle w:val="19"/>
        <w:rPr>
          <w:color w:val="auto"/>
          <w:highlight w:val="none"/>
          <w:shd w:val="clear" w:color="auto" w:fill="auto"/>
        </w:rPr>
      </w:pPr>
    </w:p>
    <w:p w14:paraId="0E11197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430858FA">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5472DDA4">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九</w:t>
      </w:r>
      <w:r>
        <w:rPr>
          <w:rFonts w:hint="eastAsia" w:ascii="宋体" w:hAnsi="宋体" w:eastAsia="宋体" w:cs="Courier New"/>
          <w:color w:val="auto"/>
          <w:kern w:val="0"/>
          <w:sz w:val="24"/>
          <w:highlight w:val="none"/>
          <w:shd w:val="clear" w:color="auto" w:fill="auto"/>
          <w:lang w:eastAsia="zh-CN"/>
        </w:rPr>
        <w:t>）内部管理制度，对各项服务质量的考评标准</w:t>
      </w:r>
      <w:r>
        <w:rPr>
          <w:rFonts w:hint="eastAsia" w:ascii="宋体" w:hAnsi="宋体" w:eastAsia="宋体" w:cs="Courier New"/>
          <w:color w:val="auto"/>
          <w:kern w:val="0"/>
          <w:sz w:val="24"/>
          <w:highlight w:val="none"/>
          <w:shd w:val="clear" w:color="auto" w:fill="auto"/>
          <w:lang w:val="en-US" w:eastAsia="zh-CN"/>
        </w:rPr>
        <w:t>；</w:t>
      </w:r>
    </w:p>
    <w:p w14:paraId="33D11D3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3206F70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059ED849">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6D1BB72E">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（十）对仪器设备维修保养及相关设施的信息化档案管理措施；</w:t>
      </w:r>
    </w:p>
    <w:p w14:paraId="5E232CE7">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50687F6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4FC7BC6E">
      <w:pPr>
        <w:ind w:firstLine="640"/>
        <w:rPr>
          <w:rFonts w:hint="eastAsia" w:ascii="宋体" w:hAnsi="宋体" w:cs="宋体"/>
          <w:b/>
          <w:color w:val="auto"/>
          <w:kern w:val="0"/>
          <w:sz w:val="32"/>
          <w:szCs w:val="32"/>
          <w:highlight w:val="none"/>
          <w:shd w:val="clear" w:color="auto" w:fill="auto"/>
          <w:lang w:bidi="ar"/>
        </w:rPr>
      </w:pPr>
    </w:p>
    <w:p w14:paraId="62C8CA99">
      <w:pPr>
        <w:ind w:firstLine="643"/>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val="en-US" w:eastAsia="zh-CN" w:bidi="ar"/>
        </w:rPr>
        <w:t>七</w:t>
      </w:r>
      <w:r>
        <w:rPr>
          <w:rFonts w:hint="eastAsia" w:ascii="宋体" w:hAnsi="宋体" w:cs="宋体"/>
          <w:b/>
          <w:color w:val="auto"/>
          <w:kern w:val="0"/>
          <w:sz w:val="32"/>
          <w:szCs w:val="32"/>
          <w:highlight w:val="none"/>
          <w:shd w:val="clear" w:color="auto" w:fill="auto"/>
          <w:lang w:bidi="ar"/>
        </w:rPr>
        <w:t>、</w:t>
      </w:r>
      <w:r>
        <w:rPr>
          <w:rFonts w:hint="eastAsia" w:ascii="宋体" w:hAnsi="宋体" w:cs="宋体"/>
          <w:b/>
          <w:color w:val="auto"/>
          <w:kern w:val="0"/>
          <w:sz w:val="32"/>
          <w:szCs w:val="32"/>
          <w:highlight w:val="none"/>
          <w:shd w:val="clear" w:color="auto" w:fill="auto"/>
          <w:lang w:val="en-US" w:eastAsia="zh-CN" w:bidi="ar"/>
        </w:rPr>
        <w:t>服务承诺</w:t>
      </w:r>
    </w:p>
    <w:p w14:paraId="57E81A6F">
      <w:pPr>
        <w:adjustRightInd w:val="0"/>
        <w:ind w:left="321" w:hanging="321" w:hangingChars="100"/>
        <w:jc w:val="center"/>
        <w:rPr>
          <w:rFonts w:cs="Calibri"/>
          <w:b/>
          <w:bCs/>
          <w:color w:val="auto"/>
          <w:sz w:val="32"/>
          <w:szCs w:val="32"/>
          <w:highlight w:val="none"/>
          <w:shd w:val="clear" w:color="auto" w:fill="auto"/>
        </w:rPr>
      </w:pPr>
    </w:p>
    <w:p w14:paraId="34BFF5C5">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314DDB84">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6D419605">
      <w:pPr>
        <w:snapToGrid w:val="0"/>
        <w:spacing w:line="400" w:lineRule="exact"/>
        <w:ind w:firstLine="640"/>
        <w:jc w:val="center"/>
        <w:rPr>
          <w:rFonts w:hint="eastAsia" w:ascii="宋体" w:hAnsi="宋体" w:cs="宋体"/>
          <w:b/>
          <w:color w:val="auto"/>
          <w:kern w:val="0"/>
          <w:sz w:val="32"/>
          <w:szCs w:val="32"/>
          <w:highlight w:val="none"/>
          <w:shd w:val="clear" w:color="auto" w:fill="auto"/>
          <w:lang w:bidi="ar"/>
        </w:rPr>
      </w:pPr>
    </w:p>
    <w:p w14:paraId="1652D25A">
      <w:pPr>
        <w:pStyle w:val="19"/>
        <w:rPr>
          <w:rFonts w:hint="eastAsia" w:ascii="宋体" w:hAnsi="宋体" w:cs="宋体"/>
          <w:b/>
          <w:color w:val="auto"/>
          <w:kern w:val="0"/>
          <w:sz w:val="32"/>
          <w:szCs w:val="32"/>
          <w:highlight w:val="none"/>
          <w:shd w:val="clear" w:color="auto" w:fill="auto"/>
          <w:lang w:bidi="ar"/>
        </w:rPr>
      </w:pPr>
    </w:p>
    <w:p w14:paraId="3DDCE873">
      <w:pPr>
        <w:pStyle w:val="38"/>
        <w:rPr>
          <w:color w:val="auto"/>
          <w:highlight w:val="none"/>
          <w:shd w:val="clear" w:color="auto" w:fill="auto"/>
        </w:rPr>
      </w:pPr>
    </w:p>
    <w:p w14:paraId="4F26DF41">
      <w:pPr>
        <w:ind w:firstLine="643"/>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val="en-US" w:eastAsia="zh-CN" w:bidi="ar"/>
        </w:rPr>
        <w:t>八</w:t>
      </w:r>
      <w:r>
        <w:rPr>
          <w:rFonts w:hint="eastAsia" w:ascii="宋体" w:hAnsi="宋体" w:cs="宋体"/>
          <w:b/>
          <w:color w:val="auto"/>
          <w:kern w:val="0"/>
          <w:sz w:val="32"/>
          <w:szCs w:val="32"/>
          <w:highlight w:val="none"/>
          <w:shd w:val="clear" w:color="auto" w:fill="auto"/>
          <w:lang w:bidi="ar"/>
        </w:rPr>
        <w:t>、运维团队</w:t>
      </w:r>
      <w:r>
        <w:rPr>
          <w:rFonts w:hint="eastAsia" w:ascii="宋体" w:hAnsi="宋体" w:cs="宋体"/>
          <w:b/>
          <w:color w:val="auto"/>
          <w:kern w:val="0"/>
          <w:sz w:val="32"/>
          <w:szCs w:val="32"/>
          <w:highlight w:val="none"/>
          <w:shd w:val="clear" w:color="auto" w:fill="auto"/>
          <w:lang w:val="en-US" w:eastAsia="zh-CN" w:bidi="ar"/>
        </w:rPr>
        <w:t>配置</w:t>
      </w:r>
    </w:p>
    <w:p w14:paraId="63B9640F">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158C7C28">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0EFD8D30">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7C66CB3A">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4069EDCC">
      <w:pPr>
        <w:snapToGrid w:val="0"/>
        <w:spacing w:line="360" w:lineRule="auto"/>
        <w:ind w:firstLine="640"/>
        <w:jc w:val="center"/>
        <w:rPr>
          <w:rFonts w:hint="eastAsia" w:ascii="宋体" w:hAnsi="宋体" w:cs="宋体"/>
          <w:b/>
          <w:color w:val="auto"/>
          <w:kern w:val="0"/>
          <w:sz w:val="32"/>
          <w:szCs w:val="32"/>
          <w:highlight w:val="none"/>
          <w:shd w:val="clear" w:color="auto" w:fill="auto"/>
          <w:lang w:bidi="ar"/>
        </w:rPr>
      </w:pPr>
    </w:p>
    <w:p w14:paraId="769632A0">
      <w:pPr>
        <w:snapToGrid w:val="0"/>
        <w:spacing w:line="360" w:lineRule="auto"/>
        <w:ind w:firstLine="640"/>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val="en-US" w:eastAsia="zh-CN" w:bidi="ar"/>
        </w:rPr>
        <w:t>九、</w:t>
      </w:r>
      <w:r>
        <w:rPr>
          <w:rFonts w:hint="eastAsia" w:ascii="宋体" w:hAnsi="宋体" w:cs="宋体"/>
          <w:b/>
          <w:color w:val="auto"/>
          <w:kern w:val="0"/>
          <w:sz w:val="32"/>
          <w:szCs w:val="32"/>
          <w:highlight w:val="none"/>
          <w:shd w:val="clear" w:color="auto" w:fill="auto"/>
          <w:lang w:bidi="ar"/>
        </w:rPr>
        <w:t>投标人认为需要提供的其他材料[结合评分细则提供]。</w:t>
      </w:r>
    </w:p>
    <w:p w14:paraId="66BFEA0E">
      <w:pPr>
        <w:rPr>
          <w:b/>
          <w:bCs/>
          <w:color w:val="auto"/>
          <w:sz w:val="28"/>
          <w:szCs w:val="28"/>
          <w:highlight w:val="none"/>
          <w:shd w:val="clear" w:color="auto" w:fill="auto"/>
        </w:rPr>
      </w:pPr>
      <w:r>
        <w:rPr>
          <w:rFonts w:hint="eastAsia"/>
          <w:b/>
          <w:bCs/>
          <w:color w:val="auto"/>
          <w:sz w:val="28"/>
          <w:szCs w:val="28"/>
          <w:highlight w:val="none"/>
          <w:shd w:val="clear" w:color="auto" w:fill="auto"/>
        </w:rPr>
        <w:br w:type="page"/>
      </w:r>
    </w:p>
    <w:p w14:paraId="24A58196">
      <w:pPr>
        <w:snapToGrid w:val="0"/>
        <w:spacing w:line="360" w:lineRule="auto"/>
        <w:ind w:firstLine="562" w:firstLineChars="200"/>
        <w:jc w:val="left"/>
        <w:outlineLvl w:val="1"/>
        <w:rPr>
          <w:b/>
          <w:bCs/>
          <w:color w:val="auto"/>
          <w:sz w:val="28"/>
          <w:szCs w:val="28"/>
          <w:highlight w:val="none"/>
          <w:shd w:val="clear" w:color="auto" w:fill="auto"/>
        </w:rPr>
      </w:pPr>
      <w:r>
        <w:rPr>
          <w:rFonts w:hint="eastAsia"/>
          <w:b/>
          <w:bCs/>
          <w:color w:val="auto"/>
          <w:sz w:val="28"/>
          <w:szCs w:val="28"/>
          <w:highlight w:val="none"/>
          <w:shd w:val="clear" w:color="auto" w:fill="auto"/>
        </w:rPr>
        <w:t>第三部分、报价文件</w:t>
      </w:r>
    </w:p>
    <w:p w14:paraId="0CE0A7DA">
      <w:pPr>
        <w:snapToGrid w:val="0"/>
        <w:spacing w:line="400" w:lineRule="exact"/>
        <w:ind w:firstLine="562" w:firstLineChars="200"/>
        <w:jc w:val="left"/>
        <w:rPr>
          <w:rFonts w:hint="eastAsia" w:ascii="宋体" w:hAnsi="宋体"/>
          <w:color w:val="auto"/>
          <w:sz w:val="24"/>
          <w:highlight w:val="none"/>
          <w:shd w:val="clear" w:color="auto" w:fill="auto"/>
        </w:rPr>
      </w:pPr>
      <w:r>
        <w:rPr>
          <w:rFonts w:hint="eastAsia"/>
          <w:b/>
          <w:bCs/>
          <w:color w:val="auto"/>
          <w:sz w:val="28"/>
          <w:szCs w:val="28"/>
          <w:highlight w:val="none"/>
          <w:shd w:val="clear" w:color="auto" w:fill="auto"/>
        </w:rPr>
        <w:t xml:space="preserve">                </w:t>
      </w:r>
      <w:r>
        <w:rPr>
          <w:rFonts w:hint="eastAsia" w:ascii="宋体" w:hAnsi="宋体"/>
          <w:color w:val="auto"/>
          <w:sz w:val="24"/>
          <w:highlight w:val="none"/>
          <w:shd w:val="clear" w:color="auto" w:fill="auto"/>
        </w:rPr>
        <w:t xml:space="preserve">                                  </w:t>
      </w:r>
    </w:p>
    <w:p w14:paraId="3EFF812D">
      <w:pPr>
        <w:snapToGrid w:val="0"/>
        <w:spacing w:line="400" w:lineRule="exact"/>
        <w:ind w:firstLine="480" w:firstLineChars="200"/>
        <w:jc w:val="right"/>
        <w:rPr>
          <w:rFonts w:hint="eastAsia" w:ascii="宋体" w:hAnsi="宋体"/>
          <w:b/>
          <w:color w:val="auto"/>
          <w:sz w:val="24"/>
          <w:szCs w:val="20"/>
          <w:highlight w:val="none"/>
          <w:shd w:val="clear" w:color="auto" w:fill="auto"/>
        </w:rPr>
      </w:pPr>
      <w:r>
        <w:rPr>
          <w:rFonts w:hint="eastAsia" w:ascii="宋体" w:hAnsi="宋体"/>
          <w:color w:val="auto"/>
          <w:sz w:val="24"/>
          <w:highlight w:val="none"/>
          <w:shd w:val="clear" w:color="auto" w:fill="auto"/>
        </w:rPr>
        <w:t xml:space="preserve">   </w:t>
      </w:r>
    </w:p>
    <w:p w14:paraId="21F0BDD2">
      <w:pPr>
        <w:pStyle w:val="141"/>
        <w:spacing w:line="360" w:lineRule="auto"/>
        <w:ind w:firstLine="0"/>
        <w:jc w:val="center"/>
        <w:rPr>
          <w:rFonts w:hint="eastAsia" w:ascii="宋体" w:hAnsi="宋体" w:eastAsia="宋体"/>
          <w:b/>
          <w:color w:val="auto"/>
          <w:sz w:val="52"/>
          <w:szCs w:val="52"/>
          <w:highlight w:val="none"/>
          <w:shd w:val="clear" w:color="auto" w:fill="auto"/>
          <w:lang w:eastAsia="zh-CN"/>
        </w:rPr>
      </w:pPr>
      <w:r>
        <w:rPr>
          <w:rFonts w:hint="eastAsia" w:ascii="宋体" w:hAnsi="宋体"/>
          <w:b/>
          <w:color w:val="auto"/>
          <w:sz w:val="52"/>
          <w:szCs w:val="52"/>
          <w:highlight w:val="none"/>
          <w:shd w:val="clear" w:color="auto" w:fill="auto"/>
          <w:lang w:val="en-US" w:eastAsia="zh-CN"/>
        </w:rPr>
        <w:t>浙江省金华监狱2024-2025年度狱政设施、ups、精密空调维保项目</w:t>
      </w:r>
    </w:p>
    <w:p w14:paraId="2F823577">
      <w:pPr>
        <w:pStyle w:val="141"/>
        <w:spacing w:line="360" w:lineRule="auto"/>
        <w:ind w:firstLine="0"/>
        <w:jc w:val="center"/>
        <w:rPr>
          <w:rFonts w:hint="eastAsia" w:ascii="宋体" w:hAnsi="宋体"/>
          <w:b/>
          <w:color w:val="auto"/>
          <w:sz w:val="56"/>
          <w:szCs w:val="56"/>
          <w:highlight w:val="none"/>
          <w:shd w:val="clear" w:color="auto" w:fill="auto"/>
        </w:rPr>
      </w:pPr>
    </w:p>
    <w:p w14:paraId="43547ADE">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15D85112">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0961DF46">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w:t>
      </w:r>
      <w:r>
        <w:rPr>
          <w:rFonts w:hint="eastAsia" w:ascii="宋体" w:hAnsi="宋体" w:cs="宋体"/>
          <w:b/>
          <w:color w:val="auto"/>
          <w:sz w:val="52"/>
          <w:szCs w:val="52"/>
          <w:highlight w:val="none"/>
          <w:shd w:val="clear" w:color="auto" w:fill="auto"/>
          <w:lang w:eastAsia="zh-CN" w:bidi="ar"/>
        </w:rPr>
        <w:t>报价文件</w:t>
      </w:r>
      <w:r>
        <w:rPr>
          <w:rFonts w:hint="eastAsia" w:ascii="宋体" w:hAnsi="宋体" w:cs="宋体"/>
          <w:b/>
          <w:color w:val="auto"/>
          <w:sz w:val="52"/>
          <w:szCs w:val="52"/>
          <w:highlight w:val="none"/>
          <w:shd w:val="clear" w:color="auto" w:fill="auto"/>
          <w:lang w:bidi="ar"/>
        </w:rPr>
        <w:t>）</w:t>
      </w:r>
    </w:p>
    <w:p w14:paraId="698CB47A">
      <w:pPr>
        <w:pStyle w:val="141"/>
        <w:ind w:firstLine="3311" w:firstLineChars="828"/>
        <w:rPr>
          <w:rFonts w:hint="eastAsia"/>
          <w:color w:val="auto"/>
          <w:sz w:val="40"/>
          <w:szCs w:val="40"/>
          <w:highlight w:val="none"/>
          <w:shd w:val="clear" w:color="auto" w:fill="auto"/>
        </w:rPr>
      </w:pPr>
    </w:p>
    <w:p w14:paraId="4FE6E8E2">
      <w:pPr>
        <w:pStyle w:val="141"/>
        <w:ind w:firstLine="3311" w:firstLineChars="828"/>
        <w:rPr>
          <w:rFonts w:hint="eastAsia" w:ascii="宋体" w:hAnsi="宋体"/>
          <w:b/>
          <w:color w:val="auto"/>
          <w:sz w:val="44"/>
          <w:szCs w:val="44"/>
          <w:highlight w:val="none"/>
          <w:shd w:val="clear" w:color="auto" w:fill="auto"/>
        </w:rPr>
      </w:pPr>
      <w:r>
        <w:rPr>
          <w:rFonts w:hint="eastAsia"/>
          <w:color w:val="auto"/>
          <w:sz w:val="40"/>
          <w:szCs w:val="40"/>
          <w:highlight w:val="none"/>
          <w:shd w:val="clear" w:color="auto" w:fill="auto"/>
        </w:rPr>
        <w:t>标项：</w:t>
      </w:r>
      <w:r>
        <w:rPr>
          <w:rFonts w:hint="eastAsia"/>
          <w:color w:val="auto"/>
          <w:sz w:val="40"/>
          <w:szCs w:val="40"/>
          <w:highlight w:val="none"/>
          <w:u w:val="single"/>
          <w:shd w:val="clear" w:color="auto" w:fill="auto"/>
        </w:rPr>
        <w:t xml:space="preserve">      </w:t>
      </w:r>
    </w:p>
    <w:p w14:paraId="2FBC9220">
      <w:pPr>
        <w:pStyle w:val="2"/>
        <w:ind w:firstLine="880"/>
        <w:rPr>
          <w:rFonts w:hint="eastAsia" w:ascii="宋体" w:hAnsi="宋体"/>
          <w:b/>
          <w:color w:val="auto"/>
          <w:sz w:val="44"/>
          <w:szCs w:val="44"/>
          <w:highlight w:val="none"/>
          <w:shd w:val="clear" w:color="auto" w:fill="auto"/>
        </w:rPr>
      </w:pPr>
    </w:p>
    <w:p w14:paraId="35BF27D0">
      <w:pPr>
        <w:ind w:firstLine="880"/>
        <w:rPr>
          <w:rFonts w:hint="eastAsia" w:ascii="宋体" w:hAnsi="宋体"/>
          <w:b/>
          <w:color w:val="auto"/>
          <w:sz w:val="44"/>
          <w:szCs w:val="44"/>
          <w:highlight w:val="none"/>
          <w:shd w:val="clear" w:color="auto" w:fill="auto"/>
        </w:rPr>
      </w:pPr>
    </w:p>
    <w:p w14:paraId="24C00E3B">
      <w:pPr>
        <w:pStyle w:val="2"/>
        <w:ind w:firstLine="482"/>
        <w:rPr>
          <w:color w:val="auto"/>
          <w:highlight w:val="none"/>
          <w:shd w:val="clear" w:color="auto" w:fill="auto"/>
        </w:rPr>
      </w:pPr>
    </w:p>
    <w:p w14:paraId="0CB642A5">
      <w:pPr>
        <w:shd w:val="clear" w:color="auto" w:fill="FFFFFF"/>
        <w:snapToGrid w:val="0"/>
        <w:spacing w:after="50"/>
        <w:ind w:firstLine="482"/>
        <w:rPr>
          <w:rFonts w:hint="eastAsia" w:ascii="宋体" w:hAnsi="宋体"/>
          <w:bCs/>
          <w:color w:val="auto"/>
          <w:sz w:val="24"/>
          <w:szCs w:val="20"/>
          <w:highlight w:val="none"/>
          <w:shd w:val="clear" w:color="auto" w:fill="auto"/>
        </w:rPr>
      </w:pPr>
    </w:p>
    <w:p w14:paraId="5B55CE56">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SJH-B202413033</w:t>
      </w:r>
      <w:r>
        <w:rPr>
          <w:rFonts w:ascii="宋体" w:hAnsi="宋体"/>
          <w:bCs/>
          <w:color w:val="auto"/>
          <w:sz w:val="30"/>
          <w:szCs w:val="30"/>
          <w:highlight w:val="none"/>
          <w:shd w:val="clear" w:color="auto" w:fill="auto"/>
          <w:lang w:val="en-US"/>
        </w:rPr>
        <w:t xml:space="preserve"> </w:t>
      </w:r>
    </w:p>
    <w:p w14:paraId="240BB427">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1313F54E">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61876130">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6073A779">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6CDE58EC">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3E009CAD">
      <w:pPr>
        <w:shd w:val="clear" w:color="auto" w:fill="FFFFFF"/>
        <w:snapToGrid w:val="0"/>
        <w:spacing w:after="50"/>
        <w:ind w:firstLine="643"/>
        <w:jc w:val="center"/>
        <w:rPr>
          <w:rFonts w:hint="eastAsia" w:ascii="宋体" w:hAnsi="宋体"/>
          <w:color w:val="auto"/>
          <w:sz w:val="32"/>
          <w:szCs w:val="22"/>
          <w:highlight w:val="none"/>
          <w:shd w:val="clear" w:color="auto" w:fill="auto"/>
        </w:rPr>
      </w:pPr>
      <w:r>
        <w:rPr>
          <w:rFonts w:hint="eastAsia" w:ascii="宋体" w:hAnsi="宋体"/>
          <w:color w:val="auto"/>
          <w:sz w:val="28"/>
          <w:szCs w:val="28"/>
          <w:highlight w:val="none"/>
          <w:shd w:val="clear" w:color="auto" w:fill="auto"/>
        </w:rPr>
        <w:t xml:space="preserve">                        年  月  日 </w:t>
      </w:r>
    </w:p>
    <w:p w14:paraId="7CB9DC41">
      <w:pPr>
        <w:spacing w:line="360" w:lineRule="auto"/>
        <w:ind w:firstLine="643"/>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br w:type="page"/>
      </w:r>
    </w:p>
    <w:p w14:paraId="47775E48">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p>
    <w:p w14:paraId="78FACD7A">
      <w:pPr>
        <w:snapToGrid w:val="0"/>
        <w:spacing w:line="400" w:lineRule="exact"/>
        <w:ind w:firstLine="643"/>
        <w:jc w:val="center"/>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bidi="ar"/>
        </w:rPr>
        <w:t>一、开标一览表</w:t>
      </w:r>
      <w:r>
        <w:rPr>
          <w:rFonts w:hint="eastAsia" w:ascii="宋体" w:hAnsi="宋体" w:cs="宋体"/>
          <w:b/>
          <w:color w:val="auto"/>
          <w:kern w:val="0"/>
          <w:sz w:val="32"/>
          <w:szCs w:val="32"/>
          <w:highlight w:val="none"/>
          <w:shd w:val="clear" w:color="auto" w:fill="auto"/>
          <w:lang w:eastAsia="zh-CN" w:bidi="ar"/>
        </w:rPr>
        <w:t>（</w:t>
      </w:r>
      <w:r>
        <w:rPr>
          <w:rFonts w:hint="eastAsia"/>
          <w:b/>
          <w:color w:val="auto"/>
          <w:sz w:val="32"/>
          <w:szCs w:val="32"/>
          <w:highlight w:val="none"/>
          <w:shd w:val="clear" w:color="auto" w:fill="auto"/>
          <w:lang w:bidi="ar"/>
        </w:rPr>
        <w:t>自行选择标项报价</w:t>
      </w:r>
      <w:r>
        <w:rPr>
          <w:rFonts w:hint="eastAsia" w:ascii="宋体" w:hAnsi="宋体" w:cs="宋体"/>
          <w:b/>
          <w:color w:val="auto"/>
          <w:kern w:val="0"/>
          <w:sz w:val="32"/>
          <w:szCs w:val="32"/>
          <w:highlight w:val="none"/>
          <w:shd w:val="clear" w:color="auto" w:fill="auto"/>
          <w:lang w:eastAsia="zh-CN" w:bidi="ar"/>
        </w:rPr>
        <w:t>）</w:t>
      </w:r>
    </w:p>
    <w:p w14:paraId="17CB5D90">
      <w:pPr>
        <w:snapToGrid w:val="0"/>
        <w:spacing w:before="120" w:after="50"/>
        <w:ind w:firstLine="482"/>
        <w:rPr>
          <w:rFonts w:hint="eastAsia" w:ascii="宋体" w:hAnsi="宋体"/>
          <w:color w:val="auto"/>
          <w:sz w:val="24"/>
          <w:highlight w:val="none"/>
          <w:shd w:val="clear" w:color="auto" w:fill="auto"/>
        </w:rPr>
      </w:pPr>
    </w:p>
    <w:p w14:paraId="3B5DE692">
      <w:pPr>
        <w:snapToGrid w:val="0"/>
        <w:spacing w:before="120" w:after="50"/>
        <w:ind w:firstLine="482"/>
        <w:rPr>
          <w:rFonts w:hint="eastAsia" w:ascii="宋体" w:hAnsi="宋体" w:eastAsia="宋体" w:cs="宋体"/>
          <w:color w:val="auto"/>
          <w:spacing w:val="-6"/>
          <w:sz w:val="24"/>
          <w:highlight w:val="none"/>
          <w:shd w:val="clear" w:color="auto" w:fill="auto"/>
          <w:lang w:eastAsia="zh-CN"/>
        </w:rPr>
      </w:pPr>
      <w:r>
        <w:rPr>
          <w:rFonts w:hint="eastAsia" w:ascii="宋体" w:hAnsi="宋体"/>
          <w:color w:val="auto"/>
          <w:sz w:val="24"/>
          <w:highlight w:val="none"/>
          <w:shd w:val="clear" w:color="auto" w:fill="auto"/>
        </w:rPr>
        <w:t>项目名称：</w:t>
      </w:r>
      <w:r>
        <w:rPr>
          <w:rFonts w:hint="eastAsia" w:ascii="宋体" w:hAnsi="宋体" w:cs="宋体"/>
          <w:color w:val="auto"/>
          <w:spacing w:val="-6"/>
          <w:sz w:val="24"/>
          <w:highlight w:val="none"/>
          <w:shd w:val="clear" w:color="auto" w:fill="auto"/>
          <w:lang w:val="en-US" w:eastAsia="zh-CN"/>
        </w:rPr>
        <w:t>浙江省金华监狱2024-2025年度狱政设施、ups、精密空调维保项目</w:t>
      </w:r>
    </w:p>
    <w:p w14:paraId="7257DB0B">
      <w:pPr>
        <w:snapToGrid w:val="0"/>
        <w:spacing w:before="120" w:after="50"/>
        <w:ind w:firstLine="482"/>
        <w:rPr>
          <w:rFonts w:hint="default" w:ascii="宋体" w:hAnsi="宋体"/>
          <w:color w:val="auto"/>
          <w:sz w:val="24"/>
          <w:highlight w:val="none"/>
          <w:shd w:val="clear" w:color="auto" w:fill="auto"/>
          <w:lang w:val="en-US"/>
        </w:rPr>
      </w:pP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SJH-B202413033</w:t>
      </w:r>
      <w:r>
        <w:rPr>
          <w:rFonts w:ascii="宋体" w:hAnsi="宋体" w:cs="Arial"/>
          <w:color w:val="auto"/>
          <w:kern w:val="0"/>
          <w:sz w:val="24"/>
          <w:highlight w:val="none"/>
          <w:shd w:val="clear" w:color="auto" w:fill="auto"/>
          <w:lang w:val="en-US"/>
        </w:rPr>
        <w:t xml:space="preserve"> </w:t>
      </w:r>
    </w:p>
    <w:tbl>
      <w:tblPr>
        <w:tblStyle w:val="39"/>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204"/>
        <w:gridCol w:w="1527"/>
        <w:gridCol w:w="4296"/>
      </w:tblGrid>
      <w:tr w14:paraId="6E77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67" w:type="dxa"/>
            <w:tcBorders>
              <w:left w:val="single" w:color="auto" w:sz="4" w:space="0"/>
            </w:tcBorders>
            <w:noWrap w:val="0"/>
            <w:vAlign w:val="center"/>
          </w:tcPr>
          <w:p w14:paraId="1E02814A">
            <w:pPr>
              <w:pStyle w:val="23"/>
              <w:spacing w:beforeLines="0" w:after="120" w:line="360" w:lineRule="exact"/>
              <w:jc w:val="center"/>
              <w:rPr>
                <w:rFonts w:hint="eastAsia" w:hAnsi="宋体" w:eastAsia="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eastAsia="zh-CN"/>
              </w:rPr>
              <w:t>标项号</w:t>
            </w:r>
          </w:p>
        </w:tc>
        <w:tc>
          <w:tcPr>
            <w:tcW w:w="2204" w:type="dxa"/>
            <w:tcBorders>
              <w:left w:val="single" w:color="auto" w:sz="4" w:space="0"/>
            </w:tcBorders>
            <w:noWrap w:val="0"/>
            <w:vAlign w:val="center"/>
          </w:tcPr>
          <w:p w14:paraId="6A2428A5">
            <w:pPr>
              <w:pStyle w:val="23"/>
              <w:spacing w:beforeLines="0" w:after="120" w:line="360" w:lineRule="exact"/>
              <w:jc w:val="center"/>
              <w:rPr>
                <w:rFonts w:hint="eastAsia" w:hAnsi="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eastAsia="zh-CN"/>
              </w:rPr>
              <w:t>标项内容</w:t>
            </w:r>
          </w:p>
        </w:tc>
        <w:tc>
          <w:tcPr>
            <w:tcW w:w="1527" w:type="dxa"/>
            <w:noWrap w:val="0"/>
            <w:vAlign w:val="center"/>
          </w:tcPr>
          <w:p w14:paraId="6471A783">
            <w:pPr>
              <w:pStyle w:val="2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hAnsi="宋体" w:eastAsia="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eastAsia="zh-CN"/>
              </w:rPr>
              <w:t>最高限价</w:t>
            </w:r>
          </w:p>
        </w:tc>
        <w:tc>
          <w:tcPr>
            <w:tcW w:w="4296" w:type="dxa"/>
            <w:noWrap w:val="0"/>
            <w:vAlign w:val="center"/>
          </w:tcPr>
          <w:p w14:paraId="03F3C0CE">
            <w:pPr>
              <w:pStyle w:val="23"/>
              <w:spacing w:beforeLines="0" w:after="120" w:line="360" w:lineRule="exact"/>
              <w:ind w:firstLine="482"/>
              <w:jc w:val="center"/>
              <w:rPr>
                <w:rFonts w:hAnsi="宋体" w:cs="宋体"/>
                <w:b/>
                <w:bCs/>
                <w:color w:val="auto"/>
                <w:sz w:val="24"/>
                <w:szCs w:val="24"/>
                <w:highlight w:val="none"/>
                <w:shd w:val="clear" w:color="auto" w:fill="auto"/>
              </w:rPr>
            </w:pPr>
            <w:r>
              <w:rPr>
                <w:rFonts w:hAnsi="宋体" w:cs="宋体"/>
                <w:b/>
                <w:bCs/>
                <w:color w:val="auto"/>
                <w:sz w:val="24"/>
                <w:szCs w:val="24"/>
                <w:highlight w:val="none"/>
                <w:shd w:val="clear" w:color="auto" w:fill="auto"/>
              </w:rPr>
              <w:t>投标报价</w:t>
            </w:r>
          </w:p>
          <w:p w14:paraId="63FFD74C">
            <w:pPr>
              <w:pStyle w:val="23"/>
              <w:spacing w:beforeLines="0" w:after="120" w:line="360" w:lineRule="exact"/>
              <w:ind w:firstLine="482"/>
              <w:jc w:val="center"/>
              <w:rPr>
                <w:rFonts w:hAnsi="宋体" w:cs="宋体"/>
                <w:b/>
                <w:bCs/>
                <w:color w:val="auto"/>
                <w:sz w:val="24"/>
                <w:szCs w:val="24"/>
                <w:highlight w:val="none"/>
                <w:shd w:val="clear" w:color="auto" w:fill="auto"/>
              </w:rPr>
            </w:pPr>
            <w:r>
              <w:rPr>
                <w:rFonts w:hAnsi="宋体" w:cs="宋体"/>
                <w:b/>
                <w:bCs/>
                <w:color w:val="auto"/>
                <w:sz w:val="24"/>
                <w:szCs w:val="24"/>
                <w:highlight w:val="none"/>
                <w:shd w:val="clear" w:color="auto" w:fill="auto"/>
              </w:rPr>
              <w:t>（人民币）</w:t>
            </w:r>
          </w:p>
        </w:tc>
      </w:tr>
      <w:tr w14:paraId="000F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1167" w:type="dxa"/>
            <w:tcBorders>
              <w:left w:val="single" w:color="auto" w:sz="4" w:space="0"/>
            </w:tcBorders>
            <w:noWrap w:val="0"/>
            <w:vAlign w:val="center"/>
          </w:tcPr>
          <w:p w14:paraId="09C8CB9E">
            <w:pPr>
              <w:pStyle w:val="23"/>
              <w:spacing w:before="0" w:beforeLines="0" w:after="0" w:afterLines="0" w:line="360" w:lineRule="auto"/>
              <w:jc w:val="center"/>
              <w:rPr>
                <w:rFonts w:hint="default" w:hAnsi="宋体" w:eastAsia="宋体" w:cs="宋体"/>
                <w:color w:val="auto"/>
                <w:spacing w:val="-6"/>
                <w:sz w:val="24"/>
                <w:highlight w:val="none"/>
                <w:u w:val="single"/>
                <w:shd w:val="clear" w:color="auto" w:fill="auto"/>
                <w:lang w:val="en-US" w:eastAsia="zh-CN"/>
              </w:rPr>
            </w:pPr>
            <w:r>
              <w:rPr>
                <w:rFonts w:hint="eastAsia" w:hAnsi="宋体" w:cs="宋体"/>
                <w:color w:val="auto"/>
                <w:spacing w:val="-6"/>
                <w:sz w:val="24"/>
                <w:highlight w:val="none"/>
                <w:u w:val="none"/>
                <w:shd w:val="clear" w:color="auto" w:fill="auto"/>
                <w:lang w:val="en-US" w:eastAsia="zh-CN"/>
              </w:rPr>
              <w:t>标项一</w:t>
            </w:r>
          </w:p>
        </w:tc>
        <w:tc>
          <w:tcPr>
            <w:tcW w:w="2204" w:type="dxa"/>
            <w:tcBorders>
              <w:left w:val="single" w:color="auto" w:sz="4" w:space="0"/>
            </w:tcBorders>
            <w:noWrap w:val="0"/>
            <w:vAlign w:val="center"/>
          </w:tcPr>
          <w:p w14:paraId="77AA759D">
            <w:pPr>
              <w:pStyle w:val="23"/>
              <w:spacing w:before="0" w:beforeLines="0" w:after="0" w:afterLines="0" w:line="360" w:lineRule="auto"/>
              <w:jc w:val="center"/>
              <w:rPr>
                <w:rFonts w:hint="default" w:hAnsi="宋体" w:eastAsia="宋体" w:cs="宋体"/>
                <w:color w:val="auto"/>
                <w:spacing w:val="-6"/>
                <w:sz w:val="24"/>
                <w:highlight w:val="none"/>
                <w:u w:val="none"/>
                <w:shd w:val="clear" w:color="auto" w:fill="auto"/>
                <w:lang w:val="en-US" w:eastAsia="zh-CN"/>
              </w:rPr>
            </w:pPr>
            <w:r>
              <w:rPr>
                <w:rFonts w:hint="eastAsia" w:hAnsi="宋体" w:cs="宋体"/>
                <w:bCs/>
                <w:color w:val="auto"/>
                <w:sz w:val="24"/>
                <w:highlight w:val="none"/>
                <w:shd w:val="clear" w:color="auto" w:fill="auto"/>
                <w:lang w:eastAsia="zh-CN" w:bidi="ar"/>
              </w:rPr>
              <w:t>浙江省金华监狱2024-2025年度狱政设施维护服务</w:t>
            </w:r>
          </w:p>
        </w:tc>
        <w:tc>
          <w:tcPr>
            <w:tcW w:w="1527" w:type="dxa"/>
            <w:noWrap w:val="0"/>
            <w:vAlign w:val="center"/>
          </w:tcPr>
          <w:p w14:paraId="285DAAC6">
            <w:pPr>
              <w:pStyle w:val="23"/>
              <w:spacing w:before="0" w:beforeLines="0" w:after="0" w:afterLines="0" w:line="360" w:lineRule="auto"/>
              <w:jc w:val="center"/>
              <w:rPr>
                <w:rFonts w:hint="default" w:hAnsi="宋体" w:cs="宋体"/>
                <w:color w:val="auto"/>
                <w:spacing w:val="-6"/>
                <w:sz w:val="24"/>
                <w:highlight w:val="none"/>
                <w:shd w:val="clear" w:color="auto" w:fill="auto"/>
                <w:lang w:val="en-US" w:eastAsia="zh-CN"/>
              </w:rPr>
            </w:pPr>
            <w:r>
              <w:rPr>
                <w:rFonts w:hint="eastAsia" w:hAnsi="宋体" w:cs="宋体"/>
                <w:color w:val="auto"/>
                <w:spacing w:val="-6"/>
                <w:sz w:val="24"/>
                <w:highlight w:val="none"/>
                <w:shd w:val="clear" w:color="auto" w:fill="auto"/>
                <w:lang w:val="en-US" w:eastAsia="zh-CN"/>
              </w:rPr>
              <w:t>250000元</w:t>
            </w:r>
          </w:p>
        </w:tc>
        <w:tc>
          <w:tcPr>
            <w:tcW w:w="4296" w:type="dxa"/>
            <w:noWrap w:val="0"/>
            <w:vAlign w:val="center"/>
          </w:tcPr>
          <w:p w14:paraId="605F2097">
            <w:pPr>
              <w:widowControl/>
              <w:spacing w:line="360" w:lineRule="auto"/>
              <w:jc w:val="left"/>
              <w:rPr>
                <w:rFonts w:hint="eastAsia" w:ascii="宋体" w:hAnsi="宋体" w:cs="宋体"/>
                <w:color w:val="auto"/>
                <w:kern w:val="0"/>
                <w:sz w:val="24"/>
                <w:highlight w:val="none"/>
                <w:shd w:val="clear" w:color="auto" w:fill="auto"/>
              </w:rPr>
            </w:pPr>
            <w:r>
              <w:rPr>
                <w:rFonts w:hAnsi="宋体" w:cs="宋体"/>
                <w:color w:val="auto"/>
                <w:sz w:val="24"/>
                <w:highlight w:val="none"/>
                <w:shd w:val="clear" w:color="auto" w:fill="auto"/>
              </w:rPr>
              <w:t>投标报价</w:t>
            </w:r>
            <w:r>
              <w:rPr>
                <w:rFonts w:hint="eastAsia" w:ascii="宋体" w:hAnsi="宋体" w:cs="宋体"/>
                <w:color w:val="auto"/>
                <w:kern w:val="0"/>
                <w:sz w:val="24"/>
                <w:highlight w:val="none"/>
                <w:shd w:val="clear" w:color="auto" w:fill="auto"/>
                <w:lang w:bidi="ar"/>
              </w:rPr>
              <w:t>小写：</w:t>
            </w:r>
            <w:r>
              <w:rPr>
                <w:rFonts w:hint="eastAsia" w:ascii="宋体" w:hAnsi="宋体" w:cs="宋体"/>
                <w:color w:val="auto"/>
                <w:kern w:val="0"/>
                <w:sz w:val="24"/>
                <w:highlight w:val="none"/>
                <w:u w:val="single"/>
                <w:shd w:val="clear" w:color="auto" w:fill="auto"/>
                <w:lang w:bidi="ar"/>
              </w:rPr>
              <w:t xml:space="preserve">               </w:t>
            </w:r>
            <w:r>
              <w:rPr>
                <w:rFonts w:hint="eastAsia" w:ascii="宋体" w:hAnsi="宋体" w:cs="宋体"/>
                <w:color w:val="auto"/>
                <w:kern w:val="0"/>
                <w:sz w:val="24"/>
                <w:highlight w:val="none"/>
                <w:shd w:val="clear" w:color="auto" w:fill="auto"/>
                <w:lang w:bidi="ar"/>
              </w:rPr>
              <w:t>元</w:t>
            </w:r>
          </w:p>
          <w:p w14:paraId="03D8AA83">
            <w:pPr>
              <w:widowControl/>
              <w:ind w:firstLine="960" w:firstLineChars="400"/>
              <w:jc w:val="left"/>
              <w:rPr>
                <w:rFonts w:hint="eastAsia"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大写：人民币</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元整 </w:t>
            </w:r>
          </w:p>
        </w:tc>
      </w:tr>
    </w:tbl>
    <w:p w14:paraId="302756F7">
      <w:pPr>
        <w:pStyle w:val="2"/>
        <w:ind w:firstLine="480"/>
        <w:rPr>
          <w:rFonts w:hint="eastAsia" w:hAnsi="宋体" w:eastAsia="宋体"/>
          <w:b/>
          <w:bCs/>
          <w:color w:val="auto"/>
          <w:sz w:val="24"/>
          <w:szCs w:val="24"/>
          <w:highlight w:val="none"/>
          <w:shd w:val="clear" w:color="auto" w:fill="auto"/>
        </w:rPr>
      </w:pPr>
      <w:bookmarkStart w:id="26" w:name="B13_其他事项"/>
      <w:bookmarkEnd w:id="26"/>
      <w:r>
        <w:rPr>
          <w:rFonts w:hint="eastAsia" w:hAnsi="宋体" w:eastAsia="宋体"/>
          <w:b/>
          <w:bCs/>
          <w:color w:val="auto"/>
          <w:sz w:val="24"/>
          <w:szCs w:val="24"/>
          <w:highlight w:val="none"/>
          <w:shd w:val="clear" w:color="auto" w:fill="auto"/>
        </w:rPr>
        <w:t>报价数值最多保留2位小数。</w:t>
      </w:r>
    </w:p>
    <w:p w14:paraId="681A56DA">
      <w:pPr>
        <w:snapToGrid w:val="0"/>
        <w:ind w:firstLine="482"/>
        <w:jc w:val="left"/>
        <w:rPr>
          <w:rFonts w:hAnsi="宋体"/>
          <w:color w:val="auto"/>
          <w:sz w:val="24"/>
          <w:highlight w:val="none"/>
          <w:shd w:val="clear" w:color="auto" w:fill="auto"/>
        </w:rPr>
      </w:pPr>
    </w:p>
    <w:p w14:paraId="4D1F72AA">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r>
        <w:rPr>
          <w:rFonts w:hint="default"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rPr>
        <w:t>报价一经涂改，应在涂改处加盖单位公章或者由法定代表人或授权委托人签字，否则其投标作无效标处理。</w:t>
      </w:r>
    </w:p>
    <w:p w14:paraId="49E743C0">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2.高于最高限价的报价为无效报价。</w:t>
      </w:r>
    </w:p>
    <w:p w14:paraId="096B9494">
      <w:pPr>
        <w:pStyle w:val="23"/>
        <w:spacing w:beforeLines="0" w:afterLines="0" w:line="360" w:lineRule="exact"/>
        <w:ind w:firstLine="480" w:firstLineChars="200"/>
        <w:rPr>
          <w:rFonts w:hAnsi="宋体"/>
          <w:color w:val="auto"/>
          <w:sz w:val="24"/>
          <w:highlight w:val="none"/>
          <w:shd w:val="clear" w:color="auto" w:fill="auto"/>
        </w:rPr>
      </w:pPr>
    </w:p>
    <w:p w14:paraId="794D25D8">
      <w:pPr>
        <w:pStyle w:val="2"/>
        <w:ind w:firstLine="482"/>
        <w:rPr>
          <w:rFonts w:hint="eastAsia" w:hAnsi="宋体"/>
          <w:color w:val="auto"/>
          <w:sz w:val="24"/>
          <w:highlight w:val="none"/>
          <w:shd w:val="clear" w:color="auto" w:fill="auto"/>
        </w:rPr>
      </w:pPr>
    </w:p>
    <w:p w14:paraId="41BBFFF2">
      <w:pPr>
        <w:pStyle w:val="33"/>
        <w:ind w:firstLine="420"/>
        <w:rPr>
          <w:color w:val="auto"/>
          <w:highlight w:val="none"/>
          <w:shd w:val="clear" w:color="auto" w:fill="auto"/>
        </w:rPr>
      </w:pPr>
    </w:p>
    <w:p w14:paraId="41302F8A">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1CED3D4D">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法定代表人或其授权代表（签字）：___________                      </w:t>
      </w:r>
    </w:p>
    <w:p w14:paraId="262EF15A">
      <w:pPr>
        <w:snapToGrid w:val="0"/>
        <w:spacing w:line="360" w:lineRule="auto"/>
        <w:ind w:firstLine="482"/>
        <w:jc w:val="right"/>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_____年___月___日</w:t>
      </w:r>
    </w:p>
    <w:p w14:paraId="29E1DC4E">
      <w:pP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br w:type="page"/>
      </w:r>
    </w:p>
    <w:p w14:paraId="061AD997">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p>
    <w:p w14:paraId="4E8F5FD2">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开标一览表</w:t>
      </w:r>
    </w:p>
    <w:p w14:paraId="6455F513">
      <w:pPr>
        <w:snapToGrid w:val="0"/>
        <w:spacing w:before="120" w:after="50"/>
        <w:ind w:firstLine="482"/>
        <w:rPr>
          <w:rFonts w:hint="eastAsia" w:ascii="宋体" w:hAnsi="宋体"/>
          <w:color w:val="auto"/>
          <w:sz w:val="24"/>
          <w:highlight w:val="none"/>
          <w:shd w:val="clear" w:color="auto" w:fill="auto"/>
        </w:rPr>
      </w:pPr>
    </w:p>
    <w:p w14:paraId="5C655752">
      <w:pPr>
        <w:snapToGrid w:val="0"/>
        <w:spacing w:before="120" w:after="50"/>
        <w:ind w:firstLine="482"/>
        <w:rPr>
          <w:rFonts w:hint="eastAsia" w:ascii="宋体" w:hAnsi="宋体" w:eastAsia="宋体" w:cs="宋体"/>
          <w:color w:val="auto"/>
          <w:spacing w:val="-6"/>
          <w:sz w:val="24"/>
          <w:highlight w:val="none"/>
          <w:shd w:val="clear" w:color="auto" w:fill="auto"/>
          <w:lang w:eastAsia="zh-CN"/>
        </w:rPr>
      </w:pPr>
      <w:r>
        <w:rPr>
          <w:rFonts w:hint="eastAsia" w:ascii="宋体" w:hAnsi="宋体"/>
          <w:color w:val="auto"/>
          <w:sz w:val="24"/>
          <w:highlight w:val="none"/>
          <w:shd w:val="clear" w:color="auto" w:fill="auto"/>
        </w:rPr>
        <w:t>项目名称：</w:t>
      </w:r>
      <w:r>
        <w:rPr>
          <w:rFonts w:hint="eastAsia" w:ascii="宋体" w:hAnsi="宋体" w:cs="宋体"/>
          <w:color w:val="auto"/>
          <w:spacing w:val="-6"/>
          <w:sz w:val="24"/>
          <w:highlight w:val="none"/>
          <w:shd w:val="clear" w:color="auto" w:fill="auto"/>
          <w:lang w:val="en-US" w:eastAsia="zh-CN"/>
        </w:rPr>
        <w:t>浙江省金华监狱2024-2025年度狱政设施、ups、精密空调维保项目</w:t>
      </w:r>
    </w:p>
    <w:p w14:paraId="1D88EC81">
      <w:pPr>
        <w:snapToGrid w:val="0"/>
        <w:spacing w:before="120" w:after="50"/>
        <w:ind w:firstLine="482"/>
        <w:rPr>
          <w:rFonts w:hint="default" w:ascii="宋体" w:hAnsi="宋体"/>
          <w:color w:val="auto"/>
          <w:sz w:val="24"/>
          <w:highlight w:val="none"/>
          <w:shd w:val="clear" w:color="auto" w:fill="auto"/>
          <w:lang w:val="en-US"/>
        </w:rPr>
      </w:pP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SJH-B202413033</w:t>
      </w:r>
      <w:r>
        <w:rPr>
          <w:rFonts w:ascii="宋体" w:hAnsi="宋体" w:cs="Arial"/>
          <w:color w:val="auto"/>
          <w:kern w:val="0"/>
          <w:sz w:val="24"/>
          <w:highlight w:val="none"/>
          <w:shd w:val="clear" w:color="auto" w:fill="auto"/>
          <w:lang w:val="en-US"/>
        </w:rPr>
        <w:t xml:space="preserve"> </w:t>
      </w:r>
    </w:p>
    <w:tbl>
      <w:tblPr>
        <w:tblStyle w:val="3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176"/>
        <w:gridCol w:w="1506"/>
        <w:gridCol w:w="4239"/>
      </w:tblGrid>
      <w:tr w14:paraId="21B0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8" w:type="dxa"/>
            <w:noWrap w:val="0"/>
            <w:vAlign w:val="center"/>
          </w:tcPr>
          <w:p w14:paraId="4AB4CB1A">
            <w:pPr>
              <w:snapToGrid w:val="0"/>
              <w:spacing w:line="420" w:lineRule="exact"/>
              <w:jc w:val="center"/>
              <w:rPr>
                <w:rFonts w:hint="eastAsia" w:ascii="宋体" w:hAnsi="宋体" w:cs="Arial"/>
                <w:b/>
                <w:bCs/>
                <w:color w:val="auto"/>
                <w:sz w:val="24"/>
                <w:highlight w:val="none"/>
                <w:shd w:val="clear" w:color="auto" w:fill="auto"/>
                <w:lang w:eastAsia="zh-CN"/>
              </w:rPr>
            </w:pPr>
            <w:r>
              <w:rPr>
                <w:rFonts w:hint="eastAsia" w:ascii="宋体" w:hAnsi="宋体" w:cs="Arial"/>
                <w:b/>
                <w:bCs/>
                <w:color w:val="auto"/>
                <w:sz w:val="24"/>
                <w:highlight w:val="none"/>
                <w:shd w:val="clear" w:color="auto" w:fill="auto"/>
                <w:lang w:eastAsia="zh-CN"/>
              </w:rPr>
              <w:t>标项号</w:t>
            </w:r>
          </w:p>
        </w:tc>
        <w:tc>
          <w:tcPr>
            <w:tcW w:w="2205" w:type="dxa"/>
            <w:noWrap w:val="0"/>
            <w:vAlign w:val="center"/>
          </w:tcPr>
          <w:p w14:paraId="5BA1EF25">
            <w:pPr>
              <w:snapToGrid w:val="0"/>
              <w:spacing w:line="420" w:lineRule="exact"/>
              <w:jc w:val="center"/>
              <w:rPr>
                <w:rFonts w:hint="eastAsia" w:ascii="宋体" w:hAnsi="宋体" w:cs="Arial"/>
                <w:b/>
                <w:bCs/>
                <w:color w:val="auto"/>
                <w:sz w:val="24"/>
                <w:highlight w:val="none"/>
                <w:shd w:val="clear" w:color="auto" w:fill="auto"/>
                <w:lang w:eastAsia="zh-CN"/>
              </w:rPr>
            </w:pPr>
            <w:r>
              <w:rPr>
                <w:rFonts w:hint="eastAsia" w:ascii="宋体" w:hAnsi="宋体" w:cs="Arial"/>
                <w:b/>
                <w:bCs/>
                <w:color w:val="auto"/>
                <w:sz w:val="24"/>
                <w:highlight w:val="none"/>
                <w:shd w:val="clear" w:color="auto" w:fill="auto"/>
                <w:lang w:eastAsia="zh-CN"/>
              </w:rPr>
              <w:t>标项内容</w:t>
            </w:r>
          </w:p>
        </w:tc>
        <w:tc>
          <w:tcPr>
            <w:tcW w:w="1525" w:type="dxa"/>
            <w:noWrap w:val="0"/>
            <w:vAlign w:val="center"/>
          </w:tcPr>
          <w:p w14:paraId="643E455C">
            <w:pPr>
              <w:snapToGrid w:val="0"/>
              <w:spacing w:line="420" w:lineRule="exact"/>
              <w:jc w:val="center"/>
              <w:rPr>
                <w:rFonts w:hint="eastAsia" w:ascii="宋体" w:hAnsi="宋体" w:cs="Arial"/>
                <w:b/>
                <w:bCs/>
                <w:color w:val="auto"/>
                <w:sz w:val="24"/>
                <w:highlight w:val="none"/>
                <w:shd w:val="clear" w:color="auto" w:fill="auto"/>
              </w:rPr>
            </w:pPr>
            <w:r>
              <w:rPr>
                <w:rFonts w:hint="eastAsia" w:ascii="宋体" w:hAnsi="宋体" w:cs="Arial"/>
                <w:b/>
                <w:bCs/>
                <w:color w:val="auto"/>
                <w:sz w:val="24"/>
                <w:highlight w:val="none"/>
                <w:shd w:val="clear" w:color="auto" w:fill="auto"/>
              </w:rPr>
              <w:t>最高限价</w:t>
            </w:r>
          </w:p>
        </w:tc>
        <w:tc>
          <w:tcPr>
            <w:tcW w:w="4297" w:type="dxa"/>
            <w:noWrap w:val="0"/>
            <w:vAlign w:val="center"/>
          </w:tcPr>
          <w:p w14:paraId="59C34108">
            <w:pPr>
              <w:snapToGrid w:val="0"/>
              <w:spacing w:line="420" w:lineRule="exact"/>
              <w:jc w:val="center"/>
              <w:rPr>
                <w:rFonts w:hint="eastAsia" w:ascii="宋体" w:hAnsi="宋体" w:cs="Arial"/>
                <w:b/>
                <w:bCs/>
                <w:color w:val="auto"/>
                <w:sz w:val="24"/>
                <w:highlight w:val="none"/>
                <w:shd w:val="clear" w:color="auto" w:fill="auto"/>
              </w:rPr>
            </w:pPr>
            <w:r>
              <w:rPr>
                <w:rFonts w:hint="eastAsia" w:ascii="宋体" w:hAnsi="宋体" w:cs="Arial"/>
                <w:b/>
                <w:bCs/>
                <w:color w:val="auto"/>
                <w:sz w:val="24"/>
                <w:highlight w:val="none"/>
                <w:shd w:val="clear" w:color="auto" w:fill="auto"/>
              </w:rPr>
              <w:t>投标报价</w:t>
            </w:r>
          </w:p>
          <w:p w14:paraId="5C42789E">
            <w:pPr>
              <w:snapToGrid w:val="0"/>
              <w:spacing w:line="420" w:lineRule="exact"/>
              <w:jc w:val="center"/>
              <w:rPr>
                <w:rFonts w:hint="eastAsia" w:ascii="宋体" w:hAnsi="宋体" w:cs="Arial"/>
                <w:b/>
                <w:bCs/>
                <w:color w:val="auto"/>
                <w:sz w:val="24"/>
                <w:highlight w:val="none"/>
                <w:shd w:val="clear" w:color="auto" w:fill="auto"/>
              </w:rPr>
            </w:pPr>
            <w:r>
              <w:rPr>
                <w:rFonts w:hint="eastAsia" w:ascii="宋体" w:hAnsi="宋体" w:cs="Arial"/>
                <w:b/>
                <w:bCs/>
                <w:color w:val="auto"/>
                <w:sz w:val="24"/>
                <w:highlight w:val="none"/>
                <w:shd w:val="clear" w:color="auto" w:fill="auto"/>
              </w:rPr>
              <w:t>（人民币）</w:t>
            </w:r>
          </w:p>
        </w:tc>
      </w:tr>
      <w:tr w14:paraId="1B3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168" w:type="dxa"/>
            <w:noWrap w:val="0"/>
            <w:vAlign w:val="center"/>
          </w:tcPr>
          <w:p w14:paraId="65160252">
            <w:pPr>
              <w:snapToGrid w:val="0"/>
              <w:spacing w:line="420" w:lineRule="exact"/>
              <w:jc w:val="center"/>
              <w:rPr>
                <w:rFonts w:hint="eastAsia" w:ascii="宋体" w:hAnsi="宋体" w:eastAsia="宋体" w:cs="Arial"/>
                <w:color w:val="auto"/>
                <w:sz w:val="24"/>
                <w:highlight w:val="none"/>
                <w:shd w:val="clear" w:color="auto" w:fill="auto"/>
                <w:lang w:eastAsia="zh-CN"/>
              </w:rPr>
            </w:pPr>
            <w:r>
              <w:rPr>
                <w:rFonts w:hint="eastAsia" w:ascii="宋体" w:hAnsi="宋体" w:cs="Arial"/>
                <w:color w:val="auto"/>
                <w:sz w:val="24"/>
                <w:highlight w:val="none"/>
                <w:shd w:val="clear" w:color="auto" w:fill="auto"/>
                <w:lang w:eastAsia="zh-CN"/>
              </w:rPr>
              <w:t>标项二</w:t>
            </w:r>
          </w:p>
        </w:tc>
        <w:tc>
          <w:tcPr>
            <w:tcW w:w="2205" w:type="dxa"/>
            <w:noWrap w:val="0"/>
            <w:vAlign w:val="center"/>
          </w:tcPr>
          <w:p w14:paraId="0C9CCD27">
            <w:pPr>
              <w:pStyle w:val="23"/>
              <w:spacing w:beforeLines="0" w:after="120" w:line="360" w:lineRule="exact"/>
              <w:jc w:val="center"/>
              <w:rPr>
                <w:rFonts w:hint="eastAsia" w:hAnsi="宋体" w:eastAsia="宋体" w:cs="宋体"/>
                <w:color w:val="auto"/>
                <w:sz w:val="24"/>
                <w:highlight w:val="none"/>
                <w:shd w:val="clear" w:color="auto" w:fill="auto"/>
                <w:lang w:eastAsia="zh-CN"/>
              </w:rPr>
            </w:pPr>
            <w:r>
              <w:rPr>
                <w:rFonts w:hint="eastAsia" w:hAnsi="宋体" w:cs="宋体"/>
                <w:color w:val="auto"/>
                <w:sz w:val="24"/>
                <w:highlight w:val="none"/>
                <w:shd w:val="clear" w:color="auto" w:fill="auto"/>
                <w:lang w:eastAsia="zh-CN"/>
              </w:rPr>
              <w:t>浙江省金华监狱2024-2025年度UPS、精密空调维保服务</w:t>
            </w:r>
          </w:p>
        </w:tc>
        <w:tc>
          <w:tcPr>
            <w:tcW w:w="1525" w:type="dxa"/>
            <w:noWrap w:val="0"/>
            <w:vAlign w:val="center"/>
          </w:tcPr>
          <w:p w14:paraId="788BEFD0">
            <w:pPr>
              <w:pStyle w:val="23"/>
              <w:spacing w:beforeLines="0" w:after="120" w:line="360" w:lineRule="exact"/>
              <w:jc w:val="center"/>
              <w:rPr>
                <w:rFonts w:hint="eastAsia" w:ascii="宋体" w:hAnsi="宋体" w:eastAsia="宋体" w:cs="宋体"/>
                <w:color w:val="auto"/>
                <w:sz w:val="24"/>
                <w:highlight w:val="none"/>
                <w:shd w:val="clear" w:color="auto" w:fill="auto"/>
              </w:rPr>
            </w:pPr>
            <w:r>
              <w:rPr>
                <w:rFonts w:hint="eastAsia" w:hAnsi="宋体" w:cs="宋体"/>
                <w:color w:val="auto"/>
                <w:sz w:val="24"/>
                <w:highlight w:val="none"/>
                <w:shd w:val="clear" w:color="auto" w:fill="auto"/>
                <w:lang w:val="en-US" w:eastAsia="zh-CN"/>
              </w:rPr>
              <w:t>150000</w:t>
            </w:r>
            <w:r>
              <w:rPr>
                <w:rFonts w:hint="eastAsia" w:ascii="宋体" w:hAnsi="宋体" w:eastAsia="宋体" w:cs="宋体"/>
                <w:color w:val="auto"/>
                <w:sz w:val="24"/>
                <w:highlight w:val="none"/>
                <w:shd w:val="clear" w:color="auto" w:fill="auto"/>
              </w:rPr>
              <w:t>元</w:t>
            </w:r>
          </w:p>
        </w:tc>
        <w:tc>
          <w:tcPr>
            <w:tcW w:w="4297" w:type="dxa"/>
            <w:noWrap w:val="0"/>
            <w:vAlign w:val="center"/>
          </w:tcPr>
          <w:p w14:paraId="00DA5543">
            <w:pPr>
              <w:widowControl/>
              <w:spacing w:line="360" w:lineRule="auto"/>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bidi="ar"/>
              </w:rPr>
              <w:t>小写：</w:t>
            </w:r>
            <w:r>
              <w:rPr>
                <w:rFonts w:hint="eastAsia" w:ascii="宋体" w:hAnsi="宋体" w:cs="宋体"/>
                <w:color w:val="auto"/>
                <w:kern w:val="0"/>
                <w:sz w:val="24"/>
                <w:highlight w:val="none"/>
                <w:u w:val="single"/>
                <w:shd w:val="clear" w:color="auto" w:fill="auto"/>
                <w:lang w:bidi="ar"/>
              </w:rPr>
              <w:t xml:space="preserve">        </w:t>
            </w:r>
            <w:r>
              <w:rPr>
                <w:rFonts w:hint="eastAsia" w:ascii="宋体" w:hAnsi="宋体" w:cs="宋体"/>
                <w:color w:val="auto"/>
                <w:kern w:val="0"/>
                <w:sz w:val="24"/>
                <w:highlight w:val="none"/>
                <w:u w:val="single"/>
                <w:shd w:val="clear" w:color="auto" w:fill="auto"/>
                <w:lang w:val="en-US" w:eastAsia="zh-CN" w:bidi="ar"/>
              </w:rPr>
              <w:t xml:space="preserve">     </w:t>
            </w:r>
            <w:r>
              <w:rPr>
                <w:rFonts w:hint="eastAsia" w:ascii="宋体" w:hAnsi="宋体" w:cs="宋体"/>
                <w:color w:val="auto"/>
                <w:kern w:val="0"/>
                <w:sz w:val="24"/>
                <w:highlight w:val="none"/>
                <w:u w:val="single"/>
                <w:shd w:val="clear" w:color="auto" w:fill="auto"/>
                <w:lang w:bidi="ar"/>
              </w:rPr>
              <w:t xml:space="preserve">       </w:t>
            </w:r>
            <w:r>
              <w:rPr>
                <w:rFonts w:hint="eastAsia" w:ascii="宋体" w:hAnsi="宋体" w:cs="宋体"/>
                <w:color w:val="auto"/>
                <w:kern w:val="0"/>
                <w:sz w:val="24"/>
                <w:highlight w:val="none"/>
                <w:shd w:val="clear" w:color="auto" w:fill="auto"/>
                <w:lang w:bidi="ar"/>
              </w:rPr>
              <w:t>元</w:t>
            </w:r>
          </w:p>
          <w:p w14:paraId="730F99B0">
            <w:pPr>
              <w:snapToGrid w:val="0"/>
              <w:spacing w:line="420" w:lineRule="exact"/>
              <w:jc w:val="left"/>
              <w:rPr>
                <w:rFonts w:hint="eastAsia" w:ascii="宋体" w:hAnsi="宋体" w:cs="Arial"/>
                <w:color w:val="auto"/>
                <w:sz w:val="24"/>
                <w:highlight w:val="none"/>
                <w:shd w:val="clear" w:color="auto" w:fill="auto"/>
              </w:rPr>
            </w:pPr>
            <w:r>
              <w:rPr>
                <w:rFonts w:hint="eastAsia" w:ascii="宋体" w:hAnsi="宋体" w:cs="宋体"/>
                <w:color w:val="auto"/>
                <w:sz w:val="24"/>
                <w:highlight w:val="none"/>
                <w:shd w:val="clear" w:color="auto" w:fill="auto"/>
                <w:lang w:bidi="ar"/>
              </w:rPr>
              <w:t>大写：人民币</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u w:val="single"/>
                <w:shd w:val="clear" w:color="auto" w:fill="auto"/>
                <w:lang w:val="en-US" w:eastAsia="zh-CN" w:bidi="ar"/>
              </w:rPr>
              <w:t xml:space="preserve">     </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元整</w:t>
            </w:r>
          </w:p>
        </w:tc>
      </w:tr>
    </w:tbl>
    <w:p w14:paraId="771A54B8">
      <w:pPr>
        <w:pStyle w:val="2"/>
        <w:ind w:firstLine="480"/>
        <w:rPr>
          <w:rFonts w:hint="eastAsia"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报价数值最多保留2位小数。</w:t>
      </w:r>
    </w:p>
    <w:p w14:paraId="6670917D">
      <w:pPr>
        <w:snapToGrid w:val="0"/>
        <w:ind w:firstLine="482"/>
        <w:jc w:val="left"/>
        <w:rPr>
          <w:rFonts w:hAnsi="宋体"/>
          <w:color w:val="auto"/>
          <w:sz w:val="24"/>
          <w:highlight w:val="none"/>
          <w:shd w:val="clear" w:color="auto" w:fill="auto"/>
        </w:rPr>
      </w:pPr>
    </w:p>
    <w:p w14:paraId="2E83F115">
      <w:pPr>
        <w:snapToGrid w:val="0"/>
        <w:ind w:firstLine="482"/>
        <w:jc w:val="left"/>
        <w:rPr>
          <w:rFonts w:hint="eastAsia" w:ascii="宋体" w:hAnsi="宋体" w:cs="宋体"/>
          <w:color w:val="auto"/>
          <w:szCs w:val="21"/>
          <w:highlight w:val="none"/>
          <w:shd w:val="clear" w:color="auto" w:fill="auto"/>
        </w:rPr>
      </w:pPr>
      <w:r>
        <w:rPr>
          <w:rFonts w:hAnsi="宋体"/>
          <w:color w:val="auto"/>
          <w:sz w:val="24"/>
          <w:highlight w:val="none"/>
          <w:shd w:val="clear" w:color="auto" w:fill="auto"/>
        </w:rPr>
        <w:t>备注：</w:t>
      </w:r>
    </w:p>
    <w:p w14:paraId="0A453738">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1.报价一经涂改，应在涂改处加盖单位公章或者由法定代表人或授权委托人签字，否则其投标作无效标处理。</w:t>
      </w:r>
    </w:p>
    <w:p w14:paraId="504ABFC4">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2.高于最高限价的报价为无效报价。</w:t>
      </w:r>
    </w:p>
    <w:p w14:paraId="53C082C1">
      <w:pPr>
        <w:pStyle w:val="2"/>
        <w:ind w:firstLine="482"/>
        <w:rPr>
          <w:rFonts w:hint="eastAsia" w:hAnsi="宋体"/>
          <w:color w:val="auto"/>
          <w:sz w:val="24"/>
          <w:highlight w:val="none"/>
          <w:shd w:val="clear" w:color="auto" w:fill="auto"/>
        </w:rPr>
      </w:pPr>
    </w:p>
    <w:p w14:paraId="6A0FEDB9">
      <w:pPr>
        <w:pStyle w:val="33"/>
        <w:ind w:firstLine="420"/>
        <w:rPr>
          <w:color w:val="auto"/>
          <w:highlight w:val="none"/>
          <w:shd w:val="clear" w:color="auto" w:fill="auto"/>
        </w:rPr>
      </w:pPr>
    </w:p>
    <w:p w14:paraId="5A427BEF">
      <w:pPr>
        <w:rPr>
          <w:color w:val="auto"/>
          <w:highlight w:val="none"/>
          <w:shd w:val="clear" w:color="auto" w:fill="auto"/>
        </w:rPr>
      </w:pPr>
    </w:p>
    <w:p w14:paraId="397DE3E7">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4396B05A">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法定代表人或其授权代表（签字）：___________                      </w:t>
      </w:r>
    </w:p>
    <w:p w14:paraId="2CEC4ABC">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_____年___月___日</w:t>
      </w:r>
    </w:p>
    <w:p w14:paraId="14B863C2">
      <w:pPr>
        <w:pStyle w:val="38"/>
        <w:rPr>
          <w:rFonts w:hint="eastAsia"/>
          <w:color w:val="auto"/>
          <w:highlight w:val="none"/>
          <w:shd w:val="clear" w:color="auto" w:fill="auto"/>
        </w:rPr>
      </w:pPr>
    </w:p>
    <w:p w14:paraId="4C982E49">
      <w:pPr>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p>
    <w:p w14:paraId="63A098E9">
      <w:pPr>
        <w:snapToGrid w:val="0"/>
        <w:spacing w:line="400" w:lineRule="exact"/>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二、报价明细表</w:t>
      </w:r>
    </w:p>
    <w:p w14:paraId="399DA65D">
      <w:pPr>
        <w:snapToGrid w:val="0"/>
        <w:spacing w:before="120" w:after="50"/>
        <w:ind w:firstLine="482"/>
        <w:rPr>
          <w:rFonts w:hint="eastAsia" w:ascii="宋体" w:hAnsi="宋体"/>
          <w:color w:val="auto"/>
          <w:sz w:val="24"/>
          <w:highlight w:val="none"/>
          <w:shd w:val="clear" w:color="auto" w:fill="auto"/>
        </w:rPr>
      </w:pPr>
    </w:p>
    <w:p w14:paraId="58B9D1FB">
      <w:pPr>
        <w:snapToGrid w:val="0"/>
        <w:spacing w:before="50" w:after="50"/>
        <w:rPr>
          <w:rFonts w:hint="eastAsia" w:ascii="宋体" w:hAnsi="宋体" w:eastAsia="宋体" w:cs="宋体"/>
          <w:color w:val="auto"/>
          <w:sz w:val="24"/>
          <w:highlight w:val="none"/>
          <w:shd w:val="clear" w:color="auto" w:fill="auto"/>
          <w:lang w:eastAsia="zh-CN"/>
        </w:rPr>
      </w:pPr>
      <w:r>
        <w:rPr>
          <w:rFonts w:hint="eastAsia" w:ascii="宋体" w:hAnsi="宋体"/>
          <w:color w:val="auto"/>
          <w:sz w:val="24"/>
          <w:highlight w:val="none"/>
          <w:shd w:val="clear" w:color="auto" w:fill="auto"/>
        </w:rPr>
        <w:t>项目名称：</w:t>
      </w:r>
      <w:r>
        <w:rPr>
          <w:rFonts w:hint="eastAsia" w:ascii="宋体" w:hAnsi="宋体" w:cs="宋体"/>
          <w:color w:val="auto"/>
          <w:spacing w:val="-6"/>
          <w:sz w:val="24"/>
          <w:highlight w:val="none"/>
          <w:shd w:val="clear" w:color="auto" w:fill="auto"/>
          <w:lang w:val="en-US" w:eastAsia="zh-CN"/>
        </w:rPr>
        <w:t>浙江省金华监狱2024-2025年度狱政设施、ups、精密空调维保项目</w:t>
      </w:r>
      <w:r>
        <w:rPr>
          <w:rFonts w:hint="eastAsia" w:ascii="宋体" w:hAnsi="宋体" w:cs="宋体"/>
          <w:bCs/>
          <w:color w:val="auto"/>
          <w:sz w:val="24"/>
          <w:highlight w:val="none"/>
          <w:shd w:val="clear" w:color="auto" w:fill="auto"/>
          <w:lang w:bidi="ar"/>
        </w:rPr>
        <w:t>（标项：</w:t>
      </w:r>
      <w:r>
        <w:rPr>
          <w:rFonts w:hint="eastAsia" w:ascii="宋体" w:hAnsi="宋体" w:cs="宋体"/>
          <w:bCs/>
          <w:color w:val="auto"/>
          <w:sz w:val="24"/>
          <w:highlight w:val="none"/>
          <w:u w:val="single"/>
          <w:shd w:val="clear" w:color="auto" w:fill="auto"/>
          <w:lang w:bidi="ar"/>
        </w:rPr>
        <w:t xml:space="preserve">      </w:t>
      </w:r>
      <w:r>
        <w:rPr>
          <w:rFonts w:hint="eastAsia" w:ascii="宋体" w:hAnsi="宋体" w:cs="宋体"/>
          <w:bCs/>
          <w:color w:val="auto"/>
          <w:sz w:val="24"/>
          <w:highlight w:val="none"/>
          <w:shd w:val="clear" w:color="auto" w:fill="auto"/>
          <w:lang w:bidi="ar"/>
        </w:rPr>
        <w:t>）</w:t>
      </w:r>
    </w:p>
    <w:p w14:paraId="5009A3D3">
      <w:pPr>
        <w:snapToGrid w:val="0"/>
        <w:spacing w:before="120" w:after="50"/>
        <w:rPr>
          <w:rFonts w:hint="default" w:ascii="宋体" w:hAnsi="宋体" w:cs="Arial"/>
          <w:color w:val="auto"/>
          <w:kern w:val="0"/>
          <w:sz w:val="24"/>
          <w:highlight w:val="none"/>
          <w:shd w:val="clear" w:color="auto" w:fill="auto"/>
          <w:lang w:val="en-US"/>
        </w:rPr>
      </w:pP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SJH-B202413033</w:t>
      </w:r>
      <w:r>
        <w:rPr>
          <w:rFonts w:ascii="宋体" w:hAnsi="宋体" w:cs="Arial"/>
          <w:color w:val="auto"/>
          <w:kern w:val="0"/>
          <w:sz w:val="24"/>
          <w:highlight w:val="none"/>
          <w:shd w:val="clear" w:color="auto" w:fill="auto"/>
          <w:lang w:val="en-US"/>
        </w:rPr>
        <w:t xml:space="preserve"> </w:t>
      </w:r>
    </w:p>
    <w:tbl>
      <w:tblPr>
        <w:tblStyle w:val="3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7"/>
        <w:gridCol w:w="942"/>
        <w:gridCol w:w="1100"/>
        <w:gridCol w:w="1292"/>
        <w:gridCol w:w="1245"/>
        <w:gridCol w:w="1155"/>
      </w:tblGrid>
      <w:tr w14:paraId="4F36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noWrap w:val="0"/>
            <w:vAlign w:val="center"/>
          </w:tcPr>
          <w:p w14:paraId="61D33657">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序号</w:t>
            </w:r>
          </w:p>
        </w:tc>
        <w:tc>
          <w:tcPr>
            <w:tcW w:w="2837" w:type="dxa"/>
            <w:noWrap w:val="0"/>
            <w:vAlign w:val="center"/>
          </w:tcPr>
          <w:p w14:paraId="1C639547">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计费项目</w:t>
            </w:r>
          </w:p>
        </w:tc>
        <w:tc>
          <w:tcPr>
            <w:tcW w:w="942" w:type="dxa"/>
            <w:noWrap w:val="0"/>
            <w:vAlign w:val="center"/>
          </w:tcPr>
          <w:p w14:paraId="2BB504CC">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单位</w:t>
            </w:r>
          </w:p>
        </w:tc>
        <w:tc>
          <w:tcPr>
            <w:tcW w:w="1100" w:type="dxa"/>
            <w:noWrap w:val="0"/>
            <w:vAlign w:val="center"/>
          </w:tcPr>
          <w:p w14:paraId="06832E19">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数量</w:t>
            </w:r>
          </w:p>
        </w:tc>
        <w:tc>
          <w:tcPr>
            <w:tcW w:w="1292" w:type="dxa"/>
            <w:noWrap w:val="0"/>
            <w:vAlign w:val="center"/>
          </w:tcPr>
          <w:p w14:paraId="37095F9B">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投标单价</w:t>
            </w:r>
          </w:p>
          <w:p w14:paraId="4F25A6B9">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（元）</w:t>
            </w:r>
          </w:p>
        </w:tc>
        <w:tc>
          <w:tcPr>
            <w:tcW w:w="1245" w:type="dxa"/>
            <w:noWrap w:val="0"/>
            <w:vAlign w:val="center"/>
          </w:tcPr>
          <w:p w14:paraId="4D05D14C">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小计</w:t>
            </w:r>
          </w:p>
          <w:p w14:paraId="72ECAC75">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（元）</w:t>
            </w:r>
          </w:p>
        </w:tc>
        <w:tc>
          <w:tcPr>
            <w:tcW w:w="1155" w:type="dxa"/>
            <w:noWrap w:val="0"/>
            <w:vAlign w:val="center"/>
          </w:tcPr>
          <w:p w14:paraId="7A7BB574">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备注</w:t>
            </w:r>
          </w:p>
        </w:tc>
      </w:tr>
      <w:tr w14:paraId="66A7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4" w:type="dxa"/>
            <w:noWrap w:val="0"/>
            <w:vAlign w:val="center"/>
          </w:tcPr>
          <w:p w14:paraId="4B310C8A">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837" w:type="dxa"/>
            <w:noWrap w:val="0"/>
            <w:vAlign w:val="center"/>
          </w:tcPr>
          <w:p w14:paraId="3E41667A">
            <w:pPr>
              <w:widowControl/>
              <w:jc w:val="center"/>
              <w:rPr>
                <w:rFonts w:ascii="宋体" w:hAnsi="宋体" w:cs="宋体"/>
                <w:color w:val="auto"/>
                <w:kern w:val="0"/>
                <w:sz w:val="24"/>
                <w:highlight w:val="none"/>
                <w:shd w:val="clear" w:color="auto" w:fill="auto"/>
              </w:rPr>
            </w:pPr>
          </w:p>
        </w:tc>
        <w:tc>
          <w:tcPr>
            <w:tcW w:w="942" w:type="dxa"/>
            <w:noWrap w:val="0"/>
            <w:vAlign w:val="center"/>
          </w:tcPr>
          <w:p w14:paraId="7ACEB681">
            <w:pPr>
              <w:widowControl/>
              <w:jc w:val="center"/>
              <w:rPr>
                <w:rFonts w:ascii="宋体" w:hAnsi="宋体" w:cs="宋体"/>
                <w:color w:val="auto"/>
                <w:kern w:val="0"/>
                <w:sz w:val="24"/>
                <w:highlight w:val="none"/>
                <w:shd w:val="clear" w:color="auto" w:fill="auto"/>
              </w:rPr>
            </w:pPr>
          </w:p>
        </w:tc>
        <w:tc>
          <w:tcPr>
            <w:tcW w:w="1100" w:type="dxa"/>
            <w:noWrap w:val="0"/>
            <w:vAlign w:val="center"/>
          </w:tcPr>
          <w:p w14:paraId="0A812D1D">
            <w:pPr>
              <w:widowControl/>
              <w:jc w:val="center"/>
              <w:rPr>
                <w:rFonts w:ascii="宋体" w:hAnsi="宋体" w:cs="宋体"/>
                <w:color w:val="auto"/>
                <w:kern w:val="0"/>
                <w:sz w:val="24"/>
                <w:highlight w:val="none"/>
                <w:shd w:val="clear" w:color="auto" w:fill="auto"/>
              </w:rPr>
            </w:pPr>
          </w:p>
        </w:tc>
        <w:tc>
          <w:tcPr>
            <w:tcW w:w="1292" w:type="dxa"/>
            <w:noWrap w:val="0"/>
            <w:vAlign w:val="center"/>
          </w:tcPr>
          <w:p w14:paraId="5756E752">
            <w:pPr>
              <w:widowControl/>
              <w:jc w:val="center"/>
              <w:rPr>
                <w:rFonts w:ascii="宋体" w:hAnsi="宋体" w:cs="宋体"/>
                <w:color w:val="auto"/>
                <w:kern w:val="0"/>
                <w:sz w:val="24"/>
                <w:highlight w:val="none"/>
                <w:shd w:val="clear" w:color="auto" w:fill="auto"/>
              </w:rPr>
            </w:pPr>
          </w:p>
        </w:tc>
        <w:tc>
          <w:tcPr>
            <w:tcW w:w="1245" w:type="dxa"/>
            <w:noWrap w:val="0"/>
            <w:vAlign w:val="top"/>
          </w:tcPr>
          <w:p w14:paraId="20235A3E">
            <w:pPr>
              <w:widowControl/>
              <w:jc w:val="center"/>
              <w:rPr>
                <w:rFonts w:ascii="宋体" w:hAnsi="宋体" w:cs="宋体"/>
                <w:color w:val="auto"/>
                <w:kern w:val="0"/>
                <w:sz w:val="24"/>
                <w:highlight w:val="none"/>
                <w:shd w:val="clear" w:color="auto" w:fill="auto"/>
              </w:rPr>
            </w:pPr>
          </w:p>
        </w:tc>
        <w:tc>
          <w:tcPr>
            <w:tcW w:w="1155" w:type="dxa"/>
            <w:noWrap w:val="0"/>
            <w:vAlign w:val="top"/>
          </w:tcPr>
          <w:p w14:paraId="4295B169">
            <w:pPr>
              <w:widowControl/>
              <w:jc w:val="center"/>
              <w:rPr>
                <w:rFonts w:ascii="宋体" w:hAnsi="宋体" w:cs="宋体"/>
                <w:color w:val="auto"/>
                <w:kern w:val="0"/>
                <w:sz w:val="24"/>
                <w:highlight w:val="none"/>
                <w:shd w:val="clear" w:color="auto" w:fill="auto"/>
              </w:rPr>
            </w:pPr>
          </w:p>
        </w:tc>
      </w:tr>
      <w:tr w14:paraId="0CDC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1EFECA06">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837" w:type="dxa"/>
            <w:noWrap w:val="0"/>
            <w:vAlign w:val="center"/>
          </w:tcPr>
          <w:p w14:paraId="37ADAA9C">
            <w:pPr>
              <w:widowControl/>
              <w:jc w:val="center"/>
              <w:rPr>
                <w:rFonts w:ascii="宋体" w:hAnsi="宋体" w:cs="宋体"/>
                <w:color w:val="auto"/>
                <w:kern w:val="0"/>
                <w:sz w:val="24"/>
                <w:highlight w:val="none"/>
                <w:shd w:val="clear" w:color="auto" w:fill="auto"/>
              </w:rPr>
            </w:pPr>
          </w:p>
        </w:tc>
        <w:tc>
          <w:tcPr>
            <w:tcW w:w="942" w:type="dxa"/>
            <w:noWrap w:val="0"/>
            <w:vAlign w:val="center"/>
          </w:tcPr>
          <w:p w14:paraId="2365B40F">
            <w:pPr>
              <w:widowControl/>
              <w:jc w:val="center"/>
              <w:rPr>
                <w:rFonts w:ascii="宋体" w:hAnsi="宋体" w:cs="宋体"/>
                <w:color w:val="auto"/>
                <w:kern w:val="0"/>
                <w:sz w:val="24"/>
                <w:highlight w:val="none"/>
                <w:shd w:val="clear" w:color="auto" w:fill="auto"/>
              </w:rPr>
            </w:pPr>
          </w:p>
        </w:tc>
        <w:tc>
          <w:tcPr>
            <w:tcW w:w="1100" w:type="dxa"/>
            <w:noWrap w:val="0"/>
            <w:vAlign w:val="center"/>
          </w:tcPr>
          <w:p w14:paraId="15D906B2">
            <w:pPr>
              <w:widowControl/>
              <w:jc w:val="center"/>
              <w:rPr>
                <w:rFonts w:ascii="宋体" w:hAnsi="宋体" w:cs="宋体"/>
                <w:color w:val="auto"/>
                <w:kern w:val="0"/>
                <w:sz w:val="24"/>
                <w:highlight w:val="none"/>
                <w:shd w:val="clear" w:color="auto" w:fill="auto"/>
              </w:rPr>
            </w:pPr>
          </w:p>
        </w:tc>
        <w:tc>
          <w:tcPr>
            <w:tcW w:w="1292" w:type="dxa"/>
            <w:noWrap w:val="0"/>
            <w:vAlign w:val="center"/>
          </w:tcPr>
          <w:p w14:paraId="2A3B0CF1">
            <w:pPr>
              <w:widowControl/>
              <w:jc w:val="center"/>
              <w:rPr>
                <w:rFonts w:ascii="宋体" w:hAnsi="宋体" w:cs="宋体"/>
                <w:color w:val="auto"/>
                <w:kern w:val="0"/>
                <w:sz w:val="24"/>
                <w:highlight w:val="none"/>
                <w:shd w:val="clear" w:color="auto" w:fill="auto"/>
              </w:rPr>
            </w:pPr>
          </w:p>
        </w:tc>
        <w:tc>
          <w:tcPr>
            <w:tcW w:w="1245" w:type="dxa"/>
            <w:noWrap w:val="0"/>
            <w:vAlign w:val="top"/>
          </w:tcPr>
          <w:p w14:paraId="5D34E5EE">
            <w:pPr>
              <w:widowControl/>
              <w:jc w:val="center"/>
              <w:rPr>
                <w:rFonts w:ascii="宋体" w:hAnsi="宋体" w:cs="宋体"/>
                <w:color w:val="auto"/>
                <w:kern w:val="0"/>
                <w:sz w:val="24"/>
                <w:highlight w:val="none"/>
                <w:shd w:val="clear" w:color="auto" w:fill="auto"/>
              </w:rPr>
            </w:pPr>
          </w:p>
        </w:tc>
        <w:tc>
          <w:tcPr>
            <w:tcW w:w="1155" w:type="dxa"/>
            <w:noWrap w:val="0"/>
            <w:vAlign w:val="top"/>
          </w:tcPr>
          <w:p w14:paraId="1FB58FAB">
            <w:pPr>
              <w:widowControl/>
              <w:jc w:val="center"/>
              <w:rPr>
                <w:rFonts w:ascii="宋体" w:hAnsi="宋体" w:cs="宋体"/>
                <w:color w:val="auto"/>
                <w:kern w:val="0"/>
                <w:sz w:val="24"/>
                <w:highlight w:val="none"/>
                <w:shd w:val="clear" w:color="auto" w:fill="auto"/>
              </w:rPr>
            </w:pPr>
          </w:p>
        </w:tc>
      </w:tr>
      <w:tr w14:paraId="7E8E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6AE8B897">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837" w:type="dxa"/>
            <w:noWrap w:val="0"/>
            <w:vAlign w:val="center"/>
          </w:tcPr>
          <w:p w14:paraId="6C32BDBF">
            <w:pPr>
              <w:widowControl/>
              <w:jc w:val="center"/>
              <w:rPr>
                <w:rFonts w:ascii="宋体" w:hAnsi="宋体" w:cs="宋体"/>
                <w:color w:val="auto"/>
                <w:kern w:val="0"/>
                <w:sz w:val="24"/>
                <w:highlight w:val="none"/>
                <w:shd w:val="clear" w:color="auto" w:fill="auto"/>
              </w:rPr>
            </w:pPr>
          </w:p>
        </w:tc>
        <w:tc>
          <w:tcPr>
            <w:tcW w:w="942" w:type="dxa"/>
            <w:noWrap w:val="0"/>
            <w:vAlign w:val="center"/>
          </w:tcPr>
          <w:p w14:paraId="40DD5593">
            <w:pPr>
              <w:widowControl/>
              <w:jc w:val="center"/>
              <w:rPr>
                <w:rFonts w:ascii="宋体" w:hAnsi="宋体" w:cs="宋体"/>
                <w:color w:val="auto"/>
                <w:kern w:val="0"/>
                <w:sz w:val="24"/>
                <w:highlight w:val="none"/>
                <w:shd w:val="clear" w:color="auto" w:fill="auto"/>
              </w:rPr>
            </w:pPr>
          </w:p>
        </w:tc>
        <w:tc>
          <w:tcPr>
            <w:tcW w:w="1100" w:type="dxa"/>
            <w:noWrap w:val="0"/>
            <w:vAlign w:val="center"/>
          </w:tcPr>
          <w:p w14:paraId="2B2B5262">
            <w:pPr>
              <w:widowControl/>
              <w:jc w:val="center"/>
              <w:rPr>
                <w:rFonts w:ascii="宋体" w:hAnsi="宋体" w:cs="宋体"/>
                <w:color w:val="auto"/>
                <w:kern w:val="0"/>
                <w:sz w:val="24"/>
                <w:highlight w:val="none"/>
                <w:shd w:val="clear" w:color="auto" w:fill="auto"/>
              </w:rPr>
            </w:pPr>
          </w:p>
        </w:tc>
        <w:tc>
          <w:tcPr>
            <w:tcW w:w="1292" w:type="dxa"/>
            <w:noWrap w:val="0"/>
            <w:vAlign w:val="center"/>
          </w:tcPr>
          <w:p w14:paraId="6F293E3B">
            <w:pPr>
              <w:widowControl/>
              <w:jc w:val="center"/>
              <w:rPr>
                <w:rFonts w:ascii="宋体" w:hAnsi="宋体" w:cs="宋体"/>
                <w:color w:val="auto"/>
                <w:kern w:val="0"/>
                <w:sz w:val="24"/>
                <w:highlight w:val="none"/>
                <w:shd w:val="clear" w:color="auto" w:fill="auto"/>
              </w:rPr>
            </w:pPr>
          </w:p>
        </w:tc>
        <w:tc>
          <w:tcPr>
            <w:tcW w:w="1245" w:type="dxa"/>
            <w:noWrap w:val="0"/>
            <w:vAlign w:val="top"/>
          </w:tcPr>
          <w:p w14:paraId="7DFE3307">
            <w:pPr>
              <w:widowControl/>
              <w:jc w:val="center"/>
              <w:rPr>
                <w:rFonts w:ascii="宋体" w:hAnsi="宋体" w:cs="宋体"/>
                <w:color w:val="auto"/>
                <w:kern w:val="0"/>
                <w:sz w:val="24"/>
                <w:highlight w:val="none"/>
                <w:shd w:val="clear" w:color="auto" w:fill="auto"/>
              </w:rPr>
            </w:pPr>
          </w:p>
        </w:tc>
        <w:tc>
          <w:tcPr>
            <w:tcW w:w="1155" w:type="dxa"/>
            <w:noWrap w:val="0"/>
            <w:vAlign w:val="top"/>
          </w:tcPr>
          <w:p w14:paraId="01D62804">
            <w:pPr>
              <w:widowControl/>
              <w:jc w:val="center"/>
              <w:rPr>
                <w:rFonts w:ascii="宋体" w:hAnsi="宋体" w:cs="宋体"/>
                <w:color w:val="auto"/>
                <w:kern w:val="0"/>
                <w:sz w:val="24"/>
                <w:highlight w:val="none"/>
                <w:shd w:val="clear" w:color="auto" w:fill="auto"/>
              </w:rPr>
            </w:pPr>
          </w:p>
        </w:tc>
      </w:tr>
      <w:tr w14:paraId="58E2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31351ACE">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p>
        </w:tc>
        <w:tc>
          <w:tcPr>
            <w:tcW w:w="2837" w:type="dxa"/>
            <w:noWrap w:val="0"/>
            <w:vAlign w:val="center"/>
          </w:tcPr>
          <w:p w14:paraId="1E764860">
            <w:pPr>
              <w:widowControl/>
              <w:jc w:val="center"/>
              <w:rPr>
                <w:rFonts w:ascii="宋体" w:hAnsi="宋体" w:cs="宋体"/>
                <w:color w:val="auto"/>
                <w:kern w:val="0"/>
                <w:sz w:val="24"/>
                <w:highlight w:val="none"/>
                <w:shd w:val="clear" w:color="auto" w:fill="auto"/>
              </w:rPr>
            </w:pPr>
          </w:p>
        </w:tc>
        <w:tc>
          <w:tcPr>
            <w:tcW w:w="942" w:type="dxa"/>
            <w:noWrap w:val="0"/>
            <w:vAlign w:val="center"/>
          </w:tcPr>
          <w:p w14:paraId="56405BED">
            <w:pPr>
              <w:widowControl/>
              <w:jc w:val="center"/>
              <w:rPr>
                <w:rFonts w:ascii="宋体" w:hAnsi="宋体" w:cs="宋体"/>
                <w:color w:val="auto"/>
                <w:kern w:val="0"/>
                <w:sz w:val="24"/>
                <w:highlight w:val="none"/>
                <w:shd w:val="clear" w:color="auto" w:fill="auto"/>
              </w:rPr>
            </w:pPr>
          </w:p>
        </w:tc>
        <w:tc>
          <w:tcPr>
            <w:tcW w:w="1100" w:type="dxa"/>
            <w:noWrap w:val="0"/>
            <w:vAlign w:val="center"/>
          </w:tcPr>
          <w:p w14:paraId="1D7809C4">
            <w:pPr>
              <w:widowControl/>
              <w:jc w:val="center"/>
              <w:rPr>
                <w:rFonts w:ascii="宋体" w:hAnsi="宋体" w:cs="宋体"/>
                <w:color w:val="auto"/>
                <w:kern w:val="0"/>
                <w:sz w:val="24"/>
                <w:highlight w:val="none"/>
                <w:shd w:val="clear" w:color="auto" w:fill="auto"/>
              </w:rPr>
            </w:pPr>
          </w:p>
        </w:tc>
        <w:tc>
          <w:tcPr>
            <w:tcW w:w="1292" w:type="dxa"/>
            <w:noWrap w:val="0"/>
            <w:vAlign w:val="center"/>
          </w:tcPr>
          <w:p w14:paraId="61B920AE">
            <w:pPr>
              <w:widowControl/>
              <w:jc w:val="center"/>
              <w:rPr>
                <w:rFonts w:ascii="宋体" w:hAnsi="宋体" w:cs="宋体"/>
                <w:color w:val="auto"/>
                <w:kern w:val="0"/>
                <w:sz w:val="24"/>
                <w:highlight w:val="none"/>
                <w:shd w:val="clear" w:color="auto" w:fill="auto"/>
              </w:rPr>
            </w:pPr>
          </w:p>
        </w:tc>
        <w:tc>
          <w:tcPr>
            <w:tcW w:w="1245" w:type="dxa"/>
            <w:noWrap w:val="0"/>
            <w:vAlign w:val="top"/>
          </w:tcPr>
          <w:p w14:paraId="185F547B">
            <w:pPr>
              <w:widowControl/>
              <w:jc w:val="center"/>
              <w:rPr>
                <w:rFonts w:ascii="宋体" w:hAnsi="宋体" w:cs="宋体"/>
                <w:color w:val="auto"/>
                <w:kern w:val="0"/>
                <w:sz w:val="24"/>
                <w:highlight w:val="none"/>
                <w:shd w:val="clear" w:color="auto" w:fill="auto"/>
              </w:rPr>
            </w:pPr>
          </w:p>
        </w:tc>
        <w:tc>
          <w:tcPr>
            <w:tcW w:w="1155" w:type="dxa"/>
            <w:noWrap w:val="0"/>
            <w:vAlign w:val="top"/>
          </w:tcPr>
          <w:p w14:paraId="524E1BFC">
            <w:pPr>
              <w:widowControl/>
              <w:jc w:val="center"/>
              <w:rPr>
                <w:rFonts w:ascii="宋体" w:hAnsi="宋体" w:cs="宋体"/>
                <w:color w:val="auto"/>
                <w:kern w:val="0"/>
                <w:sz w:val="24"/>
                <w:highlight w:val="none"/>
                <w:shd w:val="clear" w:color="auto" w:fill="auto"/>
              </w:rPr>
            </w:pPr>
          </w:p>
        </w:tc>
      </w:tr>
      <w:tr w14:paraId="60F3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7D6DE73C">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w:t>
            </w:r>
          </w:p>
        </w:tc>
        <w:tc>
          <w:tcPr>
            <w:tcW w:w="2837" w:type="dxa"/>
            <w:noWrap w:val="0"/>
            <w:vAlign w:val="center"/>
          </w:tcPr>
          <w:p w14:paraId="349AC9C9">
            <w:pPr>
              <w:widowControl/>
              <w:jc w:val="center"/>
              <w:rPr>
                <w:rFonts w:ascii="宋体" w:hAnsi="宋体" w:cs="宋体"/>
                <w:color w:val="auto"/>
                <w:kern w:val="0"/>
                <w:sz w:val="24"/>
                <w:highlight w:val="none"/>
                <w:shd w:val="clear" w:color="auto" w:fill="auto"/>
              </w:rPr>
            </w:pPr>
          </w:p>
        </w:tc>
        <w:tc>
          <w:tcPr>
            <w:tcW w:w="942" w:type="dxa"/>
            <w:noWrap w:val="0"/>
            <w:vAlign w:val="center"/>
          </w:tcPr>
          <w:p w14:paraId="63BBE169">
            <w:pPr>
              <w:widowControl/>
              <w:jc w:val="center"/>
              <w:rPr>
                <w:rFonts w:ascii="宋体" w:hAnsi="宋体" w:cs="宋体"/>
                <w:color w:val="auto"/>
                <w:kern w:val="0"/>
                <w:sz w:val="24"/>
                <w:highlight w:val="none"/>
                <w:shd w:val="clear" w:color="auto" w:fill="auto"/>
              </w:rPr>
            </w:pPr>
          </w:p>
        </w:tc>
        <w:tc>
          <w:tcPr>
            <w:tcW w:w="1100" w:type="dxa"/>
            <w:noWrap w:val="0"/>
            <w:vAlign w:val="center"/>
          </w:tcPr>
          <w:p w14:paraId="78DEE3BC">
            <w:pPr>
              <w:widowControl/>
              <w:jc w:val="center"/>
              <w:rPr>
                <w:rFonts w:ascii="宋体" w:hAnsi="宋体" w:cs="宋体"/>
                <w:color w:val="auto"/>
                <w:kern w:val="0"/>
                <w:sz w:val="24"/>
                <w:highlight w:val="none"/>
                <w:shd w:val="clear" w:color="auto" w:fill="auto"/>
              </w:rPr>
            </w:pPr>
          </w:p>
        </w:tc>
        <w:tc>
          <w:tcPr>
            <w:tcW w:w="1292" w:type="dxa"/>
            <w:noWrap w:val="0"/>
            <w:vAlign w:val="center"/>
          </w:tcPr>
          <w:p w14:paraId="0BCFC9B7">
            <w:pPr>
              <w:widowControl/>
              <w:jc w:val="center"/>
              <w:rPr>
                <w:rFonts w:ascii="宋体" w:hAnsi="宋体" w:cs="宋体"/>
                <w:color w:val="auto"/>
                <w:kern w:val="0"/>
                <w:sz w:val="24"/>
                <w:highlight w:val="none"/>
                <w:shd w:val="clear" w:color="auto" w:fill="auto"/>
              </w:rPr>
            </w:pPr>
          </w:p>
        </w:tc>
        <w:tc>
          <w:tcPr>
            <w:tcW w:w="1245" w:type="dxa"/>
            <w:noWrap w:val="0"/>
            <w:vAlign w:val="top"/>
          </w:tcPr>
          <w:p w14:paraId="13328E97">
            <w:pPr>
              <w:widowControl/>
              <w:jc w:val="center"/>
              <w:rPr>
                <w:rFonts w:ascii="宋体" w:hAnsi="宋体" w:cs="宋体"/>
                <w:color w:val="auto"/>
                <w:kern w:val="0"/>
                <w:sz w:val="24"/>
                <w:highlight w:val="none"/>
                <w:shd w:val="clear" w:color="auto" w:fill="auto"/>
              </w:rPr>
            </w:pPr>
          </w:p>
        </w:tc>
        <w:tc>
          <w:tcPr>
            <w:tcW w:w="1155" w:type="dxa"/>
            <w:noWrap w:val="0"/>
            <w:vAlign w:val="top"/>
          </w:tcPr>
          <w:p w14:paraId="4D1F0013">
            <w:pPr>
              <w:widowControl/>
              <w:jc w:val="center"/>
              <w:rPr>
                <w:rFonts w:ascii="宋体" w:hAnsi="宋体" w:cs="宋体"/>
                <w:color w:val="auto"/>
                <w:kern w:val="0"/>
                <w:sz w:val="24"/>
                <w:highlight w:val="none"/>
                <w:shd w:val="clear" w:color="auto" w:fill="auto"/>
              </w:rPr>
            </w:pPr>
          </w:p>
        </w:tc>
      </w:tr>
      <w:tr w14:paraId="608F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52C727EB">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w:t>
            </w:r>
          </w:p>
        </w:tc>
        <w:tc>
          <w:tcPr>
            <w:tcW w:w="2837" w:type="dxa"/>
            <w:noWrap w:val="0"/>
            <w:vAlign w:val="center"/>
          </w:tcPr>
          <w:p w14:paraId="7EC349BC">
            <w:pPr>
              <w:widowControl/>
              <w:jc w:val="center"/>
              <w:rPr>
                <w:rFonts w:ascii="宋体" w:hAnsi="宋体" w:cs="宋体"/>
                <w:color w:val="auto"/>
                <w:kern w:val="0"/>
                <w:sz w:val="24"/>
                <w:highlight w:val="none"/>
                <w:shd w:val="clear" w:color="auto" w:fill="auto"/>
              </w:rPr>
            </w:pPr>
          </w:p>
        </w:tc>
        <w:tc>
          <w:tcPr>
            <w:tcW w:w="942" w:type="dxa"/>
            <w:noWrap w:val="0"/>
            <w:vAlign w:val="center"/>
          </w:tcPr>
          <w:p w14:paraId="61FBCCB5">
            <w:pPr>
              <w:widowControl/>
              <w:jc w:val="center"/>
              <w:rPr>
                <w:rFonts w:ascii="宋体" w:hAnsi="宋体" w:cs="宋体"/>
                <w:color w:val="auto"/>
                <w:kern w:val="0"/>
                <w:sz w:val="24"/>
                <w:highlight w:val="none"/>
                <w:shd w:val="clear" w:color="auto" w:fill="auto"/>
              </w:rPr>
            </w:pPr>
          </w:p>
        </w:tc>
        <w:tc>
          <w:tcPr>
            <w:tcW w:w="1100" w:type="dxa"/>
            <w:noWrap w:val="0"/>
            <w:vAlign w:val="center"/>
          </w:tcPr>
          <w:p w14:paraId="556EBCB2">
            <w:pPr>
              <w:widowControl/>
              <w:jc w:val="center"/>
              <w:rPr>
                <w:rFonts w:ascii="宋体" w:hAnsi="宋体" w:cs="宋体"/>
                <w:color w:val="auto"/>
                <w:kern w:val="0"/>
                <w:sz w:val="24"/>
                <w:highlight w:val="none"/>
                <w:shd w:val="clear" w:color="auto" w:fill="auto"/>
              </w:rPr>
            </w:pPr>
          </w:p>
        </w:tc>
        <w:tc>
          <w:tcPr>
            <w:tcW w:w="1292" w:type="dxa"/>
            <w:noWrap w:val="0"/>
            <w:vAlign w:val="center"/>
          </w:tcPr>
          <w:p w14:paraId="6A7114CB">
            <w:pPr>
              <w:widowControl/>
              <w:jc w:val="center"/>
              <w:rPr>
                <w:rFonts w:ascii="宋体" w:hAnsi="宋体" w:cs="宋体"/>
                <w:color w:val="auto"/>
                <w:kern w:val="0"/>
                <w:sz w:val="24"/>
                <w:highlight w:val="none"/>
                <w:shd w:val="clear" w:color="auto" w:fill="auto"/>
              </w:rPr>
            </w:pPr>
          </w:p>
        </w:tc>
        <w:tc>
          <w:tcPr>
            <w:tcW w:w="1245" w:type="dxa"/>
            <w:noWrap w:val="0"/>
            <w:vAlign w:val="top"/>
          </w:tcPr>
          <w:p w14:paraId="579F8B3B">
            <w:pPr>
              <w:widowControl/>
              <w:jc w:val="center"/>
              <w:rPr>
                <w:rFonts w:ascii="宋体" w:hAnsi="宋体" w:cs="宋体"/>
                <w:color w:val="auto"/>
                <w:kern w:val="0"/>
                <w:sz w:val="24"/>
                <w:highlight w:val="none"/>
                <w:shd w:val="clear" w:color="auto" w:fill="auto"/>
              </w:rPr>
            </w:pPr>
          </w:p>
        </w:tc>
        <w:tc>
          <w:tcPr>
            <w:tcW w:w="1155" w:type="dxa"/>
            <w:noWrap w:val="0"/>
            <w:vAlign w:val="top"/>
          </w:tcPr>
          <w:p w14:paraId="7F4C0F00">
            <w:pPr>
              <w:widowControl/>
              <w:jc w:val="center"/>
              <w:rPr>
                <w:rFonts w:ascii="宋体" w:hAnsi="宋体" w:cs="宋体"/>
                <w:color w:val="auto"/>
                <w:kern w:val="0"/>
                <w:sz w:val="24"/>
                <w:highlight w:val="none"/>
                <w:shd w:val="clear" w:color="auto" w:fill="auto"/>
              </w:rPr>
            </w:pPr>
          </w:p>
        </w:tc>
      </w:tr>
      <w:tr w14:paraId="6B67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2902F4D7">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w:t>
            </w:r>
          </w:p>
        </w:tc>
        <w:tc>
          <w:tcPr>
            <w:tcW w:w="2837" w:type="dxa"/>
            <w:noWrap w:val="0"/>
            <w:vAlign w:val="center"/>
          </w:tcPr>
          <w:p w14:paraId="7A482CFE">
            <w:pPr>
              <w:widowControl/>
              <w:jc w:val="center"/>
              <w:rPr>
                <w:rFonts w:ascii="宋体" w:hAnsi="宋体" w:cs="宋体"/>
                <w:color w:val="auto"/>
                <w:kern w:val="0"/>
                <w:sz w:val="24"/>
                <w:highlight w:val="none"/>
                <w:shd w:val="clear" w:color="auto" w:fill="auto"/>
              </w:rPr>
            </w:pPr>
          </w:p>
        </w:tc>
        <w:tc>
          <w:tcPr>
            <w:tcW w:w="942" w:type="dxa"/>
            <w:noWrap w:val="0"/>
            <w:vAlign w:val="center"/>
          </w:tcPr>
          <w:p w14:paraId="7749D923">
            <w:pPr>
              <w:widowControl/>
              <w:jc w:val="center"/>
              <w:rPr>
                <w:rFonts w:ascii="宋体" w:hAnsi="宋体" w:cs="宋体"/>
                <w:color w:val="auto"/>
                <w:kern w:val="0"/>
                <w:sz w:val="24"/>
                <w:highlight w:val="none"/>
                <w:shd w:val="clear" w:color="auto" w:fill="auto"/>
              </w:rPr>
            </w:pPr>
          </w:p>
        </w:tc>
        <w:tc>
          <w:tcPr>
            <w:tcW w:w="1100" w:type="dxa"/>
            <w:noWrap w:val="0"/>
            <w:vAlign w:val="center"/>
          </w:tcPr>
          <w:p w14:paraId="7D2FC3B7">
            <w:pPr>
              <w:widowControl/>
              <w:jc w:val="center"/>
              <w:rPr>
                <w:rFonts w:ascii="宋体" w:hAnsi="宋体" w:cs="宋体"/>
                <w:color w:val="auto"/>
                <w:kern w:val="0"/>
                <w:sz w:val="24"/>
                <w:highlight w:val="none"/>
                <w:shd w:val="clear" w:color="auto" w:fill="auto"/>
              </w:rPr>
            </w:pPr>
          </w:p>
        </w:tc>
        <w:tc>
          <w:tcPr>
            <w:tcW w:w="1292" w:type="dxa"/>
            <w:noWrap w:val="0"/>
            <w:vAlign w:val="center"/>
          </w:tcPr>
          <w:p w14:paraId="1E9762DB">
            <w:pPr>
              <w:widowControl/>
              <w:jc w:val="center"/>
              <w:rPr>
                <w:rFonts w:ascii="宋体" w:hAnsi="宋体" w:cs="宋体"/>
                <w:color w:val="auto"/>
                <w:kern w:val="0"/>
                <w:sz w:val="24"/>
                <w:highlight w:val="none"/>
                <w:shd w:val="clear" w:color="auto" w:fill="auto"/>
              </w:rPr>
            </w:pPr>
          </w:p>
        </w:tc>
        <w:tc>
          <w:tcPr>
            <w:tcW w:w="1245" w:type="dxa"/>
            <w:noWrap w:val="0"/>
            <w:vAlign w:val="top"/>
          </w:tcPr>
          <w:p w14:paraId="7EFE32AB">
            <w:pPr>
              <w:widowControl/>
              <w:jc w:val="center"/>
              <w:rPr>
                <w:rFonts w:ascii="宋体" w:hAnsi="宋体" w:cs="宋体"/>
                <w:color w:val="auto"/>
                <w:kern w:val="0"/>
                <w:sz w:val="24"/>
                <w:highlight w:val="none"/>
                <w:shd w:val="clear" w:color="auto" w:fill="auto"/>
              </w:rPr>
            </w:pPr>
          </w:p>
        </w:tc>
        <w:tc>
          <w:tcPr>
            <w:tcW w:w="1155" w:type="dxa"/>
            <w:noWrap w:val="0"/>
            <w:vAlign w:val="top"/>
          </w:tcPr>
          <w:p w14:paraId="229F8329">
            <w:pPr>
              <w:widowControl/>
              <w:jc w:val="center"/>
              <w:rPr>
                <w:rFonts w:ascii="宋体" w:hAnsi="宋体" w:cs="宋体"/>
                <w:color w:val="auto"/>
                <w:kern w:val="0"/>
                <w:sz w:val="24"/>
                <w:highlight w:val="none"/>
                <w:shd w:val="clear" w:color="auto" w:fill="auto"/>
              </w:rPr>
            </w:pPr>
          </w:p>
        </w:tc>
      </w:tr>
      <w:tr w14:paraId="478E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737634BB">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8</w:t>
            </w:r>
          </w:p>
        </w:tc>
        <w:tc>
          <w:tcPr>
            <w:tcW w:w="2837" w:type="dxa"/>
            <w:noWrap w:val="0"/>
            <w:vAlign w:val="center"/>
          </w:tcPr>
          <w:p w14:paraId="6F8DDF56">
            <w:pPr>
              <w:widowControl/>
              <w:jc w:val="center"/>
              <w:rPr>
                <w:rFonts w:ascii="宋体" w:hAnsi="宋体" w:cs="宋体"/>
                <w:color w:val="auto"/>
                <w:kern w:val="0"/>
                <w:sz w:val="24"/>
                <w:highlight w:val="none"/>
                <w:shd w:val="clear" w:color="auto" w:fill="auto"/>
              </w:rPr>
            </w:pPr>
          </w:p>
        </w:tc>
        <w:tc>
          <w:tcPr>
            <w:tcW w:w="942" w:type="dxa"/>
            <w:noWrap w:val="0"/>
            <w:vAlign w:val="center"/>
          </w:tcPr>
          <w:p w14:paraId="1E14BBCB">
            <w:pPr>
              <w:widowControl/>
              <w:jc w:val="center"/>
              <w:rPr>
                <w:rFonts w:ascii="宋体" w:hAnsi="宋体" w:cs="宋体"/>
                <w:color w:val="auto"/>
                <w:kern w:val="0"/>
                <w:sz w:val="24"/>
                <w:highlight w:val="none"/>
                <w:shd w:val="clear" w:color="auto" w:fill="auto"/>
              </w:rPr>
            </w:pPr>
          </w:p>
        </w:tc>
        <w:tc>
          <w:tcPr>
            <w:tcW w:w="1100" w:type="dxa"/>
            <w:noWrap w:val="0"/>
            <w:vAlign w:val="center"/>
          </w:tcPr>
          <w:p w14:paraId="2E659E1B">
            <w:pPr>
              <w:widowControl/>
              <w:jc w:val="center"/>
              <w:rPr>
                <w:rFonts w:ascii="宋体" w:hAnsi="宋体" w:cs="宋体"/>
                <w:color w:val="auto"/>
                <w:kern w:val="0"/>
                <w:sz w:val="24"/>
                <w:highlight w:val="none"/>
                <w:shd w:val="clear" w:color="auto" w:fill="auto"/>
              </w:rPr>
            </w:pPr>
          </w:p>
        </w:tc>
        <w:tc>
          <w:tcPr>
            <w:tcW w:w="1292" w:type="dxa"/>
            <w:noWrap w:val="0"/>
            <w:vAlign w:val="center"/>
          </w:tcPr>
          <w:p w14:paraId="36FE0871">
            <w:pPr>
              <w:widowControl/>
              <w:jc w:val="center"/>
              <w:rPr>
                <w:rFonts w:ascii="宋体" w:hAnsi="宋体" w:cs="宋体"/>
                <w:color w:val="auto"/>
                <w:kern w:val="0"/>
                <w:sz w:val="24"/>
                <w:highlight w:val="none"/>
                <w:shd w:val="clear" w:color="auto" w:fill="auto"/>
              </w:rPr>
            </w:pPr>
          </w:p>
        </w:tc>
        <w:tc>
          <w:tcPr>
            <w:tcW w:w="1245" w:type="dxa"/>
            <w:noWrap w:val="0"/>
            <w:vAlign w:val="top"/>
          </w:tcPr>
          <w:p w14:paraId="523B20F0">
            <w:pPr>
              <w:widowControl/>
              <w:jc w:val="center"/>
              <w:rPr>
                <w:rFonts w:ascii="宋体" w:hAnsi="宋体" w:cs="宋体"/>
                <w:color w:val="auto"/>
                <w:kern w:val="0"/>
                <w:sz w:val="24"/>
                <w:highlight w:val="none"/>
                <w:shd w:val="clear" w:color="auto" w:fill="auto"/>
              </w:rPr>
            </w:pPr>
          </w:p>
        </w:tc>
        <w:tc>
          <w:tcPr>
            <w:tcW w:w="1155" w:type="dxa"/>
            <w:noWrap w:val="0"/>
            <w:vAlign w:val="top"/>
          </w:tcPr>
          <w:p w14:paraId="37EFBF4B">
            <w:pPr>
              <w:widowControl/>
              <w:jc w:val="center"/>
              <w:rPr>
                <w:rFonts w:ascii="宋体" w:hAnsi="宋体" w:cs="宋体"/>
                <w:color w:val="auto"/>
                <w:kern w:val="0"/>
                <w:sz w:val="24"/>
                <w:highlight w:val="none"/>
                <w:shd w:val="clear" w:color="auto" w:fill="auto"/>
              </w:rPr>
            </w:pPr>
          </w:p>
        </w:tc>
      </w:tr>
      <w:tr w14:paraId="732C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noWrap w:val="0"/>
            <w:vAlign w:val="center"/>
          </w:tcPr>
          <w:p w14:paraId="2C9DA8E8">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p>
        </w:tc>
        <w:tc>
          <w:tcPr>
            <w:tcW w:w="2837" w:type="dxa"/>
            <w:noWrap w:val="0"/>
            <w:vAlign w:val="center"/>
          </w:tcPr>
          <w:p w14:paraId="75ADD31A">
            <w:pPr>
              <w:widowControl/>
              <w:jc w:val="center"/>
              <w:rPr>
                <w:rFonts w:ascii="宋体" w:hAnsi="宋体" w:cs="宋体"/>
                <w:color w:val="auto"/>
                <w:kern w:val="0"/>
                <w:sz w:val="24"/>
                <w:highlight w:val="none"/>
                <w:shd w:val="clear" w:color="auto" w:fill="auto"/>
              </w:rPr>
            </w:pPr>
          </w:p>
        </w:tc>
        <w:tc>
          <w:tcPr>
            <w:tcW w:w="942" w:type="dxa"/>
            <w:noWrap w:val="0"/>
            <w:vAlign w:val="center"/>
          </w:tcPr>
          <w:p w14:paraId="54094383">
            <w:pPr>
              <w:widowControl/>
              <w:jc w:val="center"/>
              <w:rPr>
                <w:rFonts w:ascii="宋体" w:hAnsi="宋体" w:cs="宋体"/>
                <w:color w:val="auto"/>
                <w:kern w:val="0"/>
                <w:sz w:val="24"/>
                <w:highlight w:val="none"/>
                <w:shd w:val="clear" w:color="auto" w:fill="auto"/>
              </w:rPr>
            </w:pPr>
          </w:p>
        </w:tc>
        <w:tc>
          <w:tcPr>
            <w:tcW w:w="1100" w:type="dxa"/>
            <w:noWrap w:val="0"/>
            <w:vAlign w:val="center"/>
          </w:tcPr>
          <w:p w14:paraId="1FDDD5A1">
            <w:pPr>
              <w:widowControl/>
              <w:jc w:val="center"/>
              <w:rPr>
                <w:rFonts w:ascii="宋体" w:hAnsi="宋体" w:cs="宋体"/>
                <w:color w:val="auto"/>
                <w:kern w:val="0"/>
                <w:sz w:val="24"/>
                <w:highlight w:val="none"/>
                <w:shd w:val="clear" w:color="auto" w:fill="auto"/>
              </w:rPr>
            </w:pPr>
          </w:p>
        </w:tc>
        <w:tc>
          <w:tcPr>
            <w:tcW w:w="1292" w:type="dxa"/>
            <w:noWrap w:val="0"/>
            <w:vAlign w:val="center"/>
          </w:tcPr>
          <w:p w14:paraId="5F5A605A">
            <w:pPr>
              <w:widowControl/>
              <w:jc w:val="center"/>
              <w:rPr>
                <w:rFonts w:ascii="宋体" w:hAnsi="宋体" w:cs="宋体"/>
                <w:color w:val="auto"/>
                <w:kern w:val="0"/>
                <w:sz w:val="24"/>
                <w:highlight w:val="none"/>
                <w:shd w:val="clear" w:color="auto" w:fill="auto"/>
              </w:rPr>
            </w:pPr>
          </w:p>
        </w:tc>
        <w:tc>
          <w:tcPr>
            <w:tcW w:w="1245" w:type="dxa"/>
            <w:noWrap w:val="0"/>
            <w:vAlign w:val="top"/>
          </w:tcPr>
          <w:p w14:paraId="1AE78BD0">
            <w:pPr>
              <w:widowControl/>
              <w:jc w:val="center"/>
              <w:rPr>
                <w:rFonts w:ascii="宋体" w:hAnsi="宋体" w:cs="宋体"/>
                <w:color w:val="auto"/>
                <w:kern w:val="0"/>
                <w:sz w:val="24"/>
                <w:highlight w:val="none"/>
                <w:shd w:val="clear" w:color="auto" w:fill="auto"/>
              </w:rPr>
            </w:pPr>
          </w:p>
        </w:tc>
        <w:tc>
          <w:tcPr>
            <w:tcW w:w="1155" w:type="dxa"/>
            <w:noWrap w:val="0"/>
            <w:vAlign w:val="top"/>
          </w:tcPr>
          <w:p w14:paraId="0425F80F">
            <w:pPr>
              <w:widowControl/>
              <w:jc w:val="center"/>
              <w:rPr>
                <w:rFonts w:ascii="宋体" w:hAnsi="宋体" w:cs="宋体"/>
                <w:color w:val="auto"/>
                <w:kern w:val="0"/>
                <w:sz w:val="24"/>
                <w:highlight w:val="none"/>
                <w:shd w:val="clear" w:color="auto" w:fill="auto"/>
              </w:rPr>
            </w:pPr>
          </w:p>
        </w:tc>
      </w:tr>
      <w:tr w14:paraId="0906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275" w:type="dxa"/>
            <w:gridSpan w:val="7"/>
            <w:noWrap w:val="0"/>
            <w:vAlign w:val="center"/>
          </w:tcPr>
          <w:p w14:paraId="20553B7D">
            <w:pPr>
              <w:pStyle w:val="23"/>
              <w:spacing w:before="120" w:beforeLines="0" w:after="120" w:afterLines="0" w:line="360" w:lineRule="exact"/>
              <w:rPr>
                <w:rFonts w:hint="default" w:hAnsi="宋体" w:cs="宋体"/>
                <w:color w:val="auto"/>
                <w:sz w:val="24"/>
                <w:szCs w:val="24"/>
                <w:highlight w:val="none"/>
                <w:shd w:val="clear" w:color="auto" w:fill="auto"/>
              </w:rPr>
            </w:pPr>
            <w:r>
              <w:rPr>
                <w:rFonts w:hAnsi="宋体" w:cs="宋体"/>
                <w:color w:val="auto"/>
                <w:kern w:val="0"/>
                <w:sz w:val="24"/>
                <w:szCs w:val="24"/>
                <w:highlight w:val="none"/>
                <w:shd w:val="clear" w:color="auto" w:fill="auto"/>
              </w:rPr>
              <w:t>投标总价：</w:t>
            </w:r>
            <w:r>
              <w:rPr>
                <w:rFonts w:hAnsi="宋体" w:cs="宋体"/>
                <w:color w:val="auto"/>
                <w:sz w:val="24"/>
                <w:szCs w:val="24"/>
                <w:highlight w:val="none"/>
                <w:shd w:val="clear" w:color="auto" w:fill="auto"/>
              </w:rPr>
              <w:t>小写：</w:t>
            </w:r>
            <w:r>
              <w:rPr>
                <w:rFonts w:hAnsi="宋体" w:cs="宋体"/>
                <w:color w:val="auto"/>
                <w:sz w:val="24"/>
                <w:szCs w:val="24"/>
                <w:highlight w:val="none"/>
                <w:u w:val="single"/>
                <w:shd w:val="clear" w:color="auto" w:fill="auto"/>
              </w:rPr>
              <w:t xml:space="preserve">          </w:t>
            </w:r>
            <w:r>
              <w:rPr>
                <w:rFonts w:hint="eastAsia" w:hAnsi="宋体" w:cs="宋体"/>
                <w:color w:val="auto"/>
                <w:sz w:val="24"/>
                <w:szCs w:val="24"/>
                <w:highlight w:val="none"/>
                <w:u w:val="single"/>
                <w:shd w:val="clear" w:color="auto" w:fill="auto"/>
                <w:lang w:val="en-US" w:eastAsia="zh-CN"/>
              </w:rPr>
              <w:t xml:space="preserve">         </w:t>
            </w:r>
            <w:r>
              <w:rPr>
                <w:rFonts w:hAnsi="宋体" w:cs="宋体"/>
                <w:color w:val="auto"/>
                <w:sz w:val="24"/>
                <w:szCs w:val="24"/>
                <w:highlight w:val="none"/>
                <w:u w:val="single"/>
                <w:shd w:val="clear" w:color="auto" w:fill="auto"/>
              </w:rPr>
              <w:t xml:space="preserve">     </w:t>
            </w:r>
            <w:r>
              <w:rPr>
                <w:rFonts w:hAnsi="宋体" w:cs="宋体"/>
                <w:color w:val="auto"/>
                <w:sz w:val="24"/>
                <w:szCs w:val="24"/>
                <w:highlight w:val="none"/>
                <w:shd w:val="clear" w:color="auto" w:fill="auto"/>
              </w:rPr>
              <w:t>元</w:t>
            </w:r>
          </w:p>
          <w:p w14:paraId="5763BAE2">
            <w:pPr>
              <w:widowControl/>
              <w:ind w:firstLine="1200" w:firstLineChars="500"/>
              <w:rPr>
                <w:rFonts w:ascii="宋体" w:hAnsi="宋体" w:cs="宋体"/>
                <w:color w:val="auto"/>
                <w:kern w:val="0"/>
                <w:sz w:val="24"/>
                <w:highlight w:val="none"/>
                <w:shd w:val="clear" w:color="auto" w:fill="auto"/>
              </w:rPr>
            </w:pPr>
            <w:r>
              <w:rPr>
                <w:rFonts w:hAnsi="宋体" w:cs="宋体"/>
                <w:color w:val="auto"/>
                <w:sz w:val="24"/>
                <w:highlight w:val="none"/>
                <w:shd w:val="clear" w:color="auto" w:fill="auto"/>
              </w:rPr>
              <w:t>大写：人民币</w:t>
            </w:r>
            <w:r>
              <w:rPr>
                <w:rFonts w:hAnsi="宋体" w:cs="宋体"/>
                <w:color w:val="auto"/>
                <w:sz w:val="24"/>
                <w:highlight w:val="none"/>
                <w:u w:val="single"/>
                <w:shd w:val="clear" w:color="auto" w:fill="auto"/>
              </w:rPr>
              <w:t xml:space="preserve">                  </w:t>
            </w:r>
            <w:r>
              <w:rPr>
                <w:rFonts w:hAnsi="宋体" w:cs="宋体"/>
                <w:color w:val="auto"/>
                <w:sz w:val="24"/>
                <w:highlight w:val="none"/>
                <w:shd w:val="clear" w:color="auto" w:fill="auto"/>
              </w:rPr>
              <w:t>元整</w:t>
            </w:r>
          </w:p>
        </w:tc>
      </w:tr>
    </w:tbl>
    <w:p w14:paraId="0240DB2B">
      <w:pPr>
        <w:snapToGrid w:val="0"/>
        <w:spacing w:line="400" w:lineRule="exact"/>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说明：</w:t>
      </w:r>
    </w:p>
    <w:p w14:paraId="301F618E">
      <w:pPr>
        <w:snapToGrid w:val="0"/>
        <w:spacing w:line="40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1.此表应按</w:t>
      </w:r>
      <w:r>
        <w:rPr>
          <w:rFonts w:hint="eastAsia" w:ascii="宋体" w:hAnsi="宋体" w:cs="宋体"/>
          <w:color w:val="auto"/>
          <w:sz w:val="24"/>
          <w:highlight w:val="none"/>
          <w:shd w:val="clear" w:color="auto" w:fill="auto"/>
          <w:lang w:val="en-US" w:eastAsia="zh-CN"/>
        </w:rPr>
        <w:t>标项</w:t>
      </w:r>
      <w:r>
        <w:rPr>
          <w:rFonts w:hint="eastAsia" w:ascii="宋体" w:hAnsi="宋体" w:cs="宋体"/>
          <w:color w:val="auto"/>
          <w:sz w:val="24"/>
          <w:highlight w:val="none"/>
          <w:shd w:val="clear" w:color="auto" w:fill="auto"/>
        </w:rPr>
        <w:t>的明细情况列项填报, 在填写时，如不适合本项目的实际情况，可在确保投标明细内容完整的情况下，根据上表格式自行划表填写。</w:t>
      </w:r>
    </w:p>
    <w:p w14:paraId="350AD685">
      <w:pPr>
        <w:snapToGrid w:val="0"/>
        <w:spacing w:line="400" w:lineRule="exact"/>
        <w:ind w:firstLine="480" w:firstLineChars="200"/>
        <w:rPr>
          <w:rFonts w:hint="eastAsia" w:ascii="宋体" w:hAnsi="宋体"/>
          <w:b/>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w:t>
      </w:r>
      <w:r>
        <w:rPr>
          <w:rFonts w:hint="eastAsia" w:ascii="宋体" w:hAnsi="宋体"/>
          <w:b/>
          <w:bCs/>
          <w:color w:val="auto"/>
          <w:sz w:val="24"/>
          <w:highlight w:val="none"/>
          <w:shd w:val="clear" w:color="auto" w:fill="auto"/>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4E15DF7B">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600F4994">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法定代表人或其授权代表（签字）：___________                      </w:t>
      </w:r>
    </w:p>
    <w:p w14:paraId="5E68B8BF">
      <w:pPr>
        <w:ind w:firstLine="6480" w:firstLineChars="2700"/>
        <w:rPr>
          <w:rFonts w:hint="eastAsia" w:ascii="宋体" w:hAnsi="宋体" w:cs="宋体"/>
          <w:color w:val="auto"/>
          <w:sz w:val="24"/>
          <w:highlight w:val="none"/>
          <w:shd w:val="clear" w:color="auto" w:fill="auto"/>
          <w:lang w:val="en-US" w:eastAsia="zh-CN" w:bidi="ar"/>
        </w:rPr>
      </w:pPr>
      <w:r>
        <w:rPr>
          <w:rFonts w:hint="eastAsia" w:ascii="宋体" w:hAnsi="宋体" w:cs="宋体"/>
          <w:color w:val="auto"/>
          <w:sz w:val="24"/>
          <w:highlight w:val="none"/>
          <w:shd w:val="clear" w:color="auto" w:fill="auto"/>
          <w:lang w:bidi="ar"/>
        </w:rPr>
        <w:t>_____年___月___日</w:t>
      </w:r>
    </w:p>
    <w:sectPr>
      <w:headerReference r:id="rId4" w:type="first"/>
      <w:footerReference r:id="rId6" w:type="first"/>
      <w:headerReference r:id="rId3" w:type="default"/>
      <w:footerReference r:id="rId5" w:type="default"/>
      <w:pgSz w:w="11906" w:h="16838"/>
      <w:pgMar w:top="1474" w:right="1417" w:bottom="1361"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20B03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_5b8b_4f5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9F78">
    <w:pPr>
      <w:pStyle w:val="27"/>
      <w:ind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B10242">
                          <w:pPr>
                            <w:pStyle w:val="27"/>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29B10242">
                    <w:pPr>
                      <w:pStyle w:val="27"/>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2491B8AE">
    <w:pPr>
      <w:pStyle w:val="27"/>
      <w:ind w:right="360" w:firstLine="361"/>
      <w:rPr>
        <w:rFonts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DE7B2">
    <w:pPr>
      <w:pStyle w:val="27"/>
      <w:ind w:firstLine="36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DAF12C">
                          <w:pPr>
                            <w:pStyle w:val="27"/>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14:paraId="29DAF12C">
                    <w:pPr>
                      <w:pStyle w:val="27"/>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70B5266D">
    <w:pPr>
      <w:pStyle w:val="27"/>
      <w:ind w:firstLine="36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72F6">
    <w:pPr>
      <w:pStyle w:val="2"/>
      <w:pBdr>
        <w:bottom w:val="single" w:color="auto" w:sz="4" w:space="0"/>
      </w:pBdr>
      <w:spacing w:line="360" w:lineRule="auto"/>
      <w:ind w:firstLine="361"/>
      <w:jc w:val="center"/>
      <w:rPr>
        <w:rFonts w:hint="eastAsia" w:eastAsia="宋体"/>
        <w:sz w:val="18"/>
        <w:szCs w:val="18"/>
        <w:lang w:eastAsia="zh-CN"/>
      </w:rPr>
    </w:pPr>
    <w:r>
      <w:rPr>
        <w:rFonts w:hint="eastAsia"/>
        <w:sz w:val="18"/>
        <w:szCs w:val="18"/>
        <w:lang w:val="en-US" w:eastAsia="zh-CN"/>
      </w:rPr>
      <w:t>浙江省金华监狱2024-2025年度狱政设施、ups、精密空调维保项目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2E27">
    <w:pPr>
      <w:pStyle w:val="28"/>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5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9"/>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705E1DDF"/>
    <w:multiLevelType w:val="multilevel"/>
    <w:tmpl w:val="705E1DDF"/>
    <w:lvl w:ilvl="0" w:tentative="0">
      <w:start w:val="1"/>
      <w:numFmt w:val="chineseCountingThousand"/>
      <w:pStyle w:val="162"/>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jM0NmNlZGU1MjJmMDJhMjZiNzVlMGMyMWQwOWUifQ=="/>
  </w:docVars>
  <w:rsids>
    <w:rsidRoot w:val="00172A27"/>
    <w:rsid w:val="00001595"/>
    <w:rsid w:val="000031DA"/>
    <w:rsid w:val="000036DC"/>
    <w:rsid w:val="00005872"/>
    <w:rsid w:val="00005BD5"/>
    <w:rsid w:val="000063A2"/>
    <w:rsid w:val="00006FB1"/>
    <w:rsid w:val="0001007C"/>
    <w:rsid w:val="0001358F"/>
    <w:rsid w:val="00013FE3"/>
    <w:rsid w:val="000206AE"/>
    <w:rsid w:val="00020FEE"/>
    <w:rsid w:val="0002148E"/>
    <w:rsid w:val="00022A38"/>
    <w:rsid w:val="000235B6"/>
    <w:rsid w:val="000255EF"/>
    <w:rsid w:val="00031D4B"/>
    <w:rsid w:val="00035D37"/>
    <w:rsid w:val="000360B4"/>
    <w:rsid w:val="00040F09"/>
    <w:rsid w:val="00055CA7"/>
    <w:rsid w:val="00056F77"/>
    <w:rsid w:val="00060764"/>
    <w:rsid w:val="000629C1"/>
    <w:rsid w:val="00065B21"/>
    <w:rsid w:val="00070BEF"/>
    <w:rsid w:val="00071322"/>
    <w:rsid w:val="0007329C"/>
    <w:rsid w:val="00074168"/>
    <w:rsid w:val="000741EA"/>
    <w:rsid w:val="00076BF2"/>
    <w:rsid w:val="0007756E"/>
    <w:rsid w:val="00077780"/>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B6281"/>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11F7C"/>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769D1"/>
    <w:rsid w:val="00194170"/>
    <w:rsid w:val="00194FC2"/>
    <w:rsid w:val="00195727"/>
    <w:rsid w:val="001A1D68"/>
    <w:rsid w:val="001A5E10"/>
    <w:rsid w:val="001A6D27"/>
    <w:rsid w:val="001B322D"/>
    <w:rsid w:val="001B4D4F"/>
    <w:rsid w:val="001B5FAC"/>
    <w:rsid w:val="001B7664"/>
    <w:rsid w:val="001C5D90"/>
    <w:rsid w:val="001D2EE0"/>
    <w:rsid w:val="001D3C16"/>
    <w:rsid w:val="001D7D62"/>
    <w:rsid w:val="001E06D8"/>
    <w:rsid w:val="001E10CF"/>
    <w:rsid w:val="001E2F52"/>
    <w:rsid w:val="001E3852"/>
    <w:rsid w:val="001E5E6B"/>
    <w:rsid w:val="001E6571"/>
    <w:rsid w:val="001F1D2C"/>
    <w:rsid w:val="001F3E56"/>
    <w:rsid w:val="001F4542"/>
    <w:rsid w:val="001F5409"/>
    <w:rsid w:val="001F5482"/>
    <w:rsid w:val="0020039D"/>
    <w:rsid w:val="00201E8D"/>
    <w:rsid w:val="0020408A"/>
    <w:rsid w:val="0020491E"/>
    <w:rsid w:val="002108F1"/>
    <w:rsid w:val="0021201C"/>
    <w:rsid w:val="002136FD"/>
    <w:rsid w:val="00213FAB"/>
    <w:rsid w:val="00214FF9"/>
    <w:rsid w:val="00215C8E"/>
    <w:rsid w:val="00215F73"/>
    <w:rsid w:val="00216FCB"/>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2BAB"/>
    <w:rsid w:val="002936C2"/>
    <w:rsid w:val="00293F78"/>
    <w:rsid w:val="002951DD"/>
    <w:rsid w:val="002A1EB3"/>
    <w:rsid w:val="002A2B35"/>
    <w:rsid w:val="002A2F02"/>
    <w:rsid w:val="002A355E"/>
    <w:rsid w:val="002A480A"/>
    <w:rsid w:val="002A4EDE"/>
    <w:rsid w:val="002B4455"/>
    <w:rsid w:val="002C17D0"/>
    <w:rsid w:val="002C47AF"/>
    <w:rsid w:val="002C4F9A"/>
    <w:rsid w:val="002C5AF6"/>
    <w:rsid w:val="002D0622"/>
    <w:rsid w:val="002D2713"/>
    <w:rsid w:val="002D486F"/>
    <w:rsid w:val="002E0F21"/>
    <w:rsid w:val="002E44D6"/>
    <w:rsid w:val="002E5D9E"/>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4BCC"/>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28DE"/>
    <w:rsid w:val="003C3061"/>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607"/>
    <w:rsid w:val="00431EAE"/>
    <w:rsid w:val="004326DC"/>
    <w:rsid w:val="0043514E"/>
    <w:rsid w:val="00436113"/>
    <w:rsid w:val="004363C6"/>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0EBA"/>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4B3F"/>
    <w:rsid w:val="004F6DC3"/>
    <w:rsid w:val="00501534"/>
    <w:rsid w:val="00501D2C"/>
    <w:rsid w:val="0050509A"/>
    <w:rsid w:val="005060FD"/>
    <w:rsid w:val="00507DB8"/>
    <w:rsid w:val="00510F01"/>
    <w:rsid w:val="00511CBD"/>
    <w:rsid w:val="005123F1"/>
    <w:rsid w:val="005155DB"/>
    <w:rsid w:val="005174DB"/>
    <w:rsid w:val="005175F7"/>
    <w:rsid w:val="00522E8A"/>
    <w:rsid w:val="00524329"/>
    <w:rsid w:val="00525C74"/>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57C5B"/>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4F6E"/>
    <w:rsid w:val="005B50F1"/>
    <w:rsid w:val="005B7B0E"/>
    <w:rsid w:val="005C1AEF"/>
    <w:rsid w:val="005C385A"/>
    <w:rsid w:val="005D06A6"/>
    <w:rsid w:val="005D06EE"/>
    <w:rsid w:val="005D188C"/>
    <w:rsid w:val="005D3C1A"/>
    <w:rsid w:val="005D4603"/>
    <w:rsid w:val="005D4B01"/>
    <w:rsid w:val="005D5ADD"/>
    <w:rsid w:val="005D782E"/>
    <w:rsid w:val="005E0252"/>
    <w:rsid w:val="005E36D5"/>
    <w:rsid w:val="005E5A2E"/>
    <w:rsid w:val="005F10F6"/>
    <w:rsid w:val="005F46AE"/>
    <w:rsid w:val="005F5882"/>
    <w:rsid w:val="005F6893"/>
    <w:rsid w:val="00600941"/>
    <w:rsid w:val="00611D60"/>
    <w:rsid w:val="00613FD0"/>
    <w:rsid w:val="006140F3"/>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381E"/>
    <w:rsid w:val="00677E78"/>
    <w:rsid w:val="00683EF1"/>
    <w:rsid w:val="006859AD"/>
    <w:rsid w:val="00685C42"/>
    <w:rsid w:val="006908AA"/>
    <w:rsid w:val="006971DD"/>
    <w:rsid w:val="006A3DF0"/>
    <w:rsid w:val="006A4F9A"/>
    <w:rsid w:val="006A6232"/>
    <w:rsid w:val="006A6400"/>
    <w:rsid w:val="006A6560"/>
    <w:rsid w:val="006A71F7"/>
    <w:rsid w:val="006B4AD6"/>
    <w:rsid w:val="006B4D00"/>
    <w:rsid w:val="006B513F"/>
    <w:rsid w:val="006B7BC0"/>
    <w:rsid w:val="006C30C3"/>
    <w:rsid w:val="006C698E"/>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40043"/>
    <w:rsid w:val="007402CA"/>
    <w:rsid w:val="007408AB"/>
    <w:rsid w:val="0074104E"/>
    <w:rsid w:val="007411AE"/>
    <w:rsid w:val="007420E9"/>
    <w:rsid w:val="00742225"/>
    <w:rsid w:val="00746952"/>
    <w:rsid w:val="007510E7"/>
    <w:rsid w:val="007515AE"/>
    <w:rsid w:val="007522DB"/>
    <w:rsid w:val="00752C6C"/>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33E"/>
    <w:rsid w:val="007F2521"/>
    <w:rsid w:val="007F5962"/>
    <w:rsid w:val="00800224"/>
    <w:rsid w:val="00801437"/>
    <w:rsid w:val="008019C6"/>
    <w:rsid w:val="0080295F"/>
    <w:rsid w:val="00803B33"/>
    <w:rsid w:val="008059B7"/>
    <w:rsid w:val="008065CA"/>
    <w:rsid w:val="008073CC"/>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5953"/>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72E9"/>
    <w:rsid w:val="008B2B7E"/>
    <w:rsid w:val="008B3FA3"/>
    <w:rsid w:val="008B7E35"/>
    <w:rsid w:val="008C07F5"/>
    <w:rsid w:val="008C3C2C"/>
    <w:rsid w:val="008C3D5D"/>
    <w:rsid w:val="008C43F4"/>
    <w:rsid w:val="008C5382"/>
    <w:rsid w:val="008D138C"/>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C03"/>
    <w:rsid w:val="009820C7"/>
    <w:rsid w:val="00984496"/>
    <w:rsid w:val="0098524B"/>
    <w:rsid w:val="009871A6"/>
    <w:rsid w:val="009875E4"/>
    <w:rsid w:val="0098770E"/>
    <w:rsid w:val="009922F9"/>
    <w:rsid w:val="009949BA"/>
    <w:rsid w:val="009A042E"/>
    <w:rsid w:val="009A1223"/>
    <w:rsid w:val="009A1D83"/>
    <w:rsid w:val="009A502D"/>
    <w:rsid w:val="009B08E3"/>
    <w:rsid w:val="009B5614"/>
    <w:rsid w:val="009B5EF1"/>
    <w:rsid w:val="009C29BD"/>
    <w:rsid w:val="009C2D67"/>
    <w:rsid w:val="009C53F7"/>
    <w:rsid w:val="009C643E"/>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897"/>
    <w:rsid w:val="00A41C8F"/>
    <w:rsid w:val="00A4485D"/>
    <w:rsid w:val="00A52E29"/>
    <w:rsid w:val="00A55E66"/>
    <w:rsid w:val="00A57E08"/>
    <w:rsid w:val="00A60E7A"/>
    <w:rsid w:val="00A616F2"/>
    <w:rsid w:val="00A6514A"/>
    <w:rsid w:val="00A702F0"/>
    <w:rsid w:val="00A706F0"/>
    <w:rsid w:val="00A76B7B"/>
    <w:rsid w:val="00A76FA0"/>
    <w:rsid w:val="00A77334"/>
    <w:rsid w:val="00A8029E"/>
    <w:rsid w:val="00A8440F"/>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D4"/>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604E0"/>
    <w:rsid w:val="00B66854"/>
    <w:rsid w:val="00B670A0"/>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E07BA"/>
    <w:rsid w:val="00BE2DFF"/>
    <w:rsid w:val="00BE4749"/>
    <w:rsid w:val="00BE6A88"/>
    <w:rsid w:val="00BE6F35"/>
    <w:rsid w:val="00BE7797"/>
    <w:rsid w:val="00BF45B4"/>
    <w:rsid w:val="00BF5A40"/>
    <w:rsid w:val="00BF5AA7"/>
    <w:rsid w:val="00BF5F14"/>
    <w:rsid w:val="00BF6072"/>
    <w:rsid w:val="00BF6D1B"/>
    <w:rsid w:val="00BF7151"/>
    <w:rsid w:val="00BF7D88"/>
    <w:rsid w:val="00C000AA"/>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6179A"/>
    <w:rsid w:val="00C67553"/>
    <w:rsid w:val="00C72159"/>
    <w:rsid w:val="00C7282E"/>
    <w:rsid w:val="00C72D0E"/>
    <w:rsid w:val="00C75D3F"/>
    <w:rsid w:val="00C76750"/>
    <w:rsid w:val="00C80C75"/>
    <w:rsid w:val="00C85558"/>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E9B"/>
    <w:rsid w:val="00D102A7"/>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5688F"/>
    <w:rsid w:val="00D645DA"/>
    <w:rsid w:val="00D66837"/>
    <w:rsid w:val="00D70330"/>
    <w:rsid w:val="00D718B5"/>
    <w:rsid w:val="00D727CD"/>
    <w:rsid w:val="00D73128"/>
    <w:rsid w:val="00D743B5"/>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0F9"/>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1FB4"/>
    <w:rsid w:val="00E2274B"/>
    <w:rsid w:val="00E23748"/>
    <w:rsid w:val="00E23C8C"/>
    <w:rsid w:val="00E26128"/>
    <w:rsid w:val="00E30868"/>
    <w:rsid w:val="00E323D1"/>
    <w:rsid w:val="00E32ADF"/>
    <w:rsid w:val="00E346A0"/>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2F76"/>
    <w:rsid w:val="00E53B4F"/>
    <w:rsid w:val="00E57419"/>
    <w:rsid w:val="00E646CA"/>
    <w:rsid w:val="00E6503F"/>
    <w:rsid w:val="00E65942"/>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C64"/>
    <w:rsid w:val="00F02E46"/>
    <w:rsid w:val="00F036C9"/>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6855"/>
    <w:rsid w:val="00F7186F"/>
    <w:rsid w:val="00F73D02"/>
    <w:rsid w:val="00F76219"/>
    <w:rsid w:val="00F7739F"/>
    <w:rsid w:val="00F7746C"/>
    <w:rsid w:val="00F80812"/>
    <w:rsid w:val="00F80F4B"/>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31EB"/>
    <w:rsid w:val="00FD079F"/>
    <w:rsid w:val="00FD17B7"/>
    <w:rsid w:val="00FD24CA"/>
    <w:rsid w:val="00FD3EFC"/>
    <w:rsid w:val="00FD502C"/>
    <w:rsid w:val="00FE1942"/>
    <w:rsid w:val="00FE39F3"/>
    <w:rsid w:val="00FE3C9B"/>
    <w:rsid w:val="00FE4763"/>
    <w:rsid w:val="00FE6ADE"/>
    <w:rsid w:val="00FF194B"/>
    <w:rsid w:val="00FF20CA"/>
    <w:rsid w:val="00FF33F4"/>
    <w:rsid w:val="00FF36DB"/>
    <w:rsid w:val="0100126B"/>
    <w:rsid w:val="01017684"/>
    <w:rsid w:val="010420ED"/>
    <w:rsid w:val="01051131"/>
    <w:rsid w:val="01105490"/>
    <w:rsid w:val="01121891"/>
    <w:rsid w:val="01193185"/>
    <w:rsid w:val="011B2144"/>
    <w:rsid w:val="011C2AEA"/>
    <w:rsid w:val="011C3B70"/>
    <w:rsid w:val="01225D05"/>
    <w:rsid w:val="01296F0D"/>
    <w:rsid w:val="012D08DF"/>
    <w:rsid w:val="012F41F1"/>
    <w:rsid w:val="013712F7"/>
    <w:rsid w:val="0138095A"/>
    <w:rsid w:val="013B6E04"/>
    <w:rsid w:val="013E4434"/>
    <w:rsid w:val="014A4B87"/>
    <w:rsid w:val="014F0D21"/>
    <w:rsid w:val="0151202B"/>
    <w:rsid w:val="0152585C"/>
    <w:rsid w:val="01527EDF"/>
    <w:rsid w:val="01536131"/>
    <w:rsid w:val="015522D5"/>
    <w:rsid w:val="0157021F"/>
    <w:rsid w:val="0159126E"/>
    <w:rsid w:val="01646AFA"/>
    <w:rsid w:val="01663E8C"/>
    <w:rsid w:val="01672956"/>
    <w:rsid w:val="0167398B"/>
    <w:rsid w:val="016D6AC7"/>
    <w:rsid w:val="01714C9E"/>
    <w:rsid w:val="017A0253"/>
    <w:rsid w:val="017C025B"/>
    <w:rsid w:val="017C4E3A"/>
    <w:rsid w:val="017D6AA2"/>
    <w:rsid w:val="017D75D9"/>
    <w:rsid w:val="01840D61"/>
    <w:rsid w:val="018D4EC5"/>
    <w:rsid w:val="018F2EE2"/>
    <w:rsid w:val="01910A08"/>
    <w:rsid w:val="01933707"/>
    <w:rsid w:val="01955D51"/>
    <w:rsid w:val="0196601E"/>
    <w:rsid w:val="019978BC"/>
    <w:rsid w:val="019B2BEF"/>
    <w:rsid w:val="019D0605"/>
    <w:rsid w:val="01A00C56"/>
    <w:rsid w:val="01A544B3"/>
    <w:rsid w:val="01AE3AC2"/>
    <w:rsid w:val="01B354EA"/>
    <w:rsid w:val="01B464A4"/>
    <w:rsid w:val="01B91D0C"/>
    <w:rsid w:val="01BA3B84"/>
    <w:rsid w:val="01BD631A"/>
    <w:rsid w:val="01C2043A"/>
    <w:rsid w:val="01CB7837"/>
    <w:rsid w:val="01CD0FFD"/>
    <w:rsid w:val="01D06248"/>
    <w:rsid w:val="01DC6568"/>
    <w:rsid w:val="01DE1773"/>
    <w:rsid w:val="01E0649E"/>
    <w:rsid w:val="01E74ACC"/>
    <w:rsid w:val="01EA0118"/>
    <w:rsid w:val="01EC2E82"/>
    <w:rsid w:val="01ED7E75"/>
    <w:rsid w:val="01EE4E46"/>
    <w:rsid w:val="01F01BD2"/>
    <w:rsid w:val="01F9124D"/>
    <w:rsid w:val="02000C6A"/>
    <w:rsid w:val="020617E0"/>
    <w:rsid w:val="020618D5"/>
    <w:rsid w:val="020F7F74"/>
    <w:rsid w:val="0216715F"/>
    <w:rsid w:val="02182ED7"/>
    <w:rsid w:val="02186A33"/>
    <w:rsid w:val="021C55F8"/>
    <w:rsid w:val="021E7AC7"/>
    <w:rsid w:val="021F6B64"/>
    <w:rsid w:val="02254CB1"/>
    <w:rsid w:val="022A13EE"/>
    <w:rsid w:val="022B371E"/>
    <w:rsid w:val="02300221"/>
    <w:rsid w:val="02335DF2"/>
    <w:rsid w:val="02346EDC"/>
    <w:rsid w:val="02355837"/>
    <w:rsid w:val="023F521C"/>
    <w:rsid w:val="0241242E"/>
    <w:rsid w:val="02445A7A"/>
    <w:rsid w:val="024C1DA0"/>
    <w:rsid w:val="024E06A7"/>
    <w:rsid w:val="024E68F9"/>
    <w:rsid w:val="025A01F3"/>
    <w:rsid w:val="025D1FB4"/>
    <w:rsid w:val="025F3602"/>
    <w:rsid w:val="026701F4"/>
    <w:rsid w:val="026A0117"/>
    <w:rsid w:val="0279676B"/>
    <w:rsid w:val="027D614F"/>
    <w:rsid w:val="02816CCE"/>
    <w:rsid w:val="02866093"/>
    <w:rsid w:val="028C76AE"/>
    <w:rsid w:val="02A865AA"/>
    <w:rsid w:val="02AA1B30"/>
    <w:rsid w:val="02AA7931"/>
    <w:rsid w:val="02AB3603"/>
    <w:rsid w:val="02AB5AF9"/>
    <w:rsid w:val="02AD7F09"/>
    <w:rsid w:val="02AE0E13"/>
    <w:rsid w:val="02AF3A65"/>
    <w:rsid w:val="02B04EBD"/>
    <w:rsid w:val="02B50726"/>
    <w:rsid w:val="02B560DE"/>
    <w:rsid w:val="02C23ACE"/>
    <w:rsid w:val="02C92423"/>
    <w:rsid w:val="02CC4B77"/>
    <w:rsid w:val="02CE3596"/>
    <w:rsid w:val="02D0730E"/>
    <w:rsid w:val="02D25CA1"/>
    <w:rsid w:val="02D335C0"/>
    <w:rsid w:val="02D369DB"/>
    <w:rsid w:val="02D7124E"/>
    <w:rsid w:val="02DE2926"/>
    <w:rsid w:val="02F0175E"/>
    <w:rsid w:val="02F17FDC"/>
    <w:rsid w:val="02F91947"/>
    <w:rsid w:val="02FE3E7B"/>
    <w:rsid w:val="03032814"/>
    <w:rsid w:val="0305084D"/>
    <w:rsid w:val="03100052"/>
    <w:rsid w:val="0310556F"/>
    <w:rsid w:val="0314369E"/>
    <w:rsid w:val="0326440A"/>
    <w:rsid w:val="03321F7E"/>
    <w:rsid w:val="033A6423"/>
    <w:rsid w:val="033B2E2F"/>
    <w:rsid w:val="03402A63"/>
    <w:rsid w:val="0341249E"/>
    <w:rsid w:val="034449E3"/>
    <w:rsid w:val="03463A74"/>
    <w:rsid w:val="034C5956"/>
    <w:rsid w:val="03500416"/>
    <w:rsid w:val="0350044F"/>
    <w:rsid w:val="03504706"/>
    <w:rsid w:val="035661EC"/>
    <w:rsid w:val="035D2385"/>
    <w:rsid w:val="035E4919"/>
    <w:rsid w:val="035E700F"/>
    <w:rsid w:val="035F1882"/>
    <w:rsid w:val="03604B36"/>
    <w:rsid w:val="036328A6"/>
    <w:rsid w:val="036839EA"/>
    <w:rsid w:val="03696AE6"/>
    <w:rsid w:val="036B5251"/>
    <w:rsid w:val="036C7E22"/>
    <w:rsid w:val="036D5585"/>
    <w:rsid w:val="036E552A"/>
    <w:rsid w:val="03713D85"/>
    <w:rsid w:val="03716274"/>
    <w:rsid w:val="03781D1E"/>
    <w:rsid w:val="037C6E00"/>
    <w:rsid w:val="037D61DE"/>
    <w:rsid w:val="038E6A76"/>
    <w:rsid w:val="038F1A7B"/>
    <w:rsid w:val="03922815"/>
    <w:rsid w:val="039267C6"/>
    <w:rsid w:val="039C5442"/>
    <w:rsid w:val="03A04F32"/>
    <w:rsid w:val="03A52548"/>
    <w:rsid w:val="03A964DC"/>
    <w:rsid w:val="03AC1B29"/>
    <w:rsid w:val="03AC7D7B"/>
    <w:rsid w:val="03AD0EEB"/>
    <w:rsid w:val="03AE0589"/>
    <w:rsid w:val="03B7227C"/>
    <w:rsid w:val="03B91F1D"/>
    <w:rsid w:val="03BA4EAB"/>
    <w:rsid w:val="03C065C7"/>
    <w:rsid w:val="03C52284"/>
    <w:rsid w:val="03C75EB2"/>
    <w:rsid w:val="03C95381"/>
    <w:rsid w:val="03CD2098"/>
    <w:rsid w:val="03CE36A0"/>
    <w:rsid w:val="03CE561C"/>
    <w:rsid w:val="03D71F41"/>
    <w:rsid w:val="03D96696"/>
    <w:rsid w:val="03DC492D"/>
    <w:rsid w:val="03E33071"/>
    <w:rsid w:val="03EA5A20"/>
    <w:rsid w:val="03EB1590"/>
    <w:rsid w:val="03F12107"/>
    <w:rsid w:val="03F671F8"/>
    <w:rsid w:val="03FC5419"/>
    <w:rsid w:val="03FD2384"/>
    <w:rsid w:val="04025BED"/>
    <w:rsid w:val="04040143"/>
    <w:rsid w:val="04053580"/>
    <w:rsid w:val="04074FB1"/>
    <w:rsid w:val="04093A5F"/>
    <w:rsid w:val="040C1256"/>
    <w:rsid w:val="040C6A6B"/>
    <w:rsid w:val="04105394"/>
    <w:rsid w:val="041559E1"/>
    <w:rsid w:val="04156BFD"/>
    <w:rsid w:val="04160396"/>
    <w:rsid w:val="04164594"/>
    <w:rsid w:val="04182738"/>
    <w:rsid w:val="041D2A27"/>
    <w:rsid w:val="04212517"/>
    <w:rsid w:val="042532DE"/>
    <w:rsid w:val="042A2F4E"/>
    <w:rsid w:val="042B5143"/>
    <w:rsid w:val="042E452A"/>
    <w:rsid w:val="04333FF8"/>
    <w:rsid w:val="04346C90"/>
    <w:rsid w:val="04365896"/>
    <w:rsid w:val="043D250A"/>
    <w:rsid w:val="043F00B2"/>
    <w:rsid w:val="0445633C"/>
    <w:rsid w:val="0446094A"/>
    <w:rsid w:val="04484651"/>
    <w:rsid w:val="044C2EB2"/>
    <w:rsid w:val="045126D0"/>
    <w:rsid w:val="04583A5F"/>
    <w:rsid w:val="045B5D10"/>
    <w:rsid w:val="04632C1F"/>
    <w:rsid w:val="046643CE"/>
    <w:rsid w:val="04671EF4"/>
    <w:rsid w:val="047259D6"/>
    <w:rsid w:val="04785EAF"/>
    <w:rsid w:val="047C774D"/>
    <w:rsid w:val="047D5273"/>
    <w:rsid w:val="04820BAF"/>
    <w:rsid w:val="04830AB2"/>
    <w:rsid w:val="04833DF3"/>
    <w:rsid w:val="04833EAD"/>
    <w:rsid w:val="04853043"/>
    <w:rsid w:val="04856185"/>
    <w:rsid w:val="048B3E34"/>
    <w:rsid w:val="048C7A03"/>
    <w:rsid w:val="048E122E"/>
    <w:rsid w:val="04910D1F"/>
    <w:rsid w:val="049630FF"/>
    <w:rsid w:val="0499025D"/>
    <w:rsid w:val="049D5FC9"/>
    <w:rsid w:val="049E5DD0"/>
    <w:rsid w:val="04A203D8"/>
    <w:rsid w:val="04A9250C"/>
    <w:rsid w:val="04AC4045"/>
    <w:rsid w:val="04B52C5F"/>
    <w:rsid w:val="04B632D1"/>
    <w:rsid w:val="04BF588C"/>
    <w:rsid w:val="04C17363"/>
    <w:rsid w:val="04C31A4E"/>
    <w:rsid w:val="04C44C50"/>
    <w:rsid w:val="04C9495C"/>
    <w:rsid w:val="04CD1E21"/>
    <w:rsid w:val="04D23811"/>
    <w:rsid w:val="04D44ECD"/>
    <w:rsid w:val="04D63E97"/>
    <w:rsid w:val="04D72820"/>
    <w:rsid w:val="04E02DAA"/>
    <w:rsid w:val="04E56C83"/>
    <w:rsid w:val="04E62CFC"/>
    <w:rsid w:val="04E94CE2"/>
    <w:rsid w:val="04EF3743"/>
    <w:rsid w:val="04F27AE3"/>
    <w:rsid w:val="04F30983"/>
    <w:rsid w:val="04F73278"/>
    <w:rsid w:val="04F76DD4"/>
    <w:rsid w:val="04FA68C4"/>
    <w:rsid w:val="04FB775B"/>
    <w:rsid w:val="04FE6FAC"/>
    <w:rsid w:val="04FF037E"/>
    <w:rsid w:val="050419E8"/>
    <w:rsid w:val="0506170D"/>
    <w:rsid w:val="050634BB"/>
    <w:rsid w:val="050933DD"/>
    <w:rsid w:val="05094D59"/>
    <w:rsid w:val="05105249"/>
    <w:rsid w:val="05184F9C"/>
    <w:rsid w:val="05203EC4"/>
    <w:rsid w:val="05235518"/>
    <w:rsid w:val="05247740"/>
    <w:rsid w:val="05275EAA"/>
    <w:rsid w:val="05281683"/>
    <w:rsid w:val="05290F57"/>
    <w:rsid w:val="052D4B75"/>
    <w:rsid w:val="052E47BF"/>
    <w:rsid w:val="053216B5"/>
    <w:rsid w:val="05322502"/>
    <w:rsid w:val="05346B88"/>
    <w:rsid w:val="05393890"/>
    <w:rsid w:val="053E0EA6"/>
    <w:rsid w:val="05412745"/>
    <w:rsid w:val="054162A1"/>
    <w:rsid w:val="05422828"/>
    <w:rsid w:val="05432019"/>
    <w:rsid w:val="05527A56"/>
    <w:rsid w:val="055A037E"/>
    <w:rsid w:val="055C132D"/>
    <w:rsid w:val="055C6A2B"/>
    <w:rsid w:val="055C7DC8"/>
    <w:rsid w:val="056147DD"/>
    <w:rsid w:val="056335EC"/>
    <w:rsid w:val="05685DCD"/>
    <w:rsid w:val="056D2E7D"/>
    <w:rsid w:val="057523EE"/>
    <w:rsid w:val="05753057"/>
    <w:rsid w:val="05790131"/>
    <w:rsid w:val="05793B79"/>
    <w:rsid w:val="057E2F8C"/>
    <w:rsid w:val="057E74F5"/>
    <w:rsid w:val="0580501B"/>
    <w:rsid w:val="058539EC"/>
    <w:rsid w:val="05863A76"/>
    <w:rsid w:val="058C7E64"/>
    <w:rsid w:val="05956414"/>
    <w:rsid w:val="05A056BD"/>
    <w:rsid w:val="05A0746B"/>
    <w:rsid w:val="05A131E3"/>
    <w:rsid w:val="05A14F91"/>
    <w:rsid w:val="05A36F5B"/>
    <w:rsid w:val="05A465A0"/>
    <w:rsid w:val="05A827C4"/>
    <w:rsid w:val="05AD7DDA"/>
    <w:rsid w:val="05B25CDD"/>
    <w:rsid w:val="05B41169"/>
    <w:rsid w:val="05BB69DC"/>
    <w:rsid w:val="05BC018C"/>
    <w:rsid w:val="05BE78F1"/>
    <w:rsid w:val="05C55124"/>
    <w:rsid w:val="05CA273A"/>
    <w:rsid w:val="05CB047D"/>
    <w:rsid w:val="05CB200E"/>
    <w:rsid w:val="05CF5FA2"/>
    <w:rsid w:val="05D76670"/>
    <w:rsid w:val="05DA62D8"/>
    <w:rsid w:val="05E0173E"/>
    <w:rsid w:val="05E16E60"/>
    <w:rsid w:val="05E748AC"/>
    <w:rsid w:val="05E7762B"/>
    <w:rsid w:val="05EB495E"/>
    <w:rsid w:val="05EC53F7"/>
    <w:rsid w:val="05EE347F"/>
    <w:rsid w:val="05EF03F3"/>
    <w:rsid w:val="05EF1AD8"/>
    <w:rsid w:val="05EF6F96"/>
    <w:rsid w:val="05F059C1"/>
    <w:rsid w:val="05F9301F"/>
    <w:rsid w:val="05FA19DA"/>
    <w:rsid w:val="05FB6D97"/>
    <w:rsid w:val="060514E9"/>
    <w:rsid w:val="06093262"/>
    <w:rsid w:val="060A032D"/>
    <w:rsid w:val="060E082B"/>
    <w:rsid w:val="060F639F"/>
    <w:rsid w:val="06103DF9"/>
    <w:rsid w:val="06141C07"/>
    <w:rsid w:val="06174FC9"/>
    <w:rsid w:val="06220179"/>
    <w:rsid w:val="06274EB0"/>
    <w:rsid w:val="062753B4"/>
    <w:rsid w:val="06275BFA"/>
    <w:rsid w:val="06287762"/>
    <w:rsid w:val="062B3BED"/>
    <w:rsid w:val="0631775D"/>
    <w:rsid w:val="06361B7E"/>
    <w:rsid w:val="06392765"/>
    <w:rsid w:val="063A27D7"/>
    <w:rsid w:val="0644429B"/>
    <w:rsid w:val="064A371D"/>
    <w:rsid w:val="06527A7A"/>
    <w:rsid w:val="06557B75"/>
    <w:rsid w:val="065C7A5A"/>
    <w:rsid w:val="06655EF0"/>
    <w:rsid w:val="066826DA"/>
    <w:rsid w:val="06693D01"/>
    <w:rsid w:val="066A1827"/>
    <w:rsid w:val="066C559F"/>
    <w:rsid w:val="066F0F20"/>
    <w:rsid w:val="06725A59"/>
    <w:rsid w:val="067C1D39"/>
    <w:rsid w:val="067F3540"/>
    <w:rsid w:val="06844439"/>
    <w:rsid w:val="068B011B"/>
    <w:rsid w:val="068E3768"/>
    <w:rsid w:val="06915006"/>
    <w:rsid w:val="06930D7E"/>
    <w:rsid w:val="0696086E"/>
    <w:rsid w:val="06983965"/>
    <w:rsid w:val="0698709C"/>
    <w:rsid w:val="069A088E"/>
    <w:rsid w:val="069A1996"/>
    <w:rsid w:val="069A210C"/>
    <w:rsid w:val="069B189E"/>
    <w:rsid w:val="069C252D"/>
    <w:rsid w:val="069D3115"/>
    <w:rsid w:val="06A034B6"/>
    <w:rsid w:val="06A20FC1"/>
    <w:rsid w:val="06A40358"/>
    <w:rsid w:val="06A579BF"/>
    <w:rsid w:val="06A76AB0"/>
    <w:rsid w:val="06AC0092"/>
    <w:rsid w:val="06AD2E0D"/>
    <w:rsid w:val="06B16564"/>
    <w:rsid w:val="06B26BA7"/>
    <w:rsid w:val="06B31420"/>
    <w:rsid w:val="06B50CF4"/>
    <w:rsid w:val="06B8779F"/>
    <w:rsid w:val="06BA455D"/>
    <w:rsid w:val="06BD70AD"/>
    <w:rsid w:val="06C65598"/>
    <w:rsid w:val="06CE625A"/>
    <w:rsid w:val="06D418BF"/>
    <w:rsid w:val="06D41A55"/>
    <w:rsid w:val="06D92C44"/>
    <w:rsid w:val="06DC0977"/>
    <w:rsid w:val="06DD128C"/>
    <w:rsid w:val="06DD68C8"/>
    <w:rsid w:val="06E049A3"/>
    <w:rsid w:val="06E30381"/>
    <w:rsid w:val="06EC66E0"/>
    <w:rsid w:val="06EC6E24"/>
    <w:rsid w:val="06F35D65"/>
    <w:rsid w:val="06FA6BB9"/>
    <w:rsid w:val="0700284C"/>
    <w:rsid w:val="0703278C"/>
    <w:rsid w:val="07036F3E"/>
    <w:rsid w:val="070D7F1A"/>
    <w:rsid w:val="07102EA3"/>
    <w:rsid w:val="071044AF"/>
    <w:rsid w:val="07204302"/>
    <w:rsid w:val="072145DC"/>
    <w:rsid w:val="0726391C"/>
    <w:rsid w:val="07272717"/>
    <w:rsid w:val="0728612F"/>
    <w:rsid w:val="072D09CA"/>
    <w:rsid w:val="072E0AA7"/>
    <w:rsid w:val="07334939"/>
    <w:rsid w:val="073366F8"/>
    <w:rsid w:val="07365059"/>
    <w:rsid w:val="07461D1A"/>
    <w:rsid w:val="07464042"/>
    <w:rsid w:val="07480240"/>
    <w:rsid w:val="074D44A4"/>
    <w:rsid w:val="074F739B"/>
    <w:rsid w:val="075445D5"/>
    <w:rsid w:val="07550BEB"/>
    <w:rsid w:val="07554285"/>
    <w:rsid w:val="0759084B"/>
    <w:rsid w:val="075B5D40"/>
    <w:rsid w:val="075E6D01"/>
    <w:rsid w:val="07601EE6"/>
    <w:rsid w:val="0764271A"/>
    <w:rsid w:val="076646E5"/>
    <w:rsid w:val="07666493"/>
    <w:rsid w:val="076D15CF"/>
    <w:rsid w:val="0775005F"/>
    <w:rsid w:val="0775453B"/>
    <w:rsid w:val="0779368E"/>
    <w:rsid w:val="07794418"/>
    <w:rsid w:val="07874D03"/>
    <w:rsid w:val="078B7A03"/>
    <w:rsid w:val="078B7B2C"/>
    <w:rsid w:val="0793326B"/>
    <w:rsid w:val="07955F08"/>
    <w:rsid w:val="07970AB9"/>
    <w:rsid w:val="0797524A"/>
    <w:rsid w:val="079E703E"/>
    <w:rsid w:val="07A34FF1"/>
    <w:rsid w:val="07A90241"/>
    <w:rsid w:val="07AD6F59"/>
    <w:rsid w:val="07B026C9"/>
    <w:rsid w:val="07B05741"/>
    <w:rsid w:val="07B250CC"/>
    <w:rsid w:val="07B33C4D"/>
    <w:rsid w:val="07B77744"/>
    <w:rsid w:val="07BC60B3"/>
    <w:rsid w:val="07C06CE8"/>
    <w:rsid w:val="07CB7A17"/>
    <w:rsid w:val="07D22CA5"/>
    <w:rsid w:val="07D26947"/>
    <w:rsid w:val="07D65F6C"/>
    <w:rsid w:val="07D8100B"/>
    <w:rsid w:val="07D829ED"/>
    <w:rsid w:val="07DB2DC2"/>
    <w:rsid w:val="07E010D2"/>
    <w:rsid w:val="07E35FE1"/>
    <w:rsid w:val="07EA04ED"/>
    <w:rsid w:val="07EA572E"/>
    <w:rsid w:val="07F24C7F"/>
    <w:rsid w:val="07F97307"/>
    <w:rsid w:val="07FB6BDB"/>
    <w:rsid w:val="08037945"/>
    <w:rsid w:val="08065580"/>
    <w:rsid w:val="080A32C2"/>
    <w:rsid w:val="080A3867"/>
    <w:rsid w:val="080B3083"/>
    <w:rsid w:val="08103ADB"/>
    <w:rsid w:val="081351AB"/>
    <w:rsid w:val="08151FA9"/>
    <w:rsid w:val="0815703A"/>
    <w:rsid w:val="08202AE5"/>
    <w:rsid w:val="082A1F1E"/>
    <w:rsid w:val="0831084F"/>
    <w:rsid w:val="08314CF2"/>
    <w:rsid w:val="08326375"/>
    <w:rsid w:val="08332819"/>
    <w:rsid w:val="083A27B3"/>
    <w:rsid w:val="083D15A8"/>
    <w:rsid w:val="08404F36"/>
    <w:rsid w:val="08442615"/>
    <w:rsid w:val="084766E9"/>
    <w:rsid w:val="08484D29"/>
    <w:rsid w:val="084E7652"/>
    <w:rsid w:val="084F6F27"/>
    <w:rsid w:val="08512937"/>
    <w:rsid w:val="085A5FF7"/>
    <w:rsid w:val="085F66A2"/>
    <w:rsid w:val="086230FE"/>
    <w:rsid w:val="0869448C"/>
    <w:rsid w:val="08703F91"/>
    <w:rsid w:val="08707436"/>
    <w:rsid w:val="08711B12"/>
    <w:rsid w:val="087150EF"/>
    <w:rsid w:val="087846CF"/>
    <w:rsid w:val="08823D7F"/>
    <w:rsid w:val="08830C2D"/>
    <w:rsid w:val="08847D2B"/>
    <w:rsid w:val="08850A8D"/>
    <w:rsid w:val="088A6040"/>
    <w:rsid w:val="0891490D"/>
    <w:rsid w:val="08923B7D"/>
    <w:rsid w:val="08935065"/>
    <w:rsid w:val="08940DDD"/>
    <w:rsid w:val="08981EBB"/>
    <w:rsid w:val="089874B3"/>
    <w:rsid w:val="08A705FC"/>
    <w:rsid w:val="08A70B11"/>
    <w:rsid w:val="08A90A0D"/>
    <w:rsid w:val="08AE4A9C"/>
    <w:rsid w:val="08B47DF9"/>
    <w:rsid w:val="08B73994"/>
    <w:rsid w:val="08C416C3"/>
    <w:rsid w:val="08C636A8"/>
    <w:rsid w:val="08C711B3"/>
    <w:rsid w:val="08CA52C3"/>
    <w:rsid w:val="08CD1795"/>
    <w:rsid w:val="08D167F5"/>
    <w:rsid w:val="08D70883"/>
    <w:rsid w:val="08D8516E"/>
    <w:rsid w:val="08DF474E"/>
    <w:rsid w:val="08E049BC"/>
    <w:rsid w:val="08E32AE0"/>
    <w:rsid w:val="08E42279"/>
    <w:rsid w:val="08EB280C"/>
    <w:rsid w:val="08F024B8"/>
    <w:rsid w:val="08F030A2"/>
    <w:rsid w:val="08F04266"/>
    <w:rsid w:val="08F149A0"/>
    <w:rsid w:val="08F55D20"/>
    <w:rsid w:val="08F9700C"/>
    <w:rsid w:val="08FF26FB"/>
    <w:rsid w:val="0902043D"/>
    <w:rsid w:val="090418D9"/>
    <w:rsid w:val="090C260E"/>
    <w:rsid w:val="09117237"/>
    <w:rsid w:val="09136053"/>
    <w:rsid w:val="09167A44"/>
    <w:rsid w:val="09176B3D"/>
    <w:rsid w:val="0928090E"/>
    <w:rsid w:val="09290BEC"/>
    <w:rsid w:val="092B1036"/>
    <w:rsid w:val="092D6686"/>
    <w:rsid w:val="09302C28"/>
    <w:rsid w:val="09312E49"/>
    <w:rsid w:val="09362C46"/>
    <w:rsid w:val="093920B1"/>
    <w:rsid w:val="094127B8"/>
    <w:rsid w:val="0949606C"/>
    <w:rsid w:val="094A53BC"/>
    <w:rsid w:val="09541C91"/>
    <w:rsid w:val="09573CF7"/>
    <w:rsid w:val="09575EBA"/>
    <w:rsid w:val="096353DB"/>
    <w:rsid w:val="09645D63"/>
    <w:rsid w:val="09652EA6"/>
    <w:rsid w:val="09656CCA"/>
    <w:rsid w:val="09675724"/>
    <w:rsid w:val="096F5AD2"/>
    <w:rsid w:val="097C60B7"/>
    <w:rsid w:val="09864BCA"/>
    <w:rsid w:val="09873DFB"/>
    <w:rsid w:val="098B471C"/>
    <w:rsid w:val="098D7276"/>
    <w:rsid w:val="09905991"/>
    <w:rsid w:val="099217C1"/>
    <w:rsid w:val="09927DD8"/>
    <w:rsid w:val="0995736E"/>
    <w:rsid w:val="099A2423"/>
    <w:rsid w:val="09A339CE"/>
    <w:rsid w:val="09A43E33"/>
    <w:rsid w:val="09A514F4"/>
    <w:rsid w:val="09A908B8"/>
    <w:rsid w:val="09AC3B00"/>
    <w:rsid w:val="09AF5A5A"/>
    <w:rsid w:val="09B87EEC"/>
    <w:rsid w:val="09BC20E9"/>
    <w:rsid w:val="09BE230D"/>
    <w:rsid w:val="09BE25B6"/>
    <w:rsid w:val="09CD45A7"/>
    <w:rsid w:val="09D059C7"/>
    <w:rsid w:val="09D516AE"/>
    <w:rsid w:val="09D92B0A"/>
    <w:rsid w:val="09E40E4D"/>
    <w:rsid w:val="09E67429"/>
    <w:rsid w:val="09E85988"/>
    <w:rsid w:val="09F53659"/>
    <w:rsid w:val="09F54DE5"/>
    <w:rsid w:val="09FA4720"/>
    <w:rsid w:val="09FB1114"/>
    <w:rsid w:val="0A023F2A"/>
    <w:rsid w:val="0A03572A"/>
    <w:rsid w:val="0A0358F8"/>
    <w:rsid w:val="0A0A189F"/>
    <w:rsid w:val="0A0F2D83"/>
    <w:rsid w:val="0A1323EF"/>
    <w:rsid w:val="0A140428"/>
    <w:rsid w:val="0A14667A"/>
    <w:rsid w:val="0A1C72DC"/>
    <w:rsid w:val="0A1D2A29"/>
    <w:rsid w:val="0A1F40A3"/>
    <w:rsid w:val="0A2751B5"/>
    <w:rsid w:val="0A2F0DBE"/>
    <w:rsid w:val="0A311A63"/>
    <w:rsid w:val="0A33367C"/>
    <w:rsid w:val="0A3945F5"/>
    <w:rsid w:val="0A394B12"/>
    <w:rsid w:val="0A402553"/>
    <w:rsid w:val="0A4648CF"/>
    <w:rsid w:val="0A4C0BBE"/>
    <w:rsid w:val="0A4F27E2"/>
    <w:rsid w:val="0A513302"/>
    <w:rsid w:val="0A680E2B"/>
    <w:rsid w:val="0A6A2A20"/>
    <w:rsid w:val="0A6E4C9D"/>
    <w:rsid w:val="0A763C79"/>
    <w:rsid w:val="0A7766AB"/>
    <w:rsid w:val="0A7B2255"/>
    <w:rsid w:val="0A7B4003"/>
    <w:rsid w:val="0A7C54A8"/>
    <w:rsid w:val="0A825391"/>
    <w:rsid w:val="0A82657D"/>
    <w:rsid w:val="0A83216D"/>
    <w:rsid w:val="0A876E4C"/>
    <w:rsid w:val="0A8A2498"/>
    <w:rsid w:val="0A8F467C"/>
    <w:rsid w:val="0A943317"/>
    <w:rsid w:val="0A945031"/>
    <w:rsid w:val="0A955A0D"/>
    <w:rsid w:val="0A980775"/>
    <w:rsid w:val="0A992FE8"/>
    <w:rsid w:val="0A9F5A82"/>
    <w:rsid w:val="0AA049B4"/>
    <w:rsid w:val="0AA31C81"/>
    <w:rsid w:val="0AA60B31"/>
    <w:rsid w:val="0AAB0D8C"/>
    <w:rsid w:val="0AC0235E"/>
    <w:rsid w:val="0AC27E84"/>
    <w:rsid w:val="0AC32F47"/>
    <w:rsid w:val="0AC32F89"/>
    <w:rsid w:val="0AC5586B"/>
    <w:rsid w:val="0ACC0D02"/>
    <w:rsid w:val="0ACF3715"/>
    <w:rsid w:val="0AD025A1"/>
    <w:rsid w:val="0AD658B9"/>
    <w:rsid w:val="0ADB1C5D"/>
    <w:rsid w:val="0AE0732E"/>
    <w:rsid w:val="0AE5611D"/>
    <w:rsid w:val="0AEA25B1"/>
    <w:rsid w:val="0AEC6CAF"/>
    <w:rsid w:val="0AED49F2"/>
    <w:rsid w:val="0AED63E3"/>
    <w:rsid w:val="0AF130E3"/>
    <w:rsid w:val="0AF142C5"/>
    <w:rsid w:val="0AF344E1"/>
    <w:rsid w:val="0AF52007"/>
    <w:rsid w:val="0AF53DB5"/>
    <w:rsid w:val="0AF618DB"/>
    <w:rsid w:val="0AFA33B1"/>
    <w:rsid w:val="0AFB1A29"/>
    <w:rsid w:val="0AFB3335"/>
    <w:rsid w:val="0B04049C"/>
    <w:rsid w:val="0B093D05"/>
    <w:rsid w:val="0B0B50F3"/>
    <w:rsid w:val="0B0C6510"/>
    <w:rsid w:val="0B154F56"/>
    <w:rsid w:val="0B1C57E6"/>
    <w:rsid w:val="0B246449"/>
    <w:rsid w:val="0B250B22"/>
    <w:rsid w:val="0B261896"/>
    <w:rsid w:val="0B2A2972"/>
    <w:rsid w:val="0B2C354F"/>
    <w:rsid w:val="0B2E72C7"/>
    <w:rsid w:val="0B30303F"/>
    <w:rsid w:val="0B332087"/>
    <w:rsid w:val="0B332B30"/>
    <w:rsid w:val="0B3364AF"/>
    <w:rsid w:val="0B3F14D4"/>
    <w:rsid w:val="0B460AB5"/>
    <w:rsid w:val="0B4C599F"/>
    <w:rsid w:val="0B4D174A"/>
    <w:rsid w:val="0B51492D"/>
    <w:rsid w:val="0B526F22"/>
    <w:rsid w:val="0B59720D"/>
    <w:rsid w:val="0B597F06"/>
    <w:rsid w:val="0B5A4560"/>
    <w:rsid w:val="0B5B2331"/>
    <w:rsid w:val="0B5C5B20"/>
    <w:rsid w:val="0B602A5E"/>
    <w:rsid w:val="0B633DF4"/>
    <w:rsid w:val="0B640F3B"/>
    <w:rsid w:val="0B644DD4"/>
    <w:rsid w:val="0B6727D9"/>
    <w:rsid w:val="0B6947A3"/>
    <w:rsid w:val="0B6D3757"/>
    <w:rsid w:val="0B6E3B68"/>
    <w:rsid w:val="0B723658"/>
    <w:rsid w:val="0B753148"/>
    <w:rsid w:val="0B766F39"/>
    <w:rsid w:val="0B770C6E"/>
    <w:rsid w:val="0B7B69D2"/>
    <w:rsid w:val="0B826B5F"/>
    <w:rsid w:val="0B837613"/>
    <w:rsid w:val="0B892750"/>
    <w:rsid w:val="0B8E5FB8"/>
    <w:rsid w:val="0B916712"/>
    <w:rsid w:val="0B923CFA"/>
    <w:rsid w:val="0B953E9F"/>
    <w:rsid w:val="0B963273"/>
    <w:rsid w:val="0BA61553"/>
    <w:rsid w:val="0BA852CC"/>
    <w:rsid w:val="0BAE5C3A"/>
    <w:rsid w:val="0BC26BB8"/>
    <w:rsid w:val="0BC63052"/>
    <w:rsid w:val="0BC814CA"/>
    <w:rsid w:val="0BCC11C3"/>
    <w:rsid w:val="0BCC7E0B"/>
    <w:rsid w:val="0BD0037E"/>
    <w:rsid w:val="0BD05CAE"/>
    <w:rsid w:val="0BD17F19"/>
    <w:rsid w:val="0BD22464"/>
    <w:rsid w:val="0BDA2FAB"/>
    <w:rsid w:val="0BE300B2"/>
    <w:rsid w:val="0BE360C6"/>
    <w:rsid w:val="0BEB3A63"/>
    <w:rsid w:val="0BED4CC7"/>
    <w:rsid w:val="0BEE4036"/>
    <w:rsid w:val="0BF01516"/>
    <w:rsid w:val="0BFF390F"/>
    <w:rsid w:val="0C060AE7"/>
    <w:rsid w:val="0C1110C3"/>
    <w:rsid w:val="0C156CD0"/>
    <w:rsid w:val="0C18633A"/>
    <w:rsid w:val="0C1E10EA"/>
    <w:rsid w:val="0C1F4E62"/>
    <w:rsid w:val="0C2202D2"/>
    <w:rsid w:val="0C252478"/>
    <w:rsid w:val="0C28392B"/>
    <w:rsid w:val="0C2F779B"/>
    <w:rsid w:val="0C3152C1"/>
    <w:rsid w:val="0C322DE7"/>
    <w:rsid w:val="0C416D9B"/>
    <w:rsid w:val="0C4D7C21"/>
    <w:rsid w:val="0C4F1BEB"/>
    <w:rsid w:val="0C560E46"/>
    <w:rsid w:val="0C595AF8"/>
    <w:rsid w:val="0C5F13FA"/>
    <w:rsid w:val="0C6308E0"/>
    <w:rsid w:val="0C6311F3"/>
    <w:rsid w:val="0C632FA1"/>
    <w:rsid w:val="0C635D0F"/>
    <w:rsid w:val="0C637790"/>
    <w:rsid w:val="0C684A5B"/>
    <w:rsid w:val="0C691FDE"/>
    <w:rsid w:val="0C6C454B"/>
    <w:rsid w:val="0C715967"/>
    <w:rsid w:val="0C720370"/>
    <w:rsid w:val="0C817A73"/>
    <w:rsid w:val="0C8278CB"/>
    <w:rsid w:val="0C863D4E"/>
    <w:rsid w:val="0C8C3310"/>
    <w:rsid w:val="0C8E0A22"/>
    <w:rsid w:val="0C931AD8"/>
    <w:rsid w:val="0C9B6BDE"/>
    <w:rsid w:val="0C9F4821"/>
    <w:rsid w:val="0C9F750A"/>
    <w:rsid w:val="0CA27F6D"/>
    <w:rsid w:val="0CA37841"/>
    <w:rsid w:val="0CAB771F"/>
    <w:rsid w:val="0CAF4438"/>
    <w:rsid w:val="0CB075BA"/>
    <w:rsid w:val="0CB249D1"/>
    <w:rsid w:val="0CB35CD6"/>
    <w:rsid w:val="0CB376A1"/>
    <w:rsid w:val="0CB67574"/>
    <w:rsid w:val="0CBD6245"/>
    <w:rsid w:val="0CBF6085"/>
    <w:rsid w:val="0CC003F3"/>
    <w:rsid w:val="0CC125EE"/>
    <w:rsid w:val="0CC30E22"/>
    <w:rsid w:val="0CC46135"/>
    <w:rsid w:val="0CCA1747"/>
    <w:rsid w:val="0CCC5321"/>
    <w:rsid w:val="0CD05B72"/>
    <w:rsid w:val="0CD10145"/>
    <w:rsid w:val="0CD3040D"/>
    <w:rsid w:val="0CD619C5"/>
    <w:rsid w:val="0CDA502B"/>
    <w:rsid w:val="0CDE6ACB"/>
    <w:rsid w:val="0CE02843"/>
    <w:rsid w:val="0CEA36C2"/>
    <w:rsid w:val="0CEE31B2"/>
    <w:rsid w:val="0CF52F9A"/>
    <w:rsid w:val="0CF54541"/>
    <w:rsid w:val="0CF71E95"/>
    <w:rsid w:val="0D0132D2"/>
    <w:rsid w:val="0D091D9A"/>
    <w:rsid w:val="0D097FEC"/>
    <w:rsid w:val="0D0A78C0"/>
    <w:rsid w:val="0D132C19"/>
    <w:rsid w:val="0D1353ED"/>
    <w:rsid w:val="0D1424ED"/>
    <w:rsid w:val="0D1809B4"/>
    <w:rsid w:val="0D2070E4"/>
    <w:rsid w:val="0D404FEF"/>
    <w:rsid w:val="0D424A20"/>
    <w:rsid w:val="0D42705A"/>
    <w:rsid w:val="0D4A07B6"/>
    <w:rsid w:val="0D4E3C51"/>
    <w:rsid w:val="0D562B05"/>
    <w:rsid w:val="0D5E0578"/>
    <w:rsid w:val="0D5F3367"/>
    <w:rsid w:val="0D5F5E5E"/>
    <w:rsid w:val="0D6276FC"/>
    <w:rsid w:val="0D696CDD"/>
    <w:rsid w:val="0D6B751E"/>
    <w:rsid w:val="0D6C56B8"/>
    <w:rsid w:val="0D713042"/>
    <w:rsid w:val="0D7A6610"/>
    <w:rsid w:val="0D7E7B62"/>
    <w:rsid w:val="0D821B4C"/>
    <w:rsid w:val="0D8269F7"/>
    <w:rsid w:val="0D841421"/>
    <w:rsid w:val="0D8451DF"/>
    <w:rsid w:val="0D860CB6"/>
    <w:rsid w:val="0D8709FC"/>
    <w:rsid w:val="0D870F11"/>
    <w:rsid w:val="0D8E7657"/>
    <w:rsid w:val="0D902F20"/>
    <w:rsid w:val="0D927FE1"/>
    <w:rsid w:val="0D9644B5"/>
    <w:rsid w:val="0D9A3165"/>
    <w:rsid w:val="0D9D05D3"/>
    <w:rsid w:val="0D9D0734"/>
    <w:rsid w:val="0D9D1A98"/>
    <w:rsid w:val="0DA02CE9"/>
    <w:rsid w:val="0DA02EFC"/>
    <w:rsid w:val="0DA15ACD"/>
    <w:rsid w:val="0DA27AF9"/>
    <w:rsid w:val="0DA505AE"/>
    <w:rsid w:val="0DA544AE"/>
    <w:rsid w:val="0DA63A8D"/>
    <w:rsid w:val="0DAA31F6"/>
    <w:rsid w:val="0DAD6BC9"/>
    <w:rsid w:val="0DB8731C"/>
    <w:rsid w:val="0DBB25A8"/>
    <w:rsid w:val="0DC254EA"/>
    <w:rsid w:val="0DC72D2F"/>
    <w:rsid w:val="0DCE6B40"/>
    <w:rsid w:val="0DD10570"/>
    <w:rsid w:val="0DD26630"/>
    <w:rsid w:val="0DDC300B"/>
    <w:rsid w:val="0DDD0CDF"/>
    <w:rsid w:val="0DE16873"/>
    <w:rsid w:val="0DE67374"/>
    <w:rsid w:val="0DE819AF"/>
    <w:rsid w:val="0DEA14A0"/>
    <w:rsid w:val="0DED4BF9"/>
    <w:rsid w:val="0DF05340"/>
    <w:rsid w:val="0DF36AFF"/>
    <w:rsid w:val="0DF77E44"/>
    <w:rsid w:val="0DF9422A"/>
    <w:rsid w:val="0E000703"/>
    <w:rsid w:val="0E0011ED"/>
    <w:rsid w:val="0E0132C0"/>
    <w:rsid w:val="0E093F77"/>
    <w:rsid w:val="0E121122"/>
    <w:rsid w:val="0E1570A8"/>
    <w:rsid w:val="0E1704E7"/>
    <w:rsid w:val="0E1A4021"/>
    <w:rsid w:val="0E1A6A49"/>
    <w:rsid w:val="0E2214A2"/>
    <w:rsid w:val="0E253714"/>
    <w:rsid w:val="0E26072A"/>
    <w:rsid w:val="0E283FB3"/>
    <w:rsid w:val="0E2C21E4"/>
    <w:rsid w:val="0E2C7A3F"/>
    <w:rsid w:val="0E393352"/>
    <w:rsid w:val="0E3C501C"/>
    <w:rsid w:val="0E407A3D"/>
    <w:rsid w:val="0E470BD3"/>
    <w:rsid w:val="0E483041"/>
    <w:rsid w:val="0E4E30F4"/>
    <w:rsid w:val="0E50535B"/>
    <w:rsid w:val="0E545E8A"/>
    <w:rsid w:val="0E59465B"/>
    <w:rsid w:val="0E625F26"/>
    <w:rsid w:val="0E65116C"/>
    <w:rsid w:val="0E7A6EE8"/>
    <w:rsid w:val="0E7B69CC"/>
    <w:rsid w:val="0E7D6595"/>
    <w:rsid w:val="0E7F107C"/>
    <w:rsid w:val="0E8042DE"/>
    <w:rsid w:val="0E835B7C"/>
    <w:rsid w:val="0E83604E"/>
    <w:rsid w:val="0E85096E"/>
    <w:rsid w:val="0E855450"/>
    <w:rsid w:val="0E8A2A67"/>
    <w:rsid w:val="0E903615"/>
    <w:rsid w:val="0E927B6D"/>
    <w:rsid w:val="0E9438E5"/>
    <w:rsid w:val="0E963B01"/>
    <w:rsid w:val="0E9953A0"/>
    <w:rsid w:val="0EA10147"/>
    <w:rsid w:val="0EA10664"/>
    <w:rsid w:val="0EAC6E81"/>
    <w:rsid w:val="0EAF35B4"/>
    <w:rsid w:val="0EAF6971"/>
    <w:rsid w:val="0EB04152"/>
    <w:rsid w:val="0EB07C3C"/>
    <w:rsid w:val="0EB2020F"/>
    <w:rsid w:val="0EB70142"/>
    <w:rsid w:val="0EB81736"/>
    <w:rsid w:val="0EBB1555"/>
    <w:rsid w:val="0EBC0C48"/>
    <w:rsid w:val="0EBC48DB"/>
    <w:rsid w:val="0EC31A05"/>
    <w:rsid w:val="0ECC51D8"/>
    <w:rsid w:val="0ECE5049"/>
    <w:rsid w:val="0ED11372"/>
    <w:rsid w:val="0ED306D4"/>
    <w:rsid w:val="0ED879FC"/>
    <w:rsid w:val="0EE06B2A"/>
    <w:rsid w:val="0EE43F5B"/>
    <w:rsid w:val="0EEB70F9"/>
    <w:rsid w:val="0EEF3211"/>
    <w:rsid w:val="0EF0597E"/>
    <w:rsid w:val="0EF27C4A"/>
    <w:rsid w:val="0EF34A9B"/>
    <w:rsid w:val="0EF565BB"/>
    <w:rsid w:val="0EF6634E"/>
    <w:rsid w:val="0EFC4C73"/>
    <w:rsid w:val="0EFD148A"/>
    <w:rsid w:val="0F031129"/>
    <w:rsid w:val="0F0E321D"/>
    <w:rsid w:val="0F1E36D7"/>
    <w:rsid w:val="0F222CCA"/>
    <w:rsid w:val="0F225395"/>
    <w:rsid w:val="0F280B0D"/>
    <w:rsid w:val="0F302661"/>
    <w:rsid w:val="0F3145F2"/>
    <w:rsid w:val="0F3517A7"/>
    <w:rsid w:val="0F451DFB"/>
    <w:rsid w:val="0F4D1D8B"/>
    <w:rsid w:val="0F5237D2"/>
    <w:rsid w:val="0F5D3250"/>
    <w:rsid w:val="0F6239E3"/>
    <w:rsid w:val="0F646F3E"/>
    <w:rsid w:val="0F655282"/>
    <w:rsid w:val="0F672DA8"/>
    <w:rsid w:val="0F6C32BE"/>
    <w:rsid w:val="0F7335C5"/>
    <w:rsid w:val="0F7364F9"/>
    <w:rsid w:val="0F743660"/>
    <w:rsid w:val="0F765BA3"/>
    <w:rsid w:val="0F7A2ADB"/>
    <w:rsid w:val="0F7E5CE7"/>
    <w:rsid w:val="0F837351"/>
    <w:rsid w:val="0F8C0A60"/>
    <w:rsid w:val="0F93384A"/>
    <w:rsid w:val="0F937B15"/>
    <w:rsid w:val="0F9606E6"/>
    <w:rsid w:val="0F9618C4"/>
    <w:rsid w:val="0F9C78ED"/>
    <w:rsid w:val="0FA77648"/>
    <w:rsid w:val="0FA939EF"/>
    <w:rsid w:val="0FB153C5"/>
    <w:rsid w:val="0FB7688E"/>
    <w:rsid w:val="0FBC7598"/>
    <w:rsid w:val="0FBD50BE"/>
    <w:rsid w:val="0FC24F0B"/>
    <w:rsid w:val="0FC40777"/>
    <w:rsid w:val="0FC63F72"/>
    <w:rsid w:val="0FCB3E95"/>
    <w:rsid w:val="0FDA6F04"/>
    <w:rsid w:val="0FDA7A1E"/>
    <w:rsid w:val="0FDC19E8"/>
    <w:rsid w:val="0FDC314E"/>
    <w:rsid w:val="0FE27F79"/>
    <w:rsid w:val="0FE60171"/>
    <w:rsid w:val="0FE8038D"/>
    <w:rsid w:val="0FE85193"/>
    <w:rsid w:val="0FE920BF"/>
    <w:rsid w:val="0FEA5B3D"/>
    <w:rsid w:val="0FEE34C9"/>
    <w:rsid w:val="0FF23AAC"/>
    <w:rsid w:val="0FF71D46"/>
    <w:rsid w:val="0FFA4837"/>
    <w:rsid w:val="0FFF56D6"/>
    <w:rsid w:val="10081399"/>
    <w:rsid w:val="100F574E"/>
    <w:rsid w:val="10101691"/>
    <w:rsid w:val="10152804"/>
    <w:rsid w:val="10167D23"/>
    <w:rsid w:val="10175B09"/>
    <w:rsid w:val="101B456D"/>
    <w:rsid w:val="102363E7"/>
    <w:rsid w:val="10264A11"/>
    <w:rsid w:val="102815E4"/>
    <w:rsid w:val="10296813"/>
    <w:rsid w:val="102D2243"/>
    <w:rsid w:val="10345380"/>
    <w:rsid w:val="103948AE"/>
    <w:rsid w:val="103A12CF"/>
    <w:rsid w:val="103C5FE2"/>
    <w:rsid w:val="103F191C"/>
    <w:rsid w:val="1045075F"/>
    <w:rsid w:val="1045133B"/>
    <w:rsid w:val="104650B3"/>
    <w:rsid w:val="104B00A3"/>
    <w:rsid w:val="105C0433"/>
    <w:rsid w:val="106043C7"/>
    <w:rsid w:val="106612B1"/>
    <w:rsid w:val="106A48CB"/>
    <w:rsid w:val="106D0892"/>
    <w:rsid w:val="106F0166"/>
    <w:rsid w:val="106F6A81"/>
    <w:rsid w:val="107D48AD"/>
    <w:rsid w:val="10806817"/>
    <w:rsid w:val="1083750B"/>
    <w:rsid w:val="10857989"/>
    <w:rsid w:val="10863702"/>
    <w:rsid w:val="10890D47"/>
    <w:rsid w:val="108B2F13"/>
    <w:rsid w:val="108C51BC"/>
    <w:rsid w:val="108F6A5A"/>
    <w:rsid w:val="108F6CF1"/>
    <w:rsid w:val="10917243"/>
    <w:rsid w:val="10962FA5"/>
    <w:rsid w:val="109B245A"/>
    <w:rsid w:val="10A14610"/>
    <w:rsid w:val="10A30F02"/>
    <w:rsid w:val="10AD5C39"/>
    <w:rsid w:val="10AD6EE0"/>
    <w:rsid w:val="10AE3D8B"/>
    <w:rsid w:val="10B33242"/>
    <w:rsid w:val="10B62239"/>
    <w:rsid w:val="10BB15FD"/>
    <w:rsid w:val="10BE733F"/>
    <w:rsid w:val="10C304B2"/>
    <w:rsid w:val="10CD1330"/>
    <w:rsid w:val="10D053AB"/>
    <w:rsid w:val="10D27B5A"/>
    <w:rsid w:val="10D27D1F"/>
    <w:rsid w:val="10DB51CF"/>
    <w:rsid w:val="10E072B6"/>
    <w:rsid w:val="10E52962"/>
    <w:rsid w:val="10E96908"/>
    <w:rsid w:val="10EC0DFB"/>
    <w:rsid w:val="10F84D81"/>
    <w:rsid w:val="11040DF0"/>
    <w:rsid w:val="1105306B"/>
    <w:rsid w:val="11067E8E"/>
    <w:rsid w:val="110864A9"/>
    <w:rsid w:val="1113444D"/>
    <w:rsid w:val="11160F29"/>
    <w:rsid w:val="111678A9"/>
    <w:rsid w:val="111927C8"/>
    <w:rsid w:val="111C6936"/>
    <w:rsid w:val="111D7BC2"/>
    <w:rsid w:val="112209D5"/>
    <w:rsid w:val="1126138A"/>
    <w:rsid w:val="11292A0B"/>
    <w:rsid w:val="112C7DF0"/>
    <w:rsid w:val="1131747D"/>
    <w:rsid w:val="11324747"/>
    <w:rsid w:val="1132748C"/>
    <w:rsid w:val="11366075"/>
    <w:rsid w:val="11374AF5"/>
    <w:rsid w:val="113A54A2"/>
    <w:rsid w:val="113B0990"/>
    <w:rsid w:val="1142587A"/>
    <w:rsid w:val="11442580"/>
    <w:rsid w:val="11443462"/>
    <w:rsid w:val="11472E91"/>
    <w:rsid w:val="114B56D0"/>
    <w:rsid w:val="114B689C"/>
    <w:rsid w:val="11575DDC"/>
    <w:rsid w:val="1164103E"/>
    <w:rsid w:val="11643D52"/>
    <w:rsid w:val="116522F5"/>
    <w:rsid w:val="11665A0D"/>
    <w:rsid w:val="116819AB"/>
    <w:rsid w:val="116A4DD1"/>
    <w:rsid w:val="116E57B2"/>
    <w:rsid w:val="11733C86"/>
    <w:rsid w:val="11763776"/>
    <w:rsid w:val="117722F0"/>
    <w:rsid w:val="117874EE"/>
    <w:rsid w:val="117D024D"/>
    <w:rsid w:val="11845E93"/>
    <w:rsid w:val="11872B31"/>
    <w:rsid w:val="1188464C"/>
    <w:rsid w:val="11895257"/>
    <w:rsid w:val="118B5BFE"/>
    <w:rsid w:val="118E1D23"/>
    <w:rsid w:val="1193068A"/>
    <w:rsid w:val="119333A6"/>
    <w:rsid w:val="1198193E"/>
    <w:rsid w:val="119836EC"/>
    <w:rsid w:val="119A7465"/>
    <w:rsid w:val="119D6440"/>
    <w:rsid w:val="119F2CCD"/>
    <w:rsid w:val="11A4670A"/>
    <w:rsid w:val="11AB719A"/>
    <w:rsid w:val="11AD363C"/>
    <w:rsid w:val="11B12F3F"/>
    <w:rsid w:val="11B32F6D"/>
    <w:rsid w:val="11BE65B2"/>
    <w:rsid w:val="11BF6ECB"/>
    <w:rsid w:val="11C20769"/>
    <w:rsid w:val="11CA3C1A"/>
    <w:rsid w:val="11CB47B9"/>
    <w:rsid w:val="11D02E86"/>
    <w:rsid w:val="11D33C69"/>
    <w:rsid w:val="11D861DF"/>
    <w:rsid w:val="11E22BBA"/>
    <w:rsid w:val="11E24A0B"/>
    <w:rsid w:val="11E64EC6"/>
    <w:rsid w:val="11EC5AE4"/>
    <w:rsid w:val="11F23196"/>
    <w:rsid w:val="11F24DDF"/>
    <w:rsid w:val="11F96D45"/>
    <w:rsid w:val="11FE17FD"/>
    <w:rsid w:val="12042B30"/>
    <w:rsid w:val="12065355"/>
    <w:rsid w:val="120E1C01"/>
    <w:rsid w:val="12105979"/>
    <w:rsid w:val="12105BF3"/>
    <w:rsid w:val="12154D3D"/>
    <w:rsid w:val="12185560"/>
    <w:rsid w:val="1219469C"/>
    <w:rsid w:val="121D3BF2"/>
    <w:rsid w:val="1225736E"/>
    <w:rsid w:val="12303925"/>
    <w:rsid w:val="12396BF0"/>
    <w:rsid w:val="123B7F24"/>
    <w:rsid w:val="123C7051"/>
    <w:rsid w:val="12490E8B"/>
    <w:rsid w:val="12491D69"/>
    <w:rsid w:val="124949E7"/>
    <w:rsid w:val="12503FC7"/>
    <w:rsid w:val="1251159D"/>
    <w:rsid w:val="125A438D"/>
    <w:rsid w:val="125C6607"/>
    <w:rsid w:val="125F5668"/>
    <w:rsid w:val="12666390"/>
    <w:rsid w:val="12677A45"/>
    <w:rsid w:val="126C57AE"/>
    <w:rsid w:val="126F6B43"/>
    <w:rsid w:val="12720E55"/>
    <w:rsid w:val="12751FCF"/>
    <w:rsid w:val="12762995"/>
    <w:rsid w:val="12780EEF"/>
    <w:rsid w:val="12783BE8"/>
    <w:rsid w:val="12791770"/>
    <w:rsid w:val="127B7D58"/>
    <w:rsid w:val="128E0FD0"/>
    <w:rsid w:val="12922832"/>
    <w:rsid w:val="1299771C"/>
    <w:rsid w:val="129C0FBA"/>
    <w:rsid w:val="12A271FB"/>
    <w:rsid w:val="12AB6CAA"/>
    <w:rsid w:val="12AC36BC"/>
    <w:rsid w:val="12AD31C8"/>
    <w:rsid w:val="12B10F0A"/>
    <w:rsid w:val="12B26A30"/>
    <w:rsid w:val="12B6167C"/>
    <w:rsid w:val="12B62D52"/>
    <w:rsid w:val="12BA7692"/>
    <w:rsid w:val="12BC340B"/>
    <w:rsid w:val="12BE76D1"/>
    <w:rsid w:val="12BE7C8A"/>
    <w:rsid w:val="12C14C0D"/>
    <w:rsid w:val="12C4449F"/>
    <w:rsid w:val="12CA1FCB"/>
    <w:rsid w:val="12CA622D"/>
    <w:rsid w:val="12D15108"/>
    <w:rsid w:val="12D26C07"/>
    <w:rsid w:val="12D42263"/>
    <w:rsid w:val="12D60970"/>
    <w:rsid w:val="12D81760"/>
    <w:rsid w:val="12DA7995"/>
    <w:rsid w:val="12DB4D5B"/>
    <w:rsid w:val="12DF4770"/>
    <w:rsid w:val="12E72FE9"/>
    <w:rsid w:val="12EF1689"/>
    <w:rsid w:val="12F628C1"/>
    <w:rsid w:val="130264F1"/>
    <w:rsid w:val="13077D66"/>
    <w:rsid w:val="13083084"/>
    <w:rsid w:val="130848A2"/>
    <w:rsid w:val="130A6866"/>
    <w:rsid w:val="130D4EAD"/>
    <w:rsid w:val="13113593"/>
    <w:rsid w:val="13166F68"/>
    <w:rsid w:val="13195F5F"/>
    <w:rsid w:val="131B42F0"/>
    <w:rsid w:val="13203999"/>
    <w:rsid w:val="13217712"/>
    <w:rsid w:val="1323348A"/>
    <w:rsid w:val="132A68ED"/>
    <w:rsid w:val="13315CC2"/>
    <w:rsid w:val="133335CD"/>
    <w:rsid w:val="1333549D"/>
    <w:rsid w:val="133C6F06"/>
    <w:rsid w:val="133D5C9F"/>
    <w:rsid w:val="13407566"/>
    <w:rsid w:val="13421B62"/>
    <w:rsid w:val="13474641"/>
    <w:rsid w:val="134B4BB4"/>
    <w:rsid w:val="134F427F"/>
    <w:rsid w:val="13515912"/>
    <w:rsid w:val="1354132A"/>
    <w:rsid w:val="1356480F"/>
    <w:rsid w:val="1357451A"/>
    <w:rsid w:val="13631AD8"/>
    <w:rsid w:val="1367781A"/>
    <w:rsid w:val="13746A30"/>
    <w:rsid w:val="13781A27"/>
    <w:rsid w:val="137D0DEC"/>
    <w:rsid w:val="137D3F32"/>
    <w:rsid w:val="138203C1"/>
    <w:rsid w:val="13877EBC"/>
    <w:rsid w:val="13894F7A"/>
    <w:rsid w:val="13975A19"/>
    <w:rsid w:val="13981166"/>
    <w:rsid w:val="139C2166"/>
    <w:rsid w:val="13A02D2C"/>
    <w:rsid w:val="13A60730"/>
    <w:rsid w:val="13AF4D1D"/>
    <w:rsid w:val="13AF776E"/>
    <w:rsid w:val="13B10A95"/>
    <w:rsid w:val="13B724DD"/>
    <w:rsid w:val="13BB08D3"/>
    <w:rsid w:val="13C050D1"/>
    <w:rsid w:val="13C46A1B"/>
    <w:rsid w:val="13C61F27"/>
    <w:rsid w:val="13CB7DA9"/>
    <w:rsid w:val="13D460A6"/>
    <w:rsid w:val="13D529D6"/>
    <w:rsid w:val="13DA13A2"/>
    <w:rsid w:val="13DD7B3F"/>
    <w:rsid w:val="13DF1AA7"/>
    <w:rsid w:val="13E7095B"/>
    <w:rsid w:val="13EB3EBB"/>
    <w:rsid w:val="13F05A62"/>
    <w:rsid w:val="13F10FD8"/>
    <w:rsid w:val="13F6078F"/>
    <w:rsid w:val="13FD4565"/>
    <w:rsid w:val="14007D9D"/>
    <w:rsid w:val="14092680"/>
    <w:rsid w:val="140D6614"/>
    <w:rsid w:val="140E6E82"/>
    <w:rsid w:val="14117786"/>
    <w:rsid w:val="14137B9B"/>
    <w:rsid w:val="14171240"/>
    <w:rsid w:val="14192168"/>
    <w:rsid w:val="141C2861"/>
    <w:rsid w:val="141D41B0"/>
    <w:rsid w:val="141F1EA3"/>
    <w:rsid w:val="14226254"/>
    <w:rsid w:val="14290F74"/>
    <w:rsid w:val="14350217"/>
    <w:rsid w:val="14397409"/>
    <w:rsid w:val="143E4B76"/>
    <w:rsid w:val="143F0797"/>
    <w:rsid w:val="144B41BD"/>
    <w:rsid w:val="144D5BD7"/>
    <w:rsid w:val="14504752"/>
    <w:rsid w:val="14515DD5"/>
    <w:rsid w:val="1457503A"/>
    <w:rsid w:val="14603B3A"/>
    <w:rsid w:val="146D70B2"/>
    <w:rsid w:val="146E5199"/>
    <w:rsid w:val="14706BA3"/>
    <w:rsid w:val="14721CE6"/>
    <w:rsid w:val="14741453"/>
    <w:rsid w:val="147E4E1C"/>
    <w:rsid w:val="14812B5E"/>
    <w:rsid w:val="14830684"/>
    <w:rsid w:val="148443FC"/>
    <w:rsid w:val="14860174"/>
    <w:rsid w:val="14861F22"/>
    <w:rsid w:val="14877923"/>
    <w:rsid w:val="148823AC"/>
    <w:rsid w:val="1494713B"/>
    <w:rsid w:val="14984A52"/>
    <w:rsid w:val="14A4510D"/>
    <w:rsid w:val="14A730DD"/>
    <w:rsid w:val="14A956EC"/>
    <w:rsid w:val="14A979BF"/>
    <w:rsid w:val="14AC427B"/>
    <w:rsid w:val="14AD78CA"/>
    <w:rsid w:val="14B057A5"/>
    <w:rsid w:val="14B22D17"/>
    <w:rsid w:val="14B922F8"/>
    <w:rsid w:val="14B96857"/>
    <w:rsid w:val="14C96A6D"/>
    <w:rsid w:val="14CB3F4E"/>
    <w:rsid w:val="14D013EF"/>
    <w:rsid w:val="14D709D0"/>
    <w:rsid w:val="14D822DF"/>
    <w:rsid w:val="14D902A4"/>
    <w:rsid w:val="14E07884"/>
    <w:rsid w:val="14E43F63"/>
    <w:rsid w:val="14E92B4F"/>
    <w:rsid w:val="14EB6760"/>
    <w:rsid w:val="14ED7BAB"/>
    <w:rsid w:val="14F21514"/>
    <w:rsid w:val="14F41582"/>
    <w:rsid w:val="14F427E0"/>
    <w:rsid w:val="14F450DE"/>
    <w:rsid w:val="14F776E1"/>
    <w:rsid w:val="14F97F49"/>
    <w:rsid w:val="14FB646C"/>
    <w:rsid w:val="14FC302B"/>
    <w:rsid w:val="14FF5410"/>
    <w:rsid w:val="15035C84"/>
    <w:rsid w:val="15040BD4"/>
    <w:rsid w:val="150825F8"/>
    <w:rsid w:val="15097177"/>
    <w:rsid w:val="150C2007"/>
    <w:rsid w:val="150D43F1"/>
    <w:rsid w:val="1510039E"/>
    <w:rsid w:val="15175270"/>
    <w:rsid w:val="1519544E"/>
    <w:rsid w:val="151A64D4"/>
    <w:rsid w:val="151E215B"/>
    <w:rsid w:val="1523497B"/>
    <w:rsid w:val="152A0AFF"/>
    <w:rsid w:val="152D77B0"/>
    <w:rsid w:val="153151F0"/>
    <w:rsid w:val="15325C06"/>
    <w:rsid w:val="153277F3"/>
    <w:rsid w:val="153D4CD7"/>
    <w:rsid w:val="153E30DB"/>
    <w:rsid w:val="1540358A"/>
    <w:rsid w:val="15436065"/>
    <w:rsid w:val="15450C32"/>
    <w:rsid w:val="154764F1"/>
    <w:rsid w:val="15476AEB"/>
    <w:rsid w:val="1549572C"/>
    <w:rsid w:val="154C6CC8"/>
    <w:rsid w:val="15565A04"/>
    <w:rsid w:val="155913E5"/>
    <w:rsid w:val="155A2045"/>
    <w:rsid w:val="155F1DCF"/>
    <w:rsid w:val="15657D89"/>
    <w:rsid w:val="156758B0"/>
    <w:rsid w:val="15782DA6"/>
    <w:rsid w:val="157C12D5"/>
    <w:rsid w:val="157E6EF5"/>
    <w:rsid w:val="158521DA"/>
    <w:rsid w:val="158725C7"/>
    <w:rsid w:val="15911F10"/>
    <w:rsid w:val="15920EB6"/>
    <w:rsid w:val="15931FFF"/>
    <w:rsid w:val="15940C70"/>
    <w:rsid w:val="15A07AD1"/>
    <w:rsid w:val="15A272EE"/>
    <w:rsid w:val="15A72150"/>
    <w:rsid w:val="15A765F4"/>
    <w:rsid w:val="15AA50B2"/>
    <w:rsid w:val="15AC1E3F"/>
    <w:rsid w:val="15B005EC"/>
    <w:rsid w:val="15B10E6A"/>
    <w:rsid w:val="15B905DD"/>
    <w:rsid w:val="15BE749A"/>
    <w:rsid w:val="15C471A6"/>
    <w:rsid w:val="15C77743"/>
    <w:rsid w:val="15C9656A"/>
    <w:rsid w:val="15DB0A54"/>
    <w:rsid w:val="15DD2016"/>
    <w:rsid w:val="15E909BB"/>
    <w:rsid w:val="15EC60D8"/>
    <w:rsid w:val="15EF3AF7"/>
    <w:rsid w:val="15F17B3A"/>
    <w:rsid w:val="15F335E7"/>
    <w:rsid w:val="15F4051B"/>
    <w:rsid w:val="15FA3559"/>
    <w:rsid w:val="15FB2AB1"/>
    <w:rsid w:val="15FC53C9"/>
    <w:rsid w:val="16047471"/>
    <w:rsid w:val="1606331B"/>
    <w:rsid w:val="160A1F61"/>
    <w:rsid w:val="16163CF3"/>
    <w:rsid w:val="161B527E"/>
    <w:rsid w:val="161C46C8"/>
    <w:rsid w:val="161D193E"/>
    <w:rsid w:val="161F262E"/>
    <w:rsid w:val="161F3E50"/>
    <w:rsid w:val="162419F3"/>
    <w:rsid w:val="162C669D"/>
    <w:rsid w:val="1638549E"/>
    <w:rsid w:val="163F05DA"/>
    <w:rsid w:val="163F224F"/>
    <w:rsid w:val="163F682C"/>
    <w:rsid w:val="164223B6"/>
    <w:rsid w:val="16467111"/>
    <w:rsid w:val="16473933"/>
    <w:rsid w:val="16500A3A"/>
    <w:rsid w:val="16523E10"/>
    <w:rsid w:val="165247B2"/>
    <w:rsid w:val="16556050"/>
    <w:rsid w:val="165A59DC"/>
    <w:rsid w:val="165D6CB3"/>
    <w:rsid w:val="165F6BAB"/>
    <w:rsid w:val="166167A3"/>
    <w:rsid w:val="16651635"/>
    <w:rsid w:val="166B2BA7"/>
    <w:rsid w:val="1673453C"/>
    <w:rsid w:val="167F131F"/>
    <w:rsid w:val="167F4E7B"/>
    <w:rsid w:val="1681791E"/>
    <w:rsid w:val="16881F81"/>
    <w:rsid w:val="168A13B6"/>
    <w:rsid w:val="168B4E79"/>
    <w:rsid w:val="168C6B61"/>
    <w:rsid w:val="16925DB0"/>
    <w:rsid w:val="169671CF"/>
    <w:rsid w:val="16985F3D"/>
    <w:rsid w:val="169D08E8"/>
    <w:rsid w:val="169E1486"/>
    <w:rsid w:val="16A3500D"/>
    <w:rsid w:val="16A41944"/>
    <w:rsid w:val="16A44B2E"/>
    <w:rsid w:val="16A60B8F"/>
    <w:rsid w:val="16AA639C"/>
    <w:rsid w:val="16AC4D55"/>
    <w:rsid w:val="16AD3796"/>
    <w:rsid w:val="16AF7987"/>
    <w:rsid w:val="16B32D77"/>
    <w:rsid w:val="16B9466D"/>
    <w:rsid w:val="16BB2ED7"/>
    <w:rsid w:val="16C37E65"/>
    <w:rsid w:val="16CB1E6E"/>
    <w:rsid w:val="16D45131"/>
    <w:rsid w:val="16D451C7"/>
    <w:rsid w:val="16DA0303"/>
    <w:rsid w:val="16DB6903"/>
    <w:rsid w:val="16DE3A22"/>
    <w:rsid w:val="16E0100C"/>
    <w:rsid w:val="16E34270"/>
    <w:rsid w:val="16E7072C"/>
    <w:rsid w:val="16E82A20"/>
    <w:rsid w:val="16E91DEE"/>
    <w:rsid w:val="16F46EE5"/>
    <w:rsid w:val="16F617D9"/>
    <w:rsid w:val="16F67D4F"/>
    <w:rsid w:val="16FA027E"/>
    <w:rsid w:val="16FB4072"/>
    <w:rsid w:val="16FC296F"/>
    <w:rsid w:val="17001571"/>
    <w:rsid w:val="170E1C5A"/>
    <w:rsid w:val="170F44C1"/>
    <w:rsid w:val="17162FEC"/>
    <w:rsid w:val="17183D9D"/>
    <w:rsid w:val="172204C2"/>
    <w:rsid w:val="17291CFC"/>
    <w:rsid w:val="172A4DE7"/>
    <w:rsid w:val="17371880"/>
    <w:rsid w:val="173739A8"/>
    <w:rsid w:val="173B6FF4"/>
    <w:rsid w:val="1743363C"/>
    <w:rsid w:val="174A36DB"/>
    <w:rsid w:val="174C044B"/>
    <w:rsid w:val="17527800"/>
    <w:rsid w:val="17582181"/>
    <w:rsid w:val="177127B6"/>
    <w:rsid w:val="1773037A"/>
    <w:rsid w:val="17732C32"/>
    <w:rsid w:val="17795D6E"/>
    <w:rsid w:val="17800EAB"/>
    <w:rsid w:val="17810679"/>
    <w:rsid w:val="178469A6"/>
    <w:rsid w:val="178B04F8"/>
    <w:rsid w:val="17990AF4"/>
    <w:rsid w:val="179B6E47"/>
    <w:rsid w:val="179D6684"/>
    <w:rsid w:val="17A35317"/>
    <w:rsid w:val="17A4103D"/>
    <w:rsid w:val="17AB10BD"/>
    <w:rsid w:val="17AD6C65"/>
    <w:rsid w:val="17B057F9"/>
    <w:rsid w:val="17B15508"/>
    <w:rsid w:val="17B172B6"/>
    <w:rsid w:val="17B80644"/>
    <w:rsid w:val="17BE19D3"/>
    <w:rsid w:val="17C074F9"/>
    <w:rsid w:val="17C14401"/>
    <w:rsid w:val="17C36FE9"/>
    <w:rsid w:val="17C50FB3"/>
    <w:rsid w:val="17CF6F49"/>
    <w:rsid w:val="17D71DBD"/>
    <w:rsid w:val="17DB2585"/>
    <w:rsid w:val="17DD4930"/>
    <w:rsid w:val="17DF7BA8"/>
    <w:rsid w:val="17E16D7D"/>
    <w:rsid w:val="17EB2569"/>
    <w:rsid w:val="17EC02EE"/>
    <w:rsid w:val="17EC6540"/>
    <w:rsid w:val="17F04205"/>
    <w:rsid w:val="17F12E84"/>
    <w:rsid w:val="17F3167D"/>
    <w:rsid w:val="17F424C0"/>
    <w:rsid w:val="17F44CBB"/>
    <w:rsid w:val="17FE2CE6"/>
    <w:rsid w:val="18045DC2"/>
    <w:rsid w:val="18055854"/>
    <w:rsid w:val="18066B03"/>
    <w:rsid w:val="18094D46"/>
    <w:rsid w:val="180A10F0"/>
    <w:rsid w:val="180A4C18"/>
    <w:rsid w:val="18101135"/>
    <w:rsid w:val="18130B49"/>
    <w:rsid w:val="18167E3C"/>
    <w:rsid w:val="181C294C"/>
    <w:rsid w:val="181E5C5C"/>
    <w:rsid w:val="18214A17"/>
    <w:rsid w:val="18267CA4"/>
    <w:rsid w:val="182757CA"/>
    <w:rsid w:val="18277578"/>
    <w:rsid w:val="182C5B39"/>
    <w:rsid w:val="182F1E85"/>
    <w:rsid w:val="18342523"/>
    <w:rsid w:val="1835204F"/>
    <w:rsid w:val="18356F00"/>
    <w:rsid w:val="18383533"/>
    <w:rsid w:val="184721C3"/>
    <w:rsid w:val="185010A8"/>
    <w:rsid w:val="1853612C"/>
    <w:rsid w:val="185365BF"/>
    <w:rsid w:val="18560BE5"/>
    <w:rsid w:val="185A1741"/>
    <w:rsid w:val="185B6002"/>
    <w:rsid w:val="185F6D12"/>
    <w:rsid w:val="186407CC"/>
    <w:rsid w:val="18645B4B"/>
    <w:rsid w:val="18647688"/>
    <w:rsid w:val="186802BC"/>
    <w:rsid w:val="186B56B7"/>
    <w:rsid w:val="18786026"/>
    <w:rsid w:val="187A3B4C"/>
    <w:rsid w:val="187C250F"/>
    <w:rsid w:val="187C3D68"/>
    <w:rsid w:val="187D1E98"/>
    <w:rsid w:val="18824EBF"/>
    <w:rsid w:val="18842C1C"/>
    <w:rsid w:val="18882132"/>
    <w:rsid w:val="18953CCD"/>
    <w:rsid w:val="18A4506D"/>
    <w:rsid w:val="18A73E51"/>
    <w:rsid w:val="18A74047"/>
    <w:rsid w:val="18AB1F57"/>
    <w:rsid w:val="18B0756E"/>
    <w:rsid w:val="18B4748A"/>
    <w:rsid w:val="18B502D3"/>
    <w:rsid w:val="18B51028"/>
    <w:rsid w:val="18B63C84"/>
    <w:rsid w:val="18B673B3"/>
    <w:rsid w:val="18BA4890"/>
    <w:rsid w:val="18BC70D4"/>
    <w:rsid w:val="18BD4F9A"/>
    <w:rsid w:val="18BD7EDC"/>
    <w:rsid w:val="18BF3C55"/>
    <w:rsid w:val="18C82B09"/>
    <w:rsid w:val="18C916EA"/>
    <w:rsid w:val="18CD4FA1"/>
    <w:rsid w:val="18D05AC7"/>
    <w:rsid w:val="18D93F02"/>
    <w:rsid w:val="18DA283C"/>
    <w:rsid w:val="18DB5A75"/>
    <w:rsid w:val="18DC4807"/>
    <w:rsid w:val="18E60D9D"/>
    <w:rsid w:val="18EA5738"/>
    <w:rsid w:val="18EE0734"/>
    <w:rsid w:val="18F57676"/>
    <w:rsid w:val="18F643E1"/>
    <w:rsid w:val="18F8580D"/>
    <w:rsid w:val="18FA2EDF"/>
    <w:rsid w:val="18FB75E7"/>
    <w:rsid w:val="18FF4F6D"/>
    <w:rsid w:val="19033B41"/>
    <w:rsid w:val="19050BBF"/>
    <w:rsid w:val="19067AD5"/>
    <w:rsid w:val="190958FC"/>
    <w:rsid w:val="19117E2E"/>
    <w:rsid w:val="19121D33"/>
    <w:rsid w:val="19153875"/>
    <w:rsid w:val="19197809"/>
    <w:rsid w:val="191C6A52"/>
    <w:rsid w:val="191D0AC2"/>
    <w:rsid w:val="191D1A17"/>
    <w:rsid w:val="191E61EF"/>
    <w:rsid w:val="19212A90"/>
    <w:rsid w:val="19292AEC"/>
    <w:rsid w:val="19333038"/>
    <w:rsid w:val="19347819"/>
    <w:rsid w:val="19357389"/>
    <w:rsid w:val="193957B5"/>
    <w:rsid w:val="19397563"/>
    <w:rsid w:val="193B777F"/>
    <w:rsid w:val="193E2DCB"/>
    <w:rsid w:val="19437C78"/>
    <w:rsid w:val="194859F8"/>
    <w:rsid w:val="19486114"/>
    <w:rsid w:val="194A5EDD"/>
    <w:rsid w:val="194B373A"/>
    <w:rsid w:val="194B491A"/>
    <w:rsid w:val="194C2D7E"/>
    <w:rsid w:val="195645B9"/>
    <w:rsid w:val="195772C5"/>
    <w:rsid w:val="1958514E"/>
    <w:rsid w:val="195C5947"/>
    <w:rsid w:val="195D57D8"/>
    <w:rsid w:val="19641220"/>
    <w:rsid w:val="19651061"/>
    <w:rsid w:val="196547FC"/>
    <w:rsid w:val="19670574"/>
    <w:rsid w:val="196A27E3"/>
    <w:rsid w:val="196F3858"/>
    <w:rsid w:val="196F7CE0"/>
    <w:rsid w:val="19712A70"/>
    <w:rsid w:val="19744FD7"/>
    <w:rsid w:val="1977434B"/>
    <w:rsid w:val="197746AF"/>
    <w:rsid w:val="197762DD"/>
    <w:rsid w:val="197A08EF"/>
    <w:rsid w:val="197C1B46"/>
    <w:rsid w:val="198C7FDB"/>
    <w:rsid w:val="1990114D"/>
    <w:rsid w:val="19924EC5"/>
    <w:rsid w:val="1994665D"/>
    <w:rsid w:val="199A5F26"/>
    <w:rsid w:val="199B784A"/>
    <w:rsid w:val="199D4CBE"/>
    <w:rsid w:val="19A07E7C"/>
    <w:rsid w:val="19A52E4A"/>
    <w:rsid w:val="19AB147C"/>
    <w:rsid w:val="19AB6941"/>
    <w:rsid w:val="19AB6A7A"/>
    <w:rsid w:val="19AC242B"/>
    <w:rsid w:val="19AE3B25"/>
    <w:rsid w:val="19AF0D41"/>
    <w:rsid w:val="19AF5A77"/>
    <w:rsid w:val="19BA700D"/>
    <w:rsid w:val="19C109D2"/>
    <w:rsid w:val="19C14CC1"/>
    <w:rsid w:val="19C662E9"/>
    <w:rsid w:val="19CF50DC"/>
    <w:rsid w:val="19E25E4D"/>
    <w:rsid w:val="19E44366"/>
    <w:rsid w:val="19E5593D"/>
    <w:rsid w:val="19E971DB"/>
    <w:rsid w:val="19EB2E69"/>
    <w:rsid w:val="19F416DC"/>
    <w:rsid w:val="19F863D7"/>
    <w:rsid w:val="19F908B3"/>
    <w:rsid w:val="19F97867"/>
    <w:rsid w:val="19FA2385"/>
    <w:rsid w:val="19FD5E0C"/>
    <w:rsid w:val="19FE07AD"/>
    <w:rsid w:val="1A044015"/>
    <w:rsid w:val="1A0F4768"/>
    <w:rsid w:val="1A1670E6"/>
    <w:rsid w:val="1A1A4984"/>
    <w:rsid w:val="1A1A55E6"/>
    <w:rsid w:val="1A1E49AB"/>
    <w:rsid w:val="1A200AE0"/>
    <w:rsid w:val="1A254691"/>
    <w:rsid w:val="1A280880"/>
    <w:rsid w:val="1A295829"/>
    <w:rsid w:val="1A296661"/>
    <w:rsid w:val="1A2E1092"/>
    <w:rsid w:val="1A3452F0"/>
    <w:rsid w:val="1A367F46"/>
    <w:rsid w:val="1A444411"/>
    <w:rsid w:val="1A4A30AE"/>
    <w:rsid w:val="1A511840"/>
    <w:rsid w:val="1A530AF8"/>
    <w:rsid w:val="1A5328A6"/>
    <w:rsid w:val="1A5403CD"/>
    <w:rsid w:val="1A5605E9"/>
    <w:rsid w:val="1A594BAA"/>
    <w:rsid w:val="1A5B0922"/>
    <w:rsid w:val="1A5C1D18"/>
    <w:rsid w:val="1A5D4EB8"/>
    <w:rsid w:val="1A5F124B"/>
    <w:rsid w:val="1A5F2CD5"/>
    <w:rsid w:val="1A635396"/>
    <w:rsid w:val="1A644484"/>
    <w:rsid w:val="1A670100"/>
    <w:rsid w:val="1A6920CA"/>
    <w:rsid w:val="1A693B7F"/>
    <w:rsid w:val="1A6A1BDC"/>
    <w:rsid w:val="1A7171D0"/>
    <w:rsid w:val="1A736AA5"/>
    <w:rsid w:val="1A78055F"/>
    <w:rsid w:val="1A78163B"/>
    <w:rsid w:val="1A7A5D36"/>
    <w:rsid w:val="1A7F369B"/>
    <w:rsid w:val="1A807414"/>
    <w:rsid w:val="1A846F04"/>
    <w:rsid w:val="1A8567D8"/>
    <w:rsid w:val="1A905843"/>
    <w:rsid w:val="1A9136BE"/>
    <w:rsid w:val="1A9A14C6"/>
    <w:rsid w:val="1A9F78CD"/>
    <w:rsid w:val="1AAB26E2"/>
    <w:rsid w:val="1AB05F4B"/>
    <w:rsid w:val="1AB10E35"/>
    <w:rsid w:val="1AB42075"/>
    <w:rsid w:val="1AB46735"/>
    <w:rsid w:val="1AB5229E"/>
    <w:rsid w:val="1AB917C1"/>
    <w:rsid w:val="1ABC669E"/>
    <w:rsid w:val="1ABD7625"/>
    <w:rsid w:val="1AC014ED"/>
    <w:rsid w:val="1AC20E58"/>
    <w:rsid w:val="1AC60579"/>
    <w:rsid w:val="1AC6751C"/>
    <w:rsid w:val="1AC778A5"/>
    <w:rsid w:val="1ACA018D"/>
    <w:rsid w:val="1ACC7D99"/>
    <w:rsid w:val="1AD0039B"/>
    <w:rsid w:val="1ADC6D40"/>
    <w:rsid w:val="1ADF676A"/>
    <w:rsid w:val="1AE4114C"/>
    <w:rsid w:val="1AE640A3"/>
    <w:rsid w:val="1AE718C2"/>
    <w:rsid w:val="1AED4C7B"/>
    <w:rsid w:val="1AEE0821"/>
    <w:rsid w:val="1AF160CB"/>
    <w:rsid w:val="1AF26A01"/>
    <w:rsid w:val="1AF5020D"/>
    <w:rsid w:val="1B002D2B"/>
    <w:rsid w:val="1B023FE0"/>
    <w:rsid w:val="1B086E06"/>
    <w:rsid w:val="1B096303"/>
    <w:rsid w:val="1B0A1CAD"/>
    <w:rsid w:val="1B0D76E0"/>
    <w:rsid w:val="1B0E4A1F"/>
    <w:rsid w:val="1B0F6F0E"/>
    <w:rsid w:val="1B1C0EEA"/>
    <w:rsid w:val="1B1C786B"/>
    <w:rsid w:val="1B1E1106"/>
    <w:rsid w:val="1B1F3429"/>
    <w:rsid w:val="1B2041A1"/>
    <w:rsid w:val="1B2165EF"/>
    <w:rsid w:val="1B2547C6"/>
    <w:rsid w:val="1B261D69"/>
    <w:rsid w:val="1B267FBB"/>
    <w:rsid w:val="1B336E36"/>
    <w:rsid w:val="1B3A2696"/>
    <w:rsid w:val="1B3E6240"/>
    <w:rsid w:val="1B421B68"/>
    <w:rsid w:val="1B4A3540"/>
    <w:rsid w:val="1B4F12C0"/>
    <w:rsid w:val="1B513EBB"/>
    <w:rsid w:val="1B522B5E"/>
    <w:rsid w:val="1B524813"/>
    <w:rsid w:val="1B574618"/>
    <w:rsid w:val="1B5B6F6E"/>
    <w:rsid w:val="1B5C4117"/>
    <w:rsid w:val="1B6121D7"/>
    <w:rsid w:val="1B631ADA"/>
    <w:rsid w:val="1B645931"/>
    <w:rsid w:val="1B682381"/>
    <w:rsid w:val="1B6B3C20"/>
    <w:rsid w:val="1B6B72AC"/>
    <w:rsid w:val="1B7629B3"/>
    <w:rsid w:val="1B770817"/>
    <w:rsid w:val="1B7900EB"/>
    <w:rsid w:val="1B7C3F45"/>
    <w:rsid w:val="1B81143A"/>
    <w:rsid w:val="1B852DAA"/>
    <w:rsid w:val="1B866CAC"/>
    <w:rsid w:val="1B880ABD"/>
    <w:rsid w:val="1B8A054A"/>
    <w:rsid w:val="1B8A679C"/>
    <w:rsid w:val="1B8A76C0"/>
    <w:rsid w:val="1B8E37DE"/>
    <w:rsid w:val="1B963D2F"/>
    <w:rsid w:val="1B99253B"/>
    <w:rsid w:val="1B9A29E8"/>
    <w:rsid w:val="1B9D795D"/>
    <w:rsid w:val="1BA85FC5"/>
    <w:rsid w:val="1BA93FF7"/>
    <w:rsid w:val="1BAD5FE6"/>
    <w:rsid w:val="1BAE5A03"/>
    <w:rsid w:val="1BB11F7A"/>
    <w:rsid w:val="1BB158AD"/>
    <w:rsid w:val="1BB47375"/>
    <w:rsid w:val="1BB63F44"/>
    <w:rsid w:val="1BC35AAB"/>
    <w:rsid w:val="1BC51582"/>
    <w:rsid w:val="1BC74BB7"/>
    <w:rsid w:val="1BCA4DEA"/>
    <w:rsid w:val="1BD22E56"/>
    <w:rsid w:val="1BD27A58"/>
    <w:rsid w:val="1BD856D0"/>
    <w:rsid w:val="1BD9327F"/>
    <w:rsid w:val="1BDA6830"/>
    <w:rsid w:val="1BE539D2"/>
    <w:rsid w:val="1BEF23DE"/>
    <w:rsid w:val="1BEF2B65"/>
    <w:rsid w:val="1BF105C9"/>
    <w:rsid w:val="1BF54FE2"/>
    <w:rsid w:val="1BF74872"/>
    <w:rsid w:val="1BF754B3"/>
    <w:rsid w:val="1BF9747E"/>
    <w:rsid w:val="1BFD6F3E"/>
    <w:rsid w:val="1C00023C"/>
    <w:rsid w:val="1C006A5E"/>
    <w:rsid w:val="1C071B9A"/>
    <w:rsid w:val="1C0813B4"/>
    <w:rsid w:val="1C12067C"/>
    <w:rsid w:val="1C17575E"/>
    <w:rsid w:val="1C1B0C2F"/>
    <w:rsid w:val="1C1D316C"/>
    <w:rsid w:val="1C236647"/>
    <w:rsid w:val="1C273FDB"/>
    <w:rsid w:val="1C2A5F5B"/>
    <w:rsid w:val="1C2F10F1"/>
    <w:rsid w:val="1C300547"/>
    <w:rsid w:val="1C316C17"/>
    <w:rsid w:val="1C3A4B66"/>
    <w:rsid w:val="1C3B1844"/>
    <w:rsid w:val="1C3C0370"/>
    <w:rsid w:val="1C406E5A"/>
    <w:rsid w:val="1C4306F9"/>
    <w:rsid w:val="1C43089F"/>
    <w:rsid w:val="1C47643B"/>
    <w:rsid w:val="1C485D0F"/>
    <w:rsid w:val="1C4A5F2B"/>
    <w:rsid w:val="1C4E5A1B"/>
    <w:rsid w:val="1C521A89"/>
    <w:rsid w:val="1C5968A3"/>
    <w:rsid w:val="1C5B5A42"/>
    <w:rsid w:val="1C5C2071"/>
    <w:rsid w:val="1C5F51C6"/>
    <w:rsid w:val="1C61009A"/>
    <w:rsid w:val="1C685C06"/>
    <w:rsid w:val="1C6D0116"/>
    <w:rsid w:val="1C713EB9"/>
    <w:rsid w:val="1C760868"/>
    <w:rsid w:val="1C7C2DB5"/>
    <w:rsid w:val="1C7F3E27"/>
    <w:rsid w:val="1C8925AF"/>
    <w:rsid w:val="1C8B3F48"/>
    <w:rsid w:val="1C8C02F2"/>
    <w:rsid w:val="1C8F4E94"/>
    <w:rsid w:val="1C904A6D"/>
    <w:rsid w:val="1C962F1E"/>
    <w:rsid w:val="1C9A47BD"/>
    <w:rsid w:val="1C9D6EDC"/>
    <w:rsid w:val="1C9F1042"/>
    <w:rsid w:val="1C9F27E3"/>
    <w:rsid w:val="1CA078F9"/>
    <w:rsid w:val="1CA46049"/>
    <w:rsid w:val="1CA473E9"/>
    <w:rsid w:val="1CB05D8E"/>
    <w:rsid w:val="1CBE72D2"/>
    <w:rsid w:val="1CBE79FF"/>
    <w:rsid w:val="1CC01D49"/>
    <w:rsid w:val="1CC17F9B"/>
    <w:rsid w:val="1CC21DD9"/>
    <w:rsid w:val="1CC413D0"/>
    <w:rsid w:val="1CC94D45"/>
    <w:rsid w:val="1CD94C27"/>
    <w:rsid w:val="1CDC23D3"/>
    <w:rsid w:val="1CE046C9"/>
    <w:rsid w:val="1CE04D4B"/>
    <w:rsid w:val="1CE71435"/>
    <w:rsid w:val="1CE87BFE"/>
    <w:rsid w:val="1CE95744"/>
    <w:rsid w:val="1CED65A2"/>
    <w:rsid w:val="1CF00A76"/>
    <w:rsid w:val="1D01647D"/>
    <w:rsid w:val="1D03379E"/>
    <w:rsid w:val="1D041006"/>
    <w:rsid w:val="1D0460DA"/>
    <w:rsid w:val="1D0929C7"/>
    <w:rsid w:val="1D0E51AB"/>
    <w:rsid w:val="1D100EA8"/>
    <w:rsid w:val="1D1207F7"/>
    <w:rsid w:val="1D183933"/>
    <w:rsid w:val="1D1E51AE"/>
    <w:rsid w:val="1D20745E"/>
    <w:rsid w:val="1D222807"/>
    <w:rsid w:val="1D296577"/>
    <w:rsid w:val="1D2B0397"/>
    <w:rsid w:val="1D2C1503"/>
    <w:rsid w:val="1D2F1366"/>
    <w:rsid w:val="1D322C47"/>
    <w:rsid w:val="1D361749"/>
    <w:rsid w:val="1D3F35B6"/>
    <w:rsid w:val="1D43387C"/>
    <w:rsid w:val="1D4666F2"/>
    <w:rsid w:val="1D491F5C"/>
    <w:rsid w:val="1D532BBD"/>
    <w:rsid w:val="1D540E0F"/>
    <w:rsid w:val="1D57445C"/>
    <w:rsid w:val="1D5C5F16"/>
    <w:rsid w:val="1D5D61EB"/>
    <w:rsid w:val="1D5F1562"/>
    <w:rsid w:val="1D630C35"/>
    <w:rsid w:val="1D68567A"/>
    <w:rsid w:val="1D6A479E"/>
    <w:rsid w:val="1D6D7523"/>
    <w:rsid w:val="1D7169BB"/>
    <w:rsid w:val="1D7274E7"/>
    <w:rsid w:val="1D7D23FE"/>
    <w:rsid w:val="1D7E081F"/>
    <w:rsid w:val="1D813BCE"/>
    <w:rsid w:val="1D8434A4"/>
    <w:rsid w:val="1D8A1367"/>
    <w:rsid w:val="1D8B61C8"/>
    <w:rsid w:val="1D8F5BB6"/>
    <w:rsid w:val="1D975004"/>
    <w:rsid w:val="1D990629"/>
    <w:rsid w:val="1DAB3824"/>
    <w:rsid w:val="1DAD6772"/>
    <w:rsid w:val="1DAE017A"/>
    <w:rsid w:val="1DB16262"/>
    <w:rsid w:val="1DB20242"/>
    <w:rsid w:val="1DB61742"/>
    <w:rsid w:val="1DB7139E"/>
    <w:rsid w:val="1DC064A5"/>
    <w:rsid w:val="1DD575F8"/>
    <w:rsid w:val="1DD96527"/>
    <w:rsid w:val="1DDA0D6B"/>
    <w:rsid w:val="1DDE2DCF"/>
    <w:rsid w:val="1DE63A32"/>
    <w:rsid w:val="1DE7AA18"/>
    <w:rsid w:val="1DE81558"/>
    <w:rsid w:val="1DEA1774"/>
    <w:rsid w:val="1DEB35B6"/>
    <w:rsid w:val="1DED1503"/>
    <w:rsid w:val="1DEF6D8A"/>
    <w:rsid w:val="1DF20628"/>
    <w:rsid w:val="1DF66ECC"/>
    <w:rsid w:val="1DFB74DD"/>
    <w:rsid w:val="1E004AF3"/>
    <w:rsid w:val="1E005185"/>
    <w:rsid w:val="1E072853"/>
    <w:rsid w:val="1E104084"/>
    <w:rsid w:val="1E1467F1"/>
    <w:rsid w:val="1E195BB5"/>
    <w:rsid w:val="1E1B3A84"/>
    <w:rsid w:val="1E1C77C6"/>
    <w:rsid w:val="1E255E1D"/>
    <w:rsid w:val="1E2A6014"/>
    <w:rsid w:val="1E2C7742"/>
    <w:rsid w:val="1E2E78B2"/>
    <w:rsid w:val="1E2F298D"/>
    <w:rsid w:val="1E311151"/>
    <w:rsid w:val="1E3152B6"/>
    <w:rsid w:val="1E3173A3"/>
    <w:rsid w:val="1E324BDA"/>
    <w:rsid w:val="1E345983"/>
    <w:rsid w:val="1E360515"/>
    <w:rsid w:val="1E37428D"/>
    <w:rsid w:val="1E37603B"/>
    <w:rsid w:val="1E3C0BE6"/>
    <w:rsid w:val="1E415B1D"/>
    <w:rsid w:val="1E422BA2"/>
    <w:rsid w:val="1E426EBA"/>
    <w:rsid w:val="1E431223"/>
    <w:rsid w:val="1E440F80"/>
    <w:rsid w:val="1E4574C1"/>
    <w:rsid w:val="1E476831"/>
    <w:rsid w:val="1E49279A"/>
    <w:rsid w:val="1E4B4B5A"/>
    <w:rsid w:val="1E4F5A7B"/>
    <w:rsid w:val="1E5C61BD"/>
    <w:rsid w:val="1E63121F"/>
    <w:rsid w:val="1E674667"/>
    <w:rsid w:val="1E766C61"/>
    <w:rsid w:val="1E7E1EBC"/>
    <w:rsid w:val="1E7E79B3"/>
    <w:rsid w:val="1E863E28"/>
    <w:rsid w:val="1E86425F"/>
    <w:rsid w:val="1E8878BD"/>
    <w:rsid w:val="1E8A6352"/>
    <w:rsid w:val="1E8B0269"/>
    <w:rsid w:val="1E8C45D9"/>
    <w:rsid w:val="1E960FB4"/>
    <w:rsid w:val="1E9960A7"/>
    <w:rsid w:val="1E9B481C"/>
    <w:rsid w:val="1EA05AFE"/>
    <w:rsid w:val="1EA71413"/>
    <w:rsid w:val="1EAB15D6"/>
    <w:rsid w:val="1EAC053B"/>
    <w:rsid w:val="1EAE09F3"/>
    <w:rsid w:val="1EAE0E16"/>
    <w:rsid w:val="1EAE762E"/>
    <w:rsid w:val="1EB10CE8"/>
    <w:rsid w:val="1EB726E7"/>
    <w:rsid w:val="1EBF4F16"/>
    <w:rsid w:val="1EC04283"/>
    <w:rsid w:val="1EC7640D"/>
    <w:rsid w:val="1ED1023E"/>
    <w:rsid w:val="1ED32208"/>
    <w:rsid w:val="1ED32941"/>
    <w:rsid w:val="1EE00481"/>
    <w:rsid w:val="1EE17044"/>
    <w:rsid w:val="1EE415EC"/>
    <w:rsid w:val="1EE53F9B"/>
    <w:rsid w:val="1EE73926"/>
    <w:rsid w:val="1EEC32CA"/>
    <w:rsid w:val="1EF06916"/>
    <w:rsid w:val="1EF67CA4"/>
    <w:rsid w:val="1EFD7285"/>
    <w:rsid w:val="1F037161"/>
    <w:rsid w:val="1F046865"/>
    <w:rsid w:val="1F062A4F"/>
    <w:rsid w:val="1F06438B"/>
    <w:rsid w:val="1F1220B1"/>
    <w:rsid w:val="1F155704"/>
    <w:rsid w:val="1F1B770B"/>
    <w:rsid w:val="1F264F83"/>
    <w:rsid w:val="1F291E28"/>
    <w:rsid w:val="1F292B9C"/>
    <w:rsid w:val="1F2965BD"/>
    <w:rsid w:val="1F2B05D9"/>
    <w:rsid w:val="1F2F3E68"/>
    <w:rsid w:val="1F372797"/>
    <w:rsid w:val="1F3C5FFF"/>
    <w:rsid w:val="1F3E7FD7"/>
    <w:rsid w:val="1F420707"/>
    <w:rsid w:val="1F5076DD"/>
    <w:rsid w:val="1F51312D"/>
    <w:rsid w:val="1F58270D"/>
    <w:rsid w:val="1F5E5906"/>
    <w:rsid w:val="1F6666F2"/>
    <w:rsid w:val="1F6A2B6C"/>
    <w:rsid w:val="1F6F4139"/>
    <w:rsid w:val="1F71101F"/>
    <w:rsid w:val="1F723962"/>
    <w:rsid w:val="1F726EAC"/>
    <w:rsid w:val="1F746245"/>
    <w:rsid w:val="1F752F25"/>
    <w:rsid w:val="1F7843E9"/>
    <w:rsid w:val="1F790691"/>
    <w:rsid w:val="1F7C63FB"/>
    <w:rsid w:val="1F7E68A8"/>
    <w:rsid w:val="1F7F4925"/>
    <w:rsid w:val="1F8B4667"/>
    <w:rsid w:val="1F900A1F"/>
    <w:rsid w:val="1F917661"/>
    <w:rsid w:val="1F920E8D"/>
    <w:rsid w:val="1F941997"/>
    <w:rsid w:val="1F95200F"/>
    <w:rsid w:val="1F953171"/>
    <w:rsid w:val="1F95570F"/>
    <w:rsid w:val="1F9C4CF0"/>
    <w:rsid w:val="1FA30A52"/>
    <w:rsid w:val="1FA6361A"/>
    <w:rsid w:val="1FA923BC"/>
    <w:rsid w:val="1FAF3A62"/>
    <w:rsid w:val="1FAF4A23"/>
    <w:rsid w:val="1FB76EE3"/>
    <w:rsid w:val="1FB77D3E"/>
    <w:rsid w:val="1FBC47EF"/>
    <w:rsid w:val="1FC057AD"/>
    <w:rsid w:val="1FC1472E"/>
    <w:rsid w:val="1FC21ED8"/>
    <w:rsid w:val="1FC5305C"/>
    <w:rsid w:val="1FC658C9"/>
    <w:rsid w:val="1FCE656C"/>
    <w:rsid w:val="1FD75D28"/>
    <w:rsid w:val="1FDF4406"/>
    <w:rsid w:val="1FE247A9"/>
    <w:rsid w:val="1FE30F60"/>
    <w:rsid w:val="1FE7402E"/>
    <w:rsid w:val="1FEA5A5B"/>
    <w:rsid w:val="1FED17F2"/>
    <w:rsid w:val="1FF3194D"/>
    <w:rsid w:val="1FF322EE"/>
    <w:rsid w:val="1FF93EF0"/>
    <w:rsid w:val="1FFE2432"/>
    <w:rsid w:val="200170BF"/>
    <w:rsid w:val="200645AA"/>
    <w:rsid w:val="2009522F"/>
    <w:rsid w:val="200A4283"/>
    <w:rsid w:val="200E0A62"/>
    <w:rsid w:val="200E45FB"/>
    <w:rsid w:val="200E4E99"/>
    <w:rsid w:val="200F101E"/>
    <w:rsid w:val="2012495D"/>
    <w:rsid w:val="2016181B"/>
    <w:rsid w:val="201E1DBC"/>
    <w:rsid w:val="20210D51"/>
    <w:rsid w:val="2023248F"/>
    <w:rsid w:val="20240F62"/>
    <w:rsid w:val="202E3891"/>
    <w:rsid w:val="203257C2"/>
    <w:rsid w:val="2039253E"/>
    <w:rsid w:val="203A702A"/>
    <w:rsid w:val="20406426"/>
    <w:rsid w:val="204131A1"/>
    <w:rsid w:val="20474C5B"/>
    <w:rsid w:val="20484838"/>
    <w:rsid w:val="20495A32"/>
    <w:rsid w:val="204E5EB7"/>
    <w:rsid w:val="20547378"/>
    <w:rsid w:val="205630F0"/>
    <w:rsid w:val="2058529B"/>
    <w:rsid w:val="205B3255"/>
    <w:rsid w:val="20617E42"/>
    <w:rsid w:val="20631369"/>
    <w:rsid w:val="2063443F"/>
    <w:rsid w:val="20642787"/>
    <w:rsid w:val="20644FC6"/>
    <w:rsid w:val="2068371E"/>
    <w:rsid w:val="20684BD2"/>
    <w:rsid w:val="206F5E63"/>
    <w:rsid w:val="2074101E"/>
    <w:rsid w:val="207A0B31"/>
    <w:rsid w:val="207E3E9F"/>
    <w:rsid w:val="20831A0C"/>
    <w:rsid w:val="20850CB9"/>
    <w:rsid w:val="20880DD0"/>
    <w:rsid w:val="208A4B48"/>
    <w:rsid w:val="208C08C0"/>
    <w:rsid w:val="209B3B08"/>
    <w:rsid w:val="209B4FA7"/>
    <w:rsid w:val="209D2ACD"/>
    <w:rsid w:val="20A15A5E"/>
    <w:rsid w:val="20A43303"/>
    <w:rsid w:val="20A57BD4"/>
    <w:rsid w:val="20A651FE"/>
    <w:rsid w:val="20A76100"/>
    <w:rsid w:val="20AC0F62"/>
    <w:rsid w:val="20AE4CDA"/>
    <w:rsid w:val="20AE5459"/>
    <w:rsid w:val="20AF12BB"/>
    <w:rsid w:val="20B1619E"/>
    <w:rsid w:val="20B7775D"/>
    <w:rsid w:val="20B93DFF"/>
    <w:rsid w:val="20BF4A0D"/>
    <w:rsid w:val="20C0764A"/>
    <w:rsid w:val="20C43126"/>
    <w:rsid w:val="20C43BD1"/>
    <w:rsid w:val="20C53DD2"/>
    <w:rsid w:val="20C70E45"/>
    <w:rsid w:val="20C75D9C"/>
    <w:rsid w:val="20CA6691"/>
    <w:rsid w:val="20D45BC5"/>
    <w:rsid w:val="20D61B3B"/>
    <w:rsid w:val="20D64139"/>
    <w:rsid w:val="20D67D8D"/>
    <w:rsid w:val="20DB35F6"/>
    <w:rsid w:val="20E25BC1"/>
    <w:rsid w:val="20E40F91"/>
    <w:rsid w:val="20E5690D"/>
    <w:rsid w:val="20E64474"/>
    <w:rsid w:val="20E9484E"/>
    <w:rsid w:val="20E96173"/>
    <w:rsid w:val="20F30ACF"/>
    <w:rsid w:val="20F738EF"/>
    <w:rsid w:val="20FD3686"/>
    <w:rsid w:val="20FD4A62"/>
    <w:rsid w:val="21024813"/>
    <w:rsid w:val="210B5C89"/>
    <w:rsid w:val="21121501"/>
    <w:rsid w:val="2116462E"/>
    <w:rsid w:val="21196A48"/>
    <w:rsid w:val="211C1789"/>
    <w:rsid w:val="211E64CD"/>
    <w:rsid w:val="21233ED6"/>
    <w:rsid w:val="21242B8B"/>
    <w:rsid w:val="212A54C0"/>
    <w:rsid w:val="212D7FC8"/>
    <w:rsid w:val="21317460"/>
    <w:rsid w:val="213A216D"/>
    <w:rsid w:val="21400B25"/>
    <w:rsid w:val="21490D89"/>
    <w:rsid w:val="21494E75"/>
    <w:rsid w:val="214A0E52"/>
    <w:rsid w:val="214F778A"/>
    <w:rsid w:val="21543E5D"/>
    <w:rsid w:val="2155527D"/>
    <w:rsid w:val="21584C46"/>
    <w:rsid w:val="215909E7"/>
    <w:rsid w:val="216D719B"/>
    <w:rsid w:val="21787096"/>
    <w:rsid w:val="217A4BBD"/>
    <w:rsid w:val="217B12AB"/>
    <w:rsid w:val="217F4248"/>
    <w:rsid w:val="21804FF5"/>
    <w:rsid w:val="21817CF9"/>
    <w:rsid w:val="21823A71"/>
    <w:rsid w:val="21873196"/>
    <w:rsid w:val="218A325D"/>
    <w:rsid w:val="218B0B78"/>
    <w:rsid w:val="218D48F0"/>
    <w:rsid w:val="219C7338"/>
    <w:rsid w:val="21A64387"/>
    <w:rsid w:val="21A65AE7"/>
    <w:rsid w:val="21B52099"/>
    <w:rsid w:val="21B55BF5"/>
    <w:rsid w:val="21B73546"/>
    <w:rsid w:val="21C476DA"/>
    <w:rsid w:val="21CC7BE4"/>
    <w:rsid w:val="21D544E9"/>
    <w:rsid w:val="21D73DBD"/>
    <w:rsid w:val="21DB5067"/>
    <w:rsid w:val="21DE339D"/>
    <w:rsid w:val="21E156F0"/>
    <w:rsid w:val="21E32762"/>
    <w:rsid w:val="21E36C06"/>
    <w:rsid w:val="21E53443"/>
    <w:rsid w:val="21EA1C0A"/>
    <w:rsid w:val="21EB7868"/>
    <w:rsid w:val="21ED4F0B"/>
    <w:rsid w:val="21EE7A31"/>
    <w:rsid w:val="21EF3C27"/>
    <w:rsid w:val="21EF55AB"/>
    <w:rsid w:val="21F26E49"/>
    <w:rsid w:val="21F65582"/>
    <w:rsid w:val="21FE57EE"/>
    <w:rsid w:val="220646A2"/>
    <w:rsid w:val="22087AAA"/>
    <w:rsid w:val="220A4192"/>
    <w:rsid w:val="220B5C30"/>
    <w:rsid w:val="220F79FB"/>
    <w:rsid w:val="221079EF"/>
    <w:rsid w:val="22140953"/>
    <w:rsid w:val="22140AA7"/>
    <w:rsid w:val="22160D89"/>
    <w:rsid w:val="221B63A0"/>
    <w:rsid w:val="221E379A"/>
    <w:rsid w:val="22235F69"/>
    <w:rsid w:val="22252D7A"/>
    <w:rsid w:val="222C235B"/>
    <w:rsid w:val="222E4487"/>
    <w:rsid w:val="223B07F0"/>
    <w:rsid w:val="223C6316"/>
    <w:rsid w:val="223F28A7"/>
    <w:rsid w:val="2244065B"/>
    <w:rsid w:val="22454EF3"/>
    <w:rsid w:val="224569D5"/>
    <w:rsid w:val="224B6E90"/>
    <w:rsid w:val="224F429B"/>
    <w:rsid w:val="225165FA"/>
    <w:rsid w:val="22525B39"/>
    <w:rsid w:val="22550031"/>
    <w:rsid w:val="225947AC"/>
    <w:rsid w:val="225C2514"/>
    <w:rsid w:val="225E6D5C"/>
    <w:rsid w:val="22622D77"/>
    <w:rsid w:val="22635643"/>
    <w:rsid w:val="227609CD"/>
    <w:rsid w:val="22764238"/>
    <w:rsid w:val="227E692E"/>
    <w:rsid w:val="2284369A"/>
    <w:rsid w:val="228B55D9"/>
    <w:rsid w:val="228B7F23"/>
    <w:rsid w:val="228E1680"/>
    <w:rsid w:val="229138A9"/>
    <w:rsid w:val="22916138"/>
    <w:rsid w:val="229323DA"/>
    <w:rsid w:val="229C3523"/>
    <w:rsid w:val="229D4C42"/>
    <w:rsid w:val="22A04AF7"/>
    <w:rsid w:val="22A13B7E"/>
    <w:rsid w:val="22A2261D"/>
    <w:rsid w:val="22A87507"/>
    <w:rsid w:val="22AD2D70"/>
    <w:rsid w:val="22B65060"/>
    <w:rsid w:val="22B67F62"/>
    <w:rsid w:val="22C500B9"/>
    <w:rsid w:val="22CC21EE"/>
    <w:rsid w:val="22CC74FF"/>
    <w:rsid w:val="22CE3412"/>
    <w:rsid w:val="22D059C3"/>
    <w:rsid w:val="22D61532"/>
    <w:rsid w:val="22D61E45"/>
    <w:rsid w:val="22D91ACF"/>
    <w:rsid w:val="22DB45F8"/>
    <w:rsid w:val="22E70030"/>
    <w:rsid w:val="22E91DF4"/>
    <w:rsid w:val="22EA6B29"/>
    <w:rsid w:val="22EF5A05"/>
    <w:rsid w:val="22F15352"/>
    <w:rsid w:val="22F8223D"/>
    <w:rsid w:val="22FE2786"/>
    <w:rsid w:val="23016B63"/>
    <w:rsid w:val="23073B71"/>
    <w:rsid w:val="230D5A0C"/>
    <w:rsid w:val="230D7A8B"/>
    <w:rsid w:val="23137077"/>
    <w:rsid w:val="23142316"/>
    <w:rsid w:val="231B0D18"/>
    <w:rsid w:val="2320469F"/>
    <w:rsid w:val="23227153"/>
    <w:rsid w:val="23241284"/>
    <w:rsid w:val="232A6284"/>
    <w:rsid w:val="23360FB7"/>
    <w:rsid w:val="233F6493"/>
    <w:rsid w:val="23410EC9"/>
    <w:rsid w:val="23411E36"/>
    <w:rsid w:val="23425BAE"/>
    <w:rsid w:val="23451F7A"/>
    <w:rsid w:val="23470101"/>
    <w:rsid w:val="234D6635"/>
    <w:rsid w:val="235A75F8"/>
    <w:rsid w:val="23622351"/>
    <w:rsid w:val="236554ED"/>
    <w:rsid w:val="23687BB6"/>
    <w:rsid w:val="23713D9D"/>
    <w:rsid w:val="23862A1A"/>
    <w:rsid w:val="2387194A"/>
    <w:rsid w:val="238B30B1"/>
    <w:rsid w:val="238D6881"/>
    <w:rsid w:val="238E0DF3"/>
    <w:rsid w:val="2393640A"/>
    <w:rsid w:val="23952182"/>
    <w:rsid w:val="23990204"/>
    <w:rsid w:val="23996BB6"/>
    <w:rsid w:val="23A114E3"/>
    <w:rsid w:val="23A43D58"/>
    <w:rsid w:val="23A710EC"/>
    <w:rsid w:val="23A7445B"/>
    <w:rsid w:val="23A777BF"/>
    <w:rsid w:val="23AB426C"/>
    <w:rsid w:val="23AB72AF"/>
    <w:rsid w:val="23AE6D9F"/>
    <w:rsid w:val="23B24AE2"/>
    <w:rsid w:val="23B75C54"/>
    <w:rsid w:val="23BA403C"/>
    <w:rsid w:val="23BE00A5"/>
    <w:rsid w:val="23BE3486"/>
    <w:rsid w:val="23D47CCF"/>
    <w:rsid w:val="23D83E1C"/>
    <w:rsid w:val="23DD0E7C"/>
    <w:rsid w:val="23E7405F"/>
    <w:rsid w:val="23EB1DA2"/>
    <w:rsid w:val="23ED3D6C"/>
    <w:rsid w:val="23F92711"/>
    <w:rsid w:val="23FA0237"/>
    <w:rsid w:val="23FA3D93"/>
    <w:rsid w:val="23FB1052"/>
    <w:rsid w:val="24053D91"/>
    <w:rsid w:val="2412647C"/>
    <w:rsid w:val="24132978"/>
    <w:rsid w:val="241755C6"/>
    <w:rsid w:val="241D66D2"/>
    <w:rsid w:val="241E742D"/>
    <w:rsid w:val="2420033E"/>
    <w:rsid w:val="242B18E6"/>
    <w:rsid w:val="242B4894"/>
    <w:rsid w:val="242B503D"/>
    <w:rsid w:val="243D7A51"/>
    <w:rsid w:val="243E0B90"/>
    <w:rsid w:val="243F3E9B"/>
    <w:rsid w:val="24434176"/>
    <w:rsid w:val="2449510D"/>
    <w:rsid w:val="244A568C"/>
    <w:rsid w:val="244B5373"/>
    <w:rsid w:val="244C3506"/>
    <w:rsid w:val="244E33BB"/>
    <w:rsid w:val="24501FA5"/>
    <w:rsid w:val="2451716B"/>
    <w:rsid w:val="24535719"/>
    <w:rsid w:val="245574DD"/>
    <w:rsid w:val="24577437"/>
    <w:rsid w:val="245D5DAA"/>
    <w:rsid w:val="245F0C9E"/>
    <w:rsid w:val="24615231"/>
    <w:rsid w:val="24631F8A"/>
    <w:rsid w:val="2463402E"/>
    <w:rsid w:val="24640FC9"/>
    <w:rsid w:val="24661B0F"/>
    <w:rsid w:val="24664E32"/>
    <w:rsid w:val="246758CC"/>
    <w:rsid w:val="246856A3"/>
    <w:rsid w:val="246A18D3"/>
    <w:rsid w:val="246D6C5B"/>
    <w:rsid w:val="246E3050"/>
    <w:rsid w:val="24704055"/>
    <w:rsid w:val="247131B9"/>
    <w:rsid w:val="24784B20"/>
    <w:rsid w:val="247D526D"/>
    <w:rsid w:val="247D6D03"/>
    <w:rsid w:val="247F027C"/>
    <w:rsid w:val="24816262"/>
    <w:rsid w:val="24845488"/>
    <w:rsid w:val="248775D7"/>
    <w:rsid w:val="248A15BB"/>
    <w:rsid w:val="248C684D"/>
    <w:rsid w:val="249473FB"/>
    <w:rsid w:val="24973CD7"/>
    <w:rsid w:val="249935AC"/>
    <w:rsid w:val="249C309C"/>
    <w:rsid w:val="249E0BC2"/>
    <w:rsid w:val="24A106B2"/>
    <w:rsid w:val="24A361D8"/>
    <w:rsid w:val="24A87C93"/>
    <w:rsid w:val="24AA7567"/>
    <w:rsid w:val="24AC1531"/>
    <w:rsid w:val="24AF7273"/>
    <w:rsid w:val="24B16729"/>
    <w:rsid w:val="24B86B76"/>
    <w:rsid w:val="24BC250D"/>
    <w:rsid w:val="24C00BF9"/>
    <w:rsid w:val="24C0798F"/>
    <w:rsid w:val="24C21928"/>
    <w:rsid w:val="24C85C3F"/>
    <w:rsid w:val="24D22230"/>
    <w:rsid w:val="24D90223"/>
    <w:rsid w:val="24DA06FE"/>
    <w:rsid w:val="24DA29FA"/>
    <w:rsid w:val="24DB1E3F"/>
    <w:rsid w:val="24E8008F"/>
    <w:rsid w:val="24E85F11"/>
    <w:rsid w:val="24E86910"/>
    <w:rsid w:val="24F133E8"/>
    <w:rsid w:val="24F96F99"/>
    <w:rsid w:val="24FA512A"/>
    <w:rsid w:val="24FA6740"/>
    <w:rsid w:val="250408F9"/>
    <w:rsid w:val="25064315"/>
    <w:rsid w:val="250A64A0"/>
    <w:rsid w:val="250C326C"/>
    <w:rsid w:val="250D6C29"/>
    <w:rsid w:val="25106A1C"/>
    <w:rsid w:val="25112EC9"/>
    <w:rsid w:val="25140E84"/>
    <w:rsid w:val="251E1D03"/>
    <w:rsid w:val="251E6CFD"/>
    <w:rsid w:val="251F4259"/>
    <w:rsid w:val="25220111"/>
    <w:rsid w:val="25266084"/>
    <w:rsid w:val="2528743D"/>
    <w:rsid w:val="252E7363"/>
    <w:rsid w:val="252F4101"/>
    <w:rsid w:val="25314C6E"/>
    <w:rsid w:val="25340702"/>
    <w:rsid w:val="25357778"/>
    <w:rsid w:val="25366C0A"/>
    <w:rsid w:val="25396B3D"/>
    <w:rsid w:val="253B1C09"/>
    <w:rsid w:val="255073F1"/>
    <w:rsid w:val="25554CA5"/>
    <w:rsid w:val="25585215"/>
    <w:rsid w:val="255B6AB3"/>
    <w:rsid w:val="255E41D9"/>
    <w:rsid w:val="256242E5"/>
    <w:rsid w:val="256413D5"/>
    <w:rsid w:val="25673CA8"/>
    <w:rsid w:val="256E4A38"/>
    <w:rsid w:val="25720BED"/>
    <w:rsid w:val="2576656F"/>
    <w:rsid w:val="25766A29"/>
    <w:rsid w:val="25770569"/>
    <w:rsid w:val="25772039"/>
    <w:rsid w:val="257F4191"/>
    <w:rsid w:val="25825149"/>
    <w:rsid w:val="258572E6"/>
    <w:rsid w:val="25861354"/>
    <w:rsid w:val="25861D82"/>
    <w:rsid w:val="259124D5"/>
    <w:rsid w:val="25951FC5"/>
    <w:rsid w:val="259A141B"/>
    <w:rsid w:val="259F4BF2"/>
    <w:rsid w:val="25A227CF"/>
    <w:rsid w:val="25A246E2"/>
    <w:rsid w:val="25A62424"/>
    <w:rsid w:val="25A768AE"/>
    <w:rsid w:val="25AB17E9"/>
    <w:rsid w:val="25B23938"/>
    <w:rsid w:val="25BB42D4"/>
    <w:rsid w:val="25BB4DCA"/>
    <w:rsid w:val="25BC11F5"/>
    <w:rsid w:val="25BD3290"/>
    <w:rsid w:val="25C44658"/>
    <w:rsid w:val="25C557E5"/>
    <w:rsid w:val="25C66622"/>
    <w:rsid w:val="25CB28DB"/>
    <w:rsid w:val="25CB7823"/>
    <w:rsid w:val="25CC2B81"/>
    <w:rsid w:val="25D43A4F"/>
    <w:rsid w:val="25DB14CF"/>
    <w:rsid w:val="25DC7BF4"/>
    <w:rsid w:val="25E03518"/>
    <w:rsid w:val="25E678A2"/>
    <w:rsid w:val="25EA26A6"/>
    <w:rsid w:val="25EE5E4C"/>
    <w:rsid w:val="25EE662D"/>
    <w:rsid w:val="25EE7927"/>
    <w:rsid w:val="25F0369F"/>
    <w:rsid w:val="25F16D96"/>
    <w:rsid w:val="25F42F57"/>
    <w:rsid w:val="25FA3E83"/>
    <w:rsid w:val="25FB2494"/>
    <w:rsid w:val="25FC3DF2"/>
    <w:rsid w:val="260405C6"/>
    <w:rsid w:val="26055EE5"/>
    <w:rsid w:val="26075247"/>
    <w:rsid w:val="2609650F"/>
    <w:rsid w:val="260D4251"/>
    <w:rsid w:val="260E1D77"/>
    <w:rsid w:val="260E3934"/>
    <w:rsid w:val="260F533E"/>
    <w:rsid w:val="26141E39"/>
    <w:rsid w:val="26143832"/>
    <w:rsid w:val="261F1A90"/>
    <w:rsid w:val="262470B9"/>
    <w:rsid w:val="26280F66"/>
    <w:rsid w:val="26296BB1"/>
    <w:rsid w:val="262D66A1"/>
    <w:rsid w:val="26306192"/>
    <w:rsid w:val="26357304"/>
    <w:rsid w:val="263D76B8"/>
    <w:rsid w:val="2645731F"/>
    <w:rsid w:val="264759A4"/>
    <w:rsid w:val="2652435A"/>
    <w:rsid w:val="265951C3"/>
    <w:rsid w:val="265A7960"/>
    <w:rsid w:val="265E7E84"/>
    <w:rsid w:val="26680E5A"/>
    <w:rsid w:val="266967EE"/>
    <w:rsid w:val="26753BA5"/>
    <w:rsid w:val="267B2717"/>
    <w:rsid w:val="267D3676"/>
    <w:rsid w:val="267F1C2A"/>
    <w:rsid w:val="268418C0"/>
    <w:rsid w:val="268D0EEE"/>
    <w:rsid w:val="26937061"/>
    <w:rsid w:val="269B3B19"/>
    <w:rsid w:val="26A26963"/>
    <w:rsid w:val="26A637A3"/>
    <w:rsid w:val="26AD33FF"/>
    <w:rsid w:val="26B02E2F"/>
    <w:rsid w:val="26B066B2"/>
    <w:rsid w:val="26BA22E5"/>
    <w:rsid w:val="26BC0429"/>
    <w:rsid w:val="26BC11AE"/>
    <w:rsid w:val="26CA5D8A"/>
    <w:rsid w:val="26CC2433"/>
    <w:rsid w:val="26CE221D"/>
    <w:rsid w:val="26D04CBC"/>
    <w:rsid w:val="26D059E0"/>
    <w:rsid w:val="26D703BB"/>
    <w:rsid w:val="26D716F4"/>
    <w:rsid w:val="26D92385"/>
    <w:rsid w:val="26DB4FDA"/>
    <w:rsid w:val="26DF5406"/>
    <w:rsid w:val="26DF75F2"/>
    <w:rsid w:val="26E1064B"/>
    <w:rsid w:val="26E15B99"/>
    <w:rsid w:val="26E620ED"/>
    <w:rsid w:val="26EC20B9"/>
    <w:rsid w:val="26EC4D7E"/>
    <w:rsid w:val="26EE4083"/>
    <w:rsid w:val="26F27B9B"/>
    <w:rsid w:val="26FE083F"/>
    <w:rsid w:val="2700596D"/>
    <w:rsid w:val="270B2978"/>
    <w:rsid w:val="270C275B"/>
    <w:rsid w:val="27111B1F"/>
    <w:rsid w:val="27130D6B"/>
    <w:rsid w:val="2722776F"/>
    <w:rsid w:val="27231637"/>
    <w:rsid w:val="27277595"/>
    <w:rsid w:val="27315D1D"/>
    <w:rsid w:val="273B20AC"/>
    <w:rsid w:val="273E18E3"/>
    <w:rsid w:val="27400656"/>
    <w:rsid w:val="27452B08"/>
    <w:rsid w:val="274A4C06"/>
    <w:rsid w:val="275163C0"/>
    <w:rsid w:val="2752510C"/>
    <w:rsid w:val="275859A0"/>
    <w:rsid w:val="275D26F4"/>
    <w:rsid w:val="276225FE"/>
    <w:rsid w:val="27624129"/>
    <w:rsid w:val="27644233"/>
    <w:rsid w:val="276500BD"/>
    <w:rsid w:val="27661EFB"/>
    <w:rsid w:val="276E51C4"/>
    <w:rsid w:val="277374FA"/>
    <w:rsid w:val="277420AE"/>
    <w:rsid w:val="277F4CDB"/>
    <w:rsid w:val="27856069"/>
    <w:rsid w:val="27867B03"/>
    <w:rsid w:val="278A6D19"/>
    <w:rsid w:val="278C564A"/>
    <w:rsid w:val="278E13C2"/>
    <w:rsid w:val="27943C3D"/>
    <w:rsid w:val="27946CF4"/>
    <w:rsid w:val="279544FE"/>
    <w:rsid w:val="279D3598"/>
    <w:rsid w:val="27A5248F"/>
    <w:rsid w:val="27A86201"/>
    <w:rsid w:val="27A86F2B"/>
    <w:rsid w:val="27A91B9E"/>
    <w:rsid w:val="27AD407B"/>
    <w:rsid w:val="27AD7087"/>
    <w:rsid w:val="27B150B0"/>
    <w:rsid w:val="27B40E77"/>
    <w:rsid w:val="27B64475"/>
    <w:rsid w:val="27BA03F6"/>
    <w:rsid w:val="27C02A4C"/>
    <w:rsid w:val="27C06EE1"/>
    <w:rsid w:val="27C76682"/>
    <w:rsid w:val="27C87316"/>
    <w:rsid w:val="27CE19F0"/>
    <w:rsid w:val="27CE5C62"/>
    <w:rsid w:val="27D14D1B"/>
    <w:rsid w:val="27D26378"/>
    <w:rsid w:val="27D34AE1"/>
    <w:rsid w:val="27E014F2"/>
    <w:rsid w:val="27E45276"/>
    <w:rsid w:val="27E700DE"/>
    <w:rsid w:val="27E9484A"/>
    <w:rsid w:val="27F07B60"/>
    <w:rsid w:val="27F21CAC"/>
    <w:rsid w:val="27F31E0A"/>
    <w:rsid w:val="27F324C2"/>
    <w:rsid w:val="27F9300E"/>
    <w:rsid w:val="27F96887"/>
    <w:rsid w:val="28053F16"/>
    <w:rsid w:val="28090A48"/>
    <w:rsid w:val="281026ED"/>
    <w:rsid w:val="28105442"/>
    <w:rsid w:val="28107C62"/>
    <w:rsid w:val="28123DA1"/>
    <w:rsid w:val="28125B4F"/>
    <w:rsid w:val="28165A3A"/>
    <w:rsid w:val="281869C4"/>
    <w:rsid w:val="281B0C50"/>
    <w:rsid w:val="28277120"/>
    <w:rsid w:val="282F34A2"/>
    <w:rsid w:val="283261F1"/>
    <w:rsid w:val="2833593F"/>
    <w:rsid w:val="283F3EE2"/>
    <w:rsid w:val="283F446A"/>
    <w:rsid w:val="284624AF"/>
    <w:rsid w:val="28481571"/>
    <w:rsid w:val="284C4266"/>
    <w:rsid w:val="284E28FF"/>
    <w:rsid w:val="28587DA2"/>
    <w:rsid w:val="285D2307"/>
    <w:rsid w:val="285D362E"/>
    <w:rsid w:val="28656026"/>
    <w:rsid w:val="286640ED"/>
    <w:rsid w:val="28665E9B"/>
    <w:rsid w:val="286A3DDE"/>
    <w:rsid w:val="286B34B1"/>
    <w:rsid w:val="286E6DE3"/>
    <w:rsid w:val="28727A72"/>
    <w:rsid w:val="287405B8"/>
    <w:rsid w:val="28786771"/>
    <w:rsid w:val="287915C8"/>
    <w:rsid w:val="287C3278"/>
    <w:rsid w:val="28844573"/>
    <w:rsid w:val="28846321"/>
    <w:rsid w:val="28850779"/>
    <w:rsid w:val="28852D33"/>
    <w:rsid w:val="28852FC8"/>
    <w:rsid w:val="2886653D"/>
    <w:rsid w:val="288822B5"/>
    <w:rsid w:val="288A1B89"/>
    <w:rsid w:val="288C31D4"/>
    <w:rsid w:val="28941D46"/>
    <w:rsid w:val="289775FC"/>
    <w:rsid w:val="289817DA"/>
    <w:rsid w:val="28991DCC"/>
    <w:rsid w:val="289E31FD"/>
    <w:rsid w:val="28A32590"/>
    <w:rsid w:val="28A87747"/>
    <w:rsid w:val="28B27332"/>
    <w:rsid w:val="28B62C0F"/>
    <w:rsid w:val="28BB5795"/>
    <w:rsid w:val="28BE0AEE"/>
    <w:rsid w:val="28BE0BC6"/>
    <w:rsid w:val="28BF2345"/>
    <w:rsid w:val="28BF44FB"/>
    <w:rsid w:val="28BF6A80"/>
    <w:rsid w:val="28C033E3"/>
    <w:rsid w:val="28C130D1"/>
    <w:rsid w:val="28C33FAE"/>
    <w:rsid w:val="28C81E36"/>
    <w:rsid w:val="28CD0E0B"/>
    <w:rsid w:val="28CD6B22"/>
    <w:rsid w:val="28CE5D75"/>
    <w:rsid w:val="28CF1C92"/>
    <w:rsid w:val="28D41056"/>
    <w:rsid w:val="28D42E04"/>
    <w:rsid w:val="28DF1501"/>
    <w:rsid w:val="28E079FB"/>
    <w:rsid w:val="28E431D2"/>
    <w:rsid w:val="28EA087A"/>
    <w:rsid w:val="28EA1D77"/>
    <w:rsid w:val="28EF5E90"/>
    <w:rsid w:val="28F217FD"/>
    <w:rsid w:val="28F23013"/>
    <w:rsid w:val="28F45255"/>
    <w:rsid w:val="28FE7C9B"/>
    <w:rsid w:val="29056F82"/>
    <w:rsid w:val="2909347D"/>
    <w:rsid w:val="290A6D49"/>
    <w:rsid w:val="290C6FEB"/>
    <w:rsid w:val="290C79A9"/>
    <w:rsid w:val="290F6532"/>
    <w:rsid w:val="29111219"/>
    <w:rsid w:val="29115F0D"/>
    <w:rsid w:val="291B24BC"/>
    <w:rsid w:val="291F0144"/>
    <w:rsid w:val="292024ED"/>
    <w:rsid w:val="29231FDE"/>
    <w:rsid w:val="2924728B"/>
    <w:rsid w:val="2925627C"/>
    <w:rsid w:val="29267409"/>
    <w:rsid w:val="292B21E1"/>
    <w:rsid w:val="29375370"/>
    <w:rsid w:val="2938125A"/>
    <w:rsid w:val="293B10D5"/>
    <w:rsid w:val="293E4055"/>
    <w:rsid w:val="295143AA"/>
    <w:rsid w:val="295170F5"/>
    <w:rsid w:val="295312A9"/>
    <w:rsid w:val="2960687D"/>
    <w:rsid w:val="2961005D"/>
    <w:rsid w:val="2969381C"/>
    <w:rsid w:val="296D4C89"/>
    <w:rsid w:val="296E0B0B"/>
    <w:rsid w:val="296F37BE"/>
    <w:rsid w:val="296F65CE"/>
    <w:rsid w:val="29706E93"/>
    <w:rsid w:val="2976035F"/>
    <w:rsid w:val="29762332"/>
    <w:rsid w:val="29764774"/>
    <w:rsid w:val="29806A9C"/>
    <w:rsid w:val="29836F76"/>
    <w:rsid w:val="298505A2"/>
    <w:rsid w:val="2987431B"/>
    <w:rsid w:val="29883BEF"/>
    <w:rsid w:val="2989740C"/>
    <w:rsid w:val="298A7A33"/>
    <w:rsid w:val="29906941"/>
    <w:rsid w:val="29916145"/>
    <w:rsid w:val="29916F47"/>
    <w:rsid w:val="29946A38"/>
    <w:rsid w:val="299A404E"/>
    <w:rsid w:val="299D41D3"/>
    <w:rsid w:val="29A76E8D"/>
    <w:rsid w:val="29A85E27"/>
    <w:rsid w:val="29AA1416"/>
    <w:rsid w:val="29AB0526"/>
    <w:rsid w:val="29AC3E9C"/>
    <w:rsid w:val="29B04796"/>
    <w:rsid w:val="29B11398"/>
    <w:rsid w:val="29B23F8D"/>
    <w:rsid w:val="29B25ABD"/>
    <w:rsid w:val="29B445A8"/>
    <w:rsid w:val="29B54E5E"/>
    <w:rsid w:val="29B844D4"/>
    <w:rsid w:val="29BB2216"/>
    <w:rsid w:val="29CA4207"/>
    <w:rsid w:val="29D26AAF"/>
    <w:rsid w:val="29D33359"/>
    <w:rsid w:val="29D532D8"/>
    <w:rsid w:val="29D5758A"/>
    <w:rsid w:val="29D771ED"/>
    <w:rsid w:val="29DA6B40"/>
    <w:rsid w:val="29E5736D"/>
    <w:rsid w:val="29E64EFA"/>
    <w:rsid w:val="29E90B31"/>
    <w:rsid w:val="29EF5A0D"/>
    <w:rsid w:val="29F00F38"/>
    <w:rsid w:val="29F53B22"/>
    <w:rsid w:val="29F80D74"/>
    <w:rsid w:val="29FD282F"/>
    <w:rsid w:val="2A016B7F"/>
    <w:rsid w:val="2A0616E3"/>
    <w:rsid w:val="2A063491"/>
    <w:rsid w:val="2A0A19D8"/>
    <w:rsid w:val="2A0D2A71"/>
    <w:rsid w:val="2A0E5190"/>
    <w:rsid w:val="2A0E6DD8"/>
    <w:rsid w:val="2A0F5EFB"/>
    <w:rsid w:val="2A10160E"/>
    <w:rsid w:val="2A133B70"/>
    <w:rsid w:val="2A194002"/>
    <w:rsid w:val="2A226C84"/>
    <w:rsid w:val="2A252C00"/>
    <w:rsid w:val="2A27165A"/>
    <w:rsid w:val="2A2B4E3C"/>
    <w:rsid w:val="2A2D4EC2"/>
    <w:rsid w:val="2A2E0C3A"/>
    <w:rsid w:val="2A2F5421"/>
    <w:rsid w:val="2A303663"/>
    <w:rsid w:val="2A3224FD"/>
    <w:rsid w:val="2A340160"/>
    <w:rsid w:val="2A382C70"/>
    <w:rsid w:val="2A420242"/>
    <w:rsid w:val="2A465F84"/>
    <w:rsid w:val="2A473AAA"/>
    <w:rsid w:val="2A4915D0"/>
    <w:rsid w:val="2A4B359A"/>
    <w:rsid w:val="2A4D6EDB"/>
    <w:rsid w:val="2A54259B"/>
    <w:rsid w:val="2A553B14"/>
    <w:rsid w:val="2A650A95"/>
    <w:rsid w:val="2A733FD2"/>
    <w:rsid w:val="2A765378"/>
    <w:rsid w:val="2A773F3F"/>
    <w:rsid w:val="2A7D3EA6"/>
    <w:rsid w:val="2A7E4FFF"/>
    <w:rsid w:val="2A88034A"/>
    <w:rsid w:val="2A8E4E37"/>
    <w:rsid w:val="2A902F9C"/>
    <w:rsid w:val="2A90584B"/>
    <w:rsid w:val="2A9943B2"/>
    <w:rsid w:val="2A996298"/>
    <w:rsid w:val="2A9A5842"/>
    <w:rsid w:val="2A9B3CAB"/>
    <w:rsid w:val="2A9C202F"/>
    <w:rsid w:val="2A9F7442"/>
    <w:rsid w:val="2AA82494"/>
    <w:rsid w:val="2AAD3FFD"/>
    <w:rsid w:val="2AAF1D7B"/>
    <w:rsid w:val="2AB27175"/>
    <w:rsid w:val="2AB615C9"/>
    <w:rsid w:val="2AB84177"/>
    <w:rsid w:val="2ABC6246"/>
    <w:rsid w:val="2ABE0808"/>
    <w:rsid w:val="2AC22337"/>
    <w:rsid w:val="2AC33130"/>
    <w:rsid w:val="2AC722C1"/>
    <w:rsid w:val="2AC9438E"/>
    <w:rsid w:val="2ACF3ADF"/>
    <w:rsid w:val="2AD25EBF"/>
    <w:rsid w:val="2AD43590"/>
    <w:rsid w:val="2AD73080"/>
    <w:rsid w:val="2AE30F63"/>
    <w:rsid w:val="2AE31A25"/>
    <w:rsid w:val="2AE412F9"/>
    <w:rsid w:val="2AE553C9"/>
    <w:rsid w:val="2AE80DE9"/>
    <w:rsid w:val="2AEA2DB3"/>
    <w:rsid w:val="2AED4651"/>
    <w:rsid w:val="2AED5ED3"/>
    <w:rsid w:val="2AEF03C9"/>
    <w:rsid w:val="2AEF1821"/>
    <w:rsid w:val="2AF67954"/>
    <w:rsid w:val="2AF929C6"/>
    <w:rsid w:val="2AF92FF6"/>
    <w:rsid w:val="2AFB413B"/>
    <w:rsid w:val="2AFD2F0D"/>
    <w:rsid w:val="2B033E75"/>
    <w:rsid w:val="2B062F7B"/>
    <w:rsid w:val="2B147E30"/>
    <w:rsid w:val="2B162741"/>
    <w:rsid w:val="2B1653BE"/>
    <w:rsid w:val="2B1E0CAF"/>
    <w:rsid w:val="2B1F64E3"/>
    <w:rsid w:val="2B204A27"/>
    <w:rsid w:val="2B205C57"/>
    <w:rsid w:val="2B2408F0"/>
    <w:rsid w:val="2B277573"/>
    <w:rsid w:val="2B285689"/>
    <w:rsid w:val="2B2949B8"/>
    <w:rsid w:val="2B29508C"/>
    <w:rsid w:val="2B2C56B5"/>
    <w:rsid w:val="2B361B54"/>
    <w:rsid w:val="2B381FB0"/>
    <w:rsid w:val="2B3E4688"/>
    <w:rsid w:val="2B406E77"/>
    <w:rsid w:val="2B416015"/>
    <w:rsid w:val="2B435C33"/>
    <w:rsid w:val="2B455FCA"/>
    <w:rsid w:val="2B5649BA"/>
    <w:rsid w:val="2B58197D"/>
    <w:rsid w:val="2B5E3D62"/>
    <w:rsid w:val="2B602760"/>
    <w:rsid w:val="2B604E23"/>
    <w:rsid w:val="2B632D5D"/>
    <w:rsid w:val="2B6F40D6"/>
    <w:rsid w:val="2B71316A"/>
    <w:rsid w:val="2B785FB3"/>
    <w:rsid w:val="2B7E47F6"/>
    <w:rsid w:val="2B852ADC"/>
    <w:rsid w:val="2B884367"/>
    <w:rsid w:val="2B8A6E08"/>
    <w:rsid w:val="2B8E6A79"/>
    <w:rsid w:val="2B91322F"/>
    <w:rsid w:val="2B9437BF"/>
    <w:rsid w:val="2B944444"/>
    <w:rsid w:val="2B966A97"/>
    <w:rsid w:val="2B97636B"/>
    <w:rsid w:val="2BA0064C"/>
    <w:rsid w:val="2BA2368E"/>
    <w:rsid w:val="2BA33362"/>
    <w:rsid w:val="2BA42BAE"/>
    <w:rsid w:val="2BA74800"/>
    <w:rsid w:val="2BAB75E6"/>
    <w:rsid w:val="2BAF21A8"/>
    <w:rsid w:val="2BAF2686"/>
    <w:rsid w:val="2BB67139"/>
    <w:rsid w:val="2BB84C5F"/>
    <w:rsid w:val="2BBF5FEE"/>
    <w:rsid w:val="2BC2433F"/>
    <w:rsid w:val="2BC5112A"/>
    <w:rsid w:val="2BCB049B"/>
    <w:rsid w:val="2BCD7669"/>
    <w:rsid w:val="2BCD78C0"/>
    <w:rsid w:val="2BCE4483"/>
    <w:rsid w:val="2BD01B4D"/>
    <w:rsid w:val="2BD1187D"/>
    <w:rsid w:val="2BD33847"/>
    <w:rsid w:val="2BD559B4"/>
    <w:rsid w:val="2BD650E5"/>
    <w:rsid w:val="2BDD46C6"/>
    <w:rsid w:val="2BE012C3"/>
    <w:rsid w:val="2BEC66B7"/>
    <w:rsid w:val="2BFE3F26"/>
    <w:rsid w:val="2C0167A4"/>
    <w:rsid w:val="2C0F4201"/>
    <w:rsid w:val="2C115F6B"/>
    <w:rsid w:val="2C130889"/>
    <w:rsid w:val="2C1758C2"/>
    <w:rsid w:val="2C1A1476"/>
    <w:rsid w:val="2C1D4AC2"/>
    <w:rsid w:val="2C1F6A8C"/>
    <w:rsid w:val="2C233DA9"/>
    <w:rsid w:val="2C2661CB"/>
    <w:rsid w:val="2C277DD3"/>
    <w:rsid w:val="2C3F3DE5"/>
    <w:rsid w:val="2C40212A"/>
    <w:rsid w:val="2C42277B"/>
    <w:rsid w:val="2C45579E"/>
    <w:rsid w:val="2C471DB1"/>
    <w:rsid w:val="2C485860"/>
    <w:rsid w:val="2C4C35F9"/>
    <w:rsid w:val="2C4C53A8"/>
    <w:rsid w:val="2C4C5671"/>
    <w:rsid w:val="2C4F1154"/>
    <w:rsid w:val="2C5C6270"/>
    <w:rsid w:val="2C610E53"/>
    <w:rsid w:val="2C651892"/>
    <w:rsid w:val="2C673F8F"/>
    <w:rsid w:val="2C6941AB"/>
    <w:rsid w:val="2C794D88"/>
    <w:rsid w:val="2C7A1F15"/>
    <w:rsid w:val="2C822E7C"/>
    <w:rsid w:val="2C844B41"/>
    <w:rsid w:val="2C89344C"/>
    <w:rsid w:val="2C8A154D"/>
    <w:rsid w:val="2C8B5738"/>
    <w:rsid w:val="2C8C39F6"/>
    <w:rsid w:val="2C8D4DAA"/>
    <w:rsid w:val="2C8E6D8E"/>
    <w:rsid w:val="2C8F682C"/>
    <w:rsid w:val="2C901738"/>
    <w:rsid w:val="2C953747"/>
    <w:rsid w:val="2C995624"/>
    <w:rsid w:val="2CA2111C"/>
    <w:rsid w:val="2CAA5F38"/>
    <w:rsid w:val="2CB34A44"/>
    <w:rsid w:val="2CC31B0E"/>
    <w:rsid w:val="2CC500C4"/>
    <w:rsid w:val="2CC66F08"/>
    <w:rsid w:val="2CC875CF"/>
    <w:rsid w:val="2CD71115"/>
    <w:rsid w:val="2CD84F96"/>
    <w:rsid w:val="2CDC634B"/>
    <w:rsid w:val="2CE27E97"/>
    <w:rsid w:val="2CE35D0C"/>
    <w:rsid w:val="2CEB696E"/>
    <w:rsid w:val="2CED6B8B"/>
    <w:rsid w:val="2CF00BE4"/>
    <w:rsid w:val="2CF55A3F"/>
    <w:rsid w:val="2CF57589"/>
    <w:rsid w:val="2CF73565"/>
    <w:rsid w:val="2CF75BD7"/>
    <w:rsid w:val="2D0444C8"/>
    <w:rsid w:val="2D067C4C"/>
    <w:rsid w:val="2D094081"/>
    <w:rsid w:val="2D10478C"/>
    <w:rsid w:val="2D104E58"/>
    <w:rsid w:val="2D142369"/>
    <w:rsid w:val="2D1640F9"/>
    <w:rsid w:val="2D1C2FCC"/>
    <w:rsid w:val="2D2616C7"/>
    <w:rsid w:val="2D273031"/>
    <w:rsid w:val="2D286CEF"/>
    <w:rsid w:val="2D2941A7"/>
    <w:rsid w:val="2D2D6F87"/>
    <w:rsid w:val="2D2F14C9"/>
    <w:rsid w:val="2D300825"/>
    <w:rsid w:val="2D324360"/>
    <w:rsid w:val="2D394D73"/>
    <w:rsid w:val="2D39592C"/>
    <w:rsid w:val="2D40315E"/>
    <w:rsid w:val="2D433EAD"/>
    <w:rsid w:val="2D4D589D"/>
    <w:rsid w:val="2D4E51DC"/>
    <w:rsid w:val="2D5664DE"/>
    <w:rsid w:val="2D5B633D"/>
    <w:rsid w:val="2D5C122C"/>
    <w:rsid w:val="2D5C32C5"/>
    <w:rsid w:val="2D5E5392"/>
    <w:rsid w:val="2D6040B4"/>
    <w:rsid w:val="2D66078F"/>
    <w:rsid w:val="2D6906A3"/>
    <w:rsid w:val="2D6A00BC"/>
    <w:rsid w:val="2D6A3D37"/>
    <w:rsid w:val="2D794102"/>
    <w:rsid w:val="2D795461"/>
    <w:rsid w:val="2D7C3A6A"/>
    <w:rsid w:val="2D7C5178"/>
    <w:rsid w:val="2D7E77E3"/>
    <w:rsid w:val="2D820E12"/>
    <w:rsid w:val="2D8568D6"/>
    <w:rsid w:val="2D8610F4"/>
    <w:rsid w:val="2D8664F1"/>
    <w:rsid w:val="2D8748E9"/>
    <w:rsid w:val="2D8A43D9"/>
    <w:rsid w:val="2D8B37AB"/>
    <w:rsid w:val="2D8C498B"/>
    <w:rsid w:val="2D8C6B76"/>
    <w:rsid w:val="2D8E201B"/>
    <w:rsid w:val="2D8F3758"/>
    <w:rsid w:val="2D931C39"/>
    <w:rsid w:val="2D9344BE"/>
    <w:rsid w:val="2D98230F"/>
    <w:rsid w:val="2D9B2143"/>
    <w:rsid w:val="2DA159E6"/>
    <w:rsid w:val="2DAD1E76"/>
    <w:rsid w:val="2DAE128B"/>
    <w:rsid w:val="2DAF5DC8"/>
    <w:rsid w:val="2DB70EB7"/>
    <w:rsid w:val="2DB72D0B"/>
    <w:rsid w:val="2DBF0527"/>
    <w:rsid w:val="2DC07DFB"/>
    <w:rsid w:val="2DC23B73"/>
    <w:rsid w:val="2DC60B6D"/>
    <w:rsid w:val="2DC763A1"/>
    <w:rsid w:val="2DCD34F3"/>
    <w:rsid w:val="2DCF003E"/>
    <w:rsid w:val="2DCF1F8A"/>
    <w:rsid w:val="2DDC0D42"/>
    <w:rsid w:val="2DDC31FA"/>
    <w:rsid w:val="2DDD275B"/>
    <w:rsid w:val="2DF06932"/>
    <w:rsid w:val="2DF47EB6"/>
    <w:rsid w:val="2DF652EB"/>
    <w:rsid w:val="2DF87595"/>
    <w:rsid w:val="2DFD4BAB"/>
    <w:rsid w:val="2DFF51D4"/>
    <w:rsid w:val="2E0341C8"/>
    <w:rsid w:val="2E053A60"/>
    <w:rsid w:val="2E0877D6"/>
    <w:rsid w:val="2E114AFB"/>
    <w:rsid w:val="2E160B95"/>
    <w:rsid w:val="2E1B7727"/>
    <w:rsid w:val="2E252472"/>
    <w:rsid w:val="2E270C85"/>
    <w:rsid w:val="2E2D720D"/>
    <w:rsid w:val="2E3D7387"/>
    <w:rsid w:val="2E413201"/>
    <w:rsid w:val="2E426687"/>
    <w:rsid w:val="2E466A2F"/>
    <w:rsid w:val="2E586DFA"/>
    <w:rsid w:val="2E5B1E5B"/>
    <w:rsid w:val="2E6219F5"/>
    <w:rsid w:val="2E6305ED"/>
    <w:rsid w:val="2E6331BE"/>
    <w:rsid w:val="2E635256"/>
    <w:rsid w:val="2E662804"/>
    <w:rsid w:val="2E6966E5"/>
    <w:rsid w:val="2E6B295C"/>
    <w:rsid w:val="2E6B5FB9"/>
    <w:rsid w:val="2E6D45D8"/>
    <w:rsid w:val="2E700A6A"/>
    <w:rsid w:val="2E701821"/>
    <w:rsid w:val="2E7D309D"/>
    <w:rsid w:val="2E822326"/>
    <w:rsid w:val="2E881F9A"/>
    <w:rsid w:val="2E8B618B"/>
    <w:rsid w:val="2E903C71"/>
    <w:rsid w:val="2E933762"/>
    <w:rsid w:val="2E947838"/>
    <w:rsid w:val="2E9508AA"/>
    <w:rsid w:val="2EA471C7"/>
    <w:rsid w:val="2EAC2993"/>
    <w:rsid w:val="2EAE5EA6"/>
    <w:rsid w:val="2EB229EF"/>
    <w:rsid w:val="2EB240E4"/>
    <w:rsid w:val="2EB37960"/>
    <w:rsid w:val="2EB7701A"/>
    <w:rsid w:val="2EBA2A9C"/>
    <w:rsid w:val="2EC61441"/>
    <w:rsid w:val="2EC92A23"/>
    <w:rsid w:val="2ECE64F9"/>
    <w:rsid w:val="2ED016DC"/>
    <w:rsid w:val="2ED1352F"/>
    <w:rsid w:val="2ED613CC"/>
    <w:rsid w:val="2EDA4EED"/>
    <w:rsid w:val="2EDC05D9"/>
    <w:rsid w:val="2EF57F78"/>
    <w:rsid w:val="2EF835C5"/>
    <w:rsid w:val="2EFC30B5"/>
    <w:rsid w:val="2F0361F1"/>
    <w:rsid w:val="2F1155B5"/>
    <w:rsid w:val="2F136A07"/>
    <w:rsid w:val="2F164BCD"/>
    <w:rsid w:val="2F1A3C3F"/>
    <w:rsid w:val="2F1C30A3"/>
    <w:rsid w:val="2F2148C9"/>
    <w:rsid w:val="2F236894"/>
    <w:rsid w:val="2F3445FD"/>
    <w:rsid w:val="2F397E65"/>
    <w:rsid w:val="2F3A3BDD"/>
    <w:rsid w:val="2F3A4BFD"/>
    <w:rsid w:val="2F460AE9"/>
    <w:rsid w:val="2F4B5DEA"/>
    <w:rsid w:val="2F502EF0"/>
    <w:rsid w:val="2F513423"/>
    <w:rsid w:val="2F6517DC"/>
    <w:rsid w:val="2F664BCB"/>
    <w:rsid w:val="2F7056E3"/>
    <w:rsid w:val="2F71697A"/>
    <w:rsid w:val="2F8202D8"/>
    <w:rsid w:val="2F8C268B"/>
    <w:rsid w:val="2F8C5D1A"/>
    <w:rsid w:val="2F911A4F"/>
    <w:rsid w:val="2F931E2F"/>
    <w:rsid w:val="2F9403CE"/>
    <w:rsid w:val="2F9432ED"/>
    <w:rsid w:val="2F9652B7"/>
    <w:rsid w:val="2F970416"/>
    <w:rsid w:val="2F9C21A2"/>
    <w:rsid w:val="2F9D3E46"/>
    <w:rsid w:val="2FA00426"/>
    <w:rsid w:val="2FA07EE4"/>
    <w:rsid w:val="2FA737F1"/>
    <w:rsid w:val="2FAD754E"/>
    <w:rsid w:val="2FB30B4D"/>
    <w:rsid w:val="2FB475A5"/>
    <w:rsid w:val="2FBE3139"/>
    <w:rsid w:val="2FBE3F6E"/>
    <w:rsid w:val="2FC31E81"/>
    <w:rsid w:val="2FC33304"/>
    <w:rsid w:val="2FD14C2F"/>
    <w:rsid w:val="2FD24608"/>
    <w:rsid w:val="2FD302BA"/>
    <w:rsid w:val="2FD35FE3"/>
    <w:rsid w:val="2FD47B8E"/>
    <w:rsid w:val="2FD73401"/>
    <w:rsid w:val="2FD75BE9"/>
    <w:rsid w:val="2FDB0F1C"/>
    <w:rsid w:val="2FDE6C5E"/>
    <w:rsid w:val="2FDF316E"/>
    <w:rsid w:val="2FE04E63"/>
    <w:rsid w:val="2FED0C50"/>
    <w:rsid w:val="2FEE6EA1"/>
    <w:rsid w:val="2FF2178E"/>
    <w:rsid w:val="2FF37227"/>
    <w:rsid w:val="2FF54680"/>
    <w:rsid w:val="2FF76652"/>
    <w:rsid w:val="30055C0B"/>
    <w:rsid w:val="30055F99"/>
    <w:rsid w:val="30077F63"/>
    <w:rsid w:val="300817F2"/>
    <w:rsid w:val="300936F9"/>
    <w:rsid w:val="30156AF1"/>
    <w:rsid w:val="301937F3"/>
    <w:rsid w:val="301B0ECD"/>
    <w:rsid w:val="301F34FF"/>
    <w:rsid w:val="302211CE"/>
    <w:rsid w:val="30275FE7"/>
    <w:rsid w:val="3031330E"/>
    <w:rsid w:val="3033211E"/>
    <w:rsid w:val="30337D57"/>
    <w:rsid w:val="303845C1"/>
    <w:rsid w:val="30404CA6"/>
    <w:rsid w:val="30442F65"/>
    <w:rsid w:val="30462C6A"/>
    <w:rsid w:val="30483662"/>
    <w:rsid w:val="304962E4"/>
    <w:rsid w:val="304C0EB9"/>
    <w:rsid w:val="304C1E1A"/>
    <w:rsid w:val="30555E8E"/>
    <w:rsid w:val="30574B69"/>
    <w:rsid w:val="305C65C7"/>
    <w:rsid w:val="306D3728"/>
    <w:rsid w:val="307153DD"/>
    <w:rsid w:val="30734F38"/>
    <w:rsid w:val="307418D9"/>
    <w:rsid w:val="30773F74"/>
    <w:rsid w:val="307C609E"/>
    <w:rsid w:val="307E4812"/>
    <w:rsid w:val="308050E6"/>
    <w:rsid w:val="30815AC1"/>
    <w:rsid w:val="308275EA"/>
    <w:rsid w:val="308A7982"/>
    <w:rsid w:val="30966D45"/>
    <w:rsid w:val="30977539"/>
    <w:rsid w:val="309C166B"/>
    <w:rsid w:val="309D4424"/>
    <w:rsid w:val="309F1C4E"/>
    <w:rsid w:val="30A26B0B"/>
    <w:rsid w:val="30A97B7F"/>
    <w:rsid w:val="30AC4667"/>
    <w:rsid w:val="30AF2AA5"/>
    <w:rsid w:val="30B05603"/>
    <w:rsid w:val="30BA4FD6"/>
    <w:rsid w:val="30BA7485"/>
    <w:rsid w:val="30BF6B2B"/>
    <w:rsid w:val="30C72B05"/>
    <w:rsid w:val="30C916BD"/>
    <w:rsid w:val="30C9346B"/>
    <w:rsid w:val="30CA3D76"/>
    <w:rsid w:val="30CE3A09"/>
    <w:rsid w:val="30D2231F"/>
    <w:rsid w:val="30D24913"/>
    <w:rsid w:val="30D617B5"/>
    <w:rsid w:val="30DA0B00"/>
    <w:rsid w:val="30DF232F"/>
    <w:rsid w:val="30E02B97"/>
    <w:rsid w:val="30E12562"/>
    <w:rsid w:val="30E24E48"/>
    <w:rsid w:val="30E40A49"/>
    <w:rsid w:val="30E52E6E"/>
    <w:rsid w:val="30E71077"/>
    <w:rsid w:val="30E738F1"/>
    <w:rsid w:val="30E81B43"/>
    <w:rsid w:val="30E91417"/>
    <w:rsid w:val="30F06139"/>
    <w:rsid w:val="30F524B2"/>
    <w:rsid w:val="30F54260"/>
    <w:rsid w:val="30F77FD8"/>
    <w:rsid w:val="30FA6C7D"/>
    <w:rsid w:val="30FD4EC2"/>
    <w:rsid w:val="31010E56"/>
    <w:rsid w:val="31077AEF"/>
    <w:rsid w:val="310B3A83"/>
    <w:rsid w:val="310C7C1C"/>
    <w:rsid w:val="31123098"/>
    <w:rsid w:val="3114202C"/>
    <w:rsid w:val="31174143"/>
    <w:rsid w:val="311A0E93"/>
    <w:rsid w:val="311C7FC8"/>
    <w:rsid w:val="311D5D13"/>
    <w:rsid w:val="31244B45"/>
    <w:rsid w:val="31265C52"/>
    <w:rsid w:val="31295890"/>
    <w:rsid w:val="312A3493"/>
    <w:rsid w:val="312F69C4"/>
    <w:rsid w:val="313865E8"/>
    <w:rsid w:val="313F54DB"/>
    <w:rsid w:val="31411253"/>
    <w:rsid w:val="31466869"/>
    <w:rsid w:val="314A45AB"/>
    <w:rsid w:val="314B3E80"/>
    <w:rsid w:val="314B6E77"/>
    <w:rsid w:val="314E47F2"/>
    <w:rsid w:val="315471D8"/>
    <w:rsid w:val="31552DB1"/>
    <w:rsid w:val="31572824"/>
    <w:rsid w:val="31605B7D"/>
    <w:rsid w:val="3166442C"/>
    <w:rsid w:val="31671508"/>
    <w:rsid w:val="3167513B"/>
    <w:rsid w:val="317038E6"/>
    <w:rsid w:val="31723B02"/>
    <w:rsid w:val="317258B0"/>
    <w:rsid w:val="317932F0"/>
    <w:rsid w:val="317A135D"/>
    <w:rsid w:val="317B29B7"/>
    <w:rsid w:val="31815AF3"/>
    <w:rsid w:val="31825A15"/>
    <w:rsid w:val="31864914"/>
    <w:rsid w:val="318A2B59"/>
    <w:rsid w:val="318D26EA"/>
    <w:rsid w:val="319C3849"/>
    <w:rsid w:val="319E0453"/>
    <w:rsid w:val="31A02E82"/>
    <w:rsid w:val="31B929D5"/>
    <w:rsid w:val="31B934DF"/>
    <w:rsid w:val="31C01A40"/>
    <w:rsid w:val="31C0486E"/>
    <w:rsid w:val="31C062EB"/>
    <w:rsid w:val="31C707F7"/>
    <w:rsid w:val="31C854D0"/>
    <w:rsid w:val="31C95A95"/>
    <w:rsid w:val="31D200FD"/>
    <w:rsid w:val="31D2634F"/>
    <w:rsid w:val="31D73965"/>
    <w:rsid w:val="31DF7FE4"/>
    <w:rsid w:val="31E21BF4"/>
    <w:rsid w:val="31E340B8"/>
    <w:rsid w:val="31E367AE"/>
    <w:rsid w:val="31EB7645"/>
    <w:rsid w:val="31EC5F04"/>
    <w:rsid w:val="31F000AB"/>
    <w:rsid w:val="31F2254D"/>
    <w:rsid w:val="31F44517"/>
    <w:rsid w:val="31F75DB5"/>
    <w:rsid w:val="31FC76AB"/>
    <w:rsid w:val="31FE5B48"/>
    <w:rsid w:val="32035938"/>
    <w:rsid w:val="320504D2"/>
    <w:rsid w:val="320E2222"/>
    <w:rsid w:val="320F1351"/>
    <w:rsid w:val="32110C25"/>
    <w:rsid w:val="321573D1"/>
    <w:rsid w:val="32180206"/>
    <w:rsid w:val="32186458"/>
    <w:rsid w:val="32202386"/>
    <w:rsid w:val="322418F4"/>
    <w:rsid w:val="32292413"/>
    <w:rsid w:val="32354712"/>
    <w:rsid w:val="32361BEB"/>
    <w:rsid w:val="323E5F09"/>
    <w:rsid w:val="323F4692"/>
    <w:rsid w:val="32486D5D"/>
    <w:rsid w:val="324D35C8"/>
    <w:rsid w:val="324E12A6"/>
    <w:rsid w:val="3250281F"/>
    <w:rsid w:val="32561711"/>
    <w:rsid w:val="32635C6D"/>
    <w:rsid w:val="3264662F"/>
    <w:rsid w:val="326867B8"/>
    <w:rsid w:val="32690A61"/>
    <w:rsid w:val="326F6AEC"/>
    <w:rsid w:val="32701706"/>
    <w:rsid w:val="32741AA5"/>
    <w:rsid w:val="32780CA4"/>
    <w:rsid w:val="327D28CF"/>
    <w:rsid w:val="327F69BD"/>
    <w:rsid w:val="3280494B"/>
    <w:rsid w:val="32823367"/>
    <w:rsid w:val="32827A03"/>
    <w:rsid w:val="32861C19"/>
    <w:rsid w:val="32870003"/>
    <w:rsid w:val="32891103"/>
    <w:rsid w:val="329119D0"/>
    <w:rsid w:val="329652B3"/>
    <w:rsid w:val="329B4993"/>
    <w:rsid w:val="329C61C8"/>
    <w:rsid w:val="329F26D5"/>
    <w:rsid w:val="329F4483"/>
    <w:rsid w:val="32B83797"/>
    <w:rsid w:val="32B96977"/>
    <w:rsid w:val="32BE6170"/>
    <w:rsid w:val="32C043F9"/>
    <w:rsid w:val="32C90416"/>
    <w:rsid w:val="32C96B41"/>
    <w:rsid w:val="32CD1308"/>
    <w:rsid w:val="32CE32BE"/>
    <w:rsid w:val="32CE6B16"/>
    <w:rsid w:val="32CF0FCD"/>
    <w:rsid w:val="32D169E0"/>
    <w:rsid w:val="32D508F5"/>
    <w:rsid w:val="32DA022E"/>
    <w:rsid w:val="32E04E37"/>
    <w:rsid w:val="32E20814"/>
    <w:rsid w:val="32E26A66"/>
    <w:rsid w:val="32E429F7"/>
    <w:rsid w:val="32EB6EB6"/>
    <w:rsid w:val="32EE71E8"/>
    <w:rsid w:val="32F20BF1"/>
    <w:rsid w:val="32F522F5"/>
    <w:rsid w:val="32F84DF3"/>
    <w:rsid w:val="32FB3FA8"/>
    <w:rsid w:val="32FC1234"/>
    <w:rsid w:val="33016EEC"/>
    <w:rsid w:val="330E1609"/>
    <w:rsid w:val="330E785B"/>
    <w:rsid w:val="33131DDF"/>
    <w:rsid w:val="33154E4C"/>
    <w:rsid w:val="33184235"/>
    <w:rsid w:val="33185EE8"/>
    <w:rsid w:val="33186790"/>
    <w:rsid w:val="331E20F0"/>
    <w:rsid w:val="332061F3"/>
    <w:rsid w:val="33260700"/>
    <w:rsid w:val="332901F1"/>
    <w:rsid w:val="33291F9F"/>
    <w:rsid w:val="332C1A8F"/>
    <w:rsid w:val="333C1721"/>
    <w:rsid w:val="333D1A8E"/>
    <w:rsid w:val="333D3C9C"/>
    <w:rsid w:val="334528CA"/>
    <w:rsid w:val="33460DA3"/>
    <w:rsid w:val="335164FE"/>
    <w:rsid w:val="3353526D"/>
    <w:rsid w:val="335A484E"/>
    <w:rsid w:val="33694A91"/>
    <w:rsid w:val="336D632F"/>
    <w:rsid w:val="33713FF3"/>
    <w:rsid w:val="33727ACB"/>
    <w:rsid w:val="338024A2"/>
    <w:rsid w:val="33811DDB"/>
    <w:rsid w:val="338C1BEF"/>
    <w:rsid w:val="338D4D0D"/>
    <w:rsid w:val="339256B6"/>
    <w:rsid w:val="33933E65"/>
    <w:rsid w:val="3393692C"/>
    <w:rsid w:val="339715FE"/>
    <w:rsid w:val="339B5C84"/>
    <w:rsid w:val="33A37FA3"/>
    <w:rsid w:val="33A8172E"/>
    <w:rsid w:val="33AB50A9"/>
    <w:rsid w:val="33B026C0"/>
    <w:rsid w:val="33B05C81"/>
    <w:rsid w:val="33B271F9"/>
    <w:rsid w:val="33B617A2"/>
    <w:rsid w:val="33BA2D7F"/>
    <w:rsid w:val="33BF2BC8"/>
    <w:rsid w:val="33C13C9E"/>
    <w:rsid w:val="33C1667B"/>
    <w:rsid w:val="33C30645"/>
    <w:rsid w:val="33C82679"/>
    <w:rsid w:val="33CA7C84"/>
    <w:rsid w:val="33D20888"/>
    <w:rsid w:val="33D23F81"/>
    <w:rsid w:val="33D40119"/>
    <w:rsid w:val="33D95773"/>
    <w:rsid w:val="33DC26B8"/>
    <w:rsid w:val="33E13288"/>
    <w:rsid w:val="33E32A95"/>
    <w:rsid w:val="33ED56C2"/>
    <w:rsid w:val="33F1163C"/>
    <w:rsid w:val="33F30DC6"/>
    <w:rsid w:val="33F64DC9"/>
    <w:rsid w:val="33FB1B8D"/>
    <w:rsid w:val="33FF2C94"/>
    <w:rsid w:val="33FF3C40"/>
    <w:rsid w:val="34012F1B"/>
    <w:rsid w:val="34020C54"/>
    <w:rsid w:val="3403723C"/>
    <w:rsid w:val="340842AA"/>
    <w:rsid w:val="34087991"/>
    <w:rsid w:val="340A1DD0"/>
    <w:rsid w:val="340B3705"/>
    <w:rsid w:val="341964B7"/>
    <w:rsid w:val="341F46BA"/>
    <w:rsid w:val="34232E92"/>
    <w:rsid w:val="342804A8"/>
    <w:rsid w:val="342A00B4"/>
    <w:rsid w:val="342D7B26"/>
    <w:rsid w:val="343230D5"/>
    <w:rsid w:val="3434799E"/>
    <w:rsid w:val="343767E4"/>
    <w:rsid w:val="34394463"/>
    <w:rsid w:val="343C6C28"/>
    <w:rsid w:val="34443762"/>
    <w:rsid w:val="344828F8"/>
    <w:rsid w:val="344B0D0B"/>
    <w:rsid w:val="344B70C8"/>
    <w:rsid w:val="344D7F0F"/>
    <w:rsid w:val="344F3C87"/>
    <w:rsid w:val="345117AD"/>
    <w:rsid w:val="3456735A"/>
    <w:rsid w:val="345A0EB1"/>
    <w:rsid w:val="345F1B47"/>
    <w:rsid w:val="345F4AE7"/>
    <w:rsid w:val="34705599"/>
    <w:rsid w:val="34713BFD"/>
    <w:rsid w:val="34737F3E"/>
    <w:rsid w:val="348028B7"/>
    <w:rsid w:val="34873421"/>
    <w:rsid w:val="34876187"/>
    <w:rsid w:val="348B5182"/>
    <w:rsid w:val="3491429F"/>
    <w:rsid w:val="34943D90"/>
    <w:rsid w:val="34984F9A"/>
    <w:rsid w:val="34993154"/>
    <w:rsid w:val="349B3370"/>
    <w:rsid w:val="349B511E"/>
    <w:rsid w:val="349E076A"/>
    <w:rsid w:val="34A706BD"/>
    <w:rsid w:val="34AD0F4D"/>
    <w:rsid w:val="34B01D5A"/>
    <w:rsid w:val="34B955A4"/>
    <w:rsid w:val="34BB1EE6"/>
    <w:rsid w:val="34BB21B8"/>
    <w:rsid w:val="34BD32E6"/>
    <w:rsid w:val="34BF705E"/>
    <w:rsid w:val="34C12DA7"/>
    <w:rsid w:val="34C25289"/>
    <w:rsid w:val="34C73392"/>
    <w:rsid w:val="34C937CF"/>
    <w:rsid w:val="34CA0234"/>
    <w:rsid w:val="34D04457"/>
    <w:rsid w:val="34D53EF0"/>
    <w:rsid w:val="34DA17F1"/>
    <w:rsid w:val="34DD1293"/>
    <w:rsid w:val="34DD74E5"/>
    <w:rsid w:val="34E16FD5"/>
    <w:rsid w:val="34E93222"/>
    <w:rsid w:val="34F5482E"/>
    <w:rsid w:val="34F56C2F"/>
    <w:rsid w:val="34F95019"/>
    <w:rsid w:val="35000E13"/>
    <w:rsid w:val="350847A9"/>
    <w:rsid w:val="35093186"/>
    <w:rsid w:val="350B3E06"/>
    <w:rsid w:val="350F73DF"/>
    <w:rsid w:val="3511718E"/>
    <w:rsid w:val="35150A2C"/>
    <w:rsid w:val="351647A5"/>
    <w:rsid w:val="351F7DE7"/>
    <w:rsid w:val="35203E5F"/>
    <w:rsid w:val="35204032"/>
    <w:rsid w:val="352670DE"/>
    <w:rsid w:val="353006BF"/>
    <w:rsid w:val="353010A5"/>
    <w:rsid w:val="35303AB8"/>
    <w:rsid w:val="3530619D"/>
    <w:rsid w:val="35357D33"/>
    <w:rsid w:val="35366BF5"/>
    <w:rsid w:val="35380BBF"/>
    <w:rsid w:val="353C4DCD"/>
    <w:rsid w:val="35411821"/>
    <w:rsid w:val="35417A73"/>
    <w:rsid w:val="35441312"/>
    <w:rsid w:val="3549133A"/>
    <w:rsid w:val="354B7F09"/>
    <w:rsid w:val="3552530C"/>
    <w:rsid w:val="35553903"/>
    <w:rsid w:val="35633FD8"/>
    <w:rsid w:val="35635770"/>
    <w:rsid w:val="35651183"/>
    <w:rsid w:val="35656826"/>
    <w:rsid w:val="3567780D"/>
    <w:rsid w:val="35696FCA"/>
    <w:rsid w:val="356C1F88"/>
    <w:rsid w:val="356E14B7"/>
    <w:rsid w:val="356F39C8"/>
    <w:rsid w:val="35775243"/>
    <w:rsid w:val="357B23B5"/>
    <w:rsid w:val="357C4F4F"/>
    <w:rsid w:val="35825106"/>
    <w:rsid w:val="35843E04"/>
    <w:rsid w:val="358950B3"/>
    <w:rsid w:val="359516B3"/>
    <w:rsid w:val="359702D2"/>
    <w:rsid w:val="35A0281F"/>
    <w:rsid w:val="35A149B6"/>
    <w:rsid w:val="35A2533B"/>
    <w:rsid w:val="35A26AC9"/>
    <w:rsid w:val="35A37256"/>
    <w:rsid w:val="35AF3496"/>
    <w:rsid w:val="35B03903"/>
    <w:rsid w:val="35B439A1"/>
    <w:rsid w:val="35B446E9"/>
    <w:rsid w:val="35BC70FA"/>
    <w:rsid w:val="35BE2E72"/>
    <w:rsid w:val="35BE7813"/>
    <w:rsid w:val="35C249F4"/>
    <w:rsid w:val="35C36F6D"/>
    <w:rsid w:val="35C518DA"/>
    <w:rsid w:val="35CD3B0F"/>
    <w:rsid w:val="35CE05E0"/>
    <w:rsid w:val="35D16AA2"/>
    <w:rsid w:val="35DC779C"/>
    <w:rsid w:val="35E161D5"/>
    <w:rsid w:val="35E27945"/>
    <w:rsid w:val="35E93C67"/>
    <w:rsid w:val="35EB67D0"/>
    <w:rsid w:val="35ED3757"/>
    <w:rsid w:val="35ED79AF"/>
    <w:rsid w:val="35EE5151"/>
    <w:rsid w:val="35F25212"/>
    <w:rsid w:val="36031455"/>
    <w:rsid w:val="36034D29"/>
    <w:rsid w:val="36054F45"/>
    <w:rsid w:val="36065919"/>
    <w:rsid w:val="36081332"/>
    <w:rsid w:val="36086E75"/>
    <w:rsid w:val="360C5A2A"/>
    <w:rsid w:val="360E3C43"/>
    <w:rsid w:val="36176A26"/>
    <w:rsid w:val="36197F95"/>
    <w:rsid w:val="361B4247"/>
    <w:rsid w:val="361E7DB5"/>
    <w:rsid w:val="36201D7F"/>
    <w:rsid w:val="36211653"/>
    <w:rsid w:val="36237179"/>
    <w:rsid w:val="36251143"/>
    <w:rsid w:val="362976A6"/>
    <w:rsid w:val="36362A64"/>
    <w:rsid w:val="36363BD3"/>
    <w:rsid w:val="363656FF"/>
    <w:rsid w:val="36374857"/>
    <w:rsid w:val="363A5FB6"/>
    <w:rsid w:val="363C17F4"/>
    <w:rsid w:val="36400C61"/>
    <w:rsid w:val="36407DA0"/>
    <w:rsid w:val="36464E91"/>
    <w:rsid w:val="36483084"/>
    <w:rsid w:val="36483314"/>
    <w:rsid w:val="364A3097"/>
    <w:rsid w:val="36526EC3"/>
    <w:rsid w:val="366C0B20"/>
    <w:rsid w:val="366D45F8"/>
    <w:rsid w:val="366D6646"/>
    <w:rsid w:val="367041F2"/>
    <w:rsid w:val="36751224"/>
    <w:rsid w:val="36794FEB"/>
    <w:rsid w:val="36866201"/>
    <w:rsid w:val="36890391"/>
    <w:rsid w:val="3690132A"/>
    <w:rsid w:val="36910D4A"/>
    <w:rsid w:val="369246C4"/>
    <w:rsid w:val="36943B32"/>
    <w:rsid w:val="3699743B"/>
    <w:rsid w:val="369C7F24"/>
    <w:rsid w:val="369D33CF"/>
    <w:rsid w:val="36A04776"/>
    <w:rsid w:val="36AB46A8"/>
    <w:rsid w:val="36AC58ED"/>
    <w:rsid w:val="36AF1D05"/>
    <w:rsid w:val="36B67FED"/>
    <w:rsid w:val="36BD4AD5"/>
    <w:rsid w:val="36BD7528"/>
    <w:rsid w:val="36BF712B"/>
    <w:rsid w:val="36C330CF"/>
    <w:rsid w:val="36C63234"/>
    <w:rsid w:val="36D230CA"/>
    <w:rsid w:val="36DA1F2E"/>
    <w:rsid w:val="36E204A9"/>
    <w:rsid w:val="36E46B3D"/>
    <w:rsid w:val="36E65E63"/>
    <w:rsid w:val="36E77FAA"/>
    <w:rsid w:val="36E92171"/>
    <w:rsid w:val="36EF47D1"/>
    <w:rsid w:val="36EF52AD"/>
    <w:rsid w:val="36F020EC"/>
    <w:rsid w:val="36F154C9"/>
    <w:rsid w:val="36F35EFF"/>
    <w:rsid w:val="36F71FBF"/>
    <w:rsid w:val="36FC70DE"/>
    <w:rsid w:val="36FD1B1F"/>
    <w:rsid w:val="36FD5C1C"/>
    <w:rsid w:val="36FD79CA"/>
    <w:rsid w:val="36FE2963"/>
    <w:rsid w:val="3703155C"/>
    <w:rsid w:val="37054AD1"/>
    <w:rsid w:val="370B658B"/>
    <w:rsid w:val="370D15CB"/>
    <w:rsid w:val="370E0682"/>
    <w:rsid w:val="370F6A9F"/>
    <w:rsid w:val="37105372"/>
    <w:rsid w:val="371224D2"/>
    <w:rsid w:val="37166961"/>
    <w:rsid w:val="3718335F"/>
    <w:rsid w:val="371A0990"/>
    <w:rsid w:val="371D0CBD"/>
    <w:rsid w:val="371D3482"/>
    <w:rsid w:val="371F4BBF"/>
    <w:rsid w:val="37210533"/>
    <w:rsid w:val="3725056C"/>
    <w:rsid w:val="372B1E61"/>
    <w:rsid w:val="372F72D6"/>
    <w:rsid w:val="37382083"/>
    <w:rsid w:val="373C4433"/>
    <w:rsid w:val="373D2F93"/>
    <w:rsid w:val="373D426B"/>
    <w:rsid w:val="373F4487"/>
    <w:rsid w:val="374101FF"/>
    <w:rsid w:val="37441A9D"/>
    <w:rsid w:val="374B6987"/>
    <w:rsid w:val="374F1412"/>
    <w:rsid w:val="37500A53"/>
    <w:rsid w:val="3752131D"/>
    <w:rsid w:val="37543CF6"/>
    <w:rsid w:val="37557806"/>
    <w:rsid w:val="375A27EB"/>
    <w:rsid w:val="375A306E"/>
    <w:rsid w:val="375B0AC3"/>
    <w:rsid w:val="375B5E24"/>
    <w:rsid w:val="3768578B"/>
    <w:rsid w:val="376B11A4"/>
    <w:rsid w:val="376D5966"/>
    <w:rsid w:val="37712166"/>
    <w:rsid w:val="37720712"/>
    <w:rsid w:val="37751C56"/>
    <w:rsid w:val="3775675D"/>
    <w:rsid w:val="377A219D"/>
    <w:rsid w:val="377A33EE"/>
    <w:rsid w:val="377A59CA"/>
    <w:rsid w:val="377F0D27"/>
    <w:rsid w:val="3780288F"/>
    <w:rsid w:val="378150C3"/>
    <w:rsid w:val="37824373"/>
    <w:rsid w:val="378539B5"/>
    <w:rsid w:val="37873738"/>
    <w:rsid w:val="378D6FA0"/>
    <w:rsid w:val="378F3624"/>
    <w:rsid w:val="37930A67"/>
    <w:rsid w:val="37947CEA"/>
    <w:rsid w:val="379B60E1"/>
    <w:rsid w:val="379F2D91"/>
    <w:rsid w:val="379F38F8"/>
    <w:rsid w:val="37A91900"/>
    <w:rsid w:val="37AB6929"/>
    <w:rsid w:val="37AC672F"/>
    <w:rsid w:val="37AF022F"/>
    <w:rsid w:val="37B006FF"/>
    <w:rsid w:val="37C4498C"/>
    <w:rsid w:val="37CA1B03"/>
    <w:rsid w:val="37CC4847"/>
    <w:rsid w:val="37D56B99"/>
    <w:rsid w:val="37DA41AF"/>
    <w:rsid w:val="37DC1CD5"/>
    <w:rsid w:val="37DE5A4E"/>
    <w:rsid w:val="37E02AB9"/>
    <w:rsid w:val="37E14E02"/>
    <w:rsid w:val="37E1553E"/>
    <w:rsid w:val="37E241F6"/>
    <w:rsid w:val="37E34E12"/>
    <w:rsid w:val="37E56DDC"/>
    <w:rsid w:val="37E65AC8"/>
    <w:rsid w:val="37EB016A"/>
    <w:rsid w:val="37EF7C5B"/>
    <w:rsid w:val="37F35313"/>
    <w:rsid w:val="37F4701F"/>
    <w:rsid w:val="37F7266B"/>
    <w:rsid w:val="37F92887"/>
    <w:rsid w:val="37FC097A"/>
    <w:rsid w:val="37FC5ED4"/>
    <w:rsid w:val="380A136E"/>
    <w:rsid w:val="380B4369"/>
    <w:rsid w:val="381449F4"/>
    <w:rsid w:val="381672D6"/>
    <w:rsid w:val="382C22E7"/>
    <w:rsid w:val="382D0A51"/>
    <w:rsid w:val="38337B7F"/>
    <w:rsid w:val="383843EC"/>
    <w:rsid w:val="383B2EA0"/>
    <w:rsid w:val="38405EAB"/>
    <w:rsid w:val="38463457"/>
    <w:rsid w:val="38464653"/>
    <w:rsid w:val="384E7BEB"/>
    <w:rsid w:val="384F0EE0"/>
    <w:rsid w:val="384F4255"/>
    <w:rsid w:val="38521F98"/>
    <w:rsid w:val="38534A8F"/>
    <w:rsid w:val="38587BF6"/>
    <w:rsid w:val="385D0EF3"/>
    <w:rsid w:val="38654FCB"/>
    <w:rsid w:val="386A1004"/>
    <w:rsid w:val="386E6252"/>
    <w:rsid w:val="386F3594"/>
    <w:rsid w:val="3870241E"/>
    <w:rsid w:val="38787F5A"/>
    <w:rsid w:val="388303A3"/>
    <w:rsid w:val="38832151"/>
    <w:rsid w:val="38841C4D"/>
    <w:rsid w:val="388859B9"/>
    <w:rsid w:val="388A1731"/>
    <w:rsid w:val="388B6865"/>
    <w:rsid w:val="388C36FB"/>
    <w:rsid w:val="388E3AD9"/>
    <w:rsid w:val="389038F8"/>
    <w:rsid w:val="38993C8D"/>
    <w:rsid w:val="389B2134"/>
    <w:rsid w:val="389E6F8B"/>
    <w:rsid w:val="38A03DDB"/>
    <w:rsid w:val="38A72EDD"/>
    <w:rsid w:val="38A94900"/>
    <w:rsid w:val="38AD5420"/>
    <w:rsid w:val="38AE3672"/>
    <w:rsid w:val="38B36EDA"/>
    <w:rsid w:val="38B4055C"/>
    <w:rsid w:val="38B62CA1"/>
    <w:rsid w:val="38C903FD"/>
    <w:rsid w:val="38C93167"/>
    <w:rsid w:val="38CB3E98"/>
    <w:rsid w:val="38CD5222"/>
    <w:rsid w:val="38CF4575"/>
    <w:rsid w:val="38D17360"/>
    <w:rsid w:val="38D2461D"/>
    <w:rsid w:val="38D45630"/>
    <w:rsid w:val="38D46734"/>
    <w:rsid w:val="38D62BC9"/>
    <w:rsid w:val="38D806EF"/>
    <w:rsid w:val="38D91C00"/>
    <w:rsid w:val="38EA21D0"/>
    <w:rsid w:val="38F10B41"/>
    <w:rsid w:val="38F117B0"/>
    <w:rsid w:val="38F624B4"/>
    <w:rsid w:val="38F66DC7"/>
    <w:rsid w:val="38F7001A"/>
    <w:rsid w:val="38F8669B"/>
    <w:rsid w:val="38F924F1"/>
    <w:rsid w:val="38FB43DD"/>
    <w:rsid w:val="38FC3975"/>
    <w:rsid w:val="390019F4"/>
    <w:rsid w:val="390714DC"/>
    <w:rsid w:val="390C2146"/>
    <w:rsid w:val="39190FF1"/>
    <w:rsid w:val="391B270E"/>
    <w:rsid w:val="391D07F7"/>
    <w:rsid w:val="391F4ABD"/>
    <w:rsid w:val="39237490"/>
    <w:rsid w:val="39241B86"/>
    <w:rsid w:val="39243934"/>
    <w:rsid w:val="392C1112"/>
    <w:rsid w:val="392F6C97"/>
    <w:rsid w:val="39311BAD"/>
    <w:rsid w:val="39386165"/>
    <w:rsid w:val="393D0552"/>
    <w:rsid w:val="3942025E"/>
    <w:rsid w:val="39424E64"/>
    <w:rsid w:val="3948589C"/>
    <w:rsid w:val="394925BC"/>
    <w:rsid w:val="394D449F"/>
    <w:rsid w:val="3950297B"/>
    <w:rsid w:val="39525442"/>
    <w:rsid w:val="3955400D"/>
    <w:rsid w:val="395629C6"/>
    <w:rsid w:val="39602492"/>
    <w:rsid w:val="39605C72"/>
    <w:rsid w:val="39637433"/>
    <w:rsid w:val="39657AA9"/>
    <w:rsid w:val="39663788"/>
    <w:rsid w:val="39680775"/>
    <w:rsid w:val="396B624B"/>
    <w:rsid w:val="39736610"/>
    <w:rsid w:val="397608B8"/>
    <w:rsid w:val="397D5AE9"/>
    <w:rsid w:val="39803F30"/>
    <w:rsid w:val="398C3287"/>
    <w:rsid w:val="398C6847"/>
    <w:rsid w:val="398E0DAD"/>
    <w:rsid w:val="3991089E"/>
    <w:rsid w:val="3992139A"/>
    <w:rsid w:val="39924D42"/>
    <w:rsid w:val="399428F5"/>
    <w:rsid w:val="399549E3"/>
    <w:rsid w:val="399878B7"/>
    <w:rsid w:val="399B34CA"/>
    <w:rsid w:val="399C3DF7"/>
    <w:rsid w:val="399C796E"/>
    <w:rsid w:val="399D5C99"/>
    <w:rsid w:val="399E2C4D"/>
    <w:rsid w:val="39A1380C"/>
    <w:rsid w:val="39A64349"/>
    <w:rsid w:val="39A849EE"/>
    <w:rsid w:val="39A90E79"/>
    <w:rsid w:val="39AB5DA2"/>
    <w:rsid w:val="39AB5E03"/>
    <w:rsid w:val="39AE76A2"/>
    <w:rsid w:val="39B8407C"/>
    <w:rsid w:val="39BA1BA2"/>
    <w:rsid w:val="39C5775E"/>
    <w:rsid w:val="39C9770E"/>
    <w:rsid w:val="39CB0253"/>
    <w:rsid w:val="39CB4271"/>
    <w:rsid w:val="39D912B9"/>
    <w:rsid w:val="39DB75C7"/>
    <w:rsid w:val="39DC6207"/>
    <w:rsid w:val="39DD3AE3"/>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80674"/>
    <w:rsid w:val="3A086DB2"/>
    <w:rsid w:val="3A0D3E70"/>
    <w:rsid w:val="3A13103F"/>
    <w:rsid w:val="3A137505"/>
    <w:rsid w:val="3A217E73"/>
    <w:rsid w:val="3A280D5E"/>
    <w:rsid w:val="3A357430"/>
    <w:rsid w:val="3A3934C0"/>
    <w:rsid w:val="3A3B23E2"/>
    <w:rsid w:val="3A410516"/>
    <w:rsid w:val="3A451DB4"/>
    <w:rsid w:val="3A4A1652"/>
    <w:rsid w:val="3A502507"/>
    <w:rsid w:val="3A512798"/>
    <w:rsid w:val="3A540249"/>
    <w:rsid w:val="3A557B1D"/>
    <w:rsid w:val="3A6C5593"/>
    <w:rsid w:val="3A75301B"/>
    <w:rsid w:val="3A762867"/>
    <w:rsid w:val="3A79380C"/>
    <w:rsid w:val="3A797CAF"/>
    <w:rsid w:val="3A7E72AC"/>
    <w:rsid w:val="3A810DAB"/>
    <w:rsid w:val="3A824436"/>
    <w:rsid w:val="3A830B2E"/>
    <w:rsid w:val="3A8521B0"/>
    <w:rsid w:val="3A862F00"/>
    <w:rsid w:val="3A8B5101"/>
    <w:rsid w:val="3A982496"/>
    <w:rsid w:val="3A995C5C"/>
    <w:rsid w:val="3AA06FEA"/>
    <w:rsid w:val="3AA34DD3"/>
    <w:rsid w:val="3AA71EA5"/>
    <w:rsid w:val="3AAC3ECB"/>
    <w:rsid w:val="3AAD5BAB"/>
    <w:rsid w:val="3AB72576"/>
    <w:rsid w:val="3ABA6A16"/>
    <w:rsid w:val="3ABE017E"/>
    <w:rsid w:val="3ACF78CF"/>
    <w:rsid w:val="3AD2359D"/>
    <w:rsid w:val="3AD35612"/>
    <w:rsid w:val="3AE130F8"/>
    <w:rsid w:val="3AE55345"/>
    <w:rsid w:val="3AE813A4"/>
    <w:rsid w:val="3AEF1D20"/>
    <w:rsid w:val="3AF12A92"/>
    <w:rsid w:val="3AF37A62"/>
    <w:rsid w:val="3AF40F85"/>
    <w:rsid w:val="3AF64E5C"/>
    <w:rsid w:val="3AFA18B7"/>
    <w:rsid w:val="3B0717C0"/>
    <w:rsid w:val="3B0F5F1E"/>
    <w:rsid w:val="3B105771"/>
    <w:rsid w:val="3B10764F"/>
    <w:rsid w:val="3B117EE8"/>
    <w:rsid w:val="3B1B2837"/>
    <w:rsid w:val="3B1B56C3"/>
    <w:rsid w:val="3B1D25BB"/>
    <w:rsid w:val="3B1D42F5"/>
    <w:rsid w:val="3B1F4EE0"/>
    <w:rsid w:val="3B286837"/>
    <w:rsid w:val="3B2D06E4"/>
    <w:rsid w:val="3B36794F"/>
    <w:rsid w:val="3B390F77"/>
    <w:rsid w:val="3B4200A1"/>
    <w:rsid w:val="3B46580F"/>
    <w:rsid w:val="3B493F5B"/>
    <w:rsid w:val="3B5129DA"/>
    <w:rsid w:val="3B572D45"/>
    <w:rsid w:val="3B583D69"/>
    <w:rsid w:val="3B5F435C"/>
    <w:rsid w:val="3B6049CB"/>
    <w:rsid w:val="3B615DAA"/>
    <w:rsid w:val="3B6439C5"/>
    <w:rsid w:val="3B6F3E39"/>
    <w:rsid w:val="3B7010B2"/>
    <w:rsid w:val="3B717F2E"/>
    <w:rsid w:val="3B7346FF"/>
    <w:rsid w:val="3B786FBF"/>
    <w:rsid w:val="3B7B1805"/>
    <w:rsid w:val="3B7C1991"/>
    <w:rsid w:val="3B7D37CF"/>
    <w:rsid w:val="3B7E28B2"/>
    <w:rsid w:val="3B7F4E52"/>
    <w:rsid w:val="3B7F75D5"/>
    <w:rsid w:val="3B822B19"/>
    <w:rsid w:val="3B8505B9"/>
    <w:rsid w:val="3B8657FC"/>
    <w:rsid w:val="3B873379"/>
    <w:rsid w:val="3B911029"/>
    <w:rsid w:val="3B932765"/>
    <w:rsid w:val="3B964D7C"/>
    <w:rsid w:val="3B970B66"/>
    <w:rsid w:val="3B9937D4"/>
    <w:rsid w:val="3BA50630"/>
    <w:rsid w:val="3BA54AFA"/>
    <w:rsid w:val="3BAC5D5B"/>
    <w:rsid w:val="3BAC5E63"/>
    <w:rsid w:val="3BB32D4D"/>
    <w:rsid w:val="3BC00E47"/>
    <w:rsid w:val="3BC21ED6"/>
    <w:rsid w:val="3BCE3FE5"/>
    <w:rsid w:val="3BD258C9"/>
    <w:rsid w:val="3BD72EE0"/>
    <w:rsid w:val="3BD827B4"/>
    <w:rsid w:val="3BD864DE"/>
    <w:rsid w:val="3BDA652C"/>
    <w:rsid w:val="3BDB5957"/>
    <w:rsid w:val="3BE63834"/>
    <w:rsid w:val="3BEF949C"/>
    <w:rsid w:val="3BF22A54"/>
    <w:rsid w:val="3BF861C1"/>
    <w:rsid w:val="3C02602D"/>
    <w:rsid w:val="3C065573"/>
    <w:rsid w:val="3C065947"/>
    <w:rsid w:val="3C0B0DDB"/>
    <w:rsid w:val="3C0D57D9"/>
    <w:rsid w:val="3C0E4427"/>
    <w:rsid w:val="3C0E4600"/>
    <w:rsid w:val="3C177780"/>
    <w:rsid w:val="3C1852A6"/>
    <w:rsid w:val="3C186CE7"/>
    <w:rsid w:val="3C1D06B6"/>
    <w:rsid w:val="3C1D3788"/>
    <w:rsid w:val="3C297AE3"/>
    <w:rsid w:val="3C2A5FA7"/>
    <w:rsid w:val="3C2B0481"/>
    <w:rsid w:val="3C2B322B"/>
    <w:rsid w:val="3C2D6FA3"/>
    <w:rsid w:val="3C305140"/>
    <w:rsid w:val="3C306DFD"/>
    <w:rsid w:val="3C37397E"/>
    <w:rsid w:val="3C432F26"/>
    <w:rsid w:val="3C4542ED"/>
    <w:rsid w:val="3C465783"/>
    <w:rsid w:val="3C4868ED"/>
    <w:rsid w:val="3C491352"/>
    <w:rsid w:val="3C4936B2"/>
    <w:rsid w:val="3C4C69F6"/>
    <w:rsid w:val="3C504A40"/>
    <w:rsid w:val="3C5207B8"/>
    <w:rsid w:val="3C541977"/>
    <w:rsid w:val="3C566B25"/>
    <w:rsid w:val="3C590C1E"/>
    <w:rsid w:val="3C5951C7"/>
    <w:rsid w:val="3C6452A1"/>
    <w:rsid w:val="3C7B28E3"/>
    <w:rsid w:val="3C7B42D6"/>
    <w:rsid w:val="3C7B66FC"/>
    <w:rsid w:val="3C8366EB"/>
    <w:rsid w:val="3C85300E"/>
    <w:rsid w:val="3C8841DA"/>
    <w:rsid w:val="3C946DDE"/>
    <w:rsid w:val="3C955532"/>
    <w:rsid w:val="3C957F32"/>
    <w:rsid w:val="3C9D4A64"/>
    <w:rsid w:val="3CA37266"/>
    <w:rsid w:val="3CAF1DC1"/>
    <w:rsid w:val="3CBA1F7A"/>
    <w:rsid w:val="3CC316B6"/>
    <w:rsid w:val="3CCE01A1"/>
    <w:rsid w:val="3CCE2B6F"/>
    <w:rsid w:val="3CD1735C"/>
    <w:rsid w:val="3CD53445"/>
    <w:rsid w:val="3CD64F45"/>
    <w:rsid w:val="3CD754F3"/>
    <w:rsid w:val="3CDC4526"/>
    <w:rsid w:val="3CDD12F1"/>
    <w:rsid w:val="3CE2002A"/>
    <w:rsid w:val="3CEC5771"/>
    <w:rsid w:val="3CF25AF7"/>
    <w:rsid w:val="3CF823AB"/>
    <w:rsid w:val="3CFB0E50"/>
    <w:rsid w:val="3CFB6B43"/>
    <w:rsid w:val="3CFC01CE"/>
    <w:rsid w:val="3CFC0724"/>
    <w:rsid w:val="3CFC7EB5"/>
    <w:rsid w:val="3CFE26EE"/>
    <w:rsid w:val="3D0715A3"/>
    <w:rsid w:val="3D071835"/>
    <w:rsid w:val="3D0A7925"/>
    <w:rsid w:val="3D0F48FB"/>
    <w:rsid w:val="3D120466"/>
    <w:rsid w:val="3D193084"/>
    <w:rsid w:val="3D1D73D6"/>
    <w:rsid w:val="3D252372"/>
    <w:rsid w:val="3D2C012D"/>
    <w:rsid w:val="3D2F0AF9"/>
    <w:rsid w:val="3D3305EA"/>
    <w:rsid w:val="3D370B4B"/>
    <w:rsid w:val="3D3B1437"/>
    <w:rsid w:val="3D3B307D"/>
    <w:rsid w:val="3D4269DA"/>
    <w:rsid w:val="3D441172"/>
    <w:rsid w:val="3D4E0F7F"/>
    <w:rsid w:val="3D567E34"/>
    <w:rsid w:val="3D580F1D"/>
    <w:rsid w:val="3D585817"/>
    <w:rsid w:val="3D5A0F8B"/>
    <w:rsid w:val="3D655897"/>
    <w:rsid w:val="3D670293"/>
    <w:rsid w:val="3D6A27CA"/>
    <w:rsid w:val="3D6D0BA4"/>
    <w:rsid w:val="3D6D1ABE"/>
    <w:rsid w:val="3D734E8A"/>
    <w:rsid w:val="3D766728"/>
    <w:rsid w:val="3D803103"/>
    <w:rsid w:val="3D82626D"/>
    <w:rsid w:val="3D855B19"/>
    <w:rsid w:val="3D86234F"/>
    <w:rsid w:val="3D8B09AC"/>
    <w:rsid w:val="3D8D3E1A"/>
    <w:rsid w:val="3D8E4049"/>
    <w:rsid w:val="3D8F3346"/>
    <w:rsid w:val="3D9170BE"/>
    <w:rsid w:val="3D976450"/>
    <w:rsid w:val="3D986BF6"/>
    <w:rsid w:val="3DA037A5"/>
    <w:rsid w:val="3DA23079"/>
    <w:rsid w:val="3DA512EA"/>
    <w:rsid w:val="3DA63A76"/>
    <w:rsid w:val="3DAA0180"/>
    <w:rsid w:val="3DAE2FAE"/>
    <w:rsid w:val="3DB01C3A"/>
    <w:rsid w:val="3DB159B2"/>
    <w:rsid w:val="3DB46DFB"/>
    <w:rsid w:val="3DB52C0D"/>
    <w:rsid w:val="3DB92275"/>
    <w:rsid w:val="3DBA4867"/>
    <w:rsid w:val="3DBC74B4"/>
    <w:rsid w:val="3DC47494"/>
    <w:rsid w:val="3DCB3C88"/>
    <w:rsid w:val="3DCD1315"/>
    <w:rsid w:val="3DD34054"/>
    <w:rsid w:val="3DDC47DD"/>
    <w:rsid w:val="3DDD452D"/>
    <w:rsid w:val="3DDE328E"/>
    <w:rsid w:val="3DE41DD3"/>
    <w:rsid w:val="3DE93370"/>
    <w:rsid w:val="3DEB2004"/>
    <w:rsid w:val="3DEE759F"/>
    <w:rsid w:val="3DEF7D89"/>
    <w:rsid w:val="3DF02630"/>
    <w:rsid w:val="3DF150A0"/>
    <w:rsid w:val="3E0161BA"/>
    <w:rsid w:val="3E0537EB"/>
    <w:rsid w:val="3E0B6E71"/>
    <w:rsid w:val="3E0C4C60"/>
    <w:rsid w:val="3E0E2161"/>
    <w:rsid w:val="3E104487"/>
    <w:rsid w:val="3E173A67"/>
    <w:rsid w:val="3E1D4268"/>
    <w:rsid w:val="3E1E6A1B"/>
    <w:rsid w:val="3E1F6196"/>
    <w:rsid w:val="3E246184"/>
    <w:rsid w:val="3E295549"/>
    <w:rsid w:val="3E2972F7"/>
    <w:rsid w:val="3E2B12C1"/>
    <w:rsid w:val="3E3E7246"/>
    <w:rsid w:val="3E3F4D6C"/>
    <w:rsid w:val="3E432AAE"/>
    <w:rsid w:val="3E4405D4"/>
    <w:rsid w:val="3E483849"/>
    <w:rsid w:val="3E491D1E"/>
    <w:rsid w:val="3E495BEB"/>
    <w:rsid w:val="3E4D6328"/>
    <w:rsid w:val="3E517EA5"/>
    <w:rsid w:val="3E522CF1"/>
    <w:rsid w:val="3E565CBB"/>
    <w:rsid w:val="3E5D6E3B"/>
    <w:rsid w:val="3E605E81"/>
    <w:rsid w:val="3E646581"/>
    <w:rsid w:val="3E653BD9"/>
    <w:rsid w:val="3E680921"/>
    <w:rsid w:val="3E68709A"/>
    <w:rsid w:val="3E6A3919"/>
    <w:rsid w:val="3E6E1261"/>
    <w:rsid w:val="3E6E1FAB"/>
    <w:rsid w:val="3E72475D"/>
    <w:rsid w:val="3E725142"/>
    <w:rsid w:val="3E726EF0"/>
    <w:rsid w:val="3E7960A5"/>
    <w:rsid w:val="3E833E1A"/>
    <w:rsid w:val="3E857D03"/>
    <w:rsid w:val="3E8804C1"/>
    <w:rsid w:val="3E9831EC"/>
    <w:rsid w:val="3E9D0594"/>
    <w:rsid w:val="3EA6146F"/>
    <w:rsid w:val="3EB63280"/>
    <w:rsid w:val="3EB87669"/>
    <w:rsid w:val="3EB92D70"/>
    <w:rsid w:val="3EBA488F"/>
    <w:rsid w:val="3EBB3783"/>
    <w:rsid w:val="3EBF6299"/>
    <w:rsid w:val="3EBF735B"/>
    <w:rsid w:val="3ED01E65"/>
    <w:rsid w:val="3ED0796E"/>
    <w:rsid w:val="3ED432B9"/>
    <w:rsid w:val="3ED51681"/>
    <w:rsid w:val="3ED8393F"/>
    <w:rsid w:val="3ED9574D"/>
    <w:rsid w:val="3EDE0D0A"/>
    <w:rsid w:val="3EE01D9D"/>
    <w:rsid w:val="3EE42F61"/>
    <w:rsid w:val="3EE80F60"/>
    <w:rsid w:val="3EE91500"/>
    <w:rsid w:val="3EEB27FE"/>
    <w:rsid w:val="3EEC0340"/>
    <w:rsid w:val="3EF43DA9"/>
    <w:rsid w:val="3EF75647"/>
    <w:rsid w:val="3EF773F5"/>
    <w:rsid w:val="3EF84D51"/>
    <w:rsid w:val="3EFB4478"/>
    <w:rsid w:val="3F0110BB"/>
    <w:rsid w:val="3F015F57"/>
    <w:rsid w:val="3F071F5D"/>
    <w:rsid w:val="3F132347"/>
    <w:rsid w:val="3F143D5A"/>
    <w:rsid w:val="3F1D2F3F"/>
    <w:rsid w:val="3F204B9E"/>
    <w:rsid w:val="3F214472"/>
    <w:rsid w:val="3F216F79"/>
    <w:rsid w:val="3F25029F"/>
    <w:rsid w:val="3F2942BC"/>
    <w:rsid w:val="3F3464BF"/>
    <w:rsid w:val="3F397A0D"/>
    <w:rsid w:val="3F3C12AC"/>
    <w:rsid w:val="3F3D5750"/>
    <w:rsid w:val="3F3D74FE"/>
    <w:rsid w:val="3F403AED"/>
    <w:rsid w:val="3F454604"/>
    <w:rsid w:val="3F4C0AAE"/>
    <w:rsid w:val="3F591E5E"/>
    <w:rsid w:val="3F5C1186"/>
    <w:rsid w:val="3F5E56C6"/>
    <w:rsid w:val="3F5F3007"/>
    <w:rsid w:val="3F6031EC"/>
    <w:rsid w:val="3F652C06"/>
    <w:rsid w:val="3F667E2A"/>
    <w:rsid w:val="3F6A6470"/>
    <w:rsid w:val="3F6D02AE"/>
    <w:rsid w:val="3F6E5909"/>
    <w:rsid w:val="3F7171A7"/>
    <w:rsid w:val="3F76609B"/>
    <w:rsid w:val="3F783DDA"/>
    <w:rsid w:val="3F795F1D"/>
    <w:rsid w:val="3F7A2500"/>
    <w:rsid w:val="3F7B21B9"/>
    <w:rsid w:val="3F813973"/>
    <w:rsid w:val="3F834B48"/>
    <w:rsid w:val="3F8353A4"/>
    <w:rsid w:val="3F843ABE"/>
    <w:rsid w:val="3F844696"/>
    <w:rsid w:val="3F870779"/>
    <w:rsid w:val="3F871D3B"/>
    <w:rsid w:val="3F8844F1"/>
    <w:rsid w:val="3F894D05"/>
    <w:rsid w:val="3F8E4936"/>
    <w:rsid w:val="3F8E5FAB"/>
    <w:rsid w:val="3F920AC2"/>
    <w:rsid w:val="3F930CA3"/>
    <w:rsid w:val="3F985F6B"/>
    <w:rsid w:val="3F9C2EFE"/>
    <w:rsid w:val="3F9D4347"/>
    <w:rsid w:val="3F9D7F9C"/>
    <w:rsid w:val="3F9F3D14"/>
    <w:rsid w:val="3F9F4702"/>
    <w:rsid w:val="3FA24540"/>
    <w:rsid w:val="3FA4132B"/>
    <w:rsid w:val="3FA931F6"/>
    <w:rsid w:val="3FAC1876"/>
    <w:rsid w:val="3FAC6243"/>
    <w:rsid w:val="3FAE3F57"/>
    <w:rsid w:val="3FAF1A7E"/>
    <w:rsid w:val="3FB34064"/>
    <w:rsid w:val="3FBF5061"/>
    <w:rsid w:val="3FC1012F"/>
    <w:rsid w:val="3FC21B42"/>
    <w:rsid w:val="3FC372A1"/>
    <w:rsid w:val="3FC418F4"/>
    <w:rsid w:val="3FCA3DC5"/>
    <w:rsid w:val="3FCE0B50"/>
    <w:rsid w:val="3FDC6027"/>
    <w:rsid w:val="3FDD2A8F"/>
    <w:rsid w:val="3FDD2DA4"/>
    <w:rsid w:val="3FDF2363"/>
    <w:rsid w:val="3FE27130"/>
    <w:rsid w:val="3FE62373"/>
    <w:rsid w:val="3FE62B11"/>
    <w:rsid w:val="3FE94F8F"/>
    <w:rsid w:val="3FEB14FA"/>
    <w:rsid w:val="3FEB58DD"/>
    <w:rsid w:val="3FEC585B"/>
    <w:rsid w:val="3FED15ED"/>
    <w:rsid w:val="3FF931C8"/>
    <w:rsid w:val="3FFA0F4B"/>
    <w:rsid w:val="3FFB2F15"/>
    <w:rsid w:val="3FFE66B6"/>
    <w:rsid w:val="40061FE5"/>
    <w:rsid w:val="40092958"/>
    <w:rsid w:val="400D0932"/>
    <w:rsid w:val="40150AE5"/>
    <w:rsid w:val="40161AFD"/>
    <w:rsid w:val="401F09B1"/>
    <w:rsid w:val="401F6C03"/>
    <w:rsid w:val="40271F5C"/>
    <w:rsid w:val="40326890"/>
    <w:rsid w:val="40385404"/>
    <w:rsid w:val="403A1C8F"/>
    <w:rsid w:val="403C750D"/>
    <w:rsid w:val="403C77B5"/>
    <w:rsid w:val="403E177F"/>
    <w:rsid w:val="40420B44"/>
    <w:rsid w:val="4043051B"/>
    <w:rsid w:val="40445977"/>
    <w:rsid w:val="404552C2"/>
    <w:rsid w:val="40470FDD"/>
    <w:rsid w:val="404B79F8"/>
    <w:rsid w:val="404D09BE"/>
    <w:rsid w:val="405002F8"/>
    <w:rsid w:val="40556AC9"/>
    <w:rsid w:val="40562031"/>
    <w:rsid w:val="40572841"/>
    <w:rsid w:val="4057639D"/>
    <w:rsid w:val="405A7913"/>
    <w:rsid w:val="405B40FE"/>
    <w:rsid w:val="405D078A"/>
    <w:rsid w:val="40625AF1"/>
    <w:rsid w:val="40662E10"/>
    <w:rsid w:val="4068637E"/>
    <w:rsid w:val="40707630"/>
    <w:rsid w:val="4072712D"/>
    <w:rsid w:val="407C4056"/>
    <w:rsid w:val="407E58A4"/>
    <w:rsid w:val="40803C45"/>
    <w:rsid w:val="408C62AE"/>
    <w:rsid w:val="40921BCC"/>
    <w:rsid w:val="409502F5"/>
    <w:rsid w:val="40953369"/>
    <w:rsid w:val="409F7D44"/>
    <w:rsid w:val="40A92FD6"/>
    <w:rsid w:val="40AA34F6"/>
    <w:rsid w:val="40AB2F5D"/>
    <w:rsid w:val="40B3647A"/>
    <w:rsid w:val="40B57417"/>
    <w:rsid w:val="40BE641C"/>
    <w:rsid w:val="40BE7B67"/>
    <w:rsid w:val="40BF0298"/>
    <w:rsid w:val="40BF0BE9"/>
    <w:rsid w:val="40BF7C1A"/>
    <w:rsid w:val="40C63523"/>
    <w:rsid w:val="40C652D1"/>
    <w:rsid w:val="40CA2998"/>
    <w:rsid w:val="40CD665F"/>
    <w:rsid w:val="40CE6423"/>
    <w:rsid w:val="40D7128C"/>
    <w:rsid w:val="40DB4849"/>
    <w:rsid w:val="40DC4AF4"/>
    <w:rsid w:val="40E35E83"/>
    <w:rsid w:val="40E65973"/>
    <w:rsid w:val="40E8793D"/>
    <w:rsid w:val="40E87E13"/>
    <w:rsid w:val="40F24318"/>
    <w:rsid w:val="40F51503"/>
    <w:rsid w:val="40F64D19"/>
    <w:rsid w:val="40F82BB4"/>
    <w:rsid w:val="410D11F0"/>
    <w:rsid w:val="41123B52"/>
    <w:rsid w:val="41175B2C"/>
    <w:rsid w:val="41200E85"/>
    <w:rsid w:val="41214BFD"/>
    <w:rsid w:val="413259CA"/>
    <w:rsid w:val="413D3B7F"/>
    <w:rsid w:val="41484B09"/>
    <w:rsid w:val="4157061F"/>
    <w:rsid w:val="415914C1"/>
    <w:rsid w:val="415B19A2"/>
    <w:rsid w:val="415B3C6B"/>
    <w:rsid w:val="415F1224"/>
    <w:rsid w:val="41636FC4"/>
    <w:rsid w:val="41652D3C"/>
    <w:rsid w:val="416965B3"/>
    <w:rsid w:val="416A4059"/>
    <w:rsid w:val="417534E0"/>
    <w:rsid w:val="417E204F"/>
    <w:rsid w:val="418238EE"/>
    <w:rsid w:val="418405C1"/>
    <w:rsid w:val="41845BCD"/>
    <w:rsid w:val="4187417E"/>
    <w:rsid w:val="41982251"/>
    <w:rsid w:val="419A4C1C"/>
    <w:rsid w:val="419C144F"/>
    <w:rsid w:val="41AA0ACA"/>
    <w:rsid w:val="41AA4BF2"/>
    <w:rsid w:val="41B364E1"/>
    <w:rsid w:val="41C24438"/>
    <w:rsid w:val="41C645C6"/>
    <w:rsid w:val="41CC11B3"/>
    <w:rsid w:val="41CC4B1E"/>
    <w:rsid w:val="41CF6290"/>
    <w:rsid w:val="41D10C2E"/>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40749"/>
    <w:rsid w:val="41F63994"/>
    <w:rsid w:val="41FB36A0"/>
    <w:rsid w:val="42003D31"/>
    <w:rsid w:val="42004812"/>
    <w:rsid w:val="42004FF4"/>
    <w:rsid w:val="42016373"/>
    <w:rsid w:val="4202059B"/>
    <w:rsid w:val="42024A2E"/>
    <w:rsid w:val="42075BA1"/>
    <w:rsid w:val="42075CE5"/>
    <w:rsid w:val="4208248B"/>
    <w:rsid w:val="420935A5"/>
    <w:rsid w:val="420B5DF7"/>
    <w:rsid w:val="420E5181"/>
    <w:rsid w:val="42100EF9"/>
    <w:rsid w:val="42163B28"/>
    <w:rsid w:val="42195B07"/>
    <w:rsid w:val="421A1D78"/>
    <w:rsid w:val="42284D71"/>
    <w:rsid w:val="42293D69"/>
    <w:rsid w:val="422E312E"/>
    <w:rsid w:val="42334BE8"/>
    <w:rsid w:val="42376C71"/>
    <w:rsid w:val="42394D8A"/>
    <w:rsid w:val="423B3A9C"/>
    <w:rsid w:val="423D57CF"/>
    <w:rsid w:val="423F17DF"/>
    <w:rsid w:val="423F358D"/>
    <w:rsid w:val="42446DF5"/>
    <w:rsid w:val="424505B8"/>
    <w:rsid w:val="424541FB"/>
    <w:rsid w:val="424C7A58"/>
    <w:rsid w:val="425414F0"/>
    <w:rsid w:val="425F68B8"/>
    <w:rsid w:val="42641245"/>
    <w:rsid w:val="426B4382"/>
    <w:rsid w:val="426D6D90"/>
    <w:rsid w:val="42725710"/>
    <w:rsid w:val="427271FF"/>
    <w:rsid w:val="42784CF1"/>
    <w:rsid w:val="427A1ACA"/>
    <w:rsid w:val="427A3D75"/>
    <w:rsid w:val="427B20EB"/>
    <w:rsid w:val="42814D0F"/>
    <w:rsid w:val="428275C6"/>
    <w:rsid w:val="42852CB2"/>
    <w:rsid w:val="42883836"/>
    <w:rsid w:val="428A301F"/>
    <w:rsid w:val="428C52FB"/>
    <w:rsid w:val="428D254A"/>
    <w:rsid w:val="429D5DE6"/>
    <w:rsid w:val="429D6505"/>
    <w:rsid w:val="429E310A"/>
    <w:rsid w:val="429F22D7"/>
    <w:rsid w:val="42A04F26"/>
    <w:rsid w:val="42A11F25"/>
    <w:rsid w:val="42AC5BC3"/>
    <w:rsid w:val="42B01F92"/>
    <w:rsid w:val="42B2779B"/>
    <w:rsid w:val="42B8554C"/>
    <w:rsid w:val="42BC172E"/>
    <w:rsid w:val="42BD2703"/>
    <w:rsid w:val="42BE0955"/>
    <w:rsid w:val="42BF46CD"/>
    <w:rsid w:val="42C716E4"/>
    <w:rsid w:val="42C817D4"/>
    <w:rsid w:val="42D014F6"/>
    <w:rsid w:val="42D57A4D"/>
    <w:rsid w:val="42D82436"/>
    <w:rsid w:val="42DD6902"/>
    <w:rsid w:val="42DF0F29"/>
    <w:rsid w:val="42DF267A"/>
    <w:rsid w:val="42E76CDA"/>
    <w:rsid w:val="42EB26BA"/>
    <w:rsid w:val="42ED2FE9"/>
    <w:rsid w:val="42F51E9D"/>
    <w:rsid w:val="42F929DA"/>
    <w:rsid w:val="42FB2F54"/>
    <w:rsid w:val="43010842"/>
    <w:rsid w:val="4302306F"/>
    <w:rsid w:val="43044383"/>
    <w:rsid w:val="430B01EF"/>
    <w:rsid w:val="430B7913"/>
    <w:rsid w:val="431008FE"/>
    <w:rsid w:val="43107404"/>
    <w:rsid w:val="43145A13"/>
    <w:rsid w:val="431506BA"/>
    <w:rsid w:val="431749E9"/>
    <w:rsid w:val="43193DDE"/>
    <w:rsid w:val="431C742A"/>
    <w:rsid w:val="431D0C25"/>
    <w:rsid w:val="432022CD"/>
    <w:rsid w:val="43212240"/>
    <w:rsid w:val="432D1637"/>
    <w:rsid w:val="432F3754"/>
    <w:rsid w:val="43351FEC"/>
    <w:rsid w:val="43364990"/>
    <w:rsid w:val="43370708"/>
    <w:rsid w:val="433724B6"/>
    <w:rsid w:val="43391FF1"/>
    <w:rsid w:val="433B1FA6"/>
    <w:rsid w:val="433E78CA"/>
    <w:rsid w:val="43421586"/>
    <w:rsid w:val="43485F3C"/>
    <w:rsid w:val="435B5C38"/>
    <w:rsid w:val="435C016E"/>
    <w:rsid w:val="435F0C17"/>
    <w:rsid w:val="436053D6"/>
    <w:rsid w:val="436314FD"/>
    <w:rsid w:val="4369789C"/>
    <w:rsid w:val="436E1920"/>
    <w:rsid w:val="436F1C50"/>
    <w:rsid w:val="437C436D"/>
    <w:rsid w:val="437C6D95"/>
    <w:rsid w:val="438035B6"/>
    <w:rsid w:val="438727E1"/>
    <w:rsid w:val="43893CDE"/>
    <w:rsid w:val="43931DE2"/>
    <w:rsid w:val="439A3786"/>
    <w:rsid w:val="439E0593"/>
    <w:rsid w:val="439E42E3"/>
    <w:rsid w:val="439F77F0"/>
    <w:rsid w:val="43A044FF"/>
    <w:rsid w:val="43A06E0C"/>
    <w:rsid w:val="43A06E4A"/>
    <w:rsid w:val="43A22025"/>
    <w:rsid w:val="43A35D9D"/>
    <w:rsid w:val="43AA6A1D"/>
    <w:rsid w:val="43AA712C"/>
    <w:rsid w:val="43AF4742"/>
    <w:rsid w:val="43B14858"/>
    <w:rsid w:val="43B55F3D"/>
    <w:rsid w:val="43B72D2F"/>
    <w:rsid w:val="43BB6D79"/>
    <w:rsid w:val="43BE5141"/>
    <w:rsid w:val="43CE261E"/>
    <w:rsid w:val="43D10D4B"/>
    <w:rsid w:val="43D146B8"/>
    <w:rsid w:val="43D67F21"/>
    <w:rsid w:val="43D83C99"/>
    <w:rsid w:val="43DD370B"/>
    <w:rsid w:val="43E15EC3"/>
    <w:rsid w:val="43E371ED"/>
    <w:rsid w:val="43E43136"/>
    <w:rsid w:val="43E814B4"/>
    <w:rsid w:val="43EC2A43"/>
    <w:rsid w:val="43F9ABC4"/>
    <w:rsid w:val="43FA6A7F"/>
    <w:rsid w:val="43FD54AD"/>
    <w:rsid w:val="43FE4D82"/>
    <w:rsid w:val="44004F9E"/>
    <w:rsid w:val="4402047A"/>
    <w:rsid w:val="44056110"/>
    <w:rsid w:val="440717A1"/>
    <w:rsid w:val="44120AE1"/>
    <w:rsid w:val="44136E5D"/>
    <w:rsid w:val="44185E43"/>
    <w:rsid w:val="44240FD0"/>
    <w:rsid w:val="44281286"/>
    <w:rsid w:val="442A6F80"/>
    <w:rsid w:val="442D0326"/>
    <w:rsid w:val="44380293"/>
    <w:rsid w:val="4440496D"/>
    <w:rsid w:val="44430013"/>
    <w:rsid w:val="444A3E28"/>
    <w:rsid w:val="444E3F5B"/>
    <w:rsid w:val="44522C52"/>
    <w:rsid w:val="44526754"/>
    <w:rsid w:val="445350CD"/>
    <w:rsid w:val="445719BA"/>
    <w:rsid w:val="446056EA"/>
    <w:rsid w:val="4463567E"/>
    <w:rsid w:val="446404BC"/>
    <w:rsid w:val="44646860"/>
    <w:rsid w:val="44654E01"/>
    <w:rsid w:val="44672F1A"/>
    <w:rsid w:val="4467501D"/>
    <w:rsid w:val="4472378B"/>
    <w:rsid w:val="4473254C"/>
    <w:rsid w:val="4479486D"/>
    <w:rsid w:val="44797D9F"/>
    <w:rsid w:val="447A3B6D"/>
    <w:rsid w:val="447A6AFE"/>
    <w:rsid w:val="447D41C0"/>
    <w:rsid w:val="44801C3A"/>
    <w:rsid w:val="4480293D"/>
    <w:rsid w:val="44836C44"/>
    <w:rsid w:val="44913E48"/>
    <w:rsid w:val="449D27EC"/>
    <w:rsid w:val="449F47B6"/>
    <w:rsid w:val="44A57D2F"/>
    <w:rsid w:val="44A616A1"/>
    <w:rsid w:val="44A678F3"/>
    <w:rsid w:val="44A72960"/>
    <w:rsid w:val="44A771C7"/>
    <w:rsid w:val="44AE0556"/>
    <w:rsid w:val="44B24671"/>
    <w:rsid w:val="44B269E4"/>
    <w:rsid w:val="44B62C45"/>
    <w:rsid w:val="44BA58C3"/>
    <w:rsid w:val="44BC7116"/>
    <w:rsid w:val="44C90A5B"/>
    <w:rsid w:val="44CD4C98"/>
    <w:rsid w:val="44D02BC2"/>
    <w:rsid w:val="44D06CEB"/>
    <w:rsid w:val="44D31C9D"/>
    <w:rsid w:val="44D648BA"/>
    <w:rsid w:val="44D67E75"/>
    <w:rsid w:val="44D95ECC"/>
    <w:rsid w:val="44DF5579"/>
    <w:rsid w:val="44E36EBE"/>
    <w:rsid w:val="44EC0F3D"/>
    <w:rsid w:val="44EC107E"/>
    <w:rsid w:val="44F13A85"/>
    <w:rsid w:val="44F3240C"/>
    <w:rsid w:val="44F56A53"/>
    <w:rsid w:val="44F92119"/>
    <w:rsid w:val="44FA5EB5"/>
    <w:rsid w:val="44FE14DD"/>
    <w:rsid w:val="45045B85"/>
    <w:rsid w:val="45095DD7"/>
    <w:rsid w:val="45145840"/>
    <w:rsid w:val="451505D5"/>
    <w:rsid w:val="45153531"/>
    <w:rsid w:val="451A3E3D"/>
    <w:rsid w:val="451F4B04"/>
    <w:rsid w:val="451F76A5"/>
    <w:rsid w:val="4520206A"/>
    <w:rsid w:val="45282DB6"/>
    <w:rsid w:val="45284275"/>
    <w:rsid w:val="45287407"/>
    <w:rsid w:val="452F1FB0"/>
    <w:rsid w:val="453369D1"/>
    <w:rsid w:val="453454C3"/>
    <w:rsid w:val="45346AD1"/>
    <w:rsid w:val="453816B2"/>
    <w:rsid w:val="453C0257"/>
    <w:rsid w:val="453D5CE0"/>
    <w:rsid w:val="453F36DE"/>
    <w:rsid w:val="4545625B"/>
    <w:rsid w:val="454809AA"/>
    <w:rsid w:val="454B24C9"/>
    <w:rsid w:val="454B3FF6"/>
    <w:rsid w:val="454C2168"/>
    <w:rsid w:val="4550785F"/>
    <w:rsid w:val="455949F6"/>
    <w:rsid w:val="45596713"/>
    <w:rsid w:val="455B7E6F"/>
    <w:rsid w:val="455C00D8"/>
    <w:rsid w:val="455F7AA2"/>
    <w:rsid w:val="4565330A"/>
    <w:rsid w:val="456904E4"/>
    <w:rsid w:val="4577128F"/>
    <w:rsid w:val="45772A5A"/>
    <w:rsid w:val="45833790"/>
    <w:rsid w:val="45893B88"/>
    <w:rsid w:val="45903135"/>
    <w:rsid w:val="459040FF"/>
    <w:rsid w:val="45931AF9"/>
    <w:rsid w:val="45960B78"/>
    <w:rsid w:val="459B4F7E"/>
    <w:rsid w:val="459C7567"/>
    <w:rsid w:val="45A07927"/>
    <w:rsid w:val="45AA3413"/>
    <w:rsid w:val="45B36BAA"/>
    <w:rsid w:val="45BA31E2"/>
    <w:rsid w:val="45BD34BD"/>
    <w:rsid w:val="45BE0C6C"/>
    <w:rsid w:val="45C97056"/>
    <w:rsid w:val="45CA13BF"/>
    <w:rsid w:val="45CD6E1B"/>
    <w:rsid w:val="45D777CC"/>
    <w:rsid w:val="45DA44D7"/>
    <w:rsid w:val="45DF6BAF"/>
    <w:rsid w:val="45E2495B"/>
    <w:rsid w:val="45E42B1C"/>
    <w:rsid w:val="45EB5660"/>
    <w:rsid w:val="45EC21FE"/>
    <w:rsid w:val="45F0527E"/>
    <w:rsid w:val="45F12DF0"/>
    <w:rsid w:val="45F263CC"/>
    <w:rsid w:val="45F66658"/>
    <w:rsid w:val="45F75F2C"/>
    <w:rsid w:val="45FA0F4A"/>
    <w:rsid w:val="45FB4075"/>
    <w:rsid w:val="45FD79E7"/>
    <w:rsid w:val="45FD7F48"/>
    <w:rsid w:val="46000156"/>
    <w:rsid w:val="460366D7"/>
    <w:rsid w:val="46053217"/>
    <w:rsid w:val="46083505"/>
    <w:rsid w:val="460D03DA"/>
    <w:rsid w:val="46103030"/>
    <w:rsid w:val="4614088C"/>
    <w:rsid w:val="46141AA7"/>
    <w:rsid w:val="46142F82"/>
    <w:rsid w:val="46171FC5"/>
    <w:rsid w:val="46192347"/>
    <w:rsid w:val="463A5FFD"/>
    <w:rsid w:val="463B5293"/>
    <w:rsid w:val="463C209E"/>
    <w:rsid w:val="463E1358"/>
    <w:rsid w:val="463F7FFF"/>
    <w:rsid w:val="464E1614"/>
    <w:rsid w:val="46531893"/>
    <w:rsid w:val="465F6C1E"/>
    <w:rsid w:val="4662784A"/>
    <w:rsid w:val="4669027E"/>
    <w:rsid w:val="466B2BA2"/>
    <w:rsid w:val="466E4440"/>
    <w:rsid w:val="46712387"/>
    <w:rsid w:val="46761547"/>
    <w:rsid w:val="467F154A"/>
    <w:rsid w:val="46804174"/>
    <w:rsid w:val="46813B8C"/>
    <w:rsid w:val="46843C64"/>
    <w:rsid w:val="468B4FF2"/>
    <w:rsid w:val="468C0D6B"/>
    <w:rsid w:val="46933EA7"/>
    <w:rsid w:val="469466D4"/>
    <w:rsid w:val="469814BD"/>
    <w:rsid w:val="469C1FB7"/>
    <w:rsid w:val="469D6AD4"/>
    <w:rsid w:val="46A336FA"/>
    <w:rsid w:val="46AD3053"/>
    <w:rsid w:val="46B017C3"/>
    <w:rsid w:val="46B1432D"/>
    <w:rsid w:val="46B21DBE"/>
    <w:rsid w:val="46B64112"/>
    <w:rsid w:val="46B81B60"/>
    <w:rsid w:val="46BE2007"/>
    <w:rsid w:val="46C04A60"/>
    <w:rsid w:val="46C133EA"/>
    <w:rsid w:val="46C54024"/>
    <w:rsid w:val="46C60C8F"/>
    <w:rsid w:val="46C72264"/>
    <w:rsid w:val="46C83295"/>
    <w:rsid w:val="46C95F42"/>
    <w:rsid w:val="46CD00CF"/>
    <w:rsid w:val="46CD2049"/>
    <w:rsid w:val="46D00C57"/>
    <w:rsid w:val="46D26813"/>
    <w:rsid w:val="46D36999"/>
    <w:rsid w:val="46D36A63"/>
    <w:rsid w:val="46D703F5"/>
    <w:rsid w:val="46E6047B"/>
    <w:rsid w:val="46EA4E70"/>
    <w:rsid w:val="46EF7B2B"/>
    <w:rsid w:val="46F506BE"/>
    <w:rsid w:val="46F614DB"/>
    <w:rsid w:val="46F9684D"/>
    <w:rsid w:val="46F968A0"/>
    <w:rsid w:val="46FA5CD4"/>
    <w:rsid w:val="47057685"/>
    <w:rsid w:val="470811BD"/>
    <w:rsid w:val="4708179D"/>
    <w:rsid w:val="47151E48"/>
    <w:rsid w:val="47156F84"/>
    <w:rsid w:val="471825FE"/>
    <w:rsid w:val="471A6376"/>
    <w:rsid w:val="471C20EE"/>
    <w:rsid w:val="471C3E9C"/>
    <w:rsid w:val="471C5C4A"/>
    <w:rsid w:val="471D1C50"/>
    <w:rsid w:val="471E233E"/>
    <w:rsid w:val="47217705"/>
    <w:rsid w:val="47242D51"/>
    <w:rsid w:val="472450A7"/>
    <w:rsid w:val="472608BA"/>
    <w:rsid w:val="47275FF2"/>
    <w:rsid w:val="473067B8"/>
    <w:rsid w:val="473236C0"/>
    <w:rsid w:val="47347C1D"/>
    <w:rsid w:val="473632F0"/>
    <w:rsid w:val="47451812"/>
    <w:rsid w:val="4746447F"/>
    <w:rsid w:val="47471B82"/>
    <w:rsid w:val="4748112D"/>
    <w:rsid w:val="474A6C5C"/>
    <w:rsid w:val="474B29D4"/>
    <w:rsid w:val="474C39E8"/>
    <w:rsid w:val="474E5743"/>
    <w:rsid w:val="474F7ABC"/>
    <w:rsid w:val="47501D98"/>
    <w:rsid w:val="47522B65"/>
    <w:rsid w:val="47540C35"/>
    <w:rsid w:val="47543636"/>
    <w:rsid w:val="475C073D"/>
    <w:rsid w:val="475D6979"/>
    <w:rsid w:val="475D7EB0"/>
    <w:rsid w:val="476103F9"/>
    <w:rsid w:val="47613FA5"/>
    <w:rsid w:val="47633879"/>
    <w:rsid w:val="4766659B"/>
    <w:rsid w:val="47671CC1"/>
    <w:rsid w:val="476E2209"/>
    <w:rsid w:val="477143CE"/>
    <w:rsid w:val="47737CAF"/>
    <w:rsid w:val="47760556"/>
    <w:rsid w:val="47767A51"/>
    <w:rsid w:val="47777325"/>
    <w:rsid w:val="477C68EF"/>
    <w:rsid w:val="478B14C2"/>
    <w:rsid w:val="478D08F6"/>
    <w:rsid w:val="47990E08"/>
    <w:rsid w:val="479C2613"/>
    <w:rsid w:val="479C4FDD"/>
    <w:rsid w:val="47A04ACD"/>
    <w:rsid w:val="47A0687C"/>
    <w:rsid w:val="47A8474F"/>
    <w:rsid w:val="47AA594C"/>
    <w:rsid w:val="47AA76FA"/>
    <w:rsid w:val="47AD2D46"/>
    <w:rsid w:val="47B10A89"/>
    <w:rsid w:val="47B745D4"/>
    <w:rsid w:val="47B96F1C"/>
    <w:rsid w:val="47BE31A6"/>
    <w:rsid w:val="47BE4F54"/>
    <w:rsid w:val="47BE6D02"/>
    <w:rsid w:val="47C36D87"/>
    <w:rsid w:val="47C47D39"/>
    <w:rsid w:val="47C562E2"/>
    <w:rsid w:val="47CF0F0F"/>
    <w:rsid w:val="47CF1DDF"/>
    <w:rsid w:val="47D134FC"/>
    <w:rsid w:val="47D617B6"/>
    <w:rsid w:val="47D71365"/>
    <w:rsid w:val="47D77306"/>
    <w:rsid w:val="47DE0958"/>
    <w:rsid w:val="47E476E5"/>
    <w:rsid w:val="47E77541"/>
    <w:rsid w:val="47EB01E3"/>
    <w:rsid w:val="47EF15B1"/>
    <w:rsid w:val="47EF335F"/>
    <w:rsid w:val="47F00E85"/>
    <w:rsid w:val="47FA1658"/>
    <w:rsid w:val="47FE1A9F"/>
    <w:rsid w:val="480212E4"/>
    <w:rsid w:val="48024D27"/>
    <w:rsid w:val="480375B5"/>
    <w:rsid w:val="48081C48"/>
    <w:rsid w:val="48155B46"/>
    <w:rsid w:val="481903DC"/>
    <w:rsid w:val="481C5453"/>
    <w:rsid w:val="48295360"/>
    <w:rsid w:val="48360F8E"/>
    <w:rsid w:val="483A1E71"/>
    <w:rsid w:val="483C1B0F"/>
    <w:rsid w:val="483F6437"/>
    <w:rsid w:val="484216E1"/>
    <w:rsid w:val="48465299"/>
    <w:rsid w:val="484B72AA"/>
    <w:rsid w:val="48552AA5"/>
    <w:rsid w:val="485827BF"/>
    <w:rsid w:val="485E7748"/>
    <w:rsid w:val="486A0522"/>
    <w:rsid w:val="487114CD"/>
    <w:rsid w:val="48766967"/>
    <w:rsid w:val="487C5B41"/>
    <w:rsid w:val="487F0B55"/>
    <w:rsid w:val="488175D2"/>
    <w:rsid w:val="488F2D5F"/>
    <w:rsid w:val="488F68F0"/>
    <w:rsid w:val="48902AFF"/>
    <w:rsid w:val="48972A9D"/>
    <w:rsid w:val="489829E7"/>
    <w:rsid w:val="48A44149"/>
    <w:rsid w:val="48A56114"/>
    <w:rsid w:val="48AB21BB"/>
    <w:rsid w:val="48B33C17"/>
    <w:rsid w:val="48B42737"/>
    <w:rsid w:val="48B50726"/>
    <w:rsid w:val="48BE6734"/>
    <w:rsid w:val="48C26CC5"/>
    <w:rsid w:val="48C343C0"/>
    <w:rsid w:val="48C447EC"/>
    <w:rsid w:val="48C4659A"/>
    <w:rsid w:val="48CA54A3"/>
    <w:rsid w:val="48CD0E90"/>
    <w:rsid w:val="48D21904"/>
    <w:rsid w:val="48D3302F"/>
    <w:rsid w:val="48E2488F"/>
    <w:rsid w:val="48E56510"/>
    <w:rsid w:val="48E604B2"/>
    <w:rsid w:val="48E704DA"/>
    <w:rsid w:val="48EC3D42"/>
    <w:rsid w:val="48EF40A0"/>
    <w:rsid w:val="48F73197"/>
    <w:rsid w:val="49016A01"/>
    <w:rsid w:val="490174BA"/>
    <w:rsid w:val="490231AB"/>
    <w:rsid w:val="490317ED"/>
    <w:rsid w:val="49042E3A"/>
    <w:rsid w:val="490B1F89"/>
    <w:rsid w:val="490F0182"/>
    <w:rsid w:val="49101D1B"/>
    <w:rsid w:val="49104251"/>
    <w:rsid w:val="49122D2E"/>
    <w:rsid w:val="49137521"/>
    <w:rsid w:val="49180694"/>
    <w:rsid w:val="491911E2"/>
    <w:rsid w:val="491A40B1"/>
    <w:rsid w:val="491B3781"/>
    <w:rsid w:val="491E2790"/>
    <w:rsid w:val="49231A4E"/>
    <w:rsid w:val="49266432"/>
    <w:rsid w:val="492F31C0"/>
    <w:rsid w:val="493279A7"/>
    <w:rsid w:val="494169F2"/>
    <w:rsid w:val="494F64C8"/>
    <w:rsid w:val="49583656"/>
    <w:rsid w:val="495A0CAC"/>
    <w:rsid w:val="495A5150"/>
    <w:rsid w:val="495F62C2"/>
    <w:rsid w:val="496438D9"/>
    <w:rsid w:val="49667651"/>
    <w:rsid w:val="49667C23"/>
    <w:rsid w:val="496B110B"/>
    <w:rsid w:val="496F75C4"/>
    <w:rsid w:val="49700475"/>
    <w:rsid w:val="4970795B"/>
    <w:rsid w:val="49724248"/>
    <w:rsid w:val="49755AE6"/>
    <w:rsid w:val="497951B4"/>
    <w:rsid w:val="497B774B"/>
    <w:rsid w:val="4981092F"/>
    <w:rsid w:val="49885819"/>
    <w:rsid w:val="498B5309"/>
    <w:rsid w:val="498E6BA8"/>
    <w:rsid w:val="499248EA"/>
    <w:rsid w:val="49940662"/>
    <w:rsid w:val="49951CE4"/>
    <w:rsid w:val="49975A5C"/>
    <w:rsid w:val="49997A26"/>
    <w:rsid w:val="499C7517"/>
    <w:rsid w:val="499E503D"/>
    <w:rsid w:val="49A73042"/>
    <w:rsid w:val="49AD406E"/>
    <w:rsid w:val="49B30DF6"/>
    <w:rsid w:val="49B52B69"/>
    <w:rsid w:val="49B74350"/>
    <w:rsid w:val="49B95749"/>
    <w:rsid w:val="49BE5A4E"/>
    <w:rsid w:val="49BF021A"/>
    <w:rsid w:val="49C10D2B"/>
    <w:rsid w:val="49C5081B"/>
    <w:rsid w:val="49C66E58"/>
    <w:rsid w:val="49C820BA"/>
    <w:rsid w:val="49CE1619"/>
    <w:rsid w:val="49D26FD5"/>
    <w:rsid w:val="49D46CB0"/>
    <w:rsid w:val="49D54C2B"/>
    <w:rsid w:val="49D7253A"/>
    <w:rsid w:val="49E04860"/>
    <w:rsid w:val="49E439F7"/>
    <w:rsid w:val="49E66DB5"/>
    <w:rsid w:val="49E90828"/>
    <w:rsid w:val="49EA0282"/>
    <w:rsid w:val="49EB5163"/>
    <w:rsid w:val="49EC520F"/>
    <w:rsid w:val="49F61B8F"/>
    <w:rsid w:val="49F92273"/>
    <w:rsid w:val="49F93CCA"/>
    <w:rsid w:val="49FB248F"/>
    <w:rsid w:val="49FF1B33"/>
    <w:rsid w:val="4A031344"/>
    <w:rsid w:val="4A0C170B"/>
    <w:rsid w:val="4A0F5F3A"/>
    <w:rsid w:val="4A11593B"/>
    <w:rsid w:val="4A124A89"/>
    <w:rsid w:val="4A213237"/>
    <w:rsid w:val="4A2D17DA"/>
    <w:rsid w:val="4A323E91"/>
    <w:rsid w:val="4A365D1C"/>
    <w:rsid w:val="4A3E107C"/>
    <w:rsid w:val="4A40076D"/>
    <w:rsid w:val="4A454C9E"/>
    <w:rsid w:val="4A4643E9"/>
    <w:rsid w:val="4A473379"/>
    <w:rsid w:val="4A4B29B0"/>
    <w:rsid w:val="4A510301"/>
    <w:rsid w:val="4A565917"/>
    <w:rsid w:val="4A5676C5"/>
    <w:rsid w:val="4A5B063D"/>
    <w:rsid w:val="4A5C4BFA"/>
    <w:rsid w:val="4A633B90"/>
    <w:rsid w:val="4A654B6B"/>
    <w:rsid w:val="4A69564B"/>
    <w:rsid w:val="4A695E52"/>
    <w:rsid w:val="4A6B4C9A"/>
    <w:rsid w:val="4A6D5FC9"/>
    <w:rsid w:val="4A6F3CE4"/>
    <w:rsid w:val="4A78483A"/>
    <w:rsid w:val="4A797198"/>
    <w:rsid w:val="4A817F9B"/>
    <w:rsid w:val="4A89299F"/>
    <w:rsid w:val="4A8C758B"/>
    <w:rsid w:val="4A8E53AE"/>
    <w:rsid w:val="4AA06B93"/>
    <w:rsid w:val="4AA45F01"/>
    <w:rsid w:val="4AAA5C63"/>
    <w:rsid w:val="4AB16FF2"/>
    <w:rsid w:val="4AB32D6A"/>
    <w:rsid w:val="4AB4263E"/>
    <w:rsid w:val="4AB50B69"/>
    <w:rsid w:val="4AC62A9D"/>
    <w:rsid w:val="4AC76136"/>
    <w:rsid w:val="4AD046A0"/>
    <w:rsid w:val="4AE56E98"/>
    <w:rsid w:val="4AF550ED"/>
    <w:rsid w:val="4AFB39B9"/>
    <w:rsid w:val="4AFC4316"/>
    <w:rsid w:val="4AFF05C1"/>
    <w:rsid w:val="4AFF1B0B"/>
    <w:rsid w:val="4AFF4DAB"/>
    <w:rsid w:val="4B0407B6"/>
    <w:rsid w:val="4B047121"/>
    <w:rsid w:val="4B0C755C"/>
    <w:rsid w:val="4B106B52"/>
    <w:rsid w:val="4B1530DD"/>
    <w:rsid w:val="4B170700"/>
    <w:rsid w:val="4B180E1F"/>
    <w:rsid w:val="4B182BCD"/>
    <w:rsid w:val="4B1C0503"/>
    <w:rsid w:val="4B1E4B55"/>
    <w:rsid w:val="4B215F25"/>
    <w:rsid w:val="4B2252F6"/>
    <w:rsid w:val="4B2739A7"/>
    <w:rsid w:val="4B2772B4"/>
    <w:rsid w:val="4B2B4105"/>
    <w:rsid w:val="4B2C2FB3"/>
    <w:rsid w:val="4B317456"/>
    <w:rsid w:val="4B32181C"/>
    <w:rsid w:val="4B3317B5"/>
    <w:rsid w:val="4B356647"/>
    <w:rsid w:val="4B3830CA"/>
    <w:rsid w:val="4B3B78E8"/>
    <w:rsid w:val="4B4340EE"/>
    <w:rsid w:val="4B4B2FA2"/>
    <w:rsid w:val="4B517E8D"/>
    <w:rsid w:val="4B55616F"/>
    <w:rsid w:val="4B570551"/>
    <w:rsid w:val="4B58121B"/>
    <w:rsid w:val="4B614574"/>
    <w:rsid w:val="4B6422B6"/>
    <w:rsid w:val="4B666331"/>
    <w:rsid w:val="4B69167A"/>
    <w:rsid w:val="4B697512"/>
    <w:rsid w:val="4B6D2F19"/>
    <w:rsid w:val="4B736055"/>
    <w:rsid w:val="4B7539C9"/>
    <w:rsid w:val="4B797B0F"/>
    <w:rsid w:val="4B7C4D53"/>
    <w:rsid w:val="4B7F2C4C"/>
    <w:rsid w:val="4B814C16"/>
    <w:rsid w:val="4B81681F"/>
    <w:rsid w:val="4B827342"/>
    <w:rsid w:val="4B83072A"/>
    <w:rsid w:val="4B8B4F59"/>
    <w:rsid w:val="4B8C4198"/>
    <w:rsid w:val="4B905BF4"/>
    <w:rsid w:val="4B982B57"/>
    <w:rsid w:val="4B982DBB"/>
    <w:rsid w:val="4B985ACF"/>
    <w:rsid w:val="4BA13E68"/>
    <w:rsid w:val="4BA356C8"/>
    <w:rsid w:val="4BA36430"/>
    <w:rsid w:val="4BA80A71"/>
    <w:rsid w:val="4BAE567A"/>
    <w:rsid w:val="4BB55D51"/>
    <w:rsid w:val="4BBE19C6"/>
    <w:rsid w:val="4BC114B6"/>
    <w:rsid w:val="4BC6087B"/>
    <w:rsid w:val="4BC710A2"/>
    <w:rsid w:val="4BC77C2B"/>
    <w:rsid w:val="4BCD71F4"/>
    <w:rsid w:val="4BCE41B0"/>
    <w:rsid w:val="4BCE582C"/>
    <w:rsid w:val="4BDB6263"/>
    <w:rsid w:val="4BDC3BFA"/>
    <w:rsid w:val="4BDF193C"/>
    <w:rsid w:val="4BE17675"/>
    <w:rsid w:val="4BE807F1"/>
    <w:rsid w:val="4BEB0653"/>
    <w:rsid w:val="4BEC2CBC"/>
    <w:rsid w:val="4BF153D8"/>
    <w:rsid w:val="4BF26D26"/>
    <w:rsid w:val="4C09764F"/>
    <w:rsid w:val="4C11088D"/>
    <w:rsid w:val="4C137523"/>
    <w:rsid w:val="4C147838"/>
    <w:rsid w:val="4C19218F"/>
    <w:rsid w:val="4C244A35"/>
    <w:rsid w:val="4C263D95"/>
    <w:rsid w:val="4C26696E"/>
    <w:rsid w:val="4C26756B"/>
    <w:rsid w:val="4C286E40"/>
    <w:rsid w:val="4C3610C3"/>
    <w:rsid w:val="4C39729F"/>
    <w:rsid w:val="4C3C5B7B"/>
    <w:rsid w:val="4C410EA5"/>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6639C"/>
    <w:rsid w:val="4C97191D"/>
    <w:rsid w:val="4C985CF9"/>
    <w:rsid w:val="4C9873A4"/>
    <w:rsid w:val="4CA24E44"/>
    <w:rsid w:val="4CA77574"/>
    <w:rsid w:val="4CAE71B4"/>
    <w:rsid w:val="4CC50B32"/>
    <w:rsid w:val="4CC51E52"/>
    <w:rsid w:val="4CC748AA"/>
    <w:rsid w:val="4CCE13C7"/>
    <w:rsid w:val="4CCF5AED"/>
    <w:rsid w:val="4CD3031C"/>
    <w:rsid w:val="4CD757D9"/>
    <w:rsid w:val="4CDB04BE"/>
    <w:rsid w:val="4CE1714D"/>
    <w:rsid w:val="4CE74F4D"/>
    <w:rsid w:val="4CEA3967"/>
    <w:rsid w:val="4CEE0B24"/>
    <w:rsid w:val="4CEE0CE9"/>
    <w:rsid w:val="4CF51418"/>
    <w:rsid w:val="4CF77CDE"/>
    <w:rsid w:val="4D0B5FEA"/>
    <w:rsid w:val="4D0D023E"/>
    <w:rsid w:val="4D0D1AA9"/>
    <w:rsid w:val="4D0E24D9"/>
    <w:rsid w:val="4D1558A9"/>
    <w:rsid w:val="4D195F05"/>
    <w:rsid w:val="4D1A70D0"/>
    <w:rsid w:val="4D1B69A4"/>
    <w:rsid w:val="4D1C71ED"/>
    <w:rsid w:val="4D203FBB"/>
    <w:rsid w:val="4D225F85"/>
    <w:rsid w:val="4D252E9F"/>
    <w:rsid w:val="4D275349"/>
    <w:rsid w:val="4D281430"/>
    <w:rsid w:val="4D2973BB"/>
    <w:rsid w:val="4D2B4E39"/>
    <w:rsid w:val="4D302450"/>
    <w:rsid w:val="4D306BFF"/>
    <w:rsid w:val="4D33771F"/>
    <w:rsid w:val="4D387556"/>
    <w:rsid w:val="4D3A5189"/>
    <w:rsid w:val="4D3A6AC5"/>
    <w:rsid w:val="4D3C7046"/>
    <w:rsid w:val="4D3F08E5"/>
    <w:rsid w:val="4D4255EE"/>
    <w:rsid w:val="4D45598A"/>
    <w:rsid w:val="4D4C3504"/>
    <w:rsid w:val="4D501DD4"/>
    <w:rsid w:val="4D507B2F"/>
    <w:rsid w:val="4D622825"/>
    <w:rsid w:val="4D6635B4"/>
    <w:rsid w:val="4D6A7906"/>
    <w:rsid w:val="4D6B3488"/>
    <w:rsid w:val="4D6C7200"/>
    <w:rsid w:val="4D6E2F78"/>
    <w:rsid w:val="4D755501"/>
    <w:rsid w:val="4D7560B4"/>
    <w:rsid w:val="4D782049"/>
    <w:rsid w:val="4D7F313C"/>
    <w:rsid w:val="4D8502C3"/>
    <w:rsid w:val="4D871483"/>
    <w:rsid w:val="4D8756B0"/>
    <w:rsid w:val="4D8D5AAF"/>
    <w:rsid w:val="4D941F79"/>
    <w:rsid w:val="4D9A5793"/>
    <w:rsid w:val="4D9C5D37"/>
    <w:rsid w:val="4DA16EA9"/>
    <w:rsid w:val="4DA259D0"/>
    <w:rsid w:val="4DA946D4"/>
    <w:rsid w:val="4DAB56CB"/>
    <w:rsid w:val="4DAD3AA0"/>
    <w:rsid w:val="4DB6563C"/>
    <w:rsid w:val="4DB95442"/>
    <w:rsid w:val="4DCB2178"/>
    <w:rsid w:val="4DD27D5A"/>
    <w:rsid w:val="4DD311EA"/>
    <w:rsid w:val="4DD34CA9"/>
    <w:rsid w:val="4DD83451"/>
    <w:rsid w:val="4DDA060D"/>
    <w:rsid w:val="4DDF5C24"/>
    <w:rsid w:val="4DE16265"/>
    <w:rsid w:val="4DE8078A"/>
    <w:rsid w:val="4DEE0A0D"/>
    <w:rsid w:val="4DF8677C"/>
    <w:rsid w:val="4DFA0CB0"/>
    <w:rsid w:val="4DFA1A28"/>
    <w:rsid w:val="4DFF722E"/>
    <w:rsid w:val="4E0062C6"/>
    <w:rsid w:val="4E047438"/>
    <w:rsid w:val="4E0631B0"/>
    <w:rsid w:val="4E08517B"/>
    <w:rsid w:val="4E092CA1"/>
    <w:rsid w:val="4E0F475B"/>
    <w:rsid w:val="4E127DA7"/>
    <w:rsid w:val="4E15411A"/>
    <w:rsid w:val="4E1A5D21"/>
    <w:rsid w:val="4E1B658C"/>
    <w:rsid w:val="4E1C4782"/>
    <w:rsid w:val="4E1F6C67"/>
    <w:rsid w:val="4E2A3343"/>
    <w:rsid w:val="4E2B5295"/>
    <w:rsid w:val="4E2F6C3C"/>
    <w:rsid w:val="4E3162AA"/>
    <w:rsid w:val="4E3221F7"/>
    <w:rsid w:val="4E344362"/>
    <w:rsid w:val="4E3B72FE"/>
    <w:rsid w:val="4E3C045A"/>
    <w:rsid w:val="4E3C67B4"/>
    <w:rsid w:val="4E404914"/>
    <w:rsid w:val="4E455264"/>
    <w:rsid w:val="4E487C6D"/>
    <w:rsid w:val="4E4A12EF"/>
    <w:rsid w:val="4E4C150B"/>
    <w:rsid w:val="4E536B4B"/>
    <w:rsid w:val="4E572621"/>
    <w:rsid w:val="4E573D21"/>
    <w:rsid w:val="4E590294"/>
    <w:rsid w:val="4E5B5EB2"/>
    <w:rsid w:val="4E5E4D9B"/>
    <w:rsid w:val="4E6600F3"/>
    <w:rsid w:val="4E6D3230"/>
    <w:rsid w:val="4E6D3978"/>
    <w:rsid w:val="4E73745F"/>
    <w:rsid w:val="4E760336"/>
    <w:rsid w:val="4E802373"/>
    <w:rsid w:val="4E836170"/>
    <w:rsid w:val="4E8439B6"/>
    <w:rsid w:val="4E862A8A"/>
    <w:rsid w:val="4E8A225B"/>
    <w:rsid w:val="4E905472"/>
    <w:rsid w:val="4E9609D8"/>
    <w:rsid w:val="4EA529C9"/>
    <w:rsid w:val="4EA57CFD"/>
    <w:rsid w:val="4EAD7AD0"/>
    <w:rsid w:val="4EAE7079"/>
    <w:rsid w:val="4EAF3848"/>
    <w:rsid w:val="4EB1136E"/>
    <w:rsid w:val="4EB175C0"/>
    <w:rsid w:val="4EB250E6"/>
    <w:rsid w:val="4EBB3F9B"/>
    <w:rsid w:val="4EBE7205"/>
    <w:rsid w:val="4EC05A55"/>
    <w:rsid w:val="4EC45545"/>
    <w:rsid w:val="4ECE20D4"/>
    <w:rsid w:val="4ECE6429"/>
    <w:rsid w:val="4ED27537"/>
    <w:rsid w:val="4ED448EB"/>
    <w:rsid w:val="4ED85F7B"/>
    <w:rsid w:val="4ED97967"/>
    <w:rsid w:val="4EDE515E"/>
    <w:rsid w:val="4EE05195"/>
    <w:rsid w:val="4EE412D9"/>
    <w:rsid w:val="4EF43951"/>
    <w:rsid w:val="4EF83441"/>
    <w:rsid w:val="4EFB6A8D"/>
    <w:rsid w:val="4F050386"/>
    <w:rsid w:val="4F0911AA"/>
    <w:rsid w:val="4F0A3199"/>
    <w:rsid w:val="4F0B2D9D"/>
    <w:rsid w:val="4F0C2A48"/>
    <w:rsid w:val="4F0E0A98"/>
    <w:rsid w:val="4F0E2627"/>
    <w:rsid w:val="4F10564F"/>
    <w:rsid w:val="4F120628"/>
    <w:rsid w:val="4F1418FD"/>
    <w:rsid w:val="4F1709C1"/>
    <w:rsid w:val="4F212F50"/>
    <w:rsid w:val="4F217382"/>
    <w:rsid w:val="4F27515A"/>
    <w:rsid w:val="4F29184C"/>
    <w:rsid w:val="4F310701"/>
    <w:rsid w:val="4F325F8C"/>
    <w:rsid w:val="4F33356C"/>
    <w:rsid w:val="4F363F69"/>
    <w:rsid w:val="4F3A369F"/>
    <w:rsid w:val="4F3F3A01"/>
    <w:rsid w:val="4F471146"/>
    <w:rsid w:val="4F4C1097"/>
    <w:rsid w:val="4F4E0384"/>
    <w:rsid w:val="4F524CFA"/>
    <w:rsid w:val="4F561F16"/>
    <w:rsid w:val="4F5A605D"/>
    <w:rsid w:val="4F5E220C"/>
    <w:rsid w:val="4F63587C"/>
    <w:rsid w:val="4F6678EC"/>
    <w:rsid w:val="4F6B16FE"/>
    <w:rsid w:val="4F700A9A"/>
    <w:rsid w:val="4F702FD7"/>
    <w:rsid w:val="4F7351AE"/>
    <w:rsid w:val="4F754A92"/>
    <w:rsid w:val="4F7A3E56"/>
    <w:rsid w:val="4F7A581F"/>
    <w:rsid w:val="4F847B89"/>
    <w:rsid w:val="4F8B1BBF"/>
    <w:rsid w:val="4F8C1D57"/>
    <w:rsid w:val="4F8D5BC1"/>
    <w:rsid w:val="4F912F4E"/>
    <w:rsid w:val="4F947F26"/>
    <w:rsid w:val="4F960564"/>
    <w:rsid w:val="4F982C38"/>
    <w:rsid w:val="4F9A2423"/>
    <w:rsid w:val="4F9D72A0"/>
    <w:rsid w:val="4FA025BF"/>
    <w:rsid w:val="4FA20BE1"/>
    <w:rsid w:val="4FA90414"/>
    <w:rsid w:val="4FB063EA"/>
    <w:rsid w:val="4FB86CCA"/>
    <w:rsid w:val="4FBF0BD9"/>
    <w:rsid w:val="4FBF3D7B"/>
    <w:rsid w:val="4FCB3ED2"/>
    <w:rsid w:val="4FCB5B8F"/>
    <w:rsid w:val="4FCD042A"/>
    <w:rsid w:val="4FCF2A0F"/>
    <w:rsid w:val="4FCF39C0"/>
    <w:rsid w:val="4FD01BBC"/>
    <w:rsid w:val="4FD05D03"/>
    <w:rsid w:val="4FD96F6C"/>
    <w:rsid w:val="4FDC32A3"/>
    <w:rsid w:val="4FE07F37"/>
    <w:rsid w:val="4FE237A9"/>
    <w:rsid w:val="4FE30545"/>
    <w:rsid w:val="4FE40CB7"/>
    <w:rsid w:val="4FE536B5"/>
    <w:rsid w:val="4FE83096"/>
    <w:rsid w:val="4FE94B38"/>
    <w:rsid w:val="4FEB69CA"/>
    <w:rsid w:val="4FEC63D6"/>
    <w:rsid w:val="4FF04118"/>
    <w:rsid w:val="4FF05EC6"/>
    <w:rsid w:val="4FF7017D"/>
    <w:rsid w:val="4FF82FCD"/>
    <w:rsid w:val="4FF9623B"/>
    <w:rsid w:val="4FF97471"/>
    <w:rsid w:val="4FFC5590"/>
    <w:rsid w:val="4FFD895B"/>
    <w:rsid w:val="50037383"/>
    <w:rsid w:val="5005121C"/>
    <w:rsid w:val="500962D9"/>
    <w:rsid w:val="500E459E"/>
    <w:rsid w:val="50120DD2"/>
    <w:rsid w:val="50234A9C"/>
    <w:rsid w:val="50244A4D"/>
    <w:rsid w:val="50305A9E"/>
    <w:rsid w:val="503136B5"/>
    <w:rsid w:val="50334005"/>
    <w:rsid w:val="50377DE1"/>
    <w:rsid w:val="503C735D"/>
    <w:rsid w:val="50400FE1"/>
    <w:rsid w:val="504434C3"/>
    <w:rsid w:val="50467EB9"/>
    <w:rsid w:val="5047707D"/>
    <w:rsid w:val="5047736B"/>
    <w:rsid w:val="50536ACB"/>
    <w:rsid w:val="505428F9"/>
    <w:rsid w:val="50544C07"/>
    <w:rsid w:val="5055494D"/>
    <w:rsid w:val="505B4739"/>
    <w:rsid w:val="505C66A2"/>
    <w:rsid w:val="506365FE"/>
    <w:rsid w:val="50667282"/>
    <w:rsid w:val="506733DB"/>
    <w:rsid w:val="506F4EF7"/>
    <w:rsid w:val="507407EB"/>
    <w:rsid w:val="5075472B"/>
    <w:rsid w:val="50787E96"/>
    <w:rsid w:val="507B24B3"/>
    <w:rsid w:val="507D1D30"/>
    <w:rsid w:val="508807F5"/>
    <w:rsid w:val="508D42BC"/>
    <w:rsid w:val="509064BE"/>
    <w:rsid w:val="50962F12"/>
    <w:rsid w:val="50A46C9E"/>
    <w:rsid w:val="50A569A6"/>
    <w:rsid w:val="50AC44E3"/>
    <w:rsid w:val="50AF18DD"/>
    <w:rsid w:val="50AF7B2F"/>
    <w:rsid w:val="50B213CE"/>
    <w:rsid w:val="50B476EF"/>
    <w:rsid w:val="50B524FB"/>
    <w:rsid w:val="50B67110"/>
    <w:rsid w:val="50BC224C"/>
    <w:rsid w:val="50BE6C2F"/>
    <w:rsid w:val="50C335DB"/>
    <w:rsid w:val="50C35389"/>
    <w:rsid w:val="50CB7249"/>
    <w:rsid w:val="50D01FC9"/>
    <w:rsid w:val="50D10C2C"/>
    <w:rsid w:val="50D146CF"/>
    <w:rsid w:val="50D2381E"/>
    <w:rsid w:val="50DE21C0"/>
    <w:rsid w:val="50F419E6"/>
    <w:rsid w:val="50F8793D"/>
    <w:rsid w:val="50FB378B"/>
    <w:rsid w:val="50FD4D3F"/>
    <w:rsid w:val="50FE3343"/>
    <w:rsid w:val="51013BE0"/>
    <w:rsid w:val="51022355"/>
    <w:rsid w:val="510B7D56"/>
    <w:rsid w:val="510F05CE"/>
    <w:rsid w:val="5116042E"/>
    <w:rsid w:val="51167BAE"/>
    <w:rsid w:val="511E6A63"/>
    <w:rsid w:val="512011DF"/>
    <w:rsid w:val="512027DB"/>
    <w:rsid w:val="51206B79"/>
    <w:rsid w:val="51220301"/>
    <w:rsid w:val="512247A5"/>
    <w:rsid w:val="512C5624"/>
    <w:rsid w:val="51316796"/>
    <w:rsid w:val="51366F32"/>
    <w:rsid w:val="513B7615"/>
    <w:rsid w:val="51406C74"/>
    <w:rsid w:val="51422751"/>
    <w:rsid w:val="514C1822"/>
    <w:rsid w:val="514E6F50"/>
    <w:rsid w:val="51583D23"/>
    <w:rsid w:val="515F3303"/>
    <w:rsid w:val="51645800"/>
    <w:rsid w:val="51654AD5"/>
    <w:rsid w:val="51656440"/>
    <w:rsid w:val="516923D4"/>
    <w:rsid w:val="516A02DA"/>
    <w:rsid w:val="516C0D75"/>
    <w:rsid w:val="516E0F59"/>
    <w:rsid w:val="517338F9"/>
    <w:rsid w:val="51735001"/>
    <w:rsid w:val="517A638F"/>
    <w:rsid w:val="517B2107"/>
    <w:rsid w:val="517C47AD"/>
    <w:rsid w:val="517D757C"/>
    <w:rsid w:val="517F39A6"/>
    <w:rsid w:val="517F7502"/>
    <w:rsid w:val="51814C13"/>
    <w:rsid w:val="51821519"/>
    <w:rsid w:val="51840FBC"/>
    <w:rsid w:val="5187285A"/>
    <w:rsid w:val="51884273"/>
    <w:rsid w:val="518B6DE2"/>
    <w:rsid w:val="518D21B6"/>
    <w:rsid w:val="518E5997"/>
    <w:rsid w:val="5190566A"/>
    <w:rsid w:val="51907961"/>
    <w:rsid w:val="51911926"/>
    <w:rsid w:val="51916E82"/>
    <w:rsid w:val="519A433C"/>
    <w:rsid w:val="519B6306"/>
    <w:rsid w:val="51A2496A"/>
    <w:rsid w:val="51A9120C"/>
    <w:rsid w:val="51AB479B"/>
    <w:rsid w:val="51B353FD"/>
    <w:rsid w:val="51BB3337"/>
    <w:rsid w:val="51BB3867"/>
    <w:rsid w:val="51C31FBC"/>
    <w:rsid w:val="51D00ACA"/>
    <w:rsid w:val="51D123C2"/>
    <w:rsid w:val="51D53F96"/>
    <w:rsid w:val="51DB38B7"/>
    <w:rsid w:val="51DC0DF8"/>
    <w:rsid w:val="51DF7CEA"/>
    <w:rsid w:val="51E41342"/>
    <w:rsid w:val="51E63A25"/>
    <w:rsid w:val="51EA0BE8"/>
    <w:rsid w:val="51EA4B95"/>
    <w:rsid w:val="51EA7BD9"/>
    <w:rsid w:val="51EC265D"/>
    <w:rsid w:val="51F31C9E"/>
    <w:rsid w:val="51F7328E"/>
    <w:rsid w:val="51F80C00"/>
    <w:rsid w:val="52065E75"/>
    <w:rsid w:val="520F152D"/>
    <w:rsid w:val="52107E9A"/>
    <w:rsid w:val="52143979"/>
    <w:rsid w:val="521A547C"/>
    <w:rsid w:val="521B7081"/>
    <w:rsid w:val="521E3F3B"/>
    <w:rsid w:val="521F21F3"/>
    <w:rsid w:val="522400A9"/>
    <w:rsid w:val="52253F6A"/>
    <w:rsid w:val="52261C92"/>
    <w:rsid w:val="52262073"/>
    <w:rsid w:val="52263E21"/>
    <w:rsid w:val="522D1654"/>
    <w:rsid w:val="52326C6A"/>
    <w:rsid w:val="523C1897"/>
    <w:rsid w:val="523F6538"/>
    <w:rsid w:val="52491C87"/>
    <w:rsid w:val="524B48B1"/>
    <w:rsid w:val="5251742F"/>
    <w:rsid w:val="525E0D70"/>
    <w:rsid w:val="526652D3"/>
    <w:rsid w:val="52725202"/>
    <w:rsid w:val="52742AB2"/>
    <w:rsid w:val="52742DDF"/>
    <w:rsid w:val="52745137"/>
    <w:rsid w:val="52787CDA"/>
    <w:rsid w:val="527C6137"/>
    <w:rsid w:val="528079D5"/>
    <w:rsid w:val="52843124"/>
    <w:rsid w:val="52880638"/>
    <w:rsid w:val="528943B0"/>
    <w:rsid w:val="528D34A1"/>
    <w:rsid w:val="528E3ABA"/>
    <w:rsid w:val="529070F6"/>
    <w:rsid w:val="5291286D"/>
    <w:rsid w:val="52937F3D"/>
    <w:rsid w:val="5294522F"/>
    <w:rsid w:val="52A01E26"/>
    <w:rsid w:val="52A631B4"/>
    <w:rsid w:val="52AF6256"/>
    <w:rsid w:val="52B560D7"/>
    <w:rsid w:val="52BB0A0D"/>
    <w:rsid w:val="52BB4769"/>
    <w:rsid w:val="52BE6019"/>
    <w:rsid w:val="52C1445A"/>
    <w:rsid w:val="52C378C2"/>
    <w:rsid w:val="52C673B2"/>
    <w:rsid w:val="52CB155A"/>
    <w:rsid w:val="52D14402"/>
    <w:rsid w:val="52D753D2"/>
    <w:rsid w:val="52DA50DB"/>
    <w:rsid w:val="52DB29CF"/>
    <w:rsid w:val="52DC195D"/>
    <w:rsid w:val="52DF464E"/>
    <w:rsid w:val="52E964BA"/>
    <w:rsid w:val="52EB0BC7"/>
    <w:rsid w:val="52F265F3"/>
    <w:rsid w:val="52F87E5B"/>
    <w:rsid w:val="52F972DC"/>
    <w:rsid w:val="52FD220E"/>
    <w:rsid w:val="53061521"/>
    <w:rsid w:val="53072F99"/>
    <w:rsid w:val="53073C53"/>
    <w:rsid w:val="530E1E59"/>
    <w:rsid w:val="53114A7A"/>
    <w:rsid w:val="5311687F"/>
    <w:rsid w:val="531B14AC"/>
    <w:rsid w:val="531D3A33"/>
    <w:rsid w:val="53236529"/>
    <w:rsid w:val="53277E51"/>
    <w:rsid w:val="532A56AB"/>
    <w:rsid w:val="532E5683"/>
    <w:rsid w:val="533475C0"/>
    <w:rsid w:val="5336066C"/>
    <w:rsid w:val="533D19AF"/>
    <w:rsid w:val="533D7AC4"/>
    <w:rsid w:val="534327B1"/>
    <w:rsid w:val="53444EFB"/>
    <w:rsid w:val="53473594"/>
    <w:rsid w:val="53486019"/>
    <w:rsid w:val="534916E6"/>
    <w:rsid w:val="534F27A6"/>
    <w:rsid w:val="53513E85"/>
    <w:rsid w:val="53547776"/>
    <w:rsid w:val="535A4B86"/>
    <w:rsid w:val="535B3F9E"/>
    <w:rsid w:val="535F7EF8"/>
    <w:rsid w:val="5362532D"/>
    <w:rsid w:val="536723A0"/>
    <w:rsid w:val="536A1345"/>
    <w:rsid w:val="536C7F5A"/>
    <w:rsid w:val="53703EAB"/>
    <w:rsid w:val="53726B19"/>
    <w:rsid w:val="53794425"/>
    <w:rsid w:val="537952A2"/>
    <w:rsid w:val="537C041E"/>
    <w:rsid w:val="537C6B58"/>
    <w:rsid w:val="537F4D8B"/>
    <w:rsid w:val="537F5EDF"/>
    <w:rsid w:val="538E6D75"/>
    <w:rsid w:val="538F310F"/>
    <w:rsid w:val="539A3C5B"/>
    <w:rsid w:val="53A34E57"/>
    <w:rsid w:val="53A61CDB"/>
    <w:rsid w:val="53A80E01"/>
    <w:rsid w:val="53A84235"/>
    <w:rsid w:val="53AA66E0"/>
    <w:rsid w:val="53B611D5"/>
    <w:rsid w:val="53B837DF"/>
    <w:rsid w:val="53BA392B"/>
    <w:rsid w:val="53C16CB6"/>
    <w:rsid w:val="53C25C72"/>
    <w:rsid w:val="53C61A0F"/>
    <w:rsid w:val="53CF72B2"/>
    <w:rsid w:val="53D1600F"/>
    <w:rsid w:val="53D37AF1"/>
    <w:rsid w:val="53D63625"/>
    <w:rsid w:val="53DD306E"/>
    <w:rsid w:val="53DF697E"/>
    <w:rsid w:val="53E7639D"/>
    <w:rsid w:val="53E775E0"/>
    <w:rsid w:val="53E977FC"/>
    <w:rsid w:val="53EC4BF7"/>
    <w:rsid w:val="53F00B8B"/>
    <w:rsid w:val="53F341D7"/>
    <w:rsid w:val="53FC54FE"/>
    <w:rsid w:val="53FF2B7C"/>
    <w:rsid w:val="54000C1C"/>
    <w:rsid w:val="5402176D"/>
    <w:rsid w:val="540855F7"/>
    <w:rsid w:val="54093709"/>
    <w:rsid w:val="540957A8"/>
    <w:rsid w:val="540A6275"/>
    <w:rsid w:val="540F6CAD"/>
    <w:rsid w:val="541B6431"/>
    <w:rsid w:val="542177F2"/>
    <w:rsid w:val="54280A35"/>
    <w:rsid w:val="543640C4"/>
    <w:rsid w:val="543842E0"/>
    <w:rsid w:val="543B3428"/>
    <w:rsid w:val="543C0C79"/>
    <w:rsid w:val="544100EE"/>
    <w:rsid w:val="544102C3"/>
    <w:rsid w:val="54422A68"/>
    <w:rsid w:val="544518DF"/>
    <w:rsid w:val="54554E92"/>
    <w:rsid w:val="54667B16"/>
    <w:rsid w:val="54685258"/>
    <w:rsid w:val="546A1BEE"/>
    <w:rsid w:val="5474356A"/>
    <w:rsid w:val="547528A1"/>
    <w:rsid w:val="54753B51"/>
    <w:rsid w:val="54762ACB"/>
    <w:rsid w:val="54766DC6"/>
    <w:rsid w:val="547750A1"/>
    <w:rsid w:val="5478505E"/>
    <w:rsid w:val="54790B80"/>
    <w:rsid w:val="547E6196"/>
    <w:rsid w:val="54847AC3"/>
    <w:rsid w:val="5486504B"/>
    <w:rsid w:val="54866880"/>
    <w:rsid w:val="548734BE"/>
    <w:rsid w:val="548E3F00"/>
    <w:rsid w:val="548F0CB0"/>
    <w:rsid w:val="548F7A9F"/>
    <w:rsid w:val="54977258"/>
    <w:rsid w:val="549A78DC"/>
    <w:rsid w:val="54A15C2F"/>
    <w:rsid w:val="54A70CA0"/>
    <w:rsid w:val="54AB6860"/>
    <w:rsid w:val="54AD5E20"/>
    <w:rsid w:val="54B2129F"/>
    <w:rsid w:val="54BE723D"/>
    <w:rsid w:val="54C47031"/>
    <w:rsid w:val="54CC5154"/>
    <w:rsid w:val="54CF19EC"/>
    <w:rsid w:val="54D44008"/>
    <w:rsid w:val="54D66761"/>
    <w:rsid w:val="54DB587D"/>
    <w:rsid w:val="54DF6509"/>
    <w:rsid w:val="54E104D3"/>
    <w:rsid w:val="54E140C8"/>
    <w:rsid w:val="54E564A4"/>
    <w:rsid w:val="54E67701"/>
    <w:rsid w:val="54EF0E42"/>
    <w:rsid w:val="54EF499E"/>
    <w:rsid w:val="54EF7243"/>
    <w:rsid w:val="54F500F7"/>
    <w:rsid w:val="54F961C4"/>
    <w:rsid w:val="5503155A"/>
    <w:rsid w:val="550B381F"/>
    <w:rsid w:val="550C1086"/>
    <w:rsid w:val="550D64A7"/>
    <w:rsid w:val="55124B31"/>
    <w:rsid w:val="551B6B4B"/>
    <w:rsid w:val="551E742C"/>
    <w:rsid w:val="551F1D4C"/>
    <w:rsid w:val="552606B9"/>
    <w:rsid w:val="5526097F"/>
    <w:rsid w:val="552628E6"/>
    <w:rsid w:val="5527238A"/>
    <w:rsid w:val="5529453F"/>
    <w:rsid w:val="552A3C28"/>
    <w:rsid w:val="552B13B6"/>
    <w:rsid w:val="553158A2"/>
    <w:rsid w:val="55342CF9"/>
    <w:rsid w:val="553B5E36"/>
    <w:rsid w:val="553D7068"/>
    <w:rsid w:val="554041EF"/>
    <w:rsid w:val="554271C4"/>
    <w:rsid w:val="5545332C"/>
    <w:rsid w:val="55491279"/>
    <w:rsid w:val="55494903"/>
    <w:rsid w:val="5552317F"/>
    <w:rsid w:val="55564516"/>
    <w:rsid w:val="55587C17"/>
    <w:rsid w:val="555A260F"/>
    <w:rsid w:val="555B6C20"/>
    <w:rsid w:val="555C31D4"/>
    <w:rsid w:val="555D3FFE"/>
    <w:rsid w:val="556072A2"/>
    <w:rsid w:val="556A3C2C"/>
    <w:rsid w:val="5579070C"/>
    <w:rsid w:val="5581451D"/>
    <w:rsid w:val="55821CB6"/>
    <w:rsid w:val="55853555"/>
    <w:rsid w:val="55880863"/>
    <w:rsid w:val="559612BE"/>
    <w:rsid w:val="55997718"/>
    <w:rsid w:val="559B4B26"/>
    <w:rsid w:val="55A0038E"/>
    <w:rsid w:val="55A251C3"/>
    <w:rsid w:val="55A40505"/>
    <w:rsid w:val="55A71E77"/>
    <w:rsid w:val="55A83F6F"/>
    <w:rsid w:val="55B0148B"/>
    <w:rsid w:val="55B347D2"/>
    <w:rsid w:val="55B94FAC"/>
    <w:rsid w:val="55C20305"/>
    <w:rsid w:val="55C523D8"/>
    <w:rsid w:val="55C554EE"/>
    <w:rsid w:val="55C91693"/>
    <w:rsid w:val="55C93441"/>
    <w:rsid w:val="55CC02CD"/>
    <w:rsid w:val="55D2123A"/>
    <w:rsid w:val="55D33BEB"/>
    <w:rsid w:val="55D573DF"/>
    <w:rsid w:val="55D714F1"/>
    <w:rsid w:val="55D74AC1"/>
    <w:rsid w:val="55DA38A0"/>
    <w:rsid w:val="55DA564E"/>
    <w:rsid w:val="55E10A66"/>
    <w:rsid w:val="55E4027B"/>
    <w:rsid w:val="55E77D6B"/>
    <w:rsid w:val="55EC7130"/>
    <w:rsid w:val="55F06C20"/>
    <w:rsid w:val="55F47940"/>
    <w:rsid w:val="55F66200"/>
    <w:rsid w:val="55F94AE5"/>
    <w:rsid w:val="55FA157E"/>
    <w:rsid w:val="55FB1043"/>
    <w:rsid w:val="56016118"/>
    <w:rsid w:val="56020701"/>
    <w:rsid w:val="56021289"/>
    <w:rsid w:val="56022806"/>
    <w:rsid w:val="56024BA5"/>
    <w:rsid w:val="56043030"/>
    <w:rsid w:val="56047373"/>
    <w:rsid w:val="560D6F51"/>
    <w:rsid w:val="56114DE8"/>
    <w:rsid w:val="561843C9"/>
    <w:rsid w:val="561A3C9D"/>
    <w:rsid w:val="561D553B"/>
    <w:rsid w:val="561F4092"/>
    <w:rsid w:val="562006F1"/>
    <w:rsid w:val="5621327D"/>
    <w:rsid w:val="56226FF5"/>
    <w:rsid w:val="562346E0"/>
    <w:rsid w:val="56244B1C"/>
    <w:rsid w:val="562C08FD"/>
    <w:rsid w:val="562E7E99"/>
    <w:rsid w:val="56301712"/>
    <w:rsid w:val="564231F4"/>
    <w:rsid w:val="564315ED"/>
    <w:rsid w:val="56467E78"/>
    <w:rsid w:val="5651115B"/>
    <w:rsid w:val="56576C9F"/>
    <w:rsid w:val="565A053D"/>
    <w:rsid w:val="566A378C"/>
    <w:rsid w:val="56701B0F"/>
    <w:rsid w:val="56746774"/>
    <w:rsid w:val="56760CC4"/>
    <w:rsid w:val="56760FE8"/>
    <w:rsid w:val="567710EF"/>
    <w:rsid w:val="567C04B4"/>
    <w:rsid w:val="567D422C"/>
    <w:rsid w:val="567F2A3C"/>
    <w:rsid w:val="567F2D40"/>
    <w:rsid w:val="568832FC"/>
    <w:rsid w:val="568A7781"/>
    <w:rsid w:val="568E01E7"/>
    <w:rsid w:val="5696375C"/>
    <w:rsid w:val="569752EE"/>
    <w:rsid w:val="56985F83"/>
    <w:rsid w:val="569870E2"/>
    <w:rsid w:val="56A8690E"/>
    <w:rsid w:val="56AC3B86"/>
    <w:rsid w:val="56B440F1"/>
    <w:rsid w:val="56B91800"/>
    <w:rsid w:val="56B92464"/>
    <w:rsid w:val="56BA5480"/>
    <w:rsid w:val="56BB758A"/>
    <w:rsid w:val="56BD5432"/>
    <w:rsid w:val="56C661CC"/>
    <w:rsid w:val="56C70C24"/>
    <w:rsid w:val="56CE1953"/>
    <w:rsid w:val="56D05B1A"/>
    <w:rsid w:val="56DD3EF1"/>
    <w:rsid w:val="56DF0A43"/>
    <w:rsid w:val="56E06D50"/>
    <w:rsid w:val="56E86501"/>
    <w:rsid w:val="56E878F7"/>
    <w:rsid w:val="56EB1320"/>
    <w:rsid w:val="56EB2B2C"/>
    <w:rsid w:val="56F40992"/>
    <w:rsid w:val="56F64651"/>
    <w:rsid w:val="56F664B8"/>
    <w:rsid w:val="570601FF"/>
    <w:rsid w:val="57087F99"/>
    <w:rsid w:val="570C35E6"/>
    <w:rsid w:val="57111FF0"/>
    <w:rsid w:val="57151F74"/>
    <w:rsid w:val="57161D4B"/>
    <w:rsid w:val="571855FB"/>
    <w:rsid w:val="5728063B"/>
    <w:rsid w:val="572B1EDA"/>
    <w:rsid w:val="573068AA"/>
    <w:rsid w:val="57325016"/>
    <w:rsid w:val="5737036F"/>
    <w:rsid w:val="57380F0D"/>
    <w:rsid w:val="57390BF9"/>
    <w:rsid w:val="573A6470"/>
    <w:rsid w:val="573B036F"/>
    <w:rsid w:val="573B07BD"/>
    <w:rsid w:val="57407733"/>
    <w:rsid w:val="574167C9"/>
    <w:rsid w:val="57470578"/>
    <w:rsid w:val="574A2D59"/>
    <w:rsid w:val="574B5A5E"/>
    <w:rsid w:val="574E068E"/>
    <w:rsid w:val="5753048F"/>
    <w:rsid w:val="57541431"/>
    <w:rsid w:val="575943BB"/>
    <w:rsid w:val="576158FB"/>
    <w:rsid w:val="57652ADA"/>
    <w:rsid w:val="5765363E"/>
    <w:rsid w:val="57676FC0"/>
    <w:rsid w:val="576F3034"/>
    <w:rsid w:val="577A1946"/>
    <w:rsid w:val="577A33AF"/>
    <w:rsid w:val="57803FD4"/>
    <w:rsid w:val="578A27C6"/>
    <w:rsid w:val="578B5AFE"/>
    <w:rsid w:val="578C2978"/>
    <w:rsid w:val="578E746C"/>
    <w:rsid w:val="578F2469"/>
    <w:rsid w:val="57931F59"/>
    <w:rsid w:val="57945CD1"/>
    <w:rsid w:val="579C3F3D"/>
    <w:rsid w:val="579C55B7"/>
    <w:rsid w:val="57A020FD"/>
    <w:rsid w:val="57A03FC4"/>
    <w:rsid w:val="57A04676"/>
    <w:rsid w:val="57A37CC2"/>
    <w:rsid w:val="57A903B8"/>
    <w:rsid w:val="57AA72A2"/>
    <w:rsid w:val="57B8376D"/>
    <w:rsid w:val="57B974E6"/>
    <w:rsid w:val="57C12E8F"/>
    <w:rsid w:val="57C329A3"/>
    <w:rsid w:val="57C36DC2"/>
    <w:rsid w:val="57CA16F3"/>
    <w:rsid w:val="57CB0CD8"/>
    <w:rsid w:val="57CC3686"/>
    <w:rsid w:val="57CF0AB7"/>
    <w:rsid w:val="57CF2966"/>
    <w:rsid w:val="57CF6D09"/>
    <w:rsid w:val="57D109A3"/>
    <w:rsid w:val="57D2073A"/>
    <w:rsid w:val="57D21E28"/>
    <w:rsid w:val="57D850B1"/>
    <w:rsid w:val="57DB3B78"/>
    <w:rsid w:val="57DD3ED9"/>
    <w:rsid w:val="57DE6F4C"/>
    <w:rsid w:val="57DF67F9"/>
    <w:rsid w:val="57E11E3C"/>
    <w:rsid w:val="57EA769F"/>
    <w:rsid w:val="57EC1669"/>
    <w:rsid w:val="57ED39CE"/>
    <w:rsid w:val="57EE2D56"/>
    <w:rsid w:val="57F00BAD"/>
    <w:rsid w:val="57F10A2D"/>
    <w:rsid w:val="57FA5FD2"/>
    <w:rsid w:val="57FB7AFE"/>
    <w:rsid w:val="57FE02CC"/>
    <w:rsid w:val="58055774"/>
    <w:rsid w:val="5806616B"/>
    <w:rsid w:val="5809221B"/>
    <w:rsid w:val="581035A9"/>
    <w:rsid w:val="581771D9"/>
    <w:rsid w:val="58180878"/>
    <w:rsid w:val="5821437D"/>
    <w:rsid w:val="5822724B"/>
    <w:rsid w:val="582A7A93"/>
    <w:rsid w:val="582C68EB"/>
    <w:rsid w:val="582F230F"/>
    <w:rsid w:val="58317531"/>
    <w:rsid w:val="5833642D"/>
    <w:rsid w:val="5838665C"/>
    <w:rsid w:val="583F3E8F"/>
    <w:rsid w:val="583F5C3D"/>
    <w:rsid w:val="58417C07"/>
    <w:rsid w:val="58447FC9"/>
    <w:rsid w:val="584E7C2E"/>
    <w:rsid w:val="584F6442"/>
    <w:rsid w:val="585A2A77"/>
    <w:rsid w:val="585B08F0"/>
    <w:rsid w:val="585B5805"/>
    <w:rsid w:val="58613E05"/>
    <w:rsid w:val="586B07E0"/>
    <w:rsid w:val="586B6A32"/>
    <w:rsid w:val="58705DF6"/>
    <w:rsid w:val="58743095"/>
    <w:rsid w:val="58783637"/>
    <w:rsid w:val="587924FF"/>
    <w:rsid w:val="587A4EC7"/>
    <w:rsid w:val="587B65E5"/>
    <w:rsid w:val="58823D7B"/>
    <w:rsid w:val="5887607C"/>
    <w:rsid w:val="588875E4"/>
    <w:rsid w:val="588B0E82"/>
    <w:rsid w:val="588E1B27"/>
    <w:rsid w:val="58906498"/>
    <w:rsid w:val="58A576D9"/>
    <w:rsid w:val="58A66336"/>
    <w:rsid w:val="58AA59A2"/>
    <w:rsid w:val="58B040C7"/>
    <w:rsid w:val="58B21AB5"/>
    <w:rsid w:val="58B24629"/>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660B8"/>
    <w:rsid w:val="58E8189A"/>
    <w:rsid w:val="58E862D4"/>
    <w:rsid w:val="58E943CC"/>
    <w:rsid w:val="58EA2A4C"/>
    <w:rsid w:val="58EB36CF"/>
    <w:rsid w:val="58F13F37"/>
    <w:rsid w:val="58F46A27"/>
    <w:rsid w:val="58F534E5"/>
    <w:rsid w:val="58F92290"/>
    <w:rsid w:val="58F9403E"/>
    <w:rsid w:val="58FF18EE"/>
    <w:rsid w:val="58FF3D64"/>
    <w:rsid w:val="5900361E"/>
    <w:rsid w:val="59012EF2"/>
    <w:rsid w:val="59017396"/>
    <w:rsid w:val="59030A18"/>
    <w:rsid w:val="59045C33"/>
    <w:rsid w:val="59091DA7"/>
    <w:rsid w:val="590B3D71"/>
    <w:rsid w:val="590C5903"/>
    <w:rsid w:val="59122E18"/>
    <w:rsid w:val="59162E41"/>
    <w:rsid w:val="591D4E77"/>
    <w:rsid w:val="59205A6E"/>
    <w:rsid w:val="592163C9"/>
    <w:rsid w:val="59253085"/>
    <w:rsid w:val="592B7F6F"/>
    <w:rsid w:val="592E12A9"/>
    <w:rsid w:val="5933704D"/>
    <w:rsid w:val="593835CA"/>
    <w:rsid w:val="593A0B2D"/>
    <w:rsid w:val="593A0D66"/>
    <w:rsid w:val="593B28A8"/>
    <w:rsid w:val="593C017D"/>
    <w:rsid w:val="593F3A1A"/>
    <w:rsid w:val="59401C6C"/>
    <w:rsid w:val="59416EC9"/>
    <w:rsid w:val="5942455C"/>
    <w:rsid w:val="59436B1C"/>
    <w:rsid w:val="59462FFB"/>
    <w:rsid w:val="594F6B6D"/>
    <w:rsid w:val="59576FB6"/>
    <w:rsid w:val="595A10CD"/>
    <w:rsid w:val="595A4553"/>
    <w:rsid w:val="595B5175"/>
    <w:rsid w:val="5960016A"/>
    <w:rsid w:val="5960230F"/>
    <w:rsid w:val="596040BD"/>
    <w:rsid w:val="59606114"/>
    <w:rsid w:val="59611FC3"/>
    <w:rsid w:val="59684D1F"/>
    <w:rsid w:val="596C2B40"/>
    <w:rsid w:val="596C78D5"/>
    <w:rsid w:val="59747579"/>
    <w:rsid w:val="59771C60"/>
    <w:rsid w:val="597A2F72"/>
    <w:rsid w:val="597D18F3"/>
    <w:rsid w:val="598633F7"/>
    <w:rsid w:val="598A7071"/>
    <w:rsid w:val="598D2EC6"/>
    <w:rsid w:val="598E3D79"/>
    <w:rsid w:val="598E56A4"/>
    <w:rsid w:val="599E2E37"/>
    <w:rsid w:val="599F20BC"/>
    <w:rsid w:val="59A42ED5"/>
    <w:rsid w:val="59B12B6A"/>
    <w:rsid w:val="59B47F65"/>
    <w:rsid w:val="59B70B4A"/>
    <w:rsid w:val="59C02DAD"/>
    <w:rsid w:val="59C16162"/>
    <w:rsid w:val="59C61A42"/>
    <w:rsid w:val="59CA7788"/>
    <w:rsid w:val="59CD7278"/>
    <w:rsid w:val="59D72040"/>
    <w:rsid w:val="59D73BFF"/>
    <w:rsid w:val="59D80FE8"/>
    <w:rsid w:val="59D979CB"/>
    <w:rsid w:val="59DE4A87"/>
    <w:rsid w:val="59E06FAB"/>
    <w:rsid w:val="59E17BA4"/>
    <w:rsid w:val="59E507F0"/>
    <w:rsid w:val="59F5767B"/>
    <w:rsid w:val="59F9006D"/>
    <w:rsid w:val="59F9411C"/>
    <w:rsid w:val="59FB3DE5"/>
    <w:rsid w:val="5A025274"/>
    <w:rsid w:val="5A026F22"/>
    <w:rsid w:val="5A09512A"/>
    <w:rsid w:val="5A184997"/>
    <w:rsid w:val="5A19426B"/>
    <w:rsid w:val="5A1D5979"/>
    <w:rsid w:val="5A273174"/>
    <w:rsid w:val="5A2B6B83"/>
    <w:rsid w:val="5A2C3F9F"/>
    <w:rsid w:val="5A312769"/>
    <w:rsid w:val="5A366BCB"/>
    <w:rsid w:val="5A3D074B"/>
    <w:rsid w:val="5A44753A"/>
    <w:rsid w:val="5A47029C"/>
    <w:rsid w:val="5A490FF5"/>
    <w:rsid w:val="5A517EA9"/>
    <w:rsid w:val="5A530F7B"/>
    <w:rsid w:val="5A573747"/>
    <w:rsid w:val="5A597744"/>
    <w:rsid w:val="5A5F032A"/>
    <w:rsid w:val="5A6574B1"/>
    <w:rsid w:val="5A6645F6"/>
    <w:rsid w:val="5A690D4F"/>
    <w:rsid w:val="5A6B0F6B"/>
    <w:rsid w:val="5A6C4CE3"/>
    <w:rsid w:val="5A6C6A91"/>
    <w:rsid w:val="5A771ADA"/>
    <w:rsid w:val="5A776755"/>
    <w:rsid w:val="5A7B72C2"/>
    <w:rsid w:val="5A805B78"/>
    <w:rsid w:val="5A815E0F"/>
    <w:rsid w:val="5A826FA6"/>
    <w:rsid w:val="5A836A9E"/>
    <w:rsid w:val="5A867B53"/>
    <w:rsid w:val="5A885AC5"/>
    <w:rsid w:val="5A8A7BDA"/>
    <w:rsid w:val="5A9009D2"/>
    <w:rsid w:val="5A9658BC"/>
    <w:rsid w:val="5A9870AD"/>
    <w:rsid w:val="5AA35CB2"/>
    <w:rsid w:val="5AA515A3"/>
    <w:rsid w:val="5AA930C1"/>
    <w:rsid w:val="5AAA5962"/>
    <w:rsid w:val="5AB04526"/>
    <w:rsid w:val="5AB3432F"/>
    <w:rsid w:val="5AB86260"/>
    <w:rsid w:val="5ABA5A4E"/>
    <w:rsid w:val="5AC32B55"/>
    <w:rsid w:val="5AD00DCE"/>
    <w:rsid w:val="5AD26C54"/>
    <w:rsid w:val="5ADD4217"/>
    <w:rsid w:val="5ADF330A"/>
    <w:rsid w:val="5AE2535B"/>
    <w:rsid w:val="5AE4562C"/>
    <w:rsid w:val="5AE747BB"/>
    <w:rsid w:val="5AE867AE"/>
    <w:rsid w:val="5AE973A2"/>
    <w:rsid w:val="5AEA2B03"/>
    <w:rsid w:val="5AEA6650"/>
    <w:rsid w:val="5AEB35BD"/>
    <w:rsid w:val="5AEB3E5A"/>
    <w:rsid w:val="5AF31824"/>
    <w:rsid w:val="5AF656AC"/>
    <w:rsid w:val="5AF70A51"/>
    <w:rsid w:val="5AFB7D2F"/>
    <w:rsid w:val="5B016196"/>
    <w:rsid w:val="5B033CC3"/>
    <w:rsid w:val="5B044F1C"/>
    <w:rsid w:val="5B0565B8"/>
    <w:rsid w:val="5B100BD3"/>
    <w:rsid w:val="5B152C85"/>
    <w:rsid w:val="5B161411"/>
    <w:rsid w:val="5B176FD5"/>
    <w:rsid w:val="5B185030"/>
    <w:rsid w:val="5B227976"/>
    <w:rsid w:val="5B231846"/>
    <w:rsid w:val="5B2A2098"/>
    <w:rsid w:val="5B3550D5"/>
    <w:rsid w:val="5B3949F6"/>
    <w:rsid w:val="5B3F5F54"/>
    <w:rsid w:val="5B435A44"/>
    <w:rsid w:val="5B444EEB"/>
    <w:rsid w:val="5B4517BC"/>
    <w:rsid w:val="5B475099"/>
    <w:rsid w:val="5B480974"/>
    <w:rsid w:val="5B4D241F"/>
    <w:rsid w:val="5B5055ED"/>
    <w:rsid w:val="5B514049"/>
    <w:rsid w:val="5B523ED9"/>
    <w:rsid w:val="5B5279BC"/>
    <w:rsid w:val="5B527A35"/>
    <w:rsid w:val="5B547C51"/>
    <w:rsid w:val="5B566B4F"/>
    <w:rsid w:val="5B5A58C8"/>
    <w:rsid w:val="5B5D1A07"/>
    <w:rsid w:val="5B5E0630"/>
    <w:rsid w:val="5B5F2152"/>
    <w:rsid w:val="5B5F660E"/>
    <w:rsid w:val="5B61709D"/>
    <w:rsid w:val="5B637C87"/>
    <w:rsid w:val="5B653C0C"/>
    <w:rsid w:val="5B687259"/>
    <w:rsid w:val="5B7200D7"/>
    <w:rsid w:val="5B7227B8"/>
    <w:rsid w:val="5B730143"/>
    <w:rsid w:val="5B751975"/>
    <w:rsid w:val="5B7C2D04"/>
    <w:rsid w:val="5B7D56F2"/>
    <w:rsid w:val="5B7D6B22"/>
    <w:rsid w:val="5B835E40"/>
    <w:rsid w:val="5B8463BD"/>
    <w:rsid w:val="5B896942"/>
    <w:rsid w:val="5B8A0C0A"/>
    <w:rsid w:val="5B8A6244"/>
    <w:rsid w:val="5B8B2F47"/>
    <w:rsid w:val="5B8F3F7C"/>
    <w:rsid w:val="5B945A5B"/>
    <w:rsid w:val="5B9546D6"/>
    <w:rsid w:val="5B9938B6"/>
    <w:rsid w:val="5B9A73CC"/>
    <w:rsid w:val="5B9B584E"/>
    <w:rsid w:val="5BA06FA6"/>
    <w:rsid w:val="5BA54009"/>
    <w:rsid w:val="5BA61D7C"/>
    <w:rsid w:val="5BA87F9D"/>
    <w:rsid w:val="5BB40BA6"/>
    <w:rsid w:val="5BB4459E"/>
    <w:rsid w:val="5BB62A55"/>
    <w:rsid w:val="5BBC1352"/>
    <w:rsid w:val="5BBD67C7"/>
    <w:rsid w:val="5BC05D00"/>
    <w:rsid w:val="5BC27E8C"/>
    <w:rsid w:val="5BC35373"/>
    <w:rsid w:val="5BC37254"/>
    <w:rsid w:val="5BCC3C8B"/>
    <w:rsid w:val="5BD20B76"/>
    <w:rsid w:val="5BD56F07"/>
    <w:rsid w:val="5BD57A5E"/>
    <w:rsid w:val="5BDE625E"/>
    <w:rsid w:val="5BE03C4D"/>
    <w:rsid w:val="5BE10DB9"/>
    <w:rsid w:val="5BE90B20"/>
    <w:rsid w:val="5BEA32E9"/>
    <w:rsid w:val="5BEB079A"/>
    <w:rsid w:val="5BEE20A9"/>
    <w:rsid w:val="5BF82FB5"/>
    <w:rsid w:val="5BF94355"/>
    <w:rsid w:val="5C024437"/>
    <w:rsid w:val="5C0440B1"/>
    <w:rsid w:val="5C092D18"/>
    <w:rsid w:val="5C0A5F62"/>
    <w:rsid w:val="5C0A6562"/>
    <w:rsid w:val="5C0C4088"/>
    <w:rsid w:val="5C0E6052"/>
    <w:rsid w:val="5C0F5926"/>
    <w:rsid w:val="5C17275D"/>
    <w:rsid w:val="5C1D6295"/>
    <w:rsid w:val="5C240E0B"/>
    <w:rsid w:val="5C26305E"/>
    <w:rsid w:val="5C2B14FA"/>
    <w:rsid w:val="5C314D0B"/>
    <w:rsid w:val="5C335AB8"/>
    <w:rsid w:val="5C3F445D"/>
    <w:rsid w:val="5C434547"/>
    <w:rsid w:val="5C43721C"/>
    <w:rsid w:val="5C49708A"/>
    <w:rsid w:val="5C4A7263"/>
    <w:rsid w:val="5C4B41DA"/>
    <w:rsid w:val="5C525315"/>
    <w:rsid w:val="5C534E4A"/>
    <w:rsid w:val="5C54004C"/>
    <w:rsid w:val="5C546444"/>
    <w:rsid w:val="5C546655"/>
    <w:rsid w:val="5C552FFD"/>
    <w:rsid w:val="5C593045"/>
    <w:rsid w:val="5C5C7278"/>
    <w:rsid w:val="5C602F2F"/>
    <w:rsid w:val="5C62639E"/>
    <w:rsid w:val="5C6519EA"/>
    <w:rsid w:val="5C657C3C"/>
    <w:rsid w:val="5C6847FA"/>
    <w:rsid w:val="5C690D6D"/>
    <w:rsid w:val="5C78796F"/>
    <w:rsid w:val="5C7879A8"/>
    <w:rsid w:val="5C7D248A"/>
    <w:rsid w:val="5C8005D2"/>
    <w:rsid w:val="5C800DDC"/>
    <w:rsid w:val="5C817592"/>
    <w:rsid w:val="5C836A58"/>
    <w:rsid w:val="5C852E29"/>
    <w:rsid w:val="5C86748E"/>
    <w:rsid w:val="5C8A495A"/>
    <w:rsid w:val="5C8C5D35"/>
    <w:rsid w:val="5C8E7193"/>
    <w:rsid w:val="5C950521"/>
    <w:rsid w:val="5C991650"/>
    <w:rsid w:val="5C9B5497"/>
    <w:rsid w:val="5CA46110"/>
    <w:rsid w:val="5CB50DF3"/>
    <w:rsid w:val="5CB762E9"/>
    <w:rsid w:val="5CBD5382"/>
    <w:rsid w:val="5CC63BEF"/>
    <w:rsid w:val="5CC8698A"/>
    <w:rsid w:val="5CC977C8"/>
    <w:rsid w:val="5CCC52A7"/>
    <w:rsid w:val="5CCE2972"/>
    <w:rsid w:val="5CCE3A33"/>
    <w:rsid w:val="5CD252D1"/>
    <w:rsid w:val="5CD3271D"/>
    <w:rsid w:val="5CD43366"/>
    <w:rsid w:val="5CD947B2"/>
    <w:rsid w:val="5CDC1234"/>
    <w:rsid w:val="5CE054F0"/>
    <w:rsid w:val="5CE172C2"/>
    <w:rsid w:val="5CEC3845"/>
    <w:rsid w:val="5CF36FF6"/>
    <w:rsid w:val="5CF60CA6"/>
    <w:rsid w:val="5CF72DCD"/>
    <w:rsid w:val="5CF81D59"/>
    <w:rsid w:val="5CFE08AF"/>
    <w:rsid w:val="5D05319D"/>
    <w:rsid w:val="5D0D1AD3"/>
    <w:rsid w:val="5D0D6A93"/>
    <w:rsid w:val="5D0E20AE"/>
    <w:rsid w:val="5D1458EA"/>
    <w:rsid w:val="5D152A65"/>
    <w:rsid w:val="5D17362D"/>
    <w:rsid w:val="5D223383"/>
    <w:rsid w:val="5D230CFA"/>
    <w:rsid w:val="5D296EBB"/>
    <w:rsid w:val="5D2D2508"/>
    <w:rsid w:val="5D2E530A"/>
    <w:rsid w:val="5D2F5CFD"/>
    <w:rsid w:val="5D303DA6"/>
    <w:rsid w:val="5D3F66DF"/>
    <w:rsid w:val="5D437F7D"/>
    <w:rsid w:val="5D445AA3"/>
    <w:rsid w:val="5D475452"/>
    <w:rsid w:val="5D485594"/>
    <w:rsid w:val="5D4D7AA3"/>
    <w:rsid w:val="5D4E074F"/>
    <w:rsid w:val="5D4E48EF"/>
    <w:rsid w:val="5D5A1BF7"/>
    <w:rsid w:val="5D5E0913"/>
    <w:rsid w:val="5D631442"/>
    <w:rsid w:val="5D644EC3"/>
    <w:rsid w:val="5D6575BF"/>
    <w:rsid w:val="5D6972B8"/>
    <w:rsid w:val="5D7019F1"/>
    <w:rsid w:val="5D7161CA"/>
    <w:rsid w:val="5D746389"/>
    <w:rsid w:val="5D752101"/>
    <w:rsid w:val="5D7A7717"/>
    <w:rsid w:val="5D7F3948"/>
    <w:rsid w:val="5D832FF6"/>
    <w:rsid w:val="5D845BA9"/>
    <w:rsid w:val="5D8A5BAC"/>
    <w:rsid w:val="5D9903D6"/>
    <w:rsid w:val="5D997444"/>
    <w:rsid w:val="5D9C143B"/>
    <w:rsid w:val="5D9D1DC2"/>
    <w:rsid w:val="5DA127B3"/>
    <w:rsid w:val="5DAF116F"/>
    <w:rsid w:val="5DB25245"/>
    <w:rsid w:val="5DB46C14"/>
    <w:rsid w:val="5DB879FB"/>
    <w:rsid w:val="5DBB5D65"/>
    <w:rsid w:val="5DBD7190"/>
    <w:rsid w:val="5DBF2884"/>
    <w:rsid w:val="5DBF3AD3"/>
    <w:rsid w:val="5DC97E04"/>
    <w:rsid w:val="5DCA5FA9"/>
    <w:rsid w:val="5DCA6E52"/>
    <w:rsid w:val="5DCB1D21"/>
    <w:rsid w:val="5DCD2E25"/>
    <w:rsid w:val="5DD454E6"/>
    <w:rsid w:val="5DD75299"/>
    <w:rsid w:val="5DDA4491"/>
    <w:rsid w:val="5DDC5833"/>
    <w:rsid w:val="5DDE7CA6"/>
    <w:rsid w:val="5DE3706A"/>
    <w:rsid w:val="5DE51034"/>
    <w:rsid w:val="5DEE6676"/>
    <w:rsid w:val="5DEF61CF"/>
    <w:rsid w:val="5DF272AD"/>
    <w:rsid w:val="5DF71748"/>
    <w:rsid w:val="5DF9154F"/>
    <w:rsid w:val="5DFB4449"/>
    <w:rsid w:val="5DFC012C"/>
    <w:rsid w:val="5DFE691E"/>
    <w:rsid w:val="5E0412E8"/>
    <w:rsid w:val="5E1209D9"/>
    <w:rsid w:val="5E1B4A56"/>
    <w:rsid w:val="5E1E332B"/>
    <w:rsid w:val="5E1E62F4"/>
    <w:rsid w:val="5E284693"/>
    <w:rsid w:val="5E323B4E"/>
    <w:rsid w:val="5E341674"/>
    <w:rsid w:val="5E3E0745"/>
    <w:rsid w:val="5E456633"/>
    <w:rsid w:val="5E473A9D"/>
    <w:rsid w:val="5E593B02"/>
    <w:rsid w:val="5E59732C"/>
    <w:rsid w:val="5E5A59C7"/>
    <w:rsid w:val="5E5C7239"/>
    <w:rsid w:val="5E650B96"/>
    <w:rsid w:val="5E6C52B2"/>
    <w:rsid w:val="5E791C40"/>
    <w:rsid w:val="5E821253"/>
    <w:rsid w:val="5E821FFE"/>
    <w:rsid w:val="5E856373"/>
    <w:rsid w:val="5E8673E0"/>
    <w:rsid w:val="5E88466F"/>
    <w:rsid w:val="5E8C7702"/>
    <w:rsid w:val="5E8F699E"/>
    <w:rsid w:val="5E93771D"/>
    <w:rsid w:val="5E995DA3"/>
    <w:rsid w:val="5E9A264D"/>
    <w:rsid w:val="5E9D0C72"/>
    <w:rsid w:val="5EA14322"/>
    <w:rsid w:val="5EA902B4"/>
    <w:rsid w:val="5EB033F0"/>
    <w:rsid w:val="5EB17168"/>
    <w:rsid w:val="5EB366A7"/>
    <w:rsid w:val="5EB910EE"/>
    <w:rsid w:val="5EBA0139"/>
    <w:rsid w:val="5EBC2507"/>
    <w:rsid w:val="5EBF3633"/>
    <w:rsid w:val="5ED327B2"/>
    <w:rsid w:val="5ED70F47"/>
    <w:rsid w:val="5EDA046D"/>
    <w:rsid w:val="5EDA221B"/>
    <w:rsid w:val="5EDD44E5"/>
    <w:rsid w:val="5EDF5A84"/>
    <w:rsid w:val="5EE65064"/>
    <w:rsid w:val="5EED7136"/>
    <w:rsid w:val="5EF46457"/>
    <w:rsid w:val="5EFA28BD"/>
    <w:rsid w:val="5F04373C"/>
    <w:rsid w:val="5F0454EA"/>
    <w:rsid w:val="5F0C016E"/>
    <w:rsid w:val="5F0E600B"/>
    <w:rsid w:val="5F1020E1"/>
    <w:rsid w:val="5F13397F"/>
    <w:rsid w:val="5F13572D"/>
    <w:rsid w:val="5F16521D"/>
    <w:rsid w:val="5F1A0D4A"/>
    <w:rsid w:val="5F1A481C"/>
    <w:rsid w:val="5F1D242D"/>
    <w:rsid w:val="5F211695"/>
    <w:rsid w:val="5F221E14"/>
    <w:rsid w:val="5F2C2A70"/>
    <w:rsid w:val="5F2F71B3"/>
    <w:rsid w:val="5F364839"/>
    <w:rsid w:val="5F364BDB"/>
    <w:rsid w:val="5F3C1A90"/>
    <w:rsid w:val="5F41673E"/>
    <w:rsid w:val="5F443B39"/>
    <w:rsid w:val="5F44413F"/>
    <w:rsid w:val="5F491A26"/>
    <w:rsid w:val="5F571ABE"/>
    <w:rsid w:val="5F57386C"/>
    <w:rsid w:val="5F5D2E4C"/>
    <w:rsid w:val="5F61293D"/>
    <w:rsid w:val="5F667F53"/>
    <w:rsid w:val="5F6B7CBC"/>
    <w:rsid w:val="5F6D3B00"/>
    <w:rsid w:val="5F73441E"/>
    <w:rsid w:val="5F7B589B"/>
    <w:rsid w:val="5F7E5F32"/>
    <w:rsid w:val="5F877616"/>
    <w:rsid w:val="5F904FD0"/>
    <w:rsid w:val="5F940BBF"/>
    <w:rsid w:val="5F952B4B"/>
    <w:rsid w:val="5F95631A"/>
    <w:rsid w:val="5F9745B0"/>
    <w:rsid w:val="5F9872F2"/>
    <w:rsid w:val="5F9F3465"/>
    <w:rsid w:val="5FA665A1"/>
    <w:rsid w:val="5FAB1E0A"/>
    <w:rsid w:val="5FBF1411"/>
    <w:rsid w:val="5FC058B5"/>
    <w:rsid w:val="5FC42BD3"/>
    <w:rsid w:val="5FCA04E2"/>
    <w:rsid w:val="5FCD5990"/>
    <w:rsid w:val="5FD41360"/>
    <w:rsid w:val="5FDE04AB"/>
    <w:rsid w:val="5FE7014C"/>
    <w:rsid w:val="5FED2422"/>
    <w:rsid w:val="5FEE2EC4"/>
    <w:rsid w:val="5FEF561F"/>
    <w:rsid w:val="5FF34D78"/>
    <w:rsid w:val="5FF4555F"/>
    <w:rsid w:val="5FF90DC7"/>
    <w:rsid w:val="5FFC0099"/>
    <w:rsid w:val="600227CA"/>
    <w:rsid w:val="600357A2"/>
    <w:rsid w:val="600532C8"/>
    <w:rsid w:val="60063579"/>
    <w:rsid w:val="60072788"/>
    <w:rsid w:val="6008100A"/>
    <w:rsid w:val="6008663C"/>
    <w:rsid w:val="600876F1"/>
    <w:rsid w:val="600968F8"/>
    <w:rsid w:val="600B63C8"/>
    <w:rsid w:val="600C0AFA"/>
    <w:rsid w:val="600F05EB"/>
    <w:rsid w:val="600F50EC"/>
    <w:rsid w:val="60172FFB"/>
    <w:rsid w:val="601C6864"/>
    <w:rsid w:val="601E16AB"/>
    <w:rsid w:val="60200102"/>
    <w:rsid w:val="6024062F"/>
    <w:rsid w:val="6025396A"/>
    <w:rsid w:val="602B54AD"/>
    <w:rsid w:val="602C2F4B"/>
    <w:rsid w:val="602F5EC1"/>
    <w:rsid w:val="60304B50"/>
    <w:rsid w:val="60340051"/>
    <w:rsid w:val="60340702"/>
    <w:rsid w:val="60341DFF"/>
    <w:rsid w:val="603433C1"/>
    <w:rsid w:val="603911C4"/>
    <w:rsid w:val="60395667"/>
    <w:rsid w:val="603E4A2C"/>
    <w:rsid w:val="60414FD2"/>
    <w:rsid w:val="60415813"/>
    <w:rsid w:val="604217AB"/>
    <w:rsid w:val="604A1623"/>
    <w:rsid w:val="604C0EF7"/>
    <w:rsid w:val="60504041"/>
    <w:rsid w:val="605816A8"/>
    <w:rsid w:val="605D1356"/>
    <w:rsid w:val="605E50CE"/>
    <w:rsid w:val="605E64D0"/>
    <w:rsid w:val="60674BC3"/>
    <w:rsid w:val="606845CD"/>
    <w:rsid w:val="60687CFB"/>
    <w:rsid w:val="606940D8"/>
    <w:rsid w:val="60695F4D"/>
    <w:rsid w:val="606D0AEA"/>
    <w:rsid w:val="60716BAF"/>
    <w:rsid w:val="60723AE7"/>
    <w:rsid w:val="60732927"/>
    <w:rsid w:val="60736193"/>
    <w:rsid w:val="607E3B9E"/>
    <w:rsid w:val="60806DF2"/>
    <w:rsid w:val="60825351"/>
    <w:rsid w:val="608763D3"/>
    <w:rsid w:val="60883EF9"/>
    <w:rsid w:val="60934D78"/>
    <w:rsid w:val="609604A3"/>
    <w:rsid w:val="60977744"/>
    <w:rsid w:val="609863C2"/>
    <w:rsid w:val="609906B2"/>
    <w:rsid w:val="60A01243"/>
    <w:rsid w:val="60A80621"/>
    <w:rsid w:val="60AA7677"/>
    <w:rsid w:val="60AF1486"/>
    <w:rsid w:val="60B01A4D"/>
    <w:rsid w:val="60B31CDB"/>
    <w:rsid w:val="60B81FD3"/>
    <w:rsid w:val="60B8658C"/>
    <w:rsid w:val="60BA67A8"/>
    <w:rsid w:val="60BD1DF5"/>
    <w:rsid w:val="60BF5B6D"/>
    <w:rsid w:val="60C508A1"/>
    <w:rsid w:val="60C53519"/>
    <w:rsid w:val="60C73B44"/>
    <w:rsid w:val="60C80C62"/>
    <w:rsid w:val="60C969EB"/>
    <w:rsid w:val="60CA4511"/>
    <w:rsid w:val="60CF38D6"/>
    <w:rsid w:val="60D12504"/>
    <w:rsid w:val="60D31D71"/>
    <w:rsid w:val="60D3786A"/>
    <w:rsid w:val="60D61269"/>
    <w:rsid w:val="60DF04AC"/>
    <w:rsid w:val="60E22FD7"/>
    <w:rsid w:val="60E51508"/>
    <w:rsid w:val="60EC092C"/>
    <w:rsid w:val="60F05A47"/>
    <w:rsid w:val="60F375C4"/>
    <w:rsid w:val="60F63558"/>
    <w:rsid w:val="60F66071"/>
    <w:rsid w:val="60FB1121"/>
    <w:rsid w:val="60FB6FA5"/>
    <w:rsid w:val="610164CF"/>
    <w:rsid w:val="61046DBC"/>
    <w:rsid w:val="6106237B"/>
    <w:rsid w:val="610A4290"/>
    <w:rsid w:val="610C0686"/>
    <w:rsid w:val="610F160F"/>
    <w:rsid w:val="611068F3"/>
    <w:rsid w:val="61120392"/>
    <w:rsid w:val="6118527D"/>
    <w:rsid w:val="61186D8B"/>
    <w:rsid w:val="61187487"/>
    <w:rsid w:val="61196FA7"/>
    <w:rsid w:val="611D0AE5"/>
    <w:rsid w:val="611D6D37"/>
    <w:rsid w:val="61204131"/>
    <w:rsid w:val="61217ACE"/>
    <w:rsid w:val="612973CB"/>
    <w:rsid w:val="612D519E"/>
    <w:rsid w:val="612E22FF"/>
    <w:rsid w:val="612F4344"/>
    <w:rsid w:val="61300818"/>
    <w:rsid w:val="613320B7"/>
    <w:rsid w:val="61375EAB"/>
    <w:rsid w:val="613A66FA"/>
    <w:rsid w:val="613B4FD5"/>
    <w:rsid w:val="613C71BD"/>
    <w:rsid w:val="613D4CE3"/>
    <w:rsid w:val="61484D06"/>
    <w:rsid w:val="614F48DB"/>
    <w:rsid w:val="615D4D5C"/>
    <w:rsid w:val="61630688"/>
    <w:rsid w:val="616D55C9"/>
    <w:rsid w:val="61700C15"/>
    <w:rsid w:val="61720E31"/>
    <w:rsid w:val="61722012"/>
    <w:rsid w:val="61730005"/>
    <w:rsid w:val="61742C47"/>
    <w:rsid w:val="617701F5"/>
    <w:rsid w:val="617E77D6"/>
    <w:rsid w:val="618117FE"/>
    <w:rsid w:val="618172C6"/>
    <w:rsid w:val="61877B39"/>
    <w:rsid w:val="618C49CF"/>
    <w:rsid w:val="618D5C6B"/>
    <w:rsid w:val="618E54C4"/>
    <w:rsid w:val="618F133D"/>
    <w:rsid w:val="61932B55"/>
    <w:rsid w:val="61994C8C"/>
    <w:rsid w:val="619F3ED8"/>
    <w:rsid w:val="619F44CD"/>
    <w:rsid w:val="61A02E98"/>
    <w:rsid w:val="61A426DB"/>
    <w:rsid w:val="61A8587F"/>
    <w:rsid w:val="61AC58B8"/>
    <w:rsid w:val="61AF1358"/>
    <w:rsid w:val="61B31D0F"/>
    <w:rsid w:val="61B60D1C"/>
    <w:rsid w:val="61BD30B0"/>
    <w:rsid w:val="61BE4DEC"/>
    <w:rsid w:val="61C02E50"/>
    <w:rsid w:val="61C139EE"/>
    <w:rsid w:val="61C15914"/>
    <w:rsid w:val="61C642D8"/>
    <w:rsid w:val="61C80397"/>
    <w:rsid w:val="61C826F0"/>
    <w:rsid w:val="61CD1016"/>
    <w:rsid w:val="61D060F3"/>
    <w:rsid w:val="61D417B9"/>
    <w:rsid w:val="61DF5D9B"/>
    <w:rsid w:val="61E74A99"/>
    <w:rsid w:val="61ED7052"/>
    <w:rsid w:val="61F35F0F"/>
    <w:rsid w:val="61F724F5"/>
    <w:rsid w:val="61FE0917"/>
    <w:rsid w:val="620B4DE2"/>
    <w:rsid w:val="621041A6"/>
    <w:rsid w:val="6212399C"/>
    <w:rsid w:val="62194391"/>
    <w:rsid w:val="62195750"/>
    <w:rsid w:val="621D786A"/>
    <w:rsid w:val="62214F73"/>
    <w:rsid w:val="6222326E"/>
    <w:rsid w:val="62232D89"/>
    <w:rsid w:val="622C30EA"/>
    <w:rsid w:val="62357995"/>
    <w:rsid w:val="62377985"/>
    <w:rsid w:val="62397BA1"/>
    <w:rsid w:val="623C143F"/>
    <w:rsid w:val="62417E3F"/>
    <w:rsid w:val="62430CA4"/>
    <w:rsid w:val="62436F7C"/>
    <w:rsid w:val="624D387D"/>
    <w:rsid w:val="624D4635"/>
    <w:rsid w:val="624E12DE"/>
    <w:rsid w:val="624E7282"/>
    <w:rsid w:val="62515CD7"/>
    <w:rsid w:val="62562501"/>
    <w:rsid w:val="625754CE"/>
    <w:rsid w:val="62576567"/>
    <w:rsid w:val="625D4F42"/>
    <w:rsid w:val="62622B7D"/>
    <w:rsid w:val="62662018"/>
    <w:rsid w:val="6266554C"/>
    <w:rsid w:val="6269142E"/>
    <w:rsid w:val="627420EC"/>
    <w:rsid w:val="62791D4B"/>
    <w:rsid w:val="62817488"/>
    <w:rsid w:val="628A51A6"/>
    <w:rsid w:val="628C1A7E"/>
    <w:rsid w:val="628F5A13"/>
    <w:rsid w:val="629A704F"/>
    <w:rsid w:val="629C4E5A"/>
    <w:rsid w:val="629E42B8"/>
    <w:rsid w:val="62A32E82"/>
    <w:rsid w:val="62A7111D"/>
    <w:rsid w:val="62A82630"/>
    <w:rsid w:val="62A90206"/>
    <w:rsid w:val="62B80AC5"/>
    <w:rsid w:val="62BB6808"/>
    <w:rsid w:val="62C456BC"/>
    <w:rsid w:val="62CB1751"/>
    <w:rsid w:val="62CC55CA"/>
    <w:rsid w:val="62DB7613"/>
    <w:rsid w:val="62DF6342"/>
    <w:rsid w:val="62E676C0"/>
    <w:rsid w:val="62EC6F26"/>
    <w:rsid w:val="62EF4FAF"/>
    <w:rsid w:val="62F12229"/>
    <w:rsid w:val="62F34922"/>
    <w:rsid w:val="62FB7B80"/>
    <w:rsid w:val="62FE2FFA"/>
    <w:rsid w:val="63055C5C"/>
    <w:rsid w:val="63060BA5"/>
    <w:rsid w:val="630755A9"/>
    <w:rsid w:val="63087FBC"/>
    <w:rsid w:val="630A20B1"/>
    <w:rsid w:val="630D3F45"/>
    <w:rsid w:val="630E6937"/>
    <w:rsid w:val="63105085"/>
    <w:rsid w:val="6311467A"/>
    <w:rsid w:val="631321A0"/>
    <w:rsid w:val="631868D3"/>
    <w:rsid w:val="631C02F7"/>
    <w:rsid w:val="6320666B"/>
    <w:rsid w:val="632C14B3"/>
    <w:rsid w:val="632D72AE"/>
    <w:rsid w:val="63301F64"/>
    <w:rsid w:val="63316ACA"/>
    <w:rsid w:val="63343EC4"/>
    <w:rsid w:val="63405092"/>
    <w:rsid w:val="63495BC1"/>
    <w:rsid w:val="634A1B53"/>
    <w:rsid w:val="634E06E9"/>
    <w:rsid w:val="634E0E1B"/>
    <w:rsid w:val="63512CC8"/>
    <w:rsid w:val="635F0779"/>
    <w:rsid w:val="63717A9C"/>
    <w:rsid w:val="637701A9"/>
    <w:rsid w:val="637722C4"/>
    <w:rsid w:val="6377296D"/>
    <w:rsid w:val="637B500A"/>
    <w:rsid w:val="637C15CE"/>
    <w:rsid w:val="63833238"/>
    <w:rsid w:val="6384309D"/>
    <w:rsid w:val="638669E4"/>
    <w:rsid w:val="638A3653"/>
    <w:rsid w:val="638D707F"/>
    <w:rsid w:val="638E54E7"/>
    <w:rsid w:val="639130C5"/>
    <w:rsid w:val="63952BB5"/>
    <w:rsid w:val="639B2212"/>
    <w:rsid w:val="639C03D9"/>
    <w:rsid w:val="639D576F"/>
    <w:rsid w:val="63A252D2"/>
    <w:rsid w:val="63A41372"/>
    <w:rsid w:val="63A63014"/>
    <w:rsid w:val="63A81BA8"/>
    <w:rsid w:val="63A92B04"/>
    <w:rsid w:val="63B03E93"/>
    <w:rsid w:val="63B2759E"/>
    <w:rsid w:val="63B869BC"/>
    <w:rsid w:val="63B95DD5"/>
    <w:rsid w:val="63BC6393"/>
    <w:rsid w:val="63BD5020"/>
    <w:rsid w:val="63BE71F4"/>
    <w:rsid w:val="63BF40D6"/>
    <w:rsid w:val="63C05A6B"/>
    <w:rsid w:val="63C179EF"/>
    <w:rsid w:val="63C17E4E"/>
    <w:rsid w:val="63C42535"/>
    <w:rsid w:val="63C546B5"/>
    <w:rsid w:val="63C60FC0"/>
    <w:rsid w:val="63C757D1"/>
    <w:rsid w:val="63CC58A0"/>
    <w:rsid w:val="63CC61BE"/>
    <w:rsid w:val="63D36089"/>
    <w:rsid w:val="63E43B3C"/>
    <w:rsid w:val="63E444FE"/>
    <w:rsid w:val="63ED0C43"/>
    <w:rsid w:val="63ED2E5D"/>
    <w:rsid w:val="63F0428F"/>
    <w:rsid w:val="63F45E84"/>
    <w:rsid w:val="63F518A5"/>
    <w:rsid w:val="63F65DDF"/>
    <w:rsid w:val="63FB7E2B"/>
    <w:rsid w:val="63FC0A49"/>
    <w:rsid w:val="63FE3A30"/>
    <w:rsid w:val="640646D9"/>
    <w:rsid w:val="640815D9"/>
    <w:rsid w:val="64085A7D"/>
    <w:rsid w:val="640947FE"/>
    <w:rsid w:val="640B10C9"/>
    <w:rsid w:val="640D6BEF"/>
    <w:rsid w:val="641461CF"/>
    <w:rsid w:val="641A130C"/>
    <w:rsid w:val="641F561C"/>
    <w:rsid w:val="642457DF"/>
    <w:rsid w:val="642914F3"/>
    <w:rsid w:val="642A783A"/>
    <w:rsid w:val="642B2624"/>
    <w:rsid w:val="642E73AF"/>
    <w:rsid w:val="64371CD5"/>
    <w:rsid w:val="64392783"/>
    <w:rsid w:val="64412342"/>
    <w:rsid w:val="64416899"/>
    <w:rsid w:val="64446389"/>
    <w:rsid w:val="64454BE7"/>
    <w:rsid w:val="64460353"/>
    <w:rsid w:val="644840EA"/>
    <w:rsid w:val="64485E79"/>
    <w:rsid w:val="644C3BBB"/>
    <w:rsid w:val="644D181E"/>
    <w:rsid w:val="6451149D"/>
    <w:rsid w:val="64527AE1"/>
    <w:rsid w:val="64557777"/>
    <w:rsid w:val="64630F05"/>
    <w:rsid w:val="64677268"/>
    <w:rsid w:val="647E4A19"/>
    <w:rsid w:val="64811BF7"/>
    <w:rsid w:val="64826BBC"/>
    <w:rsid w:val="64876283"/>
    <w:rsid w:val="64884F13"/>
    <w:rsid w:val="649D3495"/>
    <w:rsid w:val="649D61FC"/>
    <w:rsid w:val="649F4E3F"/>
    <w:rsid w:val="64A00123"/>
    <w:rsid w:val="64A00315"/>
    <w:rsid w:val="64A357A5"/>
    <w:rsid w:val="64A95E2F"/>
    <w:rsid w:val="64AC1C24"/>
    <w:rsid w:val="64B22FE6"/>
    <w:rsid w:val="64B26780"/>
    <w:rsid w:val="64B654D9"/>
    <w:rsid w:val="64BB7EE6"/>
    <w:rsid w:val="64BD0615"/>
    <w:rsid w:val="64C11907"/>
    <w:rsid w:val="64C30A17"/>
    <w:rsid w:val="64C94F6C"/>
    <w:rsid w:val="64D165F4"/>
    <w:rsid w:val="64D37E39"/>
    <w:rsid w:val="64D92D2C"/>
    <w:rsid w:val="64DE058B"/>
    <w:rsid w:val="64E2007C"/>
    <w:rsid w:val="64E95A2C"/>
    <w:rsid w:val="64ED59C5"/>
    <w:rsid w:val="64EF2799"/>
    <w:rsid w:val="64EF5994"/>
    <w:rsid w:val="64F46001"/>
    <w:rsid w:val="64F73387"/>
    <w:rsid w:val="64FA7A7E"/>
    <w:rsid w:val="64FF16AF"/>
    <w:rsid w:val="6500668B"/>
    <w:rsid w:val="650669B1"/>
    <w:rsid w:val="650A0BC5"/>
    <w:rsid w:val="651421FF"/>
    <w:rsid w:val="6514253C"/>
    <w:rsid w:val="651641C9"/>
    <w:rsid w:val="651915C4"/>
    <w:rsid w:val="6519271C"/>
    <w:rsid w:val="651D2E62"/>
    <w:rsid w:val="65200BA4"/>
    <w:rsid w:val="652A6AE4"/>
    <w:rsid w:val="65313CB3"/>
    <w:rsid w:val="6534131C"/>
    <w:rsid w:val="65447638"/>
    <w:rsid w:val="65501489"/>
    <w:rsid w:val="65515201"/>
    <w:rsid w:val="65547FE7"/>
    <w:rsid w:val="655A2308"/>
    <w:rsid w:val="655F16CC"/>
    <w:rsid w:val="65602D4A"/>
    <w:rsid w:val="65654809"/>
    <w:rsid w:val="65657678"/>
    <w:rsid w:val="657B0A2B"/>
    <w:rsid w:val="65800D41"/>
    <w:rsid w:val="65817895"/>
    <w:rsid w:val="65876F2D"/>
    <w:rsid w:val="65984BDE"/>
    <w:rsid w:val="659D17B6"/>
    <w:rsid w:val="659F41BF"/>
    <w:rsid w:val="65A3665C"/>
    <w:rsid w:val="65AA491B"/>
    <w:rsid w:val="65AB66C0"/>
    <w:rsid w:val="65AC39E3"/>
    <w:rsid w:val="65AE727B"/>
    <w:rsid w:val="65AF5970"/>
    <w:rsid w:val="65B20B63"/>
    <w:rsid w:val="65B53346"/>
    <w:rsid w:val="65B732B6"/>
    <w:rsid w:val="65B8494E"/>
    <w:rsid w:val="65BB001D"/>
    <w:rsid w:val="65C236A7"/>
    <w:rsid w:val="65C37EAD"/>
    <w:rsid w:val="65C47781"/>
    <w:rsid w:val="65C76FA7"/>
    <w:rsid w:val="65CB1241"/>
    <w:rsid w:val="65CC583E"/>
    <w:rsid w:val="65D04378"/>
    <w:rsid w:val="65D57BE0"/>
    <w:rsid w:val="65DE2082"/>
    <w:rsid w:val="65E16585"/>
    <w:rsid w:val="65E20E47"/>
    <w:rsid w:val="65EF76FC"/>
    <w:rsid w:val="65F079A3"/>
    <w:rsid w:val="65F71905"/>
    <w:rsid w:val="65F75598"/>
    <w:rsid w:val="65FB6537"/>
    <w:rsid w:val="65FD20E9"/>
    <w:rsid w:val="65FE1855"/>
    <w:rsid w:val="65FE7137"/>
    <w:rsid w:val="66067D9A"/>
    <w:rsid w:val="66140709"/>
    <w:rsid w:val="66141D57"/>
    <w:rsid w:val="66152731"/>
    <w:rsid w:val="66171FA7"/>
    <w:rsid w:val="66173D55"/>
    <w:rsid w:val="6617465B"/>
    <w:rsid w:val="66183441"/>
    <w:rsid w:val="6620240D"/>
    <w:rsid w:val="66225C22"/>
    <w:rsid w:val="662E3051"/>
    <w:rsid w:val="662E5934"/>
    <w:rsid w:val="66334002"/>
    <w:rsid w:val="66375571"/>
    <w:rsid w:val="66380CFC"/>
    <w:rsid w:val="6639016F"/>
    <w:rsid w:val="663E0A2F"/>
    <w:rsid w:val="66486604"/>
    <w:rsid w:val="664B4E95"/>
    <w:rsid w:val="664D3C1B"/>
    <w:rsid w:val="665705F5"/>
    <w:rsid w:val="66575889"/>
    <w:rsid w:val="665E1984"/>
    <w:rsid w:val="66617E2D"/>
    <w:rsid w:val="666A0329"/>
    <w:rsid w:val="666E7255"/>
    <w:rsid w:val="666F0E0F"/>
    <w:rsid w:val="666F2112"/>
    <w:rsid w:val="66794A10"/>
    <w:rsid w:val="667F5A9A"/>
    <w:rsid w:val="667F60C2"/>
    <w:rsid w:val="66861224"/>
    <w:rsid w:val="66861B55"/>
    <w:rsid w:val="668659BA"/>
    <w:rsid w:val="66886A01"/>
    <w:rsid w:val="668F0BC8"/>
    <w:rsid w:val="668F6637"/>
    <w:rsid w:val="66933BD7"/>
    <w:rsid w:val="669A78B7"/>
    <w:rsid w:val="669C425A"/>
    <w:rsid w:val="66A3383B"/>
    <w:rsid w:val="66A650D9"/>
    <w:rsid w:val="66AC6B93"/>
    <w:rsid w:val="66B42D62"/>
    <w:rsid w:val="66B772E6"/>
    <w:rsid w:val="66B777AB"/>
    <w:rsid w:val="66C57C55"/>
    <w:rsid w:val="66CB35A0"/>
    <w:rsid w:val="66CD08B8"/>
    <w:rsid w:val="66D422DC"/>
    <w:rsid w:val="66DC0B87"/>
    <w:rsid w:val="66DF2858"/>
    <w:rsid w:val="66E14363"/>
    <w:rsid w:val="66E16111"/>
    <w:rsid w:val="66E45D6B"/>
    <w:rsid w:val="66E45EF7"/>
    <w:rsid w:val="66E51EB1"/>
    <w:rsid w:val="66E55C01"/>
    <w:rsid w:val="66E6060C"/>
    <w:rsid w:val="66E812D0"/>
    <w:rsid w:val="66E815AD"/>
    <w:rsid w:val="66E9163F"/>
    <w:rsid w:val="66EE5CA6"/>
    <w:rsid w:val="66F6790A"/>
    <w:rsid w:val="66F977DD"/>
    <w:rsid w:val="66FB228B"/>
    <w:rsid w:val="66FB35D6"/>
    <w:rsid w:val="66FC11FA"/>
    <w:rsid w:val="67010561"/>
    <w:rsid w:val="670179E8"/>
    <w:rsid w:val="67025B65"/>
    <w:rsid w:val="67057C39"/>
    <w:rsid w:val="670A21A1"/>
    <w:rsid w:val="670C13E0"/>
    <w:rsid w:val="670D5158"/>
    <w:rsid w:val="670F7122"/>
    <w:rsid w:val="671309C0"/>
    <w:rsid w:val="671374A2"/>
    <w:rsid w:val="67166FE4"/>
    <w:rsid w:val="671812FC"/>
    <w:rsid w:val="67191078"/>
    <w:rsid w:val="671B7875"/>
    <w:rsid w:val="671E0F12"/>
    <w:rsid w:val="67214587"/>
    <w:rsid w:val="672506F4"/>
    <w:rsid w:val="672513BB"/>
    <w:rsid w:val="67272693"/>
    <w:rsid w:val="67291611"/>
    <w:rsid w:val="673E23A7"/>
    <w:rsid w:val="6744501E"/>
    <w:rsid w:val="67450524"/>
    <w:rsid w:val="67461FC9"/>
    <w:rsid w:val="674B3199"/>
    <w:rsid w:val="674E044F"/>
    <w:rsid w:val="67530DBD"/>
    <w:rsid w:val="675D27CC"/>
    <w:rsid w:val="6764746E"/>
    <w:rsid w:val="67666537"/>
    <w:rsid w:val="67674868"/>
    <w:rsid w:val="67687BDC"/>
    <w:rsid w:val="67694A84"/>
    <w:rsid w:val="67696832"/>
    <w:rsid w:val="676A2A41"/>
    <w:rsid w:val="676C1E7F"/>
    <w:rsid w:val="677003DA"/>
    <w:rsid w:val="677134AE"/>
    <w:rsid w:val="67777352"/>
    <w:rsid w:val="677A0A3F"/>
    <w:rsid w:val="677B47B7"/>
    <w:rsid w:val="677E1BB2"/>
    <w:rsid w:val="67803B7C"/>
    <w:rsid w:val="67826CA0"/>
    <w:rsid w:val="678B2BAB"/>
    <w:rsid w:val="678D7935"/>
    <w:rsid w:val="67914BD5"/>
    <w:rsid w:val="6793565D"/>
    <w:rsid w:val="67A52921"/>
    <w:rsid w:val="67A71109"/>
    <w:rsid w:val="67AA29A7"/>
    <w:rsid w:val="67AE2E51"/>
    <w:rsid w:val="67B36479"/>
    <w:rsid w:val="67B37AAD"/>
    <w:rsid w:val="67B51A77"/>
    <w:rsid w:val="67B57CC9"/>
    <w:rsid w:val="67BA46CE"/>
    <w:rsid w:val="67BD6B7E"/>
    <w:rsid w:val="67C03A60"/>
    <w:rsid w:val="67C1666E"/>
    <w:rsid w:val="67C87D64"/>
    <w:rsid w:val="67D0240D"/>
    <w:rsid w:val="67D31EFE"/>
    <w:rsid w:val="67D73D08"/>
    <w:rsid w:val="67D977D0"/>
    <w:rsid w:val="67DF1FB5"/>
    <w:rsid w:val="67E07099"/>
    <w:rsid w:val="67E1461B"/>
    <w:rsid w:val="67E450CE"/>
    <w:rsid w:val="67E759A9"/>
    <w:rsid w:val="67E934CF"/>
    <w:rsid w:val="67EB7247"/>
    <w:rsid w:val="67EE1F0C"/>
    <w:rsid w:val="67EE4F89"/>
    <w:rsid w:val="67F06EF9"/>
    <w:rsid w:val="67F20A8F"/>
    <w:rsid w:val="67F24A7A"/>
    <w:rsid w:val="67FC12C5"/>
    <w:rsid w:val="67FE744B"/>
    <w:rsid w:val="68040A16"/>
    <w:rsid w:val="680447AD"/>
    <w:rsid w:val="680531CD"/>
    <w:rsid w:val="680C6640"/>
    <w:rsid w:val="680D18B3"/>
    <w:rsid w:val="68283211"/>
    <w:rsid w:val="68286949"/>
    <w:rsid w:val="683364F2"/>
    <w:rsid w:val="68364600"/>
    <w:rsid w:val="683C5CF5"/>
    <w:rsid w:val="68420BFD"/>
    <w:rsid w:val="68456F93"/>
    <w:rsid w:val="68475104"/>
    <w:rsid w:val="68490412"/>
    <w:rsid w:val="684B5F38"/>
    <w:rsid w:val="685057FE"/>
    <w:rsid w:val="685E210F"/>
    <w:rsid w:val="685F5C20"/>
    <w:rsid w:val="68613112"/>
    <w:rsid w:val="68613522"/>
    <w:rsid w:val="68623BE2"/>
    <w:rsid w:val="686314D3"/>
    <w:rsid w:val="686C74FA"/>
    <w:rsid w:val="686F1617"/>
    <w:rsid w:val="68762AF3"/>
    <w:rsid w:val="687E630D"/>
    <w:rsid w:val="6882401D"/>
    <w:rsid w:val="68840E97"/>
    <w:rsid w:val="68850B98"/>
    <w:rsid w:val="688A3BF5"/>
    <w:rsid w:val="6894725F"/>
    <w:rsid w:val="689E508C"/>
    <w:rsid w:val="68A11614"/>
    <w:rsid w:val="68A36ACA"/>
    <w:rsid w:val="68AE66CD"/>
    <w:rsid w:val="68B74555"/>
    <w:rsid w:val="68B76FE0"/>
    <w:rsid w:val="68B910F3"/>
    <w:rsid w:val="68B95597"/>
    <w:rsid w:val="68B97536"/>
    <w:rsid w:val="68BC32E6"/>
    <w:rsid w:val="68C47FF7"/>
    <w:rsid w:val="68C66E4C"/>
    <w:rsid w:val="68C83A2C"/>
    <w:rsid w:val="68C87588"/>
    <w:rsid w:val="68CE2A78"/>
    <w:rsid w:val="68D423D1"/>
    <w:rsid w:val="68DA4684"/>
    <w:rsid w:val="68DB3760"/>
    <w:rsid w:val="68DB72BC"/>
    <w:rsid w:val="68DE6DAC"/>
    <w:rsid w:val="68E122FA"/>
    <w:rsid w:val="68EA417B"/>
    <w:rsid w:val="68EC626C"/>
    <w:rsid w:val="68F14A85"/>
    <w:rsid w:val="68F22857"/>
    <w:rsid w:val="68FB5BB0"/>
    <w:rsid w:val="68FD36D6"/>
    <w:rsid w:val="68FE3278"/>
    <w:rsid w:val="690600B1"/>
    <w:rsid w:val="69076303"/>
    <w:rsid w:val="690833DF"/>
    <w:rsid w:val="691150BC"/>
    <w:rsid w:val="69116F83"/>
    <w:rsid w:val="69234960"/>
    <w:rsid w:val="6924296D"/>
    <w:rsid w:val="692E7D33"/>
    <w:rsid w:val="693370F8"/>
    <w:rsid w:val="693634DB"/>
    <w:rsid w:val="694000AD"/>
    <w:rsid w:val="69431305"/>
    <w:rsid w:val="694806C9"/>
    <w:rsid w:val="69482784"/>
    <w:rsid w:val="694D7A8E"/>
    <w:rsid w:val="69502D4F"/>
    <w:rsid w:val="695157D0"/>
    <w:rsid w:val="695305C6"/>
    <w:rsid w:val="69592F7C"/>
    <w:rsid w:val="695D5F23"/>
    <w:rsid w:val="695E7EED"/>
    <w:rsid w:val="69643755"/>
    <w:rsid w:val="696B26DA"/>
    <w:rsid w:val="697123F4"/>
    <w:rsid w:val="69731BEA"/>
    <w:rsid w:val="69735876"/>
    <w:rsid w:val="697C2783"/>
    <w:rsid w:val="697D2657"/>
    <w:rsid w:val="69884D83"/>
    <w:rsid w:val="698A6F34"/>
    <w:rsid w:val="699029A4"/>
    <w:rsid w:val="699851AD"/>
    <w:rsid w:val="699C00B6"/>
    <w:rsid w:val="699D4BD0"/>
    <w:rsid w:val="699F53F8"/>
    <w:rsid w:val="69A17033"/>
    <w:rsid w:val="69A82751"/>
    <w:rsid w:val="69AB62FF"/>
    <w:rsid w:val="69AC6EAA"/>
    <w:rsid w:val="69AE335C"/>
    <w:rsid w:val="69AE49D0"/>
    <w:rsid w:val="69AF4CE2"/>
    <w:rsid w:val="69AF658D"/>
    <w:rsid w:val="69B12712"/>
    <w:rsid w:val="69B1341E"/>
    <w:rsid w:val="69B4736C"/>
    <w:rsid w:val="69B875FD"/>
    <w:rsid w:val="69B95BBF"/>
    <w:rsid w:val="69BA02A2"/>
    <w:rsid w:val="69BA3375"/>
    <w:rsid w:val="69BE2739"/>
    <w:rsid w:val="69C2047C"/>
    <w:rsid w:val="69C2222A"/>
    <w:rsid w:val="69C266CE"/>
    <w:rsid w:val="69C32DD3"/>
    <w:rsid w:val="69C53AC8"/>
    <w:rsid w:val="69C67F6C"/>
    <w:rsid w:val="69C75A92"/>
    <w:rsid w:val="69C81D63"/>
    <w:rsid w:val="69CA109A"/>
    <w:rsid w:val="69CF4947"/>
    <w:rsid w:val="69D055EE"/>
    <w:rsid w:val="69D1246D"/>
    <w:rsid w:val="69D41F5D"/>
    <w:rsid w:val="69D72179"/>
    <w:rsid w:val="69DB0917"/>
    <w:rsid w:val="69E228CC"/>
    <w:rsid w:val="69E427B5"/>
    <w:rsid w:val="69EC0EDF"/>
    <w:rsid w:val="69EC72A7"/>
    <w:rsid w:val="69F17761"/>
    <w:rsid w:val="69F36470"/>
    <w:rsid w:val="69F543AD"/>
    <w:rsid w:val="69F55085"/>
    <w:rsid w:val="69F60125"/>
    <w:rsid w:val="69F61ED3"/>
    <w:rsid w:val="69F65998"/>
    <w:rsid w:val="69F85C4B"/>
    <w:rsid w:val="69FF30B1"/>
    <w:rsid w:val="6A01148B"/>
    <w:rsid w:val="6A0420E4"/>
    <w:rsid w:val="6A0744BF"/>
    <w:rsid w:val="6A0A0DCD"/>
    <w:rsid w:val="6A0C16F7"/>
    <w:rsid w:val="6A0C2AB7"/>
    <w:rsid w:val="6A0D23DF"/>
    <w:rsid w:val="6A0E36C1"/>
    <w:rsid w:val="6A1865B5"/>
    <w:rsid w:val="6A1A7CF2"/>
    <w:rsid w:val="6A1A7D6C"/>
    <w:rsid w:val="6A1B07B7"/>
    <w:rsid w:val="6A1D5A70"/>
    <w:rsid w:val="6A23118D"/>
    <w:rsid w:val="6A236E53"/>
    <w:rsid w:val="6A244C92"/>
    <w:rsid w:val="6A274783"/>
    <w:rsid w:val="6A28762C"/>
    <w:rsid w:val="6A303637"/>
    <w:rsid w:val="6A337724"/>
    <w:rsid w:val="6A345181"/>
    <w:rsid w:val="6A351797"/>
    <w:rsid w:val="6A372C18"/>
    <w:rsid w:val="6A3F4668"/>
    <w:rsid w:val="6A46086D"/>
    <w:rsid w:val="6A462E5B"/>
    <w:rsid w:val="6A4E28BF"/>
    <w:rsid w:val="6A520DCA"/>
    <w:rsid w:val="6A537A7A"/>
    <w:rsid w:val="6A5A06B4"/>
    <w:rsid w:val="6A5A0B39"/>
    <w:rsid w:val="6A5C267E"/>
    <w:rsid w:val="6A5D1F52"/>
    <w:rsid w:val="6A611A43"/>
    <w:rsid w:val="6A633A0D"/>
    <w:rsid w:val="6A6D488B"/>
    <w:rsid w:val="6A7008BE"/>
    <w:rsid w:val="6A723C50"/>
    <w:rsid w:val="6A7C4ACE"/>
    <w:rsid w:val="6A7D43A3"/>
    <w:rsid w:val="6A7D4D77"/>
    <w:rsid w:val="6A7E5EDE"/>
    <w:rsid w:val="6A8A28EE"/>
    <w:rsid w:val="6A90501F"/>
    <w:rsid w:val="6A956E8D"/>
    <w:rsid w:val="6A9736B6"/>
    <w:rsid w:val="6A9A31A7"/>
    <w:rsid w:val="6A9C26B7"/>
    <w:rsid w:val="6A9C41AF"/>
    <w:rsid w:val="6AA06A0F"/>
    <w:rsid w:val="6AA560DB"/>
    <w:rsid w:val="6AA62D1F"/>
    <w:rsid w:val="6AA762FA"/>
    <w:rsid w:val="6AA87672"/>
    <w:rsid w:val="6AA933EA"/>
    <w:rsid w:val="6AB519FC"/>
    <w:rsid w:val="6AB778B5"/>
    <w:rsid w:val="6ABA028E"/>
    <w:rsid w:val="6ABA73A5"/>
    <w:rsid w:val="6ABB2021"/>
    <w:rsid w:val="6ABF6A96"/>
    <w:rsid w:val="6AC30092"/>
    <w:rsid w:val="6AC974D4"/>
    <w:rsid w:val="6AD15A15"/>
    <w:rsid w:val="6AD82AD7"/>
    <w:rsid w:val="6ADFC059"/>
    <w:rsid w:val="6AE14931"/>
    <w:rsid w:val="6AE230EA"/>
    <w:rsid w:val="6AE368FC"/>
    <w:rsid w:val="6AEB755E"/>
    <w:rsid w:val="6AEE41CC"/>
    <w:rsid w:val="6AEE5D1D"/>
    <w:rsid w:val="6AF02DC7"/>
    <w:rsid w:val="6AF74155"/>
    <w:rsid w:val="6AF91C7B"/>
    <w:rsid w:val="6AFC0D5E"/>
    <w:rsid w:val="6AFD6BD2"/>
    <w:rsid w:val="6B0349EC"/>
    <w:rsid w:val="6B077D22"/>
    <w:rsid w:val="6B092E60"/>
    <w:rsid w:val="6B113469"/>
    <w:rsid w:val="6B1271E1"/>
    <w:rsid w:val="6B1F5CAF"/>
    <w:rsid w:val="6B2B10FF"/>
    <w:rsid w:val="6B2B3DFF"/>
    <w:rsid w:val="6B2C0E94"/>
    <w:rsid w:val="6B3158B9"/>
    <w:rsid w:val="6B346C18"/>
    <w:rsid w:val="6B3D2B91"/>
    <w:rsid w:val="6B3D425E"/>
    <w:rsid w:val="6B3D6D0B"/>
    <w:rsid w:val="6B421874"/>
    <w:rsid w:val="6B43383E"/>
    <w:rsid w:val="6B5415A7"/>
    <w:rsid w:val="6B566163"/>
    <w:rsid w:val="6B5A319C"/>
    <w:rsid w:val="6B5B4715"/>
    <w:rsid w:val="6B6125A5"/>
    <w:rsid w:val="6B6C1664"/>
    <w:rsid w:val="6B715CB5"/>
    <w:rsid w:val="6B717C47"/>
    <w:rsid w:val="6B737C7F"/>
    <w:rsid w:val="6B82764C"/>
    <w:rsid w:val="6B8418A8"/>
    <w:rsid w:val="6B8511EC"/>
    <w:rsid w:val="6B870D5C"/>
    <w:rsid w:val="6B8A0E51"/>
    <w:rsid w:val="6B8C6F93"/>
    <w:rsid w:val="6B9320D0"/>
    <w:rsid w:val="6B945E48"/>
    <w:rsid w:val="6BA235FC"/>
    <w:rsid w:val="6BA442DD"/>
    <w:rsid w:val="6BAA11C7"/>
    <w:rsid w:val="6BAA7419"/>
    <w:rsid w:val="6BB1174D"/>
    <w:rsid w:val="6BB12556"/>
    <w:rsid w:val="6BB34520"/>
    <w:rsid w:val="6BB42046"/>
    <w:rsid w:val="6BB43DF4"/>
    <w:rsid w:val="6BB47896"/>
    <w:rsid w:val="6BB64010"/>
    <w:rsid w:val="6BB65DBE"/>
    <w:rsid w:val="6BBC7DF7"/>
    <w:rsid w:val="6BC009EB"/>
    <w:rsid w:val="6BC00FD6"/>
    <w:rsid w:val="6BC814BC"/>
    <w:rsid w:val="6BC93DF7"/>
    <w:rsid w:val="6BCB61ED"/>
    <w:rsid w:val="6BCC1C69"/>
    <w:rsid w:val="6BD46244"/>
    <w:rsid w:val="6BD51D32"/>
    <w:rsid w:val="6BD821D8"/>
    <w:rsid w:val="6BD83F86"/>
    <w:rsid w:val="6BDC36F8"/>
    <w:rsid w:val="6BDD77EF"/>
    <w:rsid w:val="6BDE73B9"/>
    <w:rsid w:val="6BE803A5"/>
    <w:rsid w:val="6BEB4FC9"/>
    <w:rsid w:val="6BEF7C39"/>
    <w:rsid w:val="6BF40694"/>
    <w:rsid w:val="6BF62C01"/>
    <w:rsid w:val="6BF95CAB"/>
    <w:rsid w:val="6C032245"/>
    <w:rsid w:val="6C062E98"/>
    <w:rsid w:val="6C0703C8"/>
    <w:rsid w:val="6C0D6C7E"/>
    <w:rsid w:val="6C123F77"/>
    <w:rsid w:val="6C125A98"/>
    <w:rsid w:val="6C13754D"/>
    <w:rsid w:val="6C141B92"/>
    <w:rsid w:val="6C16336C"/>
    <w:rsid w:val="6C1E7DAA"/>
    <w:rsid w:val="6C215B15"/>
    <w:rsid w:val="6C2216A6"/>
    <w:rsid w:val="6C226E92"/>
    <w:rsid w:val="6C2801D8"/>
    <w:rsid w:val="6C2B5ACD"/>
    <w:rsid w:val="6C303DC2"/>
    <w:rsid w:val="6C375151"/>
    <w:rsid w:val="6C390ED7"/>
    <w:rsid w:val="6C3954B8"/>
    <w:rsid w:val="6C3E27AC"/>
    <w:rsid w:val="6C3F32F1"/>
    <w:rsid w:val="6C417D7E"/>
    <w:rsid w:val="6C467142"/>
    <w:rsid w:val="6C48097D"/>
    <w:rsid w:val="6C4E4249"/>
    <w:rsid w:val="6C4F6CDC"/>
    <w:rsid w:val="6C5B35E4"/>
    <w:rsid w:val="6C5B5E36"/>
    <w:rsid w:val="6C5B6EDA"/>
    <w:rsid w:val="6C5C23DC"/>
    <w:rsid w:val="6C615D2A"/>
    <w:rsid w:val="6C6415CB"/>
    <w:rsid w:val="6C657ECA"/>
    <w:rsid w:val="6C6E0447"/>
    <w:rsid w:val="6C6E6699"/>
    <w:rsid w:val="6C71045C"/>
    <w:rsid w:val="6C723744"/>
    <w:rsid w:val="6C725750"/>
    <w:rsid w:val="6C741E23"/>
    <w:rsid w:val="6C7D78FE"/>
    <w:rsid w:val="6C8078D0"/>
    <w:rsid w:val="6C823EF2"/>
    <w:rsid w:val="6C84793B"/>
    <w:rsid w:val="6C89702F"/>
    <w:rsid w:val="6C9205D9"/>
    <w:rsid w:val="6C951E77"/>
    <w:rsid w:val="6C961A96"/>
    <w:rsid w:val="6C9A6B00"/>
    <w:rsid w:val="6C9D0CF8"/>
    <w:rsid w:val="6C9D138F"/>
    <w:rsid w:val="6C9D7DA3"/>
    <w:rsid w:val="6CA0340C"/>
    <w:rsid w:val="6CA4030D"/>
    <w:rsid w:val="6CA43E69"/>
    <w:rsid w:val="6CA67BE1"/>
    <w:rsid w:val="6CA87DFD"/>
    <w:rsid w:val="6CAD6824"/>
    <w:rsid w:val="6CB5285B"/>
    <w:rsid w:val="6CB542C8"/>
    <w:rsid w:val="6CB64D37"/>
    <w:rsid w:val="6CB91B57"/>
    <w:rsid w:val="6CBE10EF"/>
    <w:rsid w:val="6CC67DCA"/>
    <w:rsid w:val="6CCD7863"/>
    <w:rsid w:val="6CD3474E"/>
    <w:rsid w:val="6CD80F47"/>
    <w:rsid w:val="6CD81D64"/>
    <w:rsid w:val="6CDB1F80"/>
    <w:rsid w:val="6CDC7AA6"/>
    <w:rsid w:val="6CDF1345"/>
    <w:rsid w:val="6CE355A2"/>
    <w:rsid w:val="6CE75A12"/>
    <w:rsid w:val="6CEF77DA"/>
    <w:rsid w:val="6CF3094C"/>
    <w:rsid w:val="6CFF25EF"/>
    <w:rsid w:val="6D035315"/>
    <w:rsid w:val="6D066B64"/>
    <w:rsid w:val="6D0843F7"/>
    <w:rsid w:val="6D0936FF"/>
    <w:rsid w:val="6D104C61"/>
    <w:rsid w:val="6D111B2A"/>
    <w:rsid w:val="6D137B3D"/>
    <w:rsid w:val="6D1F1741"/>
    <w:rsid w:val="6D237483"/>
    <w:rsid w:val="6D267E2D"/>
    <w:rsid w:val="6D2E5B6F"/>
    <w:rsid w:val="6D301BA0"/>
    <w:rsid w:val="6D33191C"/>
    <w:rsid w:val="6D365FC2"/>
    <w:rsid w:val="6D4549E6"/>
    <w:rsid w:val="6D4E4603"/>
    <w:rsid w:val="6D4E67D9"/>
    <w:rsid w:val="6D4E79A6"/>
    <w:rsid w:val="6D4F64CA"/>
    <w:rsid w:val="6D505D9E"/>
    <w:rsid w:val="6D5238C5"/>
    <w:rsid w:val="6D5835D1"/>
    <w:rsid w:val="6D593A22"/>
    <w:rsid w:val="6D5E0586"/>
    <w:rsid w:val="6D67437C"/>
    <w:rsid w:val="6D761CA9"/>
    <w:rsid w:val="6D82064E"/>
    <w:rsid w:val="6D87428A"/>
    <w:rsid w:val="6D8C5494"/>
    <w:rsid w:val="6D8D3140"/>
    <w:rsid w:val="6D8D74BE"/>
    <w:rsid w:val="6D94212F"/>
    <w:rsid w:val="6D9640F9"/>
    <w:rsid w:val="6D9C00C1"/>
    <w:rsid w:val="6D9D7236"/>
    <w:rsid w:val="6D9E4D5C"/>
    <w:rsid w:val="6D9F185C"/>
    <w:rsid w:val="6DA02882"/>
    <w:rsid w:val="6DA41436"/>
    <w:rsid w:val="6DA528C6"/>
    <w:rsid w:val="6DA6430B"/>
    <w:rsid w:val="6DA846D3"/>
    <w:rsid w:val="6DAA3701"/>
    <w:rsid w:val="6DAA41B8"/>
    <w:rsid w:val="6DAC0641"/>
    <w:rsid w:val="6DB30807"/>
    <w:rsid w:val="6DB4632D"/>
    <w:rsid w:val="6DB57004"/>
    <w:rsid w:val="6DB91336"/>
    <w:rsid w:val="6DBC00D7"/>
    <w:rsid w:val="6DBE71AC"/>
    <w:rsid w:val="6DC11578"/>
    <w:rsid w:val="6DCA3DA3"/>
    <w:rsid w:val="6DCD18EA"/>
    <w:rsid w:val="6DD44CBB"/>
    <w:rsid w:val="6DE62605"/>
    <w:rsid w:val="6DE704B1"/>
    <w:rsid w:val="6DE765B9"/>
    <w:rsid w:val="6DE94229"/>
    <w:rsid w:val="6DEB06F7"/>
    <w:rsid w:val="6DF337EC"/>
    <w:rsid w:val="6DF7024B"/>
    <w:rsid w:val="6DFF1C9E"/>
    <w:rsid w:val="6DFF3A54"/>
    <w:rsid w:val="6E02415E"/>
    <w:rsid w:val="6E0357EB"/>
    <w:rsid w:val="6E05302D"/>
    <w:rsid w:val="6E0616B0"/>
    <w:rsid w:val="6E0778BA"/>
    <w:rsid w:val="6E097153"/>
    <w:rsid w:val="6E0C43BB"/>
    <w:rsid w:val="6E0F365A"/>
    <w:rsid w:val="6E11552E"/>
    <w:rsid w:val="6E131695"/>
    <w:rsid w:val="6E1374F8"/>
    <w:rsid w:val="6E160D96"/>
    <w:rsid w:val="6E1F5E9D"/>
    <w:rsid w:val="6E22773B"/>
    <w:rsid w:val="6E2434B3"/>
    <w:rsid w:val="6E25131E"/>
    <w:rsid w:val="6E26547D"/>
    <w:rsid w:val="6E2D408E"/>
    <w:rsid w:val="6E2E0B85"/>
    <w:rsid w:val="6E337B9A"/>
    <w:rsid w:val="6E396DF7"/>
    <w:rsid w:val="6E3A103C"/>
    <w:rsid w:val="6E3A7A9D"/>
    <w:rsid w:val="6E3C0183"/>
    <w:rsid w:val="6E437D5D"/>
    <w:rsid w:val="6E49501A"/>
    <w:rsid w:val="6E4B8D6E"/>
    <w:rsid w:val="6E512686"/>
    <w:rsid w:val="6E5378F4"/>
    <w:rsid w:val="6E5A218B"/>
    <w:rsid w:val="6E5B69FB"/>
    <w:rsid w:val="6E6267E7"/>
    <w:rsid w:val="6E677844"/>
    <w:rsid w:val="6E697118"/>
    <w:rsid w:val="6E7D579A"/>
    <w:rsid w:val="6E7D5FC7"/>
    <w:rsid w:val="6E850527"/>
    <w:rsid w:val="6E856204"/>
    <w:rsid w:val="6E900B48"/>
    <w:rsid w:val="6E923C2D"/>
    <w:rsid w:val="6E9C46B9"/>
    <w:rsid w:val="6EA24FCD"/>
    <w:rsid w:val="6EA713C0"/>
    <w:rsid w:val="6EAA51AF"/>
    <w:rsid w:val="6EAF124A"/>
    <w:rsid w:val="6EB20ABF"/>
    <w:rsid w:val="6EB365E5"/>
    <w:rsid w:val="6EC10D02"/>
    <w:rsid w:val="6EC66318"/>
    <w:rsid w:val="6EC9405A"/>
    <w:rsid w:val="6ECC76A7"/>
    <w:rsid w:val="6ECE14D2"/>
    <w:rsid w:val="6ECE4AD8"/>
    <w:rsid w:val="6ECE7EA5"/>
    <w:rsid w:val="6ED01466"/>
    <w:rsid w:val="6ED46165"/>
    <w:rsid w:val="6ED52CFB"/>
    <w:rsid w:val="6ED63C3D"/>
    <w:rsid w:val="6ED70525"/>
    <w:rsid w:val="6ED76777"/>
    <w:rsid w:val="6EDA1DC4"/>
    <w:rsid w:val="6EDC453B"/>
    <w:rsid w:val="6EDC63D4"/>
    <w:rsid w:val="6EE015AC"/>
    <w:rsid w:val="6EE44A03"/>
    <w:rsid w:val="6EE733D4"/>
    <w:rsid w:val="6EED4123"/>
    <w:rsid w:val="6EF03D6F"/>
    <w:rsid w:val="6EF459EF"/>
    <w:rsid w:val="6EF5270E"/>
    <w:rsid w:val="6EFC1A43"/>
    <w:rsid w:val="6EFE4AEF"/>
    <w:rsid w:val="6F0137F4"/>
    <w:rsid w:val="6F0246DD"/>
    <w:rsid w:val="6F03131A"/>
    <w:rsid w:val="6F0776D6"/>
    <w:rsid w:val="6F08090C"/>
    <w:rsid w:val="6F08428F"/>
    <w:rsid w:val="6F086931"/>
    <w:rsid w:val="6F0B6421"/>
    <w:rsid w:val="6F0E7CBF"/>
    <w:rsid w:val="6F0F3400"/>
    <w:rsid w:val="6F1A418F"/>
    <w:rsid w:val="6F1B61AE"/>
    <w:rsid w:val="6F1F3C7A"/>
    <w:rsid w:val="6F21311C"/>
    <w:rsid w:val="6F213E96"/>
    <w:rsid w:val="6F2457CD"/>
    <w:rsid w:val="6F276985"/>
    <w:rsid w:val="6F2906D9"/>
    <w:rsid w:val="6F31041D"/>
    <w:rsid w:val="6F31404F"/>
    <w:rsid w:val="6F351203"/>
    <w:rsid w:val="6F3620D6"/>
    <w:rsid w:val="6F3D01B5"/>
    <w:rsid w:val="6F3E2352"/>
    <w:rsid w:val="6F3E308A"/>
    <w:rsid w:val="6F414759"/>
    <w:rsid w:val="6F42182F"/>
    <w:rsid w:val="6F457B85"/>
    <w:rsid w:val="6F50591F"/>
    <w:rsid w:val="6F5311A2"/>
    <w:rsid w:val="6F543924"/>
    <w:rsid w:val="6F55769C"/>
    <w:rsid w:val="6F5B73A8"/>
    <w:rsid w:val="6F5E29F5"/>
    <w:rsid w:val="6F655B31"/>
    <w:rsid w:val="6F675D4D"/>
    <w:rsid w:val="6F6901AE"/>
    <w:rsid w:val="6F6E1D59"/>
    <w:rsid w:val="6F7B1AEF"/>
    <w:rsid w:val="6F806E0F"/>
    <w:rsid w:val="6F87179F"/>
    <w:rsid w:val="6F876E53"/>
    <w:rsid w:val="6F906926"/>
    <w:rsid w:val="6F9248F7"/>
    <w:rsid w:val="6F946416"/>
    <w:rsid w:val="6F9603E0"/>
    <w:rsid w:val="6F9821C1"/>
    <w:rsid w:val="6FA268BC"/>
    <w:rsid w:val="6FA81EC2"/>
    <w:rsid w:val="6FAA79E8"/>
    <w:rsid w:val="6FAC19B2"/>
    <w:rsid w:val="6FAE1CD1"/>
    <w:rsid w:val="6FB03FF6"/>
    <w:rsid w:val="6FB342E4"/>
    <w:rsid w:val="6FB86EC0"/>
    <w:rsid w:val="6FBB1BF5"/>
    <w:rsid w:val="6FBC37DE"/>
    <w:rsid w:val="6FBE6451"/>
    <w:rsid w:val="6FC0545D"/>
    <w:rsid w:val="6FC10898"/>
    <w:rsid w:val="6FC860C0"/>
    <w:rsid w:val="6FCC7E2C"/>
    <w:rsid w:val="6FCF38F2"/>
    <w:rsid w:val="6FD560AB"/>
    <w:rsid w:val="6FD902CD"/>
    <w:rsid w:val="6FDB3133"/>
    <w:rsid w:val="6FDB6D1C"/>
    <w:rsid w:val="6FDF37AC"/>
    <w:rsid w:val="6FE0165C"/>
    <w:rsid w:val="6FE07A9C"/>
    <w:rsid w:val="6FE25FBC"/>
    <w:rsid w:val="6FEA71AA"/>
    <w:rsid w:val="6FEC0FB8"/>
    <w:rsid w:val="6FEFDE9D"/>
    <w:rsid w:val="6FF9096F"/>
    <w:rsid w:val="6FFA4043"/>
    <w:rsid w:val="6FFF1009"/>
    <w:rsid w:val="6FFF2245"/>
    <w:rsid w:val="70004DD9"/>
    <w:rsid w:val="700554C7"/>
    <w:rsid w:val="700A3711"/>
    <w:rsid w:val="700B74D8"/>
    <w:rsid w:val="70131A31"/>
    <w:rsid w:val="701D4BDE"/>
    <w:rsid w:val="70221C74"/>
    <w:rsid w:val="702423AF"/>
    <w:rsid w:val="70270FB4"/>
    <w:rsid w:val="70335B1B"/>
    <w:rsid w:val="70335C2F"/>
    <w:rsid w:val="703419A7"/>
    <w:rsid w:val="703E2A87"/>
    <w:rsid w:val="703E62CE"/>
    <w:rsid w:val="704810E1"/>
    <w:rsid w:val="70495ADB"/>
    <w:rsid w:val="704D11CD"/>
    <w:rsid w:val="704F058F"/>
    <w:rsid w:val="705C6DE6"/>
    <w:rsid w:val="706A7177"/>
    <w:rsid w:val="706D6F95"/>
    <w:rsid w:val="706E7F9D"/>
    <w:rsid w:val="70707057"/>
    <w:rsid w:val="70792DC8"/>
    <w:rsid w:val="707971DD"/>
    <w:rsid w:val="70812E3F"/>
    <w:rsid w:val="70814BED"/>
    <w:rsid w:val="70840239"/>
    <w:rsid w:val="708926BF"/>
    <w:rsid w:val="70910F61"/>
    <w:rsid w:val="70A96925"/>
    <w:rsid w:val="70A971E8"/>
    <w:rsid w:val="70AD6FF9"/>
    <w:rsid w:val="70B0102E"/>
    <w:rsid w:val="70B12FF8"/>
    <w:rsid w:val="70B442FB"/>
    <w:rsid w:val="70BC18E3"/>
    <w:rsid w:val="70C3140F"/>
    <w:rsid w:val="70C31ED0"/>
    <w:rsid w:val="70C3772A"/>
    <w:rsid w:val="70C62C01"/>
    <w:rsid w:val="70C920F0"/>
    <w:rsid w:val="70C92592"/>
    <w:rsid w:val="70D645D2"/>
    <w:rsid w:val="70E635A3"/>
    <w:rsid w:val="70F57389"/>
    <w:rsid w:val="70FC706A"/>
    <w:rsid w:val="71017438"/>
    <w:rsid w:val="710D61E2"/>
    <w:rsid w:val="710E1EC9"/>
    <w:rsid w:val="71121CE9"/>
    <w:rsid w:val="711A6178"/>
    <w:rsid w:val="711A75FB"/>
    <w:rsid w:val="71211937"/>
    <w:rsid w:val="71213920"/>
    <w:rsid w:val="712237AD"/>
    <w:rsid w:val="71253CDD"/>
    <w:rsid w:val="71257C6E"/>
    <w:rsid w:val="71287B54"/>
    <w:rsid w:val="71325EE7"/>
    <w:rsid w:val="713414AB"/>
    <w:rsid w:val="71431EA2"/>
    <w:rsid w:val="71447E2B"/>
    <w:rsid w:val="71461992"/>
    <w:rsid w:val="7148395C"/>
    <w:rsid w:val="71520337"/>
    <w:rsid w:val="715A543E"/>
    <w:rsid w:val="716229A9"/>
    <w:rsid w:val="71632544"/>
    <w:rsid w:val="71663DE2"/>
    <w:rsid w:val="71676671"/>
    <w:rsid w:val="7169742F"/>
    <w:rsid w:val="716A15C8"/>
    <w:rsid w:val="716B616B"/>
    <w:rsid w:val="71782A5A"/>
    <w:rsid w:val="717C2629"/>
    <w:rsid w:val="717D3BA5"/>
    <w:rsid w:val="718030F6"/>
    <w:rsid w:val="719426FE"/>
    <w:rsid w:val="71997D14"/>
    <w:rsid w:val="71A058C0"/>
    <w:rsid w:val="71A861A9"/>
    <w:rsid w:val="71AA0173"/>
    <w:rsid w:val="71AA3CCF"/>
    <w:rsid w:val="71AD0DB6"/>
    <w:rsid w:val="71AF3E21"/>
    <w:rsid w:val="71B013FC"/>
    <w:rsid w:val="71B720B4"/>
    <w:rsid w:val="71B74082"/>
    <w:rsid w:val="71B83B7D"/>
    <w:rsid w:val="71C1726B"/>
    <w:rsid w:val="71C61E73"/>
    <w:rsid w:val="71C719BD"/>
    <w:rsid w:val="71C805F9"/>
    <w:rsid w:val="71C91A73"/>
    <w:rsid w:val="71CC00E9"/>
    <w:rsid w:val="71D13952"/>
    <w:rsid w:val="71D15700"/>
    <w:rsid w:val="71D4762D"/>
    <w:rsid w:val="71D52E2E"/>
    <w:rsid w:val="71D773DD"/>
    <w:rsid w:val="71DD0AEE"/>
    <w:rsid w:val="71E16A51"/>
    <w:rsid w:val="71E52F59"/>
    <w:rsid w:val="71E804ED"/>
    <w:rsid w:val="71EA3A98"/>
    <w:rsid w:val="71FB452B"/>
    <w:rsid w:val="72001B41"/>
    <w:rsid w:val="72016B2B"/>
    <w:rsid w:val="7202540A"/>
    <w:rsid w:val="72054E52"/>
    <w:rsid w:val="720930EC"/>
    <w:rsid w:val="720A29C0"/>
    <w:rsid w:val="720D425E"/>
    <w:rsid w:val="720F6228"/>
    <w:rsid w:val="721148E6"/>
    <w:rsid w:val="72133F6A"/>
    <w:rsid w:val="72192C03"/>
    <w:rsid w:val="721D0945"/>
    <w:rsid w:val="722138CE"/>
    <w:rsid w:val="722142B5"/>
    <w:rsid w:val="72256EA0"/>
    <w:rsid w:val="722717C4"/>
    <w:rsid w:val="72283418"/>
    <w:rsid w:val="722B6A65"/>
    <w:rsid w:val="722C3595"/>
    <w:rsid w:val="7230355E"/>
    <w:rsid w:val="7231619E"/>
    <w:rsid w:val="723914F7"/>
    <w:rsid w:val="723B200B"/>
    <w:rsid w:val="723F2B35"/>
    <w:rsid w:val="724539F8"/>
    <w:rsid w:val="72543CDF"/>
    <w:rsid w:val="72556331"/>
    <w:rsid w:val="72562755"/>
    <w:rsid w:val="72575570"/>
    <w:rsid w:val="7258372B"/>
    <w:rsid w:val="72622BD7"/>
    <w:rsid w:val="72631400"/>
    <w:rsid w:val="72693B8A"/>
    <w:rsid w:val="726C367A"/>
    <w:rsid w:val="72734A09"/>
    <w:rsid w:val="72750781"/>
    <w:rsid w:val="7275252F"/>
    <w:rsid w:val="727A5D97"/>
    <w:rsid w:val="72882692"/>
    <w:rsid w:val="728A0953"/>
    <w:rsid w:val="728E1843"/>
    <w:rsid w:val="728E7E2E"/>
    <w:rsid w:val="729937EA"/>
    <w:rsid w:val="729C0E42"/>
    <w:rsid w:val="729C7087"/>
    <w:rsid w:val="729E6E1D"/>
    <w:rsid w:val="72A122AF"/>
    <w:rsid w:val="72A32AE6"/>
    <w:rsid w:val="72A47250"/>
    <w:rsid w:val="72A838E9"/>
    <w:rsid w:val="72A9042B"/>
    <w:rsid w:val="72AA7CFF"/>
    <w:rsid w:val="72AF7641"/>
    <w:rsid w:val="72B50B7E"/>
    <w:rsid w:val="72B95873"/>
    <w:rsid w:val="72C241DA"/>
    <w:rsid w:val="72C40135"/>
    <w:rsid w:val="72C40B25"/>
    <w:rsid w:val="72D2107E"/>
    <w:rsid w:val="72DA4A88"/>
    <w:rsid w:val="72DE3FEE"/>
    <w:rsid w:val="72E23165"/>
    <w:rsid w:val="72E2393D"/>
    <w:rsid w:val="72E34CDF"/>
    <w:rsid w:val="72E80D91"/>
    <w:rsid w:val="72E96A79"/>
    <w:rsid w:val="72EB6860"/>
    <w:rsid w:val="72F0605A"/>
    <w:rsid w:val="72F53670"/>
    <w:rsid w:val="72FD0776"/>
    <w:rsid w:val="72FD7CE3"/>
    <w:rsid w:val="730203E0"/>
    <w:rsid w:val="730250D3"/>
    <w:rsid w:val="730342AE"/>
    <w:rsid w:val="73081ADA"/>
    <w:rsid w:val="730A15ED"/>
    <w:rsid w:val="7312605E"/>
    <w:rsid w:val="73177297"/>
    <w:rsid w:val="73190E5D"/>
    <w:rsid w:val="73223D39"/>
    <w:rsid w:val="732B52E4"/>
    <w:rsid w:val="732D2E0A"/>
    <w:rsid w:val="73372583"/>
    <w:rsid w:val="73397A01"/>
    <w:rsid w:val="733F0D8F"/>
    <w:rsid w:val="734008AD"/>
    <w:rsid w:val="734939BC"/>
    <w:rsid w:val="734979C3"/>
    <w:rsid w:val="734F0FD2"/>
    <w:rsid w:val="735760D9"/>
    <w:rsid w:val="73577E87"/>
    <w:rsid w:val="73597665"/>
    <w:rsid w:val="735B74D2"/>
    <w:rsid w:val="735C724B"/>
    <w:rsid w:val="735E40A4"/>
    <w:rsid w:val="735F6D3B"/>
    <w:rsid w:val="736868D2"/>
    <w:rsid w:val="7369114F"/>
    <w:rsid w:val="736D1458"/>
    <w:rsid w:val="736E6F7E"/>
    <w:rsid w:val="7370719A"/>
    <w:rsid w:val="73722F12"/>
    <w:rsid w:val="7375030D"/>
    <w:rsid w:val="737722D7"/>
    <w:rsid w:val="737956B3"/>
    <w:rsid w:val="737E5413"/>
    <w:rsid w:val="73896FEC"/>
    <w:rsid w:val="738A37A9"/>
    <w:rsid w:val="738B1F3C"/>
    <w:rsid w:val="738B702F"/>
    <w:rsid w:val="738E2BDD"/>
    <w:rsid w:val="738F7621"/>
    <w:rsid w:val="73900BC7"/>
    <w:rsid w:val="73947762"/>
    <w:rsid w:val="73962B79"/>
    <w:rsid w:val="739764D5"/>
    <w:rsid w:val="7399215B"/>
    <w:rsid w:val="73A52518"/>
    <w:rsid w:val="73AD0947"/>
    <w:rsid w:val="73AD2010"/>
    <w:rsid w:val="73B04BFF"/>
    <w:rsid w:val="73B844AE"/>
    <w:rsid w:val="73BE3A62"/>
    <w:rsid w:val="73C05215"/>
    <w:rsid w:val="73CA1F32"/>
    <w:rsid w:val="73CE5B38"/>
    <w:rsid w:val="73D2750D"/>
    <w:rsid w:val="73D74B24"/>
    <w:rsid w:val="73D866FE"/>
    <w:rsid w:val="73DA1E69"/>
    <w:rsid w:val="73DE57ED"/>
    <w:rsid w:val="73E060CE"/>
    <w:rsid w:val="73EA67FE"/>
    <w:rsid w:val="73ED2806"/>
    <w:rsid w:val="73EF6311"/>
    <w:rsid w:val="73F0159E"/>
    <w:rsid w:val="73F136BC"/>
    <w:rsid w:val="73F15E96"/>
    <w:rsid w:val="73F1776E"/>
    <w:rsid w:val="73FA09CF"/>
    <w:rsid w:val="73FC458A"/>
    <w:rsid w:val="73FD752A"/>
    <w:rsid w:val="73FF1511"/>
    <w:rsid w:val="74000B36"/>
    <w:rsid w:val="740B1294"/>
    <w:rsid w:val="741B7106"/>
    <w:rsid w:val="7421405B"/>
    <w:rsid w:val="7428578C"/>
    <w:rsid w:val="742C6D05"/>
    <w:rsid w:val="742D0C4A"/>
    <w:rsid w:val="742D24D5"/>
    <w:rsid w:val="742F4960"/>
    <w:rsid w:val="742F670E"/>
    <w:rsid w:val="743261FE"/>
    <w:rsid w:val="74380B51"/>
    <w:rsid w:val="74475895"/>
    <w:rsid w:val="744856E9"/>
    <w:rsid w:val="744D4DE6"/>
    <w:rsid w:val="744E5568"/>
    <w:rsid w:val="744F6DB0"/>
    <w:rsid w:val="74591FEB"/>
    <w:rsid w:val="745951AE"/>
    <w:rsid w:val="74597C2E"/>
    <w:rsid w:val="745F10C3"/>
    <w:rsid w:val="74627647"/>
    <w:rsid w:val="74631D9C"/>
    <w:rsid w:val="74640AAD"/>
    <w:rsid w:val="74681C20"/>
    <w:rsid w:val="746A0BA0"/>
    <w:rsid w:val="746A3BEA"/>
    <w:rsid w:val="747173C1"/>
    <w:rsid w:val="747A0707"/>
    <w:rsid w:val="747A3D00"/>
    <w:rsid w:val="747D56CB"/>
    <w:rsid w:val="748051BB"/>
    <w:rsid w:val="748E78D8"/>
    <w:rsid w:val="749018A2"/>
    <w:rsid w:val="749629E7"/>
    <w:rsid w:val="7496643A"/>
    <w:rsid w:val="74997160"/>
    <w:rsid w:val="749A44CF"/>
    <w:rsid w:val="749D75FC"/>
    <w:rsid w:val="74A72014"/>
    <w:rsid w:val="74AB7552"/>
    <w:rsid w:val="74AF5AA0"/>
    <w:rsid w:val="74B231B6"/>
    <w:rsid w:val="74B66E2F"/>
    <w:rsid w:val="74B82BA7"/>
    <w:rsid w:val="74B82D5E"/>
    <w:rsid w:val="74B8657E"/>
    <w:rsid w:val="74BA4C92"/>
    <w:rsid w:val="74BF3F35"/>
    <w:rsid w:val="74C23428"/>
    <w:rsid w:val="74C62370"/>
    <w:rsid w:val="74C91E89"/>
    <w:rsid w:val="74D13C69"/>
    <w:rsid w:val="74D55507"/>
    <w:rsid w:val="74D62E63"/>
    <w:rsid w:val="74D84FF7"/>
    <w:rsid w:val="74D86DA5"/>
    <w:rsid w:val="74D92BF5"/>
    <w:rsid w:val="74DB37CA"/>
    <w:rsid w:val="74E84489"/>
    <w:rsid w:val="74E93CD4"/>
    <w:rsid w:val="74ED288E"/>
    <w:rsid w:val="74ED4646"/>
    <w:rsid w:val="74EF6FAC"/>
    <w:rsid w:val="74FC2A4B"/>
    <w:rsid w:val="74FE7E99"/>
    <w:rsid w:val="75041948"/>
    <w:rsid w:val="750746AA"/>
    <w:rsid w:val="750D68EF"/>
    <w:rsid w:val="750F68C4"/>
    <w:rsid w:val="751111C4"/>
    <w:rsid w:val="75111D92"/>
    <w:rsid w:val="751163ED"/>
    <w:rsid w:val="751A116C"/>
    <w:rsid w:val="751D2A0A"/>
    <w:rsid w:val="751D6EAE"/>
    <w:rsid w:val="75236DCA"/>
    <w:rsid w:val="7524023C"/>
    <w:rsid w:val="752A4551"/>
    <w:rsid w:val="752E0020"/>
    <w:rsid w:val="752F1C88"/>
    <w:rsid w:val="7530098F"/>
    <w:rsid w:val="75385A96"/>
    <w:rsid w:val="754601B3"/>
    <w:rsid w:val="754B7577"/>
    <w:rsid w:val="754E5B35"/>
    <w:rsid w:val="75596A9F"/>
    <w:rsid w:val="755F74C6"/>
    <w:rsid w:val="75614FED"/>
    <w:rsid w:val="75634133"/>
    <w:rsid w:val="756F4F68"/>
    <w:rsid w:val="7577036C"/>
    <w:rsid w:val="757D0F1B"/>
    <w:rsid w:val="757D531E"/>
    <w:rsid w:val="75885109"/>
    <w:rsid w:val="75897085"/>
    <w:rsid w:val="758A2985"/>
    <w:rsid w:val="758C652B"/>
    <w:rsid w:val="759376F5"/>
    <w:rsid w:val="7598129D"/>
    <w:rsid w:val="759E1D9D"/>
    <w:rsid w:val="759E3A3F"/>
    <w:rsid w:val="759F295F"/>
    <w:rsid w:val="75A82611"/>
    <w:rsid w:val="75A91B22"/>
    <w:rsid w:val="75AB44BA"/>
    <w:rsid w:val="75B21A9F"/>
    <w:rsid w:val="75B415C0"/>
    <w:rsid w:val="75B82CAC"/>
    <w:rsid w:val="75BF3AC1"/>
    <w:rsid w:val="75C07440"/>
    <w:rsid w:val="75CB690A"/>
    <w:rsid w:val="75D47694"/>
    <w:rsid w:val="75D54EFD"/>
    <w:rsid w:val="75D740B3"/>
    <w:rsid w:val="75DE03EB"/>
    <w:rsid w:val="75F446D4"/>
    <w:rsid w:val="75F616A2"/>
    <w:rsid w:val="75F83468"/>
    <w:rsid w:val="76033469"/>
    <w:rsid w:val="760A7432"/>
    <w:rsid w:val="760F67F7"/>
    <w:rsid w:val="761253FF"/>
    <w:rsid w:val="76125936"/>
    <w:rsid w:val="76157C7D"/>
    <w:rsid w:val="76176282"/>
    <w:rsid w:val="761B75CE"/>
    <w:rsid w:val="762F0C47"/>
    <w:rsid w:val="76326989"/>
    <w:rsid w:val="76463CCB"/>
    <w:rsid w:val="76471064"/>
    <w:rsid w:val="76515048"/>
    <w:rsid w:val="76516E0F"/>
    <w:rsid w:val="76562678"/>
    <w:rsid w:val="765734E9"/>
    <w:rsid w:val="7658730B"/>
    <w:rsid w:val="76597570"/>
    <w:rsid w:val="765E152C"/>
    <w:rsid w:val="765E32DA"/>
    <w:rsid w:val="765E68BF"/>
    <w:rsid w:val="76610CFB"/>
    <w:rsid w:val="766308F1"/>
    <w:rsid w:val="76642B98"/>
    <w:rsid w:val="7666715F"/>
    <w:rsid w:val="766A178B"/>
    <w:rsid w:val="766F3739"/>
    <w:rsid w:val="76770A53"/>
    <w:rsid w:val="767A147A"/>
    <w:rsid w:val="767B3E8C"/>
    <w:rsid w:val="768076F4"/>
    <w:rsid w:val="769135B9"/>
    <w:rsid w:val="769564EE"/>
    <w:rsid w:val="769D2054"/>
    <w:rsid w:val="769F401E"/>
    <w:rsid w:val="76AB4747"/>
    <w:rsid w:val="76AD3642"/>
    <w:rsid w:val="76AE6010"/>
    <w:rsid w:val="76B04378"/>
    <w:rsid w:val="76B15B00"/>
    <w:rsid w:val="76B26092"/>
    <w:rsid w:val="76B5566B"/>
    <w:rsid w:val="76B92C06"/>
    <w:rsid w:val="76BB7BC2"/>
    <w:rsid w:val="76BE7841"/>
    <w:rsid w:val="76C21ABB"/>
    <w:rsid w:val="76C5513D"/>
    <w:rsid w:val="76C738D8"/>
    <w:rsid w:val="76C842B2"/>
    <w:rsid w:val="76CA2073"/>
    <w:rsid w:val="76CF2455"/>
    <w:rsid w:val="76D0242A"/>
    <w:rsid w:val="76D17B0A"/>
    <w:rsid w:val="76D2162F"/>
    <w:rsid w:val="76D36023"/>
    <w:rsid w:val="76D67314"/>
    <w:rsid w:val="76DB0DCF"/>
    <w:rsid w:val="76DD0E5B"/>
    <w:rsid w:val="76E24CBC"/>
    <w:rsid w:val="76EB6735"/>
    <w:rsid w:val="76EE465E"/>
    <w:rsid w:val="76F2314F"/>
    <w:rsid w:val="76F92A15"/>
    <w:rsid w:val="770672EB"/>
    <w:rsid w:val="77085FCD"/>
    <w:rsid w:val="770943E5"/>
    <w:rsid w:val="770A5210"/>
    <w:rsid w:val="770D6A8D"/>
    <w:rsid w:val="771019C9"/>
    <w:rsid w:val="7718641E"/>
    <w:rsid w:val="7720061B"/>
    <w:rsid w:val="77204A34"/>
    <w:rsid w:val="772A6B6C"/>
    <w:rsid w:val="772C047E"/>
    <w:rsid w:val="772D24F9"/>
    <w:rsid w:val="77302EC9"/>
    <w:rsid w:val="773D4FE2"/>
    <w:rsid w:val="77400C32"/>
    <w:rsid w:val="77495D38"/>
    <w:rsid w:val="774D6DD8"/>
    <w:rsid w:val="77560A79"/>
    <w:rsid w:val="7758241F"/>
    <w:rsid w:val="775B5A6C"/>
    <w:rsid w:val="775B71AB"/>
    <w:rsid w:val="776479D4"/>
    <w:rsid w:val="77672662"/>
    <w:rsid w:val="77697C77"/>
    <w:rsid w:val="776B5CAF"/>
    <w:rsid w:val="776E1C43"/>
    <w:rsid w:val="77702943"/>
    <w:rsid w:val="77710A2F"/>
    <w:rsid w:val="777242E8"/>
    <w:rsid w:val="77762ECC"/>
    <w:rsid w:val="777728A5"/>
    <w:rsid w:val="777A2396"/>
    <w:rsid w:val="77844343"/>
    <w:rsid w:val="77905715"/>
    <w:rsid w:val="77905A67"/>
    <w:rsid w:val="77946AC3"/>
    <w:rsid w:val="779C67B0"/>
    <w:rsid w:val="77A501F1"/>
    <w:rsid w:val="77AE1401"/>
    <w:rsid w:val="77AF64E3"/>
    <w:rsid w:val="77B50C16"/>
    <w:rsid w:val="77B72A0C"/>
    <w:rsid w:val="77BA6C36"/>
    <w:rsid w:val="77BC650A"/>
    <w:rsid w:val="77CA213E"/>
    <w:rsid w:val="77CB2E7D"/>
    <w:rsid w:val="77CD0717"/>
    <w:rsid w:val="77D221D2"/>
    <w:rsid w:val="77D31AA6"/>
    <w:rsid w:val="77D36FDF"/>
    <w:rsid w:val="77D62BCB"/>
    <w:rsid w:val="77D73344"/>
    <w:rsid w:val="77DE2CB9"/>
    <w:rsid w:val="77E21A2A"/>
    <w:rsid w:val="77E31CE9"/>
    <w:rsid w:val="77E777A4"/>
    <w:rsid w:val="77E837A3"/>
    <w:rsid w:val="77E87D87"/>
    <w:rsid w:val="77ED0DBA"/>
    <w:rsid w:val="77F41142"/>
    <w:rsid w:val="77F76315"/>
    <w:rsid w:val="77FE4D75"/>
    <w:rsid w:val="780043C5"/>
    <w:rsid w:val="78016137"/>
    <w:rsid w:val="78116641"/>
    <w:rsid w:val="78130702"/>
    <w:rsid w:val="781346C0"/>
    <w:rsid w:val="781B338D"/>
    <w:rsid w:val="781D07A0"/>
    <w:rsid w:val="78246CD9"/>
    <w:rsid w:val="78252301"/>
    <w:rsid w:val="78252B16"/>
    <w:rsid w:val="78265BF4"/>
    <w:rsid w:val="783469E8"/>
    <w:rsid w:val="78362761"/>
    <w:rsid w:val="783A38D3"/>
    <w:rsid w:val="783C5BE7"/>
    <w:rsid w:val="783F6A4F"/>
    <w:rsid w:val="7840421F"/>
    <w:rsid w:val="78447193"/>
    <w:rsid w:val="7847671C"/>
    <w:rsid w:val="78485FF0"/>
    <w:rsid w:val="78602067"/>
    <w:rsid w:val="786172B0"/>
    <w:rsid w:val="786A240A"/>
    <w:rsid w:val="78727511"/>
    <w:rsid w:val="7875061E"/>
    <w:rsid w:val="78764F7E"/>
    <w:rsid w:val="787E1A12"/>
    <w:rsid w:val="7886771F"/>
    <w:rsid w:val="78872FBC"/>
    <w:rsid w:val="789366E3"/>
    <w:rsid w:val="7894492F"/>
    <w:rsid w:val="789B3CC7"/>
    <w:rsid w:val="789D458E"/>
    <w:rsid w:val="78A04C36"/>
    <w:rsid w:val="78A064A8"/>
    <w:rsid w:val="78A23952"/>
    <w:rsid w:val="78A524CA"/>
    <w:rsid w:val="78A74CC3"/>
    <w:rsid w:val="78A811EC"/>
    <w:rsid w:val="78AC47D1"/>
    <w:rsid w:val="78B10039"/>
    <w:rsid w:val="78B167C1"/>
    <w:rsid w:val="78B337C2"/>
    <w:rsid w:val="78BB2F9A"/>
    <w:rsid w:val="78C80EB7"/>
    <w:rsid w:val="78D12489"/>
    <w:rsid w:val="78D258B3"/>
    <w:rsid w:val="78D762EA"/>
    <w:rsid w:val="78D82259"/>
    <w:rsid w:val="78D9001A"/>
    <w:rsid w:val="78D93662"/>
    <w:rsid w:val="78DB2B5D"/>
    <w:rsid w:val="78E2117C"/>
    <w:rsid w:val="78E54242"/>
    <w:rsid w:val="78E628DA"/>
    <w:rsid w:val="78EA70A7"/>
    <w:rsid w:val="78EB58CB"/>
    <w:rsid w:val="78EE35ED"/>
    <w:rsid w:val="78F549AD"/>
    <w:rsid w:val="78F93394"/>
    <w:rsid w:val="78FA3665"/>
    <w:rsid w:val="78FE478C"/>
    <w:rsid w:val="78FF0DA4"/>
    <w:rsid w:val="78FF429B"/>
    <w:rsid w:val="790068CB"/>
    <w:rsid w:val="79080FBC"/>
    <w:rsid w:val="79083BF1"/>
    <w:rsid w:val="79096AB5"/>
    <w:rsid w:val="790C2597"/>
    <w:rsid w:val="79163CD7"/>
    <w:rsid w:val="79172B8D"/>
    <w:rsid w:val="792151BF"/>
    <w:rsid w:val="79227858"/>
    <w:rsid w:val="79320E8E"/>
    <w:rsid w:val="79336CA0"/>
    <w:rsid w:val="79366790"/>
    <w:rsid w:val="79386064"/>
    <w:rsid w:val="793A5127"/>
    <w:rsid w:val="7947274B"/>
    <w:rsid w:val="79485E5F"/>
    <w:rsid w:val="794964C4"/>
    <w:rsid w:val="794B223C"/>
    <w:rsid w:val="794C7D62"/>
    <w:rsid w:val="794E160F"/>
    <w:rsid w:val="79532E9E"/>
    <w:rsid w:val="795F5CE7"/>
    <w:rsid w:val="795F7A95"/>
    <w:rsid w:val="79634C17"/>
    <w:rsid w:val="796378BF"/>
    <w:rsid w:val="79660E24"/>
    <w:rsid w:val="796966AF"/>
    <w:rsid w:val="796977C7"/>
    <w:rsid w:val="797572B9"/>
    <w:rsid w:val="797C1404"/>
    <w:rsid w:val="7984574E"/>
    <w:rsid w:val="798B6ADC"/>
    <w:rsid w:val="799001B0"/>
    <w:rsid w:val="79982FA7"/>
    <w:rsid w:val="799A6D1F"/>
    <w:rsid w:val="799D236B"/>
    <w:rsid w:val="79A0419B"/>
    <w:rsid w:val="79A11E5C"/>
    <w:rsid w:val="79A25BD4"/>
    <w:rsid w:val="79A30DAB"/>
    <w:rsid w:val="79A656C4"/>
    <w:rsid w:val="79A94CF0"/>
    <w:rsid w:val="79A94F5F"/>
    <w:rsid w:val="79AA1B42"/>
    <w:rsid w:val="79B102D4"/>
    <w:rsid w:val="79B11EA7"/>
    <w:rsid w:val="79B67790"/>
    <w:rsid w:val="79BA2F1D"/>
    <w:rsid w:val="79BC0A44"/>
    <w:rsid w:val="79BC4EE7"/>
    <w:rsid w:val="79BC6C95"/>
    <w:rsid w:val="79BE0C60"/>
    <w:rsid w:val="79D15B83"/>
    <w:rsid w:val="79D3446D"/>
    <w:rsid w:val="79D35D8D"/>
    <w:rsid w:val="79D40B6A"/>
    <w:rsid w:val="79D820E6"/>
    <w:rsid w:val="79DD14F5"/>
    <w:rsid w:val="79DD579D"/>
    <w:rsid w:val="79E30EE8"/>
    <w:rsid w:val="79E37F5A"/>
    <w:rsid w:val="79EE0E19"/>
    <w:rsid w:val="79F309DD"/>
    <w:rsid w:val="79FB4229"/>
    <w:rsid w:val="79FC52E4"/>
    <w:rsid w:val="79FF6B82"/>
    <w:rsid w:val="7A053FBE"/>
    <w:rsid w:val="7A067F11"/>
    <w:rsid w:val="7A075DBA"/>
    <w:rsid w:val="7A097A01"/>
    <w:rsid w:val="7A0C49DA"/>
    <w:rsid w:val="7A0E5017"/>
    <w:rsid w:val="7A125A9E"/>
    <w:rsid w:val="7A170370"/>
    <w:rsid w:val="7A1B7E60"/>
    <w:rsid w:val="7A262361"/>
    <w:rsid w:val="7A2B5BC9"/>
    <w:rsid w:val="7A2D2CB7"/>
    <w:rsid w:val="7A3011E4"/>
    <w:rsid w:val="7A31097F"/>
    <w:rsid w:val="7A33053A"/>
    <w:rsid w:val="7A344A7E"/>
    <w:rsid w:val="7A356A48"/>
    <w:rsid w:val="7A37456E"/>
    <w:rsid w:val="7A390C20"/>
    <w:rsid w:val="7A3C3932"/>
    <w:rsid w:val="7A446DF5"/>
    <w:rsid w:val="7A472642"/>
    <w:rsid w:val="7A4B0D19"/>
    <w:rsid w:val="7A4D1FE3"/>
    <w:rsid w:val="7A4F7B0A"/>
    <w:rsid w:val="7A503B2E"/>
    <w:rsid w:val="7A511B1E"/>
    <w:rsid w:val="7A5145A8"/>
    <w:rsid w:val="7A526DB4"/>
    <w:rsid w:val="7A533BF9"/>
    <w:rsid w:val="7A5719C0"/>
    <w:rsid w:val="7A577EB3"/>
    <w:rsid w:val="7A592736"/>
    <w:rsid w:val="7A5944E4"/>
    <w:rsid w:val="7A601D17"/>
    <w:rsid w:val="7A6459F9"/>
    <w:rsid w:val="7A647F83"/>
    <w:rsid w:val="7A666C01"/>
    <w:rsid w:val="7A6B246A"/>
    <w:rsid w:val="7A6C392A"/>
    <w:rsid w:val="7A6D7F90"/>
    <w:rsid w:val="7A706BE9"/>
    <w:rsid w:val="7A7474B9"/>
    <w:rsid w:val="7A773972"/>
    <w:rsid w:val="7A78537E"/>
    <w:rsid w:val="7A7A0C34"/>
    <w:rsid w:val="7A7D5A9D"/>
    <w:rsid w:val="7A7E219D"/>
    <w:rsid w:val="7A8377B3"/>
    <w:rsid w:val="7A905B5E"/>
    <w:rsid w:val="7A992B33"/>
    <w:rsid w:val="7A993117"/>
    <w:rsid w:val="7A9D7D73"/>
    <w:rsid w:val="7AAB7433"/>
    <w:rsid w:val="7AAD7310"/>
    <w:rsid w:val="7AB2714B"/>
    <w:rsid w:val="7ABB265E"/>
    <w:rsid w:val="7AC83418"/>
    <w:rsid w:val="7AC878BC"/>
    <w:rsid w:val="7AC91BCC"/>
    <w:rsid w:val="7ACC2F08"/>
    <w:rsid w:val="7ACF0C4A"/>
    <w:rsid w:val="7AD14F03"/>
    <w:rsid w:val="7AD16771"/>
    <w:rsid w:val="7AD63D87"/>
    <w:rsid w:val="7AD8769F"/>
    <w:rsid w:val="7ADB75EF"/>
    <w:rsid w:val="7ADC3D2A"/>
    <w:rsid w:val="7ADD79A1"/>
    <w:rsid w:val="7AE11971"/>
    <w:rsid w:val="7AE2272C"/>
    <w:rsid w:val="7AE55A9A"/>
    <w:rsid w:val="7AE57142"/>
    <w:rsid w:val="7AEA3436"/>
    <w:rsid w:val="7AEA5A84"/>
    <w:rsid w:val="7AEB62B5"/>
    <w:rsid w:val="7AED1220"/>
    <w:rsid w:val="7AEF28D7"/>
    <w:rsid w:val="7AF575AC"/>
    <w:rsid w:val="7B022DCE"/>
    <w:rsid w:val="7B054A50"/>
    <w:rsid w:val="7B134E72"/>
    <w:rsid w:val="7B136D89"/>
    <w:rsid w:val="7B1921F7"/>
    <w:rsid w:val="7B193095"/>
    <w:rsid w:val="7B1A7B8F"/>
    <w:rsid w:val="7B1F33CA"/>
    <w:rsid w:val="7B25086A"/>
    <w:rsid w:val="7B2A5E81"/>
    <w:rsid w:val="7B2E0EA7"/>
    <w:rsid w:val="7B2E5971"/>
    <w:rsid w:val="7B2F5245"/>
    <w:rsid w:val="7B334D35"/>
    <w:rsid w:val="7B3C605A"/>
    <w:rsid w:val="7B3C6817"/>
    <w:rsid w:val="7B455465"/>
    <w:rsid w:val="7B4A207F"/>
    <w:rsid w:val="7B4E6013"/>
    <w:rsid w:val="7B4F07C2"/>
    <w:rsid w:val="7B515408"/>
    <w:rsid w:val="7B58479C"/>
    <w:rsid w:val="7B5A49B8"/>
    <w:rsid w:val="7B690757"/>
    <w:rsid w:val="7B6C452B"/>
    <w:rsid w:val="7B6C46EB"/>
    <w:rsid w:val="7B6F5FF5"/>
    <w:rsid w:val="7B722DAC"/>
    <w:rsid w:val="7B7600D7"/>
    <w:rsid w:val="7B762E74"/>
    <w:rsid w:val="7B7C5344"/>
    <w:rsid w:val="7B7F61CD"/>
    <w:rsid w:val="7B822A5D"/>
    <w:rsid w:val="7B835EF8"/>
    <w:rsid w:val="7B850440"/>
    <w:rsid w:val="7B853DD0"/>
    <w:rsid w:val="7B8E43C9"/>
    <w:rsid w:val="7B9003DA"/>
    <w:rsid w:val="7B944943"/>
    <w:rsid w:val="7B9854E0"/>
    <w:rsid w:val="7B9B2808"/>
    <w:rsid w:val="7B9C6D7F"/>
    <w:rsid w:val="7BA02278"/>
    <w:rsid w:val="7BA2010D"/>
    <w:rsid w:val="7BA90D05"/>
    <w:rsid w:val="7BAF7EBD"/>
    <w:rsid w:val="7BB21B83"/>
    <w:rsid w:val="7BB37C24"/>
    <w:rsid w:val="7BB7752F"/>
    <w:rsid w:val="7BB822D8"/>
    <w:rsid w:val="7BB83EB8"/>
    <w:rsid w:val="7BBA15A2"/>
    <w:rsid w:val="7BBF02D0"/>
    <w:rsid w:val="7BC02341"/>
    <w:rsid w:val="7BCB1412"/>
    <w:rsid w:val="7BCC6D4A"/>
    <w:rsid w:val="7BD227A0"/>
    <w:rsid w:val="7BDB5F55"/>
    <w:rsid w:val="7BDD7714"/>
    <w:rsid w:val="7BE424D4"/>
    <w:rsid w:val="7BE80F51"/>
    <w:rsid w:val="7BEB655E"/>
    <w:rsid w:val="7BEFBAEB"/>
    <w:rsid w:val="7BF27AB2"/>
    <w:rsid w:val="7BF53200"/>
    <w:rsid w:val="7BF64053"/>
    <w:rsid w:val="7C0641F8"/>
    <w:rsid w:val="7C091F3A"/>
    <w:rsid w:val="7C09509A"/>
    <w:rsid w:val="7C0B180E"/>
    <w:rsid w:val="7C0B7A60"/>
    <w:rsid w:val="7C10239C"/>
    <w:rsid w:val="7C107027"/>
    <w:rsid w:val="7C195B55"/>
    <w:rsid w:val="7C1F39F7"/>
    <w:rsid w:val="7C211032"/>
    <w:rsid w:val="7C243A3A"/>
    <w:rsid w:val="7C295788"/>
    <w:rsid w:val="7C2E19A1"/>
    <w:rsid w:val="7C2F41E4"/>
    <w:rsid w:val="7C2F70BD"/>
    <w:rsid w:val="7C380E31"/>
    <w:rsid w:val="7C3A20F4"/>
    <w:rsid w:val="7C3C2310"/>
    <w:rsid w:val="7C3F770A"/>
    <w:rsid w:val="7C4411C4"/>
    <w:rsid w:val="7C490589"/>
    <w:rsid w:val="7C4D42B1"/>
    <w:rsid w:val="7C637E91"/>
    <w:rsid w:val="7C684EB3"/>
    <w:rsid w:val="7C6D24C9"/>
    <w:rsid w:val="7C724A83"/>
    <w:rsid w:val="7C730D77"/>
    <w:rsid w:val="7C741AA9"/>
    <w:rsid w:val="7C7B5D20"/>
    <w:rsid w:val="7C7E6484"/>
    <w:rsid w:val="7C8135E7"/>
    <w:rsid w:val="7C920D6D"/>
    <w:rsid w:val="7C9A0DE4"/>
    <w:rsid w:val="7C9E5DD3"/>
    <w:rsid w:val="7CA062CE"/>
    <w:rsid w:val="7CA103C5"/>
    <w:rsid w:val="7CA554B7"/>
    <w:rsid w:val="7CA7310B"/>
    <w:rsid w:val="7CA9721E"/>
    <w:rsid w:val="7CB24C8E"/>
    <w:rsid w:val="7CB63D40"/>
    <w:rsid w:val="7CB9278C"/>
    <w:rsid w:val="7CBB7322"/>
    <w:rsid w:val="7CBE2D25"/>
    <w:rsid w:val="7CCD11BA"/>
    <w:rsid w:val="7CD047D0"/>
    <w:rsid w:val="7CD51E1C"/>
    <w:rsid w:val="7CD53FDB"/>
    <w:rsid w:val="7CEC0F02"/>
    <w:rsid w:val="7CF21B9C"/>
    <w:rsid w:val="7CF2291D"/>
    <w:rsid w:val="7CF4395F"/>
    <w:rsid w:val="7D020E63"/>
    <w:rsid w:val="7D050D78"/>
    <w:rsid w:val="7D0631E0"/>
    <w:rsid w:val="7D07315C"/>
    <w:rsid w:val="7D0C1750"/>
    <w:rsid w:val="7D0E4000"/>
    <w:rsid w:val="7D1259BA"/>
    <w:rsid w:val="7D1A1C52"/>
    <w:rsid w:val="7D1B0177"/>
    <w:rsid w:val="7D1E5C9A"/>
    <w:rsid w:val="7D254BD6"/>
    <w:rsid w:val="7D292894"/>
    <w:rsid w:val="7D2A5289"/>
    <w:rsid w:val="7D2D1324"/>
    <w:rsid w:val="7D332992"/>
    <w:rsid w:val="7D342FE7"/>
    <w:rsid w:val="7D38369E"/>
    <w:rsid w:val="7D3B1197"/>
    <w:rsid w:val="7D4551F4"/>
    <w:rsid w:val="7D456FA2"/>
    <w:rsid w:val="7D471A27"/>
    <w:rsid w:val="7D4C2160"/>
    <w:rsid w:val="7D567401"/>
    <w:rsid w:val="7D6067A7"/>
    <w:rsid w:val="7D627B54"/>
    <w:rsid w:val="7D691E2E"/>
    <w:rsid w:val="7D6A0840"/>
    <w:rsid w:val="7D7764A1"/>
    <w:rsid w:val="7D792545"/>
    <w:rsid w:val="7D7B29C4"/>
    <w:rsid w:val="7D8361C8"/>
    <w:rsid w:val="7D846BB9"/>
    <w:rsid w:val="7D87580C"/>
    <w:rsid w:val="7D8F646F"/>
    <w:rsid w:val="7D92244B"/>
    <w:rsid w:val="7D943A85"/>
    <w:rsid w:val="7D9A72EE"/>
    <w:rsid w:val="7D9D0B8C"/>
    <w:rsid w:val="7DA261A2"/>
    <w:rsid w:val="7DA35630"/>
    <w:rsid w:val="7DA43CC8"/>
    <w:rsid w:val="7DAC0DCF"/>
    <w:rsid w:val="7DAC7A6B"/>
    <w:rsid w:val="7DAF101B"/>
    <w:rsid w:val="7DB54CF6"/>
    <w:rsid w:val="7DBB1B8C"/>
    <w:rsid w:val="7DBF4025"/>
    <w:rsid w:val="7DBF6D54"/>
    <w:rsid w:val="7DC221CB"/>
    <w:rsid w:val="7DD4769B"/>
    <w:rsid w:val="7DDA5473"/>
    <w:rsid w:val="7DDE2A5B"/>
    <w:rsid w:val="7DEED433"/>
    <w:rsid w:val="7DF232F2"/>
    <w:rsid w:val="7DF509C8"/>
    <w:rsid w:val="7E03698C"/>
    <w:rsid w:val="7E0665A6"/>
    <w:rsid w:val="7E0713B6"/>
    <w:rsid w:val="7E0877F5"/>
    <w:rsid w:val="7E096221"/>
    <w:rsid w:val="7E0D554A"/>
    <w:rsid w:val="7E0F6AB2"/>
    <w:rsid w:val="7E153109"/>
    <w:rsid w:val="7E16522F"/>
    <w:rsid w:val="7E176B90"/>
    <w:rsid w:val="7E245A9C"/>
    <w:rsid w:val="7E2D63B4"/>
    <w:rsid w:val="7E326D66"/>
    <w:rsid w:val="7E343EF0"/>
    <w:rsid w:val="7E370FE0"/>
    <w:rsid w:val="7E3D5ECB"/>
    <w:rsid w:val="7E40764A"/>
    <w:rsid w:val="7E431733"/>
    <w:rsid w:val="7E435BD1"/>
    <w:rsid w:val="7E44676F"/>
    <w:rsid w:val="7E4B4A8C"/>
    <w:rsid w:val="7E4E06CB"/>
    <w:rsid w:val="7E506AA8"/>
    <w:rsid w:val="7E554005"/>
    <w:rsid w:val="7E5579FE"/>
    <w:rsid w:val="7E5C3945"/>
    <w:rsid w:val="7E5E0FB8"/>
    <w:rsid w:val="7E5E2858"/>
    <w:rsid w:val="7E672DE1"/>
    <w:rsid w:val="7E6E42D6"/>
    <w:rsid w:val="7E722019"/>
    <w:rsid w:val="7E727AC5"/>
    <w:rsid w:val="7E734EF4"/>
    <w:rsid w:val="7E7701D8"/>
    <w:rsid w:val="7E7A465F"/>
    <w:rsid w:val="7E861620"/>
    <w:rsid w:val="7E8871A8"/>
    <w:rsid w:val="7E8F5B1F"/>
    <w:rsid w:val="7E90249F"/>
    <w:rsid w:val="7E903EE4"/>
    <w:rsid w:val="7E9755DB"/>
    <w:rsid w:val="7E9A331D"/>
    <w:rsid w:val="7E9C6F9B"/>
    <w:rsid w:val="7E9F4DC6"/>
    <w:rsid w:val="7EA131CA"/>
    <w:rsid w:val="7EA452E1"/>
    <w:rsid w:val="7EAB552B"/>
    <w:rsid w:val="7EAB635B"/>
    <w:rsid w:val="7EB02430"/>
    <w:rsid w:val="7EB02B41"/>
    <w:rsid w:val="7EB4618D"/>
    <w:rsid w:val="7EB607A4"/>
    <w:rsid w:val="7EB73842"/>
    <w:rsid w:val="7EBB737D"/>
    <w:rsid w:val="7EBC5BB3"/>
    <w:rsid w:val="7EC12C8F"/>
    <w:rsid w:val="7EC16AFC"/>
    <w:rsid w:val="7EC24845"/>
    <w:rsid w:val="7EC87E8B"/>
    <w:rsid w:val="7EC95A36"/>
    <w:rsid w:val="7ECE2634"/>
    <w:rsid w:val="7ED0741F"/>
    <w:rsid w:val="7ED625A7"/>
    <w:rsid w:val="7EE007CF"/>
    <w:rsid w:val="7EE67BF7"/>
    <w:rsid w:val="7EED0F42"/>
    <w:rsid w:val="7EED78F1"/>
    <w:rsid w:val="7EF27F29"/>
    <w:rsid w:val="7EF60D6C"/>
    <w:rsid w:val="7EF649F8"/>
    <w:rsid w:val="7EF90044"/>
    <w:rsid w:val="7EFC18E2"/>
    <w:rsid w:val="7F062761"/>
    <w:rsid w:val="7F075DA6"/>
    <w:rsid w:val="7F08472B"/>
    <w:rsid w:val="7F095F17"/>
    <w:rsid w:val="7F0B6E05"/>
    <w:rsid w:val="7F0E0762"/>
    <w:rsid w:val="7F0F5F09"/>
    <w:rsid w:val="7F121255"/>
    <w:rsid w:val="7F141323"/>
    <w:rsid w:val="7F1C1F84"/>
    <w:rsid w:val="7F1F2388"/>
    <w:rsid w:val="7F272E03"/>
    <w:rsid w:val="7F2D011B"/>
    <w:rsid w:val="7F312171"/>
    <w:rsid w:val="7F345520"/>
    <w:rsid w:val="7F346C2E"/>
    <w:rsid w:val="7F382B1B"/>
    <w:rsid w:val="7F386856"/>
    <w:rsid w:val="7F3975EA"/>
    <w:rsid w:val="7F402F14"/>
    <w:rsid w:val="7F405C73"/>
    <w:rsid w:val="7F406F56"/>
    <w:rsid w:val="7F43420C"/>
    <w:rsid w:val="7F475176"/>
    <w:rsid w:val="7F4828C9"/>
    <w:rsid w:val="7F4B38D6"/>
    <w:rsid w:val="7F52551F"/>
    <w:rsid w:val="7F5652D3"/>
    <w:rsid w:val="7F5774AF"/>
    <w:rsid w:val="7F5C44BA"/>
    <w:rsid w:val="7F652160"/>
    <w:rsid w:val="7F6A2CF0"/>
    <w:rsid w:val="7F6A3BDF"/>
    <w:rsid w:val="7F6E717F"/>
    <w:rsid w:val="7F710522"/>
    <w:rsid w:val="7F741DC0"/>
    <w:rsid w:val="7F760E3F"/>
    <w:rsid w:val="7F792868"/>
    <w:rsid w:val="7F84339D"/>
    <w:rsid w:val="7F8A2503"/>
    <w:rsid w:val="7F9B559F"/>
    <w:rsid w:val="7F9C235B"/>
    <w:rsid w:val="7F9C5B24"/>
    <w:rsid w:val="7F9D4E73"/>
    <w:rsid w:val="7F9D5676"/>
    <w:rsid w:val="7FA05AF9"/>
    <w:rsid w:val="7FA47BDA"/>
    <w:rsid w:val="7FA501CC"/>
    <w:rsid w:val="7FA93818"/>
    <w:rsid w:val="7FA97CBC"/>
    <w:rsid w:val="7FAE2203"/>
    <w:rsid w:val="7FAE7080"/>
    <w:rsid w:val="7FAF039D"/>
    <w:rsid w:val="7FAF5387"/>
    <w:rsid w:val="7FAF76B3"/>
    <w:rsid w:val="7FB83A5B"/>
    <w:rsid w:val="7FBA0631"/>
    <w:rsid w:val="7FBA5A25"/>
    <w:rsid w:val="7FBB1E46"/>
    <w:rsid w:val="7FBB354B"/>
    <w:rsid w:val="7FBB42FE"/>
    <w:rsid w:val="7FBF6BF5"/>
    <w:rsid w:val="7FC133F2"/>
    <w:rsid w:val="7FC15A2F"/>
    <w:rsid w:val="7FC64498"/>
    <w:rsid w:val="7FD964AD"/>
    <w:rsid w:val="7FDA60C7"/>
    <w:rsid w:val="7FDD39BD"/>
    <w:rsid w:val="7FE649EC"/>
    <w:rsid w:val="7FEA5BDF"/>
    <w:rsid w:val="7FEA7AFE"/>
    <w:rsid w:val="7FEC4EA7"/>
    <w:rsid w:val="7FF30E56"/>
    <w:rsid w:val="7FF4420D"/>
    <w:rsid w:val="7FF52F01"/>
    <w:rsid w:val="7FFB743B"/>
    <w:rsid w:val="7FFF4513"/>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 w:val="FFFF3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3"/>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4">
    <w:name w:val="heading 2"/>
    <w:basedOn w:val="1"/>
    <w:next w:val="1"/>
    <w:link w:val="105"/>
    <w:qFormat/>
    <w:uiPriority w:val="0"/>
    <w:pPr>
      <w:keepNext/>
      <w:keepLines/>
      <w:spacing w:before="260" w:after="260" w:line="416" w:lineRule="auto"/>
      <w:outlineLvl w:val="1"/>
    </w:pPr>
    <w:rPr>
      <w:rFonts w:ascii="Calibri" w:hAnsi="Calibri"/>
      <w:b/>
      <w:kern w:val="44"/>
      <w:sz w:val="28"/>
      <w:szCs w:val="28"/>
    </w:rPr>
  </w:style>
  <w:style w:type="paragraph" w:styleId="5">
    <w:name w:val="heading 3"/>
    <w:basedOn w:val="1"/>
    <w:next w:val="1"/>
    <w:link w:val="91"/>
    <w:qFormat/>
    <w:uiPriority w:val="0"/>
    <w:pPr>
      <w:keepNext/>
      <w:keepLines/>
      <w:spacing w:before="260" w:after="260" w:line="416" w:lineRule="auto"/>
      <w:outlineLvl w:val="2"/>
    </w:pPr>
    <w:rPr>
      <w:rFonts w:ascii="Calibri" w:hAnsi="Calibri"/>
      <w:b/>
      <w:sz w:val="28"/>
      <w:szCs w:val="32"/>
    </w:rPr>
  </w:style>
  <w:style w:type="paragraph" w:styleId="6">
    <w:name w:val="heading 4"/>
    <w:basedOn w:val="1"/>
    <w:next w:val="1"/>
    <w:link w:val="107"/>
    <w:qFormat/>
    <w:uiPriority w:val="0"/>
    <w:pPr>
      <w:keepNext/>
      <w:keepLines/>
      <w:spacing w:before="280" w:after="290" w:line="372" w:lineRule="auto"/>
      <w:outlineLvl w:val="3"/>
    </w:pPr>
    <w:rPr>
      <w:rFonts w:ascii="Calibri" w:hAnsi="Calibri"/>
      <w:b/>
      <w:sz w:val="28"/>
      <w:szCs w:val="28"/>
    </w:rPr>
  </w:style>
  <w:style w:type="paragraph" w:styleId="7">
    <w:name w:val="heading 5"/>
    <w:basedOn w:val="1"/>
    <w:next w:val="1"/>
    <w:link w:val="109"/>
    <w:qFormat/>
    <w:uiPriority w:val="0"/>
    <w:pPr>
      <w:keepNext/>
      <w:keepLines/>
      <w:spacing w:before="280" w:after="290" w:line="372" w:lineRule="auto"/>
      <w:outlineLvl w:val="4"/>
    </w:pPr>
    <w:rPr>
      <w:rFonts w:ascii="Calibri" w:hAnsi="Calibri"/>
      <w:b/>
      <w:sz w:val="28"/>
      <w:szCs w:val="28"/>
    </w:rPr>
  </w:style>
  <w:style w:type="paragraph" w:styleId="8">
    <w:name w:val="heading 6"/>
    <w:basedOn w:val="1"/>
    <w:next w:val="1"/>
    <w:link w:val="55"/>
    <w:qFormat/>
    <w:uiPriority w:val="0"/>
    <w:pPr>
      <w:keepNext/>
      <w:keepLines/>
      <w:spacing w:before="240" w:after="64" w:line="317" w:lineRule="auto"/>
      <w:outlineLvl w:val="5"/>
    </w:pPr>
    <w:rPr>
      <w:rFonts w:ascii="Calibri" w:hAnsi="Calibri"/>
      <w:b/>
      <w:sz w:val="28"/>
    </w:rPr>
  </w:style>
  <w:style w:type="paragraph" w:styleId="9">
    <w:name w:val="heading 7"/>
    <w:basedOn w:val="1"/>
    <w:next w:val="1"/>
    <w:link w:val="49"/>
    <w:qFormat/>
    <w:uiPriority w:val="0"/>
    <w:pPr>
      <w:keepNext/>
      <w:keepLines/>
      <w:spacing w:before="240" w:after="64" w:line="317" w:lineRule="auto"/>
      <w:outlineLvl w:val="6"/>
    </w:pPr>
    <w:rPr>
      <w:rFonts w:hint="eastAsia" w:ascii="宋体" w:hAnsi="宋体"/>
      <w:b/>
      <w:kern w:val="0"/>
      <w:sz w:val="24"/>
    </w:rPr>
  </w:style>
  <w:style w:type="paragraph" w:styleId="10">
    <w:name w:val="heading 8"/>
    <w:basedOn w:val="1"/>
    <w:next w:val="1"/>
    <w:link w:val="111"/>
    <w:qFormat/>
    <w:uiPriority w:val="0"/>
    <w:pPr>
      <w:keepNext/>
      <w:keepLines/>
      <w:spacing w:before="240" w:after="64" w:line="317" w:lineRule="auto"/>
      <w:outlineLvl w:val="7"/>
    </w:pPr>
    <w:rPr>
      <w:rFonts w:ascii="Calibri" w:hAnsi="Calibri"/>
      <w:b/>
      <w:sz w:val="24"/>
    </w:rPr>
  </w:style>
  <w:style w:type="paragraph" w:styleId="11">
    <w:name w:val="heading 9"/>
    <w:basedOn w:val="1"/>
    <w:next w:val="1"/>
    <w:link w:val="68"/>
    <w:qFormat/>
    <w:uiPriority w:val="0"/>
    <w:pPr>
      <w:keepNext/>
      <w:keepLines/>
      <w:spacing w:before="240" w:after="64" w:line="317" w:lineRule="auto"/>
      <w:outlineLvl w:val="8"/>
    </w:pPr>
    <w:rPr>
      <w:rFonts w:ascii="Calibri" w:hAnsi="Calibri"/>
      <w:b/>
      <w:sz w:val="24"/>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113"/>
    <w:qFormat/>
    <w:uiPriority w:val="0"/>
    <w:pPr>
      <w:ind w:firstLine="420"/>
    </w:p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15"/>
    <w:unhideWhenUsed/>
    <w:qFormat/>
    <w:uiPriority w:val="99"/>
    <w:rPr>
      <w:rFonts w:ascii="宋体"/>
      <w:sz w:val="18"/>
      <w:szCs w:val="18"/>
    </w:rPr>
  </w:style>
  <w:style w:type="paragraph" w:styleId="15">
    <w:name w:val="annotation text"/>
    <w:basedOn w:val="1"/>
    <w:link w:val="117"/>
    <w:qFormat/>
    <w:uiPriority w:val="0"/>
    <w:pPr>
      <w:jc w:val="left"/>
    </w:pPr>
    <w:rPr>
      <w:rFonts w:hint="eastAsia" w:ascii="宋体" w:hAnsi="宋体"/>
      <w:szCs w:val="20"/>
    </w:rPr>
  </w:style>
  <w:style w:type="paragraph" w:styleId="16">
    <w:name w:val="Salutation"/>
    <w:basedOn w:val="1"/>
    <w:next w:val="1"/>
    <w:link w:val="93"/>
    <w:qFormat/>
    <w:uiPriority w:val="0"/>
    <w:rPr>
      <w:rFonts w:ascii="宋体" w:hAnsi="宋体"/>
      <w:szCs w:val="20"/>
    </w:rPr>
  </w:style>
  <w:style w:type="paragraph" w:styleId="17">
    <w:name w:val="Body Text 3"/>
    <w:basedOn w:val="1"/>
    <w:qFormat/>
    <w:uiPriority w:val="0"/>
    <w:pPr>
      <w:snapToGrid w:val="0"/>
      <w:spacing w:before="50" w:after="50"/>
    </w:pPr>
  </w:style>
  <w:style w:type="paragraph" w:styleId="18">
    <w:name w:val="Body Text"/>
    <w:basedOn w:val="1"/>
    <w:next w:val="1"/>
    <w:link w:val="101"/>
    <w:qFormat/>
    <w:uiPriority w:val="0"/>
    <w:pPr>
      <w:spacing w:after="120"/>
    </w:pPr>
  </w:style>
  <w:style w:type="paragraph" w:styleId="19">
    <w:name w:val="Body Text Indent"/>
    <w:basedOn w:val="1"/>
    <w:link w:val="74"/>
    <w:qFormat/>
    <w:uiPriority w:val="0"/>
    <w:pPr>
      <w:spacing w:line="200" w:lineRule="exact"/>
      <w:ind w:firstLine="301"/>
    </w:pPr>
  </w:style>
  <w:style w:type="paragraph" w:styleId="20">
    <w:name w:val="List Number 3"/>
    <w:basedOn w:val="1"/>
    <w:qFormat/>
    <w:uiPriority w:val="0"/>
    <w:pPr>
      <w:numPr>
        <w:ilvl w:val="0"/>
        <w:numId w:val="1"/>
      </w:numPr>
      <w:tabs>
        <w:tab w:val="left" w:pos="1200"/>
        <w:tab w:val="clear" w:pos="900"/>
      </w:tabs>
    </w:pPr>
  </w:style>
  <w:style w:type="paragraph" w:styleId="21">
    <w:name w:val="List 2"/>
    <w:basedOn w:val="1"/>
    <w:qFormat/>
    <w:uiPriority w:val="0"/>
    <w:pPr>
      <w:ind w:left="100" w:leftChars="200" w:hanging="200" w:hangingChars="200"/>
    </w:pPr>
    <w:rPr>
      <w:sz w:val="28"/>
    </w:rPr>
  </w:style>
  <w:style w:type="paragraph" w:styleId="22">
    <w:name w:val="toc 3"/>
    <w:basedOn w:val="1"/>
    <w:next w:val="1"/>
    <w:unhideWhenUsed/>
    <w:qFormat/>
    <w:uiPriority w:val="39"/>
    <w:pPr>
      <w:ind w:left="840" w:leftChars="400"/>
    </w:pPr>
  </w:style>
  <w:style w:type="paragraph" w:styleId="23">
    <w:name w:val="Plain Text"/>
    <w:basedOn w:val="1"/>
    <w:link w:val="78"/>
    <w:qFormat/>
    <w:uiPriority w:val="0"/>
    <w:pPr>
      <w:spacing w:before="156" w:beforeLines="50" w:after="156" w:afterLines="50" w:line="400" w:lineRule="exact"/>
    </w:pPr>
    <w:rPr>
      <w:rFonts w:hint="eastAsia" w:ascii="宋体" w:hAnsi="Courier New"/>
      <w:szCs w:val="21"/>
    </w:rPr>
  </w:style>
  <w:style w:type="paragraph" w:styleId="24">
    <w:name w:val="Date"/>
    <w:basedOn w:val="1"/>
    <w:next w:val="1"/>
    <w:qFormat/>
    <w:uiPriority w:val="0"/>
    <w:pPr>
      <w:ind w:left="2500" w:leftChars="2500"/>
    </w:pPr>
    <w:rPr>
      <w:rFonts w:eastAsia="楷体_GB2312"/>
      <w:sz w:val="32"/>
      <w:szCs w:val="20"/>
    </w:rPr>
  </w:style>
  <w:style w:type="paragraph" w:styleId="25">
    <w:name w:val="Body Text Indent 2"/>
    <w:basedOn w:val="1"/>
    <w:qFormat/>
    <w:uiPriority w:val="0"/>
    <w:pPr>
      <w:snapToGrid w:val="0"/>
      <w:ind w:firstLine="542" w:firstLineChars="225"/>
    </w:pPr>
    <w:rPr>
      <w:rFonts w:ascii="仿宋_GB2312" w:hAnsi="宋体" w:cs="Arial"/>
      <w:b/>
      <w:bCs/>
      <w:color w:val="000000"/>
      <w:sz w:val="24"/>
    </w:rPr>
  </w:style>
  <w:style w:type="paragraph" w:styleId="26">
    <w:name w:val="Balloon Text"/>
    <w:basedOn w:val="1"/>
    <w:qFormat/>
    <w:uiPriority w:val="0"/>
    <w:rPr>
      <w:sz w:val="18"/>
      <w:szCs w:val="18"/>
    </w:rPr>
  </w:style>
  <w:style w:type="paragraph" w:styleId="27">
    <w:name w:val="footer"/>
    <w:basedOn w:val="1"/>
    <w:link w:val="118"/>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28">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List"/>
    <w:basedOn w:val="1"/>
    <w:qFormat/>
    <w:uiPriority w:val="0"/>
    <w:pPr>
      <w:ind w:left="200" w:hanging="200" w:hangingChars="200"/>
    </w:pPr>
    <w:rPr>
      <w:sz w:val="28"/>
    </w:rPr>
  </w:style>
  <w:style w:type="paragraph" w:styleId="31">
    <w:name w:val="toc 6"/>
    <w:basedOn w:val="1"/>
    <w:next w:val="1"/>
    <w:qFormat/>
    <w:uiPriority w:val="0"/>
    <w:pPr>
      <w:ind w:left="1050"/>
      <w:jc w:val="left"/>
    </w:pPr>
    <w:rPr>
      <w:rFonts w:ascii="Arial" w:hAnsi="Arial"/>
      <w:snapToGrid/>
      <w:kern w:val="2"/>
      <w:sz w:val="18"/>
      <w:szCs w:val="18"/>
    </w:rPr>
  </w:style>
  <w:style w:type="paragraph" w:styleId="32">
    <w:name w:val="Body Text Indent 3"/>
    <w:basedOn w:val="1"/>
    <w:link w:val="58"/>
    <w:qFormat/>
    <w:uiPriority w:val="0"/>
    <w:pPr>
      <w:snapToGrid w:val="0"/>
      <w:ind w:firstLine="480" w:firstLineChars="200"/>
      <w:jc w:val="left"/>
    </w:pPr>
    <w:rPr>
      <w:sz w:val="24"/>
    </w:rPr>
  </w:style>
  <w:style w:type="paragraph" w:styleId="33">
    <w:name w:val="toc 2"/>
    <w:basedOn w:val="1"/>
    <w:next w:val="1"/>
    <w:qFormat/>
    <w:uiPriority w:val="39"/>
    <w:pPr>
      <w:tabs>
        <w:tab w:val="right" w:leader="dot" w:pos="9403"/>
      </w:tabs>
      <w:snapToGrid w:val="0"/>
      <w:spacing w:line="360" w:lineRule="auto"/>
      <w:ind w:firstLine="200" w:firstLineChars="200"/>
    </w:pPr>
    <w:rPr>
      <w:smallCaps/>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rPr>
      <w:sz w:val="24"/>
    </w:rPr>
  </w:style>
  <w:style w:type="paragraph" w:styleId="36">
    <w:name w:val="annotation subject"/>
    <w:basedOn w:val="15"/>
    <w:next w:val="15"/>
    <w:link w:val="94"/>
    <w:unhideWhenUsed/>
    <w:qFormat/>
    <w:uiPriority w:val="99"/>
    <w:rPr>
      <w:b/>
      <w:bCs/>
      <w:szCs w:val="24"/>
    </w:rPr>
  </w:style>
  <w:style w:type="paragraph" w:styleId="37">
    <w:name w:val="Body Text First Indent"/>
    <w:basedOn w:val="18"/>
    <w:next w:val="31"/>
    <w:link w:val="119"/>
    <w:unhideWhenUsed/>
    <w:qFormat/>
    <w:uiPriority w:val="0"/>
    <w:pPr>
      <w:spacing w:line="360" w:lineRule="auto"/>
      <w:ind w:firstLine="420" w:firstLineChars="100"/>
    </w:pPr>
  </w:style>
  <w:style w:type="paragraph" w:styleId="38">
    <w:name w:val="Body Text First Indent 2"/>
    <w:basedOn w:val="19"/>
    <w:next w:val="1"/>
    <w:link w:val="57"/>
    <w:qFormat/>
    <w:uiPriority w:val="0"/>
    <w:pPr>
      <w:ind w:firstLine="420" w:firstLineChars="200"/>
    </w:pPr>
    <w:rPr>
      <w:szCs w:val="22"/>
    </w:rPr>
  </w:style>
  <w:style w:type="table" w:styleId="40">
    <w:name w:val="Table Grid"/>
    <w:basedOn w:val="39"/>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unhideWhenUsed/>
    <w:qFormat/>
    <w:uiPriority w:val="99"/>
    <w:rPr>
      <w:color w:val="800080"/>
      <w:u w:val="single"/>
    </w:rPr>
  </w:style>
  <w:style w:type="character" w:styleId="45">
    <w:name w:val="Hyperlink"/>
    <w:qFormat/>
    <w:uiPriority w:val="0"/>
    <w:rPr>
      <w:color w:val="333333"/>
      <w:u w:val="none"/>
    </w:rPr>
  </w:style>
  <w:style w:type="character" w:styleId="46">
    <w:name w:val="annotation reference"/>
    <w:unhideWhenUsed/>
    <w:qFormat/>
    <w:uiPriority w:val="99"/>
    <w:rPr>
      <w:sz w:val="21"/>
      <w:szCs w:val="21"/>
    </w:rPr>
  </w:style>
  <w:style w:type="paragraph" w:customStyle="1" w:styleId="47">
    <w:name w:val="xl53"/>
    <w:basedOn w:val="1"/>
    <w:next w:val="1"/>
    <w:qFormat/>
    <w:uiPriority w:val="0"/>
    <w:pPr>
      <w:spacing w:before="280" w:after="280" w:line="100" w:lineRule="exact"/>
      <w:jc w:val="center"/>
    </w:pPr>
    <w:rPr>
      <w:rFonts w:ascii="宋体"/>
      <w:b/>
      <w:sz w:val="20"/>
    </w:rPr>
  </w:style>
  <w:style w:type="character" w:customStyle="1" w:styleId="48">
    <w:name w:val="style11"/>
    <w:qFormat/>
    <w:uiPriority w:val="0"/>
    <w:rPr>
      <w:color w:val="000000"/>
    </w:rPr>
  </w:style>
  <w:style w:type="character" w:customStyle="1" w:styleId="49">
    <w:name w:val="标题 7 字符"/>
    <w:link w:val="9"/>
    <w:qFormat/>
    <w:uiPriority w:val="0"/>
    <w:rPr>
      <w:rFonts w:hint="eastAsia" w:ascii="宋体" w:hAnsi="宋体" w:eastAsia="宋体" w:cs="宋体"/>
      <w:b/>
      <w:sz w:val="24"/>
      <w:szCs w:val="24"/>
    </w:rPr>
  </w:style>
  <w:style w:type="character" w:customStyle="1" w:styleId="50">
    <w:name w:val="style7"/>
    <w:qFormat/>
    <w:uiPriority w:val="0"/>
  </w:style>
  <w:style w:type="character" w:customStyle="1" w:styleId="51">
    <w:name w:val="Char Char2"/>
    <w:qFormat/>
    <w:uiPriority w:val="0"/>
    <w:rPr>
      <w:rFonts w:ascii="宋体" w:hAnsi="宋体" w:eastAsia="宋体"/>
      <w:kern w:val="2"/>
      <w:sz w:val="21"/>
      <w:lang w:val="en-US" w:eastAsia="zh-CN" w:bidi="ar-SA"/>
    </w:rPr>
  </w:style>
  <w:style w:type="character" w:customStyle="1" w:styleId="52">
    <w:name w:val="Body text|1_"/>
    <w:link w:val="53"/>
    <w:qFormat/>
    <w:uiPriority w:val="0"/>
    <w:rPr>
      <w:rFonts w:ascii="宋体" w:hAnsi="宋体" w:cs="宋体"/>
      <w:sz w:val="30"/>
      <w:szCs w:val="30"/>
      <w:lang w:val="zh-TW" w:eastAsia="zh-TW" w:bidi="zh-TW"/>
    </w:rPr>
  </w:style>
  <w:style w:type="paragraph" w:customStyle="1" w:styleId="53">
    <w:name w:val="Body text|1"/>
    <w:basedOn w:val="1"/>
    <w:link w:val="52"/>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54">
    <w:name w:val="标题 3 字符"/>
    <w:qFormat/>
    <w:uiPriority w:val="0"/>
    <w:rPr>
      <w:rFonts w:hint="eastAsia" w:ascii="宋体" w:hAnsi="宋体" w:eastAsia="宋体" w:cs="宋体"/>
      <w:b/>
      <w:sz w:val="32"/>
      <w:szCs w:val="32"/>
    </w:rPr>
  </w:style>
  <w:style w:type="character" w:customStyle="1" w:styleId="55">
    <w:name w:val="标题 6 字符1"/>
    <w:link w:val="8"/>
    <w:qFormat/>
    <w:uiPriority w:val="0"/>
    <w:rPr>
      <w:rFonts w:hint="default" w:ascii="Calibri" w:hAnsi="Calibri" w:eastAsia="宋体" w:cs="Times New Roman"/>
      <w:b/>
      <w:kern w:val="2"/>
      <w:sz w:val="28"/>
      <w:szCs w:val="24"/>
    </w:rPr>
  </w:style>
  <w:style w:type="character" w:customStyle="1" w:styleId="56">
    <w:name w:val="正文缩进 Char"/>
    <w:qFormat/>
    <w:uiPriority w:val="0"/>
    <w:rPr>
      <w:rFonts w:eastAsia="宋体"/>
    </w:rPr>
  </w:style>
  <w:style w:type="character" w:customStyle="1" w:styleId="57">
    <w:name w:val="正文文本首行缩进 2 字符"/>
    <w:link w:val="38"/>
    <w:qFormat/>
    <w:uiPriority w:val="0"/>
    <w:rPr>
      <w:kern w:val="2"/>
      <w:sz w:val="21"/>
      <w:szCs w:val="22"/>
    </w:rPr>
  </w:style>
  <w:style w:type="character" w:customStyle="1" w:styleId="58">
    <w:name w:val="正文文本缩进 3 字符1"/>
    <w:link w:val="32"/>
    <w:qFormat/>
    <w:uiPriority w:val="0"/>
    <w:rPr>
      <w:rFonts w:hint="default" w:ascii="Times New Roman" w:hAnsi="Times New Roman" w:eastAsia="宋体" w:cs="Times New Roman"/>
      <w:kern w:val="2"/>
      <w:sz w:val="24"/>
      <w:szCs w:val="24"/>
    </w:rPr>
  </w:style>
  <w:style w:type="character" w:customStyle="1" w:styleId="59">
    <w:name w:val="EP投标正文 Char"/>
    <w:link w:val="60"/>
    <w:qFormat/>
    <w:uiPriority w:val="0"/>
    <w:rPr>
      <w:rFonts w:hint="default" w:ascii="Calibri" w:hAnsi="Calibri" w:eastAsia="宋体" w:cs="Calibri"/>
      <w:sz w:val="24"/>
    </w:rPr>
  </w:style>
  <w:style w:type="paragraph" w:customStyle="1" w:styleId="60">
    <w:name w:val="EP投标正文"/>
    <w:basedOn w:val="1"/>
    <w:link w:val="59"/>
    <w:qFormat/>
    <w:uiPriority w:val="0"/>
    <w:pPr>
      <w:spacing w:before="120" w:after="120" w:line="360" w:lineRule="auto"/>
      <w:ind w:firstLine="425" w:firstLineChars="177"/>
    </w:pPr>
    <w:rPr>
      <w:rFonts w:ascii="Calibri" w:hAnsi="Calibri"/>
      <w:kern w:val="0"/>
      <w:sz w:val="24"/>
      <w:szCs w:val="20"/>
    </w:rPr>
  </w:style>
  <w:style w:type="character" w:customStyle="1" w:styleId="61">
    <w:name w:val="列表段落 字符"/>
    <w:link w:val="62"/>
    <w:qFormat/>
    <w:uiPriority w:val="0"/>
    <w:rPr>
      <w:rFonts w:hint="default" w:ascii="Times New Roman" w:hAnsi="Times New Roman" w:eastAsia="宋体" w:cs="Times New Roman"/>
      <w:kern w:val="2"/>
      <w:sz w:val="21"/>
    </w:rPr>
  </w:style>
  <w:style w:type="paragraph" w:styleId="62">
    <w:name w:val="List Paragraph"/>
    <w:basedOn w:val="1"/>
    <w:link w:val="61"/>
    <w:qFormat/>
    <w:uiPriority w:val="0"/>
    <w:pPr>
      <w:ind w:firstLine="420" w:firstLineChars="200"/>
    </w:pPr>
    <w:rPr>
      <w:szCs w:val="20"/>
    </w:rPr>
  </w:style>
  <w:style w:type="character" w:customStyle="1" w:styleId="63">
    <w:name w:val="页脚 Char"/>
    <w:qFormat/>
    <w:uiPriority w:val="0"/>
    <w:rPr>
      <w:rFonts w:hint="eastAsia" w:ascii="黑体" w:hAnsi="宋体" w:eastAsia="黑体" w:cs="黑体"/>
      <w:snapToGrid w:val="0"/>
      <w:sz w:val="18"/>
      <w:szCs w:val="18"/>
    </w:rPr>
  </w:style>
  <w:style w:type="character" w:customStyle="1" w:styleId="64">
    <w:name w:val="List Paragraph Char Char"/>
    <w:link w:val="65"/>
    <w:qFormat/>
    <w:uiPriority w:val="0"/>
    <w:rPr>
      <w:rFonts w:ascii="仿宋_GB2312" w:eastAsia="仿宋_GB2312"/>
      <w:kern w:val="2"/>
      <w:sz w:val="28"/>
      <w:szCs w:val="28"/>
    </w:rPr>
  </w:style>
  <w:style w:type="paragraph" w:customStyle="1" w:styleId="65">
    <w:name w:val="List Paragraph1"/>
    <w:basedOn w:val="1"/>
    <w:link w:val="64"/>
    <w:qFormat/>
    <w:uiPriority w:val="0"/>
    <w:pPr>
      <w:ind w:firstLine="420" w:firstLineChars="200"/>
    </w:pPr>
    <w:rPr>
      <w:rFonts w:ascii="仿宋_GB2312" w:eastAsia="仿宋_GB2312"/>
      <w:sz w:val="28"/>
      <w:szCs w:val="28"/>
    </w:rPr>
  </w:style>
  <w:style w:type="character" w:customStyle="1" w:styleId="66">
    <w:name w:val="正文文本首行缩进 字符"/>
    <w:qFormat/>
    <w:uiPriority w:val="0"/>
    <w:rPr>
      <w:kern w:val="2"/>
      <w:sz w:val="24"/>
      <w:szCs w:val="22"/>
    </w:rPr>
  </w:style>
  <w:style w:type="character" w:customStyle="1" w:styleId="67">
    <w:name w:val="纯文本 Char"/>
    <w:qFormat/>
    <w:uiPriority w:val="0"/>
    <w:rPr>
      <w:rFonts w:hint="eastAsia" w:ascii="宋体" w:hAnsi="Courier New" w:eastAsia="宋体" w:cs="Courier New"/>
      <w:kern w:val="2"/>
      <w:sz w:val="21"/>
      <w:szCs w:val="21"/>
    </w:rPr>
  </w:style>
  <w:style w:type="character" w:customStyle="1" w:styleId="68">
    <w:name w:val="标题 9 字符1"/>
    <w:link w:val="11"/>
    <w:qFormat/>
    <w:uiPriority w:val="0"/>
    <w:rPr>
      <w:rFonts w:hint="default" w:ascii="Calibri" w:hAnsi="Calibri" w:eastAsia="宋体" w:cs="Times New Roman"/>
      <w:b/>
      <w:kern w:val="2"/>
      <w:sz w:val="24"/>
      <w:szCs w:val="21"/>
    </w:rPr>
  </w:style>
  <w:style w:type="character" w:customStyle="1" w:styleId="69">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0">
    <w:name w:val="Body text|5_"/>
    <w:link w:val="71"/>
    <w:qFormat/>
    <w:uiPriority w:val="0"/>
    <w:rPr>
      <w:rFonts w:ascii="宋体" w:hAnsi="宋体" w:cs="宋体"/>
      <w:sz w:val="22"/>
      <w:szCs w:val="22"/>
      <w:u w:val="single"/>
      <w:lang w:val="zh-CN"/>
    </w:rPr>
  </w:style>
  <w:style w:type="paragraph" w:customStyle="1" w:styleId="71">
    <w:name w:val="Body text|5"/>
    <w:basedOn w:val="1"/>
    <w:link w:val="70"/>
    <w:qFormat/>
    <w:uiPriority w:val="0"/>
    <w:pPr>
      <w:ind w:hanging="1640"/>
      <w:jc w:val="left"/>
    </w:pPr>
    <w:rPr>
      <w:rFonts w:ascii="宋体" w:hAnsi="宋体"/>
      <w:kern w:val="0"/>
      <w:sz w:val="22"/>
      <w:szCs w:val="22"/>
      <w:u w:val="single"/>
      <w:lang w:val="zh-CN"/>
    </w:rPr>
  </w:style>
  <w:style w:type="character" w:customStyle="1" w:styleId="72">
    <w:name w:val="Char Char Char"/>
    <w:qFormat/>
    <w:uiPriority w:val="0"/>
    <w:rPr>
      <w:rFonts w:ascii="宋体" w:hAnsi="Courier New" w:eastAsia="宋体"/>
      <w:sz w:val="21"/>
      <w:szCs w:val="21"/>
      <w:lang w:val="en-US" w:eastAsia="zh-CN" w:bidi="ar-SA"/>
    </w:rPr>
  </w:style>
  <w:style w:type="character" w:customStyle="1" w:styleId="73">
    <w:name w:val="font_12"/>
    <w:qFormat/>
    <w:uiPriority w:val="0"/>
    <w:rPr>
      <w:sz w:val="24"/>
      <w:szCs w:val="24"/>
    </w:rPr>
  </w:style>
  <w:style w:type="character" w:customStyle="1" w:styleId="74">
    <w:name w:val="正文文本缩进 字符"/>
    <w:link w:val="19"/>
    <w:qFormat/>
    <w:uiPriority w:val="0"/>
    <w:rPr>
      <w:kern w:val="2"/>
      <w:sz w:val="21"/>
      <w:szCs w:val="24"/>
    </w:rPr>
  </w:style>
  <w:style w:type="character" w:customStyle="1" w:styleId="75">
    <w:name w:val="页眉 Char"/>
    <w:qFormat/>
    <w:uiPriority w:val="0"/>
    <w:rPr>
      <w:rFonts w:hint="eastAsia" w:ascii="仿宋_GB2312" w:eastAsia="仿宋_GB2312" w:cs="仿宋_GB2312"/>
      <w:kern w:val="2"/>
      <w:sz w:val="18"/>
    </w:rPr>
  </w:style>
  <w:style w:type="character" w:customStyle="1" w:styleId="76">
    <w:name w:val="正文首行缩进 2 Char1"/>
    <w:qFormat/>
    <w:uiPriority w:val="0"/>
    <w:rPr>
      <w:kern w:val="2"/>
      <w:sz w:val="21"/>
      <w:szCs w:val="24"/>
    </w:rPr>
  </w:style>
  <w:style w:type="character" w:customStyle="1" w:styleId="77">
    <w:name w:val="页眉 Char1"/>
    <w:qFormat/>
    <w:uiPriority w:val="0"/>
    <w:rPr>
      <w:kern w:val="2"/>
      <w:sz w:val="18"/>
      <w:szCs w:val="18"/>
    </w:rPr>
  </w:style>
  <w:style w:type="character" w:customStyle="1" w:styleId="78">
    <w:name w:val="纯文本 字符"/>
    <w:link w:val="23"/>
    <w:qFormat/>
    <w:uiPriority w:val="0"/>
    <w:rPr>
      <w:rFonts w:hint="eastAsia" w:ascii="宋体" w:hAnsi="Courier New" w:eastAsia="宋体" w:cs="宋体"/>
      <w:kern w:val="2"/>
      <w:sz w:val="21"/>
      <w:szCs w:val="21"/>
    </w:rPr>
  </w:style>
  <w:style w:type="character" w:customStyle="1" w:styleId="79">
    <w:name w:val="Body text|3_"/>
    <w:link w:val="80"/>
    <w:qFormat/>
    <w:uiPriority w:val="0"/>
    <w:rPr>
      <w:rFonts w:ascii="宋体" w:hAnsi="宋体" w:cs="宋体"/>
      <w:sz w:val="17"/>
      <w:szCs w:val="17"/>
      <w:lang w:val="zh-TW" w:eastAsia="zh-TW" w:bidi="zh-TW"/>
    </w:rPr>
  </w:style>
  <w:style w:type="paragraph" w:customStyle="1" w:styleId="80">
    <w:name w:val="Body text|3"/>
    <w:basedOn w:val="1"/>
    <w:link w:val="79"/>
    <w:qFormat/>
    <w:uiPriority w:val="0"/>
    <w:pPr>
      <w:jc w:val="left"/>
    </w:pPr>
    <w:rPr>
      <w:rFonts w:ascii="宋体" w:hAnsi="宋体" w:cs="宋体"/>
      <w:kern w:val="0"/>
      <w:sz w:val="17"/>
      <w:szCs w:val="17"/>
      <w:lang w:val="zh-TW" w:eastAsia="zh-TW" w:bidi="zh-TW"/>
    </w:rPr>
  </w:style>
  <w:style w:type="character" w:customStyle="1" w:styleId="81">
    <w:name w:val="标题 9 字符"/>
    <w:qFormat/>
    <w:uiPriority w:val="0"/>
    <w:rPr>
      <w:rFonts w:hint="default" w:ascii="Cambria" w:hAnsi="Cambria" w:eastAsia="宋体" w:cs="Times New Roman"/>
      <w:sz w:val="24"/>
      <w:szCs w:val="21"/>
    </w:rPr>
  </w:style>
  <w:style w:type="character" w:customStyle="1" w:styleId="82">
    <w:name w:val="标题 6 字符"/>
    <w:qFormat/>
    <w:uiPriority w:val="0"/>
    <w:rPr>
      <w:rFonts w:hint="default" w:ascii="Cambria" w:hAnsi="Cambria" w:eastAsia="宋体" w:cs="Times New Roman"/>
      <w:b/>
      <w:sz w:val="24"/>
      <w:szCs w:val="24"/>
    </w:rPr>
  </w:style>
  <w:style w:type="character" w:customStyle="1" w:styleId="83">
    <w:name w:val="页眉 字符1"/>
    <w:link w:val="28"/>
    <w:qFormat/>
    <w:uiPriority w:val="0"/>
    <w:rPr>
      <w:kern w:val="2"/>
      <w:sz w:val="18"/>
      <w:szCs w:val="18"/>
    </w:rPr>
  </w:style>
  <w:style w:type="character" w:customStyle="1" w:styleId="84">
    <w:name w:val="apple-converted-space"/>
    <w:qFormat/>
    <w:uiPriority w:val="0"/>
  </w:style>
  <w:style w:type="character" w:customStyle="1" w:styleId="85">
    <w:name w:val="正文首行缩进 字符"/>
    <w:qFormat/>
    <w:uiPriority w:val="0"/>
    <w:rPr>
      <w:rFonts w:hint="eastAsia" w:ascii="宋体" w:hAnsi="宋体" w:eastAsia="宋体" w:cs="宋体"/>
      <w:kern w:val="2"/>
      <w:sz w:val="24"/>
      <w:szCs w:val="22"/>
    </w:rPr>
  </w:style>
  <w:style w:type="character" w:customStyle="1" w:styleId="86">
    <w:name w:val="No Spacing Char"/>
    <w:link w:val="87"/>
    <w:qFormat/>
    <w:uiPriority w:val="0"/>
    <w:rPr>
      <w:sz w:val="32"/>
    </w:rPr>
  </w:style>
  <w:style w:type="paragraph" w:customStyle="1" w:styleId="87">
    <w:name w:val="无间隔1"/>
    <w:basedOn w:val="1"/>
    <w:link w:val="86"/>
    <w:qFormat/>
    <w:uiPriority w:val="0"/>
    <w:pPr>
      <w:widowControl/>
      <w:jc w:val="left"/>
    </w:pPr>
    <w:rPr>
      <w:kern w:val="0"/>
      <w:sz w:val="32"/>
      <w:szCs w:val="20"/>
    </w:rPr>
  </w:style>
  <w:style w:type="character" w:customStyle="1" w:styleId="88">
    <w:name w:val="普通文字 Char Char1"/>
    <w:qFormat/>
    <w:uiPriority w:val="0"/>
    <w:rPr>
      <w:rFonts w:ascii="宋体" w:hAnsi="Courier New" w:eastAsia="宋体"/>
      <w:kern w:val="2"/>
      <w:sz w:val="24"/>
      <w:szCs w:val="24"/>
      <w:lang w:val="en-US" w:eastAsia="zh-CN" w:bidi="ar-SA"/>
    </w:rPr>
  </w:style>
  <w:style w:type="character" w:customStyle="1" w:styleId="89">
    <w:name w:val="样式 标题 3h3H3l3CTheading 3Level 3 Headlevel_3PIM 3sect1.2... Char"/>
    <w:link w:val="90"/>
    <w:qFormat/>
    <w:uiPriority w:val="0"/>
  </w:style>
  <w:style w:type="paragraph" w:customStyle="1" w:styleId="90">
    <w:name w:val="样式 标题 3h3H3l3CTheading 3Level 3 Headlevel_3PIM 3sect1.2..."/>
    <w:basedOn w:val="5"/>
    <w:link w:val="89"/>
    <w:qFormat/>
    <w:uiPriority w:val="0"/>
    <w:pPr>
      <w:spacing w:before="156" w:beforeLines="50" w:after="156" w:afterLines="50" w:line="360" w:lineRule="auto"/>
    </w:pPr>
    <w:rPr>
      <w:rFonts w:ascii="Times New Roman" w:hAnsi="Times New Roman"/>
      <w:b w:val="0"/>
      <w:sz w:val="20"/>
      <w:szCs w:val="20"/>
    </w:rPr>
  </w:style>
  <w:style w:type="character" w:customStyle="1" w:styleId="91">
    <w:name w:val="标题 3 字符1"/>
    <w:link w:val="5"/>
    <w:qFormat/>
    <w:uiPriority w:val="0"/>
    <w:rPr>
      <w:rFonts w:hint="default" w:ascii="Calibri" w:hAnsi="Calibri" w:eastAsia="宋体" w:cs="Calibri"/>
      <w:b/>
      <w:kern w:val="2"/>
      <w:sz w:val="28"/>
      <w:szCs w:val="32"/>
    </w:rPr>
  </w:style>
  <w:style w:type="character" w:customStyle="1" w:styleId="92">
    <w:name w:val="页脚 字符"/>
    <w:qFormat/>
    <w:uiPriority w:val="99"/>
    <w:rPr>
      <w:rFonts w:eastAsia="黑体"/>
      <w:snapToGrid w:val="0"/>
      <w:sz w:val="18"/>
      <w:szCs w:val="18"/>
    </w:rPr>
  </w:style>
  <w:style w:type="character" w:customStyle="1" w:styleId="93">
    <w:name w:val="称呼 字符"/>
    <w:link w:val="16"/>
    <w:qFormat/>
    <w:uiPriority w:val="0"/>
    <w:rPr>
      <w:rFonts w:ascii="宋体" w:hAnsi="宋体" w:eastAsia="宋体"/>
      <w:kern w:val="2"/>
      <w:sz w:val="21"/>
      <w:lang w:val="en-US" w:eastAsia="zh-CN" w:bidi="ar-SA"/>
    </w:rPr>
  </w:style>
  <w:style w:type="character" w:customStyle="1" w:styleId="94">
    <w:name w:val="批注主题 字符"/>
    <w:link w:val="36"/>
    <w:semiHidden/>
    <w:qFormat/>
    <w:uiPriority w:val="99"/>
    <w:rPr>
      <w:rFonts w:hint="eastAsia" w:ascii="宋体" w:hAnsi="宋体" w:eastAsia="宋体" w:cs="宋体"/>
      <w:b/>
      <w:bCs/>
      <w:kern w:val="2"/>
      <w:sz w:val="21"/>
      <w:szCs w:val="24"/>
    </w:rPr>
  </w:style>
  <w:style w:type="character" w:customStyle="1" w:styleId="95">
    <w:name w:val="16"/>
    <w:qFormat/>
    <w:uiPriority w:val="0"/>
    <w:rPr>
      <w:rFonts w:hint="default" w:ascii="Times New Roman" w:hAnsi="Times New Roman" w:cs="Times New Roman"/>
      <w:color w:val="0000FF"/>
      <w:u w:val="single"/>
    </w:rPr>
  </w:style>
  <w:style w:type="character" w:customStyle="1" w:styleId="96">
    <w:name w:val="纯文本 Char Char"/>
    <w:qFormat/>
    <w:uiPriority w:val="0"/>
    <w:rPr>
      <w:rFonts w:ascii="宋体" w:hAnsi="Courier New" w:eastAsia="宋体"/>
      <w:kern w:val="2"/>
      <w:sz w:val="24"/>
      <w:szCs w:val="24"/>
      <w:lang w:val="en-US" w:eastAsia="zh-CN" w:bidi="ar-SA"/>
    </w:rPr>
  </w:style>
  <w:style w:type="character" w:customStyle="1" w:styleId="97">
    <w:name w:val="页眉 字符"/>
    <w:qFormat/>
    <w:uiPriority w:val="0"/>
    <w:rPr>
      <w:rFonts w:eastAsia="仿宋_GB2312"/>
      <w:kern w:val="2"/>
      <w:sz w:val="18"/>
    </w:rPr>
  </w:style>
  <w:style w:type="character" w:customStyle="1" w:styleId="98">
    <w:name w:val="Char Char3"/>
    <w:qFormat/>
    <w:uiPriority w:val="0"/>
    <w:rPr>
      <w:rFonts w:ascii="仿宋_GB2312" w:hAnsi="宋体" w:eastAsia="仿宋_GB2312"/>
      <w:color w:val="000000"/>
      <w:kern w:val="2"/>
      <w:sz w:val="24"/>
      <w:szCs w:val="24"/>
      <w:lang w:val="en-US" w:eastAsia="zh-CN" w:bidi="ar-SA"/>
    </w:rPr>
  </w:style>
  <w:style w:type="character" w:customStyle="1" w:styleId="99">
    <w:name w:val="表 靠左 字符"/>
    <w:link w:val="100"/>
    <w:qFormat/>
    <w:uiPriority w:val="0"/>
    <w:rPr>
      <w:rFonts w:ascii="宋体" w:hAnsi="宋体"/>
      <w:kern w:val="2"/>
      <w:sz w:val="21"/>
      <w:szCs w:val="21"/>
    </w:rPr>
  </w:style>
  <w:style w:type="paragraph" w:customStyle="1" w:styleId="100">
    <w:name w:val="表 靠左"/>
    <w:basedOn w:val="1"/>
    <w:link w:val="99"/>
    <w:qFormat/>
    <w:uiPriority w:val="0"/>
    <w:pPr>
      <w:jc w:val="left"/>
    </w:pPr>
    <w:rPr>
      <w:rFonts w:ascii="宋体" w:hAnsi="宋体"/>
      <w:szCs w:val="21"/>
    </w:rPr>
  </w:style>
  <w:style w:type="character" w:customStyle="1" w:styleId="101">
    <w:name w:val="正文文本 字符2"/>
    <w:link w:val="18"/>
    <w:qFormat/>
    <w:uiPriority w:val="0"/>
    <w:rPr>
      <w:kern w:val="2"/>
      <w:sz w:val="21"/>
      <w:szCs w:val="24"/>
    </w:rPr>
  </w:style>
  <w:style w:type="character" w:customStyle="1" w:styleId="102">
    <w:name w:val="Char Char5"/>
    <w:qFormat/>
    <w:uiPriority w:val="0"/>
    <w:rPr>
      <w:rFonts w:eastAsia="宋体"/>
      <w:kern w:val="2"/>
      <w:sz w:val="21"/>
      <w:lang w:val="en-US" w:eastAsia="zh-CN" w:bidi="ar-SA"/>
    </w:rPr>
  </w:style>
  <w:style w:type="character" w:customStyle="1" w:styleId="103">
    <w:name w:val="标题 1 字符1"/>
    <w:link w:val="3"/>
    <w:qFormat/>
    <w:uiPriority w:val="0"/>
    <w:rPr>
      <w:rFonts w:hint="default" w:ascii="Calibri" w:hAnsi="Calibri" w:eastAsia="宋体" w:cs="Calibri"/>
      <w:b/>
      <w:kern w:val="44"/>
      <w:sz w:val="28"/>
      <w:szCs w:val="32"/>
    </w:rPr>
  </w:style>
  <w:style w:type="character" w:customStyle="1" w:styleId="104">
    <w:name w:val="font01"/>
    <w:basedOn w:val="41"/>
    <w:qFormat/>
    <w:uiPriority w:val="0"/>
    <w:rPr>
      <w:rFonts w:hint="eastAsia" w:ascii="宋体" w:hAnsi="宋体" w:eastAsia="宋体" w:cs="宋体"/>
      <w:b/>
      <w:color w:val="000000"/>
      <w:sz w:val="18"/>
      <w:szCs w:val="18"/>
      <w:u w:val="none"/>
    </w:rPr>
  </w:style>
  <w:style w:type="character" w:customStyle="1" w:styleId="105">
    <w:name w:val="标题 2 字符1"/>
    <w:link w:val="4"/>
    <w:qFormat/>
    <w:uiPriority w:val="0"/>
    <w:rPr>
      <w:rFonts w:hint="default" w:ascii="Calibri" w:hAnsi="Calibri" w:eastAsia="宋体" w:cs="Times New Roman"/>
      <w:b/>
      <w:kern w:val="44"/>
      <w:sz w:val="28"/>
      <w:szCs w:val="28"/>
    </w:rPr>
  </w:style>
  <w:style w:type="character" w:customStyle="1" w:styleId="106">
    <w:name w:val="标题 1 字符"/>
    <w:qFormat/>
    <w:uiPriority w:val="0"/>
    <w:rPr>
      <w:rFonts w:eastAsia="宋体"/>
      <w:b/>
      <w:spacing w:val="-2"/>
      <w:sz w:val="24"/>
      <w:lang w:val="en-US" w:eastAsia="zh-CN"/>
    </w:rPr>
  </w:style>
  <w:style w:type="character" w:customStyle="1" w:styleId="107">
    <w:name w:val="标题 4 字符1"/>
    <w:link w:val="6"/>
    <w:qFormat/>
    <w:uiPriority w:val="0"/>
    <w:rPr>
      <w:rFonts w:hint="default" w:ascii="Calibri" w:hAnsi="Calibri" w:eastAsia="宋体" w:cs="Times New Roman"/>
      <w:b/>
      <w:kern w:val="2"/>
      <w:sz w:val="28"/>
      <w:szCs w:val="28"/>
    </w:rPr>
  </w:style>
  <w:style w:type="character" w:customStyle="1" w:styleId="108">
    <w:name w:val="Char Char1"/>
    <w:qFormat/>
    <w:uiPriority w:val="0"/>
    <w:rPr>
      <w:rFonts w:ascii="宋体" w:hAnsi="Courier New" w:eastAsia="宋体"/>
      <w:spacing w:val="-4"/>
      <w:kern w:val="2"/>
      <w:sz w:val="18"/>
      <w:lang w:val="en-US" w:eastAsia="zh-CN" w:bidi="ar-SA"/>
    </w:rPr>
  </w:style>
  <w:style w:type="character" w:customStyle="1" w:styleId="109">
    <w:name w:val="标题 5 字符1"/>
    <w:link w:val="7"/>
    <w:qFormat/>
    <w:uiPriority w:val="0"/>
    <w:rPr>
      <w:rFonts w:hint="default" w:ascii="Calibri" w:hAnsi="Calibri" w:eastAsia="宋体" w:cs="Calibri"/>
      <w:b/>
      <w:kern w:val="2"/>
      <w:sz w:val="28"/>
      <w:szCs w:val="28"/>
    </w:rPr>
  </w:style>
  <w:style w:type="character" w:customStyle="1" w:styleId="110">
    <w:name w:val="正文文本 Char1"/>
    <w:qFormat/>
    <w:uiPriority w:val="0"/>
    <w:rPr>
      <w:kern w:val="2"/>
      <w:sz w:val="21"/>
      <w:szCs w:val="22"/>
    </w:rPr>
  </w:style>
  <w:style w:type="character" w:customStyle="1" w:styleId="111">
    <w:name w:val="标题 8 字符1"/>
    <w:link w:val="10"/>
    <w:qFormat/>
    <w:uiPriority w:val="0"/>
    <w:rPr>
      <w:rFonts w:hint="default" w:ascii="Calibri" w:hAnsi="Calibri" w:eastAsia="宋体" w:cs="Times New Roman"/>
      <w:b/>
      <w:kern w:val="2"/>
      <w:sz w:val="24"/>
      <w:szCs w:val="24"/>
    </w:rPr>
  </w:style>
  <w:style w:type="character" w:customStyle="1" w:styleId="112">
    <w:name w:val="正文文本 字符1"/>
    <w:qFormat/>
    <w:uiPriority w:val="0"/>
    <w:rPr>
      <w:kern w:val="2"/>
      <w:sz w:val="24"/>
      <w:szCs w:val="22"/>
    </w:rPr>
  </w:style>
  <w:style w:type="character" w:customStyle="1" w:styleId="113">
    <w:name w:val="正文缩进 字符"/>
    <w:link w:val="2"/>
    <w:qFormat/>
    <w:uiPriority w:val="0"/>
    <w:rPr>
      <w:kern w:val="2"/>
      <w:sz w:val="21"/>
      <w:szCs w:val="24"/>
    </w:rPr>
  </w:style>
  <w:style w:type="character" w:customStyle="1" w:styleId="114">
    <w:name w:val="页脚 Char1"/>
    <w:qFormat/>
    <w:uiPriority w:val="0"/>
    <w:rPr>
      <w:kern w:val="2"/>
      <w:sz w:val="18"/>
      <w:szCs w:val="18"/>
    </w:rPr>
  </w:style>
  <w:style w:type="character" w:customStyle="1" w:styleId="115">
    <w:name w:val="文档结构图 字符"/>
    <w:link w:val="14"/>
    <w:semiHidden/>
    <w:qFormat/>
    <w:uiPriority w:val="99"/>
    <w:rPr>
      <w:rFonts w:ascii="宋体"/>
      <w:kern w:val="2"/>
      <w:sz w:val="18"/>
      <w:szCs w:val="18"/>
    </w:rPr>
  </w:style>
  <w:style w:type="character" w:customStyle="1" w:styleId="116">
    <w:name w:val="NormalCharacter"/>
    <w:qFormat/>
    <w:uiPriority w:val="0"/>
  </w:style>
  <w:style w:type="character" w:customStyle="1" w:styleId="117">
    <w:name w:val="批注文字 字符"/>
    <w:link w:val="15"/>
    <w:qFormat/>
    <w:uiPriority w:val="0"/>
    <w:rPr>
      <w:rFonts w:hint="eastAsia" w:ascii="宋体" w:hAnsi="宋体" w:eastAsia="宋体" w:cs="宋体"/>
      <w:kern w:val="2"/>
      <w:sz w:val="21"/>
    </w:rPr>
  </w:style>
  <w:style w:type="character" w:customStyle="1" w:styleId="118">
    <w:name w:val="页脚 字符1"/>
    <w:link w:val="27"/>
    <w:qFormat/>
    <w:uiPriority w:val="0"/>
    <w:rPr>
      <w:rFonts w:hint="eastAsia" w:ascii="黑体" w:hAnsi="宋体" w:eastAsia="黑体" w:cs="黑体"/>
      <w:snapToGrid w:val="0"/>
      <w:sz w:val="18"/>
      <w:szCs w:val="18"/>
    </w:rPr>
  </w:style>
  <w:style w:type="character" w:customStyle="1" w:styleId="119">
    <w:name w:val="正文文本首行缩进 字符1"/>
    <w:link w:val="37"/>
    <w:qFormat/>
    <w:uiPriority w:val="0"/>
    <w:rPr>
      <w:kern w:val="2"/>
      <w:sz w:val="21"/>
      <w:szCs w:val="24"/>
    </w:rPr>
  </w:style>
  <w:style w:type="character" w:customStyle="1" w:styleId="120">
    <w:name w:val="纯文本 Char1"/>
    <w:qFormat/>
    <w:uiPriority w:val="0"/>
    <w:rPr>
      <w:rFonts w:hint="eastAsia" w:ascii="宋体" w:hAnsi="Courier New" w:eastAsia="宋体" w:cs="Courier New"/>
      <w:kern w:val="2"/>
      <w:sz w:val="21"/>
      <w:szCs w:val="21"/>
    </w:rPr>
  </w:style>
  <w:style w:type="character" w:customStyle="1" w:styleId="121">
    <w:name w:val="投标正文 Char"/>
    <w:qFormat/>
    <w:uiPriority w:val="0"/>
    <w:rPr>
      <w:sz w:val="24"/>
      <w:szCs w:val="24"/>
    </w:rPr>
  </w:style>
  <w:style w:type="character" w:customStyle="1" w:styleId="122">
    <w:name w:val="列出段落 Char"/>
    <w:qFormat/>
    <w:uiPriority w:val="0"/>
    <w:rPr>
      <w:rFonts w:ascii="Calibri" w:hAnsi="Calibri"/>
      <w:kern w:val="2"/>
      <w:sz w:val="21"/>
      <w:szCs w:val="22"/>
    </w:rPr>
  </w:style>
  <w:style w:type="character" w:customStyle="1" w:styleId="123">
    <w:name w:val="标题 5 字符"/>
    <w:qFormat/>
    <w:uiPriority w:val="0"/>
    <w:rPr>
      <w:rFonts w:hint="eastAsia" w:ascii="宋体" w:hAnsi="宋体" w:eastAsia="宋体" w:cs="宋体"/>
      <w:b/>
      <w:sz w:val="28"/>
      <w:szCs w:val="28"/>
    </w:rPr>
  </w:style>
  <w:style w:type="character" w:customStyle="1" w:styleId="124">
    <w:name w:val="标题 2 字符"/>
    <w:qFormat/>
    <w:uiPriority w:val="0"/>
    <w:rPr>
      <w:rFonts w:hint="default" w:ascii="Cambria" w:hAnsi="Cambria" w:eastAsia="宋体" w:cs="Times New Roman"/>
      <w:b/>
      <w:sz w:val="32"/>
      <w:szCs w:val="32"/>
    </w:rPr>
  </w:style>
  <w:style w:type="character" w:customStyle="1" w:styleId="125">
    <w:name w:val="正文缩进 Char1"/>
    <w:qFormat/>
    <w:uiPriority w:val="0"/>
    <w:rPr>
      <w:rFonts w:eastAsia="宋体"/>
      <w:kern w:val="2"/>
      <w:sz w:val="21"/>
      <w:lang w:val="en-US" w:eastAsia="zh-CN" w:bidi="ar-SA"/>
    </w:rPr>
  </w:style>
  <w:style w:type="character" w:customStyle="1" w:styleId="126">
    <w:name w:val="标题 4 字符"/>
    <w:qFormat/>
    <w:uiPriority w:val="0"/>
    <w:rPr>
      <w:rFonts w:hint="default" w:ascii="Cambria" w:hAnsi="Cambria" w:eastAsia="宋体" w:cs="Times New Roman"/>
      <w:b/>
      <w:sz w:val="28"/>
      <w:szCs w:val="28"/>
    </w:rPr>
  </w:style>
  <w:style w:type="character" w:customStyle="1" w:styleId="127">
    <w:name w:val="表 Char"/>
    <w:link w:val="128"/>
    <w:qFormat/>
    <w:uiPriority w:val="0"/>
    <w:rPr>
      <w:rFonts w:hint="default" w:ascii="Calibri" w:hAnsi="Calibri" w:cs="宋体"/>
      <w:sz w:val="21"/>
      <w:szCs w:val="22"/>
    </w:rPr>
  </w:style>
  <w:style w:type="paragraph" w:customStyle="1" w:styleId="128">
    <w:name w:val="表"/>
    <w:basedOn w:val="1"/>
    <w:link w:val="127"/>
    <w:qFormat/>
    <w:uiPriority w:val="0"/>
    <w:pPr>
      <w:spacing w:line="312" w:lineRule="auto"/>
    </w:pPr>
    <w:rPr>
      <w:rFonts w:ascii="Calibri" w:hAnsi="Calibri"/>
      <w:kern w:val="0"/>
      <w:szCs w:val="22"/>
    </w:rPr>
  </w:style>
  <w:style w:type="character" w:customStyle="1" w:styleId="129">
    <w:name w:val="apple-style-span"/>
    <w:qFormat/>
    <w:uiPriority w:val="0"/>
  </w:style>
  <w:style w:type="character" w:customStyle="1" w:styleId="130">
    <w:name w:val="标题 8 字符"/>
    <w:qFormat/>
    <w:uiPriority w:val="0"/>
    <w:rPr>
      <w:rFonts w:hint="default" w:ascii="Cambria" w:hAnsi="Cambria" w:eastAsia="宋体" w:cs="Times New Roman"/>
      <w:sz w:val="24"/>
      <w:szCs w:val="24"/>
    </w:rPr>
  </w:style>
  <w:style w:type="character" w:customStyle="1" w:styleId="131">
    <w:name w:val="批注文字 Char"/>
    <w:qFormat/>
    <w:uiPriority w:val="99"/>
    <w:rPr>
      <w:kern w:val="2"/>
      <w:sz w:val="21"/>
      <w:szCs w:val="24"/>
    </w:rPr>
  </w:style>
  <w:style w:type="character" w:customStyle="1" w:styleId="132">
    <w:name w:val="caret4"/>
    <w:qFormat/>
    <w:uiPriority w:val="0"/>
  </w:style>
  <w:style w:type="character" w:customStyle="1" w:styleId="133">
    <w:name w:val="Char Char4"/>
    <w:qFormat/>
    <w:uiPriority w:val="0"/>
    <w:rPr>
      <w:rFonts w:ascii="宋体" w:hAnsi="Courier New" w:eastAsia="宋体"/>
      <w:spacing w:val="-4"/>
      <w:kern w:val="2"/>
      <w:sz w:val="18"/>
      <w:lang w:val="en-US" w:eastAsia="zh-CN" w:bidi="ar-SA"/>
    </w:rPr>
  </w:style>
  <w:style w:type="character" w:customStyle="1" w:styleId="134">
    <w:name w:val="正文文本 字符"/>
    <w:qFormat/>
    <w:uiPriority w:val="0"/>
    <w:rPr>
      <w:kern w:val="2"/>
      <w:sz w:val="28"/>
      <w:szCs w:val="24"/>
    </w:rPr>
  </w:style>
  <w:style w:type="character" w:customStyle="1" w:styleId="135">
    <w:name w:val="正文文本缩进 Char"/>
    <w:qFormat/>
    <w:uiPriority w:val="0"/>
    <w:rPr>
      <w:rFonts w:ascii="宋体" w:hAnsi="Courier New" w:eastAsia="宋体"/>
      <w:spacing w:val="-4"/>
      <w:kern w:val="2"/>
      <w:sz w:val="18"/>
      <w:lang w:val="en-US" w:eastAsia="zh-CN" w:bidi="ar-SA"/>
    </w:rPr>
  </w:style>
  <w:style w:type="paragraph" w:customStyle="1" w:styleId="136">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3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38">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39">
    <w:name w:val="Char11"/>
    <w:basedOn w:val="1"/>
    <w:qFormat/>
    <w:uiPriority w:val="0"/>
    <w:rPr>
      <w:rFonts w:ascii="仿宋_GB2312" w:eastAsia="仿宋_GB2312"/>
      <w:b/>
      <w:sz w:val="32"/>
      <w:szCs w:val="32"/>
    </w:rPr>
  </w:style>
  <w:style w:type="paragraph" w:customStyle="1" w:styleId="140">
    <w:name w:val="Char Char1 Char Char Char Char Char Char Char Char"/>
    <w:basedOn w:val="1"/>
    <w:qFormat/>
    <w:uiPriority w:val="0"/>
    <w:pPr>
      <w:widowControl/>
      <w:spacing w:after="160" w:line="240" w:lineRule="exact"/>
      <w:jc w:val="left"/>
    </w:pPr>
  </w:style>
  <w:style w:type="paragraph" w:customStyle="1" w:styleId="141">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42">
    <w:name w:val="正文首行缩进2字符"/>
    <w:basedOn w:val="1"/>
    <w:qFormat/>
    <w:uiPriority w:val="0"/>
    <w:pPr>
      <w:widowControl/>
      <w:adjustRightInd w:val="0"/>
    </w:pPr>
  </w:style>
  <w:style w:type="paragraph" w:customStyle="1" w:styleId="143">
    <w:name w:val="样式1"/>
    <w:basedOn w:val="29"/>
    <w:qFormat/>
    <w:uiPriority w:val="0"/>
    <w:pPr>
      <w:tabs>
        <w:tab w:val="right" w:leader="dot" w:pos="8642"/>
      </w:tabs>
      <w:spacing w:before="240" w:after="120" w:line="360" w:lineRule="auto"/>
    </w:pPr>
    <w:rPr>
      <w:rFonts w:hAnsi="宋体"/>
      <w:sz w:val="28"/>
      <w:szCs w:val="21"/>
    </w:rPr>
  </w:style>
  <w:style w:type="paragraph" w:customStyle="1" w:styleId="144">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46">
    <w:name w:val="Char"/>
    <w:basedOn w:val="1"/>
    <w:qFormat/>
    <w:uiPriority w:val="0"/>
    <w:pPr>
      <w:tabs>
        <w:tab w:val="left" w:pos="1200"/>
      </w:tabs>
      <w:ind w:left="900" w:hanging="720"/>
    </w:pPr>
    <w:rPr>
      <w:sz w:val="24"/>
    </w:rPr>
  </w:style>
  <w:style w:type="paragraph" w:customStyle="1" w:styleId="147">
    <w:name w:val="投标正文"/>
    <w:basedOn w:val="1"/>
    <w:qFormat/>
    <w:uiPriority w:val="0"/>
    <w:pPr>
      <w:ind w:firstLine="425" w:firstLineChars="177"/>
    </w:pPr>
    <w:rPr>
      <w:sz w:val="24"/>
    </w:rPr>
  </w:style>
  <w:style w:type="paragraph" w:customStyle="1" w:styleId="148">
    <w:name w:val="投标标题1"/>
    <w:basedOn w:val="3"/>
    <w:next w:val="147"/>
    <w:qFormat/>
    <w:uiPriority w:val="0"/>
    <w:pPr>
      <w:spacing w:before="120" w:after="120" w:line="240" w:lineRule="auto"/>
      <w:jc w:val="left"/>
    </w:pPr>
    <w:rPr>
      <w:rFonts w:ascii="黑体" w:eastAsia="黑体"/>
      <w:sz w:val="36"/>
    </w:rPr>
  </w:style>
  <w:style w:type="paragraph" w:customStyle="1" w:styleId="149">
    <w:name w:val="样式 表格正文 + 两端对齐"/>
    <w:basedOn w:val="1"/>
    <w:next w:val="1"/>
    <w:qFormat/>
    <w:uiPriority w:val="0"/>
    <w:pPr>
      <w:spacing w:line="300" w:lineRule="auto"/>
    </w:pPr>
    <w:rPr>
      <w:rFonts w:ascii="Calibri" w:hAnsi="Calibri" w:eastAsia="仿宋"/>
      <w:sz w:val="28"/>
      <w:szCs w:val="22"/>
    </w:rPr>
  </w:style>
  <w:style w:type="paragraph" w:customStyle="1" w:styleId="15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1">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列出段落1"/>
    <w:basedOn w:val="1"/>
    <w:qFormat/>
    <w:uiPriority w:val="0"/>
    <w:pPr>
      <w:widowControl/>
      <w:ind w:firstLine="420" w:firstLineChars="200"/>
      <w:jc w:val="left"/>
    </w:pPr>
    <w:rPr>
      <w:kern w:val="0"/>
      <w:sz w:val="24"/>
      <w:szCs w:val="20"/>
    </w:rPr>
  </w:style>
  <w:style w:type="paragraph" w:customStyle="1" w:styleId="153">
    <w:name w:val="正文－恩普"/>
    <w:basedOn w:val="2"/>
    <w:qFormat/>
    <w:uiPriority w:val="0"/>
    <w:pPr>
      <w:spacing w:line="360" w:lineRule="auto"/>
      <w:ind w:firstLine="200" w:firstLineChars="200"/>
    </w:pPr>
    <w:rPr>
      <w:sz w:val="24"/>
    </w:rPr>
  </w:style>
  <w:style w:type="paragraph" w:customStyle="1" w:styleId="154">
    <w:name w:val="首行缩进"/>
    <w:basedOn w:val="1"/>
    <w:qFormat/>
    <w:uiPriority w:val="0"/>
    <w:pPr>
      <w:spacing w:line="360" w:lineRule="auto"/>
      <w:ind w:firstLine="480" w:firstLineChars="200"/>
    </w:pPr>
    <w:rPr>
      <w:rFonts w:hAnsi="宋体" w:cs="宋体"/>
    </w:rPr>
  </w:style>
  <w:style w:type="paragraph" w:customStyle="1" w:styleId="155">
    <w:name w:val="投标标题3"/>
    <w:basedOn w:val="156"/>
    <w:qFormat/>
    <w:uiPriority w:val="0"/>
    <w:pPr>
      <w:numPr>
        <w:ilvl w:val="0"/>
        <w:numId w:val="2"/>
      </w:numPr>
      <w:tabs>
        <w:tab w:val="left" w:pos="900"/>
      </w:tabs>
      <w:spacing w:before="156" w:after="156"/>
      <w:outlineLvl w:val="2"/>
    </w:pPr>
  </w:style>
  <w:style w:type="paragraph" w:customStyle="1" w:styleId="156">
    <w:name w:val="金保标题3"/>
    <w:basedOn w:val="5"/>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7">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9">
    <w:name w:val="列出段落3"/>
    <w:basedOn w:val="1"/>
    <w:qFormat/>
    <w:uiPriority w:val="0"/>
    <w:pPr>
      <w:ind w:firstLine="420" w:firstLineChars="200"/>
    </w:pPr>
    <w:rPr>
      <w:rFonts w:ascii="Calibri" w:hAnsi="Calibri" w:cs="黑体"/>
      <w:szCs w:val="22"/>
    </w:rPr>
  </w:style>
  <w:style w:type="paragraph" w:customStyle="1" w:styleId="16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61">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62">
    <w:name w:val="样式2"/>
    <w:basedOn w:val="147"/>
    <w:qFormat/>
    <w:uiPriority w:val="0"/>
    <w:pPr>
      <w:numPr>
        <w:ilvl w:val="0"/>
        <w:numId w:val="3"/>
      </w:numPr>
      <w:spacing w:before="240" w:after="240"/>
      <w:ind w:firstLine="0" w:firstLineChars="0"/>
      <w:outlineLvl w:val="1"/>
    </w:pPr>
    <w:rPr>
      <w:b/>
      <w:color w:val="000000"/>
      <w:sz w:val="32"/>
    </w:rPr>
  </w:style>
  <w:style w:type="paragraph" w:customStyle="1" w:styleId="16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4">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6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7">
    <w:name w:val="正文2"/>
    <w:basedOn w:val="1"/>
    <w:qFormat/>
    <w:uiPriority w:val="0"/>
    <w:pPr>
      <w:spacing w:before="156" w:line="360" w:lineRule="auto"/>
      <w:ind w:firstLine="510" w:firstLineChars="200"/>
    </w:pPr>
    <w:rPr>
      <w:sz w:val="24"/>
      <w:szCs w:val="22"/>
    </w:rPr>
  </w:style>
  <w:style w:type="paragraph" w:customStyle="1" w:styleId="168">
    <w:name w:val="默认段落字体 Para Char Char Char Char Char Char Char Char Char1 Char Char Char Char"/>
    <w:basedOn w:val="1"/>
    <w:qFormat/>
    <w:uiPriority w:val="0"/>
    <w:rPr>
      <w:rFonts w:ascii="Tahoma" w:hAnsi="Tahoma"/>
      <w:sz w:val="24"/>
      <w:szCs w:val="20"/>
    </w:rPr>
  </w:style>
  <w:style w:type="paragraph" w:customStyle="1" w:styleId="169">
    <w:name w:val="投标标题4"/>
    <w:basedOn w:val="6"/>
    <w:qFormat/>
    <w:uiPriority w:val="0"/>
    <w:pPr>
      <w:numPr>
        <w:ilvl w:val="3"/>
        <w:numId w:val="4"/>
      </w:numPr>
      <w:spacing w:before="156" w:beforeLines="50" w:after="156" w:afterLines="50" w:line="360" w:lineRule="auto"/>
    </w:pPr>
    <w:rPr>
      <w:rFonts w:ascii="宋体" w:hAnsi="宋体" w:cs="Arial"/>
      <w:color w:val="000000"/>
      <w:sz w:val="24"/>
      <w:szCs w:val="24"/>
    </w:rPr>
  </w:style>
  <w:style w:type="paragraph" w:customStyle="1" w:styleId="170">
    <w:name w:val="Char Char Char Char Char Char Char"/>
    <w:basedOn w:val="1"/>
    <w:qFormat/>
    <w:uiPriority w:val="0"/>
    <w:rPr>
      <w:rFonts w:ascii="仿宋_GB2312" w:eastAsia="仿宋_GB2312"/>
      <w:b/>
      <w:sz w:val="32"/>
      <w:szCs w:val="32"/>
    </w:rPr>
  </w:style>
  <w:style w:type="paragraph" w:customStyle="1" w:styleId="171">
    <w:name w:val="msolistparagraph"/>
    <w:basedOn w:val="1"/>
    <w:qFormat/>
    <w:uiPriority w:val="0"/>
    <w:pPr>
      <w:spacing w:line="360" w:lineRule="auto"/>
      <w:ind w:firstLine="420" w:firstLineChars="200"/>
    </w:pPr>
    <w:rPr>
      <w:rFonts w:eastAsia="仿宋_GB2312"/>
      <w:sz w:val="28"/>
    </w:rPr>
  </w:style>
  <w:style w:type="paragraph" w:customStyle="1" w:styleId="172">
    <w:name w:val="表格标题"/>
    <w:basedOn w:val="1"/>
    <w:next w:val="173"/>
    <w:qFormat/>
    <w:uiPriority w:val="0"/>
    <w:pPr>
      <w:jc w:val="center"/>
    </w:pPr>
    <w:rPr>
      <w:b/>
    </w:rPr>
  </w:style>
  <w:style w:type="paragraph" w:customStyle="1" w:styleId="173">
    <w:name w:val="表格文字"/>
    <w:basedOn w:val="1"/>
    <w:next w:val="18"/>
    <w:qFormat/>
    <w:uiPriority w:val="0"/>
    <w:pPr>
      <w:adjustRightInd w:val="0"/>
      <w:spacing w:line="420" w:lineRule="atLeast"/>
      <w:jc w:val="left"/>
      <w:textAlignment w:val="baseline"/>
    </w:pPr>
    <w:rPr>
      <w:kern w:val="0"/>
    </w:rPr>
  </w:style>
  <w:style w:type="paragraph" w:customStyle="1" w:styleId="174">
    <w:name w:val="Char1"/>
    <w:basedOn w:val="1"/>
    <w:qFormat/>
    <w:uiPriority w:val="0"/>
    <w:rPr>
      <w:rFonts w:ascii="仿宋_GB2312" w:eastAsia="仿宋_GB2312"/>
      <w:b/>
      <w:sz w:val="32"/>
      <w:szCs w:val="32"/>
    </w:rPr>
  </w:style>
  <w:style w:type="paragraph" w:customStyle="1" w:styleId="175">
    <w:name w:val="纯文本1"/>
    <w:basedOn w:val="1"/>
    <w:qFormat/>
    <w:uiPriority w:val="0"/>
    <w:pPr>
      <w:widowControl/>
      <w:jc w:val="left"/>
    </w:pPr>
    <w:rPr>
      <w:rFonts w:hint="eastAsia" w:ascii="宋体" w:hAnsi="Courier New"/>
      <w:szCs w:val="20"/>
    </w:rPr>
  </w:style>
  <w:style w:type="paragraph" w:customStyle="1" w:styleId="176">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7">
    <w:name w:val="正文段"/>
    <w:basedOn w:val="1"/>
    <w:qFormat/>
    <w:uiPriority w:val="0"/>
    <w:pPr>
      <w:widowControl/>
      <w:snapToGrid w:val="0"/>
      <w:spacing w:after="156" w:afterLines="50"/>
      <w:ind w:firstLine="200" w:firstLineChars="200"/>
    </w:pPr>
    <w:rPr>
      <w:kern w:val="0"/>
      <w:sz w:val="24"/>
      <w:szCs w:val="20"/>
    </w:rPr>
  </w:style>
  <w:style w:type="paragraph" w:customStyle="1" w:styleId="178">
    <w:name w:val="xl76"/>
    <w:basedOn w:val="1"/>
    <w:qFormat/>
    <w:uiPriority w:val="0"/>
    <w:pPr>
      <w:widowControl/>
      <w:spacing w:before="120"/>
      <w:jc w:val="center"/>
    </w:pPr>
    <w:rPr>
      <w:rFonts w:hint="eastAsia" w:ascii="宋体" w:hAnsi="宋体"/>
      <w:kern w:val="0"/>
      <w:sz w:val="24"/>
    </w:rPr>
  </w:style>
  <w:style w:type="paragraph" w:customStyle="1" w:styleId="179">
    <w:name w:val="BodyTextIndent"/>
    <w:next w:val="180"/>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0">
    <w:name w:val="NormalIndent"/>
    <w:next w:val="179"/>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1">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Table Text"/>
    <w:basedOn w:val="1"/>
    <w:semiHidden/>
    <w:qFormat/>
    <w:uiPriority w:val="0"/>
    <w:rPr>
      <w:rFonts w:ascii="宋体" w:hAnsi="宋体" w:cs="宋体"/>
      <w:sz w:val="24"/>
    </w:rPr>
  </w:style>
  <w:style w:type="paragraph" w:customStyle="1" w:styleId="1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6">
    <w:name w:val="1"/>
    <w:basedOn w:val="1"/>
    <w:next w:val="23"/>
    <w:qFormat/>
    <w:uiPriority w:val="0"/>
    <w:rPr>
      <w:rFonts w:ascii="宋体" w:hAnsi="Courier New"/>
      <w:szCs w:val="20"/>
    </w:rPr>
  </w:style>
  <w:style w:type="table" w:customStyle="1" w:styleId="187">
    <w:name w:val="Table Normal"/>
    <w:unhideWhenUsed/>
    <w:qFormat/>
    <w:uiPriority w:val="0"/>
    <w:tblPr>
      <w:tblCellMar>
        <w:top w:w="0" w:type="dxa"/>
        <w:left w:w="0" w:type="dxa"/>
        <w:bottom w:w="0" w:type="dxa"/>
        <w:right w:w="0" w:type="dxa"/>
      </w:tblCellMar>
    </w:tblPr>
  </w:style>
  <w:style w:type="character" w:customStyle="1" w:styleId="188">
    <w:name w:val="font21"/>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83</Pages>
  <Words>50154</Words>
  <Characters>54002</Characters>
  <Lines>328</Lines>
  <Paragraphs>92</Paragraphs>
  <TotalTime>0</TotalTime>
  <ScaleCrop>false</ScaleCrop>
  <LinksUpToDate>false</LinksUpToDate>
  <CharactersWithSpaces>55843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2024-07-05T18:08:00Z</dcterms:created>
  <dc:creator>雨林木风</dc:creator>
  <cp:lastModifiedBy>万全招标15356956261</cp:lastModifiedBy>
  <cp:lastPrinted>2023-06-07T00:07:00Z</cp:lastPrinted>
  <dcterms:modified xsi:type="dcterms:W3CDTF">2024-09-06T09:13:38Z</dcterms:modified>
  <dc:title>浙江省政府采购招标文件范本（试行）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AC0B067CC19E47758212E180491635F3_13</vt:lpwstr>
  </property>
</Properties>
</file>