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3F0A8">
      <w:pPr>
        <w:pStyle w:val="49"/>
        <w:spacing w:line="240" w:lineRule="auto"/>
        <w:ind w:firstLine="0"/>
        <w:rPr>
          <w:rFonts w:hint="eastAsia" w:ascii="宋体" w:hAnsi="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cstate="print"/>
                    <a:stretch>
                      <a:fillRect/>
                    </a:stretch>
                  </pic:blipFill>
                  <pic:spPr>
                    <a:xfrm>
                      <a:off x="0" y="0"/>
                      <a:ext cx="2432050" cy="629920"/>
                    </a:xfrm>
                    <a:prstGeom prst="rect">
                      <a:avLst/>
                    </a:prstGeom>
                    <a:noFill/>
                    <a:ln>
                      <a:noFill/>
                    </a:ln>
                  </pic:spPr>
                </pic:pic>
              </a:graphicData>
            </a:graphic>
          </wp:inline>
        </w:drawing>
      </w:r>
    </w:p>
    <w:p w14:paraId="5EB982C2">
      <w:pPr>
        <w:pStyle w:val="49"/>
        <w:spacing w:line="360" w:lineRule="auto"/>
        <w:ind w:firstLine="0"/>
        <w:jc w:val="center"/>
        <w:rPr>
          <w:rFonts w:hint="eastAsia" w:ascii="宋体" w:hAnsi="宋体"/>
          <w:b/>
          <w:color w:val="000000" w:themeColor="text1"/>
          <w:sz w:val="52"/>
          <w:szCs w:val="52"/>
          <w:highlight w:val="none"/>
          <w14:textFill>
            <w14:solidFill>
              <w14:schemeClr w14:val="tx1"/>
            </w14:solidFill>
          </w14:textFill>
        </w:rPr>
      </w:pPr>
    </w:p>
    <w:p w14:paraId="594401BD">
      <w:pPr>
        <w:pStyle w:val="49"/>
        <w:spacing w:line="360" w:lineRule="auto"/>
        <w:ind w:firstLine="0"/>
        <w:jc w:val="center"/>
        <w:rPr>
          <w:rFonts w:hint="eastAsia" w:ascii="宋体" w:hAnsi="宋体"/>
          <w:b/>
          <w:color w:val="000000" w:themeColor="text1"/>
          <w:spacing w:val="-17"/>
          <w:sz w:val="56"/>
          <w:szCs w:val="56"/>
          <w:highlight w:val="none"/>
          <w14:textFill>
            <w14:solidFill>
              <w14:schemeClr w14:val="tx1"/>
            </w14:solidFill>
          </w14:textFill>
        </w:rPr>
      </w:pPr>
      <w:r>
        <w:rPr>
          <w:rFonts w:hint="eastAsia" w:ascii="宋体" w:hAnsi="宋体"/>
          <w:b/>
          <w:color w:val="000000" w:themeColor="text1"/>
          <w:spacing w:val="-17"/>
          <w:sz w:val="56"/>
          <w:szCs w:val="56"/>
          <w:highlight w:val="none"/>
          <w14:textFill>
            <w14:solidFill>
              <w14:schemeClr w14:val="tx1"/>
            </w14:solidFill>
          </w14:textFill>
        </w:rPr>
        <w:t>浙江师范大学</w:t>
      </w:r>
    </w:p>
    <w:p w14:paraId="54345F9B">
      <w:pPr>
        <w:pStyle w:val="49"/>
        <w:spacing w:line="360" w:lineRule="auto"/>
        <w:ind w:firstLine="0"/>
        <w:jc w:val="center"/>
        <w:rPr>
          <w:color w:val="000000" w:themeColor="text1"/>
          <w:spacing w:val="-17"/>
          <w:highlight w:val="none"/>
          <w14:textFill>
            <w14:solidFill>
              <w14:schemeClr w14:val="tx1"/>
            </w14:solidFill>
          </w14:textFill>
        </w:rPr>
      </w:pPr>
      <w:r>
        <w:rPr>
          <w:rFonts w:hint="eastAsia" w:ascii="宋体" w:hAnsi="宋体"/>
          <w:b/>
          <w:color w:val="000000" w:themeColor="text1"/>
          <w:spacing w:val="-17"/>
          <w:sz w:val="56"/>
          <w:szCs w:val="56"/>
          <w:highlight w:val="none"/>
          <w14:textFill>
            <w14:solidFill>
              <w14:schemeClr w14:val="tx1"/>
            </w14:solidFill>
          </w14:textFill>
        </w:rPr>
        <w:t>采样平台和深层沉积物采集仪采购项目</w:t>
      </w:r>
    </w:p>
    <w:p w14:paraId="0916274C">
      <w:pPr>
        <w:pStyle w:val="49"/>
        <w:rPr>
          <w:color w:val="000000" w:themeColor="text1"/>
          <w:highlight w:val="none"/>
          <w14:textFill>
            <w14:solidFill>
              <w14:schemeClr w14:val="tx1"/>
            </w14:solidFill>
          </w14:textFill>
        </w:rPr>
      </w:pPr>
    </w:p>
    <w:p w14:paraId="34B590BA">
      <w:pPr>
        <w:pStyle w:val="49"/>
        <w:rPr>
          <w:color w:val="000000" w:themeColor="text1"/>
          <w:highlight w:val="none"/>
          <w14:textFill>
            <w14:solidFill>
              <w14:schemeClr w14:val="tx1"/>
            </w14:solidFill>
          </w14:textFill>
        </w:rPr>
      </w:pPr>
    </w:p>
    <w:p w14:paraId="08368721">
      <w:pPr>
        <w:pStyle w:val="49"/>
        <w:rPr>
          <w:color w:val="000000" w:themeColor="text1"/>
          <w:highlight w:val="none"/>
          <w14:textFill>
            <w14:solidFill>
              <w14:schemeClr w14:val="tx1"/>
            </w14:solidFill>
          </w14:textFill>
        </w:rPr>
      </w:pPr>
    </w:p>
    <w:p w14:paraId="6F956035">
      <w:pPr>
        <w:spacing w:line="360" w:lineRule="auto"/>
        <w:jc w:val="center"/>
        <w:rPr>
          <w:rFonts w:hint="eastAsia" w:ascii="宋体" w:hAnsi="宋体" w:cs="宋体"/>
          <w:b/>
          <w:color w:val="000000" w:themeColor="text1"/>
          <w:spacing w:val="44"/>
          <w:sz w:val="84"/>
          <w:szCs w:val="84"/>
          <w:highlight w:val="none"/>
          <w14:textFill>
            <w14:solidFill>
              <w14:schemeClr w14:val="tx1"/>
            </w14:solidFill>
          </w14:textFill>
        </w:rPr>
      </w:pPr>
      <w:r>
        <w:rPr>
          <w:rFonts w:hint="eastAsia" w:ascii="宋体" w:hAnsi="宋体" w:cs="宋体"/>
          <w:b/>
          <w:color w:val="000000" w:themeColor="text1"/>
          <w:spacing w:val="44"/>
          <w:sz w:val="84"/>
          <w:szCs w:val="84"/>
          <w:highlight w:val="none"/>
          <w14:textFill>
            <w14:solidFill>
              <w14:schemeClr w14:val="tx1"/>
            </w14:solidFill>
          </w14:textFill>
        </w:rPr>
        <w:t>公开招标文件</w:t>
      </w:r>
    </w:p>
    <w:p w14:paraId="366609CE">
      <w:pPr>
        <w:snapToGrid w:val="0"/>
        <w:spacing w:before="120" w:beforeLines="50" w:line="360" w:lineRule="auto"/>
        <w:jc w:val="center"/>
        <w:rPr>
          <w:rFonts w:hint="eastAsia" w:ascii="宋体" w:hAnsi="宋体"/>
          <w:b/>
          <w:color w:val="000000" w:themeColor="text1"/>
          <w:sz w:val="32"/>
          <w:szCs w:val="28"/>
          <w:highlight w:val="none"/>
          <w14:textFill>
            <w14:solidFill>
              <w14:schemeClr w14:val="tx1"/>
            </w14:solidFill>
          </w14:textFill>
        </w:rPr>
      </w:pPr>
      <w:r>
        <w:rPr>
          <w:rFonts w:hint="eastAsia" w:ascii="宋体" w:hAnsi="宋体"/>
          <w:b/>
          <w:color w:val="000000" w:themeColor="text1"/>
          <w:sz w:val="32"/>
          <w:szCs w:val="28"/>
          <w:highlight w:val="none"/>
          <w14:textFill>
            <w14:solidFill>
              <w14:schemeClr w14:val="tx1"/>
            </w14:solidFill>
          </w14:textFill>
        </w:rPr>
        <w:t>（政采云电子标）</w:t>
      </w:r>
    </w:p>
    <w:p w14:paraId="5D8EED83">
      <w:pPr>
        <w:snapToGrid w:val="0"/>
        <w:spacing w:before="120" w:beforeLines="50" w:line="360" w:lineRule="auto"/>
        <w:rPr>
          <w:rFonts w:hint="eastAsia" w:ascii="宋体" w:hAnsi="宋体"/>
          <w:color w:val="000000" w:themeColor="text1"/>
          <w:sz w:val="30"/>
          <w:szCs w:val="72"/>
          <w:highlight w:val="none"/>
          <w14:textFill>
            <w14:solidFill>
              <w14:schemeClr w14:val="tx1"/>
            </w14:solidFill>
          </w14:textFill>
        </w:rPr>
      </w:pPr>
      <w:r>
        <w:rPr>
          <w:rFonts w:hint="eastAsia" w:ascii="宋体" w:hAnsi="宋体"/>
          <w:color w:val="000000" w:themeColor="text1"/>
          <w:sz w:val="30"/>
          <w:szCs w:val="72"/>
          <w:highlight w:val="none"/>
          <w14:textFill>
            <w14:solidFill>
              <w14:schemeClr w14:val="tx1"/>
            </w14:solidFill>
          </w14:textFill>
        </w:rPr>
        <w:t xml:space="preserve"> </w:t>
      </w:r>
    </w:p>
    <w:p w14:paraId="304AC732">
      <w:pPr>
        <w:pStyle w:val="49"/>
        <w:ind w:firstLine="0"/>
        <w:rPr>
          <w:color w:val="000000" w:themeColor="text1"/>
          <w:highlight w:val="none"/>
          <w14:textFill>
            <w14:solidFill>
              <w14:schemeClr w14:val="tx1"/>
            </w14:solidFill>
          </w14:textFill>
        </w:rPr>
      </w:pPr>
    </w:p>
    <w:p w14:paraId="1518F455">
      <w:pPr>
        <w:pStyle w:val="49"/>
        <w:ind w:firstLine="0"/>
        <w:rPr>
          <w:color w:val="000000" w:themeColor="text1"/>
          <w:highlight w:val="none"/>
          <w14:textFill>
            <w14:solidFill>
              <w14:schemeClr w14:val="tx1"/>
            </w14:solidFill>
          </w14:textFill>
        </w:rPr>
      </w:pPr>
    </w:p>
    <w:p w14:paraId="16356630">
      <w:pPr>
        <w:pStyle w:val="49"/>
        <w:ind w:firstLine="0"/>
        <w:rPr>
          <w:color w:val="000000" w:themeColor="text1"/>
          <w:highlight w:val="none"/>
          <w14:textFill>
            <w14:solidFill>
              <w14:schemeClr w14:val="tx1"/>
            </w14:solidFill>
          </w14:textFill>
        </w:rPr>
      </w:pPr>
    </w:p>
    <w:p w14:paraId="66DD9EDB">
      <w:pPr>
        <w:pStyle w:val="24"/>
        <w:snapToGrid w:val="0"/>
        <w:spacing w:beforeLines="0" w:afterLines="0" w:line="360" w:lineRule="auto"/>
        <w:ind w:firstLine="1134" w:firstLineChars="353"/>
        <w:rPr>
          <w:rFonts w:hAnsi="宋体"/>
          <w:b/>
          <w:color w:val="000000" w:themeColor="text1"/>
          <w:sz w:val="32"/>
          <w:szCs w:val="52"/>
          <w:highlight w:val="none"/>
          <w14:textFill>
            <w14:solidFill>
              <w14:schemeClr w14:val="tx1"/>
            </w14:solidFill>
          </w14:textFill>
        </w:rPr>
      </w:pPr>
      <w:r>
        <w:rPr>
          <w:rFonts w:hAnsi="宋体"/>
          <w:b/>
          <w:color w:val="000000" w:themeColor="text1"/>
          <w:sz w:val="32"/>
          <w:szCs w:val="52"/>
          <w:highlight w:val="none"/>
          <w14:textFill>
            <w14:solidFill>
              <w14:schemeClr w14:val="tx1"/>
            </w14:solidFill>
          </w14:textFill>
        </w:rPr>
        <w:t>项目编号：WQ2024477-HW365</w:t>
      </w:r>
    </w:p>
    <w:p w14:paraId="130B412F">
      <w:pPr>
        <w:pStyle w:val="24"/>
        <w:snapToGrid w:val="0"/>
        <w:spacing w:beforeLines="0" w:afterLines="0" w:line="360" w:lineRule="auto"/>
        <w:ind w:firstLine="1134" w:firstLineChars="353"/>
        <w:rPr>
          <w:rFonts w:hint="default"/>
          <w:color w:val="000000" w:themeColor="text1"/>
          <w:highlight w:val="none"/>
          <w14:textFill>
            <w14:solidFill>
              <w14:schemeClr w14:val="tx1"/>
            </w14:solidFill>
          </w14:textFill>
        </w:rPr>
      </w:pPr>
      <w:r>
        <w:rPr>
          <w:rFonts w:hAnsi="宋体"/>
          <w:b/>
          <w:color w:val="000000" w:themeColor="text1"/>
          <w:sz w:val="32"/>
          <w:szCs w:val="52"/>
          <w:highlight w:val="none"/>
          <w14:textFill>
            <w14:solidFill>
              <w14:schemeClr w14:val="tx1"/>
            </w14:solidFill>
          </w14:textFill>
        </w:rPr>
        <w:t>采购单位：浙江师范大学</w:t>
      </w:r>
    </w:p>
    <w:p w14:paraId="7ED91DC1">
      <w:pPr>
        <w:pStyle w:val="24"/>
        <w:snapToGrid w:val="0"/>
        <w:spacing w:beforeLines="0" w:afterLines="0" w:line="360" w:lineRule="auto"/>
        <w:ind w:firstLine="1134" w:firstLineChars="353"/>
        <w:rPr>
          <w:rFonts w:hAnsi="宋体"/>
          <w:b/>
          <w:color w:val="000000" w:themeColor="text1"/>
          <w:sz w:val="32"/>
          <w:szCs w:val="52"/>
          <w:highlight w:val="none"/>
          <w14:textFill>
            <w14:solidFill>
              <w14:schemeClr w14:val="tx1"/>
            </w14:solidFill>
          </w14:textFill>
        </w:rPr>
      </w:pPr>
      <w:r>
        <w:rPr>
          <w:rFonts w:hAnsi="宋体"/>
          <w:b/>
          <w:color w:val="000000" w:themeColor="text1"/>
          <w:sz w:val="32"/>
          <w:szCs w:val="52"/>
          <w:highlight w:val="none"/>
          <w14:textFill>
            <w14:solidFill>
              <w14:schemeClr w14:val="tx1"/>
            </w14:solidFill>
          </w14:textFill>
        </w:rPr>
        <w:t>代理机构：金华市万全招标代理有限公司</w:t>
      </w:r>
    </w:p>
    <w:p w14:paraId="18CC8F01">
      <w:pPr>
        <w:rPr>
          <w:color w:val="000000" w:themeColor="text1"/>
          <w:highlight w:val="none"/>
          <w14:textFill>
            <w14:solidFill>
              <w14:schemeClr w14:val="tx1"/>
            </w14:solidFill>
          </w14:textFill>
        </w:rPr>
      </w:pPr>
    </w:p>
    <w:p w14:paraId="7D5D96C8">
      <w:pPr>
        <w:pStyle w:val="14"/>
        <w:rPr>
          <w:color w:val="000000" w:themeColor="text1"/>
          <w:highlight w:val="none"/>
          <w14:textFill>
            <w14:solidFill>
              <w14:schemeClr w14:val="tx1"/>
            </w14:solidFill>
          </w14:textFill>
        </w:rPr>
      </w:pPr>
    </w:p>
    <w:p w14:paraId="0BE97921">
      <w:pPr>
        <w:wordWrap w:val="0"/>
        <w:snapToGrid w:val="0"/>
        <w:spacing w:before="120" w:beforeLines="50" w:line="360" w:lineRule="auto"/>
        <w:ind w:left="382" w:leftChars="182" w:firstLine="35" w:firstLineChars="11"/>
        <w:jc w:val="right"/>
        <w:rPr>
          <w:rFonts w:hint="eastAsia" w:ascii="宋体" w:hAnsi="宋体"/>
          <w:color w:val="000000" w:themeColor="text1"/>
          <w:sz w:val="32"/>
          <w:szCs w:val="21"/>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t>2</w:t>
      </w:r>
      <w:r>
        <w:rPr>
          <w:rFonts w:hint="eastAsia" w:ascii="宋体" w:hAnsi="宋体"/>
          <w:b/>
          <w:bCs/>
          <w:color w:val="000000" w:themeColor="text1"/>
          <w:sz w:val="32"/>
          <w:szCs w:val="32"/>
          <w:highlight w:val="none"/>
          <w14:textFill>
            <w14:solidFill>
              <w14:schemeClr w14:val="tx1"/>
            </w14:solidFill>
          </w14:textFill>
        </w:rPr>
        <w:t>024年</w:t>
      </w:r>
      <w:r>
        <w:rPr>
          <w:rFonts w:ascii="宋体" w:hAnsi="宋体"/>
          <w:b/>
          <w:bCs/>
          <w:color w:val="000000" w:themeColor="text1"/>
          <w:sz w:val="32"/>
          <w:szCs w:val="32"/>
          <w:highlight w:val="none"/>
          <w14:textFill>
            <w14:solidFill>
              <w14:schemeClr w14:val="tx1"/>
            </w14:solidFill>
          </w14:textFill>
        </w:rPr>
        <w:t>9</w:t>
      </w:r>
      <w:r>
        <w:rPr>
          <w:rFonts w:hint="eastAsia" w:ascii="宋体" w:hAnsi="宋体"/>
          <w:b/>
          <w:bCs/>
          <w:color w:val="000000" w:themeColor="text1"/>
          <w:sz w:val="32"/>
          <w:szCs w:val="32"/>
          <w:highlight w:val="none"/>
          <w14:textFill>
            <w14:solidFill>
              <w14:schemeClr w14:val="tx1"/>
            </w14:solidFill>
          </w14:textFill>
        </w:rPr>
        <w:t>月</w:t>
      </w:r>
      <w:r>
        <w:rPr>
          <w:rFonts w:ascii="宋体" w:hAnsi="宋体"/>
          <w:b/>
          <w:bCs/>
          <w:color w:val="000000" w:themeColor="text1"/>
          <w:sz w:val="32"/>
          <w:szCs w:val="32"/>
          <w:highlight w:val="none"/>
          <w14:textFill>
            <w14:solidFill>
              <w14:schemeClr w14:val="tx1"/>
            </w14:solidFill>
          </w14:textFill>
        </w:rPr>
        <w:t xml:space="preserve">      </w:t>
      </w:r>
    </w:p>
    <w:p w14:paraId="6949C863">
      <w:pPr>
        <w:rPr>
          <w:rFonts w:hint="eastAsia" w:hAnsi="宋体" w:cs="宋体"/>
          <w:b/>
          <w:color w:val="000000" w:themeColor="text1"/>
          <w:sz w:val="44"/>
          <w:szCs w:val="44"/>
          <w:highlight w:val="none"/>
          <w14:textFill>
            <w14:solidFill>
              <w14:schemeClr w14:val="tx1"/>
            </w14:solidFill>
          </w14:textFill>
        </w:rPr>
      </w:pPr>
      <w:r>
        <w:rPr>
          <w:rFonts w:hAnsi="宋体" w:cs="宋体"/>
          <w:b/>
          <w:color w:val="000000" w:themeColor="text1"/>
          <w:sz w:val="44"/>
          <w:szCs w:val="44"/>
          <w:highlight w:val="none"/>
          <w14:textFill>
            <w14:solidFill>
              <w14:schemeClr w14:val="tx1"/>
            </w14:solidFill>
          </w14:textFill>
        </w:rPr>
        <w:br w:type="page"/>
      </w:r>
    </w:p>
    <w:p w14:paraId="21E5D7AD">
      <w:pPr>
        <w:pStyle w:val="24"/>
        <w:spacing w:beforeLines="0" w:afterLines="0" w:line="360" w:lineRule="auto"/>
        <w:jc w:val="center"/>
        <w:rPr>
          <w:rFonts w:hAnsi="宋体" w:cs="宋体"/>
          <w:b/>
          <w:color w:val="000000" w:themeColor="text1"/>
          <w:sz w:val="44"/>
          <w:szCs w:val="44"/>
          <w:highlight w:val="none"/>
          <w14:textFill>
            <w14:solidFill>
              <w14:schemeClr w14:val="tx1"/>
            </w14:solidFill>
          </w14:textFill>
        </w:rPr>
      </w:pPr>
    </w:p>
    <w:p w14:paraId="674A21EB">
      <w:pPr>
        <w:pStyle w:val="24"/>
        <w:spacing w:beforeLines="0" w:afterLines="0" w:line="360" w:lineRule="auto"/>
        <w:jc w:val="center"/>
        <w:rPr>
          <w:rFonts w:hAnsi="宋体" w:cs="宋体"/>
          <w:b/>
          <w:color w:val="000000" w:themeColor="text1"/>
          <w:sz w:val="44"/>
          <w:szCs w:val="44"/>
          <w:highlight w:val="none"/>
          <w14:textFill>
            <w14:solidFill>
              <w14:schemeClr w14:val="tx1"/>
            </w14:solidFill>
          </w14:textFill>
        </w:rPr>
      </w:pPr>
      <w:r>
        <w:rPr>
          <w:rFonts w:hAnsi="宋体" w:cs="宋体"/>
          <w:b/>
          <w:color w:val="000000" w:themeColor="text1"/>
          <w:sz w:val="44"/>
          <w:szCs w:val="44"/>
          <w:highlight w:val="none"/>
          <w14:textFill>
            <w14:solidFill>
              <w14:schemeClr w14:val="tx1"/>
            </w14:solidFill>
          </w14:textFill>
        </w:rPr>
        <w:t>目   录</w:t>
      </w:r>
    </w:p>
    <w:p w14:paraId="73E469DE">
      <w:pPr>
        <w:pStyle w:val="24"/>
        <w:spacing w:beforeLines="0" w:afterLines="0" w:line="360" w:lineRule="auto"/>
        <w:ind w:firstLine="2200" w:firstLineChars="500"/>
        <w:jc w:val="left"/>
        <w:rPr>
          <w:rFonts w:ascii="创艺简标宋" w:hAnsi="宋体" w:eastAsia="创艺简标宋"/>
          <w:color w:val="000000" w:themeColor="text1"/>
          <w:sz w:val="44"/>
          <w:szCs w:val="44"/>
          <w:highlight w:val="none"/>
          <w14:textFill>
            <w14:solidFill>
              <w14:schemeClr w14:val="tx1"/>
            </w14:solidFill>
          </w14:textFill>
        </w:rPr>
      </w:pPr>
    </w:p>
    <w:p w14:paraId="34817A59">
      <w:pPr>
        <w:spacing w:before="120" w:beforeLines="50" w:line="480" w:lineRule="exact"/>
        <w:ind w:left="181" w:leftChars="86" w:firstLine="2400" w:firstLineChars="800"/>
        <w:jc w:val="left"/>
        <w:rPr>
          <w:rFonts w:hint="eastAsia" w:ascii="宋体" w:hAnsi="宋体"/>
          <w:color w:val="000000" w:themeColor="text1"/>
          <w:sz w:val="30"/>
          <w:szCs w:val="2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第一章 公开招标公告</w:t>
      </w:r>
    </w:p>
    <w:p w14:paraId="3940696C">
      <w:pPr>
        <w:spacing w:before="120" w:beforeLines="50" w:line="480" w:lineRule="exact"/>
        <w:ind w:left="181" w:leftChars="86" w:firstLine="2400" w:firstLineChars="800"/>
        <w:jc w:val="left"/>
        <w:rPr>
          <w:rFonts w:hint="eastAsia" w:ascii="宋体" w:hAnsi="宋体"/>
          <w:color w:val="000000" w:themeColor="text1"/>
          <w:sz w:val="30"/>
          <w:szCs w:val="2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第二章 招标项目需求</w:t>
      </w:r>
    </w:p>
    <w:p w14:paraId="4E42CB7A">
      <w:pPr>
        <w:spacing w:before="120" w:beforeLines="50" w:line="480" w:lineRule="exact"/>
        <w:ind w:left="181" w:leftChars="86" w:firstLine="2400" w:firstLineChars="800"/>
        <w:jc w:val="left"/>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第三章 投标人须知</w:t>
      </w:r>
    </w:p>
    <w:p w14:paraId="70135067">
      <w:pPr>
        <w:spacing w:before="120" w:beforeLines="50" w:line="480" w:lineRule="exact"/>
        <w:ind w:left="181" w:leftChars="86" w:firstLine="2400" w:firstLineChars="800"/>
        <w:jc w:val="left"/>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第四章 政府采购政策功能相关说明</w:t>
      </w:r>
    </w:p>
    <w:p w14:paraId="53D86F57">
      <w:pPr>
        <w:spacing w:before="120" w:beforeLines="50" w:line="480" w:lineRule="exact"/>
        <w:ind w:left="181" w:leftChars="86" w:firstLine="2400" w:firstLineChars="800"/>
        <w:jc w:val="left"/>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第五章 评标办法及评分标准</w:t>
      </w:r>
    </w:p>
    <w:p w14:paraId="2D34034E">
      <w:pPr>
        <w:spacing w:before="120" w:beforeLines="50" w:line="480" w:lineRule="exact"/>
        <w:ind w:left="181" w:leftChars="86" w:firstLine="2400" w:firstLineChars="800"/>
        <w:jc w:val="left"/>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第六章 采购合同（范本）</w:t>
      </w:r>
    </w:p>
    <w:p w14:paraId="27CF5958">
      <w:pPr>
        <w:spacing w:before="120" w:beforeLines="50" w:line="480" w:lineRule="exact"/>
        <w:ind w:left="181" w:leftChars="86" w:firstLine="2400" w:firstLineChars="800"/>
        <w:jc w:val="left"/>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第七章 投标文件格式（部分）</w:t>
      </w:r>
    </w:p>
    <w:p w14:paraId="3A61FFBB">
      <w:pPr>
        <w:pStyle w:val="14"/>
        <w:rPr>
          <w:color w:val="000000" w:themeColor="text1"/>
          <w:highlight w:val="none"/>
          <w14:textFill>
            <w14:solidFill>
              <w14:schemeClr w14:val="tx1"/>
            </w14:solidFill>
          </w14:textFill>
        </w:rPr>
      </w:pPr>
    </w:p>
    <w:p w14:paraId="645BBFDE">
      <w:pPr>
        <w:spacing w:before="120" w:beforeLines="50" w:line="480" w:lineRule="exact"/>
        <w:rPr>
          <w:rFonts w:hint="eastAsia" w:ascii="宋体" w:hAnsi="宋体"/>
          <w:color w:val="000000" w:themeColor="text1"/>
          <w:sz w:val="30"/>
          <w:highlight w:val="none"/>
          <w14:textFill>
            <w14:solidFill>
              <w14:schemeClr w14:val="tx1"/>
            </w14:solidFill>
          </w14:textFill>
        </w:rPr>
      </w:pPr>
    </w:p>
    <w:p w14:paraId="31A92F14">
      <w:pPr>
        <w:spacing w:before="120" w:beforeLines="50" w:line="480" w:lineRule="exact"/>
        <w:rPr>
          <w:rFonts w:hint="eastAsia" w:ascii="宋体" w:hAnsi="宋体"/>
          <w:color w:val="000000" w:themeColor="text1"/>
          <w:sz w:val="30"/>
          <w:highlight w:val="none"/>
          <w14:textFill>
            <w14:solidFill>
              <w14:schemeClr w14:val="tx1"/>
            </w14:solidFill>
          </w14:textFill>
        </w:rPr>
      </w:pPr>
    </w:p>
    <w:p w14:paraId="2D8C1222">
      <w:pPr>
        <w:spacing w:before="120" w:beforeLines="50" w:line="480" w:lineRule="exact"/>
        <w:rPr>
          <w:rFonts w:hint="eastAsia" w:ascii="宋体" w:hAnsi="宋体"/>
          <w:color w:val="000000" w:themeColor="text1"/>
          <w:sz w:val="30"/>
          <w:highlight w:val="none"/>
          <w14:textFill>
            <w14:solidFill>
              <w14:schemeClr w14:val="tx1"/>
            </w14:solidFill>
          </w14:textFill>
        </w:rPr>
      </w:pPr>
    </w:p>
    <w:p w14:paraId="715AD6C9">
      <w:pPr>
        <w:spacing w:before="120" w:beforeLines="50" w:line="480" w:lineRule="exact"/>
        <w:rPr>
          <w:rFonts w:hint="eastAsia" w:ascii="宋体" w:hAnsi="宋体"/>
          <w:color w:val="000000" w:themeColor="text1"/>
          <w:sz w:val="30"/>
          <w:highlight w:val="none"/>
          <w14:textFill>
            <w14:solidFill>
              <w14:schemeClr w14:val="tx1"/>
            </w14:solidFill>
          </w14:textFill>
        </w:rPr>
      </w:pPr>
    </w:p>
    <w:p w14:paraId="49498635">
      <w:pPr>
        <w:spacing w:line="360" w:lineRule="auto"/>
        <w:ind w:firstLine="594" w:firstLineChars="198"/>
        <w:rPr>
          <w:rFonts w:hint="eastAsia" w:ascii="宋体" w:hAnsi="宋体"/>
          <w:color w:val="000000" w:themeColor="text1"/>
          <w:sz w:val="30"/>
          <w:szCs w:val="20"/>
          <w:highlight w:val="none"/>
          <w14:textFill>
            <w14:solidFill>
              <w14:schemeClr w14:val="tx1"/>
            </w14:solidFill>
          </w14:textFill>
        </w:rPr>
      </w:pPr>
      <w:r>
        <w:rPr>
          <w:rFonts w:hint="eastAsia" w:ascii="宋体" w:hAnsi="宋体"/>
          <w:color w:val="000000" w:themeColor="text1"/>
          <w:sz w:val="30"/>
          <w:szCs w:val="20"/>
          <w:highlight w:val="none"/>
          <w14:textFill>
            <w14:solidFill>
              <w14:schemeClr w14:val="tx1"/>
            </w14:solidFill>
          </w14:textFill>
        </w:rPr>
        <w:t xml:space="preserve"> </w:t>
      </w:r>
    </w:p>
    <w:p w14:paraId="354520B3">
      <w:pPr>
        <w:spacing w:line="360" w:lineRule="auto"/>
        <w:ind w:firstLine="594" w:firstLineChars="198"/>
        <w:rPr>
          <w:rFonts w:hint="eastAsia" w:ascii="宋体" w:hAnsi="宋体"/>
          <w:color w:val="000000" w:themeColor="text1"/>
          <w:sz w:val="30"/>
          <w:szCs w:val="20"/>
          <w:highlight w:val="none"/>
          <w14:textFill>
            <w14:solidFill>
              <w14:schemeClr w14:val="tx1"/>
            </w14:solidFill>
          </w14:textFill>
        </w:rPr>
      </w:pPr>
    </w:p>
    <w:p w14:paraId="46AE3128">
      <w:pPr>
        <w:pStyle w:val="14"/>
        <w:rPr>
          <w:rFonts w:hint="eastAsia" w:ascii="宋体" w:hAnsi="宋体"/>
          <w:color w:val="000000" w:themeColor="text1"/>
          <w:sz w:val="30"/>
          <w:szCs w:val="20"/>
          <w:highlight w:val="none"/>
          <w14:textFill>
            <w14:solidFill>
              <w14:schemeClr w14:val="tx1"/>
            </w14:solidFill>
          </w14:textFill>
        </w:rPr>
      </w:pPr>
    </w:p>
    <w:p w14:paraId="203C4863">
      <w:pPr>
        <w:rPr>
          <w:rFonts w:hint="eastAsia" w:ascii="宋体" w:hAnsi="宋体"/>
          <w:color w:val="000000" w:themeColor="text1"/>
          <w:sz w:val="30"/>
          <w:szCs w:val="20"/>
          <w:highlight w:val="none"/>
          <w14:textFill>
            <w14:solidFill>
              <w14:schemeClr w14:val="tx1"/>
            </w14:solidFill>
          </w14:textFill>
        </w:rPr>
      </w:pPr>
    </w:p>
    <w:p w14:paraId="3C62E82F">
      <w:pPr>
        <w:pStyle w:val="49"/>
        <w:rPr>
          <w:rFonts w:hint="eastAsia" w:ascii="宋体" w:hAnsi="宋体"/>
          <w:color w:val="000000" w:themeColor="text1"/>
          <w:sz w:val="30"/>
          <w:szCs w:val="20"/>
          <w:highlight w:val="none"/>
          <w14:textFill>
            <w14:solidFill>
              <w14:schemeClr w14:val="tx1"/>
            </w14:solidFill>
          </w14:textFill>
        </w:rPr>
      </w:pPr>
    </w:p>
    <w:p w14:paraId="46FF891C">
      <w:pPr>
        <w:pStyle w:val="49"/>
        <w:rPr>
          <w:rFonts w:hint="eastAsia" w:ascii="宋体" w:hAnsi="宋体"/>
          <w:color w:val="000000" w:themeColor="text1"/>
          <w:sz w:val="30"/>
          <w:szCs w:val="20"/>
          <w:highlight w:val="none"/>
          <w14:textFill>
            <w14:solidFill>
              <w14:schemeClr w14:val="tx1"/>
            </w14:solidFill>
          </w14:textFill>
        </w:rPr>
      </w:pPr>
    </w:p>
    <w:p w14:paraId="0D85F690">
      <w:pPr>
        <w:spacing w:line="360" w:lineRule="auto"/>
        <w:rPr>
          <w:rFonts w:hint="eastAsia" w:ascii="宋体" w:hAnsi="宋体"/>
          <w:b/>
          <w:bCs/>
          <w:color w:val="000000" w:themeColor="text1"/>
          <w:sz w:val="28"/>
          <w:szCs w:val="28"/>
          <w:highlight w:val="none"/>
          <w14:textFill>
            <w14:solidFill>
              <w14:schemeClr w14:val="tx1"/>
            </w14:solidFill>
          </w14:textFill>
        </w:rPr>
      </w:pPr>
    </w:p>
    <w:p w14:paraId="646C377F">
      <w:pPr>
        <w:pBdr>
          <w:bottom w:val="single" w:color="auto" w:sz="6" w:space="1"/>
        </w:pBdr>
        <w:spacing w:line="360" w:lineRule="auto"/>
        <w:ind w:firstLine="596" w:firstLineChars="198"/>
        <w:rPr>
          <w:b/>
          <w:bCs/>
          <w:color w:val="000000" w:themeColor="text1"/>
          <w:sz w:val="30"/>
          <w:highlight w:val="none"/>
          <w14:textFill>
            <w14:solidFill>
              <w14:schemeClr w14:val="tx1"/>
            </w14:solidFill>
          </w14:textFill>
        </w:rPr>
      </w:pPr>
    </w:p>
    <w:p w14:paraId="53FFD9DD">
      <w:pPr>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招标文件制作：方晓琳                   代理公司内部审核：吴贵兰</w:t>
      </w:r>
    </w:p>
    <w:p w14:paraId="2F08D406">
      <w:pPr>
        <w:pStyle w:val="26"/>
        <w:ind w:firstLine="482" w:firstLineChars="200"/>
        <w:rPr>
          <w:rFonts w:hint="eastAsia" w:ascii="宋体" w:cs="宋体"/>
          <w:b w:val="0"/>
          <w:bCs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079A374">
      <w:pPr>
        <w:pStyle w:val="24"/>
        <w:numPr>
          <w:ilvl w:val="0"/>
          <w:numId w:val="5"/>
        </w:numPr>
        <w:snapToGrid w:val="0"/>
        <w:spacing w:before="120" w:after="120" w:line="240" w:lineRule="auto"/>
        <w:jc w:val="center"/>
        <w:outlineLvl w:val="0"/>
        <w:rPr>
          <w:rFonts w:hAnsi="宋体" w:cs="宋体"/>
          <w:b/>
          <w:color w:val="000000" w:themeColor="text1"/>
          <w:sz w:val="30"/>
          <w:szCs w:val="30"/>
          <w:highlight w:val="none"/>
          <w14:textFill>
            <w14:solidFill>
              <w14:schemeClr w14:val="tx1"/>
            </w14:solidFill>
          </w14:textFill>
        </w:rPr>
      </w:pPr>
      <w:r>
        <w:rPr>
          <w:rFonts w:hAnsi="宋体" w:cs="宋体"/>
          <w:b/>
          <w:color w:val="000000" w:themeColor="text1"/>
          <w:sz w:val="30"/>
          <w:szCs w:val="30"/>
          <w:highlight w:val="none"/>
          <w14:textFill>
            <w14:solidFill>
              <w14:schemeClr w14:val="tx1"/>
            </w14:solidFill>
          </w14:textFill>
        </w:rPr>
        <w:t xml:space="preserve"> 公开招标公告</w:t>
      </w:r>
    </w:p>
    <w:p w14:paraId="4EC13941">
      <w:pPr>
        <w:pStyle w:val="24"/>
        <w:snapToGrid w:val="0"/>
        <w:spacing w:before="120" w:after="120" w:line="240" w:lineRule="auto"/>
        <w:ind w:left="1" w:hanging="1"/>
        <w:jc w:val="center"/>
        <w:rPr>
          <w:rFonts w:hAnsi="宋体" w:cs="宋体"/>
          <w:b/>
          <w:color w:val="000000" w:themeColor="text1"/>
          <w:sz w:val="30"/>
          <w:szCs w:val="30"/>
          <w:highlight w:val="none"/>
          <w14:textFill>
            <w14:solidFill>
              <w14:schemeClr w14:val="tx1"/>
            </w14:solidFill>
          </w14:textFill>
        </w:rPr>
      </w:pPr>
      <w:r>
        <w:rPr>
          <w:rFonts w:hAnsi="宋体" w:cs="宋体"/>
          <w:b/>
          <w:color w:val="000000" w:themeColor="text1"/>
          <w:sz w:val="30"/>
          <w:szCs w:val="30"/>
          <w:highlight w:val="none"/>
          <w14:textFill>
            <w14:solidFill>
              <w14:schemeClr w14:val="tx1"/>
            </w14:solidFill>
          </w14:textFill>
        </w:rPr>
        <w:t>（非财政监督采购项目）</w:t>
      </w:r>
    </w:p>
    <w:p w14:paraId="5B43A4BD">
      <w:pPr>
        <w:rPr>
          <w:color w:val="000000" w:themeColor="text1"/>
          <w:highlight w:val="none"/>
          <w14:textFill>
            <w14:solidFill>
              <w14:schemeClr w14:val="tx1"/>
            </w14:solidFill>
          </w14:textFill>
        </w:rPr>
      </w:pPr>
    </w:p>
    <w:p w14:paraId="3F69E0D9">
      <w:pPr>
        <w:pStyle w:val="14"/>
        <w:ind w:firstLine="0"/>
        <w:rPr>
          <w:color w:val="000000" w:themeColor="text1"/>
          <w:highlight w:val="none"/>
          <w14:textFill>
            <w14:solidFill>
              <w14:schemeClr w14:val="tx1"/>
            </w14:solidFill>
          </w14:textFill>
        </w:rPr>
      </w:pPr>
    </w:p>
    <w:p w14:paraId="522108DB">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000000" w:themeColor="text1"/>
          <w:sz w:val="24"/>
          <w:highlight w:val="none"/>
          <w14:textFill>
            <w14:solidFill>
              <w14:schemeClr w14:val="tx1"/>
            </w14:solidFill>
          </w14:textFill>
        </w:rPr>
      </w:pPr>
    </w:p>
    <w:p w14:paraId="5BAE9037">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项 目 概 况 </w:t>
      </w:r>
    </w:p>
    <w:p w14:paraId="78238D8F">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000000" w:themeColor="text1"/>
          <w:sz w:val="24"/>
          <w:highlight w:val="none"/>
          <w14:textFill>
            <w14:solidFill>
              <w14:schemeClr w14:val="tx1"/>
            </w14:solidFill>
          </w14:textFill>
        </w:rPr>
      </w:pPr>
    </w:p>
    <w:p w14:paraId="66CDF686">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根据浙江省本级政府采购计划书[2024]62618号</w:t>
      </w:r>
      <w:r>
        <w:rPr>
          <w:rFonts w:hint="eastAsia" w:ascii="宋体" w:hAnsi="宋体" w:cs="宋体"/>
          <w:bCs/>
          <w:color w:val="000000" w:themeColor="text1"/>
          <w:sz w:val="24"/>
          <w:highlight w:val="none"/>
          <w:lang w:eastAsia="zh-CN"/>
          <w14:textFill>
            <w14:solidFill>
              <w14:schemeClr w14:val="tx1"/>
            </w14:solidFill>
          </w14:textFill>
        </w:rPr>
        <w:t>、[2024]62619号</w:t>
      </w:r>
      <w:r>
        <w:rPr>
          <w:rFonts w:hint="eastAsia" w:ascii="宋体" w:hAnsi="宋体" w:cs="宋体"/>
          <w:bCs/>
          <w:color w:val="000000" w:themeColor="text1"/>
          <w:sz w:val="24"/>
          <w:highlight w:val="none"/>
          <w14:textFill>
            <w14:solidFill>
              <w14:schemeClr w14:val="tx1"/>
            </w14:solidFill>
          </w14:textFill>
        </w:rPr>
        <w:t>批准，浙江师范大学采样平台和深层沉积物采集仪采购项目的潜在投标人应在浙江政府采购网（http://zfcg.czt.zj.gov.cn）获取（下载）招标文件，并于2024年</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23</w:t>
      </w:r>
      <w:r>
        <w:rPr>
          <w:rFonts w:hint="eastAsia" w:ascii="宋体" w:hAnsi="宋体" w:cs="宋体"/>
          <w:bCs/>
          <w:color w:val="000000" w:themeColor="text1"/>
          <w:sz w:val="24"/>
          <w:highlight w:val="none"/>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14:textFill>
            <w14:solidFill>
              <w14:schemeClr w14:val="tx1"/>
            </w14:solidFill>
          </w14:textFill>
        </w:rPr>
        <w:t>:00（北京时间）前递交（上传）投标文件。</w:t>
      </w:r>
    </w:p>
    <w:p w14:paraId="1C2486FF">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p>
    <w:p w14:paraId="49A32A56">
      <w:pPr>
        <w:tabs>
          <w:tab w:val="left" w:pos="0"/>
        </w:tabs>
        <w:snapToGrid w:val="0"/>
        <w:spacing w:line="40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p>
    <w:p w14:paraId="63E79EBE">
      <w:pPr>
        <w:tabs>
          <w:tab w:val="left" w:pos="0"/>
        </w:tabs>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（一）项目编号：WQ2024477-HW365</w:t>
      </w:r>
    </w:p>
    <w:p w14:paraId="7B80A795">
      <w:pPr>
        <w:tabs>
          <w:tab w:val="left" w:pos="0"/>
        </w:tabs>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（二）项目名称：浙江师范大学采样平台和深层沉积物采集仪采购项目</w:t>
      </w:r>
    </w:p>
    <w:p w14:paraId="4ED7BBE1">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（三）预算金额（元）：</w:t>
      </w:r>
      <w:r>
        <w:rPr>
          <w:rFonts w:hint="eastAsia" w:ascii="宋体" w:hAnsi="宋体" w:cs="宋体"/>
          <w:color w:val="000000" w:themeColor="text1"/>
          <w:sz w:val="24"/>
          <w:highlight w:val="none"/>
          <w14:textFill>
            <w14:solidFill>
              <w14:schemeClr w14:val="tx1"/>
            </w14:solidFill>
          </w14:textFill>
        </w:rPr>
        <w:t>900000.00</w:t>
      </w:r>
    </w:p>
    <w:p w14:paraId="1327F746">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（四）最高限价（元）：</w:t>
      </w:r>
      <w:r>
        <w:rPr>
          <w:rFonts w:hint="eastAsia" w:ascii="宋体" w:hAnsi="宋体" w:cs="宋体"/>
          <w:color w:val="000000" w:themeColor="text1"/>
          <w:sz w:val="24"/>
          <w:highlight w:val="none"/>
          <w14:textFill>
            <w14:solidFill>
              <w14:schemeClr w14:val="tx1"/>
            </w14:solidFill>
          </w14:textFill>
        </w:rPr>
        <w:t>900000.00</w:t>
      </w:r>
    </w:p>
    <w:p w14:paraId="66546B46">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（五）采购需求：</w:t>
      </w:r>
    </w:p>
    <w:p w14:paraId="21D20035">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标项一</w:t>
      </w:r>
    </w:p>
    <w:p w14:paraId="4E0B1994">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标项名称：浙江师范大学采样平台和深层沉积物采集仪采购项目</w:t>
      </w:r>
    </w:p>
    <w:p w14:paraId="6C3B463D">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数量：1批</w:t>
      </w:r>
    </w:p>
    <w:p w14:paraId="0C9F191B">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预算金额（元）：900000.00</w:t>
      </w:r>
    </w:p>
    <w:p w14:paraId="11C41152">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简要规格描述或项目基本概况介绍、用途：采购深层沉积物采集仪1套、采样平台1台。详细要求见招标文件第二章。</w:t>
      </w:r>
    </w:p>
    <w:p w14:paraId="75E496E7">
      <w:pPr>
        <w:snapToGrid w:val="0"/>
        <w:spacing w:line="400" w:lineRule="exact"/>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（六）合同履约期限：</w:t>
      </w:r>
      <w:r>
        <w:rPr>
          <w:rFonts w:hint="eastAsia" w:ascii="宋体" w:hAnsi="宋体" w:cs="宋体"/>
          <w:bCs/>
          <w:color w:val="000000" w:themeColor="text1"/>
          <w:sz w:val="24"/>
          <w:highlight w:val="none"/>
          <w14:textFill>
            <w14:solidFill>
              <w14:schemeClr w14:val="tx1"/>
            </w14:solidFill>
          </w14:textFill>
        </w:rPr>
        <w:t>合同签订之日起至所有合同义务履约完毕为止。</w:t>
      </w:r>
    </w:p>
    <w:p w14:paraId="5FF190C2">
      <w:pPr>
        <w:snapToGrid w:val="0"/>
        <w:spacing w:line="40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（七）为保证项目整体质量，本项目不接受以联合体形式参加投标。</w:t>
      </w:r>
    </w:p>
    <w:p w14:paraId="28630276">
      <w:pPr>
        <w:pStyle w:val="26"/>
        <w:spacing w:line="400" w:lineRule="exact"/>
        <w:ind w:firstLine="482" w:firstLineChars="200"/>
        <w:rPr>
          <w:rFonts w:hint="eastAsia"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二、申请人的资格要求：</w:t>
      </w:r>
    </w:p>
    <w:p w14:paraId="41C5DA60">
      <w:pPr>
        <w:pStyle w:val="26"/>
        <w:spacing w:line="400" w:lineRule="exact"/>
        <w:ind w:firstLine="480" w:firstLineChars="200"/>
        <w:rPr>
          <w:rFonts w:hint="eastAsia" w:ascii="宋体" w:cs="宋体"/>
          <w:b w:val="0"/>
          <w:bCs w:val="0"/>
          <w:color w:val="000000" w:themeColor="text1"/>
          <w:highlight w:val="none"/>
          <w14:textFill>
            <w14:solidFill>
              <w14:schemeClr w14:val="tx1"/>
            </w14:solidFill>
          </w14:textFill>
        </w:rPr>
      </w:pPr>
      <w:r>
        <w:rPr>
          <w:rFonts w:hint="eastAsia" w:ascii="宋体" w:cs="宋体"/>
          <w:b w:val="0"/>
          <w:bCs w:val="0"/>
          <w:color w:val="000000" w:themeColor="text1"/>
          <w:highlight w:val="none"/>
          <w14:textFill>
            <w14:solidFill>
              <w14:schemeClr w14:val="tx1"/>
            </w14:solidFill>
          </w14:textFill>
        </w:rPr>
        <w:t>1.满足《中华人民共和国政府采购法》第二十二条规定，截至投标截止时间，投标人未被“信用中国”（www.creditchina.gov.cn）、中国政府采购网（www.ccgp.gov.cn）列入失信被执行人、重大税收违法失信主体、政府采购严重违法失信行为记录名单且尚处于禁止参加政府采购活动期内。</w:t>
      </w:r>
    </w:p>
    <w:p w14:paraId="49245F5C">
      <w:pPr>
        <w:pStyle w:val="26"/>
        <w:spacing w:line="400" w:lineRule="exact"/>
        <w:ind w:firstLine="480" w:firstLineChars="200"/>
        <w:rPr>
          <w:rFonts w:hint="eastAsia" w:ascii="宋体" w:cs="宋体"/>
          <w:b w:val="0"/>
          <w:bCs w:val="0"/>
          <w:color w:val="000000" w:themeColor="text1"/>
          <w:highlight w:val="none"/>
          <w14:textFill>
            <w14:solidFill>
              <w14:schemeClr w14:val="tx1"/>
            </w14:solidFill>
          </w14:textFill>
        </w:rPr>
      </w:pPr>
      <w:r>
        <w:rPr>
          <w:rFonts w:hint="eastAsia" w:ascii="宋体" w:cs="宋体"/>
          <w:b w:val="0"/>
          <w:bCs w:val="0"/>
          <w:color w:val="000000" w:themeColor="text1"/>
          <w:highlight w:val="none"/>
          <w14:textFill>
            <w14:solidFill>
              <w14:schemeClr w14:val="tx1"/>
            </w14:solidFill>
          </w14:textFill>
        </w:rPr>
        <w:t>2.落实政府采购政策需满足的资格要求：无。</w:t>
      </w:r>
    </w:p>
    <w:p w14:paraId="5AAD8604">
      <w:pPr>
        <w:pStyle w:val="26"/>
        <w:spacing w:line="400" w:lineRule="exact"/>
        <w:ind w:firstLine="480" w:firstLineChars="200"/>
        <w:rPr>
          <w:rFonts w:hint="eastAsia" w:ascii="宋体" w:cs="宋体"/>
          <w:b w:val="0"/>
          <w:bCs w:val="0"/>
          <w:color w:val="000000" w:themeColor="text1"/>
          <w:highlight w:val="none"/>
          <w14:textFill>
            <w14:solidFill>
              <w14:schemeClr w14:val="tx1"/>
            </w14:solidFill>
          </w14:textFill>
        </w:rPr>
      </w:pPr>
      <w:r>
        <w:rPr>
          <w:rFonts w:hint="eastAsia" w:ascii="宋体" w:cs="宋体"/>
          <w:b w:val="0"/>
          <w:bCs w:val="0"/>
          <w:color w:val="000000" w:themeColor="text1"/>
          <w:highlight w:val="none"/>
          <w14:textFill>
            <w14:solidFill>
              <w14:schemeClr w14:val="tx1"/>
            </w14:solidFill>
          </w14:textFill>
        </w:rPr>
        <w:t>3.本项目的特定资格要求：无。</w:t>
      </w:r>
    </w:p>
    <w:p w14:paraId="55AB5960">
      <w:pPr>
        <w:snapToGrid w:val="0"/>
        <w:spacing w:line="40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14:paraId="185BF698">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（一）时间：公告发布之日起至2024年</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23</w:t>
      </w:r>
      <w:r>
        <w:rPr>
          <w:rFonts w:hint="eastAsia" w:ascii="宋体" w:hAnsi="宋体" w:cs="宋体"/>
          <w:bCs/>
          <w:color w:val="000000" w:themeColor="text1"/>
          <w:sz w:val="24"/>
          <w:highlight w:val="none"/>
          <w14:textFill>
            <w14:solidFill>
              <w14:schemeClr w14:val="tx1"/>
            </w14:solidFill>
          </w14:textFill>
        </w:rPr>
        <w:t>日投标截止时间前，每天00:00至12:00，12:00至23:59（北京时间）。</w:t>
      </w:r>
    </w:p>
    <w:p w14:paraId="11BED4E5">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（二）地点（网址）：浙江政府采购网（http：//zfcg.czt.zj.gov.cn）。 </w:t>
      </w:r>
    </w:p>
    <w:p w14:paraId="5BEA8615">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1C7B167D">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本项目为在线电子招、投标项目，不再提供纸质版采购文件。</w:t>
      </w:r>
    </w:p>
    <w:p w14:paraId="39F0FB1F">
      <w:pPr>
        <w:snapToGrid w:val="0"/>
        <w:spacing w:line="40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1D730465">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（一）提交投标文件截止时间：2024年</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23</w:t>
      </w:r>
      <w:r>
        <w:rPr>
          <w:rFonts w:hint="eastAsia" w:ascii="宋体" w:hAnsi="宋体" w:cs="宋体"/>
          <w:bCs/>
          <w:color w:val="000000" w:themeColor="text1"/>
          <w:sz w:val="24"/>
          <w:highlight w:val="none"/>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14:textFill>
            <w14:solidFill>
              <w14:schemeClr w14:val="tx1"/>
            </w14:solidFill>
          </w14:textFill>
        </w:rPr>
        <w:t>:00（北京时间）</w:t>
      </w:r>
    </w:p>
    <w:p w14:paraId="66C93D6A">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（二）投标地点（网址）：“政采云投标客户端”（本项目采用在线投标方式，供应商须在投标截止时间前按规定上传</w:t>
      </w:r>
      <w:r>
        <w:rPr>
          <w:rFonts w:hint="eastAsia" w:ascii="宋体" w:hAnsi="宋体" w:cs="宋体"/>
          <w:color w:val="000000" w:themeColor="text1"/>
          <w:sz w:val="24"/>
          <w:highlight w:val="none"/>
          <w14:textFill>
            <w14:solidFill>
              <w14:schemeClr w14:val="tx1"/>
            </w14:solidFill>
          </w14:textFill>
        </w:rPr>
        <w:t>加密的</w:t>
      </w:r>
      <w:r>
        <w:rPr>
          <w:rFonts w:hint="eastAsia" w:ascii="宋体" w:hAnsi="宋体" w:cs="宋体"/>
          <w:bCs/>
          <w:color w:val="000000" w:themeColor="text1"/>
          <w:sz w:val="24"/>
          <w:highlight w:val="none"/>
          <w14:textFill>
            <w14:solidFill>
              <w14:schemeClr w14:val="tx1"/>
            </w14:solidFill>
          </w14:textFill>
        </w:rPr>
        <w:t>投标文件至政采云平台）</w:t>
      </w:r>
    </w:p>
    <w:p w14:paraId="5D28C414">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（三）开标时间：2024年</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23</w:t>
      </w:r>
      <w:r>
        <w:rPr>
          <w:rFonts w:hint="eastAsia" w:ascii="宋体" w:hAnsi="宋体" w:cs="宋体"/>
          <w:bCs/>
          <w:color w:val="000000" w:themeColor="text1"/>
          <w:sz w:val="24"/>
          <w:highlight w:val="none"/>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14:textFill>
            <w14:solidFill>
              <w14:schemeClr w14:val="tx1"/>
            </w14:solidFill>
          </w14:textFill>
        </w:rPr>
        <w:t>:00（北京时间）</w:t>
      </w:r>
    </w:p>
    <w:p w14:paraId="727C04B4">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（四）开标地点（网址）：“政采云投标客户端”开标大厅（本项目采用在线解密开启投标文件，供应商自行关注政采云平台开标评标过程及结果。评标地点：金华市万全招标代理有限公司评标室）</w:t>
      </w:r>
    </w:p>
    <w:p w14:paraId="66B882F7">
      <w:pPr>
        <w:snapToGrid w:val="0"/>
        <w:spacing w:line="40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0E54E004">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自本公告发布之日起5个工作日。</w:t>
      </w:r>
    </w:p>
    <w:p w14:paraId="4C0BEF43">
      <w:pPr>
        <w:snapToGrid w:val="0"/>
        <w:spacing w:line="40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39536CD8">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736FDD92">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D75C20">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000000" w:themeColor="text1"/>
          <w:sz w:val="24"/>
          <w:highlight w:val="none"/>
          <w14:textFill>
            <w14:solidFill>
              <w14:schemeClr w14:val="tx1"/>
            </w14:solidFill>
          </w14:textFill>
        </w:rPr>
        <w:t>项目采购监督管理部门</w:t>
      </w:r>
      <w:r>
        <w:rPr>
          <w:rFonts w:hint="eastAsia" w:ascii="宋体" w:hAnsi="宋体" w:cs="宋体"/>
          <w:bCs/>
          <w:color w:val="000000" w:themeColor="text1"/>
          <w:sz w:val="24"/>
          <w:highlight w:val="none"/>
          <w14:textFill>
            <w14:solidFill>
              <w14:schemeClr w14:val="tx1"/>
            </w14:solidFill>
          </w14:textFill>
        </w:rPr>
        <w:t>投诉。质疑函范本、投诉书范本请到浙江政府采购网下载专区下载。</w:t>
      </w:r>
    </w:p>
    <w:p w14:paraId="08A2263B">
      <w:pPr>
        <w:snapToGrid w:val="0"/>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4.未按招标公告规定依法获取招标文件的潜在投标人不得对招标文件提出质疑、投诉。</w:t>
      </w:r>
    </w:p>
    <w:p w14:paraId="512C95E6">
      <w:pPr>
        <w:snapToGrid w:val="0"/>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8DA0BD">
      <w:pPr>
        <w:snapToGrid w:val="0"/>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6.本项目执行节能产品政府强制采购和优先采购政策，执行环境标志产品政府优先采购政策。</w:t>
      </w:r>
    </w:p>
    <w:p w14:paraId="0BE9906B">
      <w:pPr>
        <w:snapToGrid w:val="0"/>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7.电子交易说明</w:t>
      </w:r>
    </w:p>
    <w:p w14:paraId="039C145B">
      <w:pPr>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（1）本次采购采用电子交易方式，电子交易平台为“政府采购云平台（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www.zcygov.cn</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供应商参与本项目电子交易活动前，应注册成为政府采购云平台供应商。编制电子投标文件前还需申领CA证书并绑定账号。供应商应充分考虑完成平台注册、申领CA证书等所需的时间。CA数字证书办理流程详见“浙江政府采购网—下载专区—电子交易客户端”相关版块。</w:t>
      </w:r>
    </w:p>
    <w:p w14:paraId="7F53EC24">
      <w:pPr>
        <w:snapToGrid w:val="0"/>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20A49EE8">
      <w:pPr>
        <w:snapToGrid w:val="0"/>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（3）供应商应当在投标截止时间前，将“电子交易客户端”生成的“电子加密投标文件”上传电子交易平台。</w:t>
      </w:r>
    </w:p>
    <w:p w14:paraId="639ABFFA">
      <w:pPr>
        <w:snapToGrid w:val="0"/>
        <w:spacing w:line="40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5B2F199">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1.采购人信息</w:t>
      </w:r>
    </w:p>
    <w:p w14:paraId="159E83B0">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    称：浙江师范大学</w:t>
      </w:r>
    </w:p>
    <w:p w14:paraId="40DB90AE">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14:textFill>
            <w14:solidFill>
              <w14:schemeClr w14:val="tx1"/>
            </w14:solidFill>
          </w14:textFill>
        </w:rPr>
        <w:t>浙江省金华市迎宾大道688号</w:t>
      </w:r>
    </w:p>
    <w:p w14:paraId="212BDFAC">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项目联系人（询问）：李老师  </w:t>
      </w:r>
    </w:p>
    <w:p w14:paraId="6D1FE8B7">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项目联系方式（询问）：15805891345 </w:t>
      </w:r>
    </w:p>
    <w:p w14:paraId="2CF61FCE">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质疑联系人：王老师</w:t>
      </w:r>
    </w:p>
    <w:p w14:paraId="05B2FF12">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质疑联系方式：0579-82282703</w:t>
      </w:r>
    </w:p>
    <w:p w14:paraId="10907209">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书面质疑受理地点：浙江省金华市迎宾大道688号浙江师范大学行政北楼109室</w:t>
      </w:r>
    </w:p>
    <w:p w14:paraId="255BBEBA">
      <w:pPr>
        <w:tabs>
          <w:tab w:val="left" w:pos="5433"/>
        </w:tabs>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2.采购代理机构信息 </w:t>
      </w:r>
      <w:r>
        <w:rPr>
          <w:rFonts w:hint="eastAsia" w:ascii="宋体" w:hAnsi="宋体" w:cs="宋体"/>
          <w:bCs/>
          <w:color w:val="000000" w:themeColor="text1"/>
          <w:sz w:val="24"/>
          <w:highlight w:val="none"/>
          <w14:textFill>
            <w14:solidFill>
              <w14:schemeClr w14:val="tx1"/>
            </w14:solidFill>
          </w14:textFill>
        </w:rPr>
        <w:tab/>
      </w:r>
    </w:p>
    <w:p w14:paraId="6AAE052D">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名    称：金华市万全招标代理有限公司 </w:t>
      </w:r>
    </w:p>
    <w:p w14:paraId="1EFD6EEA">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地    址：金华市玉泉东路288号3楼                          </w:t>
      </w:r>
    </w:p>
    <w:p w14:paraId="5C2EAAB2">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项目联系人（询问）：方晓琳（项目负责人）    </w:t>
      </w:r>
    </w:p>
    <w:p w14:paraId="55C814C0">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项目联系方式（询问）：0579-82583379</w:t>
      </w:r>
    </w:p>
    <w:p w14:paraId="7A4AEF02">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质疑联系人：吴贵兰            </w:t>
      </w:r>
    </w:p>
    <w:p w14:paraId="646FCAB1">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质疑联系方式：0579-82583380</w:t>
      </w:r>
    </w:p>
    <w:p w14:paraId="77130143">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邮箱：77254778@qq.com    </w:t>
      </w:r>
    </w:p>
    <w:p w14:paraId="01BE5392">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3.项目采购监督管理部门联系方式：</w:t>
      </w:r>
    </w:p>
    <w:p w14:paraId="7D98C939">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浙江师范大学采购管理办公室</w:t>
      </w:r>
    </w:p>
    <w:p w14:paraId="696C90F5">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联系人：谢老师</w:t>
      </w:r>
    </w:p>
    <w:p w14:paraId="05020483">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监督投诉电话：0579-82282070</w:t>
      </w:r>
    </w:p>
    <w:p w14:paraId="3973D295">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地址：浙江省金华市迎宾大道688号</w:t>
      </w:r>
    </w:p>
    <w:p w14:paraId="3871B2BC">
      <w:pPr>
        <w:snapToGrid w:val="0"/>
        <w:spacing w:line="400" w:lineRule="exact"/>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八、电子标系统咨询：</w:t>
      </w:r>
      <w:r>
        <w:rPr>
          <w:rFonts w:hint="eastAsia" w:ascii="宋体" w:hAnsi="宋体" w:cs="宋体"/>
          <w:bCs/>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C242173">
      <w:pPr>
        <w:snapToGrid w:val="0"/>
        <w:spacing w:line="400" w:lineRule="exact"/>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九、政府采购金融服务提示：</w:t>
      </w:r>
      <w:r>
        <w:rPr>
          <w:rFonts w:hint="eastAsia" w:ascii="宋体" w:hAnsi="宋体" w:cs="宋体"/>
          <w:bCs/>
          <w:color w:val="000000" w:themeColor="text1"/>
          <w:sz w:val="24"/>
          <w:highlight w:val="none"/>
          <w14:textFill>
            <w14:solidFill>
              <w14:schemeClr w14:val="tx1"/>
            </w14:solidFill>
          </w14:textFill>
        </w:rPr>
        <w:t>为扩大政府采购金融服务面，除政采云网上金融服务合作银行外，金华市范围增加线下合作银行两家，具体信息如下：</w:t>
      </w:r>
    </w:p>
    <w:p w14:paraId="54956EAE">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金华银行文创支行     联系人：姜峰   </w:t>
      </w:r>
    </w:p>
    <w:p w14:paraId="374E0853">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联系电话：13905792828/0579-82479020</w:t>
      </w:r>
    </w:p>
    <w:p w14:paraId="4414B8E1">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浙商银行金华分行     联系人：朱晨祥  </w:t>
      </w:r>
    </w:p>
    <w:p w14:paraId="25A67C95">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联系电话：15857978811/0579-82999581</w:t>
      </w:r>
    </w:p>
    <w:p w14:paraId="28C74393">
      <w:pPr>
        <w:snapToGrid w:val="0"/>
        <w:spacing w:line="400" w:lineRule="exact"/>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十、企业信用融资：</w:t>
      </w:r>
      <w:r>
        <w:rPr>
          <w:rFonts w:hint="eastAsia" w:ascii="宋体" w:hAnsi="宋体" w:cs="宋体"/>
          <w:bCs/>
          <w:color w:val="000000" w:themeColor="text1"/>
          <w:sz w:val="24"/>
          <w:highlight w:val="none"/>
          <w14:textFill>
            <w14:solidFill>
              <w14:schemeClr w14:val="tx1"/>
            </w14:solidFill>
          </w14:textFill>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2C1ECB2F">
      <w:pPr>
        <w:widowControl/>
        <w:shd w:val="clear" w:color="auto" w:fill="FFFFFF"/>
        <w:spacing w:line="400" w:lineRule="exact"/>
        <w:ind w:firstLine="600" w:firstLineChars="200"/>
        <w:jc w:val="center"/>
        <w:rPr>
          <w:rFonts w:hint="eastAsia" w:ascii="黑体" w:hAnsi="宋体" w:eastAsia="黑体"/>
          <w:color w:val="000000" w:themeColor="text1"/>
          <w:sz w:val="30"/>
          <w:szCs w:val="30"/>
          <w:highlight w:val="none"/>
          <w14:textFill>
            <w14:solidFill>
              <w14:schemeClr w14:val="tx1"/>
            </w14:solidFill>
          </w14:textFill>
        </w:rPr>
      </w:pPr>
      <w:r>
        <w:rPr>
          <w:rFonts w:ascii="黑体" w:hAnsi="宋体" w:eastAsia="黑体"/>
          <w:color w:val="000000" w:themeColor="text1"/>
          <w:sz w:val="30"/>
          <w:szCs w:val="30"/>
          <w:highlight w:val="none"/>
          <w14:textFill>
            <w14:solidFill>
              <w14:schemeClr w14:val="tx1"/>
            </w14:solidFill>
          </w14:textFill>
        </w:rPr>
        <w:br w:type="page"/>
      </w:r>
    </w:p>
    <w:p w14:paraId="3D03EC97">
      <w:pPr>
        <w:widowControl/>
        <w:shd w:val="clear" w:color="auto" w:fill="FFFFFF"/>
        <w:spacing w:line="400" w:lineRule="exact"/>
        <w:ind w:firstLine="600" w:firstLineChars="200"/>
        <w:jc w:val="center"/>
        <w:outlineLvl w:val="0"/>
        <w:rPr>
          <w:rFonts w:hint="eastAsia" w:ascii="黑体" w:hAnsi="宋体" w:eastAsia="黑体"/>
          <w:color w:val="000000" w:themeColor="text1"/>
          <w:sz w:val="30"/>
          <w:szCs w:val="30"/>
          <w:highlight w:val="none"/>
          <w14:textFill>
            <w14:solidFill>
              <w14:schemeClr w14:val="tx1"/>
            </w14:solidFill>
          </w14:textFill>
        </w:rPr>
      </w:pPr>
      <w:r>
        <w:rPr>
          <w:rFonts w:hint="eastAsia" w:ascii="黑体" w:hAnsi="宋体" w:eastAsia="黑体"/>
          <w:color w:val="000000" w:themeColor="text1"/>
          <w:sz w:val="30"/>
          <w:szCs w:val="30"/>
          <w:highlight w:val="none"/>
          <w14:textFill>
            <w14:solidFill>
              <w14:schemeClr w14:val="tx1"/>
            </w14:solidFill>
          </w14:textFill>
        </w:rPr>
        <w:t xml:space="preserve">第二章  </w:t>
      </w:r>
      <w:r>
        <w:rPr>
          <w:rFonts w:hint="eastAsia" w:ascii="黑体" w:hAnsi="宋体" w:eastAsia="黑体"/>
          <w:bCs/>
          <w:color w:val="000000" w:themeColor="text1"/>
          <w:sz w:val="30"/>
          <w:szCs w:val="30"/>
          <w:highlight w:val="none"/>
          <w14:textFill>
            <w14:solidFill>
              <w14:schemeClr w14:val="tx1"/>
            </w14:solidFill>
          </w14:textFill>
        </w:rPr>
        <w:t>招</w:t>
      </w:r>
      <w:r>
        <w:rPr>
          <w:rFonts w:hint="eastAsia" w:ascii="黑体" w:hAnsi="宋体" w:eastAsia="黑体"/>
          <w:color w:val="000000" w:themeColor="text1"/>
          <w:sz w:val="30"/>
          <w:szCs w:val="30"/>
          <w:highlight w:val="none"/>
          <w14:textFill>
            <w14:solidFill>
              <w14:schemeClr w14:val="tx1"/>
            </w14:solidFill>
          </w14:textFill>
        </w:rPr>
        <w:t>标项目需求</w:t>
      </w:r>
    </w:p>
    <w:p w14:paraId="5EAAB998">
      <w:pPr>
        <w:widowControl/>
        <w:shd w:val="clear" w:color="auto" w:fill="FFFFFF"/>
        <w:spacing w:line="400" w:lineRule="exact"/>
        <w:ind w:firstLine="600" w:firstLineChars="200"/>
        <w:jc w:val="center"/>
        <w:rPr>
          <w:rFonts w:hint="eastAsia" w:ascii="黑体" w:hAnsi="宋体" w:eastAsia="黑体"/>
          <w:color w:val="000000" w:themeColor="text1"/>
          <w:sz w:val="30"/>
          <w:szCs w:val="30"/>
          <w:highlight w:val="none"/>
          <w14:textFill>
            <w14:solidFill>
              <w14:schemeClr w14:val="tx1"/>
            </w14:solidFill>
          </w14:textFill>
        </w:rPr>
      </w:pPr>
    </w:p>
    <w:p w14:paraId="73B4B485">
      <w:pPr>
        <w:pStyle w:val="3"/>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以下要求为项目基本要求，投标人应根据实际情况提供准确的技术参数和性能指标（配置）。</w:t>
      </w:r>
      <w:r>
        <w:rPr>
          <w:rFonts w:hint="eastAsia" w:ascii="宋体" w:hAnsi="宋体" w:cs="宋体"/>
          <w:b w:val="0"/>
          <w:bCs w:val="0"/>
          <w:color w:val="000000" w:themeColor="text1"/>
          <w:sz w:val="24"/>
          <w:highlight w:val="none"/>
          <w14:textFill>
            <w14:solidFill>
              <w14:schemeClr w14:val="tx1"/>
            </w14:solidFill>
          </w14:textFill>
        </w:rPr>
        <w:t>其中带“▲”号条款为实质性必须满足条款，不允许负偏离或未响应。</w:t>
      </w:r>
      <w:r>
        <w:rPr>
          <w:rFonts w:hint="eastAsia" w:ascii="宋体" w:hAnsi="宋体" w:cs="宋体"/>
          <w:b/>
          <w:bCs/>
          <w:color w:val="000000" w:themeColor="text1"/>
          <w:sz w:val="24"/>
          <w:highlight w:val="none"/>
          <w14:textFill>
            <w14:solidFill>
              <w14:schemeClr w14:val="tx1"/>
            </w14:solidFill>
          </w14:textFill>
        </w:rPr>
        <w:t>带“▲”号实质性条款有负偏离或未响应，为无效投标；非实质性条款10项及以上负偏离或未响应的即视为实质性偏离，为无效投标。</w:t>
      </w:r>
    </w:p>
    <w:p w14:paraId="4888555E">
      <w:pPr>
        <w:widowControl/>
        <w:snapToGrid w:val="0"/>
        <w:spacing w:line="360" w:lineRule="exact"/>
        <w:ind w:firstLine="482" w:firstLineChars="200"/>
        <w:rPr>
          <w:rFonts w:hint="eastAsia" w:ascii="宋体" w:hAnsi="宋体"/>
          <w:b/>
          <w:bCs/>
          <w:color w:val="000000" w:themeColor="text1"/>
          <w:sz w:val="24"/>
          <w:highlight w:val="none"/>
          <w14:textFill>
            <w14:solidFill>
              <w14:schemeClr w14:val="tx1"/>
            </w14:solidFill>
          </w14:textFill>
        </w:rPr>
      </w:pPr>
    </w:p>
    <w:p w14:paraId="08687CEF">
      <w:pPr>
        <w:widowControl/>
        <w:snapToGrid w:val="0"/>
        <w:spacing w:line="440" w:lineRule="exact"/>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一、项目要求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14:paraId="6163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91" w:type="dxa"/>
            <w:vAlign w:val="center"/>
          </w:tcPr>
          <w:p w14:paraId="22F65763">
            <w:pPr>
              <w:pStyle w:val="24"/>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项目名称</w:t>
            </w:r>
          </w:p>
        </w:tc>
        <w:tc>
          <w:tcPr>
            <w:tcW w:w="7174" w:type="dxa"/>
            <w:vAlign w:val="center"/>
          </w:tcPr>
          <w:p w14:paraId="20EEC9EF">
            <w:pPr>
              <w:pStyle w:val="24"/>
              <w:snapToGrid w:val="0"/>
              <w:spacing w:before="120" w:after="120"/>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浙江师范大学采样平台和深层沉积物采集仪采购项目</w:t>
            </w:r>
          </w:p>
        </w:tc>
      </w:tr>
      <w:tr w14:paraId="6DF7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91" w:type="dxa"/>
            <w:vAlign w:val="center"/>
          </w:tcPr>
          <w:p w14:paraId="36FFF919">
            <w:pPr>
              <w:pStyle w:val="24"/>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采购内容</w:t>
            </w:r>
          </w:p>
        </w:tc>
        <w:tc>
          <w:tcPr>
            <w:tcW w:w="7174" w:type="dxa"/>
            <w:vAlign w:val="center"/>
          </w:tcPr>
          <w:p w14:paraId="2E0D2589">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详见产品清单</w:t>
            </w:r>
          </w:p>
        </w:tc>
      </w:tr>
      <w:tr w14:paraId="12B6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91" w:type="dxa"/>
            <w:vAlign w:val="center"/>
          </w:tcPr>
          <w:p w14:paraId="2538F728">
            <w:pPr>
              <w:pStyle w:val="24"/>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单位及数量</w:t>
            </w:r>
          </w:p>
        </w:tc>
        <w:tc>
          <w:tcPr>
            <w:tcW w:w="7174" w:type="dxa"/>
            <w:vAlign w:val="center"/>
          </w:tcPr>
          <w:p w14:paraId="70F91185">
            <w:pPr>
              <w:pStyle w:val="24"/>
              <w:snapToGrid w:val="0"/>
              <w:spacing w:before="120" w:after="120"/>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详见产品清单</w:t>
            </w:r>
          </w:p>
        </w:tc>
      </w:tr>
      <w:tr w14:paraId="618D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591" w:type="dxa"/>
            <w:vAlign w:val="center"/>
          </w:tcPr>
          <w:p w14:paraId="1BEB90A2">
            <w:pPr>
              <w:pStyle w:val="24"/>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主要功能及用途</w:t>
            </w:r>
          </w:p>
        </w:tc>
        <w:tc>
          <w:tcPr>
            <w:tcW w:w="7174" w:type="dxa"/>
          </w:tcPr>
          <w:p w14:paraId="32703550">
            <w:pPr>
              <w:pStyle w:val="24"/>
              <w:snapToGrid w:val="0"/>
              <w:spacing w:before="120" w:after="120"/>
              <w:outlineLvl w:val="0"/>
              <w:rPr>
                <w:rFonts w:hAnsi="宋体" w:cs="宋体"/>
                <w:bCs/>
                <w:color w:val="000000" w:themeColor="text1"/>
                <w:sz w:val="24"/>
                <w:highlight w:val="none"/>
                <w14:textFill>
                  <w14:solidFill>
                    <w14:schemeClr w14:val="tx1"/>
                  </w14:solidFill>
                </w14:textFill>
              </w:rPr>
            </w:pPr>
            <w:r>
              <w:rPr>
                <w:rFonts w:hAnsi="宋体" w:cs="宋体"/>
                <w:bCs/>
                <w:color w:val="000000" w:themeColor="text1"/>
                <w:sz w:val="24"/>
                <w:highlight w:val="none"/>
                <w14:textFill>
                  <w14:solidFill>
                    <w14:schemeClr w14:val="tx1"/>
                  </w14:solidFill>
                </w14:textFill>
              </w:rPr>
              <w:t>采样平台和深层沉积物采集系统主要功能是采取湖泊沉积物，可以采集湖中心位置0-100米水深下的湖相沉积物，也能够用于河流相、海相沉积物的采样作业，采样连续且无压缩，可连续采集水下厚度超过10米的沉积物样品。</w:t>
            </w:r>
          </w:p>
        </w:tc>
      </w:tr>
      <w:tr w14:paraId="230F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91" w:type="dxa"/>
            <w:vAlign w:val="center"/>
          </w:tcPr>
          <w:p w14:paraId="00D8DD1F">
            <w:pPr>
              <w:pStyle w:val="24"/>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产地要求</w:t>
            </w:r>
          </w:p>
        </w:tc>
        <w:tc>
          <w:tcPr>
            <w:tcW w:w="7174" w:type="dxa"/>
            <w:vAlign w:val="center"/>
          </w:tcPr>
          <w:p w14:paraId="7FD4FC21">
            <w:pPr>
              <w:spacing w:line="36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本项目采购产品经批准</w:t>
            </w:r>
            <w:r>
              <w:rPr>
                <w:rFonts w:hint="eastAsia" w:ascii="宋体" w:hAnsi="宋体" w:cs="宋体"/>
                <w:b/>
                <w:bCs/>
                <w:color w:val="000000" w:themeColor="text1"/>
                <w:sz w:val="24"/>
                <w:highlight w:val="none"/>
                <w14:textFill>
                  <w14:solidFill>
                    <w14:schemeClr w14:val="tx1"/>
                  </w14:solidFill>
                </w14:textFill>
              </w:rPr>
              <w:t>允许</w:t>
            </w:r>
            <w:r>
              <w:rPr>
                <w:rFonts w:hint="eastAsia" w:ascii="宋体" w:hAnsi="宋体" w:cs="宋体"/>
                <w:color w:val="000000" w:themeColor="text1"/>
                <w:sz w:val="24"/>
                <w:highlight w:val="none"/>
                <w14:textFill>
                  <w14:solidFill>
                    <w14:schemeClr w14:val="tx1"/>
                  </w14:solidFill>
                </w14:textFill>
              </w:rPr>
              <w:t>采购进口产品（与中华人民共和国有正常贸易往来的国家和地区生产），但有满足需求的国内产品，仍允许其参与投标。</w:t>
            </w:r>
          </w:p>
        </w:tc>
      </w:tr>
    </w:tbl>
    <w:p w14:paraId="30C30BA0">
      <w:pPr>
        <w:widowControl/>
        <w:snapToGrid w:val="0"/>
        <w:spacing w:line="440" w:lineRule="exact"/>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二、采购产品主要技术要求</w:t>
      </w:r>
    </w:p>
    <w:p w14:paraId="09D13DEE">
      <w:pPr>
        <w:widowControl/>
        <w:snapToGrid w:val="0"/>
        <w:spacing w:line="440" w:lineRule="exact"/>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（一）采购产品清单</w:t>
      </w:r>
    </w:p>
    <w:tbl>
      <w:tblPr>
        <w:tblStyle w:val="3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534"/>
        <w:gridCol w:w="1437"/>
        <w:gridCol w:w="1707"/>
      </w:tblGrid>
      <w:tr w14:paraId="59EE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60" w:type="dxa"/>
            <w:vAlign w:val="center"/>
          </w:tcPr>
          <w:p w14:paraId="162AA207">
            <w:pPr>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4534" w:type="dxa"/>
            <w:vAlign w:val="center"/>
          </w:tcPr>
          <w:p w14:paraId="42ADA8B4">
            <w:pPr>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产品名称</w:t>
            </w:r>
          </w:p>
        </w:tc>
        <w:tc>
          <w:tcPr>
            <w:tcW w:w="1437" w:type="dxa"/>
            <w:vAlign w:val="center"/>
          </w:tcPr>
          <w:p w14:paraId="770D4C79">
            <w:pPr>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采购数量</w:t>
            </w:r>
          </w:p>
        </w:tc>
        <w:tc>
          <w:tcPr>
            <w:tcW w:w="1707" w:type="dxa"/>
            <w:vAlign w:val="center"/>
          </w:tcPr>
          <w:p w14:paraId="65790854">
            <w:pPr>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所属行业</w:t>
            </w:r>
          </w:p>
        </w:tc>
      </w:tr>
      <w:tr w14:paraId="57F3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0" w:type="dxa"/>
            <w:vAlign w:val="center"/>
          </w:tcPr>
          <w:p w14:paraId="3824AB17">
            <w:pPr>
              <w:widowControl/>
              <w:spacing w:line="4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534" w:type="dxa"/>
            <w:vAlign w:val="center"/>
          </w:tcPr>
          <w:p w14:paraId="3DB44CF8">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深层沉积物采集仪</w:t>
            </w:r>
            <w:r>
              <w:rPr>
                <w:rFonts w:hint="eastAsia" w:ascii="宋体" w:hAnsi="宋体" w:cs="宋体"/>
                <w:b/>
                <w:bCs/>
                <w:color w:val="000000" w:themeColor="text1"/>
                <w:sz w:val="24"/>
                <w:highlight w:val="none"/>
                <w14:textFill>
                  <w14:solidFill>
                    <w14:schemeClr w14:val="tx1"/>
                  </w14:solidFill>
                </w14:textFill>
              </w:rPr>
              <w:t>（核心产品）</w:t>
            </w:r>
          </w:p>
        </w:tc>
        <w:tc>
          <w:tcPr>
            <w:tcW w:w="1437" w:type="dxa"/>
            <w:vAlign w:val="center"/>
          </w:tcPr>
          <w:p w14:paraId="38CD9654">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1套</w:t>
            </w:r>
          </w:p>
        </w:tc>
        <w:tc>
          <w:tcPr>
            <w:tcW w:w="1707" w:type="dxa"/>
            <w:vMerge w:val="restart"/>
            <w:vAlign w:val="center"/>
          </w:tcPr>
          <w:p w14:paraId="0568CB13">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工业</w:t>
            </w:r>
          </w:p>
        </w:tc>
      </w:tr>
      <w:tr w14:paraId="239D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0" w:type="dxa"/>
            <w:vAlign w:val="center"/>
          </w:tcPr>
          <w:p w14:paraId="00D4EA2F">
            <w:pPr>
              <w:widowControl/>
              <w:spacing w:line="4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534" w:type="dxa"/>
            <w:vAlign w:val="center"/>
          </w:tcPr>
          <w:p w14:paraId="088CBCCA">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采样平台</w:t>
            </w:r>
          </w:p>
        </w:tc>
        <w:tc>
          <w:tcPr>
            <w:tcW w:w="1437" w:type="dxa"/>
            <w:vAlign w:val="center"/>
          </w:tcPr>
          <w:p w14:paraId="31FD29EC">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1台</w:t>
            </w:r>
          </w:p>
        </w:tc>
        <w:tc>
          <w:tcPr>
            <w:tcW w:w="1707" w:type="dxa"/>
            <w:vMerge w:val="continue"/>
            <w:vAlign w:val="center"/>
          </w:tcPr>
          <w:p w14:paraId="0496F355">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p>
        </w:tc>
      </w:tr>
    </w:tbl>
    <w:p w14:paraId="1D8EFB84">
      <w:pPr>
        <w:widowControl/>
        <w:snapToGrid w:val="0"/>
        <w:spacing w:line="440" w:lineRule="exact"/>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（二）主要功能及技术要求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7140"/>
      </w:tblGrid>
      <w:tr w14:paraId="3C62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1" w:type="dxa"/>
            <w:vAlign w:val="center"/>
          </w:tcPr>
          <w:p w14:paraId="0F5D4F95">
            <w:pPr>
              <w:pStyle w:val="24"/>
              <w:snapToGrid w:val="0"/>
              <w:spacing w:beforeLines="0" w:afterLines="0" w:line="240" w:lineRule="auto"/>
              <w:jc w:val="center"/>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lang w:eastAsia="zh-Hans"/>
                <w14:textFill>
                  <w14:solidFill>
                    <w14:schemeClr w14:val="tx1"/>
                  </w14:solidFill>
                </w14:textFill>
              </w:rPr>
              <w:t>设备名称</w:t>
            </w:r>
          </w:p>
        </w:tc>
        <w:tc>
          <w:tcPr>
            <w:tcW w:w="7140" w:type="dxa"/>
            <w:vAlign w:val="center"/>
          </w:tcPr>
          <w:p w14:paraId="6A7CE814">
            <w:pPr>
              <w:pStyle w:val="24"/>
              <w:snapToGrid w:val="0"/>
              <w:spacing w:beforeLines="0" w:afterLines="0" w:line="240" w:lineRule="auto"/>
              <w:jc w:val="center"/>
              <w:outlineLvl w:val="0"/>
              <w:rPr>
                <w:rFonts w:hAnsi="宋体" w:cs="宋体"/>
                <w:color w:val="000000" w:themeColor="text1"/>
                <w:sz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主要</w:t>
            </w:r>
            <w:r>
              <w:rPr>
                <w:rFonts w:hAnsi="宋体" w:cs="宋体"/>
                <w:color w:val="000000" w:themeColor="text1"/>
                <w:sz w:val="24"/>
                <w:szCs w:val="24"/>
                <w:highlight w:val="none"/>
                <w:lang w:eastAsia="zh-Hans"/>
                <w14:textFill>
                  <w14:solidFill>
                    <w14:schemeClr w14:val="tx1"/>
                  </w14:solidFill>
                </w14:textFill>
              </w:rPr>
              <w:t>功能及技术参数要求</w:t>
            </w:r>
          </w:p>
        </w:tc>
      </w:tr>
      <w:tr w14:paraId="1597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1" w:type="dxa"/>
            <w:vAlign w:val="center"/>
          </w:tcPr>
          <w:p w14:paraId="523C811B">
            <w:pPr>
              <w:widowControl/>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深层沉积物采集仪</w:t>
            </w:r>
          </w:p>
          <w:p w14:paraId="0109B9FF">
            <w:pPr>
              <w:widowControl/>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（核心产品）</w:t>
            </w:r>
          </w:p>
        </w:tc>
        <w:tc>
          <w:tcPr>
            <w:tcW w:w="7140" w:type="dxa"/>
            <w:vAlign w:val="center"/>
          </w:tcPr>
          <w:p w14:paraId="0F47DEE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1.采样方式：活塞式采样，可实现水底同一取芯孔内多回次连续采样；</w:t>
            </w:r>
          </w:p>
          <w:p w14:paraId="6DC751A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2.采样深度：≥5米；</w:t>
            </w:r>
          </w:p>
          <w:p w14:paraId="6C3F978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3.工作水深：≥30米；</w:t>
            </w:r>
          </w:p>
          <w:p w14:paraId="463992CF">
            <w:pPr>
              <w:pStyle w:val="24"/>
              <w:snapToGrid w:val="0"/>
              <w:spacing w:beforeLines="0" w:afterLines="0" w:line="240" w:lineRule="auto"/>
              <w:jc w:val="left"/>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▲4.三脚架：带3个滑轮，重量不超过65kg，载荷不小于3200kg，支腿尺寸大于2.6米，高度不低于4米，拆卸运输长度不长于3米；</w:t>
            </w:r>
          </w:p>
          <w:p w14:paraId="23D663AC">
            <w:pPr>
              <w:pStyle w:val="24"/>
              <w:snapToGrid w:val="0"/>
              <w:spacing w:beforeLines="0" w:afterLines="0" w:line="240" w:lineRule="auto"/>
              <w:jc w:val="left"/>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▲5.手动绞车：数量不少于3套，包含不短于220米的凯夫拉缆绳（直径≥8mm）、不短于130米的不锈钢绳缆（直径≥5mm）和不短于120米的不锈钢绳缆（直径≥3mm）；</w:t>
            </w:r>
          </w:p>
          <w:p w14:paraId="7AC7E85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6.支架：不锈钢材质，重量≤28kg，用于固定取芯管，拆卸延长杆；</w:t>
            </w:r>
          </w:p>
          <w:p w14:paraId="2FAD18AB">
            <w:pPr>
              <w:pStyle w:val="24"/>
              <w:snapToGrid w:val="0"/>
              <w:spacing w:beforeLines="0" w:afterLines="0" w:line="240" w:lineRule="auto"/>
              <w:jc w:val="left"/>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7.取芯管：长度≥2米，外径≤86mm，内径≥63mm，用于提取湖泊沉积物岩芯；</w:t>
            </w:r>
          </w:p>
          <w:p w14:paraId="341D9817">
            <w:pPr>
              <w:pStyle w:val="24"/>
              <w:snapToGrid w:val="0"/>
              <w:spacing w:beforeLines="0" w:afterLines="0" w:line="240" w:lineRule="auto"/>
              <w:jc w:val="left"/>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▲8.活塞：数量不少于3个，不锈钢材质，外径≤60mm，重量≤1.5kg，内含3个圆柱形卡扣，手动控制收放，用于封堵取芯管进芯口；</w:t>
            </w:r>
          </w:p>
          <w:p w14:paraId="0737881C">
            <w:pPr>
              <w:pStyle w:val="24"/>
              <w:snapToGrid w:val="0"/>
              <w:spacing w:beforeLines="0" w:afterLines="0" w:line="240" w:lineRule="auto"/>
              <w:jc w:val="left"/>
              <w:outlineLvl w:val="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▲9.岩芯切割器环刀：数量不少于3个，不锈钢材质，内含环形凹槽，可和活塞紧密配合；</w:t>
            </w:r>
          </w:p>
          <w:p w14:paraId="110CDEC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10.捕芯器：数量不少于5个，不锈钢弹片组成，防止沉积物样品从取芯管中掉落；</w:t>
            </w:r>
          </w:p>
          <w:p w14:paraId="7A32840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11.延长杆：数量不少于10根，长度≥2米，壁厚≥3mm；</w:t>
            </w:r>
          </w:p>
          <w:p w14:paraId="1A580B5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12.重锤滑杆：数量不少于3根，长度≥2米；</w:t>
            </w:r>
          </w:p>
          <w:p w14:paraId="2B54AF2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13.重锤：不锈钢材质，数量不少于2个，重量≥22kg。</w:t>
            </w:r>
          </w:p>
        </w:tc>
      </w:tr>
      <w:tr w14:paraId="6FF7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1" w:type="dxa"/>
            <w:vAlign w:val="center"/>
          </w:tcPr>
          <w:p w14:paraId="3554804C">
            <w:pPr>
              <w:widowControl/>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采样平台</w:t>
            </w:r>
          </w:p>
        </w:tc>
        <w:tc>
          <w:tcPr>
            <w:tcW w:w="7140" w:type="dxa"/>
            <w:vAlign w:val="center"/>
          </w:tcPr>
          <w:p w14:paraId="158DAE0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1.平台材质：铝合金材质；</w:t>
            </w:r>
          </w:p>
          <w:p w14:paraId="420A356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2.尺寸：长度≥4.2米，宽度≥2.8米；</w:t>
            </w:r>
          </w:p>
          <w:p w14:paraId="6B1DAA7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3.质量：自重≤270kg，载重不低于2600kg；</w:t>
            </w:r>
          </w:p>
          <w:p w14:paraId="564FE8C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4.平台周边固定杆不少于6根；</w:t>
            </w:r>
          </w:p>
          <w:p w14:paraId="46501C2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5.配备4个聚脂钎维可充气气囊，气囊直径≥58厘米，长度≥4米；</w:t>
            </w:r>
          </w:p>
          <w:p w14:paraId="7C125D5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6.气囊固定支架不少于8个；</w:t>
            </w:r>
          </w:p>
          <w:p w14:paraId="4464A99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7.配备4个锚用于固定平台；</w:t>
            </w:r>
          </w:p>
          <w:p w14:paraId="5D7AF9F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8.气囊充气工具不少于4套；</w:t>
            </w:r>
          </w:p>
          <w:p w14:paraId="6143173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9.气囊专用转运箱1套；</w:t>
            </w:r>
          </w:p>
          <w:p w14:paraId="2607D94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10.取样管：pvc材质，数量不少于50根，长度≥3m，外径≤63mm,内径≥59mm，带双端管盖。</w:t>
            </w:r>
          </w:p>
        </w:tc>
      </w:tr>
      <w:tr w14:paraId="66BB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1" w:type="dxa"/>
            <w:gridSpan w:val="2"/>
            <w:vAlign w:val="center"/>
          </w:tcPr>
          <w:p w14:paraId="71796501">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说明：1.上述技术参数为本次招标的基本要求。考虑到品牌间的差异，个别专业术语的命名不一致，允许各投标单位以各自的专业术语响应。</w:t>
            </w:r>
          </w:p>
          <w:p w14:paraId="2A950BEA">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▲2.投标人参加投标的核心产品为相同品牌产品且通过资格审查、符合性审查的，按一家投标人计算。</w:t>
            </w:r>
          </w:p>
          <w:p w14:paraId="7964A236">
            <w:pPr>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3.投标人需提供核心产品生产厂商的出厂技术参数配置表彩页（或中文技术参数说明书，或设备生产厂商有关技术参数的说明）。</w:t>
            </w:r>
          </w:p>
        </w:tc>
      </w:tr>
    </w:tbl>
    <w:p w14:paraId="0BD46CC2">
      <w:pPr>
        <w:autoSpaceDE w:val="0"/>
        <w:autoSpaceDN w:val="0"/>
        <w:adjustRightInd w:val="0"/>
        <w:spacing w:line="440" w:lineRule="exact"/>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三、商务条款要求</w:t>
      </w:r>
    </w:p>
    <w:tbl>
      <w:tblPr>
        <w:tblStyle w:val="38"/>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13"/>
        <w:gridCol w:w="6473"/>
      </w:tblGrid>
      <w:tr w14:paraId="4FE1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2B555CB1">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13" w:type="dxa"/>
            <w:vAlign w:val="center"/>
          </w:tcPr>
          <w:p w14:paraId="3A8B03E2">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商务内容</w:t>
            </w:r>
          </w:p>
        </w:tc>
        <w:tc>
          <w:tcPr>
            <w:tcW w:w="6473" w:type="dxa"/>
            <w:vAlign w:val="center"/>
          </w:tcPr>
          <w:p w14:paraId="538861D5">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w:t>
            </w:r>
          </w:p>
        </w:tc>
      </w:tr>
      <w:tr w14:paraId="6017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19E40F57">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p>
        </w:tc>
        <w:tc>
          <w:tcPr>
            <w:tcW w:w="1213" w:type="dxa"/>
            <w:vAlign w:val="center"/>
          </w:tcPr>
          <w:p w14:paraId="16D71612">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w:t>
            </w:r>
          </w:p>
        </w:tc>
        <w:tc>
          <w:tcPr>
            <w:tcW w:w="6473" w:type="dxa"/>
            <w:vAlign w:val="center"/>
          </w:tcPr>
          <w:p w14:paraId="5A5EB85E">
            <w:pPr>
              <w:autoSpaceDE w:val="0"/>
              <w:autoSpaceDN w:val="0"/>
              <w:adjustRightIn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中标人在中标通知书发出后</w:t>
            </w:r>
            <w:r>
              <w:rPr>
                <w:rFonts w:ascii="宋体" w:hAnsi="宋体" w:cs="宋体"/>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 xml:space="preserve">日内与采购人签订采购合同。 </w:t>
            </w:r>
          </w:p>
        </w:tc>
      </w:tr>
      <w:tr w14:paraId="7443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2C277EBC">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p>
        </w:tc>
        <w:tc>
          <w:tcPr>
            <w:tcW w:w="1213" w:type="dxa"/>
            <w:vAlign w:val="center"/>
          </w:tcPr>
          <w:p w14:paraId="70DDB74D">
            <w:pPr>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设备质</w:t>
            </w:r>
          </w:p>
          <w:p w14:paraId="4D27F263">
            <w:pPr>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量要求</w:t>
            </w:r>
          </w:p>
          <w:p w14:paraId="49D0243A">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6473" w:type="dxa"/>
            <w:vAlign w:val="center"/>
          </w:tcPr>
          <w:p w14:paraId="713F4B8B">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1.中标人提供的设备必须是全新未开封使用过的原厂原装优质产品（包括所有零部件、元器件、附件、备件、安装材料等），符合</w:t>
            </w:r>
            <w:r>
              <w:rPr>
                <w:rFonts w:hint="eastAsia" w:ascii="宋体" w:hAnsi="宋体" w:cs="宋体"/>
                <w:color w:val="000000" w:themeColor="text1"/>
                <w:sz w:val="24"/>
                <w:highlight w:val="none"/>
                <w14:textFill>
                  <w14:solidFill>
                    <w14:schemeClr w14:val="tx1"/>
                  </w14:solidFill>
                </w14:textFill>
              </w:rPr>
              <w:t>国家法律/行业/地方规定和技术规格、质量标准（如技术要求中未注明需执行的国家相关标准、行业标准、地方标准或者其他标准、规范的，执行最新标准、规范。）</w:t>
            </w:r>
            <w:r>
              <w:rPr>
                <w:rFonts w:hint="eastAsia" w:ascii="宋体" w:hAnsi="宋体" w:cs="宋体"/>
                <w:color w:val="000000" w:themeColor="text1"/>
                <w:kern w:val="0"/>
                <w:sz w:val="24"/>
                <w:highlight w:val="none"/>
                <w14:textFill>
                  <w14:solidFill>
                    <w14:schemeClr w14:val="tx1"/>
                  </w14:solidFill>
                </w14:textFill>
              </w:rPr>
              <w:t>，中标人所提供的产品在安装调试完成后，应构成一个完整的系统，能在其功能范围内保障设备的系统安全、稳定运行，符合采购要求。</w:t>
            </w:r>
          </w:p>
          <w:p w14:paraId="7DE11A85">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2.中标人应提供整套设备安装、调试、使用、维修所必需的操作使用手册、产品合格证、培训教材、应用资料及技术文件等。</w:t>
            </w:r>
          </w:p>
          <w:p w14:paraId="0964CA64">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3.中标人提供的所有货物不会侵犯任何第三方知识产权。因第三方知识产权等原因引起的纠纷，均由中标人自行承担责任。</w:t>
            </w:r>
          </w:p>
          <w:p w14:paraId="30997890">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4.中标人必须委派具有专业资质人员安装、安装前向采购人提交有关安装资质证明。</w:t>
            </w:r>
          </w:p>
          <w:p w14:paraId="2520CA82">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5.中标人应列出详细的产品配置清单（包括各主要零部件的厂家或品牌、型号和规格、配置数量等），作为技术评价依据之一。</w:t>
            </w:r>
          </w:p>
          <w:p w14:paraId="4A775369">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6.备品备件及耗材等要求：提供质保期满后主要零部件报价单、质保期满后维护费、升级及相关服务内容。</w:t>
            </w:r>
          </w:p>
          <w:p w14:paraId="1CAB3182">
            <w:pPr>
              <w:spacing w:line="400" w:lineRule="exac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7.技术支持：产品厂家长期提供技术支持，免费提供所有公开发表的应用文献和最新仪器有关资料、通讯和用户论文集等。采购人进行检测方法开发，设备生产厂家必须提供相应的技术服务支撑。</w:t>
            </w:r>
          </w:p>
        </w:tc>
      </w:tr>
      <w:tr w14:paraId="436D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4351A9D3">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w:t>
            </w:r>
          </w:p>
        </w:tc>
        <w:tc>
          <w:tcPr>
            <w:tcW w:w="1213" w:type="dxa"/>
            <w:vAlign w:val="center"/>
          </w:tcPr>
          <w:p w14:paraId="71CD981F">
            <w:pPr>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交货要求</w:t>
            </w:r>
          </w:p>
        </w:tc>
        <w:tc>
          <w:tcPr>
            <w:tcW w:w="6473" w:type="dxa"/>
            <w:vAlign w:val="center"/>
          </w:tcPr>
          <w:p w14:paraId="1D9CD1DB">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在合同签订后120日内交货（需要安装调试的产品调试完毕）。供应商应根据自身实力条件报交货时间，但不得超过上述时间。交货地点：采购人指定地点。</w:t>
            </w:r>
          </w:p>
        </w:tc>
      </w:tr>
      <w:tr w14:paraId="0441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238A4498">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w:t>
            </w:r>
          </w:p>
        </w:tc>
        <w:tc>
          <w:tcPr>
            <w:tcW w:w="1213" w:type="dxa"/>
            <w:vAlign w:val="center"/>
          </w:tcPr>
          <w:p w14:paraId="432787E3">
            <w:pPr>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安装要求</w:t>
            </w:r>
          </w:p>
        </w:tc>
        <w:tc>
          <w:tcPr>
            <w:tcW w:w="6473" w:type="dxa"/>
            <w:vAlign w:val="center"/>
          </w:tcPr>
          <w:p w14:paraId="3467E533">
            <w:pPr>
              <w:spacing w:line="40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36312B0F">
            <w:pPr>
              <w:spacing w:line="40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2.由中标人将设备直接免费送至采购方指定的位置。如在运输、搬运、安装过程中造成设备损坏，采购人有权不签收并由中标人承担相应经济损失。</w:t>
            </w:r>
          </w:p>
          <w:p w14:paraId="29FA689A">
            <w:pPr>
              <w:spacing w:line="40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中标人须提供的现场免费安装、调试设备并验收。验收时必须由仪器制造厂技术人员到现场安装仪器并在用户实验室人员在场的情况下完成仪器设备性能的证明文件。只有在仪器完全正常运转和用户实验室人员确认后，仪器的安装工作才能认为已全部完成。</w:t>
            </w:r>
          </w:p>
        </w:tc>
      </w:tr>
      <w:tr w14:paraId="50F5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6765F7C6">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w:t>
            </w:r>
          </w:p>
        </w:tc>
        <w:tc>
          <w:tcPr>
            <w:tcW w:w="1213" w:type="dxa"/>
            <w:vAlign w:val="center"/>
          </w:tcPr>
          <w:p w14:paraId="044FECD2">
            <w:pPr>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验收要求</w:t>
            </w:r>
          </w:p>
        </w:tc>
        <w:tc>
          <w:tcPr>
            <w:tcW w:w="6473" w:type="dxa"/>
            <w:vAlign w:val="center"/>
          </w:tcPr>
          <w:p w14:paraId="070D5A2F">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1.验收时间：所有设备送达采购人指定地点并安装调试完毕后，中标人书面向采购人报验。</w:t>
            </w:r>
          </w:p>
          <w:p w14:paraId="4F3DF5F4">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2.验收：由采购人组织验收。验收依据：</w:t>
            </w:r>
            <w:r>
              <w:rPr>
                <w:rFonts w:hint="eastAsia" w:ascii="宋体" w:hAnsi="宋体" w:cs="宋体"/>
                <w:color w:val="000000" w:themeColor="text1"/>
                <w:sz w:val="24"/>
                <w:highlight w:val="none"/>
                <w14:textFill>
                  <w14:solidFill>
                    <w14:schemeClr w14:val="tx1"/>
                  </w14:solidFill>
                </w14:textFill>
              </w:rPr>
              <w:t>合同、招标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验收方案及方案由采购人组织确定。采购人对合同货物验收合格后，双方共同签署验收合格证书。验收中发现合同货物达不到验收标准或合同规定的性能指标，中标人必须更换合同货物，并负担由此给采购人造成的损失，直到验收合格为止。</w:t>
            </w:r>
          </w:p>
          <w:p w14:paraId="4E0A02E6">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验收合格的条件：所供货物符合产品标准和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p w14:paraId="48D220AA">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4.中标人必须在验收现场提供必要的技术支持，验收如产生费用由中标人承担。</w:t>
            </w:r>
          </w:p>
          <w:p w14:paraId="5C0D1C40">
            <w:pPr>
              <w:autoSpaceDE w:val="0"/>
              <w:autoSpaceDN w:val="0"/>
              <w:adjustRightInd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5.以上所有设备交货就位后，采购人对设备参数有疑义的有权委托第三方进行检测，不论检测结果如何，由此产生的搬运、调试、损耗、检测等费用由中标人承担。中标人需自行考虑其中的风险因素。</w:t>
            </w:r>
          </w:p>
          <w:p w14:paraId="76CF9148">
            <w:pPr>
              <w:autoSpaceDE w:val="0"/>
              <w:autoSpaceDN w:val="0"/>
              <w:adjustRightInd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6.履约验收的各项资料应当存档备查。</w:t>
            </w:r>
          </w:p>
        </w:tc>
      </w:tr>
      <w:tr w14:paraId="69FB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369552CB">
            <w:pPr>
              <w:snapToGrid w:val="0"/>
              <w:spacing w:line="400" w:lineRule="exact"/>
              <w:jc w:val="cente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w:t>
            </w:r>
          </w:p>
        </w:tc>
        <w:tc>
          <w:tcPr>
            <w:tcW w:w="1213" w:type="dxa"/>
            <w:vAlign w:val="center"/>
          </w:tcPr>
          <w:p w14:paraId="245C988E">
            <w:pPr>
              <w:snapToGrid w:val="0"/>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w:t>
            </w:r>
          </w:p>
        </w:tc>
        <w:tc>
          <w:tcPr>
            <w:tcW w:w="6473" w:type="dxa"/>
            <w:vAlign w:val="center"/>
          </w:tcPr>
          <w:p w14:paraId="0258C849">
            <w:pP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中标人提供整体至少</w:t>
            </w:r>
            <w:r>
              <w:rPr>
                <w:rFonts w:hint="eastAsia" w:ascii="宋体" w:hAnsi="宋体" w:cs="宋体"/>
                <w:color w:val="000000" w:themeColor="text1"/>
                <w:kern w:val="0"/>
                <w:sz w:val="24"/>
                <w:szCs w:val="24"/>
                <w:highlight w:val="none"/>
                <w:u w:val="singl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年的免费质量保证期</w:t>
            </w:r>
            <w:r>
              <w:rPr>
                <w:rFonts w:hint="eastAsia" w:ascii="宋体" w:hAnsi="宋体" w:cs="宋体"/>
                <w:color w:val="000000" w:themeColor="text1"/>
                <w:sz w:val="24"/>
                <w:szCs w:val="24"/>
                <w:highlight w:val="none"/>
                <w14:textFill>
                  <w14:solidFill>
                    <w14:schemeClr w14:val="tx1"/>
                  </w14:solidFill>
                </w14:textFill>
              </w:rPr>
              <w:t>（自验收合格之日起算）</w:t>
            </w:r>
            <w:r>
              <w:rPr>
                <w:rFonts w:hint="eastAsia" w:ascii="宋体" w:hAnsi="宋体" w:cs="宋体"/>
                <w:color w:val="000000" w:themeColor="text1"/>
                <w:kern w:val="0"/>
                <w:sz w:val="24"/>
                <w:szCs w:val="24"/>
                <w:highlight w:val="none"/>
                <w14:textFill>
                  <w14:solidFill>
                    <w14:schemeClr w14:val="tx1"/>
                  </w14:solidFill>
                </w14:textFill>
              </w:rPr>
              <w:t>。</w:t>
            </w:r>
          </w:p>
        </w:tc>
      </w:tr>
      <w:tr w14:paraId="01FC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6D0EF265">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w:t>
            </w:r>
          </w:p>
        </w:tc>
        <w:tc>
          <w:tcPr>
            <w:tcW w:w="1213" w:type="dxa"/>
            <w:vAlign w:val="center"/>
          </w:tcPr>
          <w:p w14:paraId="10109766">
            <w:pPr>
              <w:snapToGrid w:val="0"/>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售后服务要求</w:t>
            </w:r>
          </w:p>
        </w:tc>
        <w:tc>
          <w:tcPr>
            <w:tcW w:w="6473" w:type="dxa"/>
            <w:vAlign w:val="center"/>
          </w:tcPr>
          <w:p w14:paraId="1C34FC75">
            <w:pPr>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在设备整个使用期内，中标人应确保设备的正常使用。在接到用户维修要求后须在3小时内作出回应，并在24小时内派员到达采购人现场实施维修。零配件在该设备停产后仍需保证十年的供应。不得因零配件无法供应导致设备无法正常运行的。如维修人员不能在采购人要求的时间内排除故障的，中标人应提供与原设备相同或不低于原设备档次的备用设备。故障排除后中标人应出具书面故障诊断报告备案；当产品在免费保修期内发生质量问题，中标人还应承担由此导致的其他经济损失。</w:t>
            </w:r>
          </w:p>
          <w:p w14:paraId="32A25489">
            <w:pPr>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2.出现故障后，中标人如未按上述要求进行响应，采购人可以采取必要的补救措施，由此产生的风险和费用全部由中标人承担；</w:t>
            </w:r>
          </w:p>
          <w:p w14:paraId="5F1592BD">
            <w:pPr>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3.质保期内，除人为损坏和不可抗力外，其间所产生的任何维护或维修及更换配件的费用均由中标人承担。</w:t>
            </w:r>
          </w:p>
          <w:p w14:paraId="5E4D8328">
            <w:pPr>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4.中标人必须对本项目提供终身维修服务，质保期满后，仅收取零配件成本费用，免人工费。</w:t>
            </w:r>
          </w:p>
          <w:p w14:paraId="2AB0A930">
            <w:pPr>
              <w:spacing w:line="400" w:lineRule="exact"/>
              <w:rPr>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5.配件更换：用户使用过程中出现的配件损坏短缺等需要更换的，在质保期内按8折进行，质保期外按中标人承诺优惠方案执行更换。</w:t>
            </w:r>
          </w:p>
        </w:tc>
      </w:tr>
      <w:tr w14:paraId="1206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6432A176">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w:t>
            </w:r>
          </w:p>
        </w:tc>
        <w:tc>
          <w:tcPr>
            <w:tcW w:w="1213" w:type="dxa"/>
            <w:vAlign w:val="center"/>
          </w:tcPr>
          <w:p w14:paraId="63A8125D">
            <w:pPr>
              <w:snapToGrid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培训要求</w:t>
            </w:r>
          </w:p>
        </w:tc>
        <w:tc>
          <w:tcPr>
            <w:tcW w:w="6473" w:type="dxa"/>
            <w:vAlign w:val="center"/>
          </w:tcPr>
          <w:p w14:paraId="6F6E9F4E">
            <w:pPr>
              <w:spacing w:line="400" w:lineRule="exac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中标人需要在货物验收前对使用人员进行培训和技术指导，培训可以是线上或线下形式展开，培训时长不短于2天，指定专门的培训人员，在设备质保期内可以随时对接指导。</w:t>
            </w:r>
          </w:p>
        </w:tc>
      </w:tr>
      <w:tr w14:paraId="1EDA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23E69ACD">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w:t>
            </w:r>
          </w:p>
        </w:tc>
        <w:tc>
          <w:tcPr>
            <w:tcW w:w="1213" w:type="dxa"/>
            <w:vAlign w:val="center"/>
          </w:tcPr>
          <w:p w14:paraId="55955197">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473" w:type="dxa"/>
            <w:vAlign w:val="center"/>
          </w:tcPr>
          <w:p w14:paraId="56935AAC">
            <w:pPr>
              <w:snapToGrid w:val="0"/>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A3"/>
            </w:r>
            <w:r>
              <w:rPr>
                <w:rFonts w:hint="eastAsia" w:ascii="宋体" w:hAnsi="宋体" w:cs="宋体"/>
                <w:color w:val="000000" w:themeColor="text1"/>
                <w:sz w:val="24"/>
                <w:highlight w:val="none"/>
                <w14:textFill>
                  <w14:solidFill>
                    <w14:schemeClr w14:val="tx1"/>
                  </w14:solidFill>
                </w14:textFill>
              </w:rPr>
              <w:t>需要，</w:t>
            </w:r>
            <w:r>
              <w:rPr>
                <w:rFonts w:hint="eastAsia" w:ascii="宋体" w:hAnsi="宋体" w:cs="宋体"/>
                <w:b/>
                <w:bCs/>
                <w:color w:val="000000" w:themeColor="text1"/>
                <w:sz w:val="24"/>
                <w:highlight w:val="none"/>
                <w14:textFill>
                  <w14:solidFill>
                    <w14:schemeClr w14:val="tx1"/>
                  </w14:solidFill>
                </w14:textFill>
              </w:rPr>
              <w:sym w:font="Wingdings 2" w:char="0052"/>
            </w:r>
            <w:r>
              <w:rPr>
                <w:rFonts w:hint="eastAsia" w:ascii="宋体" w:hAnsi="宋体" w:cs="宋体"/>
                <w:b/>
                <w:bCs/>
                <w:color w:val="000000" w:themeColor="text1"/>
                <w:sz w:val="24"/>
                <w:highlight w:val="none"/>
                <w14:textFill>
                  <w14:solidFill>
                    <w14:schemeClr w14:val="tx1"/>
                  </w14:solidFill>
                </w14:textFill>
              </w:rPr>
              <w:t>不需要</w:t>
            </w:r>
          </w:p>
          <w:p w14:paraId="1D9E6C13">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选择需要时：</w:t>
            </w:r>
          </w:p>
          <w:p w14:paraId="6544C39F">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须在合同签订后5个工作日内向采购方缴纳合同总金额1%的履约保证金。履约保证金在货物安装调试完毕验收合格后，如无质量、服务投诉和索赔等违约情形的，该款项于项目验收结束后7个工作日内无息退还。</w:t>
            </w:r>
          </w:p>
          <w:p w14:paraId="200C66CC">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2.提交方式：</w:t>
            </w:r>
          </w:p>
          <w:p w14:paraId="37AB15C1">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（1）转账：收款单位（户名）：浙江师范大学</w:t>
            </w:r>
          </w:p>
          <w:p w14:paraId="7A0DCC56">
            <w:pPr>
              <w:snapToGrid w:val="0"/>
              <w:spacing w:line="400" w:lineRule="exact"/>
              <w:ind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开户银行：金华银行浙师大支行</w:t>
            </w:r>
          </w:p>
          <w:p w14:paraId="05852630">
            <w:pPr>
              <w:snapToGrid w:val="0"/>
              <w:spacing w:line="400" w:lineRule="exact"/>
              <w:ind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银行账号：130182640000422</w:t>
            </w:r>
          </w:p>
          <w:p w14:paraId="6312B6C5">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（2）银行、保险公司等金融机构、担保机构出具的保函等非现金形式。</w:t>
            </w:r>
          </w:p>
        </w:tc>
      </w:tr>
      <w:tr w14:paraId="708D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7C83C96E">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w:t>
            </w:r>
          </w:p>
        </w:tc>
        <w:tc>
          <w:tcPr>
            <w:tcW w:w="1213" w:type="dxa"/>
            <w:vAlign w:val="center"/>
          </w:tcPr>
          <w:p w14:paraId="11C28D1A">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6473" w:type="dxa"/>
            <w:vAlign w:val="center"/>
          </w:tcPr>
          <w:p w14:paraId="0176FECF">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根据项目选其一（不用删）</w:t>
            </w:r>
          </w:p>
          <w:p w14:paraId="1E65EF01">
            <w:pPr>
              <w:spacing w:line="400" w:lineRule="exact"/>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1.进口产品</w:t>
            </w:r>
          </w:p>
          <w:p w14:paraId="6C995D5C">
            <w:pPr>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w:t>
            </w:r>
            <w:r>
              <w:rPr>
                <w:rFonts w:hint="eastAsia" w:ascii="宋体" w:hAnsi="宋体" w:cs="宋体"/>
                <w:color w:val="000000" w:themeColor="text1"/>
                <w:sz w:val="24"/>
                <w:szCs w:val="24"/>
                <w:highlight w:val="none"/>
                <w14:textFill>
                  <w14:solidFill>
                    <w14:schemeClr w14:val="tx1"/>
                  </w14:solidFill>
                </w14:textFill>
              </w:rPr>
              <w:t>后</w:t>
            </w:r>
            <w:r>
              <w:rPr>
                <w:rFonts w:hint="eastAsia" w:ascii="宋体" w:hAnsi="宋体" w:cs="宋体"/>
                <w:color w:val="000000" w:themeColor="text1"/>
                <w:sz w:val="24"/>
                <w:szCs w:val="24"/>
                <w:highlight w:val="none"/>
                <w:u w:val="singl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日内，中标人同意采购人向采购人指定的进出口代理商支付合同总价的</w:t>
            </w:r>
            <w:r>
              <w:rPr>
                <w:rFonts w:hint="eastAsia" w:ascii="宋体" w:hAnsi="宋体" w:cs="宋体"/>
                <w:color w:val="000000" w:themeColor="text1"/>
                <w:sz w:val="24"/>
                <w:highlight w:val="none"/>
                <w14:textFill>
                  <w14:solidFill>
                    <w14:schemeClr w14:val="tx1"/>
                  </w14:solidFill>
                </w14:textFill>
              </w:rPr>
              <w:t>50%的预付款。货物安装调试完毕，验收合格后，中标人在提供符合采购方付款流程所需材料的前提下，采购方7个工作日内支付余款给采购方指定的进出口代理商。由采购方指定的进出口代理商负责向中标人指定的生产公司付款。除进口货物合同款外，采购方不再另付其他任何费用。</w:t>
            </w:r>
          </w:p>
          <w:p w14:paraId="7633E9F4">
            <w:pPr>
              <w:widowControl/>
              <w:spacing w:line="400" w:lineRule="exact"/>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2.国内产品</w:t>
            </w:r>
          </w:p>
          <w:p w14:paraId="4C086512">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设备：中标人向采购人出具付款项的全额增值税专用发票，并提供国产设备证明。汇总开具增值税专用发票的，需附税控系统开具的《销售货物或者提供应税劳务清单》，并加盖单位财务或发票专用章。</w:t>
            </w:r>
          </w:p>
          <w:p w14:paraId="60D2A890">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①中标人为中小企业的，合同生效以及具备实施条件后7个工作日内，且中标人已向采购人提交银行、保险公司等金融机构出具的预付款保函的，采购人向中标人支付合同总价的</w:t>
            </w:r>
            <w:r>
              <w:rPr>
                <w:rFonts w:hint="eastAsia" w:ascii="宋体" w:hAnsi="宋体" w:cs="宋体"/>
                <w:color w:val="000000" w:themeColor="text1"/>
                <w:sz w:val="24"/>
                <w:highlight w:val="none"/>
                <w:u w:val="singl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%，货物安装调试完毕且验收合格后，在提供其他符合采购人付款流程所需材料的前提下，采购人在7个工作日内一次性支付合同总价余款。</w:t>
            </w:r>
          </w:p>
          <w:p w14:paraId="540B81AB">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如在签订合同时，中标人明确表示无需预付款或者主动要求降低预付款比例的，可降低预付款比例（预付款保函同步调整）。</w:t>
            </w:r>
          </w:p>
          <w:p w14:paraId="4106789D">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②中标人为大型企业的，货物安装调试完毕且验收合格后，在提供符合采购人付款流程所需材料的前提下，采购人在7个工作日内一次性支付合同总价款。</w:t>
            </w:r>
          </w:p>
        </w:tc>
      </w:tr>
      <w:tr w14:paraId="68FC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3648FE6E">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w:t>
            </w:r>
          </w:p>
        </w:tc>
        <w:tc>
          <w:tcPr>
            <w:tcW w:w="1213" w:type="dxa"/>
            <w:vAlign w:val="center"/>
          </w:tcPr>
          <w:p w14:paraId="0FF3E771">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中标人需注意的其他事项</w:t>
            </w:r>
          </w:p>
        </w:tc>
        <w:tc>
          <w:tcPr>
            <w:tcW w:w="6473" w:type="dxa"/>
            <w:vAlign w:val="center"/>
          </w:tcPr>
          <w:p w14:paraId="7758794E">
            <w:pPr>
              <w:autoSpaceDE w:val="0"/>
              <w:autoSpaceDN w:val="0"/>
              <w:adjustRightInd w:val="0"/>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1.中标人需文明安装，保证安全，如在安装过程中发生事故，一切责任由中标人承担。</w:t>
            </w:r>
          </w:p>
          <w:p w14:paraId="6B663FDB">
            <w:pPr>
              <w:autoSpaceDE w:val="0"/>
              <w:autoSpaceDN w:val="0"/>
              <w:adjustRightInd w:val="0"/>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2.产品安装期间，中标人应妥善保管各种材料和器材，如有被盗和其他损失的，采购人不承担任何责任。</w:t>
            </w:r>
          </w:p>
          <w:p w14:paraId="0C047FD8">
            <w:pPr>
              <w:snapToGrid w:val="0"/>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3.在产品安装过程中如对采购人的设施设备造成损坏的，中标人须负责赔偿或免费修复。</w:t>
            </w:r>
          </w:p>
        </w:tc>
      </w:tr>
    </w:tbl>
    <w:p w14:paraId="65ED1E30">
      <w:pPr>
        <w:rPr>
          <w:rFonts w:hint="eastAsia" w:ascii="黑体" w:hAnsi="宋体" w:eastAsia="黑体"/>
          <w:color w:val="000000" w:themeColor="text1"/>
          <w:sz w:val="30"/>
          <w:szCs w:val="30"/>
          <w:highlight w:val="none"/>
          <w14:textFill>
            <w14:solidFill>
              <w14:schemeClr w14:val="tx1"/>
            </w14:solidFill>
          </w14:textFill>
        </w:rPr>
      </w:pPr>
      <w:r>
        <w:rPr>
          <w:rFonts w:hint="eastAsia" w:ascii="黑体" w:hAnsi="宋体" w:eastAsia="黑体"/>
          <w:color w:val="000000" w:themeColor="text1"/>
          <w:sz w:val="30"/>
          <w:szCs w:val="30"/>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3F5B727">
      <w:pPr>
        <w:snapToGrid w:val="0"/>
        <w:spacing w:line="360" w:lineRule="auto"/>
        <w:jc w:val="center"/>
        <w:outlineLvl w:val="0"/>
        <w:rPr>
          <w:rFonts w:hint="eastAsia" w:ascii="宋体" w:hAnsi="宋体" w:cs="宋体"/>
          <w:color w:val="000000" w:themeColor="text1"/>
          <w:kern w:val="0"/>
          <w:sz w:val="24"/>
          <w:highlight w:val="none"/>
          <w14:textFill>
            <w14:solidFill>
              <w14:schemeClr w14:val="tx1"/>
            </w14:solidFill>
          </w14:textFill>
        </w:rPr>
      </w:pPr>
      <w:r>
        <w:rPr>
          <w:rFonts w:hint="eastAsia" w:ascii="黑体" w:hAnsi="宋体" w:eastAsia="黑体"/>
          <w:color w:val="000000" w:themeColor="text1"/>
          <w:sz w:val="30"/>
          <w:szCs w:val="30"/>
          <w:highlight w:val="none"/>
          <w14:textFill>
            <w14:solidFill>
              <w14:schemeClr w14:val="tx1"/>
            </w14:solidFill>
          </w14:textFill>
        </w:rPr>
        <w:t>第三章  投标人须知</w:t>
      </w:r>
    </w:p>
    <w:p w14:paraId="7D72559E">
      <w:pPr>
        <w:snapToGrid w:val="0"/>
        <w:spacing w:line="360" w:lineRule="auto"/>
        <w:jc w:val="center"/>
        <w:outlineLvl w:val="0"/>
        <w:rPr>
          <w:rFonts w:hint="eastAsia" w:ascii="黑体" w:hAnsi="宋体" w:eastAsia="黑体"/>
          <w:color w:val="000000" w:themeColor="text1"/>
          <w:sz w:val="30"/>
          <w:szCs w:val="30"/>
          <w:highlight w:val="none"/>
          <w14:textFill>
            <w14:solidFill>
              <w14:schemeClr w14:val="tx1"/>
            </w14:solidFill>
          </w14:textFill>
        </w:rPr>
      </w:pPr>
      <w:r>
        <w:rPr>
          <w:rFonts w:hint="eastAsia" w:ascii="黑体" w:hAnsi="宋体" w:eastAsia="黑体"/>
          <w:color w:val="000000" w:themeColor="text1"/>
          <w:sz w:val="30"/>
          <w:szCs w:val="30"/>
          <w:highlight w:val="none"/>
          <w14:textFill>
            <w14:solidFill>
              <w14:schemeClr w14:val="tx1"/>
            </w14:solidFill>
          </w14:textFill>
        </w:rPr>
        <w:t>前附表</w:t>
      </w:r>
    </w:p>
    <w:tbl>
      <w:tblPr>
        <w:tblStyle w:val="38"/>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16E882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465987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014" w:type="dxa"/>
            <w:vAlign w:val="center"/>
          </w:tcPr>
          <w:p w14:paraId="0B6451B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808" w:type="dxa"/>
            <w:vAlign w:val="center"/>
          </w:tcPr>
          <w:p w14:paraId="286B31B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514BEA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96F4694">
            <w:pPr>
              <w:autoSpaceDE w:val="0"/>
              <w:autoSpaceDN w:val="0"/>
              <w:adjustRightInd w:val="0"/>
              <w:snapToGrid w:val="0"/>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p>
        </w:tc>
        <w:tc>
          <w:tcPr>
            <w:tcW w:w="2014" w:type="dxa"/>
            <w:vAlign w:val="center"/>
          </w:tcPr>
          <w:p w14:paraId="6FB5F18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808" w:type="dxa"/>
            <w:vAlign w:val="center"/>
          </w:tcPr>
          <w:p w14:paraId="634BE50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浙江师范大学采样平台和深层沉积物采集仪采购项目</w:t>
            </w:r>
          </w:p>
        </w:tc>
      </w:tr>
      <w:tr w14:paraId="24CEF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F15FCB5">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14" w:type="dxa"/>
            <w:vAlign w:val="center"/>
          </w:tcPr>
          <w:p w14:paraId="0982972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808" w:type="dxa"/>
            <w:vAlign w:val="center"/>
          </w:tcPr>
          <w:p w14:paraId="06FD64B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见第二章招标项目需求</w:t>
            </w:r>
          </w:p>
        </w:tc>
      </w:tr>
      <w:tr w14:paraId="2F6E9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F398E2C">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14" w:type="dxa"/>
            <w:vAlign w:val="center"/>
          </w:tcPr>
          <w:p w14:paraId="39210DC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资金来源及政府采购计划书号</w:t>
            </w:r>
          </w:p>
        </w:tc>
        <w:tc>
          <w:tcPr>
            <w:tcW w:w="6808" w:type="dxa"/>
            <w:vAlign w:val="center"/>
          </w:tcPr>
          <w:p w14:paraId="09484B19">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p w14:paraId="3A74DB10">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政府采购计划书号：浙江省本级政府采购计划书[2024]62618号、[2024]62619号</w:t>
            </w:r>
          </w:p>
        </w:tc>
      </w:tr>
      <w:tr w14:paraId="14244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F568216">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14" w:type="dxa"/>
            <w:vAlign w:val="center"/>
          </w:tcPr>
          <w:p w14:paraId="5875CF47">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是否允许</w:t>
            </w:r>
          </w:p>
          <w:p w14:paraId="5137D07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进口产品投标</w:t>
            </w:r>
          </w:p>
        </w:tc>
        <w:tc>
          <w:tcPr>
            <w:tcW w:w="6808" w:type="dxa"/>
            <w:vAlign w:val="center"/>
          </w:tcPr>
          <w:p w14:paraId="3B207A16">
            <w:pPr>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w:char="00A8"/>
            </w:r>
            <w:r>
              <w:rPr>
                <w:rFonts w:hint="eastAsia" w:ascii="宋体" w:hAnsi="宋体" w:cs="宋体"/>
                <w:color w:val="000000" w:themeColor="text1"/>
                <w:kern w:val="0"/>
                <w:sz w:val="24"/>
                <w:highlight w:val="none"/>
                <w:lang w:val="zh-CN"/>
                <w14:textFill>
                  <w14:solidFill>
                    <w14:schemeClr w14:val="tx1"/>
                  </w14:solidFill>
                </w14:textFill>
              </w:rPr>
              <w:t>不允许。</w:t>
            </w:r>
          </w:p>
          <w:p w14:paraId="0C2271EF">
            <w:pPr>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☑允许，详见招标文件第二章 招标项目需求。</w:t>
            </w:r>
          </w:p>
          <w:p w14:paraId="64310575">
            <w:pPr>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□部分允许，详见招标文件第二章 招标项目需求。</w:t>
            </w:r>
          </w:p>
        </w:tc>
      </w:tr>
      <w:tr w14:paraId="4D79D0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4E23EE0">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14" w:type="dxa"/>
            <w:vAlign w:val="center"/>
          </w:tcPr>
          <w:p w14:paraId="766580D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政策扶持</w:t>
            </w:r>
          </w:p>
        </w:tc>
        <w:tc>
          <w:tcPr>
            <w:tcW w:w="6808" w:type="dxa"/>
            <w:vAlign w:val="center"/>
          </w:tcPr>
          <w:p w14:paraId="645910EE">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1.扶持中小企业（监狱企业、残疾人福利性单位）：</w:t>
            </w:r>
          </w:p>
          <w:p w14:paraId="6254645C">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911F142">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（1）项目预算：900000.00元</w:t>
            </w:r>
          </w:p>
          <w:p w14:paraId="1266290B">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（2）项目属性：</w:t>
            </w:r>
            <w:r>
              <w:rPr>
                <w:rFonts w:hint="eastAsia" w:ascii="宋体" w:hAnsi="宋体" w:cs="宋体"/>
                <w:b/>
                <w:bCs/>
                <w:color w:val="000000" w:themeColor="text1"/>
                <w:sz w:val="24"/>
                <w:highlight w:val="none"/>
                <w14:textFill>
                  <w14:solidFill>
                    <w14:schemeClr w14:val="tx1"/>
                  </w14:solidFill>
                </w14:textFill>
              </w:rPr>
              <w:t>①货物类</w:t>
            </w:r>
            <w:r>
              <w:rPr>
                <w:rFonts w:hint="eastAsia" w:ascii="宋体" w:hAnsi="宋体" w:cs="宋体"/>
                <w:color w:val="000000" w:themeColor="text1"/>
                <w:sz w:val="24"/>
                <w:highlight w:val="none"/>
                <w14:textFill>
                  <w14:solidFill>
                    <w14:schemeClr w14:val="tx1"/>
                  </w14:solidFill>
                </w14:textFill>
              </w:rPr>
              <w:t>（①货物类/②服务类/③工程类）</w:t>
            </w:r>
          </w:p>
          <w:p w14:paraId="1608900C">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（3）项目对应的中小企业划分标准所属行业：</w:t>
            </w:r>
            <w:r>
              <w:rPr>
                <w:rFonts w:hint="eastAsia" w:ascii="宋体" w:hAnsi="宋体" w:cs="宋体"/>
                <w:b/>
                <w:bCs/>
                <w:color w:val="000000" w:themeColor="text1"/>
                <w:sz w:val="24"/>
                <w:highlight w:val="none"/>
                <w14:textFill>
                  <w14:solidFill>
                    <w14:schemeClr w14:val="tx1"/>
                  </w14:solidFill>
                </w14:textFill>
              </w:rPr>
              <w:t>“工业”。</w:t>
            </w:r>
            <w:r>
              <w:rPr>
                <w:rFonts w:hint="eastAsia" w:ascii="宋体" w:hAnsi="宋体" w:cs="宋体"/>
                <w:color w:val="000000" w:themeColor="text1"/>
                <w:kern w:val="0"/>
                <w:sz w:val="24"/>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46B2A6">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2006731">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w:t>
            </w:r>
            <w:r>
              <w:rPr>
                <w:rFonts w:hint="eastAsia" w:ascii="宋体" w:hAnsi="宋体" w:cs="宋体"/>
                <w:color w:val="000000" w:themeColor="text1"/>
                <w:sz w:val="24"/>
                <w:highlight w:val="none"/>
                <w:u w:val="single"/>
                <w14:textFill>
                  <w14:solidFill>
                    <w14:schemeClr w14:val="tx1"/>
                  </w14:solidFill>
                </w14:textFill>
              </w:rPr>
              <w:t xml:space="preserve">  否</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（是/否）属于预留份额专门面向中小企业采购的项目。</w:t>
            </w:r>
          </w:p>
          <w:p w14:paraId="5F1FB917">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（5）上述第4项中确定为“是”的采购项目，预留份额通过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措施进行：</w:t>
            </w:r>
          </w:p>
          <w:p w14:paraId="6F290A68">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①将采购项目整体或者设置采购包专门面向中小企业采购； </w:t>
            </w:r>
          </w:p>
          <w:p w14:paraId="52E6D15F">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②要求供应商以联合体形式参加采购活动，且联合体中中小企业承担的部分达到</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s="宋体"/>
                <w:color w:val="000000" w:themeColor="text1"/>
                <w:sz w:val="24"/>
                <w:highlight w:val="none"/>
                <w14:textFill>
                  <w14:solidFill>
                    <w14:schemeClr w14:val="tx1"/>
                  </w14:solidFill>
                </w14:textFill>
              </w:rPr>
              <w:t xml:space="preserve">（比例）； </w:t>
            </w:r>
          </w:p>
          <w:p w14:paraId="0E0A824A">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③要求获得采购合同的供应商将采购项目中的</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（比例）分包给一家或者多家中小企业。</w:t>
            </w:r>
          </w:p>
          <w:p w14:paraId="330038DF">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（6）对于经主管预算单位统筹后未预留份额专门面向中小企业采购的采购项目，以及预留份额项目中的非预留部分采购包，对小微企业报价给予</w:t>
            </w:r>
            <w:r>
              <w:rPr>
                <w:rFonts w:hint="eastAsia" w:ascii="宋体" w:hAnsi="宋体" w:cs="宋体"/>
                <w:color w:val="000000" w:themeColor="text1"/>
                <w:sz w:val="24"/>
                <w:highlight w:val="none"/>
                <w:u w:val="single"/>
                <w14:textFill>
                  <w14:solidFill>
                    <w14:schemeClr w14:val="tx1"/>
                  </w14:solidFill>
                </w14:textFill>
              </w:rPr>
              <w:t> 10 </w:t>
            </w:r>
            <w:r>
              <w:rPr>
                <w:rFonts w:hint="eastAsia" w:ascii="宋体" w:hAnsi="宋体" w:cs="宋体"/>
                <w:color w:val="000000" w:themeColor="text1"/>
                <w:sz w:val="24"/>
                <w:highlight w:val="none"/>
                <w14:textFill>
                  <w14:solidFill>
                    <w14:schemeClr w14:val="tx1"/>
                  </w14:solidFill>
                </w14:textFill>
              </w:rPr>
              <w:t xml:space="preserve">%的扣除，用扣除后的价格参加评审。 </w:t>
            </w:r>
          </w:p>
          <w:p w14:paraId="181110CC">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u w:val="single"/>
                <w14:textFill>
                  <w14:solidFill>
                    <w14:schemeClr w14:val="tx1"/>
                  </w14:solidFill>
                </w14:textFill>
              </w:rPr>
              <w:t xml:space="preserve">  4 </w:t>
            </w:r>
            <w:r>
              <w:rPr>
                <w:rFonts w:hint="eastAsia" w:ascii="宋体" w:hAnsi="宋体" w:cs="宋体"/>
                <w:color w:val="000000" w:themeColor="text1"/>
                <w:sz w:val="24"/>
                <w:highlight w:val="none"/>
                <w14:textFill>
                  <w14:solidFill>
                    <w14:schemeClr w14:val="tx1"/>
                  </w14:solidFill>
                </w14:textFill>
              </w:rPr>
              <w:t>%的扣除，用扣除后的价格参加评审。</w:t>
            </w:r>
          </w:p>
          <w:p w14:paraId="2760D252">
            <w:pPr>
              <w:pStyle w:val="14"/>
              <w:ind w:firstLine="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2.节能产品、环境标志产品的强制采购政策：</w:t>
            </w:r>
          </w:p>
          <w:p w14:paraId="51774029">
            <w:pPr>
              <w:pStyle w:val="14"/>
              <w:ind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000000" w:themeColor="text1"/>
                <w:highlight w:val="none"/>
                <w:u w:val="single"/>
                <w14:textFill>
                  <w14:solidFill>
                    <w14:schemeClr w14:val="tx1"/>
                  </w14:solidFill>
                </w14:textFill>
              </w:rPr>
              <w:t>或“政府强制采购的节能产品用于本项目的承诺书”</w:t>
            </w:r>
            <w:r>
              <w:rPr>
                <w:rFonts w:hint="eastAsia" w:ascii="宋体" w:hAnsi="宋体" w:cs="宋体"/>
                <w:color w:val="000000" w:themeColor="text1"/>
                <w:sz w:val="24"/>
                <w:highlight w:val="none"/>
                <w14:textFill>
                  <w14:solidFill>
                    <w14:schemeClr w14:val="tx1"/>
                  </w14:solidFill>
                </w14:textFill>
              </w:rPr>
              <w:t>，否则无效。（注：本项目执行最新政府采购节能产品、环境标志产品品目清单。）</w:t>
            </w:r>
          </w:p>
          <w:p w14:paraId="15993C8D">
            <w:pPr>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【节能产品品目清单详见财政部、国家发展和改革委员会关于印发节能产品政府采购品目清单的通知（财库〔2019〕19号），http://www.ccgp.gov.cn/zcfg/mof/201902/t20190213_11628855.htm】；</w:t>
            </w:r>
          </w:p>
          <w:p w14:paraId="7E5FEBBF">
            <w:pPr>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【产品认证机构详见市场监管总局关于发布参与实施政府采购节能产品、环境标志产品认证机构名录的公告（2019年第16号），http://www.ccgp.gov.cn/zcfg/bwfile/201904/t20190403_11853998.htm】。</w:t>
            </w:r>
          </w:p>
          <w:p w14:paraId="4C033B53">
            <w:pPr>
              <w:pStyle w:val="14"/>
              <w:ind w:firstLine="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3.节能产品、环境标志产品的优先采购政策：</w:t>
            </w:r>
          </w:p>
          <w:p w14:paraId="77430477">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1242E88E">
            <w:pPr>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【节能产品品目清单财政部、国家发展和改革委员会关于印发节能产品政府采购品目清单的通知（财库〔2019〕19号），http://www.ccgp.gov.cn/zcfg/mof/201902/t20190213_11628855.htm】；</w:t>
            </w:r>
          </w:p>
          <w:p w14:paraId="12EA04B7">
            <w:pPr>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【环境标志产品品目清单财政部、生态环境部关于印发环境标志产品政府采购品目清单的通知（财库〔2019〕18号），http://www.ccgp.gov.cn/zcfg/mof/201903/t20190330_11833800.htm】；</w:t>
            </w:r>
          </w:p>
          <w:p w14:paraId="272A6E80">
            <w:pPr>
              <w:rPr>
                <w:rFonts w:hint="eastAsia" w:ascii="宋体" w:hAnsi="宋体" w:cs="宋体"/>
                <w:color w:val="000000" w:themeColor="text1"/>
                <w:sz w:val="24"/>
                <w:highlight w:val="none"/>
                <w14:textFill>
                  <w14:solidFill>
                    <w14:schemeClr w14:val="tx1"/>
                  </w14:solidFill>
                </w14:textFill>
              </w:rPr>
            </w:pPr>
            <w:r>
              <w:rPr>
                <w:rFonts w:cs="Calibri"/>
                <w:color w:val="000000" w:themeColor="text1"/>
                <w:highlight w:val="none"/>
                <w14:textFill>
                  <w14:solidFill>
                    <w14:schemeClr w14:val="tx1"/>
                  </w14:solidFill>
                </w14:textFill>
              </w:rPr>
              <w:t>【产品认证机构详见市场监管总局关于发布参与实施政府采购节能产品、环境标志产品认证机构名录的公告（2019年第16号），http://www.ccgp.gov.cn/zcfg/bwfile/201904/t20190403_11853998.htm】。</w:t>
            </w:r>
          </w:p>
        </w:tc>
      </w:tr>
      <w:tr w14:paraId="456E47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7FCAADE">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14" w:type="dxa"/>
            <w:vAlign w:val="center"/>
          </w:tcPr>
          <w:p w14:paraId="644E0CC8">
            <w:pPr>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开标前答疑会或现场考察</w:t>
            </w:r>
          </w:p>
        </w:tc>
        <w:tc>
          <w:tcPr>
            <w:tcW w:w="6808" w:type="dxa"/>
            <w:vAlign w:val="center"/>
          </w:tcPr>
          <w:p w14:paraId="3EE71D4C">
            <w:pPr>
              <w:rPr>
                <w:rFonts w:hint="eastAsia" w:ascii="宋体" w:hAnsi="宋体" w:cs="宋体"/>
                <w:color w:val="000000" w:themeColor="text1"/>
                <w:spacing w:val="-2"/>
                <w:kern w:val="0"/>
                <w:position w:val="-3"/>
                <w:sz w:val="24"/>
                <w:highlight w:val="none"/>
                <w14:textFill>
                  <w14:solidFill>
                    <w14:schemeClr w14:val="tx1"/>
                  </w14:solidFill>
                </w14:textFill>
              </w:rPr>
            </w:pPr>
            <w:r>
              <w:rPr>
                <w:rFonts w:hint="eastAsia" w:ascii="宋体" w:hAnsi="宋体" w:cs="宋体"/>
                <w:color w:val="000000" w:themeColor="text1"/>
                <w:spacing w:val="-2"/>
                <w:kern w:val="0"/>
                <w:position w:val="-3"/>
                <w:sz w:val="24"/>
                <w:highlight w:val="none"/>
                <w14:textFill>
                  <w14:solidFill>
                    <w14:schemeClr w14:val="tx1"/>
                  </w14:solidFill>
                </w14:textFill>
              </w:rPr>
              <w:sym w:font="Wingdings" w:char="F0FE"/>
            </w:r>
            <w:r>
              <w:rPr>
                <w:rFonts w:hint="eastAsia" w:ascii="宋体" w:hAnsi="宋体" w:cs="宋体"/>
                <w:color w:val="000000" w:themeColor="text1"/>
                <w:spacing w:val="-2"/>
                <w:kern w:val="0"/>
                <w:position w:val="-3"/>
                <w:sz w:val="24"/>
                <w:highlight w:val="none"/>
                <w14:textFill>
                  <w14:solidFill>
                    <w14:schemeClr w14:val="tx1"/>
                  </w14:solidFill>
                </w14:textFill>
              </w:rPr>
              <w:t>不组织    供应商如有需要可自行前往踏勘，联系方式见招标公告。</w:t>
            </w:r>
          </w:p>
          <w:p w14:paraId="464633FE">
            <w:pPr>
              <w:rPr>
                <w:rFonts w:hint="eastAsia"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pacing w:val="-2"/>
                <w:kern w:val="0"/>
                <w:position w:val="-3"/>
                <w:sz w:val="24"/>
                <w:highlight w:val="none"/>
                <w14:textFill>
                  <w14:solidFill>
                    <w14:schemeClr w14:val="tx1"/>
                  </w14:solidFill>
                </w14:textFill>
              </w:rPr>
              <w:t xml:space="preserve">□统一组织  踏勘时间：      踏勘集中地点： </w:t>
            </w:r>
          </w:p>
        </w:tc>
      </w:tr>
      <w:tr w14:paraId="144BFF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2FAEEBE">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14" w:type="dxa"/>
            <w:vAlign w:val="center"/>
          </w:tcPr>
          <w:p w14:paraId="271CC75E">
            <w:pPr>
              <w:adjustRightIn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808" w:type="dxa"/>
            <w:vAlign w:val="center"/>
          </w:tcPr>
          <w:p w14:paraId="6EF89B2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不需要</w:t>
            </w:r>
          </w:p>
          <w:p w14:paraId="599A3D9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A3"/>
            </w:r>
            <w:r>
              <w:rPr>
                <w:rFonts w:hint="eastAsia" w:ascii="宋体" w:hAnsi="宋体" w:cs="宋体"/>
                <w:color w:val="000000" w:themeColor="text1"/>
                <w:sz w:val="24"/>
                <w:highlight w:val="none"/>
                <w14:textFill>
                  <w14:solidFill>
                    <w14:schemeClr w14:val="tx1"/>
                  </w14:solidFill>
                </w14:textFill>
              </w:rPr>
              <w:t xml:space="preserve">需要 </w:t>
            </w:r>
          </w:p>
        </w:tc>
      </w:tr>
      <w:tr w14:paraId="21E7D7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5EF8151">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14" w:type="dxa"/>
            <w:vAlign w:val="center"/>
          </w:tcPr>
          <w:p w14:paraId="6B1DABC4">
            <w:pPr>
              <w:adjustRightIn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808" w:type="dxa"/>
            <w:vAlign w:val="center"/>
          </w:tcPr>
          <w:p w14:paraId="0CA4B0D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s="宋体"/>
                <w:snapToGrid w:val="0"/>
                <w:color w:val="000000" w:themeColor="text1"/>
                <w:sz w:val="24"/>
                <w:highlight w:val="none"/>
                <w14:textFill>
                  <w14:solidFill>
                    <w14:schemeClr w14:val="tx1"/>
                  </w14:solidFill>
                </w14:textFill>
              </w:rPr>
              <w:t xml:space="preserve"> 不允许</w:t>
            </w:r>
          </w:p>
        </w:tc>
      </w:tr>
      <w:tr w14:paraId="134F1B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694ECB9">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14" w:type="dxa"/>
            <w:vAlign w:val="center"/>
          </w:tcPr>
          <w:p w14:paraId="355A551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808" w:type="dxa"/>
            <w:vAlign w:val="center"/>
          </w:tcPr>
          <w:p w14:paraId="53978520">
            <w:pPr>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提交投标文件截止时间起90天。</w:t>
            </w:r>
          </w:p>
        </w:tc>
      </w:tr>
      <w:tr w14:paraId="37F620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A0F2813">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14" w:type="dxa"/>
            <w:vAlign w:val="center"/>
          </w:tcPr>
          <w:p w14:paraId="3F18EBBA">
            <w:pPr>
              <w:adjustRightInd w:val="0"/>
              <w:snapToGri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投标文件</w:t>
            </w:r>
          </w:p>
          <w:p w14:paraId="434769EC">
            <w:pPr>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的形式</w:t>
            </w:r>
          </w:p>
        </w:tc>
        <w:tc>
          <w:tcPr>
            <w:tcW w:w="6808" w:type="dxa"/>
            <w:vAlign w:val="center"/>
          </w:tcPr>
          <w:p w14:paraId="135D6169">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投标人应准备电子投标文件。</w:t>
            </w:r>
          </w:p>
          <w:p w14:paraId="445761BC">
            <w:pPr>
              <w:rPr>
                <w:color w:val="000000" w:themeColor="text1"/>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电子投标文件是指通过“政采云电子交易客户端”完成投标文件编制后生成并加密的数据电文形式的电子加密投标文件。</w:t>
            </w:r>
          </w:p>
        </w:tc>
      </w:tr>
      <w:tr w14:paraId="4F1558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C2E029E">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14" w:type="dxa"/>
            <w:vAlign w:val="center"/>
          </w:tcPr>
          <w:p w14:paraId="596DE623">
            <w:pPr>
              <w:adjustRightInd w:val="0"/>
              <w:snapToGri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投标文件</w:t>
            </w:r>
          </w:p>
          <w:p w14:paraId="5A0099FF">
            <w:pPr>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的编制</w:t>
            </w:r>
          </w:p>
        </w:tc>
        <w:tc>
          <w:tcPr>
            <w:tcW w:w="6808" w:type="dxa"/>
            <w:vAlign w:val="center"/>
          </w:tcPr>
          <w:p w14:paraId="798DFCD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“电子加密投标文件”：</w:t>
            </w:r>
          </w:p>
          <w:p w14:paraId="4C04092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2576017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（2）供应商应先安装“政采云电子交易客户端”，并按照本招标文件和“政府采购云平台”的要求，通过“政采云电子交易客户端”编制并加密投标文件。</w:t>
            </w:r>
          </w:p>
        </w:tc>
      </w:tr>
      <w:tr w14:paraId="51BD01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97DFD55">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14" w:type="dxa"/>
            <w:vAlign w:val="center"/>
          </w:tcPr>
          <w:p w14:paraId="0AD4E9A7">
            <w:pPr>
              <w:adjustRightInd w:val="0"/>
              <w:snapToGri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投标文件</w:t>
            </w:r>
          </w:p>
          <w:p w14:paraId="5E5B3F7E">
            <w:pPr>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的组成</w:t>
            </w:r>
          </w:p>
        </w:tc>
        <w:tc>
          <w:tcPr>
            <w:tcW w:w="6808" w:type="dxa"/>
            <w:vAlign w:val="center"/>
          </w:tcPr>
          <w:p w14:paraId="15B5640D">
            <w:pPr>
              <w:rPr>
                <w:rFonts w:hint="eastAsia" w:ascii="宋体" w:hAnsi="宋体" w:cs="宋体"/>
                <w:color w:val="000000" w:themeColor="text1"/>
                <w:kern w:val="28"/>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由“资格文件 ”“商务技术文件”和“报价文件”三个部分组成。将生成的“电子加密投标文件”：资格文件、商务技术文件、报价文件三个部分分别上传递交至“政府采购云平台”对应版块（</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snapToGrid w:val="0"/>
                <w:color w:val="000000" w:themeColor="text1"/>
                <w:sz w:val="24"/>
                <w:highlight w:val="none"/>
                <w14:textFill>
                  <w14:solidFill>
                    <w14:schemeClr w14:val="tx1"/>
                  </w14:solidFill>
                </w14:textFill>
              </w:rPr>
              <w:t>资格文件、商务技术文件中不得包含报价信息，否则为无效投标）</w:t>
            </w:r>
          </w:p>
        </w:tc>
      </w:tr>
      <w:tr w14:paraId="06EB2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FE547EC">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14" w:type="dxa"/>
            <w:vAlign w:val="center"/>
          </w:tcPr>
          <w:p w14:paraId="42E16306">
            <w:pPr>
              <w:adjustRightInd w:val="0"/>
              <w:snapToGri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投标文件</w:t>
            </w:r>
          </w:p>
          <w:p w14:paraId="000A9930">
            <w:pPr>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的盖章</w:t>
            </w:r>
          </w:p>
        </w:tc>
        <w:tc>
          <w:tcPr>
            <w:tcW w:w="6808" w:type="dxa"/>
            <w:vAlign w:val="center"/>
          </w:tcPr>
          <w:p w14:paraId="2808F8E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除特殊说明外</w:t>
            </w:r>
            <w:r>
              <w:rPr>
                <w:rFonts w:hint="eastAsia" w:ascii="宋体" w:hAnsi="宋体" w:cs="宋体"/>
                <w:snapToGrid w:val="0"/>
                <w:color w:val="000000" w:themeColor="text1"/>
                <w:sz w:val="24"/>
                <w:highlight w:val="none"/>
                <w14:textFill>
                  <w14:solidFill>
                    <w14:schemeClr w14:val="tx1"/>
                  </w14:solidFill>
                </w14:textFill>
              </w:rPr>
              <w:t>投标文件中所涉及的加盖公章均采用CA电子签章。</w:t>
            </w:r>
          </w:p>
        </w:tc>
      </w:tr>
      <w:tr w14:paraId="43148A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4FED1A2">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14" w:type="dxa"/>
            <w:vAlign w:val="center"/>
          </w:tcPr>
          <w:p w14:paraId="609586A0">
            <w:pPr>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法定代表人或其授权代表签字或盖章</w:t>
            </w:r>
          </w:p>
        </w:tc>
        <w:tc>
          <w:tcPr>
            <w:tcW w:w="6808" w:type="dxa"/>
            <w:vAlign w:val="center"/>
          </w:tcPr>
          <w:p w14:paraId="0B7E553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79880B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8F7A588">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2014" w:type="dxa"/>
            <w:vAlign w:val="center"/>
          </w:tcPr>
          <w:p w14:paraId="4B9B9AF0">
            <w:pPr>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投标文件份数</w:t>
            </w:r>
          </w:p>
        </w:tc>
        <w:tc>
          <w:tcPr>
            <w:tcW w:w="6808" w:type="dxa"/>
            <w:vAlign w:val="center"/>
          </w:tcPr>
          <w:p w14:paraId="639BC4D7">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1.电子加密投标文件在线上传递交一份。</w:t>
            </w:r>
          </w:p>
          <w:p w14:paraId="0729E496">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2.中标人在评标结束3个工作日内向采购代理机构递交与政采云系统上传文件一致的完整（“资格文件”“商务技术文件”和“报价文件”）纸质投标文件2套（需装订好），供采购人项目存档用。</w:t>
            </w:r>
          </w:p>
          <w:p w14:paraId="50FB0F6B">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纸质投标文件邮寄或递交至代理机构现场。收件信息如下：金华市万全招标代理有限公司（金华市婺城区玉泉东路288号3楼），潘艳萍（联系方式：13285899972）。</w:t>
            </w:r>
          </w:p>
        </w:tc>
      </w:tr>
      <w:tr w14:paraId="78842B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E8EEDEA">
            <w:pPr>
              <w:autoSpaceDE w:val="0"/>
              <w:autoSpaceDN w:val="0"/>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6</w:t>
            </w:r>
          </w:p>
        </w:tc>
        <w:tc>
          <w:tcPr>
            <w:tcW w:w="2014" w:type="dxa"/>
            <w:vAlign w:val="center"/>
          </w:tcPr>
          <w:p w14:paraId="5D08F01C">
            <w:pPr>
              <w:adjustRightInd w:val="0"/>
              <w:snapToGri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投标文件的</w:t>
            </w:r>
          </w:p>
          <w:p w14:paraId="10E95F14">
            <w:pPr>
              <w:adjustRightInd w:val="0"/>
              <w:snapToGri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上传和递交</w:t>
            </w:r>
          </w:p>
        </w:tc>
        <w:tc>
          <w:tcPr>
            <w:tcW w:w="6808" w:type="dxa"/>
            <w:vAlign w:val="center"/>
          </w:tcPr>
          <w:p w14:paraId="2BFE688B">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本项目通过“政府采购云平台（www.zcygov.cn）”实行在线投标响应（电子投标），投标人应当在投标截止时间前，将生成的“电子加密投标文件”上传递交至“政府采购云平台”。</w:t>
            </w:r>
          </w:p>
          <w:p w14:paraId="7093A602">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“电子加密投标文件”的上传、递交：</w:t>
            </w:r>
          </w:p>
          <w:p w14:paraId="5FD45D75">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a.投标人应在投标截止时间前将“电子加密投标文件”成功上传递交至“政府采购云平台”，否则投标无效。</w:t>
            </w:r>
          </w:p>
          <w:p w14:paraId="60ED94CB">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b.“电子加密投标文件”成功上传递交后，供应商可自行打印投标文件接收回执。</w:t>
            </w:r>
          </w:p>
        </w:tc>
      </w:tr>
      <w:tr w14:paraId="448114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2F16076">
            <w:pPr>
              <w:widowControl/>
              <w:tabs>
                <w:tab w:val="left" w:pos="420"/>
                <w:tab w:val="left" w:pos="1145"/>
              </w:tabs>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2014" w:type="dxa"/>
            <w:vAlign w:val="center"/>
          </w:tcPr>
          <w:p w14:paraId="07544C92">
            <w:pPr>
              <w:adjustRightInd w:val="0"/>
              <w:snapToGri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投标文件</w:t>
            </w:r>
          </w:p>
          <w:p w14:paraId="2782B367">
            <w:pPr>
              <w:adjustRightInd w:val="0"/>
              <w:snapToGri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加密解密</w:t>
            </w:r>
          </w:p>
        </w:tc>
        <w:tc>
          <w:tcPr>
            <w:tcW w:w="6808" w:type="dxa"/>
            <w:vAlign w:val="center"/>
          </w:tcPr>
          <w:p w14:paraId="2E326D25">
            <w:pPr>
              <w:numPr>
                <w:ilvl w:val="0"/>
                <w:numId w:val="6"/>
              </w:num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开标后，采购代理机构点击【开始解密】向投标供应商发出解密通知，供应商应当在接到解密通知后</w:t>
            </w:r>
            <w:r>
              <w:rPr>
                <w:rFonts w:hint="eastAsia" w:ascii="宋体" w:hAnsi="宋体" w:cs="宋体"/>
                <w:b/>
                <w:bCs/>
                <w:color w:val="000000" w:themeColor="text1"/>
                <w:sz w:val="24"/>
                <w:highlight w:val="none"/>
                <w:u w:val="singl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分钟内自行完成“电子加密投标文件”的在线解密。</w:t>
            </w:r>
          </w:p>
          <w:p w14:paraId="7FF3033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2.解密完成后采购代理机构点击【开启标书信息】，开启标书成功后进入开标流程。</w:t>
            </w:r>
          </w:p>
          <w:p w14:paraId="35FE9960">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3.政采云采购云平台有新的操作流程的，按其规定。</w:t>
            </w:r>
          </w:p>
        </w:tc>
      </w:tr>
      <w:tr w14:paraId="4D6058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917F14B">
            <w:pPr>
              <w:widowControl/>
              <w:tabs>
                <w:tab w:val="left" w:pos="420"/>
                <w:tab w:val="left" w:pos="1145"/>
              </w:tabs>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2014" w:type="dxa"/>
            <w:vAlign w:val="center"/>
          </w:tcPr>
          <w:p w14:paraId="7BA348B0">
            <w:pPr>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808" w:type="dxa"/>
            <w:vAlign w:val="center"/>
          </w:tcPr>
          <w:p w14:paraId="624BFBA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1.请务必确保投标文件制作客户端为最新版本，旧版本可能导致投标文件解密失败。</w:t>
            </w:r>
          </w:p>
          <w:p w14:paraId="2EAA900A">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2.请务必确保投标文件制作时所用的 CA 锁与投标文件解密时的 CA 锁为同一把，否则可能导致投标文件解密失败。</w:t>
            </w:r>
          </w:p>
        </w:tc>
      </w:tr>
      <w:tr w14:paraId="5A9476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7F656C5">
            <w:pPr>
              <w:widowControl/>
              <w:tabs>
                <w:tab w:val="left" w:pos="420"/>
                <w:tab w:val="left" w:pos="1145"/>
              </w:tabs>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2014" w:type="dxa"/>
            <w:vAlign w:val="center"/>
          </w:tcPr>
          <w:p w14:paraId="6E21B51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评标委员会的</w:t>
            </w:r>
          </w:p>
          <w:p w14:paraId="2FC73014">
            <w:pPr>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组建</w:t>
            </w:r>
          </w:p>
        </w:tc>
        <w:tc>
          <w:tcPr>
            <w:tcW w:w="6808" w:type="dxa"/>
            <w:vAlign w:val="center"/>
          </w:tcPr>
          <w:p w14:paraId="542C7E13">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评标委员会构成：由采购人代表以及有关技术、经济等方面的专家组成，成员为5人及以上单数，其中技术、经济类专家不得少于总人数的2/3；评标专家确定方式：按相关规定从专家库中抽取。</w:t>
            </w:r>
          </w:p>
        </w:tc>
      </w:tr>
      <w:tr w14:paraId="4191BA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4567A83">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2014" w:type="dxa"/>
            <w:vAlign w:val="center"/>
          </w:tcPr>
          <w:p w14:paraId="6EB4DE74">
            <w:pPr>
              <w:adjustRightIn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16BF8365">
            <w:pPr>
              <w:adjustRightInd w:val="0"/>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808" w:type="dxa"/>
            <w:vAlign w:val="center"/>
          </w:tcPr>
          <w:p w14:paraId="35F43C63">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详见第四章政府采购政策功能相关说明</w:t>
            </w:r>
          </w:p>
        </w:tc>
      </w:tr>
      <w:tr w14:paraId="4CBECA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92683E2">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2014" w:type="dxa"/>
            <w:vAlign w:val="center"/>
          </w:tcPr>
          <w:p w14:paraId="656DB90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p>
          <w:p w14:paraId="2CC51F6D">
            <w:pPr>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信用查询</w:t>
            </w:r>
          </w:p>
        </w:tc>
        <w:tc>
          <w:tcPr>
            <w:tcW w:w="6808" w:type="dxa"/>
            <w:vAlign w:val="center"/>
          </w:tcPr>
          <w:p w14:paraId="7814EB30">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信用记录查询：</w:t>
            </w:r>
          </w:p>
          <w:p w14:paraId="06817F59">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根据《关于在政府采购活动中查询及使用信用记录有关问题的通知》（财库[2016]125号）要求，采购代理机构会对供应商信用记录进行查询并甄别。</w:t>
            </w:r>
          </w:p>
          <w:p w14:paraId="7ED6A75F">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1.信用信息查询时点：供应商在本项目投标截止时间前的信用记录。</w:t>
            </w:r>
          </w:p>
          <w:p w14:paraId="53B837EF">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2.查询渠道：</w:t>
            </w:r>
          </w:p>
          <w:p w14:paraId="512C683D">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信用中国（www.creditchina.gov.cn）；</w:t>
            </w:r>
          </w:p>
          <w:p w14:paraId="309A15A9">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中国政府采购网（www.ccgp.gov.cn）。</w:t>
            </w:r>
          </w:p>
          <w:p w14:paraId="205F153D">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3.信用信息查询记录和证据留存具体方式：采购代理机构经办人和监督人员将查询网页打印、签字与其他招标文件一并保存。</w:t>
            </w:r>
          </w:p>
          <w:p w14:paraId="3E11DDE9">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4.信用信息的使用规则：被列入失信被执行人、重大税收违法失信主体、政府采购严重违法失信行为记录名单及其他不符合《中华人民共和国政府采购法》第二十二条规定条件的，其投标将被拒绝。</w:t>
            </w:r>
          </w:p>
          <w:p w14:paraId="22AF05AB">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5.联合体成员任意一方存在不良信用记录的，视同联合体存在不良信用记录。</w:t>
            </w:r>
          </w:p>
        </w:tc>
      </w:tr>
      <w:tr w14:paraId="23C637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1AF3318">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2014" w:type="dxa"/>
            <w:vAlign w:val="center"/>
          </w:tcPr>
          <w:p w14:paraId="311E8196">
            <w:pPr>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合同签订及备案</w:t>
            </w:r>
          </w:p>
        </w:tc>
        <w:tc>
          <w:tcPr>
            <w:tcW w:w="6808" w:type="dxa"/>
            <w:vAlign w:val="center"/>
          </w:tcPr>
          <w:p w14:paraId="33564836">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1.中标通知书发出之日起30日内中标人与采购人签订合同。</w:t>
            </w:r>
          </w:p>
          <w:p w14:paraId="2A47777D">
            <w:pPr>
              <w:pStyle w:val="35"/>
              <w:adjustRightInd w:val="0"/>
              <w:snapToGrid w:val="0"/>
              <w:spacing w:beforeAutospacing="0" w:afterAutospacing="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2.中标人与采购人签订合同后，2个工作日内将合同原件送至采购代理机构上传浙江政府采购网政采云平台备案，并在浙江政府采购网予以公告。</w:t>
            </w:r>
          </w:p>
        </w:tc>
      </w:tr>
      <w:tr w14:paraId="03967A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55C6AE1">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2014" w:type="dxa"/>
            <w:vAlign w:val="center"/>
          </w:tcPr>
          <w:p w14:paraId="6B611EF2">
            <w:pPr>
              <w:jc w:val="cente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808" w:type="dxa"/>
            <w:vAlign w:val="center"/>
          </w:tcPr>
          <w:p w14:paraId="7BB2946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1.合同签订后，采购人依法加强对合同履约进行管理，并在中标单位服务、项目验收等重要环节，如实填写《合同验收报告》。</w:t>
            </w:r>
          </w:p>
          <w:p w14:paraId="4DC13C14">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2.验收合格后将验收报告上传政采云系统公开公告（也可将验收报告发送至代理机构77254778@qq.com邮箱，由代理机构上传后公告）。</w:t>
            </w:r>
          </w:p>
        </w:tc>
      </w:tr>
      <w:tr w14:paraId="5CF3F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427C060">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2014" w:type="dxa"/>
            <w:vAlign w:val="center"/>
          </w:tcPr>
          <w:p w14:paraId="2A52B27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6808" w:type="dxa"/>
            <w:vAlign w:val="center"/>
          </w:tcPr>
          <w:p w14:paraId="4CA06A5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319BB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BAED692">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2014" w:type="dxa"/>
            <w:vAlign w:val="center"/>
          </w:tcPr>
          <w:p w14:paraId="4494ED9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808" w:type="dxa"/>
            <w:vAlign w:val="center"/>
          </w:tcPr>
          <w:p w14:paraId="46E9578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8C0CF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3E4A304">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2014" w:type="dxa"/>
            <w:vAlign w:val="center"/>
          </w:tcPr>
          <w:p w14:paraId="1D7BBCA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相关费用</w:t>
            </w:r>
          </w:p>
        </w:tc>
        <w:tc>
          <w:tcPr>
            <w:tcW w:w="6808" w:type="dxa"/>
            <w:vAlign w:val="center"/>
          </w:tcPr>
          <w:p w14:paraId="690CB6B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1.投标人自行承担投标过程中产生的费用。无论何种因素导致采购项目延期开标、废标（流标）、投标人未中标、项目终止采购的，采购人与采购代理机构均不承担供应商投标费用。</w:t>
            </w:r>
          </w:p>
          <w:p w14:paraId="437052B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2.投标人在投标、合同履行过程中必须做好安全保障工作，不因项目实施而危及自身及第三方人员、财产安全。若发生任何安全事故，由中标人自行承担一切责任并赔偿损失。</w:t>
            </w:r>
          </w:p>
          <w:p w14:paraId="0C6EA936">
            <w:pPr>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3.本项目代理服务费</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cs="宋体"/>
                <w:color w:val="000000" w:themeColor="text1"/>
                <w:sz w:val="24"/>
                <w:highlight w:val="none"/>
                <w14:textFill>
                  <w14:solidFill>
                    <w14:schemeClr w14:val="tx1"/>
                  </w14:solidFill>
                </w14:textFill>
              </w:rPr>
              <w:t>《招标代理服务收费管理暂行办法》（计价格〔2002〕1980号）收费标准的58%计收（不足2000元的按2000元收取，超过15000元时按15000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73FB1F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D809093">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2014" w:type="dxa"/>
            <w:vAlign w:val="center"/>
          </w:tcPr>
          <w:p w14:paraId="3A8F8B80">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转包与分包</w:t>
            </w:r>
          </w:p>
        </w:tc>
        <w:tc>
          <w:tcPr>
            <w:tcW w:w="6808" w:type="dxa"/>
            <w:vAlign w:val="center"/>
          </w:tcPr>
          <w:p w14:paraId="368F8150">
            <w:pPr>
              <w:rPr>
                <w:rFonts w:hint="eastAsia"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77D8307B">
            <w:pPr>
              <w:rPr>
                <w:rFonts w:hint="eastAsia" w:ascii="宋体" w:hAnsi="宋体" w:cs="宋体"/>
                <w:color w:val="000000" w:themeColor="text1"/>
                <w:sz w:val="24"/>
                <w:highlight w:val="none"/>
                <w14:textFill>
                  <w14:solidFill>
                    <w14:schemeClr w14:val="tx1"/>
                  </w14:solidFill>
                </w14:textFill>
              </w:rPr>
            </w:pPr>
            <w:r>
              <w:rPr>
                <w:rFonts w:hint="eastAsia" w:ascii="MS Mincho" w:hAnsi="MS Mincho" w:eastAsia="MS Mincho" w:cs="MS Mincho"/>
                <w:color w:val="000000" w:themeColor="text1"/>
                <w:kern w:val="0"/>
                <w:sz w:val="24"/>
                <w:highlight w:val="none"/>
                <w14:textFill>
                  <w14:solidFill>
                    <w14:schemeClr w14:val="tx1"/>
                  </w14:solidFill>
                </w14:textFill>
              </w:rPr>
              <w:sym w:font="Wingdings 2" w:char="0052"/>
            </w:r>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6B816017">
            <w:pPr>
              <w:rPr>
                <w:rFonts w:hint="eastAsia" w:ascii="宋体" w:hAnsi="宋体" w:cs="宋体"/>
                <w:color w:val="000000" w:themeColor="text1"/>
                <w:sz w:val="24"/>
                <w:highlight w:val="none"/>
                <w14:textFill>
                  <w14:solidFill>
                    <w14:schemeClr w14:val="tx1"/>
                  </w14:solidFill>
                </w14:textFill>
              </w:rPr>
            </w:pPr>
            <w:r>
              <w:rPr>
                <w:rFonts w:hint="eastAsia" w:ascii="MS Mincho" w:hAnsi="MS Mincho" w:eastAsia="MS Mincho" w:cs="MS Mincho"/>
                <w:color w:val="000000" w:themeColor="text1"/>
                <w:kern w:val="0"/>
                <w:sz w:val="24"/>
                <w:highlight w:val="none"/>
                <w14:textFill>
                  <w14:solidFill>
                    <w14:schemeClr w14:val="tx1"/>
                  </w14:solidFill>
                </w14:textFill>
              </w:rPr>
              <w:sym w:font="Wingdings 2" w:char="0052"/>
            </w:r>
            <w:r>
              <w:rPr>
                <w:rFonts w:hint="eastAsia" w:ascii="宋体" w:hAnsi="宋体" w:cs="宋体"/>
                <w:color w:val="000000" w:themeColor="text1"/>
                <w:kern w:val="0"/>
                <w:sz w:val="24"/>
                <w:highlight w:val="none"/>
                <w14:textFill>
                  <w14:solidFill>
                    <w14:schemeClr w14:val="tx1"/>
                  </w14:solidFill>
                </w14:textFill>
              </w:rPr>
              <w:t xml:space="preserve"> C</w:t>
            </w:r>
            <w:r>
              <w:rPr>
                <w:rFonts w:hint="eastAsia" w:ascii="宋体" w:hAnsi="宋体" w:cs="宋体"/>
                <w:color w:val="000000" w:themeColor="text1"/>
                <w:sz w:val="24"/>
                <w:highlight w:val="none"/>
                <w14:textFill>
                  <w14:solidFill>
                    <w14:schemeClr w14:val="tx1"/>
                  </w14:solidFill>
                </w14:textFill>
              </w:rPr>
              <w:t>不同意转包。</w:t>
            </w:r>
          </w:p>
        </w:tc>
      </w:tr>
      <w:tr w14:paraId="0A44ED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356C7CD">
            <w:pPr>
              <w:widowControl/>
              <w:tabs>
                <w:tab w:val="left" w:pos="420"/>
                <w:tab w:val="left" w:pos="1145"/>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2014" w:type="dxa"/>
            <w:vAlign w:val="center"/>
          </w:tcPr>
          <w:p w14:paraId="55646D79">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本次招标有关信息发布媒体</w:t>
            </w:r>
          </w:p>
        </w:tc>
        <w:tc>
          <w:tcPr>
            <w:tcW w:w="6808" w:type="dxa"/>
            <w:vAlign w:val="center"/>
          </w:tcPr>
          <w:p w14:paraId="5D0638BD">
            <w:pPr>
              <w:snapToGrid w:val="0"/>
              <w:jc w:val="left"/>
              <w:rPr>
                <w:rFonts w:hint="eastAsia" w:ascii="MS Mincho" w:hAnsi="MS Mincho" w:eastAsia="MS Mincho" w:cs="MS Mincho"/>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浙江政府采购网 （http://www.zjzfcg.gov.cn）和浙江师范大学采购中心网站（http://cgzx.zjnu.edu.cn/）</w:t>
            </w:r>
          </w:p>
        </w:tc>
      </w:tr>
    </w:tbl>
    <w:p w14:paraId="2AFF8F04">
      <w:pPr>
        <w:pStyle w:val="24"/>
        <w:snapToGrid w:val="0"/>
        <w:spacing w:beforeLines="0" w:afterLines="0"/>
        <w:ind w:firstLine="482" w:firstLineChars="200"/>
        <w:outlineLvl w:val="1"/>
        <w:rPr>
          <w:rFonts w:ascii="黑体" w:hAnsi="宋体" w:eastAsia="黑体"/>
          <w:b/>
          <w:color w:val="000000" w:themeColor="text1"/>
          <w:highlight w:val="none"/>
          <w14:textFill>
            <w14:solidFill>
              <w14:schemeClr w14:val="tx1"/>
            </w14:solidFill>
          </w14:textFill>
        </w:rPr>
      </w:pPr>
      <w:r>
        <w:rPr>
          <w:rFonts w:hint="default" w:ascii="黑体" w:hAnsi="宋体" w:eastAsia="黑体"/>
          <w:b/>
          <w:color w:val="000000" w:themeColor="text1"/>
          <w:sz w:val="24"/>
          <w:szCs w:val="24"/>
          <w:highlight w:val="none"/>
          <w14:textFill>
            <w14:solidFill>
              <w14:schemeClr w14:val="tx1"/>
            </w14:solidFill>
          </w14:textFill>
        </w:rPr>
        <w:br w:type="page"/>
      </w:r>
      <w:r>
        <w:rPr>
          <w:rFonts w:ascii="黑体" w:hAnsi="宋体" w:eastAsia="黑体"/>
          <w:b/>
          <w:color w:val="000000" w:themeColor="text1"/>
          <w:sz w:val="24"/>
          <w:szCs w:val="24"/>
          <w:highlight w:val="none"/>
          <w14:textFill>
            <w14:solidFill>
              <w14:schemeClr w14:val="tx1"/>
            </w14:solidFill>
          </w14:textFill>
        </w:rPr>
        <w:t>一、总  则</w:t>
      </w:r>
    </w:p>
    <w:p w14:paraId="69DF8F98">
      <w:pPr>
        <w:snapToGrid w:val="0"/>
        <w:spacing w:line="400" w:lineRule="exact"/>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 xml:space="preserve"> 适用范围</w:t>
      </w:r>
    </w:p>
    <w:p w14:paraId="44CD922B">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w:t>
      </w:r>
      <w:r>
        <w:rPr>
          <w:rFonts w:hint="eastAsia" w:ascii="宋体" w:hAnsi="宋体" w:cs="宋体"/>
          <w:color w:val="000000" w:themeColor="text1"/>
          <w:sz w:val="24"/>
          <w:highlight w:val="none"/>
          <w14:textFill>
            <w14:solidFill>
              <w14:schemeClr w14:val="tx1"/>
            </w14:solidFill>
          </w14:textFill>
        </w:rPr>
        <w:t>浙江师范大学采样平台和深层沉积物采集仪采购项目</w:t>
      </w:r>
      <w:r>
        <w:rPr>
          <w:rFonts w:hint="eastAsia" w:ascii="宋体" w:hAnsi="宋体"/>
          <w:color w:val="000000" w:themeColor="text1"/>
          <w:sz w:val="24"/>
          <w:highlight w:val="none"/>
          <w14:textFill>
            <w14:solidFill>
              <w14:schemeClr w14:val="tx1"/>
            </w14:solidFill>
          </w14:textFill>
        </w:rPr>
        <w:t>的招标、投标、评标、定标、验收、合同履约、付款等行为</w:t>
      </w:r>
      <w:r>
        <w:rPr>
          <w:rFonts w:hint="eastAsia" w:ascii="宋体" w:hAnsi="宋体" w:cs="宋体"/>
          <w:color w:val="000000" w:themeColor="text1"/>
          <w:sz w:val="24"/>
          <w:highlight w:val="none"/>
          <w14:textFill>
            <w14:solidFill>
              <w14:schemeClr w14:val="tx1"/>
            </w14:solidFill>
          </w14:textFill>
        </w:rPr>
        <w:t>（法律法规另有规定的，从其规定）</w:t>
      </w:r>
      <w:r>
        <w:rPr>
          <w:rFonts w:hint="eastAsia" w:ascii="宋体" w:hAnsi="宋体"/>
          <w:color w:val="000000" w:themeColor="text1"/>
          <w:sz w:val="24"/>
          <w:highlight w:val="none"/>
          <w14:textFill>
            <w14:solidFill>
              <w14:schemeClr w14:val="tx1"/>
            </w14:solidFill>
          </w14:textFill>
        </w:rPr>
        <w:t>。</w:t>
      </w:r>
    </w:p>
    <w:p w14:paraId="681AF651">
      <w:pPr>
        <w:snapToGrid w:val="0"/>
        <w:spacing w:line="400" w:lineRule="exact"/>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2ADBB8B6">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.“采购人”系指本次服务的购买单位浙江师范大学</w:t>
      </w:r>
      <w:r>
        <w:rPr>
          <w:rFonts w:ascii="宋体" w:hAnsi="宋体"/>
          <w:color w:val="000000" w:themeColor="text1"/>
          <w:sz w:val="24"/>
          <w:highlight w:val="none"/>
          <w14:textFill>
            <w14:solidFill>
              <w14:schemeClr w14:val="tx1"/>
            </w14:solidFill>
          </w14:textFill>
        </w:rPr>
        <w:t>。</w:t>
      </w:r>
    </w:p>
    <w:p w14:paraId="543D1F22">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投标人”系指</w:t>
      </w:r>
      <w:r>
        <w:rPr>
          <w:rFonts w:hint="eastAsia" w:ascii="宋体" w:hAnsi="宋体"/>
          <w:color w:val="000000" w:themeColor="text1"/>
          <w:sz w:val="24"/>
          <w:highlight w:val="none"/>
          <w14:textFill>
            <w14:solidFill>
              <w14:schemeClr w14:val="tx1"/>
            </w14:solidFill>
          </w14:textFill>
        </w:rPr>
        <w:t>按招标文件要求</w:t>
      </w:r>
      <w:r>
        <w:rPr>
          <w:rFonts w:ascii="宋体" w:hAnsi="宋体"/>
          <w:color w:val="000000" w:themeColor="text1"/>
          <w:sz w:val="24"/>
          <w:highlight w:val="none"/>
          <w14:textFill>
            <w14:solidFill>
              <w14:schemeClr w14:val="tx1"/>
            </w14:solidFill>
          </w14:textFill>
        </w:rPr>
        <w:t>提交投标文件的单位</w:t>
      </w:r>
      <w:r>
        <w:rPr>
          <w:rFonts w:hint="eastAsia" w:ascii="宋体" w:hAnsi="宋体"/>
          <w:color w:val="000000" w:themeColor="text1"/>
          <w:sz w:val="24"/>
          <w:highlight w:val="none"/>
          <w14:textFill>
            <w14:solidFill>
              <w14:schemeClr w14:val="tx1"/>
            </w14:solidFill>
          </w14:textFill>
        </w:rPr>
        <w:t>或个人，也称“供应商”</w:t>
      </w:r>
      <w:r>
        <w:rPr>
          <w:rFonts w:ascii="宋体" w:hAnsi="宋体"/>
          <w:color w:val="000000" w:themeColor="text1"/>
          <w:sz w:val="24"/>
          <w:highlight w:val="none"/>
          <w14:textFill>
            <w14:solidFill>
              <w14:schemeClr w14:val="tx1"/>
            </w14:solidFill>
          </w14:textFill>
        </w:rPr>
        <w:t>。</w:t>
      </w:r>
    </w:p>
    <w:p w14:paraId="16D0F0CA">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系指本次采购项目的组织单位金华市万全招标代理有限公司。</w:t>
      </w:r>
    </w:p>
    <w:p w14:paraId="282269E1">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“产品”系指供方按招标文件规定，须向采购单位提供的一切设备、保险、税金、备品备件、工具、手册及其他有关技术资料和材料。</w:t>
      </w:r>
    </w:p>
    <w:p w14:paraId="1715D22F">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系指招标文件规定投标人须承担的安装、调试、技术协助、校准、培训、技术指导、售后保证以及其他类似的义务</w:t>
      </w:r>
      <w:r>
        <w:rPr>
          <w:rFonts w:ascii="宋体" w:hAnsi="宋体"/>
          <w:color w:val="000000" w:themeColor="text1"/>
          <w:sz w:val="24"/>
          <w:highlight w:val="none"/>
          <w14:textFill>
            <w14:solidFill>
              <w14:schemeClr w14:val="tx1"/>
            </w14:solidFill>
          </w14:textFill>
        </w:rPr>
        <w:t>。</w:t>
      </w:r>
    </w:p>
    <w:p w14:paraId="7BA56C45">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“书面形式”</w:t>
      </w:r>
      <w:r>
        <w:rPr>
          <w:rFonts w:hint="eastAsia" w:ascii="宋体" w:hAnsi="宋体" w:cs="宋体"/>
          <w:color w:val="000000" w:themeColor="text1"/>
          <w:sz w:val="24"/>
          <w:highlight w:val="none"/>
          <w14:textFill>
            <w14:solidFill>
              <w14:schemeClr w14:val="tx1"/>
            </w14:solidFill>
          </w14:textFill>
        </w:rPr>
        <w:t>包括合同、信函、数据电文(包括电报、电传、传真、电子数据交换和电子邮件)等。</w:t>
      </w:r>
      <w:r>
        <w:rPr>
          <w:rFonts w:ascii="宋体" w:hAnsi="宋体"/>
          <w:color w:val="000000" w:themeColor="text1"/>
          <w:sz w:val="24"/>
          <w:highlight w:val="none"/>
          <w14:textFill>
            <w14:solidFill>
              <w14:schemeClr w14:val="tx1"/>
            </w14:solidFill>
          </w14:textFill>
        </w:rPr>
        <w:t>。</w:t>
      </w:r>
    </w:p>
    <w:p w14:paraId="6DA9DF4A">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”系指实质性要求条款</w:t>
      </w:r>
      <w:r>
        <w:rPr>
          <w:rFonts w:hint="eastAsia" w:ascii="宋体" w:hAnsi="宋体"/>
          <w:color w:val="000000" w:themeColor="text1"/>
          <w:sz w:val="24"/>
          <w:highlight w:val="none"/>
          <w14:textFill>
            <w14:solidFill>
              <w14:schemeClr w14:val="tx1"/>
            </w14:solidFill>
          </w14:textFill>
        </w:rPr>
        <w:t>，实质性要求条款投标人必须满足。</w:t>
      </w:r>
      <w:r>
        <w:rPr>
          <w:rFonts w:ascii="宋体" w:hAnsi="宋体"/>
          <w:color w:val="000000" w:themeColor="text1"/>
          <w:sz w:val="24"/>
          <w:highlight w:val="none"/>
          <w14:textFill>
            <w14:solidFill>
              <w14:schemeClr w14:val="tx1"/>
            </w14:solidFill>
          </w14:textFill>
        </w:rPr>
        <w:t>“☑” 系指适用本项目的要求。</w:t>
      </w:r>
    </w:p>
    <w:p w14:paraId="48BA3303">
      <w:pPr>
        <w:snapToGrid w:val="0"/>
        <w:spacing w:line="400" w:lineRule="exact"/>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（三）招标方式</w:t>
      </w:r>
    </w:p>
    <w:p w14:paraId="77F08FFE">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本次招标采用公开招标方式</w:t>
      </w:r>
      <w:r>
        <w:rPr>
          <w:rFonts w:hint="eastAsia" w:ascii="宋体" w:hAnsi="宋体" w:cs="宋体"/>
          <w:color w:val="000000" w:themeColor="text1"/>
          <w:sz w:val="24"/>
          <w:highlight w:val="none"/>
          <w14:textFill>
            <w14:solidFill>
              <w14:schemeClr w14:val="tx1"/>
            </w14:solidFill>
          </w14:textFill>
        </w:rPr>
        <w:t>（政府采购电子交易）</w:t>
      </w:r>
      <w:r>
        <w:rPr>
          <w:rFonts w:ascii="宋体" w:hAnsi="宋体"/>
          <w:color w:val="000000" w:themeColor="text1"/>
          <w:sz w:val="24"/>
          <w:highlight w:val="none"/>
          <w14:textFill>
            <w14:solidFill>
              <w14:schemeClr w14:val="tx1"/>
            </w14:solidFill>
          </w14:textFill>
        </w:rPr>
        <w:t>进行。</w:t>
      </w:r>
    </w:p>
    <w:p w14:paraId="34B6D9B1">
      <w:pPr>
        <w:snapToGrid w:val="0"/>
        <w:spacing w:line="400" w:lineRule="exact"/>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（四）投标委托</w:t>
      </w:r>
    </w:p>
    <w:p w14:paraId="0FF5008F">
      <w:pPr>
        <w:pStyle w:val="3"/>
        <w:snapToGrid w:val="0"/>
        <w:spacing w:line="400" w:lineRule="exact"/>
        <w:ind w:firstLine="480" w:firstLineChars="200"/>
        <w:jc w:val="left"/>
        <w:rPr>
          <w:rFonts w:hint="eastAsia"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如投标人代表不是法定代表人，须</w:t>
      </w:r>
      <w:r>
        <w:rPr>
          <w:rFonts w:hint="eastAsia" w:hAnsi="宋体"/>
          <w:color w:val="000000" w:themeColor="text1"/>
          <w:sz w:val="24"/>
          <w:highlight w:val="none"/>
          <w14:textFill>
            <w14:solidFill>
              <w14:schemeClr w14:val="tx1"/>
            </w14:solidFill>
          </w14:textFill>
        </w:rPr>
        <w:t>具有</w:t>
      </w:r>
      <w:r>
        <w:rPr>
          <w:rFonts w:hAnsi="宋体"/>
          <w:color w:val="000000" w:themeColor="text1"/>
          <w:sz w:val="24"/>
          <w:highlight w:val="none"/>
          <w14:textFill>
            <w14:solidFill>
              <w14:schemeClr w14:val="tx1"/>
            </w14:solidFill>
          </w14:textFill>
        </w:rPr>
        <w:t>法定代表人出具的授权委托书。</w:t>
      </w:r>
    </w:p>
    <w:p w14:paraId="04BA2ED7">
      <w:pPr>
        <w:snapToGrid w:val="0"/>
        <w:spacing w:line="400" w:lineRule="exact"/>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（五）投标费用</w:t>
      </w:r>
    </w:p>
    <w:p w14:paraId="294B0D96">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不论投标结果如何，投标人均应自行承担所有与投标有关的全部费用。</w:t>
      </w:r>
    </w:p>
    <w:p w14:paraId="46F3926D">
      <w:pPr>
        <w:snapToGrid w:val="0"/>
        <w:spacing w:line="400" w:lineRule="exact"/>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（六）特别说明：</w:t>
      </w:r>
    </w:p>
    <w:p w14:paraId="0064B3C7">
      <w:pPr>
        <w:widowControl/>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281ED97C">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2.单位负责人为同一人或者存在直接控股、管理关系的不同投标人，不得参加同一合同项下的采购活动。</w:t>
      </w:r>
    </w:p>
    <w:p w14:paraId="75DD6B27">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3.投标人应仔细阅读招标文件的所有内容，按照招标文件的要求提交投标文件，并对所提供的全部资料的真实性承担相应责任。</w:t>
      </w:r>
    </w:p>
    <w:p w14:paraId="47CFE914">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389AF5CF">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4382DD48">
      <w:pPr>
        <w:pStyle w:val="24"/>
        <w:snapToGrid w:val="0"/>
        <w:spacing w:beforeLines="0" w:afterLines="0"/>
        <w:ind w:firstLine="482" w:firstLineChars="200"/>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 xml:space="preserve">6.本项目为货物类项目：本项目核心产品“深层沉积物采集仪”。 </w:t>
      </w:r>
    </w:p>
    <w:p w14:paraId="3ECD3880">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51A3221">
      <w:pPr>
        <w:pStyle w:val="24"/>
        <w:snapToGrid w:val="0"/>
        <w:spacing w:beforeLines="0" w:afterLines="0"/>
        <w:ind w:firstLine="482" w:firstLineChars="200"/>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C20552">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非单一产品采购项目，采购人应当根据采购项目技术构成、产品价格比重等合理确定核心产品，并在招标文件中载明。多家投标人提供的核心产品品牌相同的，按前两款规定处理。   </w:t>
      </w:r>
    </w:p>
    <w:p w14:paraId="515DB7E2">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7.除单一来源采购项目外，为采购项目提供整体设计、规范编制或者项目管理、监理、检测等服务的供应商，不得再参加该采购项目的其他采购活动。</w:t>
      </w:r>
    </w:p>
    <w:p w14:paraId="7A26F587">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8.本项目采用在线投标响应方式，执行《浙江省财政厅关于印发浙江省政府采购项目电子交易管理暂行办法的通知》（浙财采监〔2019〕10号）等相关规定。</w:t>
      </w:r>
    </w:p>
    <w:p w14:paraId="3B6EFB5A">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9.本项目在线开评标进行时，供应商法定代表人或其授权代表需自行关注平台提示信息，其间如有发出“询标/澄清函”等相关线上函件时，因供应商自身原因逾期/错过回复时间，由此造成的后果由供应商自行承担。</w:t>
      </w:r>
    </w:p>
    <w:p w14:paraId="699C4485">
      <w:pPr>
        <w:pStyle w:val="24"/>
        <w:snapToGrid w:val="0"/>
        <w:spacing w:beforeLines="0" w:afterLines="0"/>
        <w:ind w:firstLine="482" w:firstLineChars="200"/>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（七）质疑和投诉</w:t>
      </w:r>
    </w:p>
    <w:p w14:paraId="4AF5D534">
      <w:pPr>
        <w:pStyle w:val="24"/>
        <w:snapToGrid w:val="0"/>
        <w:spacing w:beforeLines="0" w:afterLines="0"/>
        <w:ind w:firstLine="480" w:firstLineChars="200"/>
        <w:rPr>
          <w:rFonts w:hAnsi="宋体"/>
          <w:b/>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1.投标人认为招标文件、招标过程或中标结果使自己的合法权益受到损害的，应当在知道或者应知其权益受到损害之日起七个工作日内，以书面形式向采购代理机构提出质疑，</w:t>
      </w:r>
      <w:r>
        <w:rPr>
          <w:rFonts w:hAnsi="宋体"/>
          <w:b/>
          <w:color w:val="000000" w:themeColor="text1"/>
          <w:sz w:val="24"/>
          <w:szCs w:val="24"/>
          <w:highlight w:val="none"/>
          <w14:textFill>
            <w14:solidFill>
              <w14:schemeClr w14:val="tx1"/>
            </w14:solidFill>
          </w14:textFill>
        </w:rPr>
        <w:t>但投标人需在法定质疑期内一次性提出针对同一采购程序环节的质疑。</w:t>
      </w:r>
      <w:r>
        <w:rPr>
          <w:rFonts w:hAnsi="宋体"/>
          <w:bCs/>
          <w:color w:val="000000" w:themeColor="text1"/>
          <w:sz w:val="24"/>
          <w:szCs w:val="24"/>
          <w:highlight w:val="none"/>
          <w14:textFill>
            <w14:solidFill>
              <w14:schemeClr w14:val="tx1"/>
            </w14:solidFill>
          </w14:textFill>
        </w:rPr>
        <w:t>供应商提出质疑应当提交质疑函和必要的证明材料，如证明材料来源的合法性存在明显疑问的，质疑人又无法证明其取得方式合法的，视为以非法手段取得证明材料。</w:t>
      </w:r>
    </w:p>
    <w:p w14:paraId="6FDD2D17">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52EB742">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a.供应商的姓名或者名称、地址、邮编、联系人及联系电话；</w:t>
      </w:r>
    </w:p>
    <w:p w14:paraId="60D23488">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b.质疑项目的名称、编号；</w:t>
      </w:r>
    </w:p>
    <w:p w14:paraId="024E3178">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c.具体、明确的质疑事项和与质疑事项相关的请求；</w:t>
      </w:r>
    </w:p>
    <w:p w14:paraId="5E729999">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d.事实依据；</w:t>
      </w:r>
    </w:p>
    <w:p w14:paraId="4E95A4D4">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e.必要的法律依据；</w:t>
      </w:r>
    </w:p>
    <w:p w14:paraId="0E4F8C0F">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f.提出质疑的日期。</w:t>
      </w:r>
    </w:p>
    <w:p w14:paraId="605B89F6">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5ECE7B05">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3.投诉</w:t>
      </w:r>
    </w:p>
    <w:p w14:paraId="17D96B3E">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投标人对采购代理机构的质疑答复不满意或者采购代理机构未在规定时间内作出答复的，可以在答复期满后十五个工作日内向</w:t>
      </w:r>
      <w:r>
        <w:rPr>
          <w:rFonts w:hAnsi="宋体" w:cs="宋体"/>
          <w:color w:val="000000" w:themeColor="text1"/>
          <w:sz w:val="24"/>
          <w:highlight w:val="none"/>
          <w14:textFill>
            <w14:solidFill>
              <w14:schemeClr w14:val="tx1"/>
            </w14:solidFill>
          </w14:textFill>
        </w:rPr>
        <w:t>项目采购监督管理部门</w:t>
      </w:r>
      <w:r>
        <w:rPr>
          <w:rFonts w:hAnsi="宋体"/>
          <w:bCs/>
          <w:color w:val="000000" w:themeColor="text1"/>
          <w:sz w:val="24"/>
          <w:szCs w:val="24"/>
          <w:highlight w:val="none"/>
          <w14:textFill>
            <w14:solidFill>
              <w14:schemeClr w14:val="tx1"/>
            </w14:solidFill>
          </w14:textFill>
        </w:rPr>
        <w:t>投诉。</w:t>
      </w:r>
    </w:p>
    <w:p w14:paraId="3F4B8A2C">
      <w:pPr>
        <w:pStyle w:val="24"/>
        <w:snapToGrid w:val="0"/>
        <w:spacing w:beforeLines="0" w:afterLines="0"/>
        <w:ind w:firstLine="482" w:firstLineChars="200"/>
        <w:outlineLvl w:val="1"/>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二、招标文件</w:t>
      </w:r>
    </w:p>
    <w:p w14:paraId="04A9FE91">
      <w:pPr>
        <w:snapToGrid w:val="0"/>
        <w:spacing w:line="400" w:lineRule="exact"/>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（一）招标文件的构成。本招标文件由以下部分组成：</w:t>
      </w:r>
    </w:p>
    <w:p w14:paraId="7EC50C65">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第一章 公开招标公告</w:t>
      </w:r>
    </w:p>
    <w:p w14:paraId="3215954E">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第二章 招标项目需求</w:t>
      </w:r>
    </w:p>
    <w:p w14:paraId="0F0ED65D">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第三章 投标人须知</w:t>
      </w:r>
    </w:p>
    <w:p w14:paraId="3B5664A8">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第四章 政府采购政策功能相关说明</w:t>
      </w:r>
    </w:p>
    <w:p w14:paraId="11ABDE44">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第五章 评标办法及评分标准</w:t>
      </w:r>
    </w:p>
    <w:p w14:paraId="2C35AFFC">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第六章 采购合同（范本）</w:t>
      </w:r>
    </w:p>
    <w:p w14:paraId="276354B7">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第七章 投标文件格式（部分）</w:t>
      </w:r>
    </w:p>
    <w:p w14:paraId="247A4378">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r>
        <w:rPr>
          <w:rFonts w:hint="eastAsia" w:ascii="宋体" w:hAnsi="宋体"/>
          <w:color w:val="000000" w:themeColor="text1"/>
          <w:sz w:val="24"/>
          <w:highlight w:val="none"/>
          <w14:textFill>
            <w14:solidFill>
              <w14:schemeClr w14:val="tx1"/>
            </w14:solidFill>
          </w14:textFill>
        </w:rPr>
        <w:t>（如有）</w:t>
      </w:r>
    </w:p>
    <w:p w14:paraId="66C810EB">
      <w:pPr>
        <w:snapToGrid w:val="0"/>
        <w:spacing w:line="400" w:lineRule="exact"/>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557414D3">
      <w:pPr>
        <w:snapToGrid w:val="0"/>
        <w:spacing w:line="400" w:lineRule="exact"/>
        <w:ind w:firstLine="480" w:firstLineChars="200"/>
        <w:jc w:val="left"/>
        <w:rPr>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投标人参加投标即是对本项目招标文件各项条款的认可。</w:t>
      </w:r>
      <w:r>
        <w:rPr>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投标人没有按照招标文件要求提供全部资料，或者投标人没有对招标文件在各方面作出实质性响应是投标人的风险，并可能导致其投标无效或被拒绝。</w:t>
      </w:r>
    </w:p>
    <w:p w14:paraId="4528B684">
      <w:pPr>
        <w:pStyle w:val="13"/>
        <w:widowControl w:val="0"/>
        <w:tabs>
          <w:tab w:val="left" w:pos="1440"/>
        </w:tabs>
        <w:snapToGrid w:val="0"/>
        <w:spacing w:afterLines="0" w:line="400" w:lineRule="exact"/>
        <w:ind w:left="0" w:firstLine="482" w:firstLineChars="200"/>
        <w:rPr>
          <w:rFonts w:hint="eastAsia"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（三）招标文件的澄清与修改</w:t>
      </w:r>
      <w:r>
        <w:rPr>
          <w:rFonts w:ascii="宋体" w:hAnsi="宋体"/>
          <w:b/>
          <w:color w:val="000000" w:themeColor="text1"/>
          <w:szCs w:val="24"/>
          <w:highlight w:val="none"/>
          <w14:textFill>
            <w14:solidFill>
              <w14:schemeClr w14:val="tx1"/>
            </w14:solidFill>
          </w14:textFill>
        </w:rPr>
        <w:t xml:space="preserve"> </w:t>
      </w:r>
    </w:p>
    <w:p w14:paraId="50B6F706">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37065ED4">
      <w:pPr>
        <w:pStyle w:val="24"/>
        <w:snapToGrid w:val="0"/>
        <w:spacing w:beforeLines="0" w:afterLines="0"/>
        <w:ind w:firstLine="480" w:firstLineChars="200"/>
        <w:rPr>
          <w:rFonts w:hAnsi="宋体" w:cs="宋体"/>
          <w:bCs/>
          <w:color w:val="000000" w:themeColor="text1"/>
          <w:sz w:val="24"/>
          <w:szCs w:val="24"/>
          <w:highlight w:val="none"/>
          <w14:textFill>
            <w14:solidFill>
              <w14:schemeClr w14:val="tx1"/>
            </w14:solidFill>
          </w14:textFill>
        </w:rPr>
      </w:pPr>
      <w:r>
        <w:rPr>
          <w:rFonts w:hAnsi="宋体" w:cs="宋体"/>
          <w:bCs/>
          <w:color w:val="000000" w:themeColor="text1"/>
          <w:sz w:val="24"/>
          <w:szCs w:val="24"/>
          <w:highlight w:val="none"/>
          <w14:textFill>
            <w14:solidFill>
              <w14:schemeClr w14:val="tx1"/>
            </w14:solidFill>
          </w14:textFill>
        </w:rPr>
        <w:t>2.招标文件澄清、答复、修改、补充的内容为招标文件的组成部分。当招标文件与招标文件的答复、澄清、修改、补充通知就同一内容的表述不一致时，以最后发出的内容为准。</w:t>
      </w:r>
    </w:p>
    <w:p w14:paraId="312657BF">
      <w:pPr>
        <w:pStyle w:val="24"/>
        <w:snapToGrid w:val="0"/>
        <w:spacing w:beforeLines="0" w:afterLines="0"/>
        <w:ind w:firstLine="480" w:firstLineChars="200"/>
        <w:rPr>
          <w:rFonts w:hAnsi="宋体" w:cs="宋体"/>
          <w:bCs/>
          <w:color w:val="000000" w:themeColor="text1"/>
          <w:sz w:val="24"/>
          <w:szCs w:val="24"/>
          <w:highlight w:val="none"/>
          <w14:textFill>
            <w14:solidFill>
              <w14:schemeClr w14:val="tx1"/>
            </w14:solidFill>
          </w14:textFill>
        </w:rPr>
      </w:pPr>
      <w:r>
        <w:rPr>
          <w:rFonts w:hAnsi="宋体" w:cs="宋体"/>
          <w:bCs/>
          <w:color w:val="000000" w:themeColor="text1"/>
          <w:sz w:val="24"/>
          <w:szCs w:val="24"/>
          <w:highlight w:val="none"/>
          <w14:textFill>
            <w14:solidFill>
              <w14:schemeClr w14:val="tx1"/>
            </w14:solidFill>
          </w14:textFill>
        </w:rPr>
        <w:t>3.招标文件的澄清、答复、修改或补充都应该通过采购代理机构以法定形式发布，采购人非通过采购代理机构，不得擅自澄清、答复、修改或补充招标文件。</w:t>
      </w:r>
    </w:p>
    <w:p w14:paraId="2A469A08">
      <w:pPr>
        <w:pStyle w:val="24"/>
        <w:snapToGrid w:val="0"/>
        <w:spacing w:beforeLines="0" w:afterLines="0"/>
        <w:ind w:firstLine="480" w:firstLineChars="200"/>
        <w:rPr>
          <w:rFonts w:hAnsi="宋体" w:cs="宋体"/>
          <w:bCs/>
          <w:color w:val="000000" w:themeColor="text1"/>
          <w:sz w:val="24"/>
          <w:szCs w:val="24"/>
          <w:highlight w:val="none"/>
          <w14:textFill>
            <w14:solidFill>
              <w14:schemeClr w14:val="tx1"/>
            </w14:solidFill>
          </w14:textFill>
        </w:rPr>
      </w:pPr>
      <w:r>
        <w:rPr>
          <w:rFonts w:hAnsi="宋体" w:cs="宋体"/>
          <w:bCs/>
          <w:color w:val="000000" w:themeColor="text1"/>
          <w:sz w:val="24"/>
          <w:szCs w:val="24"/>
          <w:highlight w:val="none"/>
          <w14:textFill>
            <w14:solidFill>
              <w14:schemeClr w14:val="tx1"/>
            </w14:solidFill>
          </w14:textFill>
        </w:rPr>
        <w:t>4.采购代理机构可以视采购具体情况，延长投标截止时间和开标时间并在原公告网站上发布变更公告。</w:t>
      </w:r>
    </w:p>
    <w:p w14:paraId="2C27A68B">
      <w:pPr>
        <w:pStyle w:val="24"/>
        <w:snapToGrid w:val="0"/>
        <w:spacing w:beforeLines="0" w:afterLines="0"/>
        <w:ind w:firstLine="482" w:firstLineChars="200"/>
        <w:outlineLvl w:val="1"/>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三、投标文件的组成</w:t>
      </w:r>
    </w:p>
    <w:p w14:paraId="62A32A1F">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（电子加密投标文件）</w:t>
      </w:r>
      <w:r>
        <w:rPr>
          <w:rFonts w:hint="eastAsia" w:ascii="宋体" w:hAnsi="宋体"/>
          <w:color w:val="000000" w:themeColor="text1"/>
          <w:sz w:val="24"/>
          <w:highlight w:val="none"/>
          <w14:textFill>
            <w14:solidFill>
              <w14:schemeClr w14:val="tx1"/>
            </w14:solidFill>
          </w14:textFill>
        </w:rPr>
        <w:t>由三部分组成，第一部分为资格文件，第二部分为商务技术文件，第三部分为报价文件。</w:t>
      </w:r>
    </w:p>
    <w:p w14:paraId="525E1E27">
      <w:pPr>
        <w:snapToGrid w:val="0"/>
        <w:spacing w:line="400" w:lineRule="exact"/>
        <w:ind w:firstLine="482" w:firstLineChars="200"/>
        <w:jc w:val="left"/>
        <w:rPr>
          <w:rFonts w:hint="eastAsia" w:ascii="宋体" w:hAnsi="宋体" w:cs="Courier New"/>
          <w:b/>
          <w:bCs/>
          <w:color w:val="000000" w:themeColor="text1"/>
          <w:kern w:val="0"/>
          <w:sz w:val="24"/>
          <w:highlight w:val="none"/>
          <w14:textFill>
            <w14:solidFill>
              <w14:schemeClr w14:val="tx1"/>
            </w14:solidFill>
          </w14:textFill>
        </w:rPr>
      </w:pPr>
      <w:r>
        <w:rPr>
          <w:rFonts w:hint="eastAsia" w:ascii="宋体" w:hAnsi="宋体" w:cs="Courier New"/>
          <w:b/>
          <w:bCs/>
          <w:color w:val="000000" w:themeColor="text1"/>
          <w:kern w:val="0"/>
          <w:sz w:val="24"/>
          <w:highlight w:val="none"/>
          <w14:textFill>
            <w14:solidFill>
              <w14:schemeClr w14:val="tx1"/>
            </w14:solidFill>
          </w14:textFill>
        </w:rPr>
        <w:t>（一）资格文件的组成</w:t>
      </w:r>
    </w:p>
    <w:p w14:paraId="65DCE0AD">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1.满足《中华人民共和国政府采购法》第二十二条规定的资料；</w:t>
      </w:r>
    </w:p>
    <w:p w14:paraId="585B24E0">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（1）营业执照（或法人登记证书，自然人身份证明）复印件；</w:t>
      </w:r>
    </w:p>
    <w:p w14:paraId="4EEC5DAD">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（2）符合参加采购活动应当具备的一般条件的承诺函；</w:t>
      </w:r>
    </w:p>
    <w:p w14:paraId="220A889B">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2.落实政府采购政策需满足的资格要求材料（根据项目要求提供；无要求的可</w:t>
      </w:r>
      <w:r>
        <w:rPr>
          <w:rFonts w:ascii="宋体" w:hAnsi="宋体" w:cs="Courier New"/>
          <w:color w:val="000000" w:themeColor="text1"/>
          <w:kern w:val="0"/>
          <w:sz w:val="24"/>
          <w:highlight w:val="none"/>
          <w14:textFill>
            <w14:solidFill>
              <w14:schemeClr w14:val="tx1"/>
            </w14:solidFill>
          </w14:textFill>
        </w:rPr>
        <w:t>不</w:t>
      </w:r>
      <w:r>
        <w:rPr>
          <w:rFonts w:hint="eastAsia" w:ascii="宋体" w:hAnsi="宋体" w:cs="Courier New"/>
          <w:color w:val="000000" w:themeColor="text1"/>
          <w:kern w:val="0"/>
          <w:sz w:val="24"/>
          <w:highlight w:val="none"/>
          <w14:textFill>
            <w14:solidFill>
              <w14:schemeClr w14:val="tx1"/>
            </w14:solidFill>
          </w14:textFill>
        </w:rPr>
        <w:t>提供）；</w:t>
      </w:r>
    </w:p>
    <w:p w14:paraId="19C41B17">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3.符合投标人特定资格条件的材料（根据项目要求提供；无要求的可不提供）。</w:t>
      </w:r>
    </w:p>
    <w:p w14:paraId="481B63BA">
      <w:pPr>
        <w:snapToGrid w:val="0"/>
        <w:spacing w:line="400" w:lineRule="exact"/>
        <w:ind w:firstLine="482" w:firstLineChars="200"/>
        <w:jc w:val="left"/>
        <w:rPr>
          <w:rFonts w:hint="eastAsia" w:ascii="宋体" w:hAnsi="宋体" w:cs="Courier New"/>
          <w:b/>
          <w:bCs/>
          <w:color w:val="000000" w:themeColor="text1"/>
          <w:kern w:val="0"/>
          <w:sz w:val="24"/>
          <w:highlight w:val="none"/>
          <w14:textFill>
            <w14:solidFill>
              <w14:schemeClr w14:val="tx1"/>
            </w14:solidFill>
          </w14:textFill>
        </w:rPr>
      </w:pPr>
      <w:r>
        <w:rPr>
          <w:rFonts w:hint="eastAsia" w:ascii="宋体" w:hAnsi="宋体" w:cs="Courier New"/>
          <w:b/>
          <w:bCs/>
          <w:color w:val="000000" w:themeColor="text1"/>
          <w:kern w:val="0"/>
          <w:sz w:val="24"/>
          <w:highlight w:val="none"/>
          <w14:textFill>
            <w14:solidFill>
              <w14:schemeClr w14:val="tx1"/>
            </w14:solidFill>
          </w14:textFill>
        </w:rPr>
        <w:t>（二）商务技术文件的组成</w:t>
      </w:r>
    </w:p>
    <w:p w14:paraId="2926913D">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 xml:space="preserve">1.法定代表人授权委托书（非法人本人参加投标时提供；法定代表人本人参加投标时无须提供授权）； </w:t>
      </w:r>
    </w:p>
    <w:p w14:paraId="633663EC">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投标声明书</w:t>
      </w:r>
      <w:r>
        <w:rPr>
          <w:rFonts w:hint="eastAsia" w:ascii="宋体" w:hAnsi="宋体" w:cs="Courier New"/>
          <w:color w:val="000000" w:themeColor="text1"/>
          <w:kern w:val="0"/>
          <w:sz w:val="24"/>
          <w:highlight w:val="none"/>
          <w14:textFill>
            <w14:solidFill>
              <w14:schemeClr w14:val="tx1"/>
            </w14:solidFill>
          </w14:textFill>
        </w:rPr>
        <w:t>；</w:t>
      </w:r>
    </w:p>
    <w:p w14:paraId="569EC42B">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3.投标人基本情况（如企业简介，经营状况、财务状况、专业能力，企业荣誉，企业资质，拥有相关认证情况等等）；</w:t>
      </w:r>
    </w:p>
    <w:p w14:paraId="15022F4F">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4.</w:t>
      </w:r>
      <w:r>
        <w:rPr>
          <w:rFonts w:hint="eastAsia" w:ascii="宋体" w:cs="宋体"/>
          <w:color w:val="000000" w:themeColor="text1"/>
          <w:kern w:val="0"/>
          <w:sz w:val="24"/>
          <w:highlight w:val="none"/>
          <w14:textFill>
            <w14:solidFill>
              <w14:schemeClr w14:val="tx1"/>
            </w14:solidFill>
          </w14:textFill>
        </w:rPr>
        <w:t>2021年1月至今投标人完成的同类项目业绩，提供业绩清单及合同复印件</w:t>
      </w:r>
      <w:r>
        <w:rPr>
          <w:rFonts w:hint="eastAsia" w:ascii="宋体" w:hAnsi="宋体" w:cs="Courier New"/>
          <w:color w:val="000000" w:themeColor="text1"/>
          <w:kern w:val="0"/>
          <w:sz w:val="24"/>
          <w:highlight w:val="none"/>
          <w14:textFill>
            <w14:solidFill>
              <w14:schemeClr w14:val="tx1"/>
            </w14:solidFill>
          </w14:textFill>
        </w:rPr>
        <w:t>；</w:t>
      </w:r>
    </w:p>
    <w:p w14:paraId="3FE3E999">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5.技术/商务响应表（针对“招标需求”所列的技术参数、商务条目，逐一说明无偏离、正偏离、负偏离等响应情况）；</w:t>
      </w:r>
    </w:p>
    <w:p w14:paraId="7CD2D58B">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6.针对本项目的整体方案，包括且不限于以下各项：</w:t>
      </w:r>
    </w:p>
    <w:p w14:paraId="1C1C093C">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（1）对项目需求的理解；</w:t>
      </w:r>
    </w:p>
    <w:p w14:paraId="12054A8F">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（2）产品配置清单（均不含报价）：</w:t>
      </w:r>
    </w:p>
    <w:p w14:paraId="4F922EC8">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a.产品说明（如产品名称、品牌、型号、技术指标、功能说明、性能指标）；</w:t>
      </w:r>
    </w:p>
    <w:p w14:paraId="7612E6F1">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b.产品选型说明&lt;质量、功能、性能、外观、体积等方面进行比较和选择的理由及过程&gt;[按采购清单逐一说明]；</w:t>
      </w:r>
    </w:p>
    <w:p w14:paraId="312DB3F6">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c.中文使用说明书、产品彩页、官网技术参数截图等（如有）；</w:t>
      </w:r>
    </w:p>
    <w:p w14:paraId="107B570B">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d.产品具有的检测报告或著作权证书等情况[如有，按采购清单逐一提供]；</w:t>
      </w:r>
    </w:p>
    <w:p w14:paraId="13A5A6FC">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theme="minorEastAsia"/>
          <w:color w:val="000000" w:themeColor="text1"/>
          <w:sz w:val="24"/>
          <w:highlight w:val="none"/>
          <w14:textFill>
            <w14:solidFill>
              <w14:schemeClr w14:val="tx1"/>
            </w14:solidFill>
          </w14:textFill>
        </w:rPr>
        <w:t>项目实施总体计划</w:t>
      </w:r>
      <w:r>
        <w:rPr>
          <w:rFonts w:hint="eastAsia" w:ascii="宋体" w:hAnsi="宋体" w:cs="宋体"/>
          <w:bCs/>
          <w:color w:val="000000" w:themeColor="text1"/>
          <w:kern w:val="0"/>
          <w:sz w:val="24"/>
          <w:highlight w:val="none"/>
          <w14:textFill>
            <w14:solidFill>
              <w14:schemeClr w14:val="tx1"/>
            </w14:solidFill>
          </w14:textFill>
        </w:rPr>
        <w:t>（如质量保证、项目团队人员安排、交货进度计划及保障措施、产品安装调试测试方案、验收配合等）；</w:t>
      </w:r>
    </w:p>
    <w:p w14:paraId="4627E34C">
      <w:pPr>
        <w:snapToGrid w:val="0"/>
        <w:spacing w:line="400" w:lineRule="exact"/>
        <w:ind w:firstLine="480" w:firstLineChars="200"/>
        <w:rPr>
          <w:rFonts w:hint="eastAsia" w:ascii="宋体" w:hAnsi="宋体" w:cs="宋体" w:eastAsiaTheme="minorEastAsia"/>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（4）服务团队人员情况；</w:t>
      </w:r>
    </w:p>
    <w:p w14:paraId="6B028C86">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售后服务方案（如质保期限，产品质保期内、外保修范围、服务响应时间、故障解决方式、技术支持和售后服务人员安排、定期巡检等情况）；</w:t>
      </w:r>
    </w:p>
    <w:p w14:paraId="6BF2D4B0">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Cs/>
          <w:color w:val="000000" w:themeColor="text1"/>
          <w:kern w:val="0"/>
          <w:sz w:val="24"/>
          <w:highlight w:val="none"/>
          <w14:textFill>
            <w14:solidFill>
              <w14:schemeClr w14:val="tx1"/>
            </w14:solidFill>
          </w14:textFill>
        </w:rPr>
        <w:t>培训方案（如培训内容、培训时间、师资力量、课程安排等内容）；</w:t>
      </w:r>
    </w:p>
    <w:p w14:paraId="05DF1398">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节能产品的相关证明材料：</w:t>
      </w:r>
    </w:p>
    <w:p w14:paraId="293B80B0">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1E689C2F">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8.环境标志产品的相关证明材料：</w:t>
      </w:r>
    </w:p>
    <w:p w14:paraId="24AA959C">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18FC420">
      <w:pPr>
        <w:snapToGrid w:val="0"/>
        <w:spacing w:line="400" w:lineRule="exact"/>
        <w:ind w:firstLine="480" w:firstLineChars="200"/>
        <w:jc w:val="left"/>
        <w:rPr>
          <w:rFonts w:hint="eastAsia" w:ascii="宋体" w:hAnsi="宋体"/>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9.投标人认为需要提供的其他材料</w:t>
      </w:r>
      <w:r>
        <w:rPr>
          <w:rFonts w:hint="eastAsia" w:ascii="宋体" w:hAnsi="宋体" w:cs="宋体"/>
          <w:b/>
          <w:bCs/>
          <w:color w:val="000000" w:themeColor="text1"/>
          <w:sz w:val="24"/>
          <w:highlight w:val="none"/>
          <w14:textFill>
            <w14:solidFill>
              <w14:schemeClr w14:val="tx1"/>
            </w14:solidFill>
          </w14:textFill>
        </w:rPr>
        <w:t>[结合评分细则提供]</w:t>
      </w:r>
      <w:r>
        <w:rPr>
          <w:rFonts w:hint="eastAsia" w:ascii="宋体" w:hAnsi="宋体"/>
          <w:bCs/>
          <w:color w:val="000000" w:themeColor="text1"/>
          <w:sz w:val="24"/>
          <w:szCs w:val="32"/>
          <w:highlight w:val="none"/>
          <w14:textFill>
            <w14:solidFill>
              <w14:schemeClr w14:val="tx1"/>
            </w14:solidFill>
          </w14:textFill>
        </w:rPr>
        <w:t>。</w:t>
      </w:r>
    </w:p>
    <w:p w14:paraId="6D68A71B">
      <w:pPr>
        <w:snapToGrid w:val="0"/>
        <w:spacing w:line="400" w:lineRule="exact"/>
        <w:ind w:firstLine="482" w:firstLineChars="200"/>
        <w:jc w:val="left"/>
        <w:rPr>
          <w:rFonts w:hint="eastAsia" w:ascii="宋体" w:hAnsi="宋体" w:cs="Courier New"/>
          <w:b/>
          <w:bCs/>
          <w:color w:val="000000" w:themeColor="text1"/>
          <w:kern w:val="0"/>
          <w:sz w:val="24"/>
          <w:highlight w:val="none"/>
          <w14:textFill>
            <w14:solidFill>
              <w14:schemeClr w14:val="tx1"/>
            </w14:solidFill>
          </w14:textFill>
        </w:rPr>
      </w:pPr>
      <w:r>
        <w:rPr>
          <w:rFonts w:hint="eastAsia" w:ascii="宋体" w:hAnsi="宋体" w:cs="Courier New"/>
          <w:b/>
          <w:bCs/>
          <w:color w:val="000000" w:themeColor="text1"/>
          <w:kern w:val="0"/>
          <w:sz w:val="24"/>
          <w:highlight w:val="none"/>
          <w14:textFill>
            <w14:solidFill>
              <w14:schemeClr w14:val="tx1"/>
            </w14:solidFill>
          </w14:textFill>
        </w:rPr>
        <w:t>（三）报价文件的组成</w:t>
      </w:r>
    </w:p>
    <w:p w14:paraId="753CBCDB">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1.开标一览表；</w:t>
      </w:r>
    </w:p>
    <w:p w14:paraId="1886523C">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2.报价明细表；</w:t>
      </w:r>
    </w:p>
    <w:p w14:paraId="35A0B491">
      <w:pPr>
        <w:snapToGrid w:val="0"/>
        <w:spacing w:line="400" w:lineRule="exact"/>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t>3.投标人认为有必要提供的其他资料。</w:t>
      </w:r>
    </w:p>
    <w:p w14:paraId="34326F6C">
      <w:pPr>
        <w:pStyle w:val="24"/>
        <w:snapToGrid w:val="0"/>
        <w:spacing w:beforeLines="0" w:afterLines="0"/>
        <w:ind w:firstLine="482" w:firstLineChars="200"/>
        <w:outlineLvl w:val="1"/>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四、投标文件的编制</w:t>
      </w:r>
    </w:p>
    <w:p w14:paraId="48830DF0">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（一）本项目通过“政府采购云平台（www.zcygov.cn）”实行在线投标响应（电子投标）。供应商应通过“政采云电子交易客户端”，并按照本招标文件和“政府采购云平台”的要求编制并加密投标文件。</w:t>
      </w:r>
    </w:p>
    <w:p w14:paraId="22023045">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（二）投标人应根据“政采云供应商项目采购-电子招投标操作指南”及本招标文件规定的内容和顺序编制电子投标文件并进行关联定位。</w:t>
      </w:r>
    </w:p>
    <w:p w14:paraId="1C908475">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（三）投标文件的语言及计量</w:t>
      </w:r>
    </w:p>
    <w:p w14:paraId="5EB3F5BD">
      <w:pPr>
        <w:snapToGrid w:val="0"/>
        <w:spacing w:line="400" w:lineRule="exact"/>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投标文件以及投标</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与招标</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就有关投标事宜的所有来往函电，均应以中文汉语书写。除签名、盖章、专用名称等特殊情形外，以中文汉语以外的文字表述的投标文件视同未提供。</w:t>
      </w:r>
    </w:p>
    <w:p w14:paraId="7767E589">
      <w:pPr>
        <w:snapToGrid w:val="0"/>
        <w:spacing w:line="400" w:lineRule="exact"/>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w:t>
      </w:r>
      <w:r>
        <w:rPr>
          <w:rFonts w:hint="eastAsia" w:ascii="宋体" w:hAnsi="宋体" w:cs="宋体"/>
          <w:b/>
          <w:bCs/>
          <w:color w:val="000000" w:themeColor="text1"/>
          <w:sz w:val="24"/>
          <w:highlight w:val="none"/>
          <w14:textFill>
            <w14:solidFill>
              <w14:schemeClr w14:val="tx1"/>
            </w14:solidFill>
          </w14:textFill>
        </w:rPr>
        <w:t>（货币单位：人民币元），否则将作无效标处理。</w:t>
      </w:r>
    </w:p>
    <w:p w14:paraId="3967877E">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（四）投标报价</w:t>
      </w:r>
    </w:p>
    <w:p w14:paraId="7571F090">
      <w:pPr>
        <w:snapToGrid w:val="0"/>
        <w:spacing w:line="40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1.本次招标的投标报价以总价方式报价，投标人应在招标文件中相关附表格式中明确本次投标报价，任何有选择的报价将不予接受。</w:t>
      </w:r>
      <w:r>
        <w:rPr>
          <w:rFonts w:hint="eastAsia" w:ascii="宋体" w:hAnsi="宋体" w:cs="宋体"/>
          <w:b/>
          <w:bCs/>
          <w:color w:val="000000" w:themeColor="text1"/>
          <w:sz w:val="24"/>
          <w:highlight w:val="none"/>
          <w14:textFill>
            <w14:solidFill>
              <w14:schemeClr w14:val="tx1"/>
            </w14:solidFill>
          </w14:textFill>
        </w:rPr>
        <w:t>本项目</w:t>
      </w:r>
      <w:r>
        <w:rPr>
          <w:rFonts w:hint="eastAsia" w:ascii="宋体" w:hAnsi="宋体" w:cs="宋体"/>
          <w:b/>
          <w:bCs/>
          <w:color w:val="000000" w:themeColor="text1"/>
          <w:sz w:val="24"/>
          <w:highlight w:val="none"/>
          <w:lang w:val="en-US" w:eastAsia="zh-CN"/>
          <w14:textFill>
            <w14:solidFill>
              <w14:schemeClr w14:val="tx1"/>
            </w14:solidFill>
          </w14:textFill>
        </w:rPr>
        <w:t>设有</w:t>
      </w:r>
      <w:r>
        <w:rPr>
          <w:rFonts w:hint="eastAsia" w:ascii="宋体" w:hAnsi="宋体" w:cs="宋体"/>
          <w:b/>
          <w:bCs/>
          <w:color w:val="000000" w:themeColor="text1"/>
          <w:sz w:val="24"/>
          <w:highlight w:val="none"/>
          <w14:textFill>
            <w14:solidFill>
              <w14:schemeClr w14:val="tx1"/>
            </w14:solidFill>
          </w14:textFill>
        </w:rPr>
        <w:t>最高限价</w:t>
      </w:r>
      <w:r>
        <w:rPr>
          <w:rFonts w:hint="eastAsia" w:ascii="宋体" w:hAnsi="宋体" w:cs="宋体"/>
          <w:b/>
          <w:bCs/>
          <w:color w:val="000000" w:themeColor="text1"/>
          <w:sz w:val="24"/>
          <w:highlight w:val="none"/>
          <w:lang w:val="en-US" w:eastAsia="zh-CN"/>
          <w14:textFill>
            <w14:solidFill>
              <w14:schemeClr w14:val="tx1"/>
            </w14:solidFill>
          </w14:textFill>
        </w:rPr>
        <w:t>即预算价</w:t>
      </w:r>
      <w:r>
        <w:rPr>
          <w:rFonts w:hint="eastAsia" w:ascii="宋体" w:hAnsi="宋体" w:cs="宋体"/>
          <w:b/>
          <w:bCs/>
          <w:color w:val="000000" w:themeColor="text1"/>
          <w:sz w:val="24"/>
          <w:highlight w:val="none"/>
          <w14:textFill>
            <w14:solidFill>
              <w14:schemeClr w14:val="tx1"/>
            </w14:solidFill>
          </w14:textFill>
        </w:rPr>
        <w:t>，高于最高限价的投标报价为无效报价，作无效投标处理。</w:t>
      </w:r>
    </w:p>
    <w:p w14:paraId="740ADBA2">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投标报价是履行合同的最终价格</w:t>
      </w:r>
      <w:r>
        <w:rPr>
          <w:rFonts w:hint="eastAsia" w:ascii="宋体" w:hAnsi="宋体"/>
          <w:color w:val="000000" w:themeColor="text1"/>
          <w:sz w:val="24"/>
          <w:highlight w:val="none"/>
          <w14:textFill>
            <w14:solidFill>
              <w14:schemeClr w14:val="tx1"/>
            </w14:solidFill>
          </w14:textFill>
        </w:rPr>
        <w:t>，应包括产品货款、安装调试费、专用工具、保险、税金、培训、售后服务、验收、检测、采购代理服务费等一切费用。投标人的报价如有缺漏项，也将被视为投标优惠，已包含在总价范围内。</w:t>
      </w:r>
    </w:p>
    <w:p w14:paraId="0761AA42">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3.投标人的报价一旦确定就不再更改。投标人的报价如有缺漏项，也将被视为投标优惠，已包含在总价范围内。结算时，不得以任何理由调整价格。</w:t>
      </w:r>
    </w:p>
    <w:p w14:paraId="5A1054D3">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▲4.投标报价形式：</w:t>
      </w:r>
      <w:r>
        <w:rPr>
          <w:rFonts w:hint="eastAsia" w:ascii="宋体" w:hAnsi="宋体" w:cs="宋体"/>
          <w:b/>
          <w:bCs/>
          <w:color w:val="000000" w:themeColor="text1"/>
          <w:sz w:val="24"/>
          <w:highlight w:val="none"/>
          <w14:textFill>
            <w14:solidFill>
              <w14:schemeClr w14:val="tx1"/>
            </w14:solidFill>
          </w14:textFill>
        </w:rPr>
        <w:t>国内产品用人民币填报，国外产品以高校免税人民币价格填报（报价含进口代理费用，并在投标价格明细表中特别注明代理费用）</w:t>
      </w:r>
      <w:r>
        <w:rPr>
          <w:rFonts w:hint="eastAsia" w:ascii="宋体" w:hAnsi="宋体" w:cs="宋体"/>
          <w:color w:val="000000" w:themeColor="text1"/>
          <w:sz w:val="24"/>
          <w:highlight w:val="none"/>
          <w14:textFill>
            <w14:solidFill>
              <w14:schemeClr w14:val="tx1"/>
            </w14:solidFill>
          </w14:textFill>
        </w:rPr>
        <w:t>。投标人拟投产品是进口产品的，其进口代理公司由招标采购单位指定，进口代理定点单位联系方式及代理费用见附件。</w:t>
      </w:r>
    </w:p>
    <w:p w14:paraId="7685C80F">
      <w:pPr>
        <w:snapToGrid w:val="0"/>
        <w:spacing w:line="400" w:lineRule="exact"/>
        <w:ind w:firstLine="482"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06CC734C">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6.政府采购合同履行中，采购人需追加与合同标的相同的货物、工程或者服务的，在不改变合同其他条款的前提下，可以与供应商协商签订补充合同，但所有补充合同的采购金额不得超过原合同采购金额的10%。</w:t>
      </w:r>
    </w:p>
    <w:p w14:paraId="53F6738A">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（五）投标文件的有效期</w:t>
      </w:r>
    </w:p>
    <w:p w14:paraId="0AE99B44">
      <w:pPr>
        <w:snapToGrid w:val="0"/>
        <w:spacing w:line="400" w:lineRule="exact"/>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自投标截止日起</w:t>
      </w:r>
      <w:r>
        <w:rPr>
          <w:rFonts w:hint="eastAsia" w:ascii="宋体" w:hAnsi="宋体"/>
          <w:color w:val="000000" w:themeColor="text1"/>
          <w:sz w:val="24"/>
          <w:highlight w:val="none"/>
          <w14:textFill>
            <w14:solidFill>
              <w14:schemeClr w14:val="tx1"/>
            </w14:solidFill>
          </w14:textFill>
        </w:rPr>
        <w:t>90</w:t>
      </w:r>
      <w:r>
        <w:rPr>
          <w:rFonts w:ascii="宋体" w:hAnsi="宋体"/>
          <w:color w:val="000000" w:themeColor="text1"/>
          <w:sz w:val="24"/>
          <w:highlight w:val="none"/>
          <w14:textFill>
            <w14:solidFill>
              <w14:schemeClr w14:val="tx1"/>
            </w14:solidFill>
          </w14:textFill>
        </w:rPr>
        <w:t>天</w:t>
      </w:r>
      <w:r>
        <w:rPr>
          <w:rFonts w:hint="eastAsia" w:ascii="宋体" w:hAnsi="宋体"/>
          <w:color w:val="000000" w:themeColor="text1"/>
          <w:sz w:val="24"/>
          <w:highlight w:val="none"/>
          <w14:textFill>
            <w14:solidFill>
              <w14:schemeClr w14:val="tx1"/>
            </w14:solidFill>
          </w14:textFill>
        </w:rPr>
        <w:t>内</w:t>
      </w: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文件</w:t>
      </w:r>
      <w:r>
        <w:rPr>
          <w:rFonts w:ascii="宋体" w:hAnsi="宋体"/>
          <w:color w:val="000000" w:themeColor="text1"/>
          <w:sz w:val="24"/>
          <w:highlight w:val="none"/>
          <w14:textFill>
            <w14:solidFill>
              <w14:schemeClr w14:val="tx1"/>
            </w14:solidFill>
          </w14:textFill>
        </w:rPr>
        <w:t>应保持有效。有效期</w:t>
      </w:r>
      <w:r>
        <w:rPr>
          <w:rFonts w:hint="eastAsia" w:ascii="宋体" w:hAnsi="宋体"/>
          <w:color w:val="000000" w:themeColor="text1"/>
          <w:sz w:val="24"/>
          <w:highlight w:val="none"/>
          <w14:textFill>
            <w14:solidFill>
              <w14:schemeClr w14:val="tx1"/>
            </w14:solidFill>
          </w14:textFill>
        </w:rPr>
        <w:t>不足</w:t>
      </w:r>
      <w:r>
        <w:rPr>
          <w:rFonts w:ascii="宋体" w:hAnsi="宋体"/>
          <w:color w:val="000000" w:themeColor="text1"/>
          <w:sz w:val="24"/>
          <w:highlight w:val="none"/>
          <w14:textFill>
            <w14:solidFill>
              <w14:schemeClr w14:val="tx1"/>
            </w14:solidFill>
          </w14:textFill>
        </w:rPr>
        <w:t>的投标</w:t>
      </w:r>
      <w:r>
        <w:rPr>
          <w:rFonts w:hint="eastAsia" w:ascii="宋体" w:hAnsi="宋体"/>
          <w:color w:val="000000" w:themeColor="text1"/>
          <w:sz w:val="24"/>
          <w:highlight w:val="none"/>
          <w14:textFill>
            <w14:solidFill>
              <w14:schemeClr w14:val="tx1"/>
            </w14:solidFill>
          </w14:textFill>
        </w:rPr>
        <w:t>文件</w:t>
      </w:r>
      <w:r>
        <w:rPr>
          <w:rFonts w:ascii="宋体" w:hAnsi="宋体"/>
          <w:color w:val="000000" w:themeColor="text1"/>
          <w:sz w:val="24"/>
          <w:highlight w:val="none"/>
          <w14:textFill>
            <w14:solidFill>
              <w14:schemeClr w14:val="tx1"/>
            </w14:solidFill>
          </w14:textFill>
        </w:rPr>
        <w:t>将被拒绝。</w:t>
      </w:r>
    </w:p>
    <w:p w14:paraId="4DEC6975">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在特殊情况下，招标人可与投标人协商延长投标书的有效期，这种要求和答复均以书面形式进行。</w:t>
      </w:r>
    </w:p>
    <w:p w14:paraId="58C887D1">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投标人可拒绝接受延期要求。同意延长有效期的投标人</w:t>
      </w:r>
      <w:r>
        <w:rPr>
          <w:rFonts w:hint="eastAsia" w:ascii="宋体" w:hAnsi="宋体"/>
          <w:color w:val="000000" w:themeColor="text1"/>
          <w:sz w:val="24"/>
          <w:highlight w:val="none"/>
          <w14:textFill>
            <w14:solidFill>
              <w14:schemeClr w14:val="tx1"/>
            </w14:solidFill>
          </w14:textFill>
        </w:rPr>
        <w:t>也</w:t>
      </w:r>
      <w:r>
        <w:rPr>
          <w:rFonts w:ascii="宋体" w:hAnsi="宋体"/>
          <w:color w:val="000000" w:themeColor="text1"/>
          <w:sz w:val="24"/>
          <w:highlight w:val="none"/>
          <w14:textFill>
            <w14:solidFill>
              <w14:schemeClr w14:val="tx1"/>
            </w14:solidFill>
          </w14:textFill>
        </w:rPr>
        <w:t xml:space="preserve">不能修改投标文件。 </w:t>
      </w:r>
    </w:p>
    <w:p w14:paraId="594C8D3B">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中标人的投标文件自开标之日起至合同履行完毕止均应保持有效。</w:t>
      </w:r>
    </w:p>
    <w:p w14:paraId="14F1B6E3">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0" w:name="_Hlt68072998"/>
      <w:bookmarkEnd w:id="0"/>
      <w:bookmarkStart w:id="1" w:name="_Hlt68073093"/>
      <w:bookmarkEnd w:id="1"/>
      <w:bookmarkStart w:id="2" w:name="_Hlt68403820"/>
      <w:bookmarkEnd w:id="2"/>
    </w:p>
    <w:p w14:paraId="449372DF">
      <w:pPr>
        <w:pStyle w:val="24"/>
        <w:snapToGrid w:val="0"/>
        <w:spacing w:beforeLines="0" w:afterLines="0"/>
        <w:ind w:firstLine="482" w:firstLineChars="200"/>
        <w:outlineLvl w:val="1"/>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五、投标文件的签章</w:t>
      </w:r>
    </w:p>
    <w:p w14:paraId="551A1C11">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投标文件的签章：见《投标人须知前附表》</w:t>
      </w:r>
    </w:p>
    <w:p w14:paraId="56CAC7A9">
      <w:pPr>
        <w:pStyle w:val="24"/>
        <w:snapToGrid w:val="0"/>
        <w:spacing w:beforeLines="0" w:afterLines="0"/>
        <w:ind w:firstLine="482" w:firstLineChars="200"/>
        <w:outlineLvl w:val="1"/>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六、投标文件的形式及份数</w:t>
      </w:r>
    </w:p>
    <w:p w14:paraId="7E86016D">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（一）投标文件的形式及份数：见《投标人须知前附表》 ；</w:t>
      </w:r>
    </w:p>
    <w:p w14:paraId="186C352A">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（二）“电子加密投标文件”：“电子加密投标文件”是指通过“政采云电子交易客户端”完成投标文件编制后生成并加密的数据电文形式的投标文件。</w:t>
      </w:r>
    </w:p>
    <w:p w14:paraId="29AE9FC6">
      <w:pPr>
        <w:pStyle w:val="24"/>
        <w:snapToGrid w:val="0"/>
        <w:spacing w:beforeLines="0" w:afterLines="0"/>
        <w:ind w:firstLine="482" w:firstLineChars="200"/>
        <w:outlineLvl w:val="1"/>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七、投标</w:t>
      </w:r>
    </w:p>
    <w:p w14:paraId="28DE78A6">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（一）投标文件的上传和递交</w:t>
      </w:r>
    </w:p>
    <w:p w14:paraId="0BDD92A8">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“投标文件”的上传、递交：见《</w:t>
      </w: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须知前附表</w:t>
      </w:r>
      <w:r>
        <w:rPr>
          <w:rFonts w:hint="eastAsia" w:ascii="宋体" w:hAnsi="宋体"/>
          <w:color w:val="000000" w:themeColor="text1"/>
          <w:sz w:val="24"/>
          <w:highlight w:val="none"/>
          <w14:textFill>
            <w14:solidFill>
              <w14:schemeClr w14:val="tx1"/>
            </w14:solidFill>
          </w14:textFill>
        </w:rPr>
        <w:t>》。</w:t>
      </w:r>
    </w:p>
    <w:p w14:paraId="0B7486CE">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（二）“电子加密投标文件”解密</w:t>
      </w:r>
    </w:p>
    <w:p w14:paraId="4DBE8AED">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“电子加密投标文件”解密：见《</w:t>
      </w: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须知前附表</w:t>
      </w:r>
      <w:r>
        <w:rPr>
          <w:rFonts w:hint="eastAsia" w:ascii="宋体" w:hAnsi="宋体"/>
          <w:color w:val="000000" w:themeColor="text1"/>
          <w:sz w:val="24"/>
          <w:highlight w:val="none"/>
          <w14:textFill>
            <w14:solidFill>
              <w14:schemeClr w14:val="tx1"/>
            </w14:solidFill>
          </w14:textFill>
        </w:rPr>
        <w:t>》。</w:t>
      </w:r>
    </w:p>
    <w:p w14:paraId="3D5F334A">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（三）投标文件的补充、修改或撤回</w:t>
      </w:r>
    </w:p>
    <w:p w14:paraId="2AE8B7A2">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D23EEF8">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2.投标截止时间后，投标人不得撤回、修改投标文件。</w:t>
      </w:r>
    </w:p>
    <w:p w14:paraId="7E623DAE">
      <w:pPr>
        <w:snapToGrid w:val="0"/>
        <w:spacing w:line="400" w:lineRule="exact"/>
        <w:ind w:firstLine="482"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（四）投标文件的备选方案</w:t>
      </w:r>
    </w:p>
    <w:p w14:paraId="7CAAEB58">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不得递交任何的投标备选（替代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方案，否则其投标文件将作无效标处理。</w:t>
      </w:r>
    </w:p>
    <w:p w14:paraId="2A0BC140">
      <w:pPr>
        <w:pStyle w:val="24"/>
        <w:snapToGrid w:val="0"/>
        <w:spacing w:beforeLines="0" w:afterLines="0"/>
        <w:ind w:firstLine="482" w:firstLineChars="200"/>
        <w:outlineLvl w:val="1"/>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八、开标</w:t>
      </w:r>
    </w:p>
    <w:p w14:paraId="7F39C3C1">
      <w:pPr>
        <w:pStyle w:val="24"/>
        <w:snapToGrid w:val="0"/>
        <w:spacing w:beforeLines="0" w:afterLines="0"/>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（一）开标准备</w:t>
      </w:r>
    </w:p>
    <w:p w14:paraId="5FFF8A89">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792A5299">
      <w:pPr>
        <w:pStyle w:val="24"/>
        <w:snapToGrid w:val="0"/>
        <w:spacing w:beforeLines="0" w:afterLines="0"/>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（二）开标流程</w:t>
      </w:r>
    </w:p>
    <w:p w14:paraId="0AC6E49E">
      <w:pPr>
        <w:pStyle w:val="24"/>
        <w:snapToGrid w:val="0"/>
        <w:spacing w:beforeLines="0" w:afterLines="0"/>
        <w:ind w:firstLine="480" w:firstLineChars="200"/>
        <w:rPr>
          <w:rFonts w:hAnsi="宋体" w:cs="宋体"/>
          <w:color w:val="000000" w:themeColor="text1"/>
          <w:sz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w:t>
      </w:r>
      <w:r>
        <w:rPr>
          <w:rFonts w:hAnsi="宋体" w:cs="宋体"/>
          <w:color w:val="000000" w:themeColor="text1"/>
          <w:sz w:val="24"/>
          <w:highlight w:val="none"/>
          <w14:textFill>
            <w14:solidFill>
              <w14:schemeClr w14:val="tx1"/>
            </w14:solidFill>
          </w14:textFill>
        </w:rPr>
        <w:t>向各投标人发出电子加密投标文件【开始解密】通知，各投标人代表应当在接到解密通知后</w:t>
      </w:r>
      <w:r>
        <w:rPr>
          <w:rFonts w:hAnsi="宋体" w:cs="宋体"/>
          <w:color w:val="000000" w:themeColor="text1"/>
          <w:sz w:val="24"/>
          <w:highlight w:val="none"/>
          <w:u w:val="single"/>
          <w14:textFill>
            <w14:solidFill>
              <w14:schemeClr w14:val="tx1"/>
            </w14:solidFill>
          </w14:textFill>
        </w:rPr>
        <w:t>30</w:t>
      </w:r>
      <w:r>
        <w:rPr>
          <w:rFonts w:hAnsi="宋体" w:cs="宋体"/>
          <w:color w:val="000000" w:themeColor="text1"/>
          <w:sz w:val="24"/>
          <w:highlight w:val="none"/>
          <w14:textFill>
            <w14:solidFill>
              <w14:schemeClr w14:val="tx1"/>
            </w14:solidFill>
          </w14:textFill>
        </w:rPr>
        <w:t>分钟内自行完成“电子加密投标文件”的在线解密。</w:t>
      </w:r>
    </w:p>
    <w:p w14:paraId="6569B50E">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2.投标文件解密结束，开启资格文件，进入资格审查环节，采购代理机构或者采购单位代表将依法对投标人的资格进行审查，具体见本章节“投标人资格审查”相关规定。</w:t>
      </w:r>
    </w:p>
    <w:p w14:paraId="659D2385">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3.开启资格审查通过的投标人的商务技术文件进入符合性审查及商务技术评审；</w:t>
      </w:r>
    </w:p>
    <w:p w14:paraId="433B4033">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3B94B35A">
      <w:pPr>
        <w:pStyle w:val="24"/>
        <w:snapToGrid w:val="0"/>
        <w:spacing w:beforeLines="0" w:afterLines="0"/>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5.评审结束后，公布采购结果。</w:t>
      </w:r>
    </w:p>
    <w:p w14:paraId="62476E34">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特别说明：如遇“政府采购云平台”电子化开标或评审程序调整的，按调整后程序执行。</w:t>
      </w:r>
    </w:p>
    <w:p w14:paraId="5E1E6D9B">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（三）投标人资格审查</w:t>
      </w:r>
    </w:p>
    <w:p w14:paraId="027E6E11">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投标文件解密结束，开启</w:t>
      </w:r>
      <w:r>
        <w:rPr>
          <w:rFonts w:hint="eastAsia" w:ascii="宋体" w:hAnsi="宋体"/>
          <w:color w:val="000000" w:themeColor="text1"/>
          <w:sz w:val="24"/>
          <w:highlight w:val="none"/>
          <w14:textFill>
            <w14:solidFill>
              <w14:schemeClr w14:val="tx1"/>
            </w14:solidFill>
          </w14:textFill>
        </w:rPr>
        <w:t>资格文件</w:t>
      </w:r>
      <w:r>
        <w:rPr>
          <w:rFonts w:ascii="宋体" w:hAnsi="宋体"/>
          <w:color w:val="000000" w:themeColor="text1"/>
          <w:sz w:val="24"/>
          <w:highlight w:val="none"/>
          <w14:textFill>
            <w14:solidFill>
              <w14:schemeClr w14:val="tx1"/>
            </w14:solidFill>
          </w14:textFill>
        </w:rPr>
        <w:t>，进入资格审查环节，采购代理机构</w:t>
      </w:r>
      <w:r>
        <w:rPr>
          <w:rFonts w:hint="eastAsia" w:ascii="宋体" w:hAnsi="宋体"/>
          <w:color w:val="000000" w:themeColor="text1"/>
          <w:sz w:val="24"/>
          <w:highlight w:val="none"/>
          <w14:textFill>
            <w14:solidFill>
              <w14:schemeClr w14:val="tx1"/>
            </w14:solidFill>
          </w14:textFill>
        </w:rPr>
        <w:t>或者采购单位代表人</w:t>
      </w:r>
      <w:r>
        <w:rPr>
          <w:rFonts w:ascii="宋体" w:hAnsi="宋体"/>
          <w:color w:val="000000" w:themeColor="text1"/>
          <w:sz w:val="24"/>
          <w:highlight w:val="none"/>
          <w14:textFill>
            <w14:solidFill>
              <w14:schemeClr w14:val="tx1"/>
            </w14:solidFill>
          </w14:textFill>
        </w:rPr>
        <w:t>将依法对投标</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的资格进行审查</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资格审查人员对投标人所提交的资格审查材料仅负审核的责任。如发现投标人所提交的资格审查材料不合法或与事实不符，采购人可取消其中标资格并追究投标人的法律责任。</w:t>
      </w:r>
    </w:p>
    <w:p w14:paraId="4EE85A86">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1.投标人提交的资格审查材料不全或者不符合招标文件标明的资格要求的，无法证明其符合招标文件规定的“投标人资格要求”时，将对其作资格审查不通过处理（无效投标），并不再将其投标进行后续评审。</w:t>
      </w:r>
    </w:p>
    <w:p w14:paraId="33E68783">
      <w:pPr>
        <w:snapToGrid w:val="0"/>
        <w:spacing w:line="400" w:lineRule="exact"/>
        <w:ind w:firstLine="480" w:firstLineChars="200"/>
        <w:rPr>
          <w:rFonts w:hint="eastAsia"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2.单位负责人为同一人或者存在直接控股、管理关系的不同供应商参加同一合同项下的采购活动的，相关投标人均作资格无效处理。</w:t>
      </w:r>
    </w:p>
    <w:p w14:paraId="343922A0">
      <w:pPr>
        <w:pStyle w:val="24"/>
        <w:snapToGrid w:val="0"/>
        <w:spacing w:beforeLines="0" w:afterLines="0"/>
        <w:ind w:firstLine="482" w:firstLineChars="200"/>
        <w:outlineLvl w:val="1"/>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九、评标</w:t>
      </w:r>
    </w:p>
    <w:p w14:paraId="306133DD">
      <w:pPr>
        <w:pStyle w:val="24"/>
        <w:snapToGrid w:val="0"/>
        <w:spacing w:beforeLines="0" w:afterLines="0"/>
        <w:ind w:firstLine="482" w:firstLineChars="200"/>
        <w:rPr>
          <w:rFonts w:ascii="黑体" w:hAnsi="宋体" w:eastAsia="黑体"/>
          <w:b/>
          <w:color w:val="000000" w:themeColor="text1"/>
          <w:sz w:val="24"/>
          <w:szCs w:val="24"/>
          <w:highlight w:val="none"/>
          <w14:textFill>
            <w14:solidFill>
              <w14:schemeClr w14:val="tx1"/>
            </w14:solidFill>
          </w14:textFill>
        </w:rPr>
      </w:pPr>
      <w:r>
        <w:rPr>
          <w:rFonts w:ascii="黑体" w:hAnsi="宋体" w:eastAsia="黑体"/>
          <w:b/>
          <w:color w:val="000000" w:themeColor="text1"/>
          <w:sz w:val="24"/>
          <w:szCs w:val="24"/>
          <w:highlight w:val="none"/>
          <w14:textFill>
            <w14:solidFill>
              <w14:schemeClr w14:val="tx1"/>
            </w14:solidFill>
          </w14:textFill>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0C5C0F63">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1.审查投标文件是否符合招标文件要求，并作出评价；</w:t>
      </w:r>
    </w:p>
    <w:p w14:paraId="363216C7">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2.要求投标人对投标文件有关事项作出解释或者澄清；</w:t>
      </w:r>
    </w:p>
    <w:p w14:paraId="6F7DEA09">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3.按照招标文件确定的评标标准和方法，对投标文件进行评审和比较，提出书面评标报告，并推荐标项中标候选人；</w:t>
      </w:r>
    </w:p>
    <w:p w14:paraId="7529039E">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4.采用综合评分法的，按评审后按综合得分从高到低的顺序确定中标候选人顺序。综合得分相同，以投标报价低的优先；投标报价也相同，则以政采云系统记录的投标文件解密时间排序在前面的优先。</w:t>
      </w:r>
    </w:p>
    <w:p w14:paraId="08D25F9F">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5.向采购人推荐综合得分第一名的供应商为中标人，并提交评审报告。</w:t>
      </w:r>
    </w:p>
    <w:p w14:paraId="3D9F55AB">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6.向采购代理机构或者有关部门报告非法干预评标工作的行为。</w:t>
      </w:r>
    </w:p>
    <w:p w14:paraId="74E3CAC3">
      <w:pPr>
        <w:snapToGrid w:val="0"/>
        <w:spacing w:line="400" w:lineRule="exact"/>
        <w:ind w:firstLine="482" w:firstLineChars="200"/>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（二）评标应当遵循下列工作程序：</w:t>
      </w:r>
    </w:p>
    <w:p w14:paraId="71DF8015">
      <w:pPr>
        <w:snapToGrid w:val="0"/>
        <w:spacing w:line="400" w:lineRule="exact"/>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1.投标文件符合性审查。依据招标文件的规定，从投标文件的有效性、完整性和对招标文件的响应程度进行审查，以确定是否对招标文件的实质性要求作出响应。</w:t>
      </w:r>
    </w:p>
    <w:p w14:paraId="6065C9CA">
      <w:pPr>
        <w:snapToGrid w:val="0"/>
        <w:spacing w:line="400" w:lineRule="exact"/>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4224B6A1">
      <w:pPr>
        <w:snapToGrid w:val="0"/>
        <w:spacing w:line="400" w:lineRule="exact"/>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3.比较与评价。按招标文件中规定的评标方法和标准，对资格审查和符合性审查合格的投标文件进行商务和技术评估，综合比较与评价。</w:t>
      </w:r>
    </w:p>
    <w:p w14:paraId="1F7BADB7">
      <w:pPr>
        <w:snapToGrid w:val="0"/>
        <w:spacing w:line="400" w:lineRule="exact"/>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4.投标人存在下列情况之一的，投标无效：</w:t>
      </w:r>
    </w:p>
    <w:p w14:paraId="0108ECA6">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投标文件未按招标文件要求签署</w:t>
      </w:r>
      <w:r>
        <w:rPr>
          <w:rFonts w:hint="eastAsia" w:ascii="宋体" w:hAnsi="宋体"/>
          <w:color w:val="000000" w:themeColor="text1"/>
          <w:sz w:val="24"/>
          <w:highlight w:val="none"/>
          <w14:textFill>
            <w14:solidFill>
              <w14:schemeClr w14:val="tx1"/>
            </w14:solidFill>
          </w14:textFill>
        </w:rPr>
        <w:t>或</w:t>
      </w:r>
      <w:r>
        <w:rPr>
          <w:rFonts w:ascii="宋体" w:hAnsi="宋体"/>
          <w:color w:val="000000" w:themeColor="text1"/>
          <w:sz w:val="24"/>
          <w:highlight w:val="none"/>
          <w14:textFill>
            <w14:solidFill>
              <w14:schemeClr w14:val="tx1"/>
            </w14:solidFill>
          </w14:textFill>
        </w:rPr>
        <w:t>CA电子签章的；</w:t>
      </w:r>
    </w:p>
    <w:p w14:paraId="7A2C58EA">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不具备招标文件中规定的资格要求的</w:t>
      </w:r>
      <w:r>
        <w:rPr>
          <w:rFonts w:hint="eastAsia" w:ascii="宋体" w:hAnsi="宋体"/>
          <w:color w:val="000000" w:themeColor="text1"/>
          <w:sz w:val="24"/>
          <w:highlight w:val="none"/>
          <w14:textFill>
            <w14:solidFill>
              <w14:schemeClr w14:val="tx1"/>
            </w14:solidFill>
          </w14:textFill>
        </w:rPr>
        <w:t>（包括</w:t>
      </w:r>
      <w:r>
        <w:rPr>
          <w:rFonts w:hint="eastAsia" w:ascii="宋体" w:hAnsi="宋体" w:cs="宋体"/>
          <w:color w:val="000000" w:themeColor="text1"/>
          <w:sz w:val="24"/>
          <w:highlight w:val="none"/>
          <w14:textFill>
            <w14:solidFill>
              <w14:schemeClr w14:val="tx1"/>
            </w14:solidFill>
          </w14:textFill>
        </w:rPr>
        <w:t>资格证明文件不全的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42C75215">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报价超过招标文件中规定的预算金额或者最高</w:t>
      </w:r>
      <w:r>
        <w:rPr>
          <w:rFonts w:hint="eastAsia" w:ascii="宋体" w:hAnsi="宋体"/>
          <w:color w:val="000000" w:themeColor="text1"/>
          <w:sz w:val="24"/>
          <w:highlight w:val="none"/>
          <w14:textFill>
            <w14:solidFill>
              <w14:schemeClr w14:val="tx1"/>
            </w14:solidFill>
          </w14:textFill>
        </w:rPr>
        <w:t>&lt;单价&gt;</w:t>
      </w:r>
      <w:r>
        <w:rPr>
          <w:rFonts w:ascii="宋体" w:hAnsi="宋体"/>
          <w:color w:val="000000" w:themeColor="text1"/>
          <w:sz w:val="24"/>
          <w:highlight w:val="none"/>
          <w14:textFill>
            <w14:solidFill>
              <w14:schemeClr w14:val="tx1"/>
            </w14:solidFill>
          </w14:textFill>
        </w:rPr>
        <w:t>限价的；</w:t>
      </w:r>
    </w:p>
    <w:p w14:paraId="022D6585">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（4）未满足招标文件实质性条款的；</w:t>
      </w:r>
    </w:p>
    <w:p w14:paraId="4DC3208C">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供应商递交两份或两份以上内容不同的投标文件，未声明哪一份有效的；</w:t>
      </w:r>
    </w:p>
    <w:p w14:paraId="789FCC9D">
      <w:pPr>
        <w:snapToGrid w:val="0"/>
        <w:spacing w:line="40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对关键条文的偏离、保留或反对，例如关于</w:t>
      </w:r>
      <w:r>
        <w:rPr>
          <w:rFonts w:hint="eastAsia" w:ascii="宋体" w:hAnsi="宋体" w:cs="宋体"/>
          <w:color w:val="000000" w:themeColor="text1"/>
          <w:sz w:val="24"/>
          <w:highlight w:val="none"/>
          <w14:textFill>
            <w14:solidFill>
              <w14:schemeClr w14:val="tx1"/>
            </w14:solidFill>
          </w14:textFill>
        </w:rPr>
        <w:t>投标有效期、质保期、付款方式等商务条款不能满足招标文件要求的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适用法律法规、标准、税费等其他内容；</w:t>
      </w:r>
    </w:p>
    <w:p w14:paraId="46E4CC24">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存在串标、抬标或弄虚作假情况的</w:t>
      </w:r>
      <w:r>
        <w:rPr>
          <w:rFonts w:hint="eastAsia" w:ascii="宋体" w:hAnsi="宋体"/>
          <w:color w:val="000000" w:themeColor="text1"/>
          <w:sz w:val="24"/>
          <w:highlight w:val="none"/>
          <w14:textFill>
            <w14:solidFill>
              <w14:schemeClr w14:val="tx1"/>
            </w14:solidFill>
          </w14:textFill>
        </w:rPr>
        <w:t>；</w:t>
      </w:r>
    </w:p>
    <w:p w14:paraId="133E5A13">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参与本项目的不同供应商单位负责人为同一人或者存在直接控股、管理关系的；</w:t>
      </w:r>
    </w:p>
    <w:p w14:paraId="28F3215D">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供应商的</w:t>
      </w:r>
      <w:r>
        <w:rPr>
          <w:rFonts w:hint="eastAsia" w:ascii="宋体" w:hAnsi="宋体"/>
          <w:color w:val="000000" w:themeColor="text1"/>
          <w:sz w:val="24"/>
          <w:highlight w:val="none"/>
          <w14:textFill>
            <w14:solidFill>
              <w14:schemeClr w14:val="tx1"/>
            </w14:solidFill>
          </w14:textFill>
        </w:rPr>
        <w:t>资格文件</w:t>
      </w:r>
      <w:r>
        <w:rPr>
          <w:rFonts w:ascii="宋体" w:hAnsi="宋体"/>
          <w:color w:val="000000" w:themeColor="text1"/>
          <w:sz w:val="24"/>
          <w:highlight w:val="none"/>
          <w14:textFill>
            <w14:solidFill>
              <w14:schemeClr w14:val="tx1"/>
            </w14:solidFill>
          </w14:textFill>
        </w:rPr>
        <w:t>或者商务技术文件中出现投标报价的；</w:t>
      </w:r>
      <w:r>
        <w:rPr>
          <w:rFonts w:hAnsi="宋体" w:cs="宋体"/>
          <w:color w:val="000000" w:themeColor="text1"/>
          <w:sz w:val="24"/>
          <w:highlight w:val="none"/>
          <w14:textFill>
            <w14:solidFill>
              <w14:schemeClr w14:val="tx1"/>
            </w14:solidFill>
          </w14:textFill>
        </w:rPr>
        <w:t>投标截止时间前，投标人未将电子加密投标文件成功上传、递交至政府采购云平台的。</w:t>
      </w:r>
    </w:p>
    <w:p w14:paraId="0FD9DD74">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r>
        <w:rPr>
          <w:rFonts w:ascii="宋体" w:hAnsi="宋体"/>
          <w:color w:val="000000" w:themeColor="text1"/>
          <w:sz w:val="24"/>
          <w:highlight w:val="none"/>
          <w14:textFill>
            <w14:solidFill>
              <w14:schemeClr w14:val="tx1"/>
            </w14:solidFill>
          </w14:textFill>
        </w:rPr>
        <w:t>供应商在线制作投标文件时《开标一览表》中填写的金额与解密后“电子加密投标文件”中《开标一览表》填写的金额不一致并拒绝按招标文件要求接受此调整的；</w:t>
      </w:r>
    </w:p>
    <w:p w14:paraId="78EB7725">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（11）法律法规</w:t>
      </w:r>
      <w:r>
        <w:rPr>
          <w:rFonts w:ascii="宋体" w:hAnsi="宋体"/>
          <w:color w:val="000000" w:themeColor="text1"/>
          <w:sz w:val="24"/>
          <w:highlight w:val="none"/>
          <w14:textFill>
            <w14:solidFill>
              <w14:schemeClr w14:val="tx1"/>
            </w14:solidFill>
          </w14:textFill>
        </w:rPr>
        <w:t>和招标文件规定的其他无效情形（或出现重大偏差</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440BAC9F">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w:t>
      </w:r>
      <w:r>
        <w:rPr>
          <w:rFonts w:ascii="宋体" w:hAnsi="宋体"/>
          <w:bCs/>
          <w:color w:val="000000" w:themeColor="text1"/>
          <w:sz w:val="24"/>
          <w:highlight w:val="none"/>
          <w14:textFill>
            <w14:solidFill>
              <w14:schemeClr w14:val="tx1"/>
            </w14:solidFill>
          </w14:textFill>
        </w:rPr>
        <w:t>评标委员会发现投标文件有下列情形之一的属于重大偏差</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评标委员会按少数服从多数原则认定</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按照无效投标处理：</w:t>
      </w:r>
    </w:p>
    <w:p w14:paraId="2399EDB0">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ascii="宋体" w:hAnsi="宋体"/>
          <w:bCs/>
          <w:color w:val="000000" w:themeColor="text1"/>
          <w:sz w:val="24"/>
          <w:highlight w:val="none"/>
          <w14:textFill>
            <w14:solidFill>
              <w14:schemeClr w14:val="tx1"/>
            </w14:solidFill>
          </w14:textFill>
        </w:rPr>
        <w:t>未按招标文件要求编制或字迹模糊、辨认不清的投标文件；</w:t>
      </w:r>
    </w:p>
    <w:p w14:paraId="20D13F20">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ascii="宋体" w:hAnsi="宋体"/>
          <w:bCs/>
          <w:color w:val="000000" w:themeColor="text1"/>
          <w:sz w:val="24"/>
          <w:highlight w:val="none"/>
          <w14:textFill>
            <w14:solidFill>
              <w14:schemeClr w14:val="tx1"/>
            </w14:solidFill>
          </w14:textFill>
        </w:rPr>
        <w:t>明显不符合招标文件</w:t>
      </w:r>
      <w:r>
        <w:rPr>
          <w:rFonts w:hint="eastAsia" w:ascii="宋体" w:hAnsi="宋体"/>
          <w:bCs/>
          <w:color w:val="000000" w:themeColor="text1"/>
          <w:sz w:val="24"/>
          <w:highlight w:val="none"/>
          <w14:textFill>
            <w14:solidFill>
              <w14:schemeClr w14:val="tx1"/>
            </w14:solidFill>
          </w14:textFill>
        </w:rPr>
        <w:t>要求</w:t>
      </w:r>
      <w:r>
        <w:rPr>
          <w:rFonts w:ascii="宋体" w:hAnsi="宋体"/>
          <w:bCs/>
          <w:color w:val="000000" w:themeColor="text1"/>
          <w:sz w:val="24"/>
          <w:highlight w:val="none"/>
          <w14:textFill>
            <w14:solidFill>
              <w14:schemeClr w14:val="tx1"/>
            </w14:solidFill>
          </w14:textFill>
        </w:rPr>
        <w:t>的规格型号、质量标准，或者</w:t>
      </w:r>
      <w:r>
        <w:rPr>
          <w:rFonts w:hint="eastAsia" w:ascii="宋体" w:hAnsi="宋体"/>
          <w:bCs/>
          <w:color w:val="000000" w:themeColor="text1"/>
          <w:sz w:val="24"/>
          <w:highlight w:val="none"/>
          <w14:textFill>
            <w14:solidFill>
              <w14:schemeClr w14:val="tx1"/>
            </w14:solidFill>
          </w14:textFill>
        </w:rPr>
        <w:t>与</w:t>
      </w:r>
      <w:r>
        <w:rPr>
          <w:rFonts w:ascii="宋体" w:hAnsi="宋体"/>
          <w:bCs/>
          <w:color w:val="000000" w:themeColor="text1"/>
          <w:sz w:val="24"/>
          <w:highlight w:val="none"/>
          <w14:textFill>
            <w14:solidFill>
              <w14:schemeClr w14:val="tx1"/>
            </w14:solidFill>
          </w14:textFill>
        </w:rPr>
        <w:t>招标文件中标“</w:t>
      </w:r>
      <w:r>
        <w:rPr>
          <w:rFonts w:hint="eastAsia" w:ascii="宋体" w:hAnsi="宋体" w:cs="宋体"/>
          <w:b/>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 xml:space="preserve">”的技术指标、主要功能项目发生实质性偏离的； </w:t>
      </w:r>
    </w:p>
    <w:p w14:paraId="0B5EB836">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未提供或未如实提供投标货物</w:t>
      </w:r>
      <w:r>
        <w:rPr>
          <w:rFonts w:hint="eastAsia" w:ascii="宋体" w:hAnsi="宋体"/>
          <w:bCs/>
          <w:color w:val="000000" w:themeColor="text1"/>
          <w:sz w:val="24"/>
          <w:highlight w:val="none"/>
          <w14:textFill>
            <w14:solidFill>
              <w14:schemeClr w14:val="tx1"/>
            </w14:solidFill>
          </w14:textFill>
        </w:rPr>
        <w:t>或服务</w:t>
      </w:r>
      <w:r>
        <w:rPr>
          <w:rFonts w:ascii="宋体" w:hAnsi="宋体"/>
          <w:bCs/>
          <w:color w:val="000000" w:themeColor="text1"/>
          <w:sz w:val="24"/>
          <w:highlight w:val="none"/>
          <w14:textFill>
            <w14:solidFill>
              <w14:schemeClr w14:val="tx1"/>
            </w14:solidFill>
          </w14:textFill>
        </w:rPr>
        <w:t>的技术参数，或者投标文件标明的响应或偏离与事实不符或虚假投标的；</w:t>
      </w:r>
    </w:p>
    <w:p w14:paraId="48067857">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（4）与其他参加本次投标人的投标文件（技术文件）的文字表述内容相同连续20行以上或者差错相同2处以上的（招标文件中复制粘贴而来的除外）。</w:t>
      </w:r>
    </w:p>
    <w:p w14:paraId="3B82A447">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6.本次采购，如果投标人的投标报价均超出采购预算，将作废标处理。</w:t>
      </w:r>
    </w:p>
    <w:p w14:paraId="3B010A8D">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7.开启投标人报价文件后发现价格、数量有误，其投标价将按下述原则处理：</w:t>
      </w:r>
    </w:p>
    <w:p w14:paraId="41F44595">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（1）任何有漏去一些小项货物或服务的投标将被视为其费用已包含在投标总价中，投标价格不予调整。</w:t>
      </w:r>
    </w:p>
    <w:p w14:paraId="4E9AA605">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（2）任何有多报一些小项工程或货物的投标其投标价不予调整，如果该投标人中标，则合同价格必须为核减掉多报的一些小项工程或货物后的价格。</w:t>
      </w:r>
    </w:p>
    <w:p w14:paraId="0C210260">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（3）对于计算错误的其投标价不予调整，如果该投标人中标，如其投标价格计算错误导致多报者合同价格予以据实核减，少报者合同价格不予调整。</w:t>
      </w:r>
    </w:p>
    <w:p w14:paraId="363AB02E">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（4）对于计算错误，多报或漏报的一些小项工程或货物、服务的仅仅为非实质性重大偏差范围内的偏离，并经过评标委员会按少数服从多数原则认定为细微偏差，评审时其投标价不予调整。</w:t>
      </w:r>
    </w:p>
    <w:p w14:paraId="208C6A3F">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（5）投标文件中开标一览表内容与投标文件中相应内容不一致的，以开标一览表为准；</w:t>
      </w:r>
    </w:p>
    <w:p w14:paraId="34F19889">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（6）大写金额和小写金额不一致的，以大写金额为准；</w:t>
      </w:r>
    </w:p>
    <w:p w14:paraId="4B383FE4">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（7）单价金额小数点或者百分比有明显错位的，以开标一览表的总价为准，并修改单价；</w:t>
      </w:r>
    </w:p>
    <w:p w14:paraId="288B3725">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（8）总价金额与按单价汇总金额不一致的，以单价金额计算结果为准。</w:t>
      </w:r>
    </w:p>
    <w:p w14:paraId="1D1EEF4D">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0092D470">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评标委员会认为投标人的报价明显低于其他通过符合性审</w:t>
      </w:r>
      <w:r>
        <w:rPr>
          <w:rFonts w:hint="eastAsia" w:ascii="宋体" w:hAnsi="宋体"/>
          <w:bCs/>
          <w:color w:val="000000" w:themeColor="text1"/>
          <w:sz w:val="24"/>
          <w:highlight w:val="none"/>
          <w14:textFill>
            <w14:solidFill>
              <w14:schemeClr w14:val="tx1"/>
            </w14:solidFill>
          </w14:textFill>
        </w:rPr>
        <w:t>查的</w:t>
      </w:r>
      <w:r>
        <w:rPr>
          <w:rFonts w:ascii="宋体" w:hAnsi="宋体"/>
          <w:bCs/>
          <w:color w:val="000000" w:themeColor="text1"/>
          <w:sz w:val="24"/>
          <w:highlight w:val="none"/>
          <w14:textFill>
            <w14:solidFill>
              <w14:schemeClr w14:val="tx1"/>
            </w14:solidFill>
          </w14:textFill>
        </w:rPr>
        <w:t>投标人的报价，有可能影响产品质量或者不能诚信履约的，应当要求其在合理的时间内提供说明，必要时提交相关证明材料；投标人不能证明其报价合理性的，评标委员会应当将其作为无效投标处理。</w:t>
      </w:r>
    </w:p>
    <w:p w14:paraId="31675574">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9.评标过程中遇到特殊情况，由评标委员会遵循公开、公正原则，采取投票方式按照少数服从多数原则决定。</w:t>
      </w:r>
    </w:p>
    <w:p w14:paraId="715C473E">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10.实质上没有响应招标文件要求的投标将被拒绝。评标委员会不得通过询标使投标人修正或撤销不合要求的偏离从而使其投标成为实质上响应的投标。</w:t>
      </w:r>
    </w:p>
    <w:p w14:paraId="553A83F9">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11.评标委员会对投标文件的判定，只依据投标内容本身，不依靠开标后的任何外来证明。</w:t>
      </w:r>
    </w:p>
    <w:p w14:paraId="0A5E9620">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12.评标委员会在评标中，不得改变招标文件中规定的评标标准、方法和中标条件。</w:t>
      </w:r>
    </w:p>
    <w:p w14:paraId="5D3DE0D4">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13.</w:t>
      </w:r>
      <w:r>
        <w:rPr>
          <w:rFonts w:ascii="宋体" w:hAnsi="宋体"/>
          <w:bCs/>
          <w:color w:val="000000" w:themeColor="text1"/>
          <w:sz w:val="24"/>
          <w:highlight w:val="none"/>
          <w14:textFill>
            <w14:solidFill>
              <w14:schemeClr w14:val="tx1"/>
            </w14:solidFill>
          </w14:textFill>
        </w:rPr>
        <w:t>评标委员会对未中标的供应商不作解释。同时根据政府采购法实施条例第四十条规定，本项目</w:t>
      </w:r>
      <w:r>
        <w:rPr>
          <w:rFonts w:hint="eastAsia" w:ascii="宋体" w:hAnsi="宋体"/>
          <w:bCs/>
          <w:color w:val="000000" w:themeColor="text1"/>
          <w:sz w:val="24"/>
          <w:highlight w:val="none"/>
          <w14:textFill>
            <w14:solidFill>
              <w14:schemeClr w14:val="tx1"/>
            </w14:solidFill>
          </w14:textFill>
        </w:rPr>
        <w:t>公布投标人的商务技术得分、报价得分和综合得分</w:t>
      </w:r>
      <w:r>
        <w:rPr>
          <w:rFonts w:ascii="宋体" w:hAnsi="宋体"/>
          <w:bCs/>
          <w:color w:val="000000" w:themeColor="text1"/>
          <w:sz w:val="24"/>
          <w:highlight w:val="none"/>
          <w14:textFill>
            <w14:solidFill>
              <w14:schemeClr w14:val="tx1"/>
            </w14:solidFill>
          </w14:textFill>
        </w:rPr>
        <w:t>。</w:t>
      </w:r>
    </w:p>
    <w:p w14:paraId="1AC536F0">
      <w:pPr>
        <w:snapToGrid w:val="0"/>
        <w:spacing w:line="400" w:lineRule="exact"/>
        <w:ind w:firstLine="482"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（三）评标纪律</w:t>
      </w:r>
    </w:p>
    <w:p w14:paraId="61B6CC23">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1.评审专家必须公平、公正评审，遵纪守法，客观、廉洁地履行职责。</w:t>
      </w:r>
    </w:p>
    <w:p w14:paraId="7FB6B730">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2.评审专家在评审开始前，应关闭并上交随身携带的各种通信工具。</w:t>
      </w:r>
    </w:p>
    <w:p w14:paraId="2811399D">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3.评审专家在评审过程中，未经许可不得中途离开评审现场，不得迟到早退。</w:t>
      </w:r>
    </w:p>
    <w:p w14:paraId="58A72D24">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4.评审专家和工作人员不得透露评审过程中的讨论情况和评审结果。</w:t>
      </w:r>
    </w:p>
    <w:p w14:paraId="374B8AD1">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56FB4F1">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6.采购人、采购代理机构不得向评审委员会的评审专家做倾向性、误导性的解释或者说明。</w:t>
      </w:r>
    </w:p>
    <w:p w14:paraId="4B589B31">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7AB67932">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8.评审专家在评审过程中不得将自己的观点强加给其他评审专家，评审专家应自主发表见解，对评审意见承担个人责任。</w:t>
      </w:r>
    </w:p>
    <w:p w14:paraId="3FBB0169">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8908BC3">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14:paraId="5787D8A7">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11.评审专家应当遵守评审工作纪律，不得泄露评审文件、评审情况和评审中获悉的商业秘密。</w:t>
      </w:r>
    </w:p>
    <w:p w14:paraId="21290574">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评审委员会在评审过程中发现投标人有行贿、提供虚假材料或者串通等违法行为的，应当及时向财政部门报告。</w:t>
      </w:r>
    </w:p>
    <w:p w14:paraId="31C38153">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12.招标文件内容违反国家有关强制性规定的，评审委员会应当停止评审并向采购代理机构说明情况。</w:t>
      </w:r>
    </w:p>
    <w:p w14:paraId="6C4E537A">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13.评审专家应当配合采购代理机构答复投标人提出的质疑。</w:t>
      </w:r>
    </w:p>
    <w:p w14:paraId="7AE1E9A1">
      <w:pPr>
        <w:snapToGrid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14.评审专家应当配合项目采购监督管理部门的投诉处理工作。</w:t>
      </w:r>
    </w:p>
    <w:p w14:paraId="23F8CFC0">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15.根据《政府采购货物和服务招标投标管理办法》（中华人民共和国财政部令 第87号）第六十二条规定：</w:t>
      </w:r>
    </w:p>
    <w:p w14:paraId="64B6F87F">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评标委员会及其成员不得有下列行为：</w:t>
      </w:r>
    </w:p>
    <w:p w14:paraId="541FB2F4">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①确定参与评标至评标结束前私自接触投标人；</w:t>
      </w:r>
    </w:p>
    <w:p w14:paraId="016A93C5">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②接受投标人提出的与投标文件不一致的澄清或者说明，《政府采购货物和服务招标投标管理办法》（中华人民共和国财政部令 第87号）第五十一条规定的情形除外；</w:t>
      </w:r>
    </w:p>
    <w:p w14:paraId="6B8E71DB">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③违反评标纪律发表倾向性意见或者征询采购人的倾向性意见；</w:t>
      </w:r>
    </w:p>
    <w:p w14:paraId="3D7DCE59">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④对需要专业判断的主观评审因素协商评分；</w:t>
      </w:r>
    </w:p>
    <w:p w14:paraId="468B2B58">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⑤在评标过程中擅离职守，影响评标程序正常进行的；</w:t>
      </w:r>
    </w:p>
    <w:p w14:paraId="7F774CD8">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fldChar w:fldCharType="begin"/>
      </w:r>
      <w:r>
        <w:rPr>
          <w:rFonts w:hint="eastAsia" w:ascii="宋体" w:hAnsi="宋体"/>
          <w:bCs/>
          <w:color w:val="000000" w:themeColor="text1"/>
          <w:sz w:val="24"/>
          <w:highlight w:val="none"/>
          <w14:textFill>
            <w14:solidFill>
              <w14:schemeClr w14:val="tx1"/>
            </w14:solidFill>
          </w14:textFill>
        </w:rPr>
        <w:instrText xml:space="preserve"> = 6 \* GB3 \* MERGEFORMAT </w:instrText>
      </w:r>
      <w:r>
        <w:rPr>
          <w:rFonts w:hint="eastAsia" w:ascii="宋体" w:hAnsi="宋体"/>
          <w:bCs/>
          <w:color w:val="000000" w:themeColor="text1"/>
          <w:sz w:val="24"/>
          <w:highlight w:val="none"/>
          <w14:textFill>
            <w14:solidFill>
              <w14:schemeClr w14:val="tx1"/>
            </w14:solidFill>
          </w14:textFill>
        </w:rPr>
        <w:fldChar w:fldCharType="separate"/>
      </w:r>
      <w:r>
        <w:rPr>
          <w:bCs/>
          <w:color w:val="000000" w:themeColor="text1"/>
          <w:highlight w:val="none"/>
          <w14:textFill>
            <w14:solidFill>
              <w14:schemeClr w14:val="tx1"/>
            </w14:solidFill>
          </w14:textFill>
        </w:rPr>
        <w:t>⑥</w:t>
      </w:r>
      <w:r>
        <w:rPr>
          <w:rFonts w:hint="eastAsia" w:ascii="宋体" w:hAnsi="宋体"/>
          <w:bCs/>
          <w:color w:val="000000" w:themeColor="text1"/>
          <w:sz w:val="24"/>
          <w:highlight w:val="none"/>
          <w14:textFill>
            <w14:solidFill>
              <w14:schemeClr w14:val="tx1"/>
            </w14:solidFill>
          </w14:textFill>
        </w:rPr>
        <w:fldChar w:fldCharType="end"/>
      </w:r>
      <w:r>
        <w:rPr>
          <w:rFonts w:hint="eastAsia" w:ascii="宋体" w:hAnsi="宋体"/>
          <w:bCs/>
          <w:color w:val="000000" w:themeColor="text1"/>
          <w:sz w:val="24"/>
          <w:highlight w:val="none"/>
          <w14:textFill>
            <w14:solidFill>
              <w14:schemeClr w14:val="tx1"/>
            </w14:solidFill>
          </w14:textFill>
        </w:rPr>
        <w:t>记录、复制或者带走任何评标资料；</w:t>
      </w:r>
    </w:p>
    <w:p w14:paraId="61E88ABE">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fldChar w:fldCharType="begin"/>
      </w:r>
      <w:r>
        <w:rPr>
          <w:rFonts w:hint="eastAsia" w:ascii="宋体" w:hAnsi="宋体"/>
          <w:bCs/>
          <w:color w:val="000000" w:themeColor="text1"/>
          <w:sz w:val="24"/>
          <w:highlight w:val="none"/>
          <w14:textFill>
            <w14:solidFill>
              <w14:schemeClr w14:val="tx1"/>
            </w14:solidFill>
          </w14:textFill>
        </w:rPr>
        <w:instrText xml:space="preserve"> = 7 \* GB3 \* MERGEFORMAT </w:instrText>
      </w:r>
      <w:r>
        <w:rPr>
          <w:rFonts w:hint="eastAsia" w:ascii="宋体" w:hAnsi="宋体"/>
          <w:bCs/>
          <w:color w:val="000000" w:themeColor="text1"/>
          <w:sz w:val="24"/>
          <w:highlight w:val="none"/>
          <w14:textFill>
            <w14:solidFill>
              <w14:schemeClr w14:val="tx1"/>
            </w14:solidFill>
          </w14:textFill>
        </w:rPr>
        <w:fldChar w:fldCharType="separate"/>
      </w:r>
      <w:r>
        <w:rPr>
          <w:bCs/>
          <w:color w:val="000000" w:themeColor="text1"/>
          <w:highlight w:val="none"/>
          <w14:textFill>
            <w14:solidFill>
              <w14:schemeClr w14:val="tx1"/>
            </w14:solidFill>
          </w14:textFill>
        </w:rPr>
        <w:t>⑦</w:t>
      </w:r>
      <w:r>
        <w:rPr>
          <w:rFonts w:hint="eastAsia" w:ascii="宋体" w:hAnsi="宋体"/>
          <w:bCs/>
          <w:color w:val="000000" w:themeColor="text1"/>
          <w:sz w:val="24"/>
          <w:highlight w:val="none"/>
          <w14:textFill>
            <w14:solidFill>
              <w14:schemeClr w14:val="tx1"/>
            </w14:solidFill>
          </w14:textFill>
        </w:rPr>
        <w:fldChar w:fldCharType="end"/>
      </w:r>
      <w:r>
        <w:rPr>
          <w:rFonts w:hint="eastAsia" w:ascii="宋体" w:hAnsi="宋体"/>
          <w:bCs/>
          <w:color w:val="000000" w:themeColor="text1"/>
          <w:sz w:val="24"/>
          <w:highlight w:val="none"/>
          <w14:textFill>
            <w14:solidFill>
              <w14:schemeClr w14:val="tx1"/>
            </w14:solidFill>
          </w14:textFill>
        </w:rPr>
        <w:t>其他不遵守评标纪律的行为。</w:t>
      </w:r>
    </w:p>
    <w:p w14:paraId="2C3D1101">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评标委员会成员有前款第一至五项行为之一的，其评审意见无效，并不得获取评审劳务报酬和报销异地评审差旅费。</w:t>
      </w:r>
    </w:p>
    <w:p w14:paraId="7D3449C9">
      <w:pPr>
        <w:snapToGrid w:val="0"/>
        <w:spacing w:line="400" w:lineRule="exact"/>
        <w:ind w:firstLine="480" w:firstLineChars="200"/>
        <w:rPr>
          <w:rFonts w:hint="eastAsia" w:ascii="宋体" w:hAnsi="宋体" w:cs="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16.根据</w:t>
      </w:r>
      <w:r>
        <w:rPr>
          <w:rFonts w:hint="eastAsia" w:ascii="宋体" w:hAnsi="宋体" w:cs="宋体"/>
          <w:bCs/>
          <w:color w:val="000000" w:themeColor="text1"/>
          <w:sz w:val="24"/>
          <w:szCs w:val="32"/>
          <w:highlight w:val="none"/>
          <w14:textFill>
            <w14:solidFill>
              <w14:schemeClr w14:val="tx1"/>
            </w14:solidFill>
          </w14:textFill>
        </w:rPr>
        <w:t>《中华人民共和国政府采购法实施条例》（国务院令第658号）第七十五条规定：</w:t>
      </w:r>
    </w:p>
    <w:p w14:paraId="2421BCAB">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571B241">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政府采购评审专家与投标人存在利害关系未回避的，处2万元以上5万元以下的罚款，禁止其参加政府采购评审活动。</w:t>
      </w:r>
    </w:p>
    <w:p w14:paraId="2BBC189C">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2C8D0122">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038AC908">
      <w:pPr>
        <w:snapToGrid w:val="0"/>
        <w:spacing w:line="400" w:lineRule="exact"/>
        <w:ind w:firstLine="482"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w:t>
      </w:r>
      <w:r>
        <w:rPr>
          <w:rFonts w:ascii="宋体" w:hAnsi="宋体"/>
          <w:b/>
          <w:bCs/>
          <w:color w:val="000000" w:themeColor="text1"/>
          <w:sz w:val="24"/>
          <w:highlight w:val="none"/>
          <w14:textFill>
            <w14:solidFill>
              <w14:schemeClr w14:val="tx1"/>
            </w14:solidFill>
          </w14:textFill>
        </w:rPr>
        <w:t>投标文件的澄清</w:t>
      </w:r>
    </w:p>
    <w:p w14:paraId="58E5D53E">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1.为有利于对投标文件的评审，必要时评标委员会可要求投标人对投标文件相关事宜进行澄清。评标委员会将通过“政府采购云平台”在线询标的形式要求</w:t>
      </w:r>
      <w:r>
        <w:rPr>
          <w:rFonts w:ascii="宋体" w:hAnsi="宋体"/>
          <w:bCs/>
          <w:color w:val="000000" w:themeColor="text1"/>
          <w:sz w:val="24"/>
          <w:highlight w:val="none"/>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在规定的时间内作出必要的澄清、说明，供投标人澄清、说明时间不少于30分钟，投标人未在规定的时间内作出必要的澄清、说明可能导致对其不利的评定。</w:t>
      </w:r>
    </w:p>
    <w:p w14:paraId="798165E4">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ascii="宋体" w:hAnsi="宋体"/>
          <w:bCs/>
          <w:color w:val="000000" w:themeColor="text1"/>
          <w:sz w:val="24"/>
          <w:highlight w:val="none"/>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的澄清、说明应当通过“政府采购云平台”在线答复形式提交。</w:t>
      </w:r>
      <w:r>
        <w:rPr>
          <w:rFonts w:ascii="宋体" w:hAnsi="宋体"/>
          <w:bCs/>
          <w:color w:val="000000" w:themeColor="text1"/>
          <w:sz w:val="24"/>
          <w:highlight w:val="none"/>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 xml:space="preserve">的澄清、说明不得超出投标文件的范围或者改变投标文件的实质性内容。 </w:t>
      </w:r>
    </w:p>
    <w:p w14:paraId="1A9F96A4">
      <w:pPr>
        <w:snapToGrid w:val="0"/>
        <w:spacing w:line="400" w:lineRule="exact"/>
        <w:ind w:firstLine="482"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ascii="宋体" w:hAnsi="宋体"/>
          <w:b/>
          <w:bCs/>
          <w:color w:val="000000" w:themeColor="text1"/>
          <w:sz w:val="24"/>
          <w:highlight w:val="none"/>
          <w14:textFill>
            <w14:solidFill>
              <w14:schemeClr w14:val="tx1"/>
            </w14:solidFill>
          </w14:textFill>
        </w:rPr>
        <w:t>有下列情形之一的</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视为投标人相互串通投标：</w:t>
      </w:r>
    </w:p>
    <w:p w14:paraId="46E31CEE">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1.不同投标人的投标文件由同一单位或者个人编制（同一IP地址上传投标、响应文件）；</w:t>
      </w:r>
    </w:p>
    <w:p w14:paraId="06825BCE">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ascii="宋体" w:hAnsi="宋体"/>
          <w:bCs/>
          <w:color w:val="000000" w:themeColor="text1"/>
          <w:sz w:val="24"/>
          <w:highlight w:val="none"/>
          <w14:textFill>
            <w14:solidFill>
              <w14:schemeClr w14:val="tx1"/>
            </w14:solidFill>
          </w14:textFill>
        </w:rPr>
        <w:t>不同投标人委托同一单位或者个人办理投标事宜</w:t>
      </w:r>
      <w:r>
        <w:rPr>
          <w:rFonts w:hint="eastAsia" w:ascii="宋体" w:hAnsi="宋体"/>
          <w:bCs/>
          <w:color w:val="000000" w:themeColor="text1"/>
          <w:sz w:val="24"/>
          <w:highlight w:val="none"/>
          <w14:textFill>
            <w14:solidFill>
              <w14:schemeClr w14:val="tx1"/>
            </w14:solidFill>
          </w14:textFill>
        </w:rPr>
        <w:t>；</w:t>
      </w:r>
    </w:p>
    <w:p w14:paraId="0D54FA16">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不同投标人的投标文件载明的项目管理成员为同一人</w:t>
      </w:r>
      <w:r>
        <w:rPr>
          <w:rFonts w:hint="eastAsia" w:ascii="宋体" w:hAnsi="宋体"/>
          <w:bCs/>
          <w:color w:val="000000" w:themeColor="text1"/>
          <w:sz w:val="24"/>
          <w:highlight w:val="none"/>
          <w14:textFill>
            <w14:solidFill>
              <w14:schemeClr w14:val="tx1"/>
            </w14:solidFill>
          </w14:textFill>
        </w:rPr>
        <w:t>；</w:t>
      </w:r>
    </w:p>
    <w:p w14:paraId="79826E03">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w:t>
      </w:r>
      <w:r>
        <w:rPr>
          <w:rFonts w:ascii="宋体" w:hAnsi="宋体"/>
          <w:bCs/>
          <w:color w:val="000000" w:themeColor="text1"/>
          <w:sz w:val="24"/>
          <w:highlight w:val="none"/>
          <w14:textFill>
            <w14:solidFill>
              <w14:schemeClr w14:val="tx1"/>
            </w14:solidFill>
          </w14:textFill>
        </w:rPr>
        <w:t>不同投标人的投标文件异常一致或者投标报价呈规律性差异</w:t>
      </w:r>
      <w:r>
        <w:rPr>
          <w:rFonts w:hint="eastAsia" w:ascii="宋体" w:hAnsi="宋体"/>
          <w:bCs/>
          <w:color w:val="000000" w:themeColor="text1"/>
          <w:sz w:val="24"/>
          <w:highlight w:val="none"/>
          <w14:textFill>
            <w14:solidFill>
              <w14:schemeClr w14:val="tx1"/>
            </w14:solidFill>
          </w14:textFill>
        </w:rPr>
        <w:t>；</w:t>
      </w:r>
    </w:p>
    <w:p w14:paraId="4782FF2A">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5.不同投标人的投标文件相互混装。</w:t>
      </w:r>
    </w:p>
    <w:p w14:paraId="6F951590">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经评标委员会认定投标人进行串通投标的</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评标委员会可以对相关投标人</w:t>
      </w:r>
      <w:r>
        <w:rPr>
          <w:rFonts w:hint="eastAsia" w:ascii="宋体" w:hAnsi="宋体"/>
          <w:bCs/>
          <w:color w:val="000000" w:themeColor="text1"/>
          <w:sz w:val="24"/>
          <w:highlight w:val="none"/>
          <w14:textFill>
            <w14:solidFill>
              <w14:schemeClr w14:val="tx1"/>
            </w14:solidFill>
          </w14:textFill>
        </w:rPr>
        <w:t>作</w:t>
      </w:r>
      <w:r>
        <w:rPr>
          <w:rFonts w:ascii="宋体" w:hAnsi="宋体"/>
          <w:bCs/>
          <w:color w:val="000000" w:themeColor="text1"/>
          <w:sz w:val="24"/>
          <w:highlight w:val="none"/>
          <w14:textFill>
            <w14:solidFill>
              <w14:schemeClr w14:val="tx1"/>
            </w14:solidFill>
          </w14:textFill>
        </w:rPr>
        <w:t>出无效投标处理</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并上报政府采购管理部门进行进一步处理。</w:t>
      </w:r>
    </w:p>
    <w:p w14:paraId="6EE8FBA1">
      <w:pPr>
        <w:snapToGrid w:val="0"/>
        <w:spacing w:line="400" w:lineRule="exact"/>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（六）投标人瑕疵滞后的处理</w:t>
      </w:r>
    </w:p>
    <w:p w14:paraId="22231803">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作废标处理。</w:t>
      </w:r>
    </w:p>
    <w:p w14:paraId="13DF32FE">
      <w:pPr>
        <w:snapToGrid w:val="0"/>
        <w:spacing w:line="400" w:lineRule="exact"/>
        <w:ind w:firstLine="482" w:firstLineChars="200"/>
        <w:outlineLvl w:val="1"/>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十、评标原则</w:t>
      </w:r>
    </w:p>
    <w:p w14:paraId="1A7BA96F">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投标截止时或评审过程中有效投标人不足三家的，不予开标或评标。</w:t>
      </w:r>
    </w:p>
    <w:p w14:paraId="6C2C205D">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评标委员会按照招标文件的要求和条件对投标文件进行商务和技术评估，综合比较与评价。评标办法具体见后。</w:t>
      </w:r>
    </w:p>
    <w:p w14:paraId="25F15A8F">
      <w:pPr>
        <w:snapToGrid w:val="0"/>
        <w:spacing w:line="400" w:lineRule="exact"/>
        <w:ind w:firstLine="482" w:firstLineChars="200"/>
        <w:outlineLvl w:val="1"/>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十一、可中止电子交易活动的情形</w:t>
      </w:r>
    </w:p>
    <w:p w14:paraId="3220B6A8">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E8C33B2">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（一）电子交易平台发生故障而无法登录访问的；</w:t>
      </w:r>
    </w:p>
    <w:p w14:paraId="604D9874">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（二）电子交易平台应用或数据库出现错误，不能进行正常操作的；</w:t>
      </w:r>
    </w:p>
    <w:p w14:paraId="666D6863">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（三）电子交易平台发现严重安全漏洞，有潜在泄密危险的；</w:t>
      </w:r>
    </w:p>
    <w:p w14:paraId="59A09104">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（四）病毒发作导致不能进行正常操作的；</w:t>
      </w:r>
    </w:p>
    <w:p w14:paraId="5C0EE646">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（五）其他无法保证电子交易的公平、公正和安全的情况。</w:t>
      </w:r>
    </w:p>
    <w:p w14:paraId="052E98AD">
      <w:pPr>
        <w:snapToGrid w:val="0"/>
        <w:spacing w:line="40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393EB71B">
      <w:pPr>
        <w:pStyle w:val="24"/>
        <w:snapToGrid w:val="0"/>
        <w:spacing w:beforeLines="0" w:afterLines="0"/>
        <w:ind w:firstLine="482" w:firstLineChars="200"/>
        <w:outlineLvl w:val="1"/>
        <w:rPr>
          <w:rFonts w:hAnsi="宋体" w:cs="宋体"/>
          <w:b/>
          <w:bCs/>
          <w:color w:val="000000" w:themeColor="text1"/>
          <w:sz w:val="24"/>
          <w:szCs w:val="24"/>
          <w:highlight w:val="none"/>
          <w14:textFill>
            <w14:solidFill>
              <w14:schemeClr w14:val="tx1"/>
            </w14:solidFill>
          </w14:textFill>
        </w:rPr>
      </w:pPr>
      <w:bookmarkStart w:id="3" w:name="_Toc132655778"/>
      <w:bookmarkStart w:id="4" w:name="_Toc132123883"/>
      <w:bookmarkStart w:id="5" w:name="_Toc132126156"/>
      <w:bookmarkStart w:id="6" w:name="_Toc132125039"/>
      <w:bookmarkStart w:id="7" w:name="_Toc132122418"/>
      <w:bookmarkStart w:id="8" w:name="_Toc132125153"/>
      <w:bookmarkStart w:id="9" w:name="_Toc132123840"/>
      <w:bookmarkStart w:id="10" w:name="_Toc132125097"/>
      <w:bookmarkStart w:id="11" w:name="_Toc132125576"/>
      <w:bookmarkStart w:id="12" w:name="_Toc132125985"/>
      <w:bookmarkStart w:id="13" w:name="_Toc132123636"/>
      <w:bookmarkStart w:id="14" w:name="_Toc132122121"/>
      <w:bookmarkStart w:id="15" w:name="_Toc132124596"/>
      <w:bookmarkStart w:id="16" w:name="_Toc132123441"/>
      <w:bookmarkStart w:id="17" w:name="_Toc132123549"/>
      <w:r>
        <w:rPr>
          <w:rFonts w:hAnsi="宋体" w:cs="宋体"/>
          <w:b/>
          <w:bCs/>
          <w:color w:val="000000" w:themeColor="text1"/>
          <w:sz w:val="24"/>
          <w:szCs w:val="24"/>
          <w:highlight w:val="none"/>
          <w14:textFill>
            <w14:solidFill>
              <w14:schemeClr w14:val="tx1"/>
            </w14:solidFill>
          </w14:textFill>
        </w:rPr>
        <w:t>十二、投标截止后投标人不足3家或者通过资格审查或符合性审查的投标人不足3家的，除采购任务取消情形外，按照以下方式处理：</w:t>
      </w:r>
    </w:p>
    <w:p w14:paraId="6516ACF7">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（一）招标文件存在不合理条款或者招标程序不符合规定的，改正后依法重新招标；</w:t>
      </w:r>
    </w:p>
    <w:p w14:paraId="5561B76C">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（二）招标文件没有不合理条款、招标程序符合规定，需要采用其他采购方式采购的，采购人应当依法报财政部门批准。</w:t>
      </w:r>
    </w:p>
    <w:p w14:paraId="5AA6CEA0">
      <w:pPr>
        <w:snapToGrid w:val="0"/>
        <w:spacing w:line="400" w:lineRule="exact"/>
        <w:ind w:firstLine="482" w:firstLineChars="200"/>
        <w:outlineLvl w:val="1"/>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十三、授予合同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1BB5639">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一）中标条件</w:t>
      </w:r>
    </w:p>
    <w:p w14:paraId="2103B52D">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1.投标文件基本符合招标文件要求，能够最大限度满足招标文件中规定的各项综合评价标准；</w:t>
      </w:r>
    </w:p>
    <w:p w14:paraId="58325748">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2.投标人有很好地执行合同的能力；</w:t>
      </w:r>
    </w:p>
    <w:p w14:paraId="2CCB4DFE">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bookmarkStart w:id="18" w:name="_Toc132122419"/>
      <w:bookmarkStart w:id="19" w:name="_Toc132122122"/>
      <w:r>
        <w:rPr>
          <w:rFonts w:hAnsi="宋体"/>
          <w:color w:val="000000" w:themeColor="text1"/>
          <w:sz w:val="24"/>
          <w:szCs w:val="24"/>
          <w:highlight w:val="none"/>
          <w14:textFill>
            <w14:solidFill>
              <w14:schemeClr w14:val="tx1"/>
            </w14:solidFill>
          </w14:textFill>
        </w:rPr>
        <w:t>3.投标人能够提供质量技术、商务经济占综合优势的产品及服务；</w:t>
      </w:r>
      <w:bookmarkEnd w:id="18"/>
      <w:bookmarkEnd w:id="19"/>
    </w:p>
    <w:p w14:paraId="7A056BB4">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4.中标人投标报价为中标价，作为中标人与采购人签订合同的合同价。</w:t>
      </w:r>
    </w:p>
    <w:p w14:paraId="71750A75">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bookmarkStart w:id="20" w:name="_Toc132122420"/>
      <w:bookmarkStart w:id="21" w:name="_Toc132122123"/>
      <w:r>
        <w:rPr>
          <w:rFonts w:hAnsi="宋体"/>
          <w:color w:val="000000" w:themeColor="text1"/>
          <w:sz w:val="24"/>
          <w:szCs w:val="24"/>
          <w:highlight w:val="none"/>
          <w14:textFill>
            <w14:solidFill>
              <w14:schemeClr w14:val="tx1"/>
            </w14:solidFill>
          </w14:textFill>
        </w:rPr>
        <w:t>（二）中标通知</w:t>
      </w:r>
      <w:bookmarkEnd w:id="20"/>
      <w:bookmarkEnd w:id="21"/>
    </w:p>
    <w:p w14:paraId="45D8C0C8">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1.采购人依法确认中标人后，采购代理机构在浙江政府采购网公告中标结果，同时发出中标通知书，中标公告期限为1个工作日。</w:t>
      </w:r>
    </w:p>
    <w:p w14:paraId="18C04D93">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2.中标通知书对采购单位和中标人具有法律约束力。中标通知书发出后，采购人改变中标结果或者中标人放弃中标的，应当承担法律责任。</w:t>
      </w:r>
    </w:p>
    <w:p w14:paraId="54F59B85">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3.中标无效</w:t>
      </w:r>
    </w:p>
    <w:p w14:paraId="4C11FF92">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（1）发现中标人资格无效或中标人放弃中标或拒绝与采购人签订合同的，按相关规定执行。</w:t>
      </w:r>
    </w:p>
    <w:p w14:paraId="1FEA0AC3">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（2）有《中华人民共和国政府采购法实施条例》第七十一条、第七十二条、第七十三条、第七十四条规定的违法行为之一，由采购监管部门依法处理。</w:t>
      </w:r>
    </w:p>
    <w:p w14:paraId="193F41A8">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（三）签订合同</w:t>
      </w:r>
    </w:p>
    <w:p w14:paraId="1BF9BB94">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1.除不可抗力等特殊情况外，采购人原则上应当在中标通知书发出之日起</w:t>
      </w:r>
      <w:r>
        <w:rPr>
          <w:rFonts w:hAnsi="宋体"/>
          <w:color w:val="000000" w:themeColor="text1"/>
          <w:sz w:val="24"/>
          <w:szCs w:val="24"/>
          <w:highlight w:val="none"/>
          <w14:textFill>
            <w14:solidFill>
              <w14:schemeClr w14:val="tx1"/>
            </w14:solidFill>
          </w14:textFill>
        </w:rPr>
        <w:t>30</w:t>
      </w:r>
      <w:r>
        <w:rPr>
          <w:rFonts w:hAnsi="宋体"/>
          <w:color w:val="000000" w:themeColor="text1"/>
          <w:sz w:val="24"/>
          <w:szCs w:val="24"/>
          <w:highlight w:val="none"/>
          <w:lang w:val="zh-CN"/>
          <w14:textFill>
            <w14:solidFill>
              <w14:schemeClr w14:val="tx1"/>
            </w14:solidFill>
          </w14:textFill>
        </w:rPr>
        <w:t>日内与中标人按照采购文件确定的事项签订采购合同，并在签订之日起2个工作日内将采购合同在浙江政府采购网上公告。</w:t>
      </w:r>
    </w:p>
    <w:p w14:paraId="62134608">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63EC849D">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3.如签订合同并生效后，供应商无故拒绝或延期，除按照合同条款处理外，列入不良行为记录一次，并给予通报。</w:t>
      </w:r>
    </w:p>
    <w:p w14:paraId="1B474961">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4.中标人拒绝与采购人签订合同的，采购人可以按照评审报告推荐的中标或者成交候选人名单排序，确定下一候选人为</w:t>
      </w:r>
      <w:r>
        <w:rPr>
          <w:rFonts w:hAnsi="宋体"/>
          <w:color w:val="000000" w:themeColor="text1"/>
          <w:sz w:val="24"/>
          <w:szCs w:val="24"/>
          <w:highlight w:val="none"/>
          <w14:textFill>
            <w14:solidFill>
              <w14:schemeClr w14:val="tx1"/>
            </w14:solidFill>
          </w14:textFill>
        </w:rPr>
        <w:t>中标人</w:t>
      </w:r>
      <w:r>
        <w:rPr>
          <w:rFonts w:hAnsi="宋体"/>
          <w:color w:val="000000" w:themeColor="text1"/>
          <w:sz w:val="24"/>
          <w:szCs w:val="24"/>
          <w:highlight w:val="none"/>
          <w:lang w:val="zh-CN"/>
          <w14:textFill>
            <w14:solidFill>
              <w14:schemeClr w14:val="tx1"/>
            </w14:solidFill>
          </w14:textFill>
        </w:rPr>
        <w:t>，也可以重新开展采购活动。</w:t>
      </w:r>
    </w:p>
    <w:p w14:paraId="2ECDEA7A">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5.采购合同由采购人与中标人根据采购文件等内容通过政府采购电子交易平台在线签订，自动备案。</w:t>
      </w:r>
    </w:p>
    <w:p w14:paraId="64A3E17D">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6.采购货物和服务项目不得收取质量保证金。采购工程以及与工程建设有关的货物、服务，采用招标方式采购的，按国家和省有关规定执行。</w:t>
      </w:r>
    </w:p>
    <w:p w14:paraId="293728C0">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（四）履约保证金</w:t>
      </w:r>
    </w:p>
    <w:p w14:paraId="60F637D1">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6965FE4E">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供应商可登录政采云平台-【金融服务】—【我的项目】—【已备案合同】以保函形式提供：1</w:t>
      </w:r>
      <w:r>
        <w:rPr>
          <w:rFonts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lang w:val="zh-CN"/>
          <w14:textFill>
            <w14:solidFill>
              <w14:schemeClr w14:val="tx1"/>
            </w14:solidFill>
          </w14:textFill>
        </w:rPr>
        <w:t>供应商在合同列表选择需要投保的合同，点击[保函推荐]。2</w:t>
      </w:r>
      <w:r>
        <w:rPr>
          <w:rFonts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lang w:val="zh-CN"/>
          <w14:textFill>
            <w14:solidFill>
              <w14:schemeClr w14:val="tx1"/>
            </w14:solidFill>
          </w14:textFill>
        </w:rPr>
        <w:t>在弹框里查看推荐的保函产品，供应商自行选择保函产品，点击[立即申请]。3</w:t>
      </w:r>
      <w:r>
        <w:rPr>
          <w:rFonts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lang w:val="zh-CN"/>
          <w14:textFill>
            <w14:solidFill>
              <w14:schemeClr w14:val="tx1"/>
            </w14:solidFill>
          </w14:textFill>
        </w:rPr>
        <w:t>在弹框里填写保函申请信息。具体步骤：选择产品—填写供应商信息—选择中标项目—确认信息—等待保险/保函受理—确认保单—支付保费—成功出单。政采云金融专线400-903-9583。</w:t>
      </w:r>
    </w:p>
    <w:p w14:paraId="43D4AFE1">
      <w:pPr>
        <w:pStyle w:val="24"/>
        <w:snapToGrid w:val="0"/>
        <w:spacing w:beforeLines="0" w:afterLines="0"/>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（五）预付款</w:t>
      </w:r>
      <w:r>
        <w:rPr>
          <w:rFonts w:hAnsi="宋体"/>
          <w:color w:val="000000" w:themeColor="text1"/>
          <w:sz w:val="24"/>
          <w:szCs w:val="24"/>
          <w:highlight w:val="none"/>
          <w14:textFill>
            <w14:solidFill>
              <w14:schemeClr w14:val="tx1"/>
            </w14:solidFill>
          </w14:textFill>
        </w:rPr>
        <w:t>规则</w:t>
      </w:r>
    </w:p>
    <w:p w14:paraId="0D397739">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4692734F">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（六）验收</w:t>
      </w:r>
      <w:r>
        <w:rPr>
          <w:rFonts w:hAnsi="宋体"/>
          <w:color w:val="000000" w:themeColor="text1"/>
          <w:sz w:val="24"/>
          <w:szCs w:val="24"/>
          <w:highlight w:val="none"/>
          <w14:textFill>
            <w14:solidFill>
              <w14:schemeClr w14:val="tx1"/>
            </w14:solidFill>
          </w14:textFill>
        </w:rPr>
        <w:t>规则</w:t>
      </w:r>
    </w:p>
    <w:p w14:paraId="309A9EF7">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8DD671">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2.采购人可以邀请参加本项目的其他供应商或者第三方机构参与验收。参与验收的供应商或者第三方机构的意见作为验收书的参考资料一并存档。</w:t>
      </w:r>
    </w:p>
    <w:p w14:paraId="0FB60876">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24128B">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4.采购人原则上应当在履约验收之日起2个工作日内，将履约验收结果在浙江政府采购网上公告。</w:t>
      </w:r>
    </w:p>
    <w:p w14:paraId="6CF47552">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5.验收合格的项目，采购人将根据采购合同的约定及时向供应商支付采购资金、退还履约保证金。</w:t>
      </w:r>
    </w:p>
    <w:p w14:paraId="70B0FBC5">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641E2FAB">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（七）资金支付</w:t>
      </w:r>
      <w:r>
        <w:rPr>
          <w:rFonts w:hAnsi="宋体"/>
          <w:color w:val="000000" w:themeColor="text1"/>
          <w:sz w:val="24"/>
          <w:szCs w:val="24"/>
          <w:highlight w:val="none"/>
          <w14:textFill>
            <w14:solidFill>
              <w14:schemeClr w14:val="tx1"/>
            </w14:solidFill>
          </w14:textFill>
        </w:rPr>
        <w:t>规则</w:t>
      </w:r>
    </w:p>
    <w:p w14:paraId="1F596C5E">
      <w:pPr>
        <w:pStyle w:val="24"/>
        <w:snapToGrid w:val="0"/>
        <w:spacing w:beforeLines="0" w:afterLines="0"/>
        <w:ind w:firstLine="480" w:firstLineChars="200"/>
        <w:rPr>
          <w:rFonts w:hAnsi="宋体"/>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lang w:val="zh-CN"/>
          <w14:textFill>
            <w14:solidFill>
              <w14:schemeClr w14:val="tx1"/>
            </w14:solidFill>
          </w14:textFill>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28A6FC3F">
      <w:pPr>
        <w:pStyle w:val="24"/>
        <w:snapToGrid w:val="0"/>
        <w:spacing w:beforeLines="0" w:afterLines="0" w:line="300" w:lineRule="exact"/>
        <w:ind w:firstLine="480" w:firstLineChars="200"/>
        <w:rPr>
          <w:rFonts w:ascii="黑体" w:hAnsi="宋体" w:eastAsia="黑体"/>
          <w:color w:val="000000" w:themeColor="text1"/>
          <w:sz w:val="30"/>
          <w:szCs w:val="30"/>
          <w:highlight w:val="none"/>
          <w14:textFill>
            <w14:solidFill>
              <w14:schemeClr w14:val="tx1"/>
            </w14:solidFill>
          </w14:textFill>
        </w:rPr>
      </w:pPr>
      <w:r>
        <w:rPr>
          <w:bCs/>
          <w:color w:val="000000" w:themeColor="text1"/>
          <w:sz w:val="24"/>
          <w:szCs w:val="24"/>
          <w:highlight w:val="none"/>
          <w:lang w:val="zh-CN"/>
          <w14:textFill>
            <w14:solidFill>
              <w14:schemeClr w14:val="tx1"/>
            </w14:solidFill>
          </w14:textFill>
        </w:rPr>
        <w:br w:type="page"/>
      </w:r>
    </w:p>
    <w:p w14:paraId="53B63428">
      <w:pPr>
        <w:pStyle w:val="24"/>
        <w:snapToGrid w:val="0"/>
        <w:spacing w:beforeLines="0" w:afterLines="0" w:line="240" w:lineRule="auto"/>
        <w:ind w:firstLine="600" w:firstLineChars="200"/>
        <w:jc w:val="center"/>
        <w:outlineLvl w:val="0"/>
        <w:rPr>
          <w:rFonts w:ascii="黑体" w:hAnsi="宋体" w:eastAsia="黑体"/>
          <w:color w:val="000000" w:themeColor="text1"/>
          <w:sz w:val="30"/>
          <w:szCs w:val="30"/>
          <w:highlight w:val="none"/>
          <w14:textFill>
            <w14:solidFill>
              <w14:schemeClr w14:val="tx1"/>
            </w14:solidFill>
          </w14:textFill>
        </w:rPr>
      </w:pPr>
      <w:r>
        <w:rPr>
          <w:rFonts w:ascii="黑体" w:hAnsi="宋体" w:eastAsia="黑体"/>
          <w:color w:val="000000" w:themeColor="text1"/>
          <w:sz w:val="30"/>
          <w:szCs w:val="30"/>
          <w:highlight w:val="none"/>
          <w14:textFill>
            <w14:solidFill>
              <w14:schemeClr w14:val="tx1"/>
            </w14:solidFill>
          </w14:textFill>
        </w:rPr>
        <w:t>第四章 政府采购政策功能相关说明</w:t>
      </w:r>
    </w:p>
    <w:p w14:paraId="3B57829C">
      <w:pPr>
        <w:pStyle w:val="24"/>
        <w:snapToGrid w:val="0"/>
        <w:spacing w:beforeLines="0" w:afterLines="0" w:line="300" w:lineRule="exact"/>
        <w:ind w:firstLine="480" w:firstLineChars="200"/>
        <w:rPr>
          <w:rFonts w:hAnsi="宋体"/>
          <w:color w:val="000000" w:themeColor="text1"/>
          <w:sz w:val="24"/>
          <w:szCs w:val="24"/>
          <w:highlight w:val="none"/>
          <w14:textFill>
            <w14:solidFill>
              <w14:schemeClr w14:val="tx1"/>
            </w14:solidFill>
          </w14:textFill>
        </w:rPr>
      </w:pPr>
    </w:p>
    <w:p w14:paraId="2AFFD165">
      <w:pPr>
        <w:pStyle w:val="24"/>
        <w:snapToGrid w:val="0"/>
        <w:spacing w:beforeLines="0" w:afterLines="0" w:line="440" w:lineRule="exact"/>
        <w:ind w:firstLine="482" w:firstLineChars="200"/>
        <w:outlineLvl w:val="1"/>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一、文件依据</w:t>
      </w:r>
    </w:p>
    <w:p w14:paraId="7270B04F">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1.关于印发《政府采购促进中小企业发展管理办法》的通知（财库[2020]46号）</w:t>
      </w:r>
    </w:p>
    <w:p w14:paraId="477A728F">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2.财政部《政府采购促进中小企业发展政策问答》</w:t>
      </w:r>
    </w:p>
    <w:p w14:paraId="3EC02AC8">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3.浙江省财政厅《关于开展政府采购供应商网上注册登记和诚信管理工作的通知》（浙财采监〔2010〕8号）</w:t>
      </w:r>
    </w:p>
    <w:p w14:paraId="5DE5D6A5">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4.《工业和信息化部、国家统计局、国家发展和改革委员会、财政部关于印发中小企业划型标准规定的通知》（工信部联企业[2011]300号）</w:t>
      </w:r>
    </w:p>
    <w:p w14:paraId="76410EC4">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5.财政部、司法部《关于政府采购支持监狱企业发展有关问题的通知》（财库〔2014〕68号）</w:t>
      </w:r>
    </w:p>
    <w:p w14:paraId="1E91D846">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6.《财政部 民政部 中国残疾人联合会关于促进残疾人就业政府采购政策的通知》（财库〔2017〕141号）</w:t>
      </w:r>
    </w:p>
    <w:p w14:paraId="7333D326">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7.《浙江省财政厅  浙江省经济和信息化委员会关于简化中小企业类别确认流程有关事项的通知》（浙财采监〔2018〕2号）</w:t>
      </w:r>
    </w:p>
    <w:p w14:paraId="34477DF1">
      <w:pPr>
        <w:pStyle w:val="24"/>
        <w:snapToGrid w:val="0"/>
        <w:spacing w:beforeLines="0" w:afterLines="0" w:line="440" w:lineRule="exact"/>
        <w:ind w:firstLine="482" w:firstLineChars="200"/>
        <w:outlineLvl w:val="1"/>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二、采购项目需要落实的政府采购政策</w:t>
      </w:r>
    </w:p>
    <w:p w14:paraId="0332DDF7">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4167E46F">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9DAF7AA">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CD9F788">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3.支持中小企业发展</w:t>
      </w:r>
    </w:p>
    <w:p w14:paraId="487668C7">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5FA4C4E">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符合中小企业划分标准的个体工商户，在政府采购活动中视同中小企业。</w:t>
      </w:r>
    </w:p>
    <w:p w14:paraId="7E92D5F8">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3.2在政府采购活动中，投标人提供的货物、工程或者服务符合下列情形的，享受中小企业扶持政策：</w:t>
      </w:r>
    </w:p>
    <w:p w14:paraId="7AC75FF8">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25D877">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（2）在工程采购项目中，工程由中小企业承建，即工程施工单位为中小企业；</w:t>
      </w:r>
    </w:p>
    <w:p w14:paraId="013221F3">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0D2FA748">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DBCF36C">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3.3对符合前述条款要求的小型和微型企业的投标报价给予10%的扣除，用扣除后的价格参与评审。</w:t>
      </w:r>
    </w:p>
    <w:p w14:paraId="0A1046B5">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14:paraId="635C1014">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1DEA98E">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25841C16">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2921B05">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3.8中小企业享受扶持政策获得政府采购合同的，小微企业不得将合同分包给大中型企业，中型企业不得将合同分包给大型企业。</w:t>
      </w:r>
    </w:p>
    <w:p w14:paraId="0552D6FF">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4.支持创新发展</w:t>
      </w:r>
    </w:p>
    <w:p w14:paraId="663F210E">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4.1 采购人优先采购被认定为首台套产品和“制造精品”的自主创新产品。</w:t>
      </w:r>
    </w:p>
    <w:p w14:paraId="5E191653">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99F9B03">
      <w:pPr>
        <w:pStyle w:val="24"/>
        <w:snapToGrid w:val="0"/>
        <w:spacing w:beforeLines="0" w:afterLines="0" w:line="440" w:lineRule="exact"/>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0DA9312C">
      <w:pPr>
        <w:pStyle w:val="24"/>
        <w:snapToGrid w:val="0"/>
        <w:spacing w:beforeLines="0" w:afterLines="0"/>
        <w:ind w:firstLine="480" w:firstLineChars="200"/>
        <w:jc w:val="left"/>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br w:type="page"/>
      </w:r>
    </w:p>
    <w:p w14:paraId="5F0CC0A1">
      <w:pPr>
        <w:pStyle w:val="24"/>
        <w:snapToGrid w:val="0"/>
        <w:spacing w:beforeLines="0" w:afterLines="0"/>
        <w:ind w:firstLine="600" w:firstLineChars="200"/>
        <w:jc w:val="center"/>
        <w:outlineLvl w:val="0"/>
        <w:rPr>
          <w:rFonts w:hint="default"/>
          <w:b/>
          <w:color w:val="000000" w:themeColor="text1"/>
          <w:sz w:val="24"/>
          <w:highlight w:val="none"/>
          <w14:textFill>
            <w14:solidFill>
              <w14:schemeClr w14:val="tx1"/>
            </w14:solidFill>
          </w14:textFill>
        </w:rPr>
      </w:pPr>
      <w:r>
        <w:rPr>
          <w:rFonts w:ascii="黑体" w:hAnsi="宋体" w:eastAsia="黑体"/>
          <w:color w:val="000000" w:themeColor="text1"/>
          <w:sz w:val="30"/>
          <w:szCs w:val="30"/>
          <w:highlight w:val="none"/>
          <w14:textFill>
            <w14:solidFill>
              <w14:schemeClr w14:val="tx1"/>
            </w14:solidFill>
          </w14:textFill>
        </w:rPr>
        <w:t>第五章  评标办法及评分标准</w:t>
      </w:r>
    </w:p>
    <w:p w14:paraId="1B255745">
      <w:pPr>
        <w:spacing w:line="400" w:lineRule="exact"/>
        <w:ind w:firstLine="480" w:firstLineChars="200"/>
        <w:rPr>
          <w:bCs/>
          <w:color w:val="000000" w:themeColor="text1"/>
          <w:sz w:val="24"/>
          <w:highlight w:val="none"/>
          <w14:textFill>
            <w14:solidFill>
              <w14:schemeClr w14:val="tx1"/>
            </w14:solidFill>
          </w14:textFill>
        </w:rPr>
      </w:pPr>
    </w:p>
    <w:p w14:paraId="50457CEE">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本次招标以</w:t>
      </w:r>
      <w:r>
        <w:rPr>
          <w:rFonts w:hint="eastAsia"/>
          <w:b/>
          <w:color w:val="000000" w:themeColor="text1"/>
          <w:sz w:val="24"/>
          <w:highlight w:val="none"/>
          <w:u w:val="single"/>
          <w14:textFill>
            <w14:solidFill>
              <w14:schemeClr w14:val="tx1"/>
            </w14:solidFill>
          </w14:textFill>
        </w:rPr>
        <w:t xml:space="preserve"> 综合评分法 </w:t>
      </w:r>
      <w:r>
        <w:rPr>
          <w:rFonts w:hint="eastAsia"/>
          <w:bCs/>
          <w:color w:val="000000" w:themeColor="text1"/>
          <w:sz w:val="24"/>
          <w:highlight w:val="none"/>
          <w14:textFill>
            <w14:solidFill>
              <w14:schemeClr w14:val="tx1"/>
            </w14:solidFill>
          </w14:textFill>
        </w:rPr>
        <w:t>对投标人的各个项目依次作出评标结论。</w:t>
      </w:r>
      <w:r>
        <w:rPr>
          <w:rFonts w:hint="eastAsia" w:ascii="宋体" w:hAnsi="宋体"/>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08C3D926">
      <w:pPr>
        <w:spacing w:line="400" w:lineRule="exact"/>
        <w:ind w:firstLine="482" w:firstLineChars="200"/>
        <w:outlineLvl w:val="1"/>
        <w:rPr>
          <w:rFonts w:hint="eastAsia" w:ascii="宋体" w:hAnsi="宋体" w:cs="宋体"/>
          <w:b/>
          <w:i/>
          <w:iCs/>
          <w:color w:val="000000" w:themeColor="text1"/>
          <w:sz w:val="30"/>
          <w:szCs w:val="3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一、商务技术文件评审</w:t>
      </w:r>
      <w:r>
        <w:rPr>
          <w:rFonts w:hint="eastAsia" w:ascii="宋体" w:hAnsi="宋体" w:cs="宋体"/>
          <w:b/>
          <w:color w:val="000000" w:themeColor="text1"/>
          <w:sz w:val="24"/>
          <w:highlight w:val="none"/>
          <w14:textFill>
            <w14:solidFill>
              <w14:schemeClr w14:val="tx1"/>
            </w14:solidFill>
          </w14:textFill>
        </w:rPr>
        <w:t>（满分70分）</w:t>
      </w:r>
    </w:p>
    <w:p w14:paraId="7F43DB18">
      <w:pPr>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评分细则</w:t>
      </w:r>
    </w:p>
    <w:tbl>
      <w:tblPr>
        <w:tblStyle w:val="3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80"/>
        <w:gridCol w:w="6039"/>
        <w:gridCol w:w="958"/>
      </w:tblGrid>
      <w:tr w14:paraId="0920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235BBD6">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29F49528">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评标项目</w:t>
            </w:r>
          </w:p>
        </w:tc>
        <w:tc>
          <w:tcPr>
            <w:tcW w:w="6039" w:type="dxa"/>
            <w:tcBorders>
              <w:top w:val="single" w:color="auto" w:sz="4" w:space="0"/>
              <w:left w:val="single" w:color="auto" w:sz="4" w:space="0"/>
              <w:bottom w:val="single" w:color="auto" w:sz="4" w:space="0"/>
              <w:right w:val="single" w:color="auto" w:sz="4" w:space="0"/>
            </w:tcBorders>
            <w:vAlign w:val="center"/>
          </w:tcPr>
          <w:p w14:paraId="00FDB639">
            <w:pPr>
              <w:ind w:firstLine="482" w:firstLineChars="20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评分基本规则</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9CF75D4">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分值（分）</w:t>
            </w:r>
          </w:p>
        </w:tc>
      </w:tr>
      <w:tr w14:paraId="67B3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6EAD8373">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80" w:type="dxa"/>
            <w:tcBorders>
              <w:top w:val="single" w:color="auto" w:sz="4" w:space="0"/>
              <w:left w:val="single" w:color="auto" w:sz="4" w:space="0"/>
              <w:bottom w:val="single" w:color="auto" w:sz="4" w:space="0"/>
              <w:right w:val="single" w:color="auto" w:sz="4" w:space="0"/>
            </w:tcBorders>
            <w:vAlign w:val="center"/>
          </w:tcPr>
          <w:p w14:paraId="50D7C7D8">
            <w:pPr>
              <w:spacing w:line="32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政策分</w:t>
            </w:r>
          </w:p>
        </w:tc>
        <w:tc>
          <w:tcPr>
            <w:tcW w:w="6039" w:type="dxa"/>
            <w:tcBorders>
              <w:top w:val="single" w:color="auto" w:sz="4" w:space="0"/>
              <w:left w:val="single" w:color="auto" w:sz="4" w:space="0"/>
              <w:bottom w:val="single" w:color="auto" w:sz="4" w:space="0"/>
              <w:right w:val="single" w:color="auto" w:sz="4" w:space="0"/>
            </w:tcBorders>
            <w:vAlign w:val="center"/>
          </w:tcPr>
          <w:p w14:paraId="40A38014">
            <w:pPr>
              <w:spacing w:line="32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产品列入财政部、生态环境部发布的环境标志产品品目清单的，提供市场监管总局关于发布参与实施政府采购节能产品、环境标志产品认证机构名录的公告（2019第16号）通过《参与实施政府采购节能产品认证机构名录》认证机构认证出具的、处于有效期之内的环境标志产品认证证书或者证书的查询网址及截图的，得1分，投标产品列入财政部、发展改革委发布的节能产品品目清单（强制采购节能产品除外）的，提供国家市场监督管理总局公布的《参与实施政府采购节能产品认证机构名录》内的认证机构出具的、处于有效期之内的节能产品认证证书或者证书的查询网址及截图的，得1分。</w:t>
            </w:r>
            <w:r>
              <w:rPr>
                <w:rFonts w:hint="eastAsia" w:ascii="宋体" w:hAnsi="宋体" w:cs="宋体"/>
                <w:b/>
                <w:color w:val="000000" w:themeColor="text1"/>
                <w:sz w:val="24"/>
                <w:highlight w:val="none"/>
                <w14:textFill>
                  <w14:solidFill>
                    <w14:schemeClr w14:val="tx1"/>
                  </w14:solidFill>
                </w14:textFill>
              </w:rPr>
              <w:t>（如属于非单一产品采购项目的，以招标文件中确定的核心产品为准）</w:t>
            </w:r>
            <w:r>
              <w:rPr>
                <w:rFonts w:hint="eastAsia" w:ascii="宋体" w:hAnsi="宋体" w:cs="宋体"/>
                <w:bCs/>
                <w:color w:val="000000" w:themeColor="text1"/>
                <w:sz w:val="24"/>
                <w:highlight w:val="none"/>
                <w14:textFill>
                  <w14:solidFill>
                    <w14:schemeClr w14:val="tx1"/>
                  </w14:solidFill>
                </w14:textFill>
              </w:rPr>
              <w:t>本项最高得2分。</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69294D1">
            <w:pPr>
              <w:spacing w:line="32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r>
      <w:tr w14:paraId="0D20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485AD848">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80" w:type="dxa"/>
            <w:tcBorders>
              <w:top w:val="single" w:color="auto" w:sz="4" w:space="0"/>
              <w:left w:val="single" w:color="auto" w:sz="4" w:space="0"/>
              <w:bottom w:val="single" w:color="auto" w:sz="4" w:space="0"/>
              <w:right w:val="single" w:color="auto" w:sz="4" w:space="0"/>
            </w:tcBorders>
            <w:vAlign w:val="center"/>
          </w:tcPr>
          <w:p w14:paraId="67AE8442">
            <w:pPr>
              <w:spacing w:line="32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同类业绩</w:t>
            </w:r>
          </w:p>
        </w:tc>
        <w:tc>
          <w:tcPr>
            <w:tcW w:w="6039" w:type="dxa"/>
            <w:tcBorders>
              <w:top w:val="single" w:color="auto" w:sz="4" w:space="0"/>
              <w:left w:val="single" w:color="auto" w:sz="4" w:space="0"/>
              <w:bottom w:val="single" w:color="auto" w:sz="4" w:space="0"/>
              <w:right w:val="single" w:color="auto" w:sz="4" w:space="0"/>
            </w:tcBorders>
            <w:vAlign w:val="center"/>
          </w:tcPr>
          <w:p w14:paraId="4F5E6218">
            <w:pPr>
              <w:spacing w:line="32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投标人具有2021年1月1日</w:t>
            </w:r>
            <w:r>
              <w:rPr>
                <w:rFonts w:hint="eastAsia" w:ascii="宋体" w:hAnsi="宋体" w:cs="宋体"/>
                <w:color w:val="000000" w:themeColor="text1"/>
                <w:sz w:val="24"/>
                <w:highlight w:val="none"/>
                <w:lang w:bidi="ar"/>
                <w14:textFill>
                  <w14:solidFill>
                    <w14:schemeClr w14:val="tx1"/>
                  </w14:solidFill>
                </w14:textFill>
              </w:rPr>
              <w:t>（以合同签订时间为准）</w:t>
            </w:r>
            <w:r>
              <w:rPr>
                <w:rFonts w:hint="eastAsia" w:ascii="宋体" w:hAnsi="宋体" w:cs="宋体"/>
                <w:bCs/>
                <w:color w:val="000000" w:themeColor="text1"/>
                <w:sz w:val="24"/>
                <w:highlight w:val="none"/>
                <w14:textFill>
                  <w14:solidFill>
                    <w14:schemeClr w14:val="tx1"/>
                  </w14:solidFill>
                </w14:textFill>
              </w:rPr>
              <w:t>至今同类项目成功案例合同电子扫描件，经评标委员会认定为有效业绩合同的，每份按1分计算，最高得3分。</w:t>
            </w:r>
          </w:p>
          <w:p w14:paraId="1AF777AE">
            <w:pPr>
              <w:spacing w:line="32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注：1.投标人提供的合同属于无效业绩或未按要求提供合同电子扫描件或提供的合同电子扫描件字迹模糊无法辨识的、</w:t>
            </w:r>
            <w:r>
              <w:rPr>
                <w:rFonts w:hint="eastAsia" w:ascii="宋体" w:hAnsi="宋体" w:cs="宋体"/>
                <w:color w:val="000000" w:themeColor="text1"/>
                <w:sz w:val="24"/>
                <w:highlight w:val="none"/>
                <w:lang w:bidi="ar"/>
                <w14:textFill>
                  <w14:solidFill>
                    <w14:schemeClr w14:val="tx1"/>
                  </w14:solidFill>
                </w14:textFill>
              </w:rPr>
              <w:t>签订时间</w:t>
            </w:r>
            <w:r>
              <w:rPr>
                <w:rFonts w:hint="eastAsia" w:ascii="宋体" w:hAnsi="宋体" w:cs="宋体"/>
                <w:bCs/>
                <w:color w:val="000000" w:themeColor="text1"/>
                <w:sz w:val="24"/>
                <w:highlight w:val="none"/>
                <w14:textFill>
                  <w14:solidFill>
                    <w14:schemeClr w14:val="tx1"/>
                  </w14:solidFill>
                </w14:textFill>
              </w:rPr>
              <w:t>不明确的，该笔业绩均不予计分。2.是否属于同类业绩合同和有效业绩以评标委员会集体判定为准。3.凭完整合同电子扫描件计分。</w:t>
            </w:r>
            <w:r>
              <w:rPr>
                <w:rFonts w:hint="eastAsia" w:ascii="宋体" w:hAnsi="宋体" w:cs="宋体"/>
                <w:b/>
                <w:color w:val="000000" w:themeColor="text1"/>
                <w:sz w:val="24"/>
                <w:highlight w:val="none"/>
                <w:lang w:bidi="ar"/>
                <w14:textFill>
                  <w14:solidFill>
                    <w14:schemeClr w14:val="tx1"/>
                  </w14:solidFill>
                </w14:textFill>
              </w:rPr>
              <w:t>（符合政策规定的</w:t>
            </w:r>
            <w:r>
              <w:rPr>
                <w:rFonts w:hAnsi="宋体"/>
                <w:b/>
                <w:color w:val="000000" w:themeColor="text1"/>
                <w:sz w:val="24"/>
                <w:highlight w:val="none"/>
                <w14:textFill>
                  <w14:solidFill>
                    <w14:schemeClr w14:val="tx1"/>
                  </w14:solidFill>
                </w14:textFill>
              </w:rPr>
              <w:t>首台套产品</w:t>
            </w:r>
            <w:r>
              <w:rPr>
                <w:rFonts w:hint="eastAsia" w:hAnsi="宋体"/>
                <w:b/>
                <w:color w:val="000000" w:themeColor="text1"/>
                <w:sz w:val="24"/>
                <w:highlight w:val="none"/>
                <w14:textFill>
                  <w14:solidFill>
                    <w14:schemeClr w14:val="tx1"/>
                  </w14:solidFill>
                </w14:textFill>
              </w:rPr>
              <w:t>参加投标时，本项为满分</w:t>
            </w:r>
            <w:r>
              <w:rPr>
                <w:rFonts w:hint="eastAsia" w:ascii="宋体" w:hAnsi="宋体" w:cs="宋体"/>
                <w:b/>
                <w:color w:val="000000" w:themeColor="text1"/>
                <w:sz w:val="24"/>
                <w:highlight w:val="none"/>
                <w:lang w:bidi="ar"/>
                <w14:textFill>
                  <w14:solidFill>
                    <w14:schemeClr w14:val="tx1"/>
                  </w14:solidFill>
                </w14:textFill>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1EF07823">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734B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3" w:type="dxa"/>
            <w:tcBorders>
              <w:top w:val="single" w:color="auto" w:sz="4" w:space="0"/>
              <w:left w:val="single" w:color="auto" w:sz="4" w:space="0"/>
              <w:right w:val="single" w:color="auto" w:sz="4" w:space="0"/>
            </w:tcBorders>
            <w:vAlign w:val="center"/>
          </w:tcPr>
          <w:p w14:paraId="2E0B8C3D">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480" w:type="dxa"/>
            <w:tcBorders>
              <w:top w:val="single" w:color="auto" w:sz="4" w:space="0"/>
              <w:left w:val="single" w:color="auto" w:sz="4" w:space="0"/>
              <w:right w:val="single" w:color="auto" w:sz="4" w:space="0"/>
            </w:tcBorders>
            <w:vAlign w:val="center"/>
          </w:tcPr>
          <w:p w14:paraId="7BBC83EE">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实施方案</w:t>
            </w:r>
          </w:p>
        </w:tc>
        <w:tc>
          <w:tcPr>
            <w:tcW w:w="6039" w:type="dxa"/>
            <w:tcBorders>
              <w:top w:val="single" w:color="auto" w:sz="4" w:space="0"/>
              <w:left w:val="single" w:color="auto" w:sz="4" w:space="0"/>
              <w:right w:val="single" w:color="auto" w:sz="4" w:space="0"/>
            </w:tcBorders>
            <w:vAlign w:val="center"/>
          </w:tcPr>
          <w:p w14:paraId="283011CE">
            <w:pPr>
              <w:spacing w:line="3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（1）现场安装实施方案：评价包含项目实施、技术力量安排、进度保障措施、安装测试调试及故障排除、需要采购人配合的事项等方案内容的有效性（3，2，1，0分）。</w:t>
            </w:r>
          </w:p>
          <w:p w14:paraId="40926FF6">
            <w:pPr>
              <w:spacing w:line="3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（2）质量保证方案：评价针对本项目产品质量保证措施或承诺的有效性（3，2，1，0分）。</w:t>
            </w:r>
          </w:p>
        </w:tc>
        <w:tc>
          <w:tcPr>
            <w:tcW w:w="958" w:type="dxa"/>
            <w:tcBorders>
              <w:top w:val="single" w:color="auto" w:sz="4" w:space="0"/>
              <w:left w:val="single" w:color="auto" w:sz="4" w:space="0"/>
              <w:right w:val="single" w:color="auto" w:sz="4" w:space="0"/>
            </w:tcBorders>
            <w:shd w:val="clear" w:color="auto" w:fill="auto"/>
            <w:vAlign w:val="center"/>
          </w:tcPr>
          <w:p w14:paraId="42EC494D">
            <w:pPr>
              <w:pStyle w:val="2"/>
              <w:spacing w:line="360" w:lineRule="exact"/>
              <w:ind w:firstLine="0" w:firstLineChars="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6</w:t>
            </w:r>
          </w:p>
        </w:tc>
      </w:tr>
      <w:tr w14:paraId="4ED9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2DC0538D">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480" w:type="dxa"/>
            <w:tcBorders>
              <w:top w:val="single" w:color="auto" w:sz="4" w:space="0"/>
              <w:left w:val="single" w:color="auto" w:sz="4" w:space="0"/>
              <w:bottom w:val="single" w:color="auto" w:sz="4" w:space="0"/>
              <w:right w:val="single" w:color="auto" w:sz="4" w:space="0"/>
            </w:tcBorders>
            <w:vAlign w:val="center"/>
          </w:tcPr>
          <w:p w14:paraId="4B694318">
            <w:pPr>
              <w:spacing w:line="32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培训方案</w:t>
            </w:r>
          </w:p>
        </w:tc>
        <w:tc>
          <w:tcPr>
            <w:tcW w:w="6039" w:type="dxa"/>
            <w:tcBorders>
              <w:top w:val="single" w:color="auto" w:sz="4" w:space="0"/>
              <w:left w:val="single" w:color="auto" w:sz="4" w:space="0"/>
              <w:bottom w:val="single" w:color="auto" w:sz="4" w:space="0"/>
              <w:right w:val="single" w:color="auto" w:sz="4" w:space="0"/>
            </w:tcBorders>
            <w:vAlign w:val="center"/>
          </w:tcPr>
          <w:p w14:paraId="0B8A28D1">
            <w:pPr>
              <w:spacing w:line="3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评价培训方案内容</w:t>
            </w:r>
            <w:r>
              <w:rPr>
                <w:rFonts w:hint="eastAsia" w:ascii="宋体" w:hAnsi="宋体" w:cs="宋体"/>
                <w:bCs/>
                <w:color w:val="000000" w:themeColor="text1"/>
                <w:sz w:val="24"/>
                <w:highlight w:val="none"/>
                <w14:textFill>
                  <w14:solidFill>
                    <w14:schemeClr w14:val="tx1"/>
                  </w14:solidFill>
                </w14:textFill>
              </w:rPr>
              <w:t>（基本原理、结构、操作、系统使用、维护保养及简单故障排除）</w:t>
            </w:r>
            <w:r>
              <w:rPr>
                <w:rFonts w:hint="eastAsia" w:ascii="宋体" w:hAnsi="宋体" w:cs="宋体"/>
                <w:color w:val="000000" w:themeColor="text1"/>
                <w:sz w:val="24"/>
                <w:highlight w:val="none"/>
                <w14:textFill>
                  <w14:solidFill>
                    <w14:schemeClr w14:val="tx1"/>
                  </w14:solidFill>
                </w14:textFill>
              </w:rPr>
              <w:t>、培训</w:t>
            </w:r>
            <w:r>
              <w:rPr>
                <w:rFonts w:hint="eastAsia" w:ascii="宋体" w:hAnsi="宋体" w:cs="宋体"/>
                <w:color w:val="000000" w:themeColor="text1"/>
                <w:sz w:val="24"/>
                <w:highlight w:val="none"/>
                <w:lang w:val="en-GB"/>
                <w14:textFill>
                  <w14:solidFill>
                    <w14:schemeClr w14:val="tx1"/>
                  </w14:solidFill>
                </w14:textFill>
              </w:rPr>
              <w:t>目标</w:t>
            </w:r>
            <w:r>
              <w:rPr>
                <w:rFonts w:hint="eastAsia" w:ascii="宋体" w:hAnsi="宋体" w:cs="宋体"/>
                <w:color w:val="000000" w:themeColor="text1"/>
                <w:sz w:val="24"/>
                <w:highlight w:val="none"/>
                <w14:textFill>
                  <w14:solidFill>
                    <w14:schemeClr w14:val="tx1"/>
                  </w14:solidFill>
                </w14:textFill>
              </w:rPr>
              <w:t>、培训时间和地点安排、师资力量等安排情况（4，3，2，1，0分）</w:t>
            </w:r>
            <w:r>
              <w:rPr>
                <w:rFonts w:hint="eastAsia" w:ascii="宋体" w:hAnsi="宋体" w:cs="宋体"/>
                <w:bCs/>
                <w:color w:val="000000" w:themeColor="text1"/>
                <w:sz w:val="24"/>
                <w:highlight w:val="none"/>
                <w:lang w:bidi="ar"/>
                <w14:textFill>
                  <w14:solidFill>
                    <w14:schemeClr w14:val="tx1"/>
                  </w14:solidFill>
                </w14:textFill>
              </w:rPr>
              <w:t>。</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7F42EF65">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r>
      <w:tr w14:paraId="05A4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3" w:type="dxa"/>
            <w:vMerge w:val="restart"/>
            <w:tcBorders>
              <w:top w:val="single" w:color="auto" w:sz="4" w:space="0"/>
              <w:left w:val="single" w:color="auto" w:sz="4" w:space="0"/>
              <w:right w:val="single" w:color="auto" w:sz="4" w:space="0"/>
            </w:tcBorders>
            <w:vAlign w:val="center"/>
          </w:tcPr>
          <w:p w14:paraId="184A14B0">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480" w:type="dxa"/>
            <w:vMerge w:val="restart"/>
            <w:tcBorders>
              <w:top w:val="single" w:color="auto" w:sz="4" w:space="0"/>
              <w:left w:val="single" w:color="auto" w:sz="4" w:space="0"/>
              <w:right w:val="single" w:color="auto" w:sz="4" w:space="0"/>
            </w:tcBorders>
            <w:vAlign w:val="center"/>
          </w:tcPr>
          <w:p w14:paraId="7B91AAD3">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w:t>
            </w:r>
          </w:p>
          <w:p w14:paraId="1F20404E">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w:t>
            </w:r>
          </w:p>
        </w:tc>
        <w:tc>
          <w:tcPr>
            <w:tcW w:w="6039" w:type="dxa"/>
            <w:tcBorders>
              <w:top w:val="single" w:color="auto" w:sz="4" w:space="0"/>
              <w:left w:val="single" w:color="auto" w:sz="4" w:space="0"/>
              <w:bottom w:val="single" w:color="auto" w:sz="4" w:space="0"/>
              <w:right w:val="single" w:color="auto" w:sz="4" w:space="0"/>
            </w:tcBorders>
            <w:vAlign w:val="center"/>
          </w:tcPr>
          <w:p w14:paraId="31A54E55">
            <w:pPr>
              <w:spacing w:line="3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评价投标人针对本项目售后服务总体方案（包括人员技术力量、资源安排和保障措施等）情况（4，3，2，1，0分）</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2A0FA17F">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r>
      <w:tr w14:paraId="6E22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3" w:type="dxa"/>
            <w:vMerge w:val="continue"/>
            <w:tcBorders>
              <w:left w:val="single" w:color="auto" w:sz="4" w:space="0"/>
              <w:right w:val="single" w:color="auto" w:sz="4" w:space="0"/>
            </w:tcBorders>
            <w:vAlign w:val="center"/>
          </w:tcPr>
          <w:p w14:paraId="186A360A">
            <w:pPr>
              <w:spacing w:line="320" w:lineRule="exact"/>
              <w:jc w:val="center"/>
              <w:rPr>
                <w:rFonts w:hint="eastAsia" w:ascii="宋体" w:hAnsi="宋体" w:cs="宋体"/>
                <w:color w:val="000000" w:themeColor="text1"/>
                <w:sz w:val="24"/>
                <w:highlight w:val="none"/>
                <w14:textFill>
                  <w14:solidFill>
                    <w14:schemeClr w14:val="tx1"/>
                  </w14:solidFill>
                </w14:textFill>
              </w:rPr>
            </w:pPr>
          </w:p>
        </w:tc>
        <w:tc>
          <w:tcPr>
            <w:tcW w:w="1480" w:type="dxa"/>
            <w:vMerge w:val="continue"/>
            <w:tcBorders>
              <w:left w:val="single" w:color="auto" w:sz="4" w:space="0"/>
              <w:right w:val="single" w:color="auto" w:sz="4" w:space="0"/>
            </w:tcBorders>
            <w:vAlign w:val="center"/>
          </w:tcPr>
          <w:p w14:paraId="5EAA57FE">
            <w:pPr>
              <w:spacing w:line="320" w:lineRule="exact"/>
              <w:jc w:val="center"/>
              <w:rPr>
                <w:rFonts w:hint="eastAsia" w:ascii="宋体" w:hAnsi="宋体" w:cs="宋体"/>
                <w:color w:val="000000" w:themeColor="text1"/>
                <w:sz w:val="24"/>
                <w:highlight w:val="none"/>
                <w14:textFill>
                  <w14:solidFill>
                    <w14:schemeClr w14:val="tx1"/>
                  </w14:solidFill>
                </w14:textFill>
              </w:rPr>
            </w:pPr>
          </w:p>
        </w:tc>
        <w:tc>
          <w:tcPr>
            <w:tcW w:w="6039" w:type="dxa"/>
            <w:tcBorders>
              <w:top w:val="single" w:color="auto" w:sz="4" w:space="0"/>
              <w:left w:val="single" w:color="auto" w:sz="4" w:space="0"/>
              <w:bottom w:val="single" w:color="auto" w:sz="4" w:space="0"/>
              <w:right w:val="single" w:color="auto" w:sz="4" w:space="0"/>
            </w:tcBorders>
            <w:vAlign w:val="center"/>
          </w:tcPr>
          <w:p w14:paraId="6680B237">
            <w:pPr>
              <w:spacing w:line="3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质保期：投标人承诺的质保期超过招标文件规定的，质保期超过招标文件规定的，每增加一年加1分，最多加2分。</w:t>
            </w:r>
          </w:p>
          <w:p w14:paraId="0023A666">
            <w:pPr>
              <w:spacing w:line="32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▲提供至少</w:t>
            </w:r>
            <w:r>
              <w:rPr>
                <w:rFonts w:hint="eastAsia" w:ascii="宋体" w:hAnsi="宋体" w:cs="宋体"/>
                <w:b/>
                <w:bCs/>
                <w:color w:val="000000" w:themeColor="text1"/>
                <w:sz w:val="24"/>
                <w:highlight w:val="none"/>
                <w:u w:val="single"/>
                <w14:textFill>
                  <w14:solidFill>
                    <w14:schemeClr w14:val="tx1"/>
                  </w14:solidFill>
                </w14:textFill>
              </w:rPr>
              <w:t xml:space="preserve"> 3 </w:t>
            </w:r>
            <w:r>
              <w:rPr>
                <w:rFonts w:hint="eastAsia" w:ascii="宋体" w:hAnsi="宋体" w:cs="宋体"/>
                <w:b/>
                <w:bCs/>
                <w:color w:val="000000" w:themeColor="text1"/>
                <w:sz w:val="24"/>
                <w:highlight w:val="none"/>
                <w14:textFill>
                  <w14:solidFill>
                    <w14:schemeClr w14:val="tx1"/>
                  </w14:solidFill>
                </w14:textFill>
              </w:rPr>
              <w:t>年的质保期。</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8302EF7">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14:paraId="4EB3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3" w:type="dxa"/>
            <w:vMerge w:val="continue"/>
            <w:tcBorders>
              <w:left w:val="single" w:color="auto" w:sz="4" w:space="0"/>
              <w:right w:val="single" w:color="auto" w:sz="4" w:space="0"/>
            </w:tcBorders>
            <w:vAlign w:val="center"/>
          </w:tcPr>
          <w:p w14:paraId="154F3F05">
            <w:pPr>
              <w:spacing w:line="320" w:lineRule="exact"/>
              <w:jc w:val="center"/>
              <w:rPr>
                <w:rFonts w:hint="eastAsia" w:ascii="宋体" w:hAnsi="宋体" w:cs="宋体"/>
                <w:color w:val="000000" w:themeColor="text1"/>
                <w:sz w:val="24"/>
                <w:highlight w:val="none"/>
                <w14:textFill>
                  <w14:solidFill>
                    <w14:schemeClr w14:val="tx1"/>
                  </w14:solidFill>
                </w14:textFill>
              </w:rPr>
            </w:pPr>
          </w:p>
        </w:tc>
        <w:tc>
          <w:tcPr>
            <w:tcW w:w="1480" w:type="dxa"/>
            <w:vMerge w:val="continue"/>
            <w:tcBorders>
              <w:left w:val="single" w:color="auto" w:sz="4" w:space="0"/>
              <w:right w:val="single" w:color="auto" w:sz="4" w:space="0"/>
            </w:tcBorders>
            <w:vAlign w:val="center"/>
          </w:tcPr>
          <w:p w14:paraId="67DAC107">
            <w:pPr>
              <w:spacing w:line="320" w:lineRule="exact"/>
              <w:jc w:val="center"/>
              <w:rPr>
                <w:rFonts w:hint="eastAsia" w:ascii="宋体" w:hAnsi="宋体" w:cs="宋体"/>
                <w:color w:val="000000" w:themeColor="text1"/>
                <w:sz w:val="24"/>
                <w:highlight w:val="none"/>
                <w14:textFill>
                  <w14:solidFill>
                    <w14:schemeClr w14:val="tx1"/>
                  </w14:solidFill>
                </w14:textFill>
              </w:rPr>
            </w:pPr>
          </w:p>
        </w:tc>
        <w:tc>
          <w:tcPr>
            <w:tcW w:w="6039" w:type="dxa"/>
            <w:tcBorders>
              <w:top w:val="single" w:color="auto" w:sz="4" w:space="0"/>
              <w:left w:val="single" w:color="auto" w:sz="4" w:space="0"/>
              <w:bottom w:val="single" w:color="auto" w:sz="4" w:space="0"/>
              <w:right w:val="single" w:color="auto" w:sz="4" w:space="0"/>
            </w:tcBorders>
            <w:vAlign w:val="center"/>
          </w:tcPr>
          <w:p w14:paraId="4A3E13F2">
            <w:pPr>
              <w:spacing w:line="3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快速响应及巡检：</w:t>
            </w:r>
          </w:p>
          <w:p w14:paraId="5CCBEAB8">
            <w:pPr>
              <w:spacing w:line="320" w:lineRule="exac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投标人承诺借到采购人通知后安排技术人员</w:t>
            </w:r>
            <w:r>
              <w:rPr>
                <w:rFonts w:hint="eastAsia" w:ascii="宋体" w:hAnsi="宋体" w:cs="宋体"/>
                <w:color w:val="000000" w:themeColor="text1"/>
                <w:sz w:val="24"/>
                <w:highlight w:val="none"/>
                <w:u w:val="singl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小时内</w:t>
            </w:r>
            <w:r>
              <w:rPr>
                <w:rFonts w:hint="eastAsia" w:ascii="宋体" w:hAnsi="宋体" w:cs="宋体"/>
                <w:color w:val="000000" w:themeColor="text1"/>
                <w:kern w:val="0"/>
                <w:sz w:val="24"/>
                <w:highlight w:val="none"/>
                <w14:textFill>
                  <w14:solidFill>
                    <w14:schemeClr w14:val="tx1"/>
                  </w14:solidFill>
                </w14:textFill>
              </w:rPr>
              <w:t>到达采购人现场实施维修的得2分；</w:t>
            </w:r>
            <w:r>
              <w:rPr>
                <w:rFonts w:hint="eastAsia" w:ascii="宋体" w:hAnsi="宋体" w:cs="宋体"/>
                <w:color w:val="000000" w:themeColor="text1"/>
                <w:sz w:val="24"/>
                <w:highlight w:val="none"/>
                <w14:textFill>
                  <w14:solidFill>
                    <w14:schemeClr w14:val="tx1"/>
                  </w14:solidFill>
                </w14:textFill>
              </w:rPr>
              <w:t>安排技术人员</w:t>
            </w:r>
            <w:r>
              <w:rPr>
                <w:rFonts w:hint="eastAsia" w:ascii="宋体" w:hAnsi="宋体" w:cs="宋体"/>
                <w:color w:val="000000" w:themeColor="text1"/>
                <w:sz w:val="24"/>
                <w:highlight w:val="none"/>
                <w:u w:val="single"/>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小时内</w:t>
            </w:r>
            <w:r>
              <w:rPr>
                <w:rFonts w:hint="eastAsia" w:ascii="宋体" w:hAnsi="宋体" w:cs="宋体"/>
                <w:color w:val="000000" w:themeColor="text1"/>
                <w:kern w:val="0"/>
                <w:sz w:val="24"/>
                <w:highlight w:val="none"/>
                <w14:textFill>
                  <w14:solidFill>
                    <w14:schemeClr w14:val="tx1"/>
                  </w14:solidFill>
                </w14:textFill>
              </w:rPr>
              <w:t>到达采购人现场实施维修的得1分；</w:t>
            </w:r>
            <w:r>
              <w:rPr>
                <w:rFonts w:hint="eastAsia" w:ascii="宋体" w:hAnsi="宋体" w:cs="宋体"/>
                <w:color w:val="000000" w:themeColor="text1"/>
                <w:sz w:val="24"/>
                <w:highlight w:val="none"/>
                <w14:textFill>
                  <w14:solidFill>
                    <w14:schemeClr w14:val="tx1"/>
                  </w14:solidFill>
                </w14:textFill>
              </w:rPr>
              <w:t>安排技术人员</w:t>
            </w:r>
            <w:r>
              <w:rPr>
                <w:rFonts w:hint="eastAsia"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小时内</w:t>
            </w:r>
            <w:r>
              <w:rPr>
                <w:rFonts w:hint="eastAsia" w:ascii="宋体" w:hAnsi="宋体" w:cs="宋体"/>
                <w:color w:val="000000" w:themeColor="text1"/>
                <w:kern w:val="0"/>
                <w:sz w:val="24"/>
                <w:highlight w:val="none"/>
                <w14:textFill>
                  <w14:solidFill>
                    <w14:schemeClr w14:val="tx1"/>
                  </w14:solidFill>
                </w14:textFill>
              </w:rPr>
              <w:t>到达采购人现场实施维修的得0.5分；24小时以上不得分。</w:t>
            </w:r>
          </w:p>
          <w:p w14:paraId="23E07700">
            <w:pPr>
              <w:spacing w:line="320" w:lineRule="exac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若故障不能及时修复的，投标人承诺在</w:t>
            </w:r>
            <w:r>
              <w:rPr>
                <w:rFonts w:hint="eastAsia" w:ascii="宋体" w:hAnsi="宋体" w:cs="宋体"/>
                <w:color w:val="000000" w:themeColor="text1"/>
                <w:sz w:val="24"/>
                <w:highlight w:val="none"/>
                <w:u w:val="singl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天内提供备品备件的得1分，在</w:t>
            </w:r>
            <w:r>
              <w:rPr>
                <w:rFonts w:hint="eastAsia" w:ascii="宋体" w:hAnsi="宋体" w:cs="宋体"/>
                <w:color w:val="000000" w:themeColor="text1"/>
                <w:sz w:val="24"/>
                <w:highlight w:val="none"/>
                <w:u w:val="singl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天内提供备品备件的得0.5分，其他不得分。</w:t>
            </w:r>
          </w:p>
          <w:p w14:paraId="1B62221E">
            <w:pPr>
              <w:spacing w:line="32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3.质保期内提供每</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个月巡检一次，得1分；每</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个月巡检一次，得0.5分，其他不得分。</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CCE79A9">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p>
        </w:tc>
      </w:tr>
      <w:tr w14:paraId="72A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3" w:type="dxa"/>
            <w:vMerge w:val="continue"/>
            <w:tcBorders>
              <w:left w:val="single" w:color="auto" w:sz="4" w:space="0"/>
              <w:bottom w:val="single" w:color="auto" w:sz="4" w:space="0"/>
              <w:right w:val="single" w:color="auto" w:sz="4" w:space="0"/>
            </w:tcBorders>
            <w:vAlign w:val="center"/>
          </w:tcPr>
          <w:p w14:paraId="15100552">
            <w:pPr>
              <w:spacing w:line="320" w:lineRule="exact"/>
              <w:jc w:val="center"/>
              <w:rPr>
                <w:rFonts w:hint="eastAsia" w:ascii="宋体" w:hAnsi="宋体" w:cs="宋体"/>
                <w:color w:val="000000" w:themeColor="text1"/>
                <w:sz w:val="24"/>
                <w:highlight w:val="none"/>
                <w14:textFill>
                  <w14:solidFill>
                    <w14:schemeClr w14:val="tx1"/>
                  </w14:solidFill>
                </w14:textFill>
              </w:rPr>
            </w:pPr>
          </w:p>
        </w:tc>
        <w:tc>
          <w:tcPr>
            <w:tcW w:w="1480" w:type="dxa"/>
            <w:vMerge w:val="continue"/>
            <w:tcBorders>
              <w:left w:val="single" w:color="auto" w:sz="4" w:space="0"/>
              <w:bottom w:val="single" w:color="auto" w:sz="4" w:space="0"/>
              <w:right w:val="single" w:color="auto" w:sz="4" w:space="0"/>
            </w:tcBorders>
            <w:vAlign w:val="center"/>
          </w:tcPr>
          <w:p w14:paraId="5C330A1C">
            <w:pPr>
              <w:spacing w:line="320" w:lineRule="exact"/>
              <w:jc w:val="center"/>
              <w:rPr>
                <w:rFonts w:hint="eastAsia" w:ascii="宋体" w:hAnsi="宋体" w:cs="宋体"/>
                <w:bCs/>
                <w:color w:val="000000" w:themeColor="text1"/>
                <w:sz w:val="24"/>
                <w:highlight w:val="none"/>
                <w14:textFill>
                  <w14:solidFill>
                    <w14:schemeClr w14:val="tx1"/>
                  </w14:solidFill>
                </w14:textFill>
              </w:rPr>
            </w:pPr>
          </w:p>
        </w:tc>
        <w:tc>
          <w:tcPr>
            <w:tcW w:w="6039" w:type="dxa"/>
            <w:tcBorders>
              <w:top w:val="single" w:color="auto" w:sz="4" w:space="0"/>
              <w:left w:val="single" w:color="auto" w:sz="4" w:space="0"/>
              <w:bottom w:val="single" w:color="auto" w:sz="4" w:space="0"/>
              <w:right w:val="single" w:color="auto" w:sz="4" w:space="0"/>
            </w:tcBorders>
            <w:vAlign w:val="center"/>
          </w:tcPr>
          <w:p w14:paraId="79BE8A44">
            <w:pPr>
              <w:spacing w:line="3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质保期满后配件及专用耗材供应价格：</w:t>
            </w:r>
            <w:r>
              <w:rPr>
                <w:rFonts w:hint="eastAsia" w:ascii="宋体" w:hAnsi="宋体" w:cs="宋体"/>
                <w:bCs/>
                <w:color w:val="000000" w:themeColor="text1"/>
                <w:sz w:val="24"/>
                <w:highlight w:val="none"/>
                <w14:textFill>
                  <w14:solidFill>
                    <w14:schemeClr w14:val="tx1"/>
                  </w14:solidFill>
                </w14:textFill>
              </w:rPr>
              <w:t>根据投标人同类</w:t>
            </w:r>
            <w:r>
              <w:rPr>
                <w:rFonts w:hint="eastAsia" w:ascii="宋体" w:hAnsi="宋体" w:cs="宋体"/>
                <w:color w:val="000000" w:themeColor="text1"/>
                <w:sz w:val="24"/>
                <w:highlight w:val="none"/>
                <w14:textFill>
                  <w14:solidFill>
                    <w14:schemeClr w14:val="tx1"/>
                  </w14:solidFill>
                </w14:textFill>
              </w:rPr>
              <w:t>配件及专用耗材供应以及让利幅度方案评价（2，1.5，1，0.5，0分）。</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B5AD832">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14:paraId="069D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63" w:type="dxa"/>
            <w:vMerge w:val="restart"/>
            <w:tcBorders>
              <w:top w:val="single" w:color="auto" w:sz="4" w:space="0"/>
              <w:left w:val="single" w:color="auto" w:sz="4" w:space="0"/>
              <w:right w:val="single" w:color="auto" w:sz="4" w:space="0"/>
            </w:tcBorders>
            <w:vAlign w:val="center"/>
          </w:tcPr>
          <w:p w14:paraId="7C3E96B6">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480" w:type="dxa"/>
            <w:vMerge w:val="restart"/>
            <w:tcBorders>
              <w:top w:val="single" w:color="auto" w:sz="4" w:space="0"/>
              <w:left w:val="single" w:color="auto" w:sz="4" w:space="0"/>
              <w:right w:val="single" w:color="auto" w:sz="4" w:space="0"/>
            </w:tcBorders>
            <w:vAlign w:val="center"/>
          </w:tcPr>
          <w:p w14:paraId="2AB65803">
            <w:pPr>
              <w:spacing w:line="32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技术响应及产品配置</w:t>
            </w:r>
          </w:p>
        </w:tc>
        <w:tc>
          <w:tcPr>
            <w:tcW w:w="6039" w:type="dxa"/>
            <w:tcBorders>
              <w:top w:val="single" w:color="auto" w:sz="4" w:space="0"/>
              <w:left w:val="single" w:color="auto" w:sz="4" w:space="0"/>
              <w:bottom w:val="single" w:color="auto" w:sz="4" w:space="0"/>
              <w:right w:val="single" w:color="auto" w:sz="4" w:space="0"/>
            </w:tcBorders>
            <w:vAlign w:val="center"/>
          </w:tcPr>
          <w:p w14:paraId="719D1E5E">
            <w:pPr>
              <w:spacing w:line="32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所有技术指标响应招标需求的得30分；有负偏离或未响应的，根据偏离程度对采购需求的影响每项扣1-2分；</w:t>
            </w:r>
            <w:r>
              <w:rPr>
                <w:rFonts w:hint="eastAsia" w:ascii="宋体" w:hAnsi="宋体" w:cs="宋体"/>
                <w:b/>
                <w:bCs/>
                <w:color w:val="000000" w:themeColor="text1"/>
                <w:sz w:val="24"/>
                <w:highlight w:val="none"/>
                <w14:textFill>
                  <w14:solidFill>
                    <w14:schemeClr w14:val="tx1"/>
                  </w14:solidFill>
                </w14:textFill>
              </w:rPr>
              <w:t>带“▲”号条款的</w:t>
            </w:r>
            <w:r>
              <w:rPr>
                <w:rFonts w:hint="eastAsia" w:ascii="宋体" w:hAnsi="宋体" w:cs="宋体"/>
                <w:b/>
                <w:color w:val="000000" w:themeColor="text1"/>
                <w:sz w:val="24"/>
                <w:highlight w:val="none"/>
                <w14:textFill>
                  <w14:solidFill>
                    <w14:schemeClr w14:val="tx1"/>
                  </w14:solidFill>
                </w14:textFill>
              </w:rPr>
              <w:t>实质性条款有负偏离或未响应，为无效投标；或非实质性条款10项及以上负偏离或未响应的</w:t>
            </w:r>
            <w:r>
              <w:rPr>
                <w:rFonts w:hint="eastAsia" w:ascii="宋体" w:hAnsi="宋体" w:cs="宋体"/>
                <w:bCs/>
                <w:color w:val="000000" w:themeColor="text1"/>
                <w:sz w:val="24"/>
                <w:highlight w:val="none"/>
                <w14:textFill>
                  <w14:solidFill>
                    <w14:schemeClr w14:val="tx1"/>
                  </w14:solidFill>
                </w14:textFill>
              </w:rPr>
              <w:t>，即视为实质性偏离，为无效投标。是否属于负偏离，由评标委员会统一确定。</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252A88A">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r>
      <w:tr w14:paraId="0D8A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63" w:type="dxa"/>
            <w:vMerge w:val="continue"/>
            <w:tcBorders>
              <w:left w:val="single" w:color="auto" w:sz="4" w:space="0"/>
              <w:right w:val="single" w:color="auto" w:sz="4" w:space="0"/>
            </w:tcBorders>
            <w:vAlign w:val="center"/>
          </w:tcPr>
          <w:p w14:paraId="245D571D">
            <w:pPr>
              <w:spacing w:line="320" w:lineRule="exact"/>
              <w:jc w:val="center"/>
              <w:rPr>
                <w:rFonts w:hint="eastAsia" w:ascii="宋体" w:hAnsi="宋体" w:cs="宋体"/>
                <w:color w:val="000000" w:themeColor="text1"/>
                <w:sz w:val="24"/>
                <w:highlight w:val="none"/>
                <w14:textFill>
                  <w14:solidFill>
                    <w14:schemeClr w14:val="tx1"/>
                  </w14:solidFill>
                </w14:textFill>
              </w:rPr>
            </w:pPr>
          </w:p>
        </w:tc>
        <w:tc>
          <w:tcPr>
            <w:tcW w:w="1480" w:type="dxa"/>
            <w:vMerge w:val="continue"/>
            <w:tcBorders>
              <w:left w:val="single" w:color="auto" w:sz="4" w:space="0"/>
              <w:right w:val="single" w:color="auto" w:sz="4" w:space="0"/>
            </w:tcBorders>
            <w:vAlign w:val="center"/>
          </w:tcPr>
          <w:p w14:paraId="6DF2BAC9">
            <w:pPr>
              <w:spacing w:line="320" w:lineRule="exact"/>
              <w:jc w:val="center"/>
              <w:rPr>
                <w:rFonts w:hint="eastAsia" w:ascii="宋体" w:hAnsi="宋体" w:cs="宋体"/>
                <w:bCs/>
                <w:color w:val="000000" w:themeColor="text1"/>
                <w:sz w:val="24"/>
                <w:highlight w:val="none"/>
                <w14:textFill>
                  <w14:solidFill>
                    <w14:schemeClr w14:val="tx1"/>
                  </w14:solidFill>
                </w14:textFill>
              </w:rPr>
            </w:pPr>
          </w:p>
        </w:tc>
        <w:tc>
          <w:tcPr>
            <w:tcW w:w="6039" w:type="dxa"/>
            <w:tcBorders>
              <w:top w:val="single" w:color="auto" w:sz="4" w:space="0"/>
              <w:left w:val="single" w:color="auto" w:sz="4" w:space="0"/>
              <w:bottom w:val="single" w:color="auto" w:sz="4" w:space="0"/>
              <w:right w:val="single" w:color="auto" w:sz="4" w:space="0"/>
            </w:tcBorders>
            <w:vAlign w:val="center"/>
          </w:tcPr>
          <w:p w14:paraId="1D964259">
            <w:pPr>
              <w:spacing w:line="32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对标有“▲”的功能、技术指标有正偏离的，每项加2分；对未标“▲”的功能、技术指标有正偏离的，每项加1分。本项最高得7分。是否属于正偏离，由评标委员会统一确定。</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725D21B">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r>
      <w:tr w14:paraId="5851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63" w:type="dxa"/>
            <w:vMerge w:val="continue"/>
            <w:tcBorders>
              <w:left w:val="single" w:color="auto" w:sz="4" w:space="0"/>
              <w:bottom w:val="single" w:color="auto" w:sz="4" w:space="0"/>
              <w:right w:val="single" w:color="auto" w:sz="4" w:space="0"/>
            </w:tcBorders>
            <w:vAlign w:val="center"/>
          </w:tcPr>
          <w:p w14:paraId="1A6B9ACF">
            <w:pPr>
              <w:spacing w:line="320" w:lineRule="exact"/>
              <w:jc w:val="center"/>
              <w:rPr>
                <w:rFonts w:hint="eastAsia" w:ascii="宋体" w:hAnsi="宋体" w:cs="宋体"/>
                <w:color w:val="000000" w:themeColor="text1"/>
                <w:sz w:val="24"/>
                <w:highlight w:val="none"/>
                <w14:textFill>
                  <w14:solidFill>
                    <w14:schemeClr w14:val="tx1"/>
                  </w14:solidFill>
                </w14:textFill>
              </w:rPr>
            </w:pPr>
          </w:p>
        </w:tc>
        <w:tc>
          <w:tcPr>
            <w:tcW w:w="1480" w:type="dxa"/>
            <w:vMerge w:val="continue"/>
            <w:tcBorders>
              <w:left w:val="single" w:color="auto" w:sz="4" w:space="0"/>
              <w:bottom w:val="single" w:color="auto" w:sz="4" w:space="0"/>
              <w:right w:val="single" w:color="auto" w:sz="4" w:space="0"/>
            </w:tcBorders>
            <w:vAlign w:val="center"/>
          </w:tcPr>
          <w:p w14:paraId="24895B2A">
            <w:pPr>
              <w:spacing w:line="320" w:lineRule="exact"/>
              <w:jc w:val="center"/>
              <w:rPr>
                <w:rFonts w:hint="eastAsia" w:ascii="宋体" w:hAnsi="宋体" w:cs="宋体"/>
                <w:bCs/>
                <w:color w:val="000000" w:themeColor="text1"/>
                <w:sz w:val="24"/>
                <w:highlight w:val="none"/>
                <w14:textFill>
                  <w14:solidFill>
                    <w14:schemeClr w14:val="tx1"/>
                  </w14:solidFill>
                </w14:textFill>
              </w:rPr>
            </w:pPr>
          </w:p>
        </w:tc>
        <w:tc>
          <w:tcPr>
            <w:tcW w:w="6039" w:type="dxa"/>
            <w:tcBorders>
              <w:top w:val="single" w:color="auto" w:sz="4" w:space="0"/>
              <w:left w:val="single" w:color="auto" w:sz="4" w:space="0"/>
              <w:bottom w:val="single" w:color="auto" w:sz="4" w:space="0"/>
              <w:right w:val="single" w:color="auto" w:sz="4" w:space="0"/>
            </w:tcBorders>
            <w:vAlign w:val="center"/>
          </w:tcPr>
          <w:p w14:paraId="38A4A529">
            <w:pPr>
              <w:spacing w:line="360" w:lineRule="exact"/>
              <w:rPr>
                <w:rFonts w:hint="eastAsia" w:ascii="宋体" w:hAnsi="宋体" w:cs="微软雅黑"/>
                <w:bCs/>
                <w:color w:val="000000" w:themeColor="text1"/>
                <w:sz w:val="24"/>
                <w:highlight w:val="none"/>
                <w:lang w:bidi="ar"/>
                <w14:textFill>
                  <w14:solidFill>
                    <w14:schemeClr w14:val="tx1"/>
                  </w14:solidFill>
                </w14:textFill>
              </w:rPr>
            </w:pPr>
            <w:r>
              <w:rPr>
                <w:rFonts w:hint="eastAsia" w:ascii="宋体" w:hAnsi="宋体" w:cs="微软雅黑"/>
                <w:bCs/>
                <w:color w:val="000000" w:themeColor="text1"/>
                <w:sz w:val="24"/>
                <w:highlight w:val="none"/>
                <w:lang w:bidi="ar"/>
                <w14:textFill>
                  <w14:solidFill>
                    <w14:schemeClr w14:val="tx1"/>
                  </w14:solidFill>
                </w14:textFill>
              </w:rPr>
              <w:t>投标产品及配套配置产品选型配置方案（3，2，1</w:t>
            </w: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微软雅黑"/>
                <w:bCs/>
                <w:color w:val="000000" w:themeColor="text1"/>
                <w:sz w:val="24"/>
                <w:highlight w:val="none"/>
                <w:lang w:bidi="ar"/>
                <w14:textFill>
                  <w14:solidFill>
                    <w14:schemeClr w14:val="tx1"/>
                  </w14:solidFill>
                </w14:textFill>
              </w:rPr>
              <w:t>分）；功能性能满足采购需求程度（3，2，1</w:t>
            </w: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微软雅黑"/>
                <w:bCs/>
                <w:color w:val="000000" w:themeColor="text1"/>
                <w:sz w:val="24"/>
                <w:highlight w:val="none"/>
                <w:lang w:bidi="ar"/>
                <w14:textFill>
                  <w14:solidFill>
                    <w14:schemeClr w14:val="tx1"/>
                  </w14:solidFill>
                </w14:textFill>
              </w:rPr>
              <w:t>分）。</w:t>
            </w:r>
          </w:p>
          <w:p w14:paraId="65509168">
            <w:pPr>
              <w:spacing w:line="32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微软雅黑"/>
                <w:bCs/>
                <w:color w:val="000000" w:themeColor="text1"/>
                <w:sz w:val="24"/>
                <w:highlight w:val="none"/>
                <w:lang w:bidi="ar"/>
                <w14:textFill>
                  <w14:solidFill>
                    <w14:schemeClr w14:val="tx1"/>
                  </w14:solidFill>
                </w14:textFill>
              </w:rPr>
              <w:t>（可提供产品选型说明、官网或厂家盖章出具的参数材料、与产品可靠性、先进性相关的评价、报告等依据材料）。</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EAD603C">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r>
      <w:tr w14:paraId="07A8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43" w:type="dxa"/>
            <w:gridSpan w:val="2"/>
            <w:tcBorders>
              <w:top w:val="single" w:color="auto" w:sz="4" w:space="0"/>
              <w:left w:val="single" w:color="auto" w:sz="4" w:space="0"/>
              <w:bottom w:val="single" w:color="auto" w:sz="4" w:space="0"/>
              <w:right w:val="single" w:color="auto" w:sz="4" w:space="0"/>
            </w:tcBorders>
            <w:vAlign w:val="center"/>
          </w:tcPr>
          <w:p w14:paraId="75CB46ED">
            <w:pPr>
              <w:spacing w:line="32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小计</w:t>
            </w:r>
          </w:p>
        </w:tc>
        <w:tc>
          <w:tcPr>
            <w:tcW w:w="6039" w:type="dxa"/>
            <w:tcBorders>
              <w:top w:val="single" w:color="auto" w:sz="4" w:space="0"/>
              <w:left w:val="single" w:color="auto" w:sz="4" w:space="0"/>
              <w:bottom w:val="single" w:color="auto" w:sz="4" w:space="0"/>
              <w:right w:val="single" w:color="auto" w:sz="4" w:space="0"/>
            </w:tcBorders>
            <w:vAlign w:val="center"/>
          </w:tcPr>
          <w:p w14:paraId="176C8D8C">
            <w:pPr>
              <w:spacing w:line="320" w:lineRule="exact"/>
              <w:rPr>
                <w:rFonts w:hint="eastAsia" w:ascii="宋体" w:hAnsi="宋体" w:cs="宋体"/>
                <w:bCs/>
                <w:color w:val="000000" w:themeColor="text1"/>
                <w:sz w:val="24"/>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2A41846">
            <w:pPr>
              <w:spacing w:line="320" w:lineRule="exact"/>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=SUM(ABOVE) \* MERGEFORMAT </w:instrText>
            </w:r>
            <w:r>
              <w:rPr>
                <w:rFonts w:ascii="宋体" w:hAnsi="宋体" w:cs="宋体"/>
                <w:color w:val="000000" w:themeColor="text1"/>
                <w:sz w:val="24"/>
                <w:highlight w:val="none"/>
                <w14:textFill>
                  <w14:solidFill>
                    <w14:schemeClr w14:val="tx1"/>
                  </w14:solidFill>
                </w14:textFill>
              </w:rPr>
              <w:fldChar w:fldCharType="separate"/>
            </w:r>
            <w:r>
              <w:rPr>
                <w:rFonts w:ascii="宋体" w:hAnsi="宋体" w:cs="宋体"/>
                <w:color w:val="000000" w:themeColor="text1"/>
                <w:sz w:val="24"/>
                <w:highlight w:val="none"/>
                <w14:textFill>
                  <w14:solidFill>
                    <w14:schemeClr w14:val="tx1"/>
                  </w14:solidFill>
                </w14:textFill>
              </w:rPr>
              <w:t>70</w:t>
            </w:r>
            <w:r>
              <w:rPr>
                <w:rFonts w:ascii="宋体" w:hAnsi="宋体" w:cs="宋体"/>
                <w:color w:val="000000" w:themeColor="text1"/>
                <w:sz w:val="24"/>
                <w:highlight w:val="none"/>
                <w14:textFill>
                  <w14:solidFill>
                    <w14:schemeClr w14:val="tx1"/>
                  </w14:solidFill>
                </w14:textFill>
              </w:rPr>
              <w:fldChar w:fldCharType="end"/>
            </w:r>
          </w:p>
        </w:tc>
      </w:tr>
    </w:tbl>
    <w:p w14:paraId="78F19305">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19C65508">
      <w:pPr>
        <w:spacing w:line="400" w:lineRule="exact"/>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二、报价评审</w:t>
      </w:r>
      <w:r>
        <w:rPr>
          <w:rFonts w:hint="eastAsia" w:ascii="宋体" w:hAnsi="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满分</w:t>
      </w:r>
      <w:r>
        <w:rPr>
          <w:rFonts w:hint="eastAsia" w:ascii="宋体" w:hAnsi="宋体"/>
          <w:b/>
          <w:color w:val="000000" w:themeColor="text1"/>
          <w:sz w:val="24"/>
          <w:highlight w:val="none"/>
          <w14:textFill>
            <w14:solidFill>
              <w14:schemeClr w14:val="tx1"/>
            </w14:solidFill>
          </w14:textFill>
        </w:rPr>
        <w:t>30分）</w:t>
      </w:r>
    </w:p>
    <w:p w14:paraId="5EBA32A1">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1.拆启各</w:t>
      </w:r>
      <w:r>
        <w:rPr>
          <w:rFonts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的投标报价，公开宣读。</w:t>
      </w:r>
    </w:p>
    <w:p w14:paraId="3C1B7026">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分析报价是否合理，报价范围是否完整，有否重大错漏。</w:t>
      </w:r>
      <w:r>
        <w:rPr>
          <w:rFonts w:hint="eastAsia" w:ascii="宋体" w:hAnsi="宋体" w:cs="宋体"/>
          <w:color w:val="000000" w:themeColor="text1"/>
          <w:kern w:val="0"/>
          <w:sz w:val="24"/>
          <w:highlight w:val="none"/>
          <w14:textFill>
            <w14:solidFill>
              <w14:schemeClr w14:val="tx1"/>
            </w14:solidFill>
          </w14:textFill>
        </w:rPr>
        <w:t>财政部87号令《政府采购货物和服务招标投标管理办法》第六十条规定，若评标委员会认为投标人的报价明显低于其他通过符合性审查的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000000" w:themeColor="text1"/>
          <w:sz w:val="24"/>
          <w:highlight w:val="none"/>
          <w14:textFill>
            <w14:solidFill>
              <w14:schemeClr w14:val="tx1"/>
            </w14:solidFill>
          </w14:textFill>
        </w:rPr>
        <w:t>理。</w:t>
      </w:r>
    </w:p>
    <w:p w14:paraId="3BDA40A1">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2.评定评标基准价：所有有效报价的最低报价【小微企业（</w:t>
      </w:r>
      <w:r>
        <w:rPr>
          <w:rFonts w:hint="eastAsia" w:ascii="宋体" w:hAnsi="宋体" w:cs="宋体"/>
          <w:color w:val="000000" w:themeColor="text1"/>
          <w:sz w:val="24"/>
          <w:highlight w:val="none"/>
          <w14:textFill>
            <w14:solidFill>
              <w14:schemeClr w14:val="tx1"/>
            </w14:solidFill>
          </w14:textFill>
        </w:rPr>
        <w:t>含监狱企业、残疾人福利性单位</w:t>
      </w:r>
      <w:r>
        <w:rPr>
          <w:rFonts w:hint="eastAsia" w:ascii="宋体" w:hAnsi="宋体"/>
          <w:color w:val="000000" w:themeColor="text1"/>
          <w:sz w:val="24"/>
          <w:highlight w:val="none"/>
          <w14:textFill>
            <w14:solidFill>
              <w14:schemeClr w14:val="tx1"/>
            </w14:solidFill>
          </w14:textFill>
        </w:rPr>
        <w:t>）优惠扣除后】作为评标基准价。</w:t>
      </w:r>
    </w:p>
    <w:p w14:paraId="19E8DA2F">
      <w:pPr>
        <w:spacing w:line="400" w:lineRule="exact"/>
        <w:ind w:firstLine="465"/>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报价分=（评标基准价/投标报价）×30分。</w:t>
      </w:r>
    </w:p>
    <w:p w14:paraId="2D71EC74">
      <w:pPr>
        <w:spacing w:line="400" w:lineRule="exact"/>
        <w:ind w:firstLine="472" w:firstLineChars="196"/>
        <w:outlineLvl w:val="1"/>
        <w:rPr>
          <w:rFonts w:hint="eastAsia" w:ascii="黑体" w:hAnsi="宋体"/>
          <w:color w:val="000000" w:themeColor="text1"/>
          <w:sz w:val="30"/>
          <w:szCs w:val="3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三、计算综合总分（满分为100分）</w:t>
      </w:r>
      <w:r>
        <w:rPr>
          <w:rFonts w:hint="eastAsia" w:ascii="宋体" w:hAnsi="宋体"/>
          <w:color w:val="000000" w:themeColor="text1"/>
          <w:sz w:val="24"/>
          <w:highlight w:val="none"/>
          <w14:textFill>
            <w14:solidFill>
              <w14:schemeClr w14:val="tx1"/>
            </w14:solidFill>
          </w14:textFill>
        </w:rPr>
        <w:t>：综合总分=商务技术得分+报价得分。</w:t>
      </w:r>
    </w:p>
    <w:p w14:paraId="152B1FAE">
      <w:pPr>
        <w:adjustRightInd w:val="0"/>
        <w:spacing w:line="360" w:lineRule="exact"/>
        <w:jc w:val="center"/>
        <w:rPr>
          <w:rFonts w:hint="eastAsia" w:ascii="黑体" w:hAnsi="宋体" w:eastAsia="黑体"/>
          <w:color w:val="000000" w:themeColor="text1"/>
          <w:sz w:val="30"/>
          <w:szCs w:val="30"/>
          <w:highlight w:val="none"/>
          <w14:textFill>
            <w14:solidFill>
              <w14:schemeClr w14:val="tx1"/>
            </w14:solidFill>
          </w14:textFill>
        </w:rPr>
      </w:pPr>
      <w:r>
        <w:rPr>
          <w:rFonts w:ascii="黑体" w:hAnsi="宋体" w:eastAsia="黑体"/>
          <w:color w:val="000000" w:themeColor="text1"/>
          <w:sz w:val="30"/>
          <w:szCs w:val="30"/>
          <w:highlight w:val="none"/>
          <w14:textFill>
            <w14:solidFill>
              <w14:schemeClr w14:val="tx1"/>
            </w14:solidFill>
          </w14:textFill>
        </w:rPr>
        <w:br w:type="page"/>
      </w:r>
    </w:p>
    <w:p w14:paraId="3D86E29F">
      <w:pPr>
        <w:adjustRightInd w:val="0"/>
        <w:spacing w:line="360" w:lineRule="exact"/>
        <w:jc w:val="center"/>
        <w:outlineLvl w:val="0"/>
        <w:rPr>
          <w:rFonts w:hint="eastAsia" w:ascii="黑体" w:hAnsi="宋体" w:eastAsia="黑体"/>
          <w:bCs/>
          <w:color w:val="000000" w:themeColor="text1"/>
          <w:sz w:val="30"/>
          <w:szCs w:val="30"/>
          <w:highlight w:val="none"/>
          <w14:textFill>
            <w14:solidFill>
              <w14:schemeClr w14:val="tx1"/>
            </w14:solidFill>
          </w14:textFill>
        </w:rPr>
      </w:pPr>
      <w:r>
        <w:rPr>
          <w:rFonts w:hint="eastAsia" w:ascii="黑体" w:hAnsi="宋体" w:eastAsia="黑体"/>
          <w:color w:val="000000" w:themeColor="text1"/>
          <w:sz w:val="30"/>
          <w:szCs w:val="30"/>
          <w:highlight w:val="none"/>
          <w14:textFill>
            <w14:solidFill>
              <w14:schemeClr w14:val="tx1"/>
            </w14:solidFill>
          </w14:textFill>
        </w:rPr>
        <w:t xml:space="preserve">第六章  </w:t>
      </w:r>
      <w:r>
        <w:rPr>
          <w:rFonts w:hint="eastAsia" w:ascii="黑体" w:hAnsi="宋体" w:eastAsia="黑体"/>
          <w:bCs/>
          <w:color w:val="000000" w:themeColor="text1"/>
          <w:sz w:val="30"/>
          <w:szCs w:val="30"/>
          <w:highlight w:val="none"/>
          <w14:textFill>
            <w14:solidFill>
              <w14:schemeClr w14:val="tx1"/>
            </w14:solidFill>
          </w14:textFill>
        </w:rPr>
        <w:t xml:space="preserve">采购合同 </w:t>
      </w:r>
    </w:p>
    <w:p w14:paraId="5F343D94">
      <w:pPr>
        <w:shd w:val="clear" w:color="auto" w:fill="FFFFFF"/>
        <w:spacing w:line="360" w:lineRule="exact"/>
        <w:ind w:right="-105" w:rightChar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（范本，可据实修改）</w:t>
      </w:r>
    </w:p>
    <w:p w14:paraId="7BAD437D">
      <w:pPr>
        <w:spacing w:line="440" w:lineRule="exact"/>
        <w:jc w:val="right"/>
        <w:rPr>
          <w:b/>
          <w:color w:val="000000" w:themeColor="text1"/>
          <w:sz w:val="24"/>
          <w:szCs w:val="28"/>
          <w:highlight w:val="none"/>
          <w14:textFill>
            <w14:solidFill>
              <w14:schemeClr w14:val="tx1"/>
            </w14:solidFill>
          </w14:textFill>
        </w:rPr>
      </w:pPr>
    </w:p>
    <w:p w14:paraId="2161202D">
      <w:pPr>
        <w:spacing w:line="440" w:lineRule="exact"/>
        <w:rPr>
          <w:rFonts w:hint="eastAsia" w:ascii="宋体" w:hAnsi="宋体"/>
          <w:color w:val="000000" w:themeColor="text1"/>
          <w:sz w:val="24"/>
          <w:highlight w:val="none"/>
          <w14:textFill>
            <w14:solidFill>
              <w14:schemeClr w14:val="tx1"/>
            </w14:solidFill>
          </w14:textFill>
        </w:rPr>
      </w:pPr>
    </w:p>
    <w:p w14:paraId="0371F278">
      <w:pPr>
        <w:spacing w:line="640" w:lineRule="exact"/>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浙江师范大学</w:t>
      </w:r>
      <w:r>
        <w:rPr>
          <w:rFonts w:hint="eastAsia" w:ascii="宋体" w:hAnsi="宋体" w:cs="宋体"/>
          <w:b/>
          <w:bCs/>
          <w:color w:val="000000" w:themeColor="text1"/>
          <w:sz w:val="32"/>
          <w:szCs w:val="32"/>
          <w:highlight w:val="none"/>
          <w:u w:val="singl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项目采购合同</w:t>
      </w:r>
    </w:p>
    <w:p w14:paraId="71D73287">
      <w:pPr>
        <w:spacing w:line="640" w:lineRule="exact"/>
        <w:jc w:val="center"/>
        <w:rPr>
          <w:rFonts w:hint="eastAsia" w:ascii="宋体" w:hAnsi="宋体" w:cs="宋体"/>
          <w:b/>
          <w:bCs/>
          <w:color w:val="000000" w:themeColor="text1"/>
          <w:sz w:val="32"/>
          <w:szCs w:val="32"/>
          <w:highlight w:val="none"/>
          <w14:textFill>
            <w14:solidFill>
              <w14:schemeClr w14:val="tx1"/>
            </w14:solidFill>
          </w14:textFill>
        </w:rPr>
      </w:pPr>
    </w:p>
    <w:p w14:paraId="6A21385D">
      <w:pPr>
        <w:rPr>
          <w:rFonts w:hint="eastAsia" w:ascii="宋体" w:hAnsi="宋体" w:cs="宋体"/>
          <w:color w:val="000000" w:themeColor="text1"/>
          <w:highlight w:val="none"/>
          <w14:textFill>
            <w14:solidFill>
              <w14:schemeClr w14:val="tx1"/>
            </w14:solidFill>
          </w14:textFill>
        </w:rPr>
      </w:pPr>
    </w:p>
    <w:p w14:paraId="2FD1AA47">
      <w:pPr>
        <w:spacing w:line="30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需方(甲方)： </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浙江师范大学</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签订时间：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14:paraId="45CCED16">
      <w:pPr>
        <w:spacing w:line="300" w:lineRule="auto"/>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供方(乙方)：</w:t>
      </w:r>
      <w:r>
        <w:rPr>
          <w:rStyle w:val="41"/>
          <w:rFonts w:hint="eastAsia" w:ascii="宋体" w:hAnsi="宋体" w:cs="宋体"/>
          <w:bCs w:val="0"/>
          <w:color w:val="000000" w:themeColor="text1"/>
          <w:sz w:val="24"/>
          <w:highlight w:val="none"/>
          <w:u w:val="single"/>
          <w14:textFill>
            <w14:solidFill>
              <w14:schemeClr w14:val="tx1"/>
            </w14:solidFill>
          </w14:textFill>
        </w:rPr>
        <w:t xml:space="preserve">                     </w:t>
      </w:r>
      <w:r>
        <w:rPr>
          <w:rStyle w:val="41"/>
          <w:rFonts w:hint="eastAsia" w:ascii="宋体" w:hAnsi="宋体" w:cs="宋体"/>
          <w:bCs w:val="0"/>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签订地点：</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浙江师范大学</w:t>
      </w:r>
      <w:r>
        <w:rPr>
          <w:rFonts w:hint="eastAsia" w:ascii="宋体" w:hAnsi="宋体" w:cs="宋体"/>
          <w:bCs/>
          <w:color w:val="000000" w:themeColor="text1"/>
          <w:sz w:val="24"/>
          <w:highlight w:val="none"/>
          <w:u w:val="single"/>
          <w14:textFill>
            <w14:solidFill>
              <w14:schemeClr w14:val="tx1"/>
            </w14:solidFill>
          </w14:textFill>
        </w:rPr>
        <w:t xml:space="preserve">   </w:t>
      </w:r>
    </w:p>
    <w:p w14:paraId="67E3D971">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根据《中华人民共和国政府采购法》《中华人民共和国民法典》等有关法律法规的规定，甲乙双方按照</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日浙江师范大学公开招标</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项目采购结果，经充分协商,同意就下列条款签订本合同</w:t>
      </w:r>
      <w:r>
        <w:rPr>
          <w:rFonts w:hint="eastAsia" w:ascii="宋体" w:hAnsi="宋体" w:cs="宋体"/>
          <w:color w:val="000000" w:themeColor="text1"/>
          <w:sz w:val="24"/>
          <w:highlight w:val="none"/>
          <w14:textFill>
            <w14:solidFill>
              <w14:schemeClr w14:val="tx1"/>
            </w14:solidFill>
          </w14:textFill>
        </w:rPr>
        <w:t>。</w:t>
      </w:r>
    </w:p>
    <w:p w14:paraId="35BEED31">
      <w:pPr>
        <w:spacing w:line="40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第一条  合同标的</w:t>
      </w:r>
    </w:p>
    <w:p w14:paraId="74B54C2C">
      <w:pPr>
        <w:spacing w:line="40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1.合同标的</w:t>
      </w:r>
    </w:p>
    <w:tbl>
      <w:tblPr>
        <w:tblStyle w:val="38"/>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62FE9960">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14:paraId="3AD83F7B">
            <w:pPr>
              <w:widowControl/>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货物名称</w:t>
            </w:r>
          </w:p>
        </w:tc>
        <w:tc>
          <w:tcPr>
            <w:tcW w:w="2159" w:type="dxa"/>
            <w:tcBorders>
              <w:top w:val="single" w:color="auto" w:sz="8" w:space="0"/>
              <w:left w:val="nil"/>
              <w:bottom w:val="single" w:color="auto" w:sz="8" w:space="0"/>
              <w:right w:val="single" w:color="auto" w:sz="4" w:space="0"/>
            </w:tcBorders>
            <w:vAlign w:val="center"/>
          </w:tcPr>
          <w:p w14:paraId="1C472D24">
            <w:pPr>
              <w:widowControl/>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14:paraId="66E74D4D">
            <w:pPr>
              <w:widowControl/>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技术参数</w:t>
            </w:r>
          </w:p>
        </w:tc>
        <w:tc>
          <w:tcPr>
            <w:tcW w:w="874" w:type="dxa"/>
            <w:tcBorders>
              <w:top w:val="single" w:color="auto" w:sz="8" w:space="0"/>
              <w:left w:val="nil"/>
              <w:bottom w:val="single" w:color="auto" w:sz="8" w:space="0"/>
              <w:right w:val="single" w:color="auto" w:sz="8" w:space="0"/>
            </w:tcBorders>
            <w:vAlign w:val="center"/>
          </w:tcPr>
          <w:p w14:paraId="7DDAF284">
            <w:pPr>
              <w:widowControl/>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计量</w:t>
            </w:r>
          </w:p>
          <w:p w14:paraId="7DC28CBC">
            <w:pPr>
              <w:widowControl/>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单位</w:t>
            </w:r>
          </w:p>
        </w:tc>
        <w:tc>
          <w:tcPr>
            <w:tcW w:w="818" w:type="dxa"/>
            <w:tcBorders>
              <w:top w:val="single" w:color="auto" w:sz="8" w:space="0"/>
              <w:left w:val="nil"/>
              <w:bottom w:val="single" w:color="auto" w:sz="8" w:space="0"/>
              <w:right w:val="single" w:color="auto" w:sz="8" w:space="0"/>
            </w:tcBorders>
            <w:vAlign w:val="center"/>
          </w:tcPr>
          <w:p w14:paraId="6A23E89A">
            <w:pPr>
              <w:widowControl/>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数量</w:t>
            </w:r>
          </w:p>
        </w:tc>
        <w:tc>
          <w:tcPr>
            <w:tcW w:w="991" w:type="dxa"/>
            <w:tcBorders>
              <w:top w:val="single" w:color="auto" w:sz="8" w:space="0"/>
              <w:left w:val="nil"/>
              <w:bottom w:val="single" w:color="auto" w:sz="8" w:space="0"/>
              <w:right w:val="single" w:color="auto" w:sz="8" w:space="0"/>
            </w:tcBorders>
            <w:vAlign w:val="center"/>
          </w:tcPr>
          <w:p w14:paraId="5D531A29">
            <w:pPr>
              <w:widowControl/>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单价(元)</w:t>
            </w:r>
          </w:p>
        </w:tc>
        <w:tc>
          <w:tcPr>
            <w:tcW w:w="1153" w:type="dxa"/>
            <w:tcBorders>
              <w:top w:val="single" w:color="auto" w:sz="8" w:space="0"/>
              <w:left w:val="nil"/>
              <w:bottom w:val="single" w:color="auto" w:sz="8" w:space="0"/>
              <w:right w:val="single" w:color="auto" w:sz="8" w:space="0"/>
            </w:tcBorders>
            <w:vAlign w:val="center"/>
          </w:tcPr>
          <w:p w14:paraId="0265BB5B">
            <w:pPr>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总价(元)</w:t>
            </w:r>
          </w:p>
        </w:tc>
      </w:tr>
      <w:tr w14:paraId="199CD165">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vAlign w:val="center"/>
          </w:tcPr>
          <w:p w14:paraId="0F1CF15E">
            <w:pPr>
              <w:jc w:val="center"/>
              <w:rPr>
                <w:rFonts w:hint="eastAsia" w:ascii="宋体" w:hAnsi="宋体" w:cs="宋体"/>
                <w:color w:val="000000" w:themeColor="text1"/>
                <w:kern w:val="0"/>
                <w:szCs w:val="21"/>
                <w:highlight w:val="none"/>
                <w14:textFill>
                  <w14:solidFill>
                    <w14:schemeClr w14:val="tx1"/>
                  </w14:solidFill>
                </w14:textFill>
              </w:rPr>
            </w:pPr>
          </w:p>
        </w:tc>
        <w:tc>
          <w:tcPr>
            <w:tcW w:w="2159" w:type="dxa"/>
            <w:tcBorders>
              <w:top w:val="nil"/>
              <w:left w:val="nil"/>
              <w:bottom w:val="single" w:color="auto" w:sz="8" w:space="0"/>
              <w:right w:val="single" w:color="auto" w:sz="4" w:space="0"/>
            </w:tcBorders>
            <w:vAlign w:val="center"/>
          </w:tcPr>
          <w:p w14:paraId="123CBA63">
            <w:pPr>
              <w:rPr>
                <w:rFonts w:hint="eastAsia" w:ascii="宋体" w:hAnsi="宋体" w:cs="宋体"/>
                <w:color w:val="000000" w:themeColor="text1"/>
                <w:kern w:val="0"/>
                <w:szCs w:val="21"/>
                <w:highlight w:val="none"/>
                <w:shd w:val="clear" w:color="FFFFFF" w:fill="D9D9D9"/>
                <w14:textFill>
                  <w14:solidFill>
                    <w14:schemeClr w14:val="tx1"/>
                  </w14:solidFill>
                </w14:textFill>
              </w:rPr>
            </w:pPr>
          </w:p>
        </w:tc>
        <w:tc>
          <w:tcPr>
            <w:tcW w:w="1135" w:type="dxa"/>
            <w:tcBorders>
              <w:top w:val="nil"/>
              <w:left w:val="nil"/>
              <w:bottom w:val="single" w:color="auto" w:sz="8" w:space="0"/>
              <w:right w:val="single" w:color="auto" w:sz="4" w:space="0"/>
            </w:tcBorders>
            <w:vAlign w:val="center"/>
          </w:tcPr>
          <w:p w14:paraId="6D9A7539">
            <w:pPr>
              <w:rPr>
                <w:rFonts w:hint="eastAsia" w:ascii="宋体" w:hAnsi="宋体" w:cs="宋体"/>
                <w:color w:val="000000" w:themeColor="text1"/>
                <w:kern w:val="0"/>
                <w:szCs w:val="21"/>
                <w:highlight w:val="none"/>
                <w:shd w:val="clear" w:color="FFFFFF" w:fill="D9D9D9"/>
                <w14:textFill>
                  <w14:solidFill>
                    <w14:schemeClr w14:val="tx1"/>
                  </w14:solidFill>
                </w14:textFill>
              </w:rPr>
            </w:pPr>
          </w:p>
        </w:tc>
        <w:tc>
          <w:tcPr>
            <w:tcW w:w="874" w:type="dxa"/>
            <w:tcBorders>
              <w:top w:val="nil"/>
              <w:left w:val="single" w:color="auto" w:sz="4" w:space="0"/>
              <w:bottom w:val="single" w:color="auto" w:sz="8" w:space="0"/>
              <w:right w:val="single" w:color="auto" w:sz="8" w:space="0"/>
            </w:tcBorders>
            <w:vAlign w:val="center"/>
          </w:tcPr>
          <w:p w14:paraId="65454A9B">
            <w:pPr>
              <w:jc w:val="center"/>
              <w:rPr>
                <w:rFonts w:hint="eastAsia" w:ascii="宋体" w:hAnsi="宋体" w:cs="宋体"/>
                <w:color w:val="000000" w:themeColor="text1"/>
                <w:kern w:val="0"/>
                <w:szCs w:val="21"/>
                <w:highlight w:val="none"/>
                <w14:textFill>
                  <w14:solidFill>
                    <w14:schemeClr w14:val="tx1"/>
                  </w14:solidFill>
                </w14:textFill>
              </w:rPr>
            </w:pPr>
          </w:p>
        </w:tc>
        <w:tc>
          <w:tcPr>
            <w:tcW w:w="818" w:type="dxa"/>
            <w:tcBorders>
              <w:top w:val="single" w:color="auto" w:sz="8" w:space="0"/>
              <w:left w:val="nil"/>
              <w:bottom w:val="single" w:color="auto" w:sz="8" w:space="0"/>
              <w:right w:val="single" w:color="auto" w:sz="8" w:space="0"/>
            </w:tcBorders>
            <w:vAlign w:val="center"/>
          </w:tcPr>
          <w:p w14:paraId="41160789">
            <w:pPr>
              <w:jc w:val="center"/>
              <w:rPr>
                <w:rFonts w:hint="eastAsia" w:ascii="宋体" w:hAnsi="宋体" w:cs="宋体"/>
                <w:color w:val="000000" w:themeColor="text1"/>
                <w:kern w:val="0"/>
                <w:szCs w:val="21"/>
                <w:highlight w:val="none"/>
                <w14:textFill>
                  <w14:solidFill>
                    <w14:schemeClr w14:val="tx1"/>
                  </w14:solidFill>
                </w14:textFill>
              </w:rPr>
            </w:pPr>
          </w:p>
        </w:tc>
        <w:tc>
          <w:tcPr>
            <w:tcW w:w="991" w:type="dxa"/>
            <w:tcBorders>
              <w:top w:val="single" w:color="auto" w:sz="8" w:space="0"/>
              <w:left w:val="nil"/>
              <w:bottom w:val="single" w:color="auto" w:sz="8" w:space="0"/>
              <w:right w:val="single" w:color="auto" w:sz="8" w:space="0"/>
            </w:tcBorders>
            <w:vAlign w:val="center"/>
          </w:tcPr>
          <w:p w14:paraId="17C88806">
            <w:pPr>
              <w:jc w:val="center"/>
              <w:rPr>
                <w:rFonts w:hint="eastAsia" w:ascii="宋体" w:hAnsi="宋体" w:cs="宋体"/>
                <w:color w:val="000000" w:themeColor="text1"/>
                <w:kern w:val="0"/>
                <w:szCs w:val="21"/>
                <w:highlight w:val="none"/>
                <w14:textFill>
                  <w14:solidFill>
                    <w14:schemeClr w14:val="tx1"/>
                  </w14:solidFill>
                </w14:textFill>
              </w:rPr>
            </w:pPr>
          </w:p>
        </w:tc>
        <w:tc>
          <w:tcPr>
            <w:tcW w:w="1153" w:type="dxa"/>
            <w:tcBorders>
              <w:top w:val="single" w:color="auto" w:sz="8" w:space="0"/>
              <w:left w:val="nil"/>
              <w:bottom w:val="single" w:color="auto" w:sz="8" w:space="0"/>
              <w:right w:val="single" w:color="auto" w:sz="8" w:space="0"/>
            </w:tcBorders>
            <w:vAlign w:val="center"/>
          </w:tcPr>
          <w:p w14:paraId="7782DA30">
            <w:pPr>
              <w:jc w:val="center"/>
              <w:rPr>
                <w:rFonts w:hint="eastAsia" w:ascii="宋体" w:hAnsi="宋体" w:cs="宋体"/>
                <w:color w:val="000000" w:themeColor="text1"/>
                <w:kern w:val="0"/>
                <w:szCs w:val="21"/>
                <w:highlight w:val="none"/>
                <w14:textFill>
                  <w14:solidFill>
                    <w14:schemeClr w14:val="tx1"/>
                  </w14:solidFill>
                </w14:textFill>
              </w:rPr>
            </w:pPr>
          </w:p>
        </w:tc>
      </w:tr>
      <w:tr w14:paraId="2A84100E">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094527CE">
            <w:pPr>
              <w:jc w:val="center"/>
              <w:rPr>
                <w:rFonts w:hint="eastAsia" w:ascii="宋体" w:hAnsi="宋体" w:cs="宋体"/>
                <w:color w:val="000000" w:themeColor="text1"/>
                <w:kern w:val="0"/>
                <w:szCs w:val="21"/>
                <w:highlight w:val="none"/>
                <w14:textFill>
                  <w14:solidFill>
                    <w14:schemeClr w14:val="tx1"/>
                  </w14:solidFill>
                </w14:textFill>
              </w:rPr>
            </w:pPr>
          </w:p>
        </w:tc>
        <w:tc>
          <w:tcPr>
            <w:tcW w:w="2159" w:type="dxa"/>
            <w:tcBorders>
              <w:top w:val="nil"/>
              <w:left w:val="nil"/>
              <w:bottom w:val="single" w:color="auto" w:sz="8" w:space="0"/>
              <w:right w:val="single" w:color="auto" w:sz="4" w:space="0"/>
            </w:tcBorders>
            <w:vAlign w:val="center"/>
          </w:tcPr>
          <w:p w14:paraId="743C4137">
            <w:pPr>
              <w:rPr>
                <w:rFonts w:hint="eastAsia" w:ascii="宋体" w:hAnsi="宋体" w:cs="宋体"/>
                <w:color w:val="000000" w:themeColor="text1"/>
                <w:kern w:val="0"/>
                <w:szCs w:val="21"/>
                <w:highlight w:val="none"/>
                <w14:textFill>
                  <w14:solidFill>
                    <w14:schemeClr w14:val="tx1"/>
                  </w14:solidFill>
                </w14:textFill>
              </w:rPr>
            </w:pPr>
          </w:p>
        </w:tc>
        <w:tc>
          <w:tcPr>
            <w:tcW w:w="1135" w:type="dxa"/>
            <w:tcBorders>
              <w:top w:val="nil"/>
              <w:left w:val="nil"/>
              <w:bottom w:val="single" w:color="auto" w:sz="8" w:space="0"/>
              <w:right w:val="single" w:color="auto" w:sz="4" w:space="0"/>
            </w:tcBorders>
            <w:vAlign w:val="center"/>
          </w:tcPr>
          <w:p w14:paraId="2AB590C8">
            <w:pPr>
              <w:rPr>
                <w:rFonts w:hint="eastAsia" w:ascii="宋体" w:hAnsi="宋体" w:cs="宋体"/>
                <w:color w:val="000000" w:themeColor="text1"/>
                <w:kern w:val="0"/>
                <w:szCs w:val="21"/>
                <w:highlight w:val="none"/>
                <w14:textFill>
                  <w14:solidFill>
                    <w14:schemeClr w14:val="tx1"/>
                  </w14:solidFill>
                </w14:textFill>
              </w:rPr>
            </w:pPr>
          </w:p>
        </w:tc>
        <w:tc>
          <w:tcPr>
            <w:tcW w:w="874" w:type="dxa"/>
            <w:tcBorders>
              <w:top w:val="nil"/>
              <w:left w:val="single" w:color="auto" w:sz="4" w:space="0"/>
              <w:bottom w:val="single" w:color="auto" w:sz="8" w:space="0"/>
              <w:right w:val="single" w:color="auto" w:sz="8" w:space="0"/>
            </w:tcBorders>
            <w:vAlign w:val="center"/>
          </w:tcPr>
          <w:p w14:paraId="2A6B25B2">
            <w:pPr>
              <w:jc w:val="center"/>
              <w:rPr>
                <w:rFonts w:hint="eastAsia" w:ascii="宋体" w:hAnsi="宋体" w:cs="宋体"/>
                <w:color w:val="000000" w:themeColor="text1"/>
                <w:kern w:val="0"/>
                <w:szCs w:val="21"/>
                <w:highlight w:val="none"/>
                <w14:textFill>
                  <w14:solidFill>
                    <w14:schemeClr w14:val="tx1"/>
                  </w14:solidFill>
                </w14:textFill>
              </w:rPr>
            </w:pPr>
          </w:p>
        </w:tc>
        <w:tc>
          <w:tcPr>
            <w:tcW w:w="818" w:type="dxa"/>
            <w:tcBorders>
              <w:top w:val="single" w:color="auto" w:sz="8" w:space="0"/>
              <w:left w:val="nil"/>
              <w:bottom w:val="single" w:color="auto" w:sz="8" w:space="0"/>
              <w:right w:val="single" w:color="auto" w:sz="8" w:space="0"/>
            </w:tcBorders>
            <w:vAlign w:val="center"/>
          </w:tcPr>
          <w:p w14:paraId="7FEBB9C5">
            <w:pPr>
              <w:jc w:val="center"/>
              <w:rPr>
                <w:rFonts w:hint="eastAsia" w:ascii="宋体" w:hAnsi="宋体" w:cs="宋体"/>
                <w:color w:val="000000" w:themeColor="text1"/>
                <w:kern w:val="0"/>
                <w:szCs w:val="21"/>
                <w:highlight w:val="none"/>
                <w14:textFill>
                  <w14:solidFill>
                    <w14:schemeClr w14:val="tx1"/>
                  </w14:solidFill>
                </w14:textFill>
              </w:rPr>
            </w:pPr>
          </w:p>
        </w:tc>
        <w:tc>
          <w:tcPr>
            <w:tcW w:w="991" w:type="dxa"/>
            <w:tcBorders>
              <w:top w:val="single" w:color="auto" w:sz="8" w:space="0"/>
              <w:left w:val="nil"/>
              <w:bottom w:val="single" w:color="auto" w:sz="8" w:space="0"/>
              <w:right w:val="single" w:color="auto" w:sz="8" w:space="0"/>
            </w:tcBorders>
            <w:vAlign w:val="center"/>
          </w:tcPr>
          <w:p w14:paraId="1F131E13">
            <w:pPr>
              <w:jc w:val="center"/>
              <w:rPr>
                <w:rFonts w:hint="eastAsia" w:ascii="宋体" w:hAnsi="宋体" w:cs="宋体"/>
                <w:color w:val="000000" w:themeColor="text1"/>
                <w:kern w:val="0"/>
                <w:szCs w:val="21"/>
                <w:highlight w:val="none"/>
                <w14:textFill>
                  <w14:solidFill>
                    <w14:schemeClr w14:val="tx1"/>
                  </w14:solidFill>
                </w14:textFill>
              </w:rPr>
            </w:pPr>
          </w:p>
        </w:tc>
        <w:tc>
          <w:tcPr>
            <w:tcW w:w="1153" w:type="dxa"/>
            <w:tcBorders>
              <w:top w:val="single" w:color="auto" w:sz="8" w:space="0"/>
              <w:left w:val="nil"/>
              <w:bottom w:val="single" w:color="auto" w:sz="8" w:space="0"/>
              <w:right w:val="single" w:color="auto" w:sz="8" w:space="0"/>
            </w:tcBorders>
            <w:vAlign w:val="center"/>
          </w:tcPr>
          <w:p w14:paraId="1926885A">
            <w:pPr>
              <w:jc w:val="center"/>
              <w:rPr>
                <w:rFonts w:hint="eastAsia" w:ascii="宋体" w:hAnsi="宋体" w:cs="宋体"/>
                <w:color w:val="000000" w:themeColor="text1"/>
                <w:kern w:val="0"/>
                <w:szCs w:val="21"/>
                <w:highlight w:val="none"/>
                <w14:textFill>
                  <w14:solidFill>
                    <w14:schemeClr w14:val="tx1"/>
                  </w14:solidFill>
                </w14:textFill>
              </w:rPr>
            </w:pPr>
          </w:p>
        </w:tc>
      </w:tr>
      <w:tr w14:paraId="68056D37">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6C1B5855">
            <w:pPr>
              <w:jc w:val="center"/>
              <w:rPr>
                <w:rFonts w:hint="eastAsia" w:ascii="宋体" w:hAnsi="宋体" w:cs="宋体"/>
                <w:color w:val="000000" w:themeColor="text1"/>
                <w:kern w:val="0"/>
                <w:szCs w:val="21"/>
                <w:highlight w:val="none"/>
                <w14:textFill>
                  <w14:solidFill>
                    <w14:schemeClr w14:val="tx1"/>
                  </w14:solidFill>
                </w14:textFill>
              </w:rPr>
            </w:pPr>
          </w:p>
        </w:tc>
        <w:tc>
          <w:tcPr>
            <w:tcW w:w="2159" w:type="dxa"/>
            <w:tcBorders>
              <w:top w:val="nil"/>
              <w:left w:val="nil"/>
              <w:bottom w:val="single" w:color="auto" w:sz="8" w:space="0"/>
              <w:right w:val="single" w:color="auto" w:sz="4" w:space="0"/>
            </w:tcBorders>
            <w:vAlign w:val="center"/>
          </w:tcPr>
          <w:p w14:paraId="0CFE41C4">
            <w:pPr>
              <w:rPr>
                <w:rFonts w:hint="eastAsia" w:ascii="宋体" w:hAnsi="宋体" w:cs="宋体"/>
                <w:color w:val="000000" w:themeColor="text1"/>
                <w:kern w:val="0"/>
                <w:szCs w:val="21"/>
                <w:highlight w:val="none"/>
                <w14:textFill>
                  <w14:solidFill>
                    <w14:schemeClr w14:val="tx1"/>
                  </w14:solidFill>
                </w14:textFill>
              </w:rPr>
            </w:pPr>
          </w:p>
        </w:tc>
        <w:tc>
          <w:tcPr>
            <w:tcW w:w="1135" w:type="dxa"/>
            <w:tcBorders>
              <w:top w:val="nil"/>
              <w:left w:val="nil"/>
              <w:bottom w:val="single" w:color="auto" w:sz="8" w:space="0"/>
              <w:right w:val="single" w:color="auto" w:sz="4" w:space="0"/>
            </w:tcBorders>
            <w:vAlign w:val="center"/>
          </w:tcPr>
          <w:p w14:paraId="162AB6C4">
            <w:pPr>
              <w:rPr>
                <w:rFonts w:hint="eastAsia" w:ascii="宋体" w:hAnsi="宋体" w:cs="宋体"/>
                <w:color w:val="000000" w:themeColor="text1"/>
                <w:kern w:val="0"/>
                <w:szCs w:val="21"/>
                <w:highlight w:val="none"/>
                <w14:textFill>
                  <w14:solidFill>
                    <w14:schemeClr w14:val="tx1"/>
                  </w14:solidFill>
                </w14:textFill>
              </w:rPr>
            </w:pPr>
          </w:p>
        </w:tc>
        <w:tc>
          <w:tcPr>
            <w:tcW w:w="874" w:type="dxa"/>
            <w:tcBorders>
              <w:top w:val="nil"/>
              <w:left w:val="single" w:color="auto" w:sz="4" w:space="0"/>
              <w:bottom w:val="single" w:color="auto" w:sz="8" w:space="0"/>
              <w:right w:val="single" w:color="auto" w:sz="8" w:space="0"/>
            </w:tcBorders>
            <w:vAlign w:val="center"/>
          </w:tcPr>
          <w:p w14:paraId="1F87DF94">
            <w:pPr>
              <w:jc w:val="center"/>
              <w:rPr>
                <w:rFonts w:hint="eastAsia" w:ascii="宋体" w:hAnsi="宋体" w:cs="宋体"/>
                <w:color w:val="000000" w:themeColor="text1"/>
                <w:kern w:val="0"/>
                <w:szCs w:val="21"/>
                <w:highlight w:val="none"/>
                <w14:textFill>
                  <w14:solidFill>
                    <w14:schemeClr w14:val="tx1"/>
                  </w14:solidFill>
                </w14:textFill>
              </w:rPr>
            </w:pPr>
          </w:p>
        </w:tc>
        <w:tc>
          <w:tcPr>
            <w:tcW w:w="818" w:type="dxa"/>
            <w:tcBorders>
              <w:top w:val="single" w:color="auto" w:sz="8" w:space="0"/>
              <w:left w:val="nil"/>
              <w:bottom w:val="single" w:color="auto" w:sz="8" w:space="0"/>
              <w:right w:val="single" w:color="auto" w:sz="8" w:space="0"/>
            </w:tcBorders>
            <w:vAlign w:val="center"/>
          </w:tcPr>
          <w:p w14:paraId="27294C19">
            <w:pPr>
              <w:jc w:val="center"/>
              <w:rPr>
                <w:rFonts w:hint="eastAsia" w:ascii="宋体" w:hAnsi="宋体" w:cs="宋体"/>
                <w:color w:val="000000" w:themeColor="text1"/>
                <w:kern w:val="0"/>
                <w:szCs w:val="21"/>
                <w:highlight w:val="none"/>
                <w14:textFill>
                  <w14:solidFill>
                    <w14:schemeClr w14:val="tx1"/>
                  </w14:solidFill>
                </w14:textFill>
              </w:rPr>
            </w:pPr>
          </w:p>
        </w:tc>
        <w:tc>
          <w:tcPr>
            <w:tcW w:w="991" w:type="dxa"/>
            <w:tcBorders>
              <w:top w:val="single" w:color="auto" w:sz="8" w:space="0"/>
              <w:left w:val="nil"/>
              <w:bottom w:val="single" w:color="auto" w:sz="8" w:space="0"/>
              <w:right w:val="single" w:color="auto" w:sz="8" w:space="0"/>
            </w:tcBorders>
            <w:vAlign w:val="center"/>
          </w:tcPr>
          <w:p w14:paraId="33500956">
            <w:pPr>
              <w:jc w:val="center"/>
              <w:rPr>
                <w:rFonts w:hint="eastAsia" w:ascii="宋体" w:hAnsi="宋体" w:cs="宋体"/>
                <w:color w:val="000000" w:themeColor="text1"/>
                <w:kern w:val="0"/>
                <w:szCs w:val="21"/>
                <w:highlight w:val="none"/>
                <w14:textFill>
                  <w14:solidFill>
                    <w14:schemeClr w14:val="tx1"/>
                  </w14:solidFill>
                </w14:textFill>
              </w:rPr>
            </w:pPr>
          </w:p>
        </w:tc>
        <w:tc>
          <w:tcPr>
            <w:tcW w:w="1153" w:type="dxa"/>
            <w:tcBorders>
              <w:top w:val="single" w:color="auto" w:sz="8" w:space="0"/>
              <w:left w:val="nil"/>
              <w:bottom w:val="single" w:color="auto" w:sz="8" w:space="0"/>
              <w:right w:val="single" w:color="auto" w:sz="8" w:space="0"/>
            </w:tcBorders>
            <w:vAlign w:val="center"/>
          </w:tcPr>
          <w:p w14:paraId="0B90E255">
            <w:pPr>
              <w:jc w:val="center"/>
              <w:rPr>
                <w:rFonts w:hint="eastAsia" w:ascii="宋体" w:hAnsi="宋体" w:cs="宋体"/>
                <w:color w:val="000000" w:themeColor="text1"/>
                <w:kern w:val="0"/>
                <w:szCs w:val="21"/>
                <w:highlight w:val="none"/>
                <w14:textFill>
                  <w14:solidFill>
                    <w14:schemeClr w14:val="tx1"/>
                  </w14:solidFill>
                </w14:textFill>
              </w:rPr>
            </w:pPr>
          </w:p>
        </w:tc>
      </w:tr>
      <w:tr w14:paraId="2194FED8">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14:paraId="3908EFB9">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合同总价</w:t>
            </w:r>
          </w:p>
        </w:tc>
        <w:tc>
          <w:tcPr>
            <w:tcW w:w="7130" w:type="dxa"/>
            <w:gridSpan w:val="6"/>
            <w:tcBorders>
              <w:top w:val="nil"/>
              <w:left w:val="single" w:color="auto" w:sz="4" w:space="0"/>
              <w:bottom w:val="single" w:color="auto" w:sz="8" w:space="0"/>
              <w:right w:val="single" w:color="auto" w:sz="8" w:space="0"/>
            </w:tcBorders>
            <w:vAlign w:val="center"/>
          </w:tcPr>
          <w:p w14:paraId="33989084">
            <w:pPr>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人民币金额（大写）：                       ¥：</w:t>
            </w:r>
          </w:p>
        </w:tc>
      </w:tr>
    </w:tbl>
    <w:p w14:paraId="3C08D105">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2．以上价款以人民币（进口设备以免税的人民币）进行结算。该价款为固定价，已包含货款、系统集成、运输、装卸、安装、调试、培训、利润、税收、各种代理费等一切费用。 </w:t>
      </w:r>
    </w:p>
    <w:p w14:paraId="695EF318">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第二条  交货时间、地点及安装规定</w:t>
      </w:r>
    </w:p>
    <w:p w14:paraId="2A9D4A99">
      <w:pPr>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乙方应当在____________前将货物交付到甲方指定位置并负责免费安装。</w:t>
      </w:r>
    </w:p>
    <w:p w14:paraId="5C481F04">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第三条  履约保证金（若有）</w:t>
      </w:r>
    </w:p>
    <w:p w14:paraId="5DB7A0DD">
      <w:pPr>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1.乙方须于合同签订后5个工作日内向甲方支付合同总价</w:t>
      </w:r>
      <w:r>
        <w:rPr>
          <w:rFonts w:hint="eastAsia" w:ascii="宋体" w:hAnsi="宋体" w:cs="宋体"/>
          <w:color w:val="000000" w:themeColor="text1"/>
          <w:kern w:val="0"/>
          <w:sz w:val="24"/>
          <w:highlight w:val="none"/>
          <w:u w:val="single"/>
          <w14:textFill>
            <w14:solidFill>
              <w14:schemeClr w14:val="tx1"/>
            </w14:solidFill>
          </w14:textFill>
        </w:rPr>
        <w:t xml:space="preserve"> 1%</w:t>
      </w:r>
      <w:r>
        <w:rPr>
          <w:rFonts w:hint="eastAsia" w:ascii="宋体" w:hAnsi="宋体" w:cs="宋体"/>
          <w:color w:val="000000" w:themeColor="text1"/>
          <w:kern w:val="0"/>
          <w:sz w:val="24"/>
          <w:highlight w:val="none"/>
          <w14:textFill>
            <w14:solidFill>
              <w14:schemeClr w14:val="tx1"/>
            </w14:solidFill>
          </w14:textFill>
        </w:rPr>
        <w:t xml:space="preserve"> 的履约保证金，共计人民币¥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084A3692">
      <w:pPr>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2.提交方式：</w:t>
      </w:r>
    </w:p>
    <w:p w14:paraId="272EE9D6">
      <w:pPr>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（1）转账：收款单位（户名）:浙江师范大学</w:t>
      </w:r>
    </w:p>
    <w:p w14:paraId="18964EA5">
      <w:pPr>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开户银行：金华银行浙师大支行</w:t>
      </w:r>
    </w:p>
    <w:p w14:paraId="331C84BB">
      <w:pPr>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银行账号：130182640000422</w:t>
      </w:r>
    </w:p>
    <w:p w14:paraId="4FBC3488">
      <w:pPr>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（2）银行、保险公司等金融机构、担保机构出具的保函等非现金形式。</w:t>
      </w:r>
    </w:p>
    <w:p w14:paraId="0B37225B">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第四条  货物包装、发运、运输及交付</w:t>
      </w:r>
    </w:p>
    <w:p w14:paraId="235C8D5C">
      <w:pPr>
        <w:pStyle w:val="24"/>
        <w:snapToGrid w:val="0"/>
        <w:spacing w:beforeLines="0" w:afterLines="0"/>
        <w:ind w:firstLine="480" w:firstLineChars="200"/>
        <w:jc w:val="left"/>
        <w:rPr>
          <w:rFonts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1.乙方应在货物发运前对其进行满足运输距离、防潮、防震、防锈和防破损装卸等要求包装，以保证货物安全运达甲方指定地点。</w:t>
      </w:r>
    </w:p>
    <w:p w14:paraId="06FD18FB">
      <w:pPr>
        <w:pStyle w:val="24"/>
        <w:snapToGrid w:val="0"/>
        <w:spacing w:beforeLines="0" w:afterLines="0"/>
        <w:ind w:firstLine="480" w:firstLineChars="200"/>
        <w:jc w:val="left"/>
        <w:rPr>
          <w:rFonts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2．货物在规定的交付期限内由乙方送达甲方指定的位置并在验收合格办理相关手续后视为交付。</w:t>
      </w:r>
    </w:p>
    <w:p w14:paraId="4F8A2255">
      <w:pPr>
        <w:pStyle w:val="24"/>
        <w:snapToGrid w:val="0"/>
        <w:spacing w:beforeLines="0" w:afterLines="0"/>
        <w:ind w:firstLine="480" w:firstLineChars="200"/>
        <w:jc w:val="left"/>
        <w:rPr>
          <w:rFonts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3.乙方应保证交付的货物是全新、未使用过的、进货渠道合法的原装合格正品，并完全符合合同规定的质量、规格和性能的要求。若技术性能无特殊说明，则按国家有关部门最新颁布的标准及规范为准。</w:t>
      </w:r>
    </w:p>
    <w:p w14:paraId="2C02A1FE">
      <w:pPr>
        <w:pStyle w:val="24"/>
        <w:snapToGrid w:val="0"/>
        <w:spacing w:beforeLines="0" w:afterLines="0"/>
        <w:ind w:firstLine="480" w:firstLineChars="200"/>
        <w:jc w:val="left"/>
        <w:rPr>
          <w:rFonts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4．交付货物时乙方必须向甲方提供产品说明书、质量保证书、保修卡等必须具备的相关资料和必备的附件。</w:t>
      </w:r>
    </w:p>
    <w:p w14:paraId="5C523125">
      <w:pPr>
        <w:pStyle w:val="24"/>
        <w:snapToGrid w:val="0"/>
        <w:spacing w:beforeLines="0" w:afterLines="0"/>
        <w:ind w:firstLine="480" w:firstLineChars="200"/>
        <w:jc w:val="left"/>
        <w:rPr>
          <w:rFonts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5．货物在交付甲方前发生的一切风险（包括运输、安装、调试等过程中发生的人身、货物安全问题）均由乙方负责。</w:t>
      </w:r>
    </w:p>
    <w:p w14:paraId="5B6EBCED">
      <w:pPr>
        <w:spacing w:line="400" w:lineRule="exact"/>
        <w:ind w:firstLine="482"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第五条  验收时间、标准</w:t>
      </w:r>
    </w:p>
    <w:p w14:paraId="34CE19F9">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1.甲方应当在乙方到货并安装调试完毕后及时对货物进行验收。</w:t>
      </w:r>
    </w:p>
    <w:p w14:paraId="7935FC83">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2.验收标准：如本合同的有关规定，或投标时递交的样品（如有）进行验收。</w:t>
      </w:r>
    </w:p>
    <w:p w14:paraId="03C067A7">
      <w:pPr>
        <w:pStyle w:val="24"/>
        <w:snapToGrid w:val="0"/>
        <w:spacing w:beforeLines="0" w:afterLines="0"/>
        <w:ind w:firstLine="482" w:firstLineChars="200"/>
        <w:jc w:val="left"/>
        <w:rPr>
          <w:rFonts w:hAnsi="宋体" w:cs="宋体"/>
          <w:b/>
          <w:bCs/>
          <w:color w:val="000000" w:themeColor="text1"/>
          <w:kern w:val="0"/>
          <w:highlight w:val="none"/>
          <w:shd w:val="clear" w:color="FFFFFF" w:fill="D9D9D9"/>
          <w14:textFill>
            <w14:solidFill>
              <w14:schemeClr w14:val="tx1"/>
            </w14:solidFill>
          </w14:textFill>
        </w:rPr>
      </w:pPr>
      <w:r>
        <w:rPr>
          <w:rFonts w:hAnsi="宋体" w:cs="宋体"/>
          <w:b/>
          <w:bCs/>
          <w:color w:val="000000" w:themeColor="text1"/>
          <w:kern w:val="0"/>
          <w:sz w:val="24"/>
          <w:szCs w:val="24"/>
          <w:highlight w:val="none"/>
          <w14:textFill>
            <w14:solidFill>
              <w14:schemeClr w14:val="tx1"/>
            </w14:solidFill>
          </w14:textFill>
        </w:rPr>
        <w:t>第六条  货款支付</w:t>
      </w:r>
      <w:r>
        <w:rPr>
          <w:rFonts w:hAnsi="宋体" w:cs="宋体"/>
          <w:b/>
          <w:bCs/>
          <w:color w:val="000000" w:themeColor="text1"/>
          <w:kern w:val="0"/>
          <w:highlight w:val="none"/>
          <w:shd w:val="clear" w:color="FFFFFF" w:fill="D9D9D9"/>
          <w14:textFill>
            <w14:solidFill>
              <w14:schemeClr w14:val="tx1"/>
            </w14:solidFill>
          </w14:textFill>
        </w:rPr>
        <w:t>（二选一）</w:t>
      </w:r>
    </w:p>
    <w:p w14:paraId="0D0A3A09">
      <w:pPr>
        <w:widowControl/>
        <w:spacing w:line="400" w:lineRule="exact"/>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1.进口产品</w:t>
      </w:r>
    </w:p>
    <w:p w14:paraId="002B9282">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____日内，乙方同意甲方向甲方指定的进出口代理商支付合同总价的50%的预付款，即¥____元（大写：____）。货物安装调试完毕，验收合格后，乙方在提供符合甲方付款流程所需材料的前提下，甲方在7个工作日内支付余款，即¥____元（大写____）给甲方指定的进出口代理商。由甲方指定的进出口代理商负责向乙方指定的生产公司付款。除进口货物合同款外，甲方不再另付其他任何费用。</w:t>
      </w:r>
    </w:p>
    <w:p w14:paraId="59378C89">
      <w:pPr>
        <w:widowControl/>
        <w:spacing w:line="400" w:lineRule="exact"/>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2.国内产品</w:t>
      </w:r>
    </w:p>
    <w:p w14:paraId="737FBB7F">
      <w:pPr>
        <w:widowControl/>
        <w:spacing w:line="400" w:lineRule="exact"/>
        <w:ind w:firstLine="482"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（1）设备：</w:t>
      </w:r>
      <w:r>
        <w:rPr>
          <w:rFonts w:hint="eastAsia" w:ascii="宋体" w:hAnsi="宋体" w:cs="宋体"/>
          <w:color w:val="000000" w:themeColor="text1"/>
          <w:kern w:val="0"/>
          <w:sz w:val="24"/>
          <w:highlight w:val="none"/>
          <w14:textFill>
            <w14:solidFill>
              <w14:schemeClr w14:val="tx1"/>
            </w14:solidFill>
          </w14:textFill>
        </w:rPr>
        <w:t>乙方向甲方出具付款项的全额增值税专用发票，并提供国产设备证明。汇总开具增值税专用发票的，需附税控系统开具的《销售货物或者提供应税劳务清单》，并加盖单位财务或发票专用章。</w:t>
      </w:r>
    </w:p>
    <w:p w14:paraId="6856CF6A">
      <w:pPr>
        <w:widowControl/>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shd w:val="clear" w:color="FFFFFF" w:fill="D9D9D9"/>
          <w14:textFill>
            <w14:solidFill>
              <w14:schemeClr w14:val="tx1"/>
            </w14:solidFill>
          </w14:textFill>
        </w:rPr>
        <w:t>①乙方为中小企业的，</w:t>
      </w:r>
      <w:r>
        <w:rPr>
          <w:rFonts w:hint="eastAsia" w:ascii="宋体" w:hAnsi="宋体" w:cs="宋体"/>
          <w:color w:val="000000" w:themeColor="text1"/>
          <w:kern w:val="0"/>
          <w:sz w:val="24"/>
          <w:highlight w:val="none"/>
          <w14:textFill>
            <w14:solidFill>
              <w14:schemeClr w14:val="tx1"/>
            </w14:solidFill>
          </w14:textFill>
        </w:rPr>
        <w:t>合同生效以及具备实施条件后7个工作日内，且乙方已向甲方提交银行、保险公司等金融机构出具的预付款保函的，甲方向乙方支付合同总价的50%，货物安装调试完毕且验收合格后，在提供其他符合甲方付款流程所需材料的前提下，甲方在7个工作日内支付合同总价余款（扣除预付款）。</w:t>
      </w:r>
    </w:p>
    <w:p w14:paraId="3C87B3B8">
      <w:pPr>
        <w:widowControl/>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在签订合同时，乙方明确表示无需预付款或者主动要求降低预付款比例的，可降低预付款比例（预付款保函同步调整）。</w:t>
      </w:r>
    </w:p>
    <w:p w14:paraId="7F1E6845">
      <w:pPr>
        <w:widowControl/>
        <w:spacing w:line="40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shd w:val="clear" w:color="FFFFFF" w:fill="D9D9D9"/>
          <w14:textFill>
            <w14:solidFill>
              <w14:schemeClr w14:val="tx1"/>
            </w14:solidFill>
          </w14:textFill>
        </w:rPr>
        <w:t>②乙方为大型企业的，</w:t>
      </w:r>
      <w:r>
        <w:rPr>
          <w:rFonts w:hint="eastAsia" w:ascii="宋体" w:hAnsi="宋体" w:cs="宋体"/>
          <w:color w:val="000000" w:themeColor="text1"/>
          <w:kern w:val="0"/>
          <w:sz w:val="24"/>
          <w:highlight w:val="none"/>
          <w14:textFill>
            <w14:solidFill>
              <w14:schemeClr w14:val="tx1"/>
            </w14:solidFill>
          </w14:textFill>
        </w:rPr>
        <w:t>货物安装调试完毕且验收合格后，在提供符合甲方付款流程所需材料的前提下，甲方在7个工作日内一次性支付合同总价款。</w:t>
      </w:r>
    </w:p>
    <w:p w14:paraId="2F671E7E">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第七条 质保期、售后服务</w:t>
      </w:r>
    </w:p>
    <w:p w14:paraId="1F72C28D">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质保</w:t>
      </w:r>
      <w:r>
        <w:rPr>
          <w:rFonts w:hint="eastAsia" w:ascii="宋体" w:hAnsi="宋体" w:cs="宋体"/>
          <w:color w:val="000000" w:themeColor="text1"/>
          <w:sz w:val="24"/>
          <w:highlight w:val="none"/>
          <w14:textFill>
            <w14:solidFill>
              <w14:schemeClr w14:val="tx1"/>
            </w14:solidFill>
          </w14:textFill>
        </w:rPr>
        <w:t>期：乙方对所供货物提供质保期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年（自验收合格之日起算）。</w:t>
      </w:r>
    </w:p>
    <w:p w14:paraId="448DA29C">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售后服务：质保期内，乙方负责对其提供的货物整机进行维修和系统维护，不再收取任何费用。</w:t>
      </w:r>
      <w:r>
        <w:rPr>
          <w:rFonts w:hint="eastAsia" w:ascii="宋体" w:hAnsi="宋体" w:cs="宋体"/>
          <w:color w:val="000000" w:themeColor="text1"/>
          <w:sz w:val="24"/>
          <w:highlight w:val="none"/>
          <w14:textFill>
            <w14:solidFill>
              <w14:schemeClr w14:val="tx1"/>
            </w14:solidFill>
          </w14:textFill>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3969C6A0">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（1）更换：由乙方承担所发生的全部费用。</w:t>
      </w:r>
    </w:p>
    <w:p w14:paraId="6F47C418">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（2）贬值处理：由甲乙双方协商定价。</w:t>
      </w:r>
    </w:p>
    <w:p w14:paraId="283E3269">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（3）退货处理：乙方应退还甲方支付的合同款，同时应承担该货物的直接费用（运输、保险、检验、货款利息及银行手续费等）。</w:t>
      </w:r>
    </w:p>
    <w:p w14:paraId="153312D8">
      <w:pPr>
        <w:spacing w:line="400" w:lineRule="exact"/>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售后服务承诺详见附件</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634126C">
      <w:pPr>
        <w:spacing w:line="400" w:lineRule="exact"/>
        <w:ind w:firstLine="482"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第八条  权利保证</w:t>
      </w:r>
    </w:p>
    <w:p w14:paraId="47153AAB">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乙方应保证甲方在使用该货物或其任何一部分时不被第三方提出侵犯其专利权、著作权、商标权或其他权利的起诉。一旦出现侵权，乙方应承担全部责任。</w:t>
      </w:r>
    </w:p>
    <w:p w14:paraId="412E63A4">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第九条  违约责任</w:t>
      </w:r>
    </w:p>
    <w:p w14:paraId="4025677C">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1.甲方无正当理由拒绝受货物的，甲方向乙方偿付拒绝接受货物价值总额的百分之五的违约金。</w:t>
      </w:r>
    </w:p>
    <w:p w14:paraId="4FA31D28">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2．甲方无故逾期验收和办理货款支付手续的,甲方应按逾期付款总额每日万分之三的标准向乙方支付违约金。</w:t>
      </w:r>
    </w:p>
    <w:p w14:paraId="63EBE8C6">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3.乙方逾期交付货物的，乙方应按逾期交付价值总额每日万分之三的标准向甲方支付违约金，由甲方从待付货款中直接扣除；逾期时间超过10个工作日仍不能交付的，甲方可解除本合同。</w:t>
      </w:r>
    </w:p>
    <w:p w14:paraId="45D47F57">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2D8F5185">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5.因乙方原因导致甲方解除合同的，乙方应向甲方支付合同总金额百分之五的违约金，如造成甲方损失超过违约金数额的，超出部分由乙方继续承担赔偿责任。</w:t>
      </w:r>
    </w:p>
    <w:p w14:paraId="2B050862">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6.赔偿责任范围还包括但不限于甲方因此支付的公证费、鉴定费、诉讼费、律师费等费用。 </w:t>
      </w:r>
    </w:p>
    <w:p w14:paraId="247F92C4">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第十条  合同的转让</w:t>
      </w:r>
    </w:p>
    <w:p w14:paraId="48BA5A59">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乙方不得擅自部分或全部转让其应履行的合同义务，否则，甲方视乙方擅自转让行为为违约行为，有权单方解除合同，按本合同第八条追究乙方的违约责任。</w:t>
      </w:r>
    </w:p>
    <w:p w14:paraId="1989291B">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第十一条  合同的组成及生效</w:t>
      </w:r>
    </w:p>
    <w:p w14:paraId="39A59563">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1.招标文件、中标人的投标文件、有关变更补充文件以及评标过程中的澄清、承诺文件等及合同附件均是合同的重要组成部分和本合同均具有同等法律效力。</w:t>
      </w:r>
    </w:p>
    <w:p w14:paraId="687D8C93">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2.本合同经双方法定代表人或授权代表签字并加盖单位公章后生效。合同执行期内，甲乙双方均不得随意变更或解除合同。合同如有未尽事宜，须经双方共同协商，作出补充规定，补充规定与合同具有同等效力。</w:t>
      </w:r>
    </w:p>
    <w:p w14:paraId="094C373D">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3.本合同壹式肆份，甲方执叁份，乙方执壹份。</w:t>
      </w:r>
    </w:p>
    <w:p w14:paraId="0EE0D2E6">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第十二条  不可抗力处理</w:t>
      </w:r>
    </w:p>
    <w:p w14:paraId="461A2059">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1.在合同有效期内，任何一方因不可抗力导致不能履行合同，则合同履行期可延长，其延长期与不可抗力影响期相同。</w:t>
      </w:r>
    </w:p>
    <w:p w14:paraId="098E93D3">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2.不可抗力发生后，应立即通知对方，并寄送有关权威机构出具的证明。</w:t>
      </w:r>
    </w:p>
    <w:p w14:paraId="52634712">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第十三条  合同争议的解决方式</w:t>
      </w:r>
    </w:p>
    <w:p w14:paraId="123A2004">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本合同如发生纠纷，当事人双方应当及时协商解决，协商不成时，由甲方所在地人民法院裁决。</w:t>
      </w:r>
    </w:p>
    <w:p w14:paraId="5D0EA507">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第十四条  其他约定</w:t>
      </w:r>
    </w:p>
    <w:p w14:paraId="672571F1">
      <w:pPr>
        <w:spacing w:line="400" w:lineRule="exact"/>
        <w:ind w:firstLine="480" w:firstLineChars="200"/>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其他约定详见附件</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CB1FCF0">
      <w:pPr>
        <w:spacing w:line="40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第十五条  本合同共有附件</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个，共计</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页</w:t>
      </w:r>
    </w:p>
    <w:p w14:paraId="6D6BC2E5">
      <w:pPr>
        <w:rPr>
          <w:rFonts w:hint="eastAsia" w:ascii="黑体" w:hAnsi="宋体" w:eastAsia="黑体"/>
          <w:color w:val="000000" w:themeColor="text1"/>
          <w:sz w:val="30"/>
          <w:szCs w:val="30"/>
          <w:highlight w:val="none"/>
          <w14:textFill>
            <w14:solidFill>
              <w14:schemeClr w14:val="tx1"/>
            </w14:solidFill>
          </w14:textFill>
        </w:rPr>
      </w:pPr>
      <w:r>
        <w:rPr>
          <w:rFonts w:ascii="黑体" w:hAnsi="宋体" w:eastAsia="黑体"/>
          <w:color w:val="000000" w:themeColor="text1"/>
          <w:sz w:val="30"/>
          <w:szCs w:val="30"/>
          <w:highlight w:val="none"/>
          <w14:textFill>
            <w14:solidFill>
              <w14:schemeClr w14:val="tx1"/>
            </w14:solidFill>
          </w14:textFill>
        </w:rPr>
        <w:br w:type="page"/>
      </w:r>
    </w:p>
    <w:p w14:paraId="517D1645">
      <w:pPr>
        <w:pStyle w:val="24"/>
        <w:tabs>
          <w:tab w:val="left" w:pos="2472"/>
        </w:tabs>
        <w:snapToGrid w:val="0"/>
        <w:spacing w:beforeLines="0" w:afterLines="0" w:line="240" w:lineRule="auto"/>
        <w:jc w:val="center"/>
        <w:outlineLvl w:val="0"/>
        <w:rPr>
          <w:rFonts w:ascii="黑体" w:hAnsi="宋体" w:eastAsia="黑体"/>
          <w:color w:val="000000" w:themeColor="text1"/>
          <w:sz w:val="30"/>
          <w:szCs w:val="30"/>
          <w:highlight w:val="none"/>
          <w14:textFill>
            <w14:solidFill>
              <w14:schemeClr w14:val="tx1"/>
            </w14:solidFill>
          </w14:textFill>
        </w:rPr>
      </w:pPr>
      <w:r>
        <w:rPr>
          <w:rFonts w:ascii="黑体" w:hAnsi="宋体" w:eastAsia="黑体"/>
          <w:color w:val="000000" w:themeColor="text1"/>
          <w:sz w:val="30"/>
          <w:szCs w:val="30"/>
          <w:highlight w:val="none"/>
          <w14:textFill>
            <w14:solidFill>
              <w14:schemeClr w14:val="tx1"/>
            </w14:solidFill>
          </w14:textFill>
        </w:rPr>
        <w:t>第七章　 投标文件格式</w:t>
      </w:r>
    </w:p>
    <w:p w14:paraId="5E5668B2">
      <w:pPr>
        <w:pStyle w:val="24"/>
        <w:tabs>
          <w:tab w:val="left" w:pos="2472"/>
        </w:tabs>
        <w:snapToGrid w:val="0"/>
        <w:spacing w:beforeLines="0" w:afterLines="0" w:line="240" w:lineRule="auto"/>
        <w:ind w:firstLine="450" w:firstLineChars="150"/>
        <w:rPr>
          <w:rFonts w:ascii="黑体" w:hAnsi="宋体" w:eastAsia="黑体"/>
          <w:color w:val="000000" w:themeColor="text1"/>
          <w:sz w:val="30"/>
          <w:szCs w:val="30"/>
          <w:highlight w:val="none"/>
          <w14:textFill>
            <w14:solidFill>
              <w14:schemeClr w14:val="tx1"/>
            </w14:solidFill>
          </w14:textFill>
        </w:rPr>
      </w:pPr>
      <w:r>
        <w:rPr>
          <w:rFonts w:ascii="黑体" w:hAnsi="宋体" w:eastAsia="黑体"/>
          <w:color w:val="000000" w:themeColor="text1"/>
          <w:sz w:val="30"/>
          <w:szCs w:val="30"/>
          <w:highlight w:val="none"/>
          <w14:textFill>
            <w14:solidFill>
              <w14:schemeClr w14:val="tx1"/>
            </w14:solidFill>
          </w14:textFill>
        </w:rPr>
        <w:t xml:space="preserve"> </w:t>
      </w:r>
    </w:p>
    <w:p w14:paraId="13D13D4C">
      <w:pPr>
        <w:pStyle w:val="24"/>
        <w:snapToGrid w:val="0"/>
        <w:spacing w:beforeLines="0" w:afterLines="0" w:line="240" w:lineRule="auto"/>
        <w:ind w:firstLine="562" w:firstLineChars="200"/>
        <w:outlineLvl w:val="2"/>
        <w:rPr>
          <w:rFonts w:hint="default"/>
          <w:b/>
          <w:bCs/>
          <w:color w:val="000000" w:themeColor="text1"/>
          <w:sz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 xml:space="preserve">第一部分、资格文件  </w:t>
      </w:r>
    </w:p>
    <w:p w14:paraId="60633C5B">
      <w:pPr>
        <w:shd w:val="clear" w:color="auto" w:fill="FFFFFF"/>
        <w:snapToGrid w:val="0"/>
        <w:spacing w:after="120"/>
        <w:rPr>
          <w:rFonts w:hint="eastAsia"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szCs w:val="20"/>
          <w:highlight w:val="none"/>
          <w14:textFill>
            <w14:solidFill>
              <w14:schemeClr w14:val="tx1"/>
            </w14:solidFill>
          </w14:textFill>
        </w:rPr>
        <w:t> </w:t>
      </w:r>
    </w:p>
    <w:p w14:paraId="701C0001">
      <w:pPr>
        <w:shd w:val="clear" w:color="auto" w:fill="FFFFFF"/>
        <w:snapToGrid w:val="0"/>
        <w:spacing w:after="120"/>
        <w:jc w:val="center"/>
        <w:rPr>
          <w:rFonts w:hint="eastAsia" w:ascii="宋体" w:hAnsi="宋体"/>
          <w:b/>
          <w:color w:val="000000" w:themeColor="text1"/>
          <w:sz w:val="24"/>
          <w:szCs w:val="20"/>
          <w:highlight w:val="none"/>
          <w14:textFill>
            <w14:solidFill>
              <w14:schemeClr w14:val="tx1"/>
            </w14:solidFill>
          </w14:textFill>
        </w:rPr>
      </w:pPr>
    </w:p>
    <w:p w14:paraId="06552EBA">
      <w:pPr>
        <w:pStyle w:val="49"/>
        <w:spacing w:line="360" w:lineRule="auto"/>
        <w:ind w:firstLine="0"/>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浙江师范大学</w:t>
      </w:r>
    </w:p>
    <w:p w14:paraId="18ED57A9">
      <w:pPr>
        <w:pStyle w:val="49"/>
        <w:spacing w:line="360" w:lineRule="auto"/>
        <w:ind w:firstLine="0"/>
        <w:jc w:val="center"/>
        <w:rPr>
          <w:rFonts w:hint="eastAsia" w:ascii="宋体" w:hAnsi="宋体"/>
          <w:b/>
          <w:color w:val="000000" w:themeColor="text1"/>
          <w:sz w:val="56"/>
          <w:szCs w:val="56"/>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采样平台和深层沉积物采集仪采购项目</w:t>
      </w:r>
    </w:p>
    <w:p w14:paraId="51F9F3CC">
      <w:pPr>
        <w:pStyle w:val="14"/>
        <w:rPr>
          <w:color w:val="000000" w:themeColor="text1"/>
          <w:highlight w:val="none"/>
          <w14:textFill>
            <w14:solidFill>
              <w14:schemeClr w14:val="tx1"/>
            </w14:solidFill>
          </w14:textFill>
        </w:rPr>
      </w:pPr>
    </w:p>
    <w:p w14:paraId="7B5E9F77">
      <w:pPr>
        <w:shd w:val="clear" w:color="auto" w:fill="FFFFFF"/>
        <w:snapToGrid w:val="0"/>
        <w:spacing w:after="120"/>
        <w:jc w:val="center"/>
        <w:rPr>
          <w:rFonts w:hint="eastAsia" w:ascii="宋体" w:hAnsi="宋体" w:cs="宋体"/>
          <w:b/>
          <w:color w:val="000000" w:themeColor="text1"/>
          <w:sz w:val="72"/>
          <w:szCs w:val="72"/>
          <w:highlight w:val="none"/>
          <w:shd w:val="clear" w:color="auto" w:fill="FFFFFF"/>
          <w14:textFill>
            <w14:solidFill>
              <w14:schemeClr w14:val="tx1"/>
            </w14:solidFill>
          </w14:textFill>
        </w:rPr>
      </w:pPr>
      <w:r>
        <w:rPr>
          <w:rFonts w:hint="eastAsia" w:ascii="宋体" w:hAnsi="宋体" w:cs="宋体"/>
          <w:b/>
          <w:color w:val="000000" w:themeColor="text1"/>
          <w:sz w:val="72"/>
          <w:szCs w:val="72"/>
          <w:highlight w:val="none"/>
          <w:shd w:val="clear" w:color="auto" w:fill="FFFFFF"/>
          <w14:textFill>
            <w14:solidFill>
              <w14:schemeClr w14:val="tx1"/>
            </w14:solidFill>
          </w14:textFill>
        </w:rPr>
        <w:t>投 标 文 件</w:t>
      </w:r>
    </w:p>
    <w:p w14:paraId="5B1B3DF3">
      <w:pPr>
        <w:shd w:val="clear" w:color="auto" w:fill="FFFFFF"/>
        <w:snapToGrid w:val="0"/>
        <w:spacing w:after="120"/>
        <w:jc w:val="center"/>
        <w:rPr>
          <w:rFonts w:hint="eastAsia" w:ascii="宋体" w:hAnsi="宋体" w:cs="宋体"/>
          <w:b/>
          <w:color w:val="000000" w:themeColor="text1"/>
          <w:sz w:val="52"/>
          <w:szCs w:val="52"/>
          <w:highlight w:val="none"/>
          <w:shd w:val="clear" w:color="auto" w:fill="FFFFFF"/>
          <w14:textFill>
            <w14:solidFill>
              <w14:schemeClr w14:val="tx1"/>
            </w14:solidFill>
          </w14:textFill>
        </w:rPr>
      </w:pPr>
    </w:p>
    <w:p w14:paraId="39F6F8DA">
      <w:pPr>
        <w:shd w:val="clear" w:color="auto" w:fill="FFFFFF"/>
        <w:snapToGrid w:val="0"/>
        <w:spacing w:after="120"/>
        <w:jc w:val="center"/>
        <w:rPr>
          <w:rFonts w:hint="eastAsia" w:ascii="宋体" w:hAnsi="宋体" w:cs="宋体"/>
          <w:b/>
          <w:color w:val="000000" w:themeColor="text1"/>
          <w:sz w:val="52"/>
          <w:szCs w:val="52"/>
          <w:highlight w:val="none"/>
          <w:shd w:val="clear" w:color="auto" w:fill="FFFFFF"/>
          <w14:textFill>
            <w14:solidFill>
              <w14:schemeClr w14:val="tx1"/>
            </w14:solidFill>
          </w14:textFill>
        </w:rPr>
      </w:pPr>
      <w:r>
        <w:rPr>
          <w:rFonts w:hint="eastAsia" w:ascii="宋体" w:hAnsi="宋体" w:cs="宋体"/>
          <w:b/>
          <w:color w:val="000000" w:themeColor="text1"/>
          <w:sz w:val="52"/>
          <w:szCs w:val="52"/>
          <w:highlight w:val="none"/>
          <w:shd w:val="clear" w:color="auto" w:fill="FFFFFF"/>
          <w14:textFill>
            <w14:solidFill>
              <w14:schemeClr w14:val="tx1"/>
            </w14:solidFill>
          </w14:textFill>
        </w:rPr>
        <w:t>（资格文件）</w:t>
      </w:r>
    </w:p>
    <w:p w14:paraId="461D2560">
      <w:pPr>
        <w:shd w:val="clear" w:color="auto" w:fill="FFFFFF"/>
        <w:snapToGrid w:val="0"/>
        <w:spacing w:after="120"/>
        <w:jc w:val="center"/>
        <w:rPr>
          <w:rFonts w:hint="eastAsia" w:ascii="宋体" w:hAnsi="宋体"/>
          <w:b/>
          <w:color w:val="000000" w:themeColor="text1"/>
          <w:sz w:val="44"/>
          <w:szCs w:val="44"/>
          <w:highlight w:val="none"/>
          <w14:textFill>
            <w14:solidFill>
              <w14:schemeClr w14:val="tx1"/>
            </w14:solidFill>
          </w14:textFill>
        </w:rPr>
      </w:pPr>
    </w:p>
    <w:p w14:paraId="12702D54">
      <w:pPr>
        <w:pStyle w:val="14"/>
        <w:rPr>
          <w:rFonts w:hint="eastAsia" w:ascii="宋体" w:hAnsi="宋体"/>
          <w:b/>
          <w:color w:val="000000" w:themeColor="text1"/>
          <w:sz w:val="44"/>
          <w:szCs w:val="44"/>
          <w:highlight w:val="none"/>
          <w14:textFill>
            <w14:solidFill>
              <w14:schemeClr w14:val="tx1"/>
            </w14:solidFill>
          </w14:textFill>
        </w:rPr>
      </w:pPr>
    </w:p>
    <w:p w14:paraId="059AFF3E">
      <w:pPr>
        <w:rPr>
          <w:rFonts w:hint="eastAsia" w:ascii="宋体" w:hAnsi="宋体"/>
          <w:b/>
          <w:color w:val="000000" w:themeColor="text1"/>
          <w:sz w:val="44"/>
          <w:szCs w:val="44"/>
          <w:highlight w:val="none"/>
          <w14:textFill>
            <w14:solidFill>
              <w14:schemeClr w14:val="tx1"/>
            </w14:solidFill>
          </w14:textFill>
        </w:rPr>
      </w:pPr>
    </w:p>
    <w:p w14:paraId="3E0DE13C">
      <w:pPr>
        <w:pStyle w:val="14"/>
        <w:rPr>
          <w:color w:val="000000" w:themeColor="text1"/>
          <w:highlight w:val="none"/>
          <w14:textFill>
            <w14:solidFill>
              <w14:schemeClr w14:val="tx1"/>
            </w14:solidFill>
          </w14:textFill>
        </w:rPr>
      </w:pPr>
    </w:p>
    <w:p w14:paraId="71E96F9E">
      <w:pPr>
        <w:shd w:val="clear" w:color="auto" w:fill="FFFFFF"/>
        <w:snapToGrid w:val="0"/>
        <w:spacing w:after="120"/>
        <w:rPr>
          <w:rFonts w:hint="eastAsia" w:ascii="宋体" w:hAnsi="宋体"/>
          <w:bCs/>
          <w:color w:val="000000" w:themeColor="text1"/>
          <w:sz w:val="24"/>
          <w:szCs w:val="20"/>
          <w:highlight w:val="none"/>
          <w14:textFill>
            <w14:solidFill>
              <w14:schemeClr w14:val="tx1"/>
            </w14:solidFill>
          </w14:textFill>
        </w:rPr>
      </w:pPr>
    </w:p>
    <w:p w14:paraId="46125F30">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项目编号：WQ2024477-HW365</w:t>
      </w:r>
    </w:p>
    <w:p w14:paraId="7F52AC56">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投标人全称（电子签章/公章）：</w:t>
      </w:r>
    </w:p>
    <w:p w14:paraId="5A83BC23">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投标人地址：</w:t>
      </w:r>
    </w:p>
    <w:p w14:paraId="03057A09">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联系电话：</w:t>
      </w:r>
    </w:p>
    <w:p w14:paraId="7BD230B5">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p>
    <w:p w14:paraId="6A010FBB">
      <w:pPr>
        <w:shd w:val="clear" w:color="auto" w:fill="FFFFFF"/>
        <w:snapToGrid w:val="0"/>
        <w:spacing w:after="120"/>
        <w:ind w:firstLine="5100" w:firstLineChars="1700"/>
        <w:rPr>
          <w:rFonts w:hint="eastAsia" w:ascii="宋体" w:hAnsi="宋体"/>
          <w:color w:val="000000" w:themeColor="text1"/>
          <w:sz w:val="28"/>
          <w:szCs w:val="21"/>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 xml:space="preserve"> </w:t>
      </w:r>
    </w:p>
    <w:p w14:paraId="3B526653">
      <w:pPr>
        <w:shd w:val="clear" w:color="auto" w:fill="FFFFFF"/>
        <w:wordWrap w:val="0"/>
        <w:snapToGrid w:val="0"/>
        <w:spacing w:after="120"/>
        <w:ind w:firstLine="645"/>
        <w:jc w:val="right"/>
        <w:rPr>
          <w:rFonts w:hint="eastAsia"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年  月  日    </w:t>
      </w:r>
    </w:p>
    <w:p w14:paraId="754B6829">
      <w:pPr>
        <w:snapToGrid w:val="0"/>
        <w:spacing w:line="400" w:lineRule="exact"/>
        <w:jc w:val="left"/>
        <w:rPr>
          <w:rFonts w:hint="eastAsia" w:ascii="宋体" w:hAnsi="宋体" w:cs="Courier New"/>
          <w:b/>
          <w:bCs/>
          <w:color w:val="000000" w:themeColor="text1"/>
          <w:kern w:val="0"/>
          <w:sz w:val="24"/>
          <w:highlight w:val="none"/>
          <w14:textFill>
            <w14:solidFill>
              <w14:schemeClr w14:val="tx1"/>
            </w14:solidFill>
          </w14:textFill>
        </w:rPr>
      </w:pPr>
      <w:r>
        <w:rPr>
          <w:rFonts w:ascii="宋体" w:hAnsi="宋体"/>
          <w:b/>
          <w:color w:val="000000" w:themeColor="text1"/>
          <w:sz w:val="30"/>
          <w:highlight w:val="none"/>
          <w14:textFill>
            <w14:solidFill>
              <w14:schemeClr w14:val="tx1"/>
            </w14:solidFill>
          </w14:textFill>
        </w:rPr>
        <w:br w:type="page"/>
      </w:r>
    </w:p>
    <w:p w14:paraId="5E8B0AFA">
      <w:pPr>
        <w:snapToGrid w:val="0"/>
        <w:spacing w:line="300" w:lineRule="auto"/>
        <w:ind w:left="210" w:hanging="210" w:hangingChars="100"/>
        <w:jc w:val="center"/>
        <w:outlineLvl w:val="2"/>
        <w:rPr>
          <w:rFonts w:hint="eastAsia" w:ascii="宋体" w:hAnsi="宋体" w:cs="宋体"/>
          <w:b/>
          <w:bCs/>
          <w:color w:val="000000" w:themeColor="text1"/>
          <w:sz w:val="32"/>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 xml:space="preserve"> </w:t>
      </w:r>
      <w:r>
        <w:rPr>
          <w:rFonts w:hint="eastAsia" w:ascii="宋体" w:hAnsi="宋体" w:cs="宋体"/>
          <w:b/>
          <w:bCs/>
          <w:color w:val="000000" w:themeColor="text1"/>
          <w:sz w:val="32"/>
          <w:highlight w:val="none"/>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审查资料</w:t>
      </w:r>
      <w:r>
        <w:rPr>
          <w:rFonts w:hint="eastAsia" w:ascii="宋体" w:hAnsi="宋体" w:cs="宋体"/>
          <w:b/>
          <w:bCs/>
          <w:color w:val="000000" w:themeColor="text1"/>
          <w:sz w:val="32"/>
          <w:highlight w:val="none"/>
          <w14:textFill>
            <w14:solidFill>
              <w14:schemeClr w14:val="tx1"/>
            </w14:solidFill>
          </w14:textFill>
        </w:rPr>
        <w:t>表</w:t>
      </w:r>
    </w:p>
    <w:tbl>
      <w:tblPr>
        <w:tblStyle w:val="38"/>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574"/>
      </w:tblGrid>
      <w:tr w14:paraId="3713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76D9020D">
            <w:pPr>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2736" w:type="dxa"/>
            <w:vAlign w:val="center"/>
          </w:tcPr>
          <w:p w14:paraId="65FF9920">
            <w:pPr>
              <w:widowControl/>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资格条件要求</w:t>
            </w:r>
          </w:p>
        </w:tc>
        <w:tc>
          <w:tcPr>
            <w:tcW w:w="5574" w:type="dxa"/>
            <w:vAlign w:val="center"/>
          </w:tcPr>
          <w:p w14:paraId="58B7F630">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要求提供的证明材料</w:t>
            </w:r>
          </w:p>
        </w:tc>
      </w:tr>
      <w:tr w14:paraId="1B40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62" w:type="dxa"/>
            <w:vAlign w:val="center"/>
          </w:tcPr>
          <w:p w14:paraId="3D9211C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736" w:type="dxa"/>
            <w:vAlign w:val="center"/>
          </w:tcPr>
          <w:p w14:paraId="2B096B55">
            <w:pPr>
              <w:widowControl/>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具有独立承担民事责任的能力</w:t>
            </w:r>
          </w:p>
        </w:tc>
        <w:tc>
          <w:tcPr>
            <w:tcW w:w="5574" w:type="dxa"/>
            <w:vAlign w:val="center"/>
          </w:tcPr>
          <w:p w14:paraId="010C0707">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1.营业执照（或法人登记证书，自然人身份证明）复印件；</w:t>
            </w:r>
          </w:p>
          <w:p w14:paraId="432B60C5">
            <w:pPr>
              <w:widowControl/>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2B7B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662" w:type="dxa"/>
            <w:vAlign w:val="center"/>
          </w:tcPr>
          <w:p w14:paraId="62F94F8B">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736" w:type="dxa"/>
            <w:vAlign w:val="center"/>
          </w:tcPr>
          <w:p w14:paraId="480DF966">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满足《中华人民共和国政府采购法》第二十二条规定，</w:t>
            </w:r>
            <w:r>
              <w:rPr>
                <w:rFonts w:hint="eastAsia" w:ascii="宋体" w:hAnsi="宋体" w:cs="宋体"/>
                <w:bCs/>
                <w:color w:val="000000" w:themeColor="text1"/>
                <w:kern w:val="0"/>
                <w:sz w:val="24"/>
                <w:highlight w:val="none"/>
                <w14:textFill>
                  <w14:solidFill>
                    <w14:schemeClr w14:val="tx1"/>
                  </w14:solidFill>
                </w14:textFill>
              </w:rPr>
              <w:t>未被信用中国网站(www.creditchina.gov.cn）列入失信被执行人、重大税收违法失信主体，未被中国政府采购网(www.ccgp.gov.cn）</w:t>
            </w:r>
          </w:p>
          <w:p w14:paraId="2CEB83C3">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列入政府采购严重违法失信行为记录名单。</w:t>
            </w:r>
          </w:p>
        </w:tc>
        <w:tc>
          <w:tcPr>
            <w:tcW w:w="5574" w:type="dxa"/>
            <w:vAlign w:val="center"/>
          </w:tcPr>
          <w:p w14:paraId="0E235DC9">
            <w:pPr>
              <w:widowControl/>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符合参加采购活动应当具备的一般条件的承诺函详见附件</w:t>
            </w:r>
          </w:p>
        </w:tc>
      </w:tr>
      <w:tr w14:paraId="3155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6E998C9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736" w:type="dxa"/>
            <w:vAlign w:val="center"/>
          </w:tcPr>
          <w:p w14:paraId="11E28005">
            <w:pPr>
              <w:widowControl/>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特定资格要求（如有）</w:t>
            </w:r>
          </w:p>
        </w:tc>
        <w:tc>
          <w:tcPr>
            <w:tcW w:w="5574" w:type="dxa"/>
            <w:vAlign w:val="center"/>
          </w:tcPr>
          <w:p w14:paraId="0C75F4B3">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须提供符合“第一章公开招标采购公告”中列明的“特定资格要求”的证明文件电子扫描件并加盖公章。</w:t>
            </w:r>
          </w:p>
        </w:tc>
      </w:tr>
      <w:tr w14:paraId="1F7A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62" w:type="dxa"/>
            <w:vAlign w:val="center"/>
          </w:tcPr>
          <w:p w14:paraId="76FFDDE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736" w:type="dxa"/>
            <w:vAlign w:val="center"/>
          </w:tcPr>
          <w:p w14:paraId="60E5F6C6">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供应商是否为联合体</w:t>
            </w:r>
          </w:p>
        </w:tc>
        <w:tc>
          <w:tcPr>
            <w:tcW w:w="5574" w:type="dxa"/>
            <w:vAlign w:val="center"/>
          </w:tcPr>
          <w:p w14:paraId="2543DA11">
            <w:pPr>
              <w:widowControl/>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本项目不接受联合体投标。</w:t>
            </w:r>
          </w:p>
        </w:tc>
      </w:tr>
    </w:tbl>
    <w:p w14:paraId="60843814">
      <w:pPr>
        <w:widowControl/>
        <w:ind w:firstLine="422" w:firstLineChars="200"/>
        <w:jc w:val="left"/>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注：请按以上顺序编排所需资格文件，表后附上相关证明文件。未完整提供或无法证明是否符合资格要求的均按无效标处理。</w:t>
      </w:r>
    </w:p>
    <w:p w14:paraId="024F5ADD">
      <w:pPr>
        <w:snapToGrid w:val="0"/>
        <w:spacing w:before="120" w:beforeLines="50" w:after="12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4CC33B9">
      <w:pPr>
        <w:rPr>
          <w:rFonts w:hint="eastAsia" w:ascii="宋体" w:hAnsi="宋体" w:cs="Courier New"/>
          <w:b/>
          <w:color w:val="000000" w:themeColor="text1"/>
          <w:sz w:val="24"/>
          <w:highlight w:val="none"/>
          <w14:textFill>
            <w14:solidFill>
              <w14:schemeClr w14:val="tx1"/>
            </w14:solidFill>
          </w14:textFill>
        </w:rPr>
      </w:pPr>
    </w:p>
    <w:p w14:paraId="7D0CB9B1">
      <w:pPr>
        <w:rPr>
          <w:rFonts w:hint="eastAsia"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br w:type="page"/>
      </w:r>
    </w:p>
    <w:p w14:paraId="2E4B3192">
      <w:pPr>
        <w:snapToGrid w:val="0"/>
        <w:spacing w:before="120" w:after="120" w:line="360" w:lineRule="auto"/>
        <w:jc w:val="left"/>
        <w:outlineLvl w:val="2"/>
        <w:rPr>
          <w:rFonts w:hint="eastAsia"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一、满足《中华人民共和国政府采购法》第二十二条规定的资料：</w:t>
      </w:r>
    </w:p>
    <w:p w14:paraId="648A0B46">
      <w:pPr>
        <w:snapToGrid w:val="0"/>
        <w:spacing w:before="120" w:after="120" w:line="360" w:lineRule="auto"/>
        <w:jc w:val="left"/>
        <w:rPr>
          <w:rFonts w:hint="eastAsia"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1.营业执照（或法人登记证书，自然人身份证明）复印件；</w:t>
      </w:r>
    </w:p>
    <w:p w14:paraId="7BCD3AD2">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2EE01945">
      <w:pPr>
        <w:snapToGrid w:val="0"/>
        <w:spacing w:line="400" w:lineRule="exact"/>
        <w:rPr>
          <w:rFonts w:hint="eastAsia" w:ascii="宋体" w:hAnsi="宋体" w:cs="宋体"/>
          <w:color w:val="000000" w:themeColor="text1"/>
          <w:sz w:val="24"/>
          <w:highlight w:val="none"/>
          <w14:textFill>
            <w14:solidFill>
              <w14:schemeClr w14:val="tx1"/>
            </w14:solidFill>
          </w14:textFill>
        </w:rPr>
      </w:pPr>
    </w:p>
    <w:p w14:paraId="4744AC77">
      <w:pPr>
        <w:snapToGrid w:val="0"/>
        <w:spacing w:line="400" w:lineRule="exact"/>
        <w:rPr>
          <w:rFonts w:hint="eastAsia" w:ascii="宋体" w:hAnsi="宋体" w:cs="Courier New"/>
          <w:b/>
          <w:bCs/>
          <w:color w:val="000000" w:themeColor="text1"/>
          <w:kern w:val="0"/>
          <w:sz w:val="24"/>
          <w:highlight w:val="none"/>
          <w14:textFill>
            <w14:solidFill>
              <w14:schemeClr w14:val="tx1"/>
            </w14:solidFill>
          </w14:textFill>
        </w:rPr>
      </w:pPr>
      <w:r>
        <w:rPr>
          <w:rFonts w:hint="eastAsia" w:ascii="宋体" w:hAnsi="宋体" w:cs="Courier New"/>
          <w:b/>
          <w:bCs/>
          <w:color w:val="000000" w:themeColor="text1"/>
          <w:kern w:val="0"/>
          <w:sz w:val="24"/>
          <w:highlight w:val="none"/>
          <w14:textFill>
            <w14:solidFill>
              <w14:schemeClr w14:val="tx1"/>
            </w14:solidFill>
          </w14:textFill>
        </w:rPr>
        <w:t>2.符合参加采购活动应当具备的一般条件的承诺函；</w:t>
      </w:r>
    </w:p>
    <w:p w14:paraId="70DF4428">
      <w:pPr>
        <w:snapToGrid w:val="0"/>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我方参</w:t>
      </w:r>
      <w:r>
        <w:rPr>
          <w:rFonts w:hint="eastAsia"/>
          <w:color w:val="000000" w:themeColor="text1"/>
          <w:sz w:val="24"/>
          <w:highlight w:val="none"/>
          <w14:textFill>
            <w14:solidFill>
              <w14:schemeClr w14:val="tx1"/>
            </w14:solidFill>
          </w14:textFill>
        </w:rPr>
        <w:t>加</w:t>
      </w:r>
      <w:r>
        <w:rPr>
          <w:rFonts w:hint="eastAsia" w:ascii="宋体" w:hAnsi="宋体" w:cs="宋体"/>
          <w:b/>
          <w:bCs/>
          <w:color w:val="000000" w:themeColor="text1"/>
          <w:sz w:val="24"/>
          <w:highlight w:val="none"/>
          <w14:textFill>
            <w14:solidFill>
              <w14:schemeClr w14:val="tx1"/>
            </w14:solidFill>
          </w14:textFill>
        </w:rPr>
        <w:t>浙江师范大学采样平台和深层沉积物采集仪采购项目（项目编号：WQ2024477-HW365）</w:t>
      </w:r>
      <w:r>
        <w:rPr>
          <w:color w:val="000000" w:themeColor="text1"/>
          <w:sz w:val="24"/>
          <w:highlight w:val="none"/>
          <w14:textFill>
            <w14:solidFill>
              <w14:schemeClr w14:val="tx1"/>
            </w14:solidFill>
          </w14:textFill>
        </w:rPr>
        <w:t>采购活动，郑重承诺</w:t>
      </w:r>
      <w:r>
        <w:rPr>
          <w:rFonts w:hint="eastAsia"/>
          <w:color w:val="000000" w:themeColor="text1"/>
          <w:sz w:val="24"/>
          <w:highlight w:val="none"/>
          <w14:textFill>
            <w14:solidFill>
              <w14:schemeClr w14:val="tx1"/>
            </w14:solidFill>
          </w14:textFill>
        </w:rPr>
        <w:t>如下</w:t>
      </w:r>
      <w:r>
        <w:rPr>
          <w:color w:val="000000" w:themeColor="text1"/>
          <w:sz w:val="24"/>
          <w:highlight w:val="none"/>
          <w14:textFill>
            <w14:solidFill>
              <w14:schemeClr w14:val="tx1"/>
            </w14:solidFill>
          </w14:textFill>
        </w:rPr>
        <w:t>：</w:t>
      </w:r>
    </w:p>
    <w:p w14:paraId="18FDFAB2">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（一）我方具备《中华人民共和国政府采购法》第二十二条规定的条件：</w:t>
      </w:r>
    </w:p>
    <w:p w14:paraId="3CA5570C">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68C8310C">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3D29A57B">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7B2A733B">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7450ADB7">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5.参加采购活动前三年内，在经营活动中没有重大违法记录；</w:t>
      </w:r>
    </w:p>
    <w:p w14:paraId="19969358">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34FF22F">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（二）我方未被信用中国（www.creditchina.gov.cn）、中国政府采购网（www.ccgp.gov.cn）列入失信被执行人、重大税收违法失信主体、政府采购严重违法失信行为记录名单。</w:t>
      </w:r>
    </w:p>
    <w:p w14:paraId="4D202BA3">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（三）其他相关承诺：</w:t>
      </w:r>
    </w:p>
    <w:p w14:paraId="57D4E39A">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1.我方与采购单位不存在利害关系，且与参加本次项目同一合同项下采购活动的其他供应商不存在单位负责人为同一人或者直接控股、管理关系或其他利害关系。</w:t>
      </w:r>
    </w:p>
    <w:p w14:paraId="4B8CE469">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2.我方承诺参加本次采购项目采购活动前，没有</w:t>
      </w:r>
      <w:r>
        <w:rPr>
          <w:rFonts w:hint="eastAsia" w:ascii="宋体" w:hAnsi="宋体" w:cs="宋体"/>
          <w:color w:val="000000" w:themeColor="text1"/>
          <w:kern w:val="0"/>
          <w:sz w:val="24"/>
          <w:highlight w:val="none"/>
          <w14:textFill>
            <w14:solidFill>
              <w14:schemeClr w14:val="tx1"/>
            </w14:solidFill>
          </w14:textFill>
        </w:rPr>
        <w:t>为本采购项目提供整体设计、规范编制或者项目管理、监理、检测等服务。</w:t>
      </w:r>
    </w:p>
    <w:p w14:paraId="278FB6B0">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（四）本文件中所提供的相关材料均真实有效，不存在虚假、造假行为。如有虚假或隐瞒，我单位自愿承担被取消中标资格等一切责任。</w:t>
      </w:r>
    </w:p>
    <w:p w14:paraId="307434C6">
      <w:pPr>
        <w:pStyle w:val="2"/>
        <w:ind w:left="480" w:firstLine="480"/>
        <w:rPr>
          <w:color w:val="000000" w:themeColor="text1"/>
          <w:sz w:val="24"/>
          <w:szCs w:val="24"/>
          <w:highlight w:val="none"/>
          <w14:textFill>
            <w14:solidFill>
              <w14:schemeClr w14:val="tx1"/>
            </w14:solidFill>
          </w14:textFill>
        </w:rPr>
      </w:pPr>
    </w:p>
    <w:p w14:paraId="1D21B219">
      <w:pPr>
        <w:pStyle w:val="24"/>
        <w:adjustRightInd w:val="0"/>
        <w:snapToGrid w:val="0"/>
        <w:spacing w:before="120" w:after="120" w:line="360" w:lineRule="auto"/>
        <w:ind w:firstLine="900" w:firstLineChars="375"/>
        <w:jc w:val="right"/>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投标人全称</w:t>
      </w:r>
      <w:r>
        <w:rPr>
          <w:rFonts w:hAnsi="宋体" w:cs="宋体"/>
          <w:color w:val="000000" w:themeColor="text1"/>
          <w:sz w:val="24"/>
          <w:szCs w:val="24"/>
          <w:highlight w:val="none"/>
          <w14:textFill>
            <w14:solidFill>
              <w14:schemeClr w14:val="tx1"/>
            </w14:solidFill>
          </w14:textFill>
        </w:rPr>
        <w:t>（电子签章/公章）：</w:t>
      </w:r>
      <w:r>
        <w:rPr>
          <w:rFonts w:ascii="Times New Roman" w:hAnsi="Times New Roman"/>
          <w:color w:val="000000" w:themeColor="text1"/>
          <w:sz w:val="24"/>
          <w:szCs w:val="24"/>
          <w:highlight w:val="none"/>
          <w14:textFill>
            <w14:solidFill>
              <w14:schemeClr w14:val="tx1"/>
            </w14:solidFill>
          </w14:textFill>
        </w:rPr>
        <w:t>__________________________</w:t>
      </w:r>
    </w:p>
    <w:p w14:paraId="2E519824">
      <w:pPr>
        <w:pStyle w:val="35"/>
        <w:widowControl/>
        <w:spacing w:line="460" w:lineRule="exact"/>
        <w:ind w:firstLine="4320" w:firstLineChars="1800"/>
        <w:jc w:val="right"/>
        <w:rPr>
          <w:rFonts w:hint="eastAsia" w:ascii="宋体" w:hAnsi="宋体" w:cs="宋体"/>
          <w:color w:val="000000" w:themeColor="text1"/>
          <w:highlight w:val="none"/>
          <w:lang w:val="zh-TW" w:bidi="zh-TW"/>
          <w14:textFill>
            <w14:solidFill>
              <w14:schemeClr w14:val="tx1"/>
            </w14:solidFill>
          </w14:textFill>
        </w:rPr>
      </w:pPr>
      <w:r>
        <w:rPr>
          <w:rFonts w:hint="eastAsia" w:ascii="宋体" w:hAnsi="宋体" w:cs="宋体"/>
          <w:color w:val="000000" w:themeColor="text1"/>
          <w:highlight w:val="none"/>
          <w:lang w:val="zh-TW" w:bidi="zh-TW"/>
          <w14:textFill>
            <w14:solidFill>
              <w14:schemeClr w14:val="tx1"/>
            </w14:solidFill>
          </w14:textFill>
        </w:rPr>
        <w:t>年</w:t>
      </w:r>
      <w:r>
        <w:rPr>
          <w:rFonts w:hint="eastAsia" w:ascii="宋体" w:hAnsi="宋体" w:cs="宋体"/>
          <w:color w:val="000000" w:themeColor="text1"/>
          <w:highlight w:val="none"/>
          <w:lang w:bidi="zh-TW"/>
          <w14:textFill>
            <w14:solidFill>
              <w14:schemeClr w14:val="tx1"/>
            </w14:solidFill>
          </w14:textFill>
        </w:rPr>
        <w:t xml:space="preserve">  </w:t>
      </w:r>
      <w:r>
        <w:rPr>
          <w:rFonts w:hint="eastAsia" w:ascii="宋体" w:hAnsi="宋体" w:cs="宋体"/>
          <w:color w:val="000000" w:themeColor="text1"/>
          <w:highlight w:val="none"/>
          <w:lang w:val="zh-TW" w:bidi="zh-TW"/>
          <w14:textFill>
            <w14:solidFill>
              <w14:schemeClr w14:val="tx1"/>
            </w14:solidFill>
          </w14:textFill>
        </w:rPr>
        <w:t>月</w:t>
      </w:r>
      <w:r>
        <w:rPr>
          <w:rFonts w:hint="eastAsia" w:ascii="宋体" w:hAnsi="宋体" w:cs="宋体"/>
          <w:color w:val="000000" w:themeColor="text1"/>
          <w:highlight w:val="none"/>
          <w:lang w:bidi="zh-TW"/>
          <w14:textFill>
            <w14:solidFill>
              <w14:schemeClr w14:val="tx1"/>
            </w14:solidFill>
          </w14:textFill>
        </w:rPr>
        <w:t xml:space="preserve">  </w:t>
      </w:r>
      <w:r>
        <w:rPr>
          <w:rFonts w:hint="eastAsia" w:ascii="宋体" w:hAnsi="宋体" w:cs="宋体"/>
          <w:color w:val="000000" w:themeColor="text1"/>
          <w:highlight w:val="none"/>
          <w:lang w:val="zh-TW" w:bidi="zh-TW"/>
          <w14:textFill>
            <w14:solidFill>
              <w14:schemeClr w14:val="tx1"/>
            </w14:solidFill>
          </w14:textFill>
        </w:rPr>
        <w:t>日</w:t>
      </w:r>
    </w:p>
    <w:p w14:paraId="518CF2B2">
      <w:pPr>
        <w:snapToGrid w:val="0"/>
        <w:ind w:right="480"/>
        <w:jc w:val="center"/>
        <w:rPr>
          <w:rFonts w:hint="eastAsia" w:ascii="仿宋_GB2312" w:hAnsi="仿宋" w:eastAsia="仿宋_GB2312" w:cs="仿宋_GB2312"/>
          <w:b/>
          <w:color w:val="000000" w:themeColor="text1"/>
          <w:szCs w:val="21"/>
          <w:highlight w:val="none"/>
          <w14:textFill>
            <w14:solidFill>
              <w14:schemeClr w14:val="tx1"/>
            </w14:solidFill>
          </w14:textFill>
        </w:rPr>
      </w:pPr>
      <w:r>
        <w:rPr>
          <w:rFonts w:hint="eastAsia" w:ascii="仿宋_GB2312" w:hAnsi="仿宋" w:eastAsia="仿宋_GB2312" w:cs="仿宋_GB2312"/>
          <w:b/>
          <w:color w:val="000000" w:themeColor="text1"/>
          <w:szCs w:val="21"/>
          <w:highlight w:val="none"/>
          <w14:textFill>
            <w14:solidFill>
              <w14:schemeClr w14:val="tx1"/>
            </w14:solidFill>
          </w14:textFill>
        </w:rPr>
        <w:t>--------------------------------------------------------------------------------</w:t>
      </w:r>
    </w:p>
    <w:p w14:paraId="51313FE2">
      <w:pPr>
        <w:pStyle w:val="2"/>
        <w:spacing w:line="24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1AB555E9">
      <w:pPr>
        <w:pStyle w:val="2"/>
        <w:spacing w:line="240" w:lineRule="auto"/>
        <w:ind w:firstLine="0" w:firstLineChars="0"/>
        <w:rPr>
          <w:rFonts w:hint="eastAsia" w:ascii="宋体" w:hAnsi="宋体" w:cs="Courier New"/>
          <w:b/>
          <w:bCs/>
          <w:color w:val="000000" w:themeColor="text1"/>
          <w:kern w:val="0"/>
          <w:sz w:val="24"/>
          <w:highlight w:val="none"/>
          <w14:textFill>
            <w14:solidFill>
              <w14:schemeClr w14:val="tx1"/>
            </w14:solidFill>
          </w14:textFill>
        </w:rPr>
      </w:pPr>
    </w:p>
    <w:p w14:paraId="283F6BEB">
      <w:pPr>
        <w:pStyle w:val="2"/>
        <w:spacing w:line="240" w:lineRule="auto"/>
        <w:ind w:firstLine="0" w:firstLineChars="0"/>
        <w:rPr>
          <w:rFonts w:hint="eastAsia" w:ascii="宋体" w:hAnsi="宋体" w:cs="Courier New"/>
          <w:b/>
          <w:bCs/>
          <w:color w:val="000000" w:themeColor="text1"/>
          <w:kern w:val="0"/>
          <w:sz w:val="24"/>
          <w:highlight w:val="none"/>
          <w14:textFill>
            <w14:solidFill>
              <w14:schemeClr w14:val="tx1"/>
            </w14:solidFill>
          </w14:textFill>
        </w:rPr>
      </w:pPr>
    </w:p>
    <w:p w14:paraId="41A9EAA0">
      <w:pPr>
        <w:pStyle w:val="2"/>
        <w:spacing w:line="240" w:lineRule="auto"/>
        <w:ind w:firstLine="0" w:firstLineChars="0"/>
        <w:rPr>
          <w:rFonts w:hint="eastAsia" w:ascii="宋体" w:hAnsi="宋体" w:cs="Courier New"/>
          <w:b/>
          <w:bCs/>
          <w:color w:val="000000" w:themeColor="text1"/>
          <w:kern w:val="0"/>
          <w:sz w:val="24"/>
          <w:highlight w:val="none"/>
          <w14:textFill>
            <w14:solidFill>
              <w14:schemeClr w14:val="tx1"/>
            </w14:solidFill>
          </w14:textFill>
        </w:rPr>
      </w:pPr>
    </w:p>
    <w:p w14:paraId="4D3F60DA">
      <w:pPr>
        <w:pStyle w:val="2"/>
        <w:spacing w:line="240" w:lineRule="auto"/>
        <w:ind w:firstLine="0" w:firstLineChars="0"/>
        <w:rPr>
          <w:rFonts w:hint="eastAsia" w:ascii="宋体" w:hAnsi="宋体" w:cs="Courier New"/>
          <w:b/>
          <w:bCs/>
          <w:color w:val="000000" w:themeColor="text1"/>
          <w:kern w:val="0"/>
          <w:sz w:val="24"/>
          <w:highlight w:val="none"/>
          <w14:textFill>
            <w14:solidFill>
              <w14:schemeClr w14:val="tx1"/>
            </w14:solidFill>
          </w14:textFill>
        </w:rPr>
      </w:pPr>
    </w:p>
    <w:p w14:paraId="5962E77A">
      <w:pPr>
        <w:pStyle w:val="2"/>
        <w:spacing w:line="240" w:lineRule="auto"/>
        <w:ind w:firstLine="0" w:firstLineChars="0"/>
        <w:rPr>
          <w:rFonts w:hint="eastAsia" w:ascii="宋体" w:hAnsi="宋体" w:cs="Courier New"/>
          <w:b/>
          <w:bCs/>
          <w:color w:val="000000" w:themeColor="text1"/>
          <w:kern w:val="0"/>
          <w:sz w:val="24"/>
          <w:highlight w:val="none"/>
          <w14:textFill>
            <w14:solidFill>
              <w14:schemeClr w14:val="tx1"/>
            </w14:solidFill>
          </w14:textFill>
        </w:rPr>
      </w:pPr>
    </w:p>
    <w:p w14:paraId="4A6B1F9F">
      <w:pPr>
        <w:pStyle w:val="2"/>
        <w:spacing w:line="240" w:lineRule="auto"/>
        <w:ind w:firstLine="0" w:firstLineChars="0"/>
        <w:rPr>
          <w:rFonts w:hint="eastAsia" w:ascii="宋体" w:hAnsi="宋体" w:cs="Courier New"/>
          <w:b/>
          <w:bCs/>
          <w:color w:val="000000" w:themeColor="text1"/>
          <w:kern w:val="0"/>
          <w:sz w:val="24"/>
          <w:highlight w:val="none"/>
          <w14:textFill>
            <w14:solidFill>
              <w14:schemeClr w14:val="tx1"/>
            </w14:solidFill>
          </w14:textFill>
        </w:rPr>
      </w:pPr>
    </w:p>
    <w:p w14:paraId="603896DC">
      <w:pPr>
        <w:pStyle w:val="2"/>
        <w:spacing w:line="240" w:lineRule="auto"/>
        <w:ind w:firstLine="0" w:firstLineChars="0"/>
        <w:rPr>
          <w:rFonts w:hint="eastAsia" w:ascii="宋体" w:hAnsi="宋体" w:cs="Courier New"/>
          <w:b/>
          <w:bCs/>
          <w:color w:val="000000" w:themeColor="text1"/>
          <w:kern w:val="0"/>
          <w:sz w:val="24"/>
          <w:highlight w:val="none"/>
          <w14:textFill>
            <w14:solidFill>
              <w14:schemeClr w14:val="tx1"/>
            </w14:solidFill>
          </w14:textFill>
        </w:rPr>
      </w:pPr>
      <w:r>
        <w:rPr>
          <w:rFonts w:hint="eastAsia" w:ascii="宋体" w:hAnsi="宋体" w:cs="Courier New"/>
          <w:b/>
          <w:bCs/>
          <w:color w:val="000000" w:themeColor="text1"/>
          <w:kern w:val="0"/>
          <w:sz w:val="24"/>
          <w:highlight w:val="none"/>
          <w14:textFill>
            <w14:solidFill>
              <w14:schemeClr w14:val="tx1"/>
            </w14:solidFill>
          </w14:textFill>
        </w:rPr>
        <w:t>二、落实政府采购政策需满足的资格要求材料</w:t>
      </w:r>
    </w:p>
    <w:p w14:paraId="21336693">
      <w:pPr>
        <w:widowControl/>
        <w:shd w:val="clear" w:color="auto" w:fill="FFFFFF"/>
        <w:ind w:firstLine="358"/>
        <w:jc w:val="center"/>
        <w:rPr>
          <w:rFonts w:hint="eastAsia" w:ascii="宋体" w:hAnsi="宋体" w:cs="宋体"/>
          <w:b/>
          <w:color w:val="000000" w:themeColor="text1"/>
          <w:sz w:val="32"/>
          <w:szCs w:val="32"/>
          <w:highlight w:val="none"/>
          <w:shd w:val="clear" w:color="auto" w:fill="FFFFFF"/>
          <w14:textFill>
            <w14:solidFill>
              <w14:schemeClr w14:val="tx1"/>
            </w14:solidFill>
          </w14:textFill>
        </w:rPr>
      </w:pPr>
    </w:p>
    <w:p w14:paraId="3C81FCB1">
      <w:pPr>
        <w:widowControl/>
        <w:shd w:val="clear" w:color="auto" w:fill="FFFFFF"/>
        <w:ind w:firstLine="358"/>
        <w:jc w:val="center"/>
        <w:rPr>
          <w:rFonts w:hint="eastAsia"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根据项目公告要求提供，无要求不提供。</w:t>
      </w:r>
    </w:p>
    <w:p w14:paraId="7086848E">
      <w:pPr>
        <w:snapToGrid w:val="0"/>
        <w:spacing w:line="360" w:lineRule="auto"/>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p>
    <w:p w14:paraId="0BC6B445">
      <w:pPr>
        <w:snapToGrid w:val="0"/>
        <w:spacing w:line="360" w:lineRule="auto"/>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p>
    <w:p w14:paraId="14BA3CA4">
      <w:pPr>
        <w:snapToGrid w:val="0"/>
        <w:spacing w:line="360" w:lineRule="auto"/>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p>
    <w:p w14:paraId="4C9BDBC6">
      <w:pPr>
        <w:snapToGrid w:val="0"/>
        <w:spacing w:line="360" w:lineRule="auto"/>
        <w:ind w:firstLine="482" w:firstLineChars="200"/>
        <w:jc w:val="left"/>
        <w:rPr>
          <w:rFonts w:hint="eastAsia" w:ascii="宋体" w:hAnsi="宋体" w:cs="Courier New"/>
          <w:b/>
          <w:bCs/>
          <w:color w:val="000000" w:themeColor="text1"/>
          <w:kern w:val="0"/>
          <w:sz w:val="24"/>
          <w:highlight w:val="none"/>
          <w14:textFill>
            <w14:solidFill>
              <w14:schemeClr w14:val="tx1"/>
            </w14:solidFill>
          </w14:textFill>
        </w:rPr>
      </w:pPr>
      <w:r>
        <w:rPr>
          <w:rFonts w:hint="eastAsia" w:ascii="宋体" w:hAnsi="宋体" w:cs="Courier New"/>
          <w:b/>
          <w:bCs/>
          <w:color w:val="000000" w:themeColor="text1"/>
          <w:kern w:val="0"/>
          <w:sz w:val="24"/>
          <w:highlight w:val="none"/>
          <w14:textFill>
            <w14:solidFill>
              <w14:schemeClr w14:val="tx1"/>
            </w14:solidFill>
          </w14:textFill>
        </w:rPr>
        <w:t>三、符合投标人特定资格条件要求的材料</w:t>
      </w:r>
    </w:p>
    <w:p w14:paraId="16A3BED1">
      <w:pPr>
        <w:widowControl/>
        <w:shd w:val="clear" w:color="auto" w:fill="FFFFFF"/>
        <w:ind w:firstLine="358"/>
        <w:jc w:val="center"/>
        <w:rPr>
          <w:rFonts w:hint="eastAsia" w:hAnsi="宋体" w:cs="宋体"/>
          <w:color w:val="000000" w:themeColor="text1"/>
          <w:kern w:val="0"/>
          <w:sz w:val="24"/>
          <w:highlight w:val="none"/>
          <w14:textFill>
            <w14:solidFill>
              <w14:schemeClr w14:val="tx1"/>
            </w14:solidFill>
          </w14:textFill>
        </w:rPr>
      </w:pPr>
    </w:p>
    <w:p w14:paraId="347A9528">
      <w:pPr>
        <w:widowControl/>
        <w:shd w:val="clear" w:color="auto" w:fill="FFFFFF"/>
        <w:ind w:firstLine="358"/>
        <w:jc w:val="center"/>
        <w:rPr>
          <w:rFonts w:hint="eastAsia" w:ascii="宋体" w:hAnsi="宋体" w:cs="宋体"/>
          <w:b/>
          <w:color w:val="000000" w:themeColor="text1"/>
          <w:sz w:val="32"/>
          <w:szCs w:val="32"/>
          <w:highlight w:val="none"/>
          <w:shd w:val="clear" w:color="auto" w:fill="FFFFFF"/>
          <w14:textFill>
            <w14:solidFill>
              <w14:schemeClr w14:val="tx1"/>
            </w14:solidFill>
          </w14:textFill>
        </w:rPr>
      </w:pPr>
      <w:r>
        <w:rPr>
          <w:rFonts w:hAnsi="宋体" w:cs="宋体"/>
          <w:color w:val="000000" w:themeColor="text1"/>
          <w:kern w:val="0"/>
          <w:sz w:val="24"/>
          <w:highlight w:val="none"/>
          <w14:textFill>
            <w14:solidFill>
              <w14:schemeClr w14:val="tx1"/>
            </w14:solidFill>
          </w14:textFill>
        </w:rPr>
        <w:t xml:space="preserve"> </w:t>
      </w:r>
      <w:r>
        <w:rPr>
          <w:rFonts w:hint="eastAsia" w:ascii="宋体" w:hAnsi="宋体" w:cs="宋体"/>
          <w:b/>
          <w:color w:val="000000" w:themeColor="text1"/>
          <w:sz w:val="32"/>
          <w:szCs w:val="32"/>
          <w:highlight w:val="none"/>
          <w:shd w:val="clear" w:color="auto" w:fill="FFFFFF"/>
          <w14:textFill>
            <w14:solidFill>
              <w14:schemeClr w14:val="tx1"/>
            </w14:solidFill>
          </w14:textFill>
        </w:rPr>
        <w:t>根据项目公告要求提供，无要求不提供。</w:t>
      </w:r>
    </w:p>
    <w:p w14:paraId="08C275EB">
      <w:pPr>
        <w:pStyle w:val="24"/>
        <w:snapToGrid w:val="0"/>
        <w:spacing w:beforeLines="0" w:afterLines="0" w:line="240" w:lineRule="auto"/>
        <w:rPr>
          <w:rFonts w:hAnsi="宋体" w:cs="Courier New"/>
          <w:color w:val="000000" w:themeColor="text1"/>
          <w:kern w:val="0"/>
          <w:sz w:val="24"/>
          <w:highlight w:val="none"/>
          <w14:textFill>
            <w14:solidFill>
              <w14:schemeClr w14:val="tx1"/>
            </w14:solidFill>
          </w14:textFill>
        </w:rPr>
      </w:pPr>
      <w:r>
        <w:rPr>
          <w:rFonts w:hAnsi="宋体" w:cs="宋体"/>
          <w:color w:val="000000" w:themeColor="text1"/>
          <w:kern w:val="0"/>
          <w:sz w:val="24"/>
          <w:highlight w:val="none"/>
          <w14:textFill>
            <w14:solidFill>
              <w14:schemeClr w14:val="tx1"/>
            </w14:solidFill>
          </w14:textFill>
        </w:rPr>
        <w:br w:type="page"/>
      </w:r>
      <w:r>
        <w:rPr>
          <w:rFonts w:hAnsi="宋体" w:cs="Courier New"/>
          <w:color w:val="000000" w:themeColor="text1"/>
          <w:kern w:val="0"/>
          <w:sz w:val="24"/>
          <w:highlight w:val="none"/>
          <w14:textFill>
            <w14:solidFill>
              <w14:schemeClr w14:val="tx1"/>
            </w14:solidFill>
          </w14:textFill>
        </w:rPr>
        <w:t xml:space="preserve"> </w:t>
      </w:r>
    </w:p>
    <w:p w14:paraId="0DFE447B">
      <w:pPr>
        <w:pStyle w:val="24"/>
        <w:snapToGrid w:val="0"/>
        <w:spacing w:beforeLines="0" w:afterLines="0" w:line="240" w:lineRule="auto"/>
        <w:outlineLvl w:val="2"/>
        <w:rPr>
          <w:rFonts w:hint="default"/>
          <w:b/>
          <w:bCs/>
          <w:color w:val="000000" w:themeColor="text1"/>
          <w:sz w:val="28"/>
          <w:highlight w:val="none"/>
          <w14:textFill>
            <w14:solidFill>
              <w14:schemeClr w14:val="tx1"/>
            </w14:solidFill>
          </w14:textFill>
        </w:rPr>
      </w:pPr>
      <w:r>
        <w:rPr>
          <w:rFonts w:hAnsi="宋体" w:cs="宋体"/>
          <w:b/>
          <w:color w:val="000000" w:themeColor="text1"/>
          <w:sz w:val="28"/>
          <w:szCs w:val="28"/>
          <w:highlight w:val="none"/>
          <w14:textFill>
            <w14:solidFill>
              <w14:schemeClr w14:val="tx1"/>
            </w14:solidFill>
          </w14:textFill>
        </w:rPr>
        <w:t>第二部分、</w:t>
      </w:r>
      <w:r>
        <w:rPr>
          <w:b/>
          <w:bCs/>
          <w:color w:val="000000" w:themeColor="text1"/>
          <w:sz w:val="28"/>
          <w:szCs w:val="28"/>
          <w:highlight w:val="none"/>
          <w14:textFill>
            <w14:solidFill>
              <w14:schemeClr w14:val="tx1"/>
            </w14:solidFill>
          </w14:textFill>
        </w:rPr>
        <w:t xml:space="preserve">商务技术文件 </w:t>
      </w:r>
    </w:p>
    <w:p w14:paraId="43BAE8CD">
      <w:pPr>
        <w:shd w:val="clear" w:color="auto" w:fill="FFFFFF"/>
        <w:snapToGrid w:val="0"/>
        <w:spacing w:after="120"/>
        <w:rPr>
          <w:rFonts w:hint="eastAsia"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szCs w:val="20"/>
          <w:highlight w:val="none"/>
          <w14:textFill>
            <w14:solidFill>
              <w14:schemeClr w14:val="tx1"/>
            </w14:solidFill>
          </w14:textFill>
        </w:rPr>
        <w:t> </w:t>
      </w:r>
    </w:p>
    <w:p w14:paraId="453B6F04">
      <w:pPr>
        <w:spacing w:before="120" w:beforeLines="50"/>
        <w:jc w:val="center"/>
        <w:rPr>
          <w:rFonts w:hint="eastAsia" w:ascii="宋体" w:hAnsi="宋体"/>
          <w:b/>
          <w:color w:val="000000" w:themeColor="text1"/>
          <w:sz w:val="36"/>
          <w:szCs w:val="36"/>
          <w:highlight w:val="none"/>
          <w14:textFill>
            <w14:solidFill>
              <w14:schemeClr w14:val="tx1"/>
            </w14:solidFill>
          </w14:textFill>
        </w:rPr>
      </w:pPr>
    </w:p>
    <w:p w14:paraId="4ED2509A">
      <w:pPr>
        <w:pStyle w:val="49"/>
        <w:spacing w:line="360" w:lineRule="auto"/>
        <w:ind w:firstLine="0"/>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浙江师范大学</w:t>
      </w:r>
    </w:p>
    <w:p w14:paraId="2B8717A4">
      <w:pPr>
        <w:pStyle w:val="49"/>
        <w:spacing w:line="360" w:lineRule="auto"/>
        <w:ind w:firstLine="0"/>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采样平台和深层沉积物采集仪采购项目</w:t>
      </w:r>
    </w:p>
    <w:p w14:paraId="62C0BD9F">
      <w:pPr>
        <w:rPr>
          <w:color w:val="000000" w:themeColor="text1"/>
          <w:highlight w:val="none"/>
          <w14:textFill>
            <w14:solidFill>
              <w14:schemeClr w14:val="tx1"/>
            </w14:solidFill>
          </w14:textFill>
        </w:rPr>
      </w:pPr>
    </w:p>
    <w:p w14:paraId="167D9AE0">
      <w:pPr>
        <w:shd w:val="clear" w:color="auto" w:fill="FFFFFF"/>
        <w:snapToGrid w:val="0"/>
        <w:spacing w:after="120"/>
        <w:jc w:val="center"/>
        <w:rPr>
          <w:rFonts w:hint="eastAsia" w:ascii="宋体" w:hAnsi="宋体" w:cs="宋体"/>
          <w:b/>
          <w:color w:val="000000" w:themeColor="text1"/>
          <w:sz w:val="72"/>
          <w:szCs w:val="72"/>
          <w:highlight w:val="none"/>
          <w:shd w:val="clear" w:color="auto" w:fill="FFFFFF"/>
          <w14:textFill>
            <w14:solidFill>
              <w14:schemeClr w14:val="tx1"/>
            </w14:solidFill>
          </w14:textFill>
        </w:rPr>
      </w:pPr>
    </w:p>
    <w:p w14:paraId="678AC596">
      <w:pPr>
        <w:shd w:val="clear" w:color="auto" w:fill="FFFFFF"/>
        <w:snapToGrid w:val="0"/>
        <w:spacing w:after="120"/>
        <w:jc w:val="center"/>
        <w:rPr>
          <w:rFonts w:hint="eastAsia" w:ascii="宋体" w:hAnsi="宋体" w:cs="宋体"/>
          <w:b/>
          <w:color w:val="000000" w:themeColor="text1"/>
          <w:sz w:val="72"/>
          <w:szCs w:val="72"/>
          <w:highlight w:val="none"/>
          <w:shd w:val="clear" w:color="auto" w:fill="FFFFFF"/>
          <w14:textFill>
            <w14:solidFill>
              <w14:schemeClr w14:val="tx1"/>
            </w14:solidFill>
          </w14:textFill>
        </w:rPr>
      </w:pPr>
      <w:r>
        <w:rPr>
          <w:rFonts w:hint="eastAsia" w:ascii="宋体" w:hAnsi="宋体" w:cs="宋体"/>
          <w:b/>
          <w:color w:val="000000" w:themeColor="text1"/>
          <w:sz w:val="72"/>
          <w:szCs w:val="72"/>
          <w:highlight w:val="none"/>
          <w:shd w:val="clear" w:color="auto" w:fill="FFFFFF"/>
          <w14:textFill>
            <w14:solidFill>
              <w14:schemeClr w14:val="tx1"/>
            </w14:solidFill>
          </w14:textFill>
        </w:rPr>
        <w:t>投 标 文 件</w:t>
      </w:r>
    </w:p>
    <w:p w14:paraId="3FC6DF50">
      <w:pPr>
        <w:shd w:val="clear" w:color="auto" w:fill="FFFFFF"/>
        <w:snapToGrid w:val="0"/>
        <w:spacing w:after="120"/>
        <w:rPr>
          <w:rFonts w:hint="eastAsia" w:ascii="宋体" w:hAnsi="宋体" w:cs="宋体"/>
          <w:b/>
          <w:color w:val="000000" w:themeColor="text1"/>
          <w:sz w:val="52"/>
          <w:szCs w:val="52"/>
          <w:highlight w:val="none"/>
          <w:shd w:val="clear" w:color="auto" w:fill="FFFFFF"/>
          <w14:textFill>
            <w14:solidFill>
              <w14:schemeClr w14:val="tx1"/>
            </w14:solidFill>
          </w14:textFill>
        </w:rPr>
      </w:pPr>
    </w:p>
    <w:p w14:paraId="498D2137">
      <w:pPr>
        <w:shd w:val="clear" w:color="auto" w:fill="FFFFFF"/>
        <w:snapToGrid w:val="0"/>
        <w:spacing w:after="120"/>
        <w:jc w:val="center"/>
        <w:rPr>
          <w:rFonts w:hint="eastAsia" w:ascii="宋体" w:hAnsi="宋体" w:cs="宋体"/>
          <w:b/>
          <w:color w:val="000000" w:themeColor="text1"/>
          <w:sz w:val="52"/>
          <w:szCs w:val="52"/>
          <w:highlight w:val="none"/>
          <w:shd w:val="clear" w:color="auto" w:fill="FFFFFF"/>
          <w14:textFill>
            <w14:solidFill>
              <w14:schemeClr w14:val="tx1"/>
            </w14:solidFill>
          </w14:textFill>
        </w:rPr>
      </w:pPr>
      <w:r>
        <w:rPr>
          <w:rFonts w:hint="eastAsia" w:ascii="宋体" w:hAnsi="宋体" w:cs="宋体"/>
          <w:b/>
          <w:color w:val="000000" w:themeColor="text1"/>
          <w:sz w:val="52"/>
          <w:szCs w:val="52"/>
          <w:highlight w:val="none"/>
          <w:shd w:val="clear" w:color="auto" w:fill="FFFFFF"/>
          <w14:textFill>
            <w14:solidFill>
              <w14:schemeClr w14:val="tx1"/>
            </w14:solidFill>
          </w14:textFill>
        </w:rPr>
        <w:t>（商务技术文件）</w:t>
      </w:r>
    </w:p>
    <w:p w14:paraId="3388D365">
      <w:pPr>
        <w:shd w:val="clear" w:color="auto" w:fill="FFFFFF"/>
        <w:snapToGrid w:val="0"/>
        <w:spacing w:after="120"/>
        <w:jc w:val="center"/>
        <w:rPr>
          <w:rFonts w:hint="eastAsia" w:ascii="宋体" w:hAnsi="宋体"/>
          <w:bCs/>
          <w:color w:val="000000" w:themeColor="text1"/>
          <w:sz w:val="24"/>
          <w:highlight w:val="none"/>
          <w14:textFill>
            <w14:solidFill>
              <w14:schemeClr w14:val="tx1"/>
            </w14:solidFill>
          </w14:textFill>
        </w:rPr>
      </w:pPr>
    </w:p>
    <w:p w14:paraId="3D95D5F6">
      <w:pPr>
        <w:shd w:val="clear" w:color="auto" w:fill="FFFFFF"/>
        <w:snapToGrid w:val="0"/>
        <w:spacing w:after="120"/>
        <w:rPr>
          <w:rFonts w:hint="eastAsia" w:ascii="宋体" w:hAnsi="宋体"/>
          <w:bCs/>
          <w:color w:val="000000" w:themeColor="text1"/>
          <w:sz w:val="30"/>
          <w:szCs w:val="30"/>
          <w:highlight w:val="none"/>
          <w14:textFill>
            <w14:solidFill>
              <w14:schemeClr w14:val="tx1"/>
            </w14:solidFill>
          </w14:textFill>
        </w:rPr>
      </w:pPr>
    </w:p>
    <w:p w14:paraId="73BF0A43">
      <w:pPr>
        <w:pStyle w:val="49"/>
        <w:rPr>
          <w:rFonts w:hint="eastAsia" w:ascii="宋体" w:hAnsi="宋体"/>
          <w:bCs/>
          <w:color w:val="000000" w:themeColor="text1"/>
          <w:sz w:val="30"/>
          <w:szCs w:val="30"/>
          <w:highlight w:val="none"/>
          <w14:textFill>
            <w14:solidFill>
              <w14:schemeClr w14:val="tx1"/>
            </w14:solidFill>
          </w14:textFill>
        </w:rPr>
      </w:pPr>
    </w:p>
    <w:p w14:paraId="17C38BB7">
      <w:pPr>
        <w:pStyle w:val="49"/>
        <w:rPr>
          <w:rFonts w:hint="eastAsia" w:ascii="宋体" w:hAnsi="宋体"/>
          <w:bCs/>
          <w:color w:val="000000" w:themeColor="text1"/>
          <w:sz w:val="30"/>
          <w:szCs w:val="30"/>
          <w:highlight w:val="none"/>
          <w14:textFill>
            <w14:solidFill>
              <w14:schemeClr w14:val="tx1"/>
            </w14:solidFill>
          </w14:textFill>
        </w:rPr>
      </w:pPr>
    </w:p>
    <w:p w14:paraId="58540D8A">
      <w:pPr>
        <w:pStyle w:val="49"/>
        <w:rPr>
          <w:rFonts w:hint="eastAsia" w:ascii="宋体" w:hAnsi="宋体"/>
          <w:bCs/>
          <w:color w:val="000000" w:themeColor="text1"/>
          <w:sz w:val="30"/>
          <w:szCs w:val="30"/>
          <w:highlight w:val="none"/>
          <w14:textFill>
            <w14:solidFill>
              <w14:schemeClr w14:val="tx1"/>
            </w14:solidFill>
          </w14:textFill>
        </w:rPr>
      </w:pPr>
    </w:p>
    <w:p w14:paraId="42C02C16">
      <w:pPr>
        <w:pStyle w:val="49"/>
        <w:rPr>
          <w:rFonts w:hint="eastAsia" w:ascii="宋体" w:hAnsi="宋体"/>
          <w:bCs/>
          <w:color w:val="000000" w:themeColor="text1"/>
          <w:sz w:val="30"/>
          <w:szCs w:val="30"/>
          <w:highlight w:val="none"/>
          <w14:textFill>
            <w14:solidFill>
              <w14:schemeClr w14:val="tx1"/>
            </w14:solidFill>
          </w14:textFill>
        </w:rPr>
      </w:pPr>
    </w:p>
    <w:p w14:paraId="2D52A659">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项目编号：WQ2024477-HW365</w:t>
      </w:r>
    </w:p>
    <w:p w14:paraId="21B461B4">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投标人全称（电子签章/公章）：</w:t>
      </w:r>
    </w:p>
    <w:p w14:paraId="4B086013">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投标人地址：</w:t>
      </w:r>
    </w:p>
    <w:p w14:paraId="69A875C5">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联系电话：</w:t>
      </w:r>
    </w:p>
    <w:p w14:paraId="52799B6C">
      <w:pPr>
        <w:shd w:val="clear" w:color="auto" w:fill="FFFFFF"/>
        <w:snapToGrid w:val="0"/>
        <w:spacing w:before="120" w:after="120"/>
        <w:ind w:firstLine="960" w:firstLineChars="4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w:t>
      </w:r>
    </w:p>
    <w:p w14:paraId="55870853">
      <w:pPr>
        <w:shd w:val="clear" w:color="auto" w:fill="FFFFFF"/>
        <w:snapToGrid w:val="0"/>
        <w:spacing w:after="120"/>
        <w:ind w:firstLine="4080" w:firstLineChars="1700"/>
        <w:rPr>
          <w:rFonts w:hint="eastAsia" w:ascii="宋体" w:hAnsi="宋体"/>
          <w:color w:val="000000" w:themeColor="text1"/>
          <w:sz w:val="32"/>
          <w:szCs w:val="22"/>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p>
    <w:p w14:paraId="6F4F154C">
      <w:pPr>
        <w:shd w:val="clear" w:color="auto" w:fill="FFFFFF"/>
        <w:snapToGrid w:val="0"/>
        <w:spacing w:after="120"/>
        <w:ind w:firstLine="645"/>
        <w:jc w:val="center"/>
        <w:rPr>
          <w:rFonts w:hint="eastAsia" w:ascii="宋体" w:hAnsi="宋体"/>
          <w:color w:val="000000" w:themeColor="text1"/>
          <w:sz w:val="32"/>
          <w:szCs w:val="2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年  月  日</w:t>
      </w:r>
    </w:p>
    <w:p w14:paraId="076924FC">
      <w:pPr>
        <w:snapToGrid w:val="0"/>
        <w:spacing w:line="360" w:lineRule="auto"/>
        <w:jc w:val="center"/>
        <w:rPr>
          <w:rFonts w:hint="eastAsia"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30"/>
          <w:highlight w:val="none"/>
          <w14:textFill>
            <w14:solidFill>
              <w14:schemeClr w14:val="tx1"/>
            </w14:solidFill>
          </w14:textFill>
        </w:rPr>
        <w:br w:type="page"/>
      </w:r>
    </w:p>
    <w:p w14:paraId="1724D374">
      <w:pPr>
        <w:snapToGrid w:val="0"/>
        <w:spacing w:line="360" w:lineRule="auto"/>
        <w:jc w:val="center"/>
        <w:rPr>
          <w:rFonts w:hint="eastAsia" w:ascii="宋体" w:hAnsi="宋体"/>
          <w:b/>
          <w:color w:val="000000" w:themeColor="text1"/>
          <w:sz w:val="28"/>
          <w:szCs w:val="28"/>
          <w:highlight w:val="none"/>
          <w14:textFill>
            <w14:solidFill>
              <w14:schemeClr w14:val="tx1"/>
            </w14:solidFill>
          </w14:textFill>
        </w:rPr>
      </w:pPr>
    </w:p>
    <w:p w14:paraId="732D5AEE">
      <w:pPr>
        <w:snapToGrid w:val="0"/>
        <w:spacing w:line="360" w:lineRule="auto"/>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商务技术文件目录</w:t>
      </w:r>
    </w:p>
    <w:p w14:paraId="4966D893">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 xml:space="preserve">一、法定代表人授权委托书（非法人本人参加投标时提供；法定代表人本人参加投标时无须提供授权）； </w:t>
      </w:r>
    </w:p>
    <w:p w14:paraId="3F3011DF">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二、投标声明书；</w:t>
      </w:r>
    </w:p>
    <w:p w14:paraId="028C7CAA">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三、投标人基本情况（如企业简介，经营状况、财务状况、专业能力，企业荣誉，企业资质，拥有相关认证情况等等）；</w:t>
      </w:r>
    </w:p>
    <w:p w14:paraId="28C46918">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四、2021年1月至今投标人完成的同类项目业绩，提供业绩清单及合同复印件；</w:t>
      </w:r>
    </w:p>
    <w:p w14:paraId="7A4BACCE">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五、技术/商务响应表（针对“招标需求”所列的技术参数、商务条目，逐一说明无偏离、正偏离、负偏离等响应情况）；</w:t>
      </w:r>
    </w:p>
    <w:p w14:paraId="2ED51283">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六、针对本项目的整体方案，包括且不限于以下各项：</w:t>
      </w:r>
    </w:p>
    <w:p w14:paraId="1907148A">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（一）对项目需求的理解；</w:t>
      </w:r>
    </w:p>
    <w:p w14:paraId="6B468727">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（二）产品配置清单（均不含报价）：</w:t>
      </w:r>
    </w:p>
    <w:p w14:paraId="5981CDDC">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a.产品说明（如产品名称、品牌、型号、技术指标、功能说明、性能指标）；</w:t>
      </w:r>
    </w:p>
    <w:p w14:paraId="2A6FCBD7">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b.产品选型说明&lt;质量、功能、性能、外观、体积等方面进行比较和选择的理由及过程&gt;[按采购清单逐一说明]；</w:t>
      </w:r>
    </w:p>
    <w:p w14:paraId="5375457B">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c.中文使用说明书、产品彩页、官网技术参数截图等（如有）；</w:t>
      </w:r>
    </w:p>
    <w:p w14:paraId="74E8417D">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d.产品具有的检测报告或著作权证书等情况[如有，按采购清单逐一提供]；</w:t>
      </w:r>
    </w:p>
    <w:p w14:paraId="688CA4E5">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（三）项目实施总体计划（如质量保证、项目团队人员安排、交货进度计划及保障措施、产品安装调试测试方案、验收配合等）；</w:t>
      </w:r>
    </w:p>
    <w:p w14:paraId="3677894A">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（四）服务团队人员情况；</w:t>
      </w:r>
    </w:p>
    <w:p w14:paraId="066BC037">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（五）售后服务方案（如质保期限，产品质保期内、外保修范围、服务响应时间、故障解决方式、技术支持和售后服务人员安排、定期巡检等情况）；</w:t>
      </w:r>
    </w:p>
    <w:p w14:paraId="24F8801A">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（六）培训方案（如培训内容、培训时间、师资力量、课程安排等内容）；</w:t>
      </w:r>
    </w:p>
    <w:p w14:paraId="04816962">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节能产品的相关证明材料：</w:t>
      </w:r>
    </w:p>
    <w:p w14:paraId="2B6986A9">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70C5D35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八、环境标志产品的相关证明材料：</w:t>
      </w:r>
    </w:p>
    <w:p w14:paraId="4BB2E19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24D9057">
      <w:pPr>
        <w:pStyle w:val="20"/>
        <w:spacing w:after="0" w:line="360" w:lineRule="auto"/>
        <w:ind w:firstLine="480" w:firstLineChars="200"/>
        <w:rPr>
          <w:rFonts w:hint="eastAsia" w:ascii="宋体" w:hAnsi="宋体"/>
          <w:bCs/>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九、投标人认为需要提供的其他材料[结合评分细则提供]。</w:t>
      </w:r>
    </w:p>
    <w:p w14:paraId="722874A4">
      <w:pPr>
        <w:spacing w:line="360" w:lineRule="auto"/>
        <w:ind w:firstLine="482"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【无固定格式的由投标人自拟提供。投标文件内容需清晰，条理有序，与评分点关联。否则可能引起评标委员会的不利判定。】</w:t>
      </w:r>
    </w:p>
    <w:p w14:paraId="1E774A6B">
      <w:pPr>
        <w:snapToGrid w:val="0"/>
        <w:spacing w:line="360" w:lineRule="auto"/>
        <w:ind w:firstLine="420" w:firstLineChars="20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72968896">
      <w:pPr>
        <w:snapToGrid w:val="0"/>
        <w:spacing w:line="360" w:lineRule="auto"/>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自评分表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1323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7C49EAEE">
            <w:pPr>
              <w:snapToGri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64" w:type="dxa"/>
            <w:vAlign w:val="center"/>
          </w:tcPr>
          <w:p w14:paraId="52AC597E">
            <w:pPr>
              <w:snapToGri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评审项目</w:t>
            </w:r>
          </w:p>
        </w:tc>
        <w:tc>
          <w:tcPr>
            <w:tcW w:w="3668" w:type="dxa"/>
            <w:vAlign w:val="center"/>
          </w:tcPr>
          <w:p w14:paraId="74FF2386">
            <w:pPr>
              <w:snapToGri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评分内容</w:t>
            </w:r>
          </w:p>
        </w:tc>
        <w:tc>
          <w:tcPr>
            <w:tcW w:w="1140" w:type="dxa"/>
            <w:vAlign w:val="center"/>
          </w:tcPr>
          <w:p w14:paraId="179DC461">
            <w:pPr>
              <w:snapToGri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自评</w:t>
            </w:r>
          </w:p>
          <w:p w14:paraId="576EB085">
            <w:pPr>
              <w:snapToGri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分值</w:t>
            </w:r>
          </w:p>
        </w:tc>
        <w:tc>
          <w:tcPr>
            <w:tcW w:w="1397" w:type="dxa"/>
            <w:vAlign w:val="center"/>
          </w:tcPr>
          <w:p w14:paraId="00E9AA2F">
            <w:pPr>
              <w:snapToGri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对应</w:t>
            </w:r>
          </w:p>
          <w:p w14:paraId="4AC3EB9A">
            <w:pPr>
              <w:snapToGri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页码</w:t>
            </w:r>
          </w:p>
        </w:tc>
      </w:tr>
      <w:tr w14:paraId="6E7E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B20BB7A">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0C562036">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78F0D855">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028EC496">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11D02A6C">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0834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A2E5D3">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60814343">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3068AA1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2658643D">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552783E9">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3DB5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B1A2EDC">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018FC0E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66FD0FB9">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28F20766">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75B93E5E">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1544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2CE3F08">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287F9D7B">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1ABB1995">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39FE40E9">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62CC5763">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028E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B21A8DC">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41542E5D">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79241F9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4F64C30E">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733364A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36F9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135E40C">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50EBF268">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24DE5CF2">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144DC25A">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749DE090">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738B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4DA7A7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7DCC268B">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4D5CBD10">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302FCA3E">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10E77C36">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3A1F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1AFC242">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37647EF5">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02410018">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56D29331">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36659667">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120A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B3F56FB">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63FDDCB8">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1AC1DB4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398558F9">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6086C262">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2712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66B7E77">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73EFF4E9">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6A0B7BFE">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7D3EE52B">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079FD546">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0DCB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6C8F8D9">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1C584A31">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08B0C638">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5A84F3B3">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3F674F0B">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4B24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433A5EE">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27CB306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5E9CF27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6EB2D6C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43ED891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62EF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4057767">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23D2288B">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043C2886">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3CBE37AE">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1C8EEDD0">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59A7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5E17DC3">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72CB0EE7">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3977157D">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320A31AE">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4F512E21">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7F53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27DC3B0">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6BE9EDC0">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16398B54">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11AA17E2">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1BBEFB41">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2E44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6645F0B">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4FB8B5CD">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32846229">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74958464">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4038A262">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015D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0CCD2E2">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670737A4">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048AB99D">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263A71D9">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338D1ABC">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15A7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1864CB4E">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2064" w:type="dxa"/>
          </w:tcPr>
          <w:p w14:paraId="4E53AA9F">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668" w:type="dxa"/>
          </w:tcPr>
          <w:p w14:paraId="5558050A">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140" w:type="dxa"/>
          </w:tcPr>
          <w:p w14:paraId="2B3BDA40">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97" w:type="dxa"/>
          </w:tcPr>
          <w:p w14:paraId="48B3B8A0">
            <w:pPr>
              <w:snapToGrid w:val="0"/>
              <w:spacing w:line="360" w:lineRule="auto"/>
              <w:jc w:val="center"/>
              <w:rPr>
                <w:rFonts w:hint="eastAsia" w:ascii="宋体" w:hAnsi="宋体" w:eastAsia="等线" w:cs="Courier New"/>
                <w:color w:val="000000" w:themeColor="text1"/>
                <w:kern w:val="0"/>
                <w:sz w:val="24"/>
                <w:highlight w:val="none"/>
                <w14:textFill>
                  <w14:solidFill>
                    <w14:schemeClr w14:val="tx1"/>
                  </w14:solidFill>
                </w14:textFill>
              </w:rPr>
            </w:pPr>
          </w:p>
        </w:tc>
      </w:tr>
    </w:tbl>
    <w:p w14:paraId="552D5E82">
      <w:pPr>
        <w:snapToGrid w:val="0"/>
        <w:spacing w:line="400" w:lineRule="exact"/>
        <w:jc w:val="center"/>
        <w:rPr>
          <w:rFonts w:hint="eastAsia" w:ascii="宋体" w:hAnsi="宋体" w:cs="Courier New"/>
          <w:color w:val="000000" w:themeColor="text1"/>
          <w:kern w:val="0"/>
          <w:sz w:val="24"/>
          <w:highlight w:val="none"/>
          <w14:textFill>
            <w14:solidFill>
              <w14:schemeClr w14:val="tx1"/>
            </w14:solidFill>
          </w14:textFill>
        </w:rPr>
      </w:pPr>
      <w:r>
        <w:rPr>
          <w:rFonts w:hint="eastAsia" w:ascii="宋体" w:hAnsi="宋体" w:cs="Courier New"/>
          <w:color w:val="000000" w:themeColor="text1"/>
          <w:kern w:val="0"/>
          <w:sz w:val="24"/>
          <w:highlight w:val="none"/>
          <w14:textFill>
            <w14:solidFill>
              <w14:schemeClr w14:val="tx1"/>
            </w14:solidFill>
          </w14:textFill>
        </w:rPr>
        <w:br w:type="page"/>
      </w:r>
    </w:p>
    <w:p w14:paraId="070FB6FB">
      <w:pPr>
        <w:snapToGrid w:val="0"/>
        <w:spacing w:line="400" w:lineRule="exact"/>
        <w:jc w:val="center"/>
        <w:outlineLvl w:val="2"/>
        <w:rPr>
          <w:rFonts w:hint="eastAsia" w:ascii="宋体" w:hAnsi="宋体" w:cs="宋体"/>
          <w:b/>
          <w:color w:val="000000" w:themeColor="text1"/>
          <w:kern w:val="0"/>
          <w:sz w:val="32"/>
          <w:szCs w:val="32"/>
          <w:highlight w:val="none"/>
          <w:shd w:val="clear" w:color="auto" w:fill="FFFFFF"/>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一、法定代表人授权委托书</w:t>
      </w:r>
    </w:p>
    <w:p w14:paraId="26FC3159">
      <w:pPr>
        <w:shd w:val="clear" w:color="auto" w:fill="FFFFFF"/>
        <w:snapToGrid w:val="0"/>
        <w:spacing w:after="120"/>
        <w:rPr>
          <w:rFonts w:hint="eastAsia" w:ascii="宋体" w:hAnsi="宋体" w:cs="宋体"/>
          <w:bCs/>
          <w:color w:val="000000" w:themeColor="text1"/>
          <w:sz w:val="24"/>
          <w:highlight w:val="none"/>
          <w:shd w:val="clear" w:color="auto" w:fill="FFFFFF"/>
          <w14:textFill>
            <w14:solidFill>
              <w14:schemeClr w14:val="tx1"/>
            </w14:solidFill>
          </w14:textFill>
        </w:rPr>
      </w:pPr>
      <w:r>
        <w:rPr>
          <w:rFonts w:ascii="_5b8b_4f53" w:hAnsi="_5b8b_4f53" w:eastAsia="_5b8b_4f53" w:cs="宋体"/>
          <w:color w:val="000000" w:themeColor="text1"/>
          <w:kern w:val="0"/>
          <w:szCs w:val="28"/>
          <w:highlight w:val="none"/>
          <w:shd w:val="clear" w:color="auto" w:fill="FFFFFF"/>
          <w14:textFill>
            <w14:solidFill>
              <w14:schemeClr w14:val="tx1"/>
            </w14:solidFill>
          </w14:textFill>
        </w:rPr>
        <w:t> </w:t>
      </w:r>
    </w:p>
    <w:p w14:paraId="6F4BDAE8">
      <w:pPr>
        <w:shd w:val="clear" w:color="auto" w:fill="FFFFFF"/>
        <w:snapToGrid w:val="0"/>
        <w:spacing w:after="120" w:line="360" w:lineRule="auto"/>
        <w:rPr>
          <w:rFonts w:hint="eastAsia" w:hAnsi="宋体" w:cs="宋体"/>
          <w:color w:val="000000" w:themeColor="text1"/>
          <w:sz w:val="24"/>
          <w:highlight w:val="none"/>
          <w:shd w:val="clear" w:color="auto" w:fill="FFFFFF"/>
          <w14:textFill>
            <w14:solidFill>
              <w14:schemeClr w14:val="tx1"/>
            </w14:solidFill>
          </w14:textFill>
        </w:rPr>
      </w:pPr>
    </w:p>
    <w:p w14:paraId="0A6250C6">
      <w:pPr>
        <w:shd w:val="clear" w:color="auto" w:fill="FFFFFF"/>
        <w:snapToGrid w:val="0"/>
        <w:spacing w:after="120" w:line="360" w:lineRule="auto"/>
        <w:rPr>
          <w:rFonts w:hint="eastAsia" w:hAnsi="宋体"/>
          <w:color w:val="000000" w:themeColor="text1"/>
          <w:sz w:val="24"/>
          <w:highlight w:val="none"/>
          <w:shd w:val="clear" w:color="auto" w:fill="FFFFFF"/>
          <w14:textFill>
            <w14:solidFill>
              <w14:schemeClr w14:val="tx1"/>
            </w14:solidFill>
          </w14:textFill>
        </w:rPr>
      </w:pPr>
      <w:r>
        <w:rPr>
          <w:rFonts w:hint="eastAsia" w:hAnsi="宋体" w:cs="宋体"/>
          <w:color w:val="000000" w:themeColor="text1"/>
          <w:sz w:val="24"/>
          <w:highlight w:val="none"/>
          <w:shd w:val="clear" w:color="auto" w:fill="FFFFFF"/>
          <w14:textFill>
            <w14:solidFill>
              <w14:schemeClr w14:val="tx1"/>
            </w14:solidFill>
          </w14:textFill>
        </w:rPr>
        <w:t>浙江师范大学：</w:t>
      </w:r>
    </w:p>
    <w:p w14:paraId="4338926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现授权委托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w:t>
      </w:r>
      <w:r>
        <w:rPr>
          <w:color w:val="000000" w:themeColor="text1"/>
          <w:sz w:val="24"/>
          <w:szCs w:val="32"/>
          <w:highlight w:val="none"/>
          <w:lang w:val="zh-CN"/>
          <w14:textFill>
            <w14:solidFill>
              <w14:schemeClr w14:val="tx1"/>
            </w14:solidFill>
          </w14:textFill>
        </w:rPr>
        <w:t>（身份证号码：</w:t>
      </w:r>
      <w:r>
        <w:rPr>
          <w:color w:val="000000" w:themeColor="text1"/>
          <w:sz w:val="24"/>
          <w:szCs w:val="32"/>
          <w:highlight w:val="none"/>
          <w:u w:val="single"/>
          <w:lang w:val="zh-CN"/>
          <w14:textFill>
            <w14:solidFill>
              <w14:schemeClr w14:val="tx1"/>
            </w14:solidFill>
          </w14:textFill>
        </w:rPr>
        <w:t xml:space="preserve">          </w:t>
      </w:r>
      <w:r>
        <w:rPr>
          <w:color w:val="000000" w:themeColor="text1"/>
          <w:sz w:val="24"/>
          <w:szCs w:val="32"/>
          <w:highlight w:val="none"/>
          <w:lang w:val="zh-CN"/>
          <w14:textFill>
            <w14:solidFill>
              <w14:schemeClr w14:val="tx1"/>
            </w14:solidFill>
          </w14:textFill>
        </w:rPr>
        <w:t>，手机：</w:t>
      </w:r>
      <w:r>
        <w:rPr>
          <w:color w:val="000000" w:themeColor="text1"/>
          <w:sz w:val="24"/>
          <w:szCs w:val="32"/>
          <w:highlight w:val="none"/>
          <w:u w:val="single"/>
          <w:lang w:val="zh-CN"/>
          <w14:textFill>
            <w14:solidFill>
              <w14:schemeClr w14:val="tx1"/>
            </w14:solidFill>
          </w14:textFill>
        </w:rPr>
        <w:t xml:space="preserve">          </w:t>
      </w:r>
      <w:r>
        <w:rPr>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以我方的名义参加浙江师范大学采样平台和深层沉积物采集仪采购项目（项目编号：WQ2024477-HW365）的投标活动，并代表我方全权办理针对上述项目的投标、开标、评标、签约等具体事务和签署相关文件。</w:t>
      </w:r>
    </w:p>
    <w:p w14:paraId="61BEB451">
      <w:pPr>
        <w:shd w:val="clear" w:color="auto" w:fill="FFFFFF"/>
        <w:snapToGrid w:val="0"/>
        <w:spacing w:after="120" w:line="360" w:lineRule="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    我方对被授权人的签名事项负全部责任。</w:t>
      </w:r>
    </w:p>
    <w:p w14:paraId="6407E705">
      <w:pPr>
        <w:shd w:val="clear" w:color="auto" w:fill="FFFFFF"/>
        <w:snapToGrid w:val="0"/>
        <w:spacing w:after="120" w:line="360" w:lineRule="auto"/>
        <w:ind w:firstLine="480"/>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在撤销授权的书面通知以前，本授权书一直有效。被授权人在授权书有效期内签署的所有文件不因授权的撤销而失效。</w:t>
      </w:r>
    </w:p>
    <w:p w14:paraId="57188623">
      <w:pPr>
        <w:shd w:val="clear" w:color="auto" w:fill="FFFFFF"/>
        <w:snapToGrid w:val="0"/>
        <w:spacing w:after="120" w:line="360" w:lineRule="auto"/>
        <w:ind w:firstLine="480"/>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被授权人无转委托权，特此委托。</w:t>
      </w:r>
    </w:p>
    <w:p w14:paraId="2B1AADA5">
      <w:pPr>
        <w:shd w:val="clear" w:color="auto" w:fill="FFFFFF"/>
        <w:snapToGrid w:val="0"/>
        <w:spacing w:after="120"/>
        <w:rPr>
          <w:rFonts w:hint="eastAsia" w:ascii="宋体" w:hAnsi="宋体" w:cs="宋体"/>
          <w:color w:val="000000" w:themeColor="text1"/>
          <w:sz w:val="24"/>
          <w:szCs w:val="20"/>
          <w:highlight w:val="none"/>
          <w:shd w:val="clear" w:color="auto" w:fill="FFFFFF"/>
          <w14:textFill>
            <w14:solidFill>
              <w14:schemeClr w14:val="tx1"/>
            </w14:solidFill>
          </w14:textFill>
        </w:rPr>
      </w:pPr>
      <w:r>
        <w:rPr>
          <w:rFonts w:hint="eastAsia" w:ascii="宋体" w:hAnsi="宋体" w:cs="宋体"/>
          <w:color w:val="000000" w:themeColor="text1"/>
          <w:sz w:val="24"/>
          <w:szCs w:val="20"/>
          <w:highlight w:val="none"/>
          <w:shd w:val="clear" w:color="auto" w:fill="FFFFFF"/>
          <w14:textFill>
            <w14:solidFill>
              <w14:schemeClr w14:val="tx1"/>
            </w14:solidFill>
          </w14:textFill>
        </w:rPr>
        <w:t> </w:t>
      </w:r>
    </w:p>
    <w:p w14:paraId="12378BD2">
      <w:pPr>
        <w:shd w:val="clear" w:color="auto" w:fill="FFFFFF"/>
        <w:snapToGrid w:val="0"/>
        <w:spacing w:after="120"/>
        <w:rPr>
          <w:rFonts w:hint="eastAsia" w:ascii="宋体" w:hAnsi="宋体" w:cs="宋体"/>
          <w:color w:val="000000" w:themeColor="text1"/>
          <w:sz w:val="24"/>
          <w:szCs w:val="20"/>
          <w:highlight w:val="none"/>
          <w:u w:val="singl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法定代表人签名：</w:t>
      </w:r>
      <w:r>
        <w:rPr>
          <w:rFonts w:hint="eastAsia" w:ascii="宋体" w:hAnsi="宋体" w:cs="宋体"/>
          <w:color w:val="000000" w:themeColor="text1"/>
          <w:sz w:val="24"/>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 w:val="24"/>
          <w:highlight w:val="none"/>
          <w:shd w:val="clear" w:color="auto" w:fill="FFFFFF"/>
          <w14:textFill>
            <w14:solidFill>
              <w14:schemeClr w14:val="tx1"/>
            </w14:solidFill>
          </w14:textFill>
        </w:rPr>
        <w:t xml:space="preserve">                 被授权人签名：</w:t>
      </w:r>
      <w:r>
        <w:rPr>
          <w:rFonts w:hint="eastAsia" w:ascii="宋体" w:hAnsi="宋体" w:cs="宋体"/>
          <w:color w:val="000000" w:themeColor="text1"/>
          <w:sz w:val="24"/>
          <w:highlight w:val="none"/>
          <w:u w:val="single"/>
          <w:shd w:val="clear" w:color="auto" w:fill="FFFFFF"/>
          <w14:textFill>
            <w14:solidFill>
              <w14:schemeClr w14:val="tx1"/>
            </w14:solidFill>
          </w14:textFill>
        </w:rPr>
        <w:t xml:space="preserve">          </w:t>
      </w:r>
    </w:p>
    <w:p w14:paraId="4694B431">
      <w:pPr>
        <w:shd w:val="clear" w:color="auto" w:fill="FFFFFF"/>
        <w:snapToGrid w:val="0"/>
        <w:spacing w:after="120"/>
        <w:ind w:firstLine="1200" w:firstLineChars="500"/>
        <w:rPr>
          <w:rFonts w:hint="eastAsia" w:ascii="宋体" w:hAnsi="宋体" w:cs="宋体"/>
          <w:color w:val="000000" w:themeColor="text1"/>
          <w:sz w:val="24"/>
          <w:szCs w:val="20"/>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职务：</w:t>
      </w:r>
      <w:r>
        <w:rPr>
          <w:rFonts w:hint="eastAsia" w:ascii="宋体" w:hAnsi="宋体" w:cs="宋体"/>
          <w:color w:val="000000" w:themeColor="text1"/>
          <w:sz w:val="24"/>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 w:val="24"/>
          <w:highlight w:val="none"/>
          <w:shd w:val="clear" w:color="auto" w:fill="FFFFFF"/>
          <w14:textFill>
            <w14:solidFill>
              <w14:schemeClr w14:val="tx1"/>
            </w14:solidFill>
          </w14:textFill>
        </w:rPr>
        <w:t xml:space="preserve">                         职务：</w:t>
      </w:r>
      <w:r>
        <w:rPr>
          <w:rFonts w:hint="eastAsia" w:ascii="宋体" w:hAnsi="宋体" w:cs="宋体"/>
          <w:color w:val="000000" w:themeColor="text1"/>
          <w:sz w:val="24"/>
          <w:highlight w:val="none"/>
          <w:u w:val="single"/>
          <w:shd w:val="clear" w:color="auto" w:fill="FFFFFF"/>
          <w14:textFill>
            <w14:solidFill>
              <w14:schemeClr w14:val="tx1"/>
            </w14:solidFill>
          </w14:textFill>
        </w:rPr>
        <w:t xml:space="preserve">          </w:t>
      </w:r>
    </w:p>
    <w:p w14:paraId="150425E7">
      <w:pPr>
        <w:shd w:val="clear" w:color="auto" w:fill="FFFFFF"/>
        <w:snapToGrid w:val="0"/>
        <w:spacing w:after="120"/>
        <w:rPr>
          <w:rFonts w:hint="eastAsia" w:ascii="宋体" w:hAnsi="宋体" w:cs="宋体"/>
          <w:color w:val="000000" w:themeColor="text1"/>
          <w:sz w:val="24"/>
          <w:highlight w:val="none"/>
          <w:shd w:val="clear" w:color="auto" w:fill="FFFFFF"/>
          <w14:textFill>
            <w14:solidFill>
              <w14:schemeClr w14:val="tx1"/>
            </w14:solidFill>
          </w14:textFill>
        </w:rPr>
      </w:pPr>
    </w:p>
    <w:p w14:paraId="481B2BCF">
      <w:pPr>
        <w:shd w:val="clear" w:color="auto" w:fill="FFFFFF"/>
        <w:snapToGrid w:val="0"/>
        <w:spacing w:after="120"/>
        <w:rPr>
          <w:rFonts w:hint="eastAsia" w:ascii="宋体" w:hAnsi="宋体" w:cs="宋体"/>
          <w:color w:val="000000" w:themeColor="text1"/>
          <w:sz w:val="24"/>
          <w:highlight w:val="none"/>
          <w:shd w:val="clear" w:color="auto" w:fill="FFFFFF"/>
          <w14:textFill>
            <w14:solidFill>
              <w14:schemeClr w14:val="tx1"/>
            </w14:solidFill>
          </w14:textFill>
        </w:rPr>
      </w:pPr>
    </w:p>
    <w:p w14:paraId="6AE531E5">
      <w:pPr>
        <w:snapToGrid w:val="0"/>
        <w:spacing w:before="120" w:beforeLines="50" w:after="120"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后附：1.法定代表人身份证复印件（双面）；</w:t>
      </w:r>
    </w:p>
    <w:p w14:paraId="6AB83A52">
      <w:pPr>
        <w:snapToGrid w:val="0"/>
        <w:spacing w:before="120" w:beforeLines="50" w:after="120" w:line="360" w:lineRule="auto"/>
        <w:ind w:firstLine="723" w:firstLineChars="300"/>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2.被授权人身份证复印件（双面）；</w:t>
      </w:r>
    </w:p>
    <w:p w14:paraId="5ABF493C">
      <w:pPr>
        <w:snapToGrid w:val="0"/>
        <w:spacing w:before="120" w:beforeLines="50" w:after="120" w:line="360" w:lineRule="auto"/>
        <w:ind w:firstLine="723" w:firstLineChars="300"/>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3.被授权人在投标企业的社保缴纳记录材料复印件（未提供社保缴纳记录材料，提供人员在职相关说明情况）。</w:t>
      </w:r>
    </w:p>
    <w:p w14:paraId="2C59F3CE">
      <w:pPr>
        <w:shd w:val="clear" w:color="auto" w:fill="FFFFFF"/>
        <w:snapToGrid w:val="0"/>
        <w:spacing w:after="120"/>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w:t>
      </w:r>
    </w:p>
    <w:p w14:paraId="7F5E9C8F">
      <w:pPr>
        <w:shd w:val="clear" w:color="auto" w:fill="FFFFFF"/>
        <w:snapToGrid w:val="0"/>
        <w:spacing w:after="120"/>
        <w:rPr>
          <w:rFonts w:hint="eastAsia" w:ascii="宋体" w:hAnsi="宋体" w:cs="宋体"/>
          <w:color w:val="000000" w:themeColor="text1"/>
          <w:sz w:val="24"/>
          <w:szCs w:val="20"/>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  </w:t>
      </w:r>
      <w:r>
        <w:rPr>
          <w:rFonts w:hint="eastAsia" w:ascii="宋体" w:hAnsi="宋体" w:cs="宋体"/>
          <w:color w:val="000000" w:themeColor="text1"/>
          <w:sz w:val="24"/>
          <w:szCs w:val="20"/>
          <w:highlight w:val="none"/>
          <w:shd w:val="clear" w:color="auto" w:fill="FFFFFF"/>
          <w14:textFill>
            <w14:solidFill>
              <w14:schemeClr w14:val="tx1"/>
            </w14:solidFill>
          </w14:textFill>
        </w:rPr>
        <w:t> </w:t>
      </w:r>
    </w:p>
    <w:p w14:paraId="0339767A">
      <w:pPr>
        <w:pStyle w:val="49"/>
        <w:rPr>
          <w:rFonts w:hint="eastAsia" w:ascii="宋体" w:hAnsi="宋体" w:cs="宋体"/>
          <w:color w:val="000000" w:themeColor="text1"/>
          <w:szCs w:val="20"/>
          <w:highlight w:val="none"/>
          <w:shd w:val="clear" w:color="auto" w:fill="FFFFFF"/>
          <w14:textFill>
            <w14:solidFill>
              <w14:schemeClr w14:val="tx1"/>
            </w14:solidFill>
          </w14:textFill>
        </w:rPr>
      </w:pPr>
    </w:p>
    <w:p w14:paraId="693D2A98">
      <w:pPr>
        <w:pStyle w:val="49"/>
        <w:rPr>
          <w:rFonts w:hint="eastAsia" w:ascii="宋体" w:hAnsi="宋体" w:cs="宋体"/>
          <w:color w:val="000000" w:themeColor="text1"/>
          <w:szCs w:val="20"/>
          <w:highlight w:val="none"/>
          <w:shd w:val="clear" w:color="auto" w:fill="FFFFFF"/>
          <w14:textFill>
            <w14:solidFill>
              <w14:schemeClr w14:val="tx1"/>
            </w14:solidFill>
          </w14:textFill>
        </w:rPr>
      </w:pPr>
    </w:p>
    <w:p w14:paraId="18010961">
      <w:pPr>
        <w:pStyle w:val="49"/>
        <w:rPr>
          <w:rFonts w:hint="eastAsia" w:ascii="宋体" w:hAnsi="宋体" w:cs="宋体"/>
          <w:color w:val="000000" w:themeColor="text1"/>
          <w:szCs w:val="20"/>
          <w:highlight w:val="none"/>
          <w:shd w:val="clear" w:color="auto" w:fill="FFFFFF"/>
          <w14:textFill>
            <w14:solidFill>
              <w14:schemeClr w14:val="tx1"/>
            </w14:solidFill>
          </w14:textFill>
        </w:rPr>
      </w:pPr>
    </w:p>
    <w:p w14:paraId="00004142">
      <w:pPr>
        <w:shd w:val="clear" w:color="auto" w:fill="FFFFFF"/>
        <w:snapToGrid w:val="0"/>
        <w:spacing w:after="120"/>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                                           投标人全称（电子签章/公章）：</w:t>
      </w:r>
    </w:p>
    <w:p w14:paraId="17D2BB7D">
      <w:pPr>
        <w:shd w:val="clear" w:color="auto" w:fill="FFFFFF"/>
        <w:snapToGrid w:val="0"/>
        <w:spacing w:after="120"/>
        <w:jc w:val="center"/>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sz w:val="24"/>
          <w:highlight w:val="none"/>
          <w:shd w:val="clear" w:color="auto" w:fill="FFFFFF"/>
          <w14:textFill>
            <w14:solidFill>
              <w14:schemeClr w14:val="tx1"/>
            </w14:solidFill>
          </w14:textFill>
        </w:rPr>
        <w:t xml:space="preserve">  </w:t>
      </w:r>
      <w:r>
        <w:rPr>
          <w:rFonts w:hint="eastAsia" w:ascii="宋体" w:hAnsi="宋体" w:cs="宋体"/>
          <w:color w:val="000000" w:themeColor="text1"/>
          <w:sz w:val="24"/>
          <w:highlight w:val="none"/>
          <w:shd w:val="clear" w:color="auto" w:fill="FFFFFF"/>
          <w14:textFill>
            <w14:solidFill>
              <w14:schemeClr w14:val="tx1"/>
            </w14:solidFill>
          </w14:textFill>
        </w:rPr>
        <w:t xml:space="preserve">         </w:t>
      </w:r>
    </w:p>
    <w:p w14:paraId="05E240C8">
      <w:pPr>
        <w:shd w:val="clear" w:color="auto" w:fill="FFFFFF"/>
        <w:snapToGrid w:val="0"/>
        <w:spacing w:after="120"/>
        <w:jc w:val="center"/>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                                           年    月    日</w:t>
      </w:r>
    </w:p>
    <w:p w14:paraId="46B2C9B7">
      <w:pPr>
        <w:widowControl/>
        <w:shd w:val="clear" w:color="auto" w:fill="FFFFFF"/>
        <w:spacing w:before="120" w:beforeAutospacing="1" w:after="120" w:afterAutospacing="1" w:line="440" w:lineRule="atLeast"/>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ascii="_5b8b_4f53" w:hAnsi="_5b8b_4f53" w:eastAsia="_5b8b_4f53" w:cs="宋体"/>
          <w:color w:val="000000" w:themeColor="text1"/>
          <w:kern w:val="0"/>
          <w:sz w:val="27"/>
          <w:szCs w:val="27"/>
          <w:highlight w:val="none"/>
          <w:shd w:val="clear" w:color="auto" w:fill="FFFFFF"/>
          <w14:textFill>
            <w14:solidFill>
              <w14:schemeClr w14:val="tx1"/>
            </w14:solidFill>
          </w14:textFill>
        </w:rPr>
        <w:t> </w:t>
      </w:r>
      <w:r>
        <w:rPr>
          <w:rFonts w:cs="宋体"/>
          <w:color w:val="000000" w:themeColor="text1"/>
          <w:kern w:val="0"/>
          <w:sz w:val="27"/>
          <w:szCs w:val="27"/>
          <w:highlight w:val="none"/>
          <w:shd w:val="clear" w:color="auto" w:fill="FFFFFF"/>
          <w14:textFill>
            <w14:solidFill>
              <w14:schemeClr w14:val="tx1"/>
            </w14:solidFill>
          </w14:textFill>
        </w:rPr>
        <w:t> </w:t>
      </w:r>
    </w:p>
    <w:p w14:paraId="5735309F">
      <w:pPr>
        <w:widowControl/>
        <w:shd w:val="clear" w:color="auto" w:fill="FFFFFF"/>
        <w:spacing w:before="120" w:beforeAutospacing="1" w:after="120" w:afterAutospacing="1"/>
        <w:jc w:val="center"/>
        <w:rPr>
          <w:rFonts w:hint="eastAsia" w:ascii="_5b8b_4f53" w:hAnsi="_5b8b_4f53" w:cs="宋体"/>
          <w:b/>
          <w:bCs/>
          <w:color w:val="000000" w:themeColor="text1"/>
          <w:kern w:val="0"/>
          <w:sz w:val="27"/>
          <w:szCs w:val="27"/>
          <w:highlight w:val="none"/>
          <w:shd w:val="clear" w:color="auto" w:fill="FFFFFF"/>
          <w14:textFill>
            <w14:solidFill>
              <w14:schemeClr w14:val="tx1"/>
            </w14:solidFill>
          </w14:textFill>
        </w:rPr>
      </w:pPr>
      <w:bookmarkStart w:id="22" w:name="_Toc24832"/>
      <w:bookmarkEnd w:id="22"/>
    </w:p>
    <w:p w14:paraId="6DCBF685">
      <w:pPr>
        <w:widowControl/>
        <w:shd w:val="clear" w:color="auto" w:fill="FFFFFF"/>
        <w:spacing w:before="120" w:beforeAutospacing="1" w:after="120" w:afterAutospacing="1"/>
        <w:jc w:val="center"/>
        <w:rPr>
          <w:rFonts w:hint="eastAsia" w:ascii="宋体" w:hAnsi="宋体" w:cs="宋体"/>
          <w:b/>
          <w:bCs/>
          <w:color w:val="000000" w:themeColor="text1"/>
          <w:kern w:val="0"/>
          <w:sz w:val="27"/>
          <w:szCs w:val="27"/>
          <w:highlight w:val="none"/>
          <w:shd w:val="clear" w:color="auto" w:fill="FFFFFF"/>
          <w14:textFill>
            <w14:solidFill>
              <w14:schemeClr w14:val="tx1"/>
            </w14:solidFill>
          </w14:textFill>
        </w:rPr>
      </w:pPr>
      <w:r>
        <w:rPr>
          <w:rFonts w:hint="eastAsia" w:ascii="_5b8b_4f53" w:hAnsi="_5b8b_4f53" w:cs="宋体"/>
          <w:b/>
          <w:bCs/>
          <w:color w:val="000000" w:themeColor="text1"/>
          <w:kern w:val="0"/>
          <w:sz w:val="27"/>
          <w:szCs w:val="27"/>
          <w:highlight w:val="none"/>
          <w:shd w:val="clear" w:color="auto" w:fill="FFFFFF"/>
          <w14:textFill>
            <w14:solidFill>
              <w14:schemeClr w14:val="tx1"/>
            </w14:solidFill>
          </w14:textFill>
        </w:rPr>
        <w:t>法定代表人身份证明书</w:t>
      </w:r>
    </w:p>
    <w:p w14:paraId="11A64791">
      <w:pPr>
        <w:widowControl/>
        <w:shd w:val="clear" w:color="auto" w:fill="FFFFFF"/>
        <w:spacing w:before="120" w:beforeAutospacing="1" w:after="120" w:afterAutospacing="1" w:line="500" w:lineRule="atLeast"/>
        <w:ind w:firstLine="328"/>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单位名称：</w:t>
      </w:r>
    </w:p>
    <w:p w14:paraId="7E6E2195">
      <w:pPr>
        <w:widowControl/>
        <w:shd w:val="clear" w:color="auto" w:fill="FFFFFF"/>
        <w:spacing w:before="120" w:beforeAutospacing="1" w:after="120" w:afterAutospacing="1" w:line="500" w:lineRule="atLeast"/>
        <w:ind w:firstLine="328"/>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ascii="_5b8b_4f53" w:hAnsi="_5b8b_4f53" w:eastAsia="_5b8b_4f53" w:cs="宋体"/>
          <w:color w:val="000000" w:themeColor="text1"/>
          <w:spacing w:val="8"/>
          <w:kern w:val="0"/>
          <w:sz w:val="24"/>
          <w:highlight w:val="none"/>
          <w:shd w:val="clear" w:color="auto" w:fill="FFFFFF"/>
          <w14:textFill>
            <w14:solidFill>
              <w14:schemeClr w14:val="tx1"/>
            </w14:solidFill>
          </w14:textFill>
        </w:rPr>
        <w:t> </w:t>
      </w:r>
    </w:p>
    <w:p w14:paraId="50F17227">
      <w:pPr>
        <w:widowControl/>
        <w:shd w:val="clear" w:color="auto" w:fill="FFFFFF"/>
        <w:spacing w:before="120" w:beforeAutospacing="1" w:after="120" w:afterAutospacing="1" w:line="500" w:lineRule="atLeast"/>
        <w:ind w:firstLine="328"/>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地</w:t>
      </w:r>
      <w:r>
        <w:rPr>
          <w:rFonts w:ascii="_5b8b_4f53" w:hAnsi="_5b8b_4f53" w:eastAsia="_5b8b_4f53" w:cs="宋体"/>
          <w:color w:val="000000" w:themeColor="text1"/>
          <w:spacing w:val="8"/>
          <w:kern w:val="0"/>
          <w:sz w:val="24"/>
          <w:highlight w:val="none"/>
          <w:shd w:val="clear" w:color="auto" w:fill="FFFFFF"/>
          <w14:textFill>
            <w14:solidFill>
              <w14:schemeClr w14:val="tx1"/>
            </w14:solidFill>
          </w14:textFill>
        </w:rPr>
        <w:t>    </w:t>
      </w: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址：</w:t>
      </w:r>
    </w:p>
    <w:p w14:paraId="1331B947">
      <w:pPr>
        <w:widowControl/>
        <w:shd w:val="clear" w:color="auto" w:fill="FFFFFF"/>
        <w:spacing w:before="120" w:beforeAutospacing="1" w:after="120" w:afterAutospacing="1" w:line="500" w:lineRule="atLeast"/>
        <w:ind w:firstLine="328"/>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ascii="_5b8b_4f53" w:hAnsi="_5b8b_4f53" w:eastAsia="_5b8b_4f53" w:cs="宋体"/>
          <w:color w:val="000000" w:themeColor="text1"/>
          <w:spacing w:val="8"/>
          <w:kern w:val="0"/>
          <w:sz w:val="24"/>
          <w:highlight w:val="none"/>
          <w:shd w:val="clear" w:color="auto" w:fill="FFFFFF"/>
          <w14:textFill>
            <w14:solidFill>
              <w14:schemeClr w14:val="tx1"/>
            </w14:solidFill>
          </w14:textFill>
        </w:rPr>
        <w:t> </w:t>
      </w:r>
    </w:p>
    <w:p w14:paraId="2963782C">
      <w:pPr>
        <w:widowControl/>
        <w:shd w:val="clear" w:color="auto" w:fill="FFFFFF"/>
        <w:spacing w:before="120" w:beforeAutospacing="1" w:after="120" w:afterAutospacing="1" w:line="500" w:lineRule="atLeast"/>
        <w:ind w:firstLine="328"/>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姓名：</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xml:space="preserve">          </w:t>
      </w: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性别：</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w:t>
      </w:r>
      <w:r>
        <w:rPr>
          <w:rFonts w:hint="eastAsia" w:ascii="_5b8b_4f53" w:hAnsi="_5b8b_4f53" w:cs="宋体"/>
          <w:color w:val="000000" w:themeColor="text1"/>
          <w:spacing w:val="8"/>
          <w:kern w:val="0"/>
          <w:sz w:val="24"/>
          <w:highlight w:val="none"/>
          <w:u w:val="single"/>
          <w:shd w:val="clear" w:color="auto" w:fill="FFFFFF"/>
          <w14:textFill>
            <w14:solidFill>
              <w14:schemeClr w14:val="tx1"/>
            </w14:solidFill>
          </w14:textFill>
        </w:rPr>
        <w:t xml:space="preserve">  </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w:t>
      </w: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年龄：</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w:t>
      </w:r>
      <w:r>
        <w:rPr>
          <w:rFonts w:hint="eastAsia" w:ascii="_5b8b_4f53" w:hAnsi="_5b8b_4f53" w:cs="宋体"/>
          <w:color w:val="000000" w:themeColor="text1"/>
          <w:spacing w:val="8"/>
          <w:kern w:val="0"/>
          <w:sz w:val="24"/>
          <w:highlight w:val="none"/>
          <w:u w:val="single"/>
          <w:shd w:val="clear" w:color="auto" w:fill="FFFFFF"/>
          <w14:textFill>
            <w14:solidFill>
              <w14:schemeClr w14:val="tx1"/>
            </w14:solidFill>
          </w14:textFill>
        </w:rPr>
        <w:t xml:space="preserve"> </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w:t>
      </w:r>
      <w:r>
        <w:rPr>
          <w:rFonts w:hint="eastAsia" w:ascii="_5b8b_4f53" w:hAnsi="_5b8b_4f53" w:cs="宋体"/>
          <w:color w:val="000000" w:themeColor="text1"/>
          <w:spacing w:val="8"/>
          <w:kern w:val="0"/>
          <w:sz w:val="24"/>
          <w:highlight w:val="none"/>
          <w:u w:val="single"/>
          <w:shd w:val="clear" w:color="auto" w:fill="FFFFFF"/>
          <w14:textFill>
            <w14:solidFill>
              <w14:schemeClr w14:val="tx1"/>
            </w14:solidFill>
          </w14:textFill>
        </w:rPr>
        <w:t xml:space="preserve">  </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w:t>
      </w: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职务：</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w:t>
      </w:r>
      <w:r>
        <w:rPr>
          <w:rFonts w:hint="eastAsia" w:ascii="_5b8b_4f53" w:hAnsi="_5b8b_4f53" w:cs="宋体"/>
          <w:color w:val="000000" w:themeColor="text1"/>
          <w:spacing w:val="8"/>
          <w:kern w:val="0"/>
          <w:sz w:val="24"/>
          <w:highlight w:val="none"/>
          <w:u w:val="single"/>
          <w:shd w:val="clear" w:color="auto" w:fill="FFFFFF"/>
          <w14:textFill>
            <w14:solidFill>
              <w14:schemeClr w14:val="tx1"/>
            </w14:solidFill>
          </w14:textFill>
        </w:rPr>
        <w:t xml:space="preserve"> </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w:t>
      </w:r>
      <w:r>
        <w:rPr>
          <w:rFonts w:hint="eastAsia" w:ascii="_5b8b_4f53" w:hAnsi="_5b8b_4f53" w:cs="宋体"/>
          <w:color w:val="000000" w:themeColor="text1"/>
          <w:spacing w:val="8"/>
          <w:kern w:val="0"/>
          <w:sz w:val="24"/>
          <w:highlight w:val="none"/>
          <w:u w:val="single"/>
          <w:shd w:val="clear" w:color="auto" w:fill="FFFFFF"/>
          <w14:textFill>
            <w14:solidFill>
              <w14:schemeClr w14:val="tx1"/>
            </w14:solidFill>
          </w14:textFill>
        </w:rPr>
        <w:t xml:space="preserve"> </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w:t>
      </w:r>
    </w:p>
    <w:p w14:paraId="6294BA69">
      <w:pPr>
        <w:widowControl/>
        <w:shd w:val="clear" w:color="auto" w:fill="FFFFFF"/>
        <w:spacing w:before="120" w:beforeAutospacing="1" w:after="120" w:afterAutospacing="1" w:line="500" w:lineRule="atLeast"/>
        <w:ind w:firstLine="384"/>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系</w:t>
      </w:r>
      <w:r>
        <w:rPr>
          <w:rFonts w:ascii="_5b8b_4f53" w:hAnsi="_5b8b_4f53" w:eastAsia="_5b8b_4f53" w:cs="宋体"/>
          <w:color w:val="000000" w:themeColor="text1"/>
          <w:spacing w:val="8"/>
          <w:kern w:val="0"/>
          <w:sz w:val="24"/>
          <w:highlight w:val="none"/>
          <w:shd w:val="clear" w:color="auto" w:fill="FFFFFF"/>
          <w14:textFill>
            <w14:solidFill>
              <w14:schemeClr w14:val="tx1"/>
            </w14:solidFill>
          </w14:textFill>
        </w:rPr>
        <w:t xml:space="preserve"> </w:t>
      </w:r>
      <w:r>
        <w:rPr>
          <w:rFonts w:ascii="_5b8b_4f53" w:hAnsi="_5b8b_4f53" w:eastAsia="_5b8b_4f53" w:cs="宋体"/>
          <w:color w:val="000000" w:themeColor="text1"/>
          <w:spacing w:val="8"/>
          <w:kern w:val="0"/>
          <w:sz w:val="24"/>
          <w:highlight w:val="none"/>
          <w:u w:val="single"/>
          <w:shd w:val="clear" w:color="auto" w:fill="FFFFFF"/>
          <w14:textFill>
            <w14:solidFill>
              <w14:schemeClr w14:val="tx1"/>
            </w14:solidFill>
          </w14:textFill>
        </w:rPr>
        <w:t xml:space="preserve">                           </w:t>
      </w:r>
      <w:r>
        <w:rPr>
          <w:rFonts w:ascii="_5b8b_4f53" w:hAnsi="_5b8b_4f53" w:eastAsia="_5b8b_4f53" w:cs="宋体"/>
          <w:color w:val="000000" w:themeColor="text1"/>
          <w:spacing w:val="8"/>
          <w:kern w:val="0"/>
          <w:sz w:val="24"/>
          <w:highlight w:val="none"/>
          <w:shd w:val="clear" w:color="auto" w:fill="FFFFFF"/>
          <w14:textFill>
            <w14:solidFill>
              <w14:schemeClr w14:val="tx1"/>
            </w14:solidFill>
          </w14:textFill>
        </w:rPr>
        <w:t xml:space="preserve"> </w:t>
      </w: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的法定代表人</w:t>
      </w:r>
      <w:r>
        <w:rPr>
          <w:rFonts w:ascii="_5b8b_4f53" w:hAnsi="_5b8b_4f53" w:eastAsia="_5b8b_4f53" w:cs="宋体"/>
          <w:color w:val="000000" w:themeColor="text1"/>
          <w:spacing w:val="8"/>
          <w:kern w:val="0"/>
          <w:sz w:val="24"/>
          <w:highlight w:val="none"/>
          <w:shd w:val="clear" w:color="auto" w:fill="FFFFFF"/>
          <w14:textFill>
            <w14:solidFill>
              <w14:schemeClr w14:val="tx1"/>
            </w14:solidFill>
          </w14:textFill>
        </w:rPr>
        <w:t> </w:t>
      </w:r>
    </w:p>
    <w:p w14:paraId="2D6F1E00">
      <w:pPr>
        <w:widowControl/>
        <w:shd w:val="clear" w:color="auto" w:fill="FFFFFF"/>
        <w:spacing w:before="120" w:beforeAutospacing="1" w:after="120" w:afterAutospacing="1" w:line="500" w:lineRule="atLeast"/>
        <w:ind w:firstLine="328"/>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ascii="_5b8b_4f53" w:hAnsi="_5b8b_4f53" w:eastAsia="_5b8b_4f53" w:cs="宋体"/>
          <w:color w:val="000000" w:themeColor="text1"/>
          <w:spacing w:val="8"/>
          <w:kern w:val="0"/>
          <w:sz w:val="24"/>
          <w:highlight w:val="none"/>
          <w:shd w:val="clear" w:color="auto" w:fill="FFFFFF"/>
          <w14:textFill>
            <w14:solidFill>
              <w14:schemeClr w14:val="tx1"/>
            </w14:solidFill>
          </w14:textFill>
        </w:rPr>
        <w:t> </w:t>
      </w:r>
    </w:p>
    <w:p w14:paraId="72F24ED6">
      <w:pPr>
        <w:widowControl/>
        <w:shd w:val="clear" w:color="auto" w:fill="FFFFFF"/>
        <w:spacing w:before="120" w:beforeAutospacing="1" w:after="120" w:afterAutospacing="1" w:line="500" w:lineRule="atLeast"/>
        <w:ind w:firstLine="328"/>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hint="eastAsia" w:ascii="_5b8b_4f53" w:hAnsi="_5b8b_4f53" w:cs="宋体"/>
          <w:color w:val="000000" w:themeColor="text1"/>
          <w:spacing w:val="8"/>
          <w:kern w:val="0"/>
          <w:sz w:val="24"/>
          <w:highlight w:val="none"/>
          <w:shd w:val="clear" w:color="auto" w:fill="FFFFFF"/>
          <w14:textFill>
            <w14:solidFill>
              <w14:schemeClr w14:val="tx1"/>
            </w14:solidFill>
          </w14:textFill>
        </w:rPr>
        <w:t>特此证明。</w:t>
      </w:r>
    </w:p>
    <w:p w14:paraId="2BCAE6DF">
      <w:pPr>
        <w:shd w:val="clear" w:color="auto" w:fill="FFFFFF"/>
        <w:snapToGrid w:val="0"/>
        <w:spacing w:after="120"/>
        <w:jc w:val="center"/>
        <w:rPr>
          <w:rFonts w:hint="eastAsia" w:ascii="宋体" w:hAnsi="宋体" w:cs="宋体"/>
          <w:color w:val="000000" w:themeColor="text1"/>
          <w:sz w:val="24"/>
          <w:highlight w:val="none"/>
          <w14:textFill>
            <w14:solidFill>
              <w14:schemeClr w14:val="tx1"/>
            </w14:solidFill>
          </w14:textFill>
        </w:rPr>
      </w:pPr>
      <w:r>
        <w:rPr>
          <w:rFonts w:ascii="_5b8b_4f53" w:hAnsi="_5b8b_4f53" w:eastAsia="_5b8b_4f53" w:cs="宋体"/>
          <w:color w:val="000000" w:themeColor="text1"/>
          <w:kern w:val="0"/>
          <w:szCs w:val="28"/>
          <w:highlight w:val="none"/>
          <w:shd w:val="clear" w:color="auto" w:fill="FFFFFF"/>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w:t>
      </w:r>
    </w:p>
    <w:p w14:paraId="3BE55E28">
      <w:pPr>
        <w:shd w:val="clear" w:color="auto" w:fill="FFFFFF"/>
        <w:snapToGrid w:val="0"/>
        <w:spacing w:after="120"/>
        <w:jc w:val="center"/>
        <w:rPr>
          <w:rFonts w:hint="eastAsia" w:ascii="宋体" w:hAnsi="宋体" w:cs="宋体"/>
          <w:color w:val="000000" w:themeColor="text1"/>
          <w:sz w:val="24"/>
          <w:highlight w:val="none"/>
          <w14:textFill>
            <w14:solidFill>
              <w14:schemeClr w14:val="tx1"/>
            </w14:solidFill>
          </w14:textFill>
        </w:rPr>
      </w:pPr>
    </w:p>
    <w:p w14:paraId="4506D29D">
      <w:pPr>
        <w:shd w:val="clear" w:color="auto" w:fill="FFFFFF"/>
        <w:snapToGrid w:val="0"/>
        <w:spacing w:after="120"/>
        <w:jc w:val="center"/>
        <w:rPr>
          <w:rFonts w:hint="eastAsia" w:ascii="宋体" w:hAnsi="宋体" w:cs="宋体"/>
          <w:color w:val="000000" w:themeColor="text1"/>
          <w:sz w:val="24"/>
          <w:highlight w:val="none"/>
          <w:shd w:val="clear" w:color="auto" w:fill="FFFFFF"/>
          <w14:textFill>
            <w14:solidFill>
              <w14:schemeClr w14:val="tx1"/>
            </w14:solidFill>
          </w14:textFill>
        </w:rPr>
      </w:pPr>
    </w:p>
    <w:p w14:paraId="11193FE3">
      <w:pPr>
        <w:shd w:val="clear" w:color="auto" w:fill="FFFFFF"/>
        <w:snapToGrid w:val="0"/>
        <w:spacing w:after="120"/>
        <w:jc w:val="right"/>
        <w:rPr>
          <w:rFonts w:hint="eastAsia" w:ascii="宋体" w:hAnsi="宋体" w:cs="宋体"/>
          <w:color w:val="000000" w:themeColor="text1"/>
          <w:sz w:val="24"/>
          <w:szCs w:val="20"/>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投标人全称（电子签章/公章）：</w:t>
      </w:r>
    </w:p>
    <w:p w14:paraId="50C997FF">
      <w:pPr>
        <w:shd w:val="clear" w:color="auto" w:fill="FFFFFF"/>
        <w:snapToGrid w:val="0"/>
        <w:spacing w:after="120"/>
        <w:jc w:val="center"/>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                                       </w:t>
      </w:r>
    </w:p>
    <w:p w14:paraId="42424E01">
      <w:pPr>
        <w:shd w:val="clear" w:color="auto" w:fill="FFFFFF"/>
        <w:snapToGrid w:val="0"/>
        <w:spacing w:after="120"/>
        <w:jc w:val="righ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                                           年    月    日</w:t>
      </w:r>
    </w:p>
    <w:p w14:paraId="45705CF8">
      <w:pPr>
        <w:widowControl/>
        <w:shd w:val="clear" w:color="auto" w:fill="FFFFFF"/>
        <w:spacing w:before="120" w:beforeAutospacing="1" w:after="120" w:afterAutospacing="1" w:line="500" w:lineRule="atLeast"/>
        <w:ind w:firstLine="358"/>
        <w:jc w:val="center"/>
        <w:rPr>
          <w:rFonts w:hint="eastAsia" w:ascii="_5b8b_4f53" w:hAnsi="_5b8b_4f53" w:eastAsia="_5b8b_4f53" w:cs="宋体"/>
          <w:color w:val="000000" w:themeColor="text1"/>
          <w:kern w:val="0"/>
          <w:szCs w:val="28"/>
          <w:highlight w:val="none"/>
          <w:shd w:val="clear" w:color="auto" w:fill="FFFFFF"/>
          <w14:textFill>
            <w14:solidFill>
              <w14:schemeClr w14:val="tx1"/>
            </w14:solidFill>
          </w14:textFill>
        </w:rPr>
      </w:pPr>
    </w:p>
    <w:p w14:paraId="7B15A07C">
      <w:pPr>
        <w:widowControl/>
        <w:shd w:val="clear" w:color="auto" w:fill="FFFFFF"/>
        <w:spacing w:before="120" w:beforeAutospacing="1" w:after="120" w:afterAutospacing="1" w:line="500" w:lineRule="atLeast"/>
        <w:ind w:firstLine="358"/>
        <w:jc w:val="center"/>
        <w:rPr>
          <w:rFonts w:hint="eastAsia"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注：法定代表人本人参加投标时无须提供授权，但须提供身份证双面复印件。</w:t>
      </w:r>
    </w:p>
    <w:p w14:paraId="34373445">
      <w:pPr>
        <w:widowControl/>
        <w:shd w:val="clear" w:color="auto" w:fill="FFFFFF"/>
        <w:spacing w:before="120" w:beforeAutospacing="1" w:after="120" w:afterAutospacing="1" w:line="500" w:lineRule="atLeast"/>
        <w:rPr>
          <w:rFonts w:hint="eastAsia" w:ascii="宋体" w:hAnsi="宋体" w:cs="宋体"/>
          <w:color w:val="000000" w:themeColor="text1"/>
          <w:kern w:val="0"/>
          <w:sz w:val="27"/>
          <w:szCs w:val="27"/>
          <w:highlight w:val="none"/>
          <w:shd w:val="clear" w:color="auto" w:fill="FFFFFF"/>
          <w14:textFill>
            <w14:solidFill>
              <w14:schemeClr w14:val="tx1"/>
            </w14:solidFill>
          </w14:textFill>
        </w:rPr>
      </w:pPr>
    </w:p>
    <w:p w14:paraId="4867754E">
      <w:pPr>
        <w:shd w:val="clear" w:color="auto" w:fill="FFFFFF"/>
        <w:snapToGrid w:val="0"/>
        <w:spacing w:after="120"/>
        <w:jc w:val="right"/>
        <w:rPr>
          <w:rFonts w:hint="eastAsia" w:ascii="宋体" w:hAnsi="宋体" w:cs="宋体"/>
          <w:color w:val="000000" w:themeColor="text1"/>
          <w:sz w:val="24"/>
          <w:highlight w:val="none"/>
          <w:shd w:val="clear" w:color="auto" w:fill="FFFFFF"/>
          <w14:textFill>
            <w14:solidFill>
              <w14:schemeClr w14:val="tx1"/>
            </w14:solidFill>
          </w14:textFill>
        </w:rPr>
      </w:pPr>
      <w:r>
        <w:rPr>
          <w:rFonts w:ascii="_5b8b_4f53" w:hAnsi="_5b8b_4f53" w:eastAsia="_5b8b_4f53" w:cs="宋体"/>
          <w:color w:val="000000" w:themeColor="text1"/>
          <w:kern w:val="0"/>
          <w:szCs w:val="28"/>
          <w:highlight w:val="none"/>
          <w:shd w:val="clear" w:color="auto" w:fill="FFFFFF"/>
          <w14:textFill>
            <w14:solidFill>
              <w14:schemeClr w14:val="tx1"/>
            </w14:solidFill>
          </w14:textFill>
        </w:rPr>
        <w:t> </w:t>
      </w:r>
      <w:r>
        <w:rPr>
          <w:rFonts w:hint="eastAsia" w:ascii="宋体" w:hAnsi="宋体" w:cs="宋体"/>
          <w:color w:val="000000" w:themeColor="text1"/>
          <w:sz w:val="24"/>
          <w:highlight w:val="none"/>
          <w:shd w:val="clear" w:color="auto" w:fill="FFFFFF"/>
          <w14:textFill>
            <w14:solidFill>
              <w14:schemeClr w14:val="tx1"/>
            </w14:solidFill>
          </w14:textFill>
        </w:rPr>
        <w:t xml:space="preserve">                                              </w:t>
      </w:r>
    </w:p>
    <w:p w14:paraId="1DAC024C">
      <w:pPr>
        <w:snapToGrid w:val="0"/>
        <w:spacing w:before="120" w:beforeLines="50" w:after="120"/>
        <w:jc w:val="center"/>
        <w:rPr>
          <w:rFonts w:hint="eastAsia" w:ascii="宋体" w:hAnsi="宋体" w:cs="宋体"/>
          <w:b/>
          <w:color w:val="000000" w:themeColor="text1"/>
          <w:kern w:val="0"/>
          <w:sz w:val="32"/>
          <w:szCs w:val="32"/>
          <w:highlight w:val="none"/>
          <w14:textFill>
            <w14:solidFill>
              <w14:schemeClr w14:val="tx1"/>
            </w14:solidFill>
          </w14:textFill>
        </w:rPr>
      </w:pPr>
    </w:p>
    <w:p w14:paraId="44F47F01">
      <w:pPr>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01A27FE">
      <w:pPr>
        <w:pStyle w:val="49"/>
        <w:rPr>
          <w:color w:val="000000" w:themeColor="text1"/>
          <w:highlight w:val="none"/>
          <w14:textFill>
            <w14:solidFill>
              <w14:schemeClr w14:val="tx1"/>
            </w14:solidFill>
          </w14:textFill>
        </w:rPr>
      </w:pPr>
    </w:p>
    <w:p w14:paraId="39CBC15A">
      <w:pPr>
        <w:snapToGrid w:val="0"/>
        <w:spacing w:line="400" w:lineRule="exact"/>
        <w:jc w:val="cente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二、投标声明书</w:t>
      </w:r>
    </w:p>
    <w:p w14:paraId="07FB0648">
      <w:pPr>
        <w:shd w:val="clear" w:color="auto" w:fill="FFFFFF"/>
        <w:snapToGrid w:val="0"/>
        <w:spacing w:after="120" w:line="360" w:lineRule="auto"/>
        <w:rPr>
          <w:rFonts w:hint="eastAsia" w:hAnsi="宋体" w:cs="宋体"/>
          <w:color w:val="000000" w:themeColor="text1"/>
          <w:sz w:val="24"/>
          <w:highlight w:val="none"/>
          <w:shd w:val="clear" w:color="auto" w:fill="FFFFFF"/>
          <w14:textFill>
            <w14:solidFill>
              <w14:schemeClr w14:val="tx1"/>
            </w14:solidFill>
          </w14:textFill>
        </w:rPr>
      </w:pPr>
    </w:p>
    <w:p w14:paraId="591DD31A">
      <w:pPr>
        <w:shd w:val="clear" w:color="auto" w:fill="FFFFFF"/>
        <w:snapToGrid w:val="0"/>
        <w:spacing w:after="120" w:line="360" w:lineRule="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浙江师范大学：</w:t>
      </w:r>
    </w:p>
    <w:p w14:paraId="4ABFE3D1">
      <w:pPr>
        <w:snapToGrid w:val="0"/>
        <w:spacing w:line="3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E0E6F88">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（投标人全称）的法定代表人，我方愿意参加贵方组织的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项目的投标，为便于贵方公正、择优地确定中标人及其投标产品和服务，我方就本次投标有关事项郑重声明如下：</w:t>
      </w:r>
    </w:p>
    <w:p w14:paraId="44E7C555">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5AF64495">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2.我方在投标之前已经与贵方进行了充分的沟通，完全理解并接受招标文件的各项规定和要求，对招标文件的合理性、合法性不再有异议。</w:t>
      </w:r>
    </w:p>
    <w:p w14:paraId="3CA4A3FB">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3.我方向贵方提交的所有投标文件、资料都是准确的和真实的。</w:t>
      </w:r>
    </w:p>
    <w:p w14:paraId="1913B15E">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4.若中标，本投标文件至本项目合同履行完毕止均保持有效，我方将按招标文件规定履行合同责任和义务。</w:t>
      </w:r>
    </w:p>
    <w:p w14:paraId="33F51CBB">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5.投标文件自开标日起有效期为90天。</w:t>
      </w:r>
    </w:p>
    <w:p w14:paraId="638939AB">
      <w:pPr>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6.我方已通过信用中国（www.creditchina.gov.cn）、中国政府采购网（www.ccgp.gov.cn）查询，未被列入失信被执行人、重大税收违法失信主体、政府采购严重违法失信行为记录名单。</w:t>
      </w:r>
    </w:p>
    <w:p w14:paraId="07A5A71E">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7.（如是进口产品，须做出如下承诺）：我公司自愿接受招标采购单位指定的进口代理公司为本项目提供进口代理服务，并承诺报价中已经包含进口代理费等在内的所有费用。</w:t>
      </w:r>
    </w:p>
    <w:p w14:paraId="6A31D153">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8.以上事项如有虚假或隐瞒，我方愿意承担一切后果，并不再寻求任何旨在减轻或免除法律责任的辩解。</w:t>
      </w:r>
    </w:p>
    <w:p w14:paraId="316D2CC8">
      <w:pPr>
        <w:tabs>
          <w:tab w:val="left" w:pos="900"/>
        </w:tabs>
        <w:spacing w:line="400" w:lineRule="exact"/>
        <w:ind w:left="479" w:leftChars="228"/>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我方与本项目投标有关的一切正式来往通讯请寄：</w:t>
      </w:r>
    </w:p>
    <w:p w14:paraId="1C0BD242">
      <w:pPr>
        <w:spacing w:line="400" w:lineRule="exact"/>
        <w:ind w:left="480" w:hanging="480" w:hanging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single"/>
          <w14:textFill>
            <w14:solidFill>
              <w14:schemeClr w14:val="tx1"/>
            </w14:solidFill>
          </w14:textFill>
        </w:rPr>
        <w:t xml:space="preserve">               </w:t>
      </w:r>
    </w:p>
    <w:p w14:paraId="5B543BC1">
      <w:pPr>
        <w:spacing w:line="400" w:lineRule="exact"/>
        <w:ind w:left="480" w:hanging="480" w:hanging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电    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传真：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18729EA">
      <w:pPr>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账号：</w:t>
      </w:r>
      <w:r>
        <w:rPr>
          <w:rFonts w:hint="eastAsia" w:ascii="宋体" w:hAnsi="宋体" w:cs="宋体"/>
          <w:color w:val="000000" w:themeColor="text1"/>
          <w:sz w:val="24"/>
          <w:highlight w:val="none"/>
          <w:u w:val="single"/>
          <w14:textFill>
            <w14:solidFill>
              <w14:schemeClr w14:val="tx1"/>
            </w14:solidFill>
          </w14:textFill>
        </w:rPr>
        <w:t xml:space="preserve">               </w:t>
      </w:r>
    </w:p>
    <w:p w14:paraId="0013D41E">
      <w:pPr>
        <w:widowControl/>
        <w:shd w:val="clear" w:color="auto" w:fill="FFFFFF"/>
        <w:spacing w:line="500" w:lineRule="exact"/>
        <w:ind w:firstLine="1985"/>
        <w:jc w:val="right"/>
        <w:rPr>
          <w:rFonts w:hint="eastAsia" w:ascii="宋体" w:hAnsi="宋体" w:cs="宋体"/>
          <w:color w:val="000000" w:themeColor="text1"/>
          <w:kern w:val="0"/>
          <w:sz w:val="24"/>
          <w:highlight w:val="none"/>
          <w:shd w:val="clear" w:color="auto" w:fill="FFFFFF"/>
          <w14:textFill>
            <w14:solidFill>
              <w14:schemeClr w14:val="tx1"/>
            </w14:solidFill>
          </w14:textFill>
        </w:rPr>
      </w:pPr>
    </w:p>
    <w:p w14:paraId="2F9DBE92">
      <w:pPr>
        <w:snapToGrid w:val="0"/>
        <w:spacing w:line="360" w:lineRule="auto"/>
        <w:ind w:firstLine="264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投标人全称（电子签章/公章）：___________________</w:t>
      </w:r>
    </w:p>
    <w:p w14:paraId="4958CCA8">
      <w:pPr>
        <w:snapToGrid w:val="0"/>
        <w:spacing w:line="360" w:lineRule="auto"/>
        <w:jc w:val="right"/>
        <w:rPr>
          <w:rFonts w:hint="eastAsia" w:ascii="宋体" w:hAnsi="宋体" w:cs="宋体"/>
          <w:color w:val="000000" w:themeColor="text1"/>
          <w:sz w:val="30"/>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3DCC86B3">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p>
    <w:p w14:paraId="177E57F9">
      <w:pPr>
        <w:pStyle w:val="14"/>
        <w:rPr>
          <w:color w:val="000000" w:themeColor="text1"/>
          <w:highlight w:val="none"/>
          <w14:textFill>
            <w14:solidFill>
              <w14:schemeClr w14:val="tx1"/>
            </w14:solidFill>
          </w14:textFill>
        </w:rPr>
      </w:pPr>
    </w:p>
    <w:p w14:paraId="0F99DFEC">
      <w:pPr>
        <w:snapToGrid w:val="0"/>
        <w:spacing w:line="360" w:lineRule="auto"/>
        <w:jc w:val="right"/>
        <w:rPr>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304B4CF2">
      <w:pPr>
        <w:snapToGrid w:val="0"/>
        <w:spacing w:line="400" w:lineRule="exact"/>
        <w:jc w:val="cente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三、投标人基本情况（如企业简介，经营状况、财务状况、专业能力，企业荣誉，企业资质，拥有相关认证情况等等）</w:t>
      </w:r>
    </w:p>
    <w:p w14:paraId="1BE33F48">
      <w:pPr>
        <w:snapToGrid w:val="0"/>
        <w:spacing w:line="460" w:lineRule="exac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基本格式表</w:t>
      </w:r>
    </w:p>
    <w:p w14:paraId="34A2CC63">
      <w:pPr>
        <w:snapToGrid w:val="0"/>
        <w:spacing w:line="460" w:lineRule="exact"/>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（可根据需要自行扩展相关内容）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385A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E28114A">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（一）一般情况</w:t>
            </w:r>
          </w:p>
        </w:tc>
      </w:tr>
      <w:tr w14:paraId="7E8A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88BB7AA">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235BBEBC">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5E29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D5B0940">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3E80273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3AB6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423A765">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0AE8015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0293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13613FF">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2354EFF7">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3C67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CCE0DFD">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0EC1FB96">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5938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7E82DA9">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38D3033C">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64B4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7E1004A">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0E3AEFA9">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726F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A4505DA">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354AD1D3">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02BA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31BC7F6">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（二）公司的组织结构简图</w:t>
            </w:r>
          </w:p>
        </w:tc>
      </w:tr>
      <w:tr w14:paraId="6B87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429B9FE9">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1E949384">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7E7C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16B8FD3">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（三）拥有的相关资质</w:t>
            </w:r>
          </w:p>
        </w:tc>
      </w:tr>
      <w:tr w14:paraId="7045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9207D16">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资质名称</w:t>
            </w:r>
          </w:p>
        </w:tc>
        <w:tc>
          <w:tcPr>
            <w:tcW w:w="2570" w:type="dxa"/>
            <w:tcBorders>
              <w:top w:val="single" w:color="auto" w:sz="4" w:space="0"/>
              <w:left w:val="single" w:color="auto" w:sz="4" w:space="0"/>
              <w:bottom w:val="single" w:color="auto" w:sz="4" w:space="0"/>
              <w:right w:val="single" w:color="auto" w:sz="4" w:space="0"/>
            </w:tcBorders>
          </w:tcPr>
          <w:p w14:paraId="28DC0200">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4EB4BC0D">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获得时间</w:t>
            </w:r>
          </w:p>
        </w:tc>
      </w:tr>
      <w:tr w14:paraId="13F6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D94BE6B">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570" w:type="dxa"/>
            <w:tcBorders>
              <w:top w:val="single" w:color="auto" w:sz="4" w:space="0"/>
              <w:left w:val="single" w:color="auto" w:sz="4" w:space="0"/>
              <w:bottom w:val="single" w:color="auto" w:sz="4" w:space="0"/>
              <w:right w:val="single" w:color="auto" w:sz="4" w:space="0"/>
            </w:tcBorders>
          </w:tcPr>
          <w:p w14:paraId="1E1E09CE">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952" w:type="dxa"/>
            <w:gridSpan w:val="3"/>
            <w:tcBorders>
              <w:top w:val="single" w:color="auto" w:sz="4" w:space="0"/>
              <w:left w:val="single" w:color="auto" w:sz="4" w:space="0"/>
              <w:bottom w:val="single" w:color="auto" w:sz="4" w:space="0"/>
              <w:right w:val="single" w:color="auto" w:sz="4" w:space="0"/>
            </w:tcBorders>
          </w:tcPr>
          <w:p w14:paraId="248D318E">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19B3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8979212">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570" w:type="dxa"/>
            <w:tcBorders>
              <w:top w:val="single" w:color="auto" w:sz="4" w:space="0"/>
              <w:left w:val="single" w:color="auto" w:sz="4" w:space="0"/>
              <w:bottom w:val="single" w:color="auto" w:sz="4" w:space="0"/>
              <w:right w:val="single" w:color="auto" w:sz="4" w:space="0"/>
            </w:tcBorders>
          </w:tcPr>
          <w:p w14:paraId="672D4D9A">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952" w:type="dxa"/>
            <w:gridSpan w:val="3"/>
            <w:tcBorders>
              <w:top w:val="single" w:color="auto" w:sz="4" w:space="0"/>
              <w:left w:val="single" w:color="auto" w:sz="4" w:space="0"/>
              <w:bottom w:val="single" w:color="auto" w:sz="4" w:space="0"/>
              <w:right w:val="single" w:color="auto" w:sz="4" w:space="0"/>
            </w:tcBorders>
          </w:tcPr>
          <w:p w14:paraId="1620295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54FB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291DC32">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570" w:type="dxa"/>
            <w:tcBorders>
              <w:top w:val="single" w:color="auto" w:sz="4" w:space="0"/>
              <w:left w:val="single" w:color="auto" w:sz="4" w:space="0"/>
              <w:bottom w:val="single" w:color="auto" w:sz="4" w:space="0"/>
              <w:right w:val="single" w:color="auto" w:sz="4" w:space="0"/>
            </w:tcBorders>
          </w:tcPr>
          <w:p w14:paraId="197C6500">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952" w:type="dxa"/>
            <w:gridSpan w:val="3"/>
            <w:tcBorders>
              <w:top w:val="single" w:color="auto" w:sz="4" w:space="0"/>
              <w:left w:val="single" w:color="auto" w:sz="4" w:space="0"/>
              <w:bottom w:val="single" w:color="auto" w:sz="4" w:space="0"/>
              <w:right w:val="single" w:color="auto" w:sz="4" w:space="0"/>
            </w:tcBorders>
          </w:tcPr>
          <w:p w14:paraId="29FC3CB5">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5CDA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57E9D10">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（四）拥有的相关认证</w:t>
            </w:r>
          </w:p>
        </w:tc>
      </w:tr>
      <w:tr w14:paraId="61D2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B9458D4">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认证名称</w:t>
            </w:r>
          </w:p>
        </w:tc>
        <w:tc>
          <w:tcPr>
            <w:tcW w:w="2570" w:type="dxa"/>
            <w:tcBorders>
              <w:top w:val="single" w:color="auto" w:sz="4" w:space="0"/>
              <w:left w:val="single" w:color="auto" w:sz="4" w:space="0"/>
              <w:bottom w:val="single" w:color="auto" w:sz="4" w:space="0"/>
              <w:right w:val="single" w:color="auto" w:sz="4" w:space="0"/>
            </w:tcBorders>
          </w:tcPr>
          <w:p w14:paraId="1B6CDC05">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58A4DA3A">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获得时间</w:t>
            </w:r>
          </w:p>
        </w:tc>
      </w:tr>
      <w:tr w14:paraId="4A33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C1DF054">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p>
        </w:tc>
        <w:tc>
          <w:tcPr>
            <w:tcW w:w="2570" w:type="dxa"/>
            <w:tcBorders>
              <w:top w:val="single" w:color="auto" w:sz="4" w:space="0"/>
              <w:left w:val="single" w:color="auto" w:sz="4" w:space="0"/>
              <w:bottom w:val="single" w:color="auto" w:sz="4" w:space="0"/>
              <w:right w:val="single" w:color="auto" w:sz="4" w:space="0"/>
            </w:tcBorders>
          </w:tcPr>
          <w:p w14:paraId="3558D647">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c>
          <w:tcPr>
            <w:tcW w:w="1952" w:type="dxa"/>
            <w:gridSpan w:val="3"/>
            <w:tcBorders>
              <w:top w:val="single" w:color="auto" w:sz="4" w:space="0"/>
              <w:left w:val="single" w:color="auto" w:sz="4" w:space="0"/>
              <w:bottom w:val="single" w:color="auto" w:sz="4" w:space="0"/>
              <w:right w:val="single" w:color="auto" w:sz="4" w:space="0"/>
            </w:tcBorders>
          </w:tcPr>
          <w:p w14:paraId="40D797D2">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r>
      <w:tr w14:paraId="421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26B32B6">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p>
        </w:tc>
        <w:tc>
          <w:tcPr>
            <w:tcW w:w="2570" w:type="dxa"/>
            <w:tcBorders>
              <w:top w:val="single" w:color="auto" w:sz="4" w:space="0"/>
              <w:left w:val="single" w:color="auto" w:sz="4" w:space="0"/>
              <w:bottom w:val="single" w:color="auto" w:sz="4" w:space="0"/>
              <w:right w:val="single" w:color="auto" w:sz="4" w:space="0"/>
            </w:tcBorders>
          </w:tcPr>
          <w:p w14:paraId="549CC8A7">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c>
          <w:tcPr>
            <w:tcW w:w="1952" w:type="dxa"/>
            <w:gridSpan w:val="3"/>
            <w:tcBorders>
              <w:top w:val="single" w:color="auto" w:sz="4" w:space="0"/>
              <w:left w:val="single" w:color="auto" w:sz="4" w:space="0"/>
              <w:bottom w:val="single" w:color="auto" w:sz="4" w:space="0"/>
              <w:right w:val="single" w:color="auto" w:sz="4" w:space="0"/>
            </w:tcBorders>
          </w:tcPr>
          <w:p w14:paraId="7F2B5613">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r>
      <w:tr w14:paraId="05E2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DB56D53">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p>
        </w:tc>
        <w:tc>
          <w:tcPr>
            <w:tcW w:w="2570" w:type="dxa"/>
            <w:tcBorders>
              <w:top w:val="single" w:color="auto" w:sz="4" w:space="0"/>
              <w:left w:val="single" w:color="auto" w:sz="4" w:space="0"/>
              <w:bottom w:val="single" w:color="auto" w:sz="4" w:space="0"/>
              <w:right w:val="single" w:color="auto" w:sz="4" w:space="0"/>
            </w:tcBorders>
          </w:tcPr>
          <w:p w14:paraId="38D1C33A">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c>
          <w:tcPr>
            <w:tcW w:w="1952" w:type="dxa"/>
            <w:gridSpan w:val="3"/>
            <w:tcBorders>
              <w:top w:val="single" w:color="auto" w:sz="4" w:space="0"/>
              <w:left w:val="single" w:color="auto" w:sz="4" w:space="0"/>
              <w:bottom w:val="single" w:color="auto" w:sz="4" w:space="0"/>
              <w:right w:val="single" w:color="auto" w:sz="4" w:space="0"/>
            </w:tcBorders>
          </w:tcPr>
          <w:p w14:paraId="08B999A0">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r>
      <w:tr w14:paraId="59EF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9A6D74C">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（五）曾获得的荣誉</w:t>
            </w:r>
          </w:p>
        </w:tc>
      </w:tr>
      <w:tr w14:paraId="43B5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854D5AC">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荣誉名称</w:t>
            </w:r>
          </w:p>
        </w:tc>
        <w:tc>
          <w:tcPr>
            <w:tcW w:w="2570" w:type="dxa"/>
            <w:tcBorders>
              <w:top w:val="single" w:color="auto" w:sz="4" w:space="0"/>
              <w:left w:val="single" w:color="auto" w:sz="4" w:space="0"/>
              <w:bottom w:val="single" w:color="auto" w:sz="4" w:space="0"/>
              <w:right w:val="single" w:color="auto" w:sz="4" w:space="0"/>
            </w:tcBorders>
          </w:tcPr>
          <w:p w14:paraId="57B9AD36">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1D5F0529">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获得时间</w:t>
            </w:r>
          </w:p>
        </w:tc>
      </w:tr>
      <w:tr w14:paraId="11CD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806D0F7">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p>
        </w:tc>
        <w:tc>
          <w:tcPr>
            <w:tcW w:w="2570" w:type="dxa"/>
            <w:tcBorders>
              <w:top w:val="single" w:color="auto" w:sz="4" w:space="0"/>
              <w:left w:val="single" w:color="auto" w:sz="4" w:space="0"/>
              <w:bottom w:val="single" w:color="auto" w:sz="4" w:space="0"/>
              <w:right w:val="single" w:color="auto" w:sz="4" w:space="0"/>
            </w:tcBorders>
          </w:tcPr>
          <w:p w14:paraId="0D8887FD">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c>
          <w:tcPr>
            <w:tcW w:w="1952" w:type="dxa"/>
            <w:gridSpan w:val="3"/>
            <w:tcBorders>
              <w:top w:val="single" w:color="auto" w:sz="4" w:space="0"/>
              <w:left w:val="single" w:color="auto" w:sz="4" w:space="0"/>
              <w:bottom w:val="single" w:color="auto" w:sz="4" w:space="0"/>
              <w:right w:val="single" w:color="auto" w:sz="4" w:space="0"/>
            </w:tcBorders>
          </w:tcPr>
          <w:p w14:paraId="7732CDAF">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r>
      <w:tr w14:paraId="4371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68FC5E2">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p>
        </w:tc>
        <w:tc>
          <w:tcPr>
            <w:tcW w:w="2570" w:type="dxa"/>
            <w:tcBorders>
              <w:top w:val="single" w:color="auto" w:sz="4" w:space="0"/>
              <w:left w:val="single" w:color="auto" w:sz="4" w:space="0"/>
              <w:bottom w:val="single" w:color="auto" w:sz="4" w:space="0"/>
              <w:right w:val="single" w:color="auto" w:sz="4" w:space="0"/>
            </w:tcBorders>
          </w:tcPr>
          <w:p w14:paraId="72B5F445">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c>
          <w:tcPr>
            <w:tcW w:w="1952" w:type="dxa"/>
            <w:gridSpan w:val="3"/>
            <w:tcBorders>
              <w:top w:val="single" w:color="auto" w:sz="4" w:space="0"/>
              <w:left w:val="single" w:color="auto" w:sz="4" w:space="0"/>
              <w:bottom w:val="single" w:color="auto" w:sz="4" w:space="0"/>
              <w:right w:val="single" w:color="auto" w:sz="4" w:space="0"/>
            </w:tcBorders>
          </w:tcPr>
          <w:p w14:paraId="7CB1A7B9">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p>
        </w:tc>
      </w:tr>
      <w:tr w14:paraId="7DD6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DF407F6">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（六）企业优势描述及需要说明的其他情况</w:t>
            </w:r>
          </w:p>
        </w:tc>
      </w:tr>
      <w:tr w14:paraId="523E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3AA5ED5">
            <w:pPr>
              <w:widowControl/>
              <w:spacing w:line="50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7472E0DA">
            <w:pPr>
              <w:widowControl/>
              <w:spacing w:line="500" w:lineRule="exact"/>
              <w:rPr>
                <w:rFonts w:hint="eastAsia" w:ascii="宋体" w:hAnsi="宋体" w:cs="宋体"/>
                <w:b/>
                <w:color w:val="000000" w:themeColor="text1"/>
                <w:sz w:val="24"/>
                <w:highlight w:val="none"/>
                <w14:textFill>
                  <w14:solidFill>
                    <w14:schemeClr w14:val="tx1"/>
                  </w14:solidFill>
                </w14:textFill>
              </w:rPr>
            </w:pPr>
          </w:p>
          <w:p w14:paraId="0BFE0D85">
            <w:pPr>
              <w:widowControl/>
              <w:spacing w:line="500" w:lineRule="exact"/>
              <w:rPr>
                <w:rFonts w:hint="eastAsia" w:ascii="宋体" w:hAnsi="宋体" w:cs="宋体"/>
                <w:b/>
                <w:color w:val="000000" w:themeColor="text1"/>
                <w:sz w:val="24"/>
                <w:highlight w:val="none"/>
                <w14:textFill>
                  <w14:solidFill>
                    <w14:schemeClr w14:val="tx1"/>
                  </w14:solidFill>
                </w14:textFill>
              </w:rPr>
            </w:pPr>
          </w:p>
        </w:tc>
      </w:tr>
      <w:tr w14:paraId="46E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59DB1E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（七）与本企业法定代表人为同一人的单位情况</w:t>
            </w:r>
          </w:p>
        </w:tc>
      </w:tr>
      <w:tr w14:paraId="7F7F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1AB72A2">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71F8C26F">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p>
        </w:tc>
        <w:tc>
          <w:tcPr>
            <w:tcW w:w="1807" w:type="dxa"/>
            <w:tcBorders>
              <w:top w:val="single" w:color="auto" w:sz="4" w:space="0"/>
              <w:left w:val="single" w:color="auto" w:sz="4" w:space="0"/>
              <w:bottom w:val="single" w:color="auto" w:sz="4" w:space="0"/>
              <w:right w:val="single" w:color="auto" w:sz="4" w:space="0"/>
            </w:tcBorders>
          </w:tcPr>
          <w:p w14:paraId="1249E8E1">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r>
      <w:tr w14:paraId="0FA6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2172D85">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715" w:type="dxa"/>
            <w:gridSpan w:val="3"/>
            <w:tcBorders>
              <w:top w:val="single" w:color="auto" w:sz="4" w:space="0"/>
              <w:left w:val="single" w:color="auto" w:sz="4" w:space="0"/>
              <w:bottom w:val="single" w:color="auto" w:sz="4" w:space="0"/>
              <w:right w:val="single" w:color="auto" w:sz="4" w:space="0"/>
            </w:tcBorders>
          </w:tcPr>
          <w:p w14:paraId="288F31E0">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tcPr>
          <w:p w14:paraId="487886FF">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0C4B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CEB0A8C">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715" w:type="dxa"/>
            <w:gridSpan w:val="3"/>
            <w:tcBorders>
              <w:top w:val="single" w:color="auto" w:sz="4" w:space="0"/>
              <w:left w:val="single" w:color="auto" w:sz="4" w:space="0"/>
              <w:bottom w:val="single" w:color="auto" w:sz="4" w:space="0"/>
              <w:right w:val="single" w:color="auto" w:sz="4" w:space="0"/>
            </w:tcBorders>
          </w:tcPr>
          <w:p w14:paraId="1D1E70E8">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tcPr>
          <w:p w14:paraId="68AABF09">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5549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C6299F3">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715" w:type="dxa"/>
            <w:gridSpan w:val="3"/>
            <w:tcBorders>
              <w:top w:val="single" w:color="auto" w:sz="4" w:space="0"/>
              <w:left w:val="single" w:color="auto" w:sz="4" w:space="0"/>
              <w:bottom w:val="single" w:color="auto" w:sz="4" w:space="0"/>
              <w:right w:val="single" w:color="auto" w:sz="4" w:space="0"/>
            </w:tcBorders>
          </w:tcPr>
          <w:p w14:paraId="3670C1A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tcPr>
          <w:p w14:paraId="4F391596">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2F3A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CC6EA11">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（八）与本企业存在直接控股关系的单位情况</w:t>
            </w:r>
          </w:p>
        </w:tc>
      </w:tr>
      <w:tr w14:paraId="7247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829410B">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20F9C68D">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423CD9BF">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关系说明</w:t>
            </w:r>
          </w:p>
        </w:tc>
      </w:tr>
      <w:tr w14:paraId="26AD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C6E61E6">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675" w:type="dxa"/>
            <w:gridSpan w:val="2"/>
            <w:tcBorders>
              <w:top w:val="single" w:color="auto" w:sz="4" w:space="0"/>
              <w:left w:val="single" w:color="auto" w:sz="4" w:space="0"/>
              <w:bottom w:val="single" w:color="auto" w:sz="4" w:space="0"/>
              <w:right w:val="single" w:color="auto" w:sz="4" w:space="0"/>
            </w:tcBorders>
          </w:tcPr>
          <w:p w14:paraId="117E3AEE">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35CA5B60">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2628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A57832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675" w:type="dxa"/>
            <w:gridSpan w:val="2"/>
            <w:tcBorders>
              <w:top w:val="single" w:color="auto" w:sz="4" w:space="0"/>
              <w:left w:val="single" w:color="auto" w:sz="4" w:space="0"/>
              <w:bottom w:val="single" w:color="auto" w:sz="4" w:space="0"/>
              <w:right w:val="single" w:color="auto" w:sz="4" w:space="0"/>
            </w:tcBorders>
          </w:tcPr>
          <w:p w14:paraId="72560909">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14EF64F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2C6D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182C89B">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（九）与本企业存在管理关系的单位情况</w:t>
            </w:r>
          </w:p>
        </w:tc>
      </w:tr>
      <w:tr w14:paraId="08ED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5867168">
            <w:pPr>
              <w:widowControl/>
              <w:spacing w:line="50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7F44DE82">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13DDDA1F">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关系说明</w:t>
            </w:r>
          </w:p>
        </w:tc>
      </w:tr>
      <w:tr w14:paraId="60AD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23F29C6">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675" w:type="dxa"/>
            <w:gridSpan w:val="2"/>
            <w:tcBorders>
              <w:top w:val="single" w:color="auto" w:sz="4" w:space="0"/>
              <w:left w:val="single" w:color="auto" w:sz="4" w:space="0"/>
              <w:bottom w:val="single" w:color="auto" w:sz="4" w:space="0"/>
              <w:right w:val="single" w:color="auto" w:sz="4" w:space="0"/>
            </w:tcBorders>
          </w:tcPr>
          <w:p w14:paraId="13781654">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7006C7CA">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4F45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C48409A">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675" w:type="dxa"/>
            <w:gridSpan w:val="2"/>
            <w:tcBorders>
              <w:top w:val="single" w:color="auto" w:sz="4" w:space="0"/>
              <w:left w:val="single" w:color="auto" w:sz="4" w:space="0"/>
              <w:bottom w:val="single" w:color="auto" w:sz="4" w:space="0"/>
              <w:right w:val="single" w:color="auto" w:sz="4" w:space="0"/>
            </w:tcBorders>
          </w:tcPr>
          <w:p w14:paraId="24370AF7">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13E294DE">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3BC0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0592DB8">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2675" w:type="dxa"/>
            <w:gridSpan w:val="2"/>
            <w:tcBorders>
              <w:top w:val="single" w:color="auto" w:sz="4" w:space="0"/>
              <w:left w:val="single" w:color="auto" w:sz="4" w:space="0"/>
              <w:bottom w:val="single" w:color="auto" w:sz="4" w:space="0"/>
              <w:right w:val="single" w:color="auto" w:sz="4" w:space="0"/>
            </w:tcBorders>
          </w:tcPr>
          <w:p w14:paraId="26F8E254">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2A424621">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48A6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76316F6">
            <w:pPr>
              <w:widowControl/>
              <w:spacing w:line="420" w:lineRule="exact"/>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674F7957">
            <w:pPr>
              <w:widowControl/>
              <w:spacing w:line="420" w:lineRule="exact"/>
              <w:jc w:val="left"/>
              <w:rPr>
                <w:rFonts w:hint="eastAsia" w:ascii="宋体" w:hAnsi="宋体" w:cs="宋体"/>
                <w:b/>
                <w:color w:val="000000" w:themeColor="text1"/>
                <w:sz w:val="24"/>
                <w:highlight w:val="none"/>
                <w14:textFill>
                  <w14:solidFill>
                    <w14:schemeClr w14:val="tx1"/>
                  </w14:solidFill>
                </w14:textFill>
              </w:rPr>
            </w:pPr>
          </w:p>
        </w:tc>
      </w:tr>
      <w:tr w14:paraId="18A9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0466C649">
            <w:pPr>
              <w:pStyle w:val="172"/>
              <w:widowControl w:val="0"/>
              <w:snapToGrid w:val="0"/>
              <w:spacing w:line="276" w:lineRule="auto"/>
              <w:jc w:val="center"/>
              <w:rPr>
                <w:rFonts w:hAnsi="宋体" w:cs="宋体"/>
                <w:b/>
                <w:color w:val="000000" w:themeColor="text1"/>
                <w:sz w:val="24"/>
                <w:highlight w:val="none"/>
                <w14:textFill>
                  <w14:solidFill>
                    <w14:schemeClr w14:val="tx1"/>
                  </w14:solidFill>
                </w14:textFill>
              </w:rPr>
            </w:pPr>
            <w:r>
              <w:rPr>
                <w:rFonts w:hAnsi="宋体" w:cs="Calibri"/>
                <w:b/>
                <w:color w:val="000000" w:themeColor="text1"/>
                <w:sz w:val="24"/>
                <w:highlight w:val="none"/>
                <w14:textFill>
                  <w14:solidFill>
                    <w14:schemeClr w14:val="tx1"/>
                  </w14:solidFill>
                </w14:textFill>
              </w:rPr>
              <w:t>（</w:t>
            </w:r>
            <w:r>
              <w:rPr>
                <w:rFonts w:hAnsi="宋体" w:cs="Calibri"/>
                <w:b/>
                <w:color w:val="000000" w:themeColor="text1"/>
                <w:sz w:val="24"/>
                <w:szCs w:val="24"/>
                <w:highlight w:val="none"/>
                <w14:textFill>
                  <w14:solidFill>
                    <w14:schemeClr w14:val="tx1"/>
                  </w14:solidFill>
                </w14:textFill>
              </w:rPr>
              <w:t>十）企业与其他供应商存在利害关系情况</w:t>
            </w:r>
          </w:p>
        </w:tc>
      </w:tr>
      <w:tr w14:paraId="2B9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B2E4885">
            <w:pPr>
              <w:pStyle w:val="172"/>
              <w:widowControl w:val="0"/>
              <w:snapToGrid w:val="0"/>
              <w:spacing w:line="276" w:lineRule="auto"/>
              <w:jc w:val="center"/>
              <w:rPr>
                <w:rFonts w:hAnsi="宋体" w:cs="Calibri"/>
                <w:bCs/>
                <w:color w:val="000000" w:themeColor="text1"/>
                <w:sz w:val="24"/>
                <w:highlight w:val="none"/>
                <w14:textFill>
                  <w14:solidFill>
                    <w14:schemeClr w14:val="tx1"/>
                  </w14:solidFill>
                </w14:textFill>
              </w:rPr>
            </w:pPr>
            <w:r>
              <w:rPr>
                <w:rFonts w:hAnsi="宋体" w:cs="Calibri"/>
                <w:bCs/>
                <w:color w:val="000000" w:themeColor="text1"/>
                <w:sz w:val="24"/>
                <w:highlight w:val="none"/>
                <w14:textFill>
                  <w14:solidFill>
                    <w14:schemeClr w14:val="tx1"/>
                  </w14:solidFill>
                </w14:textFill>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211A5AC0">
            <w:pPr>
              <w:pStyle w:val="172"/>
              <w:widowControl w:val="0"/>
              <w:snapToGrid w:val="0"/>
              <w:spacing w:line="276" w:lineRule="auto"/>
              <w:jc w:val="center"/>
              <w:rPr>
                <w:rFonts w:hAnsi="宋体" w:cs="Calibri"/>
                <w:bCs/>
                <w:color w:val="000000" w:themeColor="text1"/>
                <w:sz w:val="24"/>
                <w:highlight w:val="none"/>
                <w14:textFill>
                  <w14:solidFill>
                    <w14:schemeClr w14:val="tx1"/>
                  </w14:solidFill>
                </w14:textFill>
              </w:rPr>
            </w:pPr>
            <w:r>
              <w:rPr>
                <w:rFonts w:hAnsi="宋体" w:cs="Calibri"/>
                <w:bCs/>
                <w:color w:val="000000" w:themeColor="text1"/>
                <w:sz w:val="24"/>
                <w:highlight w:val="none"/>
                <w14:textFill>
                  <w14:solidFill>
                    <w14:schemeClr w14:val="tx1"/>
                  </w14:solidFill>
                </w14:textFill>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18DE2D42">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关系说明</w:t>
            </w:r>
          </w:p>
        </w:tc>
      </w:tr>
      <w:tr w14:paraId="71E3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922C6D5">
            <w:pPr>
              <w:pStyle w:val="172"/>
              <w:widowControl w:val="0"/>
              <w:snapToGrid w:val="0"/>
              <w:spacing w:line="276" w:lineRule="auto"/>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591B6C88">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7E046945">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1F7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C503563">
            <w:pPr>
              <w:pStyle w:val="172"/>
              <w:widowControl w:val="0"/>
              <w:snapToGrid w:val="0"/>
              <w:spacing w:line="276" w:lineRule="auto"/>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0F9FECC5">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1CBEE9A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5004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461EB84">
            <w:pPr>
              <w:pStyle w:val="172"/>
              <w:widowControl w:val="0"/>
              <w:snapToGrid w:val="0"/>
              <w:spacing w:line="276" w:lineRule="auto"/>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377D7090">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40C1F87F">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125D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1FA4CE9">
            <w:pPr>
              <w:pStyle w:val="172"/>
              <w:widowControl w:val="0"/>
              <w:snapToGrid w:val="0"/>
              <w:spacing w:line="276" w:lineRule="auto"/>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27065E64">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1FE39CA6">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5210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D2A8A28">
            <w:pPr>
              <w:pStyle w:val="172"/>
              <w:widowControl w:val="0"/>
              <w:snapToGrid w:val="0"/>
              <w:spacing w:line="276" w:lineRule="auto"/>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6133D5DC">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38BC8167">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6C2B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27CBC9C">
            <w:pPr>
              <w:pStyle w:val="172"/>
              <w:widowControl w:val="0"/>
              <w:snapToGrid w:val="0"/>
              <w:spacing w:line="276" w:lineRule="auto"/>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5EC65CC9">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1E79690B">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579E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BB824FD">
            <w:pPr>
              <w:pStyle w:val="172"/>
              <w:widowControl w:val="0"/>
              <w:snapToGrid w:val="0"/>
              <w:spacing w:line="276" w:lineRule="auto"/>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06B1EAE7">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3EDD364C">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49E8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554FAF8">
            <w:pPr>
              <w:pStyle w:val="172"/>
              <w:widowControl w:val="0"/>
              <w:snapToGrid w:val="0"/>
              <w:spacing w:line="276" w:lineRule="auto"/>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5EAF40CD">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141BD80B">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332E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43285B9">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w:t>
            </w:r>
            <w:r>
              <w:rPr>
                <w:rFonts w:hint="eastAsia" w:hAnsi="宋体" w:cs="宋体"/>
                <w:b/>
                <w:color w:val="000000" w:themeColor="text1"/>
                <w:sz w:val="24"/>
                <w:highlight w:val="none"/>
                <w14:textFill>
                  <w14:solidFill>
                    <w14:schemeClr w14:val="tx1"/>
                  </w14:solidFill>
                </w14:textFill>
              </w:rPr>
              <w:t>企业与采购人之间存在利害关系情况</w:t>
            </w:r>
          </w:p>
        </w:tc>
      </w:tr>
      <w:tr w14:paraId="39B1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3F5422D4">
            <w:pPr>
              <w:pStyle w:val="172"/>
              <w:widowControl w:val="0"/>
              <w:snapToGrid w:val="0"/>
              <w:spacing w:line="276" w:lineRule="auto"/>
              <w:jc w:val="center"/>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53F0B066">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5AE7FC91">
            <w:pPr>
              <w:widowControl/>
              <w:spacing w:line="5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关系说明</w:t>
            </w:r>
          </w:p>
        </w:tc>
      </w:tr>
      <w:tr w14:paraId="0ACB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EE8DB52">
            <w:pPr>
              <w:pStyle w:val="172"/>
              <w:widowControl w:val="0"/>
              <w:snapToGrid w:val="0"/>
              <w:spacing w:line="276" w:lineRule="auto"/>
              <w:jc w:val="both"/>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0589F9D5">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14E8E8D4">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396D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FAA03F0">
            <w:pPr>
              <w:pStyle w:val="172"/>
              <w:widowControl w:val="0"/>
              <w:snapToGrid w:val="0"/>
              <w:spacing w:line="276" w:lineRule="auto"/>
              <w:jc w:val="both"/>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313D3127">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709432CA">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r w14:paraId="1165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BE2EF07">
            <w:pPr>
              <w:pStyle w:val="172"/>
              <w:widowControl w:val="0"/>
              <w:snapToGrid w:val="0"/>
              <w:spacing w:line="276" w:lineRule="auto"/>
              <w:jc w:val="both"/>
              <w:rPr>
                <w:rFonts w:hAnsi="宋体" w:cs="Calibri"/>
                <w:color w:val="000000" w:themeColor="text1"/>
                <w:kern w:val="0"/>
                <w:sz w:val="24"/>
                <w:szCs w:val="24"/>
                <w:highlight w:val="none"/>
                <w14:textFill>
                  <w14:solidFill>
                    <w14:schemeClr w14:val="tx1"/>
                  </w14:solidFill>
                </w14:textFill>
              </w:rPr>
            </w:pPr>
            <w:r>
              <w:rPr>
                <w:rFonts w:hAnsi="宋体" w:cs="Calibri"/>
                <w:color w:val="000000" w:themeColor="text1"/>
                <w:kern w:val="0"/>
                <w:sz w:val="24"/>
                <w:szCs w:val="24"/>
                <w:highlight w:val="none"/>
                <w14:textFill>
                  <w14:solidFill>
                    <w14:schemeClr w14:val="tx1"/>
                  </w14:solidFill>
                </w14:textFill>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40EFB8A3">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c>
          <w:tcPr>
            <w:tcW w:w="1847" w:type="dxa"/>
            <w:gridSpan w:val="2"/>
            <w:tcBorders>
              <w:top w:val="single" w:color="auto" w:sz="4" w:space="0"/>
              <w:left w:val="single" w:color="auto" w:sz="4" w:space="0"/>
              <w:bottom w:val="single" w:color="auto" w:sz="4" w:space="0"/>
              <w:right w:val="single" w:color="auto" w:sz="4" w:space="0"/>
            </w:tcBorders>
          </w:tcPr>
          <w:p w14:paraId="1C5BCAA0">
            <w:pPr>
              <w:widowControl/>
              <w:spacing w:line="500" w:lineRule="exact"/>
              <w:jc w:val="center"/>
              <w:rPr>
                <w:rFonts w:hint="eastAsia" w:ascii="宋体" w:hAnsi="宋体" w:cs="宋体"/>
                <w:b/>
                <w:color w:val="000000" w:themeColor="text1"/>
                <w:sz w:val="24"/>
                <w:highlight w:val="none"/>
                <w14:textFill>
                  <w14:solidFill>
                    <w14:schemeClr w14:val="tx1"/>
                  </w14:solidFill>
                </w14:textFill>
              </w:rPr>
            </w:pPr>
          </w:p>
        </w:tc>
      </w:tr>
    </w:tbl>
    <w:p w14:paraId="6E6DCD0C">
      <w:pPr>
        <w:snapToGrid w:val="0"/>
        <w:spacing w:line="360" w:lineRule="auto"/>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shd w:val="clear" w:color="auto" w:fill="FFFFFF"/>
          <w14:textFill>
            <w14:solidFill>
              <w14:schemeClr w14:val="tx1"/>
            </w14:solidFill>
          </w14:textFill>
        </w:rPr>
        <w:t xml:space="preserve">相关资料复印件附后  </w:t>
      </w:r>
      <w:r>
        <w:rPr>
          <w:rFonts w:hint="eastAsia" w:ascii="宋体" w:hAnsi="宋体" w:cs="宋体"/>
          <w:color w:val="000000" w:themeColor="text1"/>
          <w:sz w:val="24"/>
          <w:highlight w:val="none"/>
          <w:shd w:val="clear" w:color="auto" w:fill="FFFFFF"/>
          <w14:textFill>
            <w14:solidFill>
              <w14:schemeClr w14:val="tx1"/>
            </w14:solidFill>
          </w14:textFill>
        </w:rPr>
        <w:t xml:space="preserve"> </w:t>
      </w:r>
    </w:p>
    <w:p w14:paraId="27BD8427">
      <w:pPr>
        <w:snapToGrid w:val="0"/>
        <w:spacing w:line="360" w:lineRule="auto"/>
        <w:ind w:firstLine="264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投标人全称（电子签章/公章）：___________________</w:t>
      </w:r>
    </w:p>
    <w:p w14:paraId="25E54832">
      <w:pPr>
        <w:snapToGrid w:val="0"/>
        <w:spacing w:line="360" w:lineRule="auto"/>
        <w:jc w:val="right"/>
        <w:rPr>
          <w:rFonts w:hint="eastAsia" w:ascii="宋体" w:hAnsi="宋体" w:cs="宋体"/>
          <w:color w:val="000000" w:themeColor="text1"/>
          <w:sz w:val="30"/>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07368AF1">
      <w:pPr>
        <w:snapToGrid w:val="0"/>
        <w:ind w:firstLine="643" w:firstLineChars="200"/>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E35FD06">
      <w:pPr>
        <w:snapToGrid w:val="0"/>
        <w:spacing w:line="400" w:lineRule="exact"/>
        <w:jc w:val="center"/>
        <w:rPr>
          <w:rFonts w:hint="eastAsia" w:ascii="宋体" w:hAnsi="宋体" w:cs="宋体"/>
          <w:b/>
          <w:color w:val="000000" w:themeColor="text1"/>
          <w:kern w:val="0"/>
          <w:sz w:val="32"/>
          <w:szCs w:val="32"/>
          <w:highlight w:val="none"/>
          <w14:textFill>
            <w14:solidFill>
              <w14:schemeClr w14:val="tx1"/>
            </w14:solidFill>
          </w14:textFill>
        </w:rPr>
      </w:pPr>
    </w:p>
    <w:p w14:paraId="6E9B92FF">
      <w:pPr>
        <w:snapToGrid w:val="0"/>
        <w:spacing w:line="400" w:lineRule="exact"/>
        <w:jc w:val="cente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四、2021年1月至今投标人完成的同类项目业绩，提供业绩清单及合同复印件；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29DC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3A328743">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序号</w:t>
            </w:r>
          </w:p>
        </w:tc>
        <w:tc>
          <w:tcPr>
            <w:tcW w:w="1930" w:type="dxa"/>
            <w:tcMar>
              <w:left w:w="108" w:type="dxa"/>
              <w:right w:w="108" w:type="dxa"/>
            </w:tcMar>
            <w:vAlign w:val="center"/>
          </w:tcPr>
          <w:p w14:paraId="24DE5BA3">
            <w:pPr>
              <w:widowControl/>
              <w:spacing w:before="120" w:beforeAutospacing="1" w:after="120" w:afterAutospacing="1" w:line="360" w:lineRule="atLeast"/>
              <w:jc w:val="center"/>
              <w:rPr>
                <w:rFonts w:hint="eastAsia"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1455" w:type="dxa"/>
            <w:tcMar>
              <w:left w:w="108" w:type="dxa"/>
              <w:right w:w="108" w:type="dxa"/>
            </w:tcMar>
            <w:vAlign w:val="center"/>
          </w:tcPr>
          <w:p w14:paraId="50CEEC33">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合同金额</w:t>
            </w:r>
          </w:p>
        </w:tc>
        <w:tc>
          <w:tcPr>
            <w:tcW w:w="1756" w:type="dxa"/>
            <w:tcMar>
              <w:left w:w="108" w:type="dxa"/>
              <w:right w:w="108" w:type="dxa"/>
            </w:tcMar>
            <w:vAlign w:val="center"/>
          </w:tcPr>
          <w:p w14:paraId="19B1F667">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完成时间</w:t>
            </w:r>
          </w:p>
        </w:tc>
        <w:tc>
          <w:tcPr>
            <w:tcW w:w="1530" w:type="dxa"/>
            <w:tcMar>
              <w:left w:w="108" w:type="dxa"/>
              <w:right w:w="108" w:type="dxa"/>
            </w:tcMar>
            <w:vAlign w:val="center"/>
          </w:tcPr>
          <w:p w14:paraId="2A84921A">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业主名称及联系方式</w:t>
            </w:r>
          </w:p>
        </w:tc>
        <w:tc>
          <w:tcPr>
            <w:tcW w:w="1131" w:type="dxa"/>
            <w:tcMar>
              <w:left w:w="108" w:type="dxa"/>
              <w:right w:w="108" w:type="dxa"/>
            </w:tcMar>
            <w:vAlign w:val="center"/>
          </w:tcPr>
          <w:p w14:paraId="321E5F08">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682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55B85F39">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30" w:type="dxa"/>
            <w:tcMar>
              <w:left w:w="108" w:type="dxa"/>
              <w:right w:w="108" w:type="dxa"/>
            </w:tcMar>
            <w:vAlign w:val="center"/>
          </w:tcPr>
          <w:p w14:paraId="7CECBCB0">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p>
        </w:tc>
        <w:tc>
          <w:tcPr>
            <w:tcW w:w="1455" w:type="dxa"/>
            <w:tcMar>
              <w:left w:w="108" w:type="dxa"/>
              <w:right w:w="108" w:type="dxa"/>
            </w:tcMar>
            <w:vAlign w:val="center"/>
          </w:tcPr>
          <w:p w14:paraId="103F84FA">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756" w:type="dxa"/>
            <w:tcMar>
              <w:left w:w="108" w:type="dxa"/>
              <w:right w:w="108" w:type="dxa"/>
            </w:tcMar>
            <w:vAlign w:val="center"/>
          </w:tcPr>
          <w:p w14:paraId="57AE0A16">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530" w:type="dxa"/>
            <w:tcMar>
              <w:left w:w="108" w:type="dxa"/>
              <w:right w:w="108" w:type="dxa"/>
            </w:tcMar>
            <w:vAlign w:val="center"/>
          </w:tcPr>
          <w:p w14:paraId="3AB61E07">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p>
        </w:tc>
        <w:tc>
          <w:tcPr>
            <w:tcW w:w="1131" w:type="dxa"/>
            <w:tcMar>
              <w:left w:w="108" w:type="dxa"/>
              <w:right w:w="108" w:type="dxa"/>
            </w:tcMar>
            <w:vAlign w:val="center"/>
          </w:tcPr>
          <w:p w14:paraId="24A08973">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75E3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017A9C29">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30" w:type="dxa"/>
            <w:tcMar>
              <w:left w:w="108" w:type="dxa"/>
              <w:right w:w="108" w:type="dxa"/>
            </w:tcMar>
            <w:vAlign w:val="center"/>
          </w:tcPr>
          <w:p w14:paraId="57FCE04C">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p>
        </w:tc>
        <w:tc>
          <w:tcPr>
            <w:tcW w:w="1455" w:type="dxa"/>
            <w:tcMar>
              <w:left w:w="108" w:type="dxa"/>
              <w:right w:w="108" w:type="dxa"/>
            </w:tcMar>
            <w:vAlign w:val="center"/>
          </w:tcPr>
          <w:p w14:paraId="2FCC9727">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756" w:type="dxa"/>
            <w:tcMar>
              <w:left w:w="108" w:type="dxa"/>
              <w:right w:w="108" w:type="dxa"/>
            </w:tcMar>
            <w:vAlign w:val="center"/>
          </w:tcPr>
          <w:p w14:paraId="797AF8AA">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530" w:type="dxa"/>
            <w:tcMar>
              <w:left w:w="108" w:type="dxa"/>
              <w:right w:w="108" w:type="dxa"/>
            </w:tcMar>
            <w:vAlign w:val="center"/>
          </w:tcPr>
          <w:p w14:paraId="035570CF">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p>
        </w:tc>
        <w:tc>
          <w:tcPr>
            <w:tcW w:w="1131" w:type="dxa"/>
            <w:tcMar>
              <w:left w:w="108" w:type="dxa"/>
              <w:right w:w="108" w:type="dxa"/>
            </w:tcMar>
            <w:vAlign w:val="center"/>
          </w:tcPr>
          <w:p w14:paraId="4C531BC6">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7033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10220EE8">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30" w:type="dxa"/>
            <w:tcMar>
              <w:left w:w="108" w:type="dxa"/>
              <w:right w:w="108" w:type="dxa"/>
            </w:tcMar>
            <w:vAlign w:val="center"/>
          </w:tcPr>
          <w:p w14:paraId="0FC08618">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p>
        </w:tc>
        <w:tc>
          <w:tcPr>
            <w:tcW w:w="1455" w:type="dxa"/>
            <w:tcMar>
              <w:left w:w="108" w:type="dxa"/>
              <w:right w:w="108" w:type="dxa"/>
            </w:tcMar>
            <w:vAlign w:val="center"/>
          </w:tcPr>
          <w:p w14:paraId="5C7A834F">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756" w:type="dxa"/>
            <w:tcMar>
              <w:left w:w="108" w:type="dxa"/>
              <w:right w:w="108" w:type="dxa"/>
            </w:tcMar>
            <w:vAlign w:val="center"/>
          </w:tcPr>
          <w:p w14:paraId="6574758D">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530" w:type="dxa"/>
            <w:tcMar>
              <w:left w:w="108" w:type="dxa"/>
              <w:right w:w="108" w:type="dxa"/>
            </w:tcMar>
            <w:vAlign w:val="center"/>
          </w:tcPr>
          <w:p w14:paraId="5F2DB4B6">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p>
        </w:tc>
        <w:tc>
          <w:tcPr>
            <w:tcW w:w="1131" w:type="dxa"/>
            <w:tcMar>
              <w:left w:w="108" w:type="dxa"/>
              <w:right w:w="108" w:type="dxa"/>
            </w:tcMar>
            <w:vAlign w:val="center"/>
          </w:tcPr>
          <w:p w14:paraId="5CDB09D0">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0971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2CFE04EA">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930" w:type="dxa"/>
            <w:tcMar>
              <w:left w:w="108" w:type="dxa"/>
              <w:right w:w="108" w:type="dxa"/>
            </w:tcMar>
            <w:vAlign w:val="center"/>
          </w:tcPr>
          <w:p w14:paraId="627BBF12">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p>
        </w:tc>
        <w:tc>
          <w:tcPr>
            <w:tcW w:w="1455" w:type="dxa"/>
            <w:tcMar>
              <w:left w:w="108" w:type="dxa"/>
              <w:right w:w="108" w:type="dxa"/>
            </w:tcMar>
            <w:vAlign w:val="center"/>
          </w:tcPr>
          <w:p w14:paraId="4A132E02">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756" w:type="dxa"/>
            <w:tcMar>
              <w:left w:w="108" w:type="dxa"/>
              <w:right w:w="108" w:type="dxa"/>
            </w:tcMar>
            <w:vAlign w:val="center"/>
          </w:tcPr>
          <w:p w14:paraId="382AC800">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530" w:type="dxa"/>
            <w:tcMar>
              <w:left w:w="108" w:type="dxa"/>
              <w:right w:w="108" w:type="dxa"/>
            </w:tcMar>
            <w:vAlign w:val="center"/>
          </w:tcPr>
          <w:p w14:paraId="40BA6825">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p>
        </w:tc>
        <w:tc>
          <w:tcPr>
            <w:tcW w:w="1131" w:type="dxa"/>
            <w:tcMar>
              <w:left w:w="108" w:type="dxa"/>
              <w:right w:w="108" w:type="dxa"/>
            </w:tcMar>
            <w:vAlign w:val="center"/>
          </w:tcPr>
          <w:p w14:paraId="3777C228">
            <w:pPr>
              <w:widowControl/>
              <w:spacing w:before="120" w:beforeAutospacing="1" w:after="12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bl>
    <w:p w14:paraId="49DC7062">
      <w:pPr>
        <w:widowControl/>
        <w:shd w:val="clear" w:color="auto" w:fill="FFFFFF"/>
        <w:spacing w:before="120" w:beforeAutospacing="1" w:after="120" w:afterAutospacing="1" w:line="360" w:lineRule="atLeast"/>
        <w:ind w:firstLine="240" w:firstLineChars="100"/>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注：中标通知书、合同等复印件附后。</w:t>
      </w:r>
    </w:p>
    <w:p w14:paraId="27240F1A">
      <w:pPr>
        <w:snapToGrid w:val="0"/>
        <w:spacing w:line="360" w:lineRule="auto"/>
        <w:ind w:right="360" w:firstLine="566" w:firstLineChars="235"/>
        <w:jc w:val="left"/>
        <w:rPr>
          <w:rFonts w:hint="eastAsia"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此表格式供参考，也可按需要自行制作。</w:t>
      </w:r>
    </w:p>
    <w:p w14:paraId="70F35E73">
      <w:pPr>
        <w:snapToGrid w:val="0"/>
        <w:spacing w:line="360" w:lineRule="auto"/>
        <w:ind w:firstLine="2650" w:firstLineChars="11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shd w:val="clear" w:color="auto" w:fill="FFFFFF"/>
          <w14:textFill>
            <w14:solidFill>
              <w14:schemeClr w14:val="tx1"/>
            </w14:solidFill>
          </w14:textFill>
        </w:rPr>
        <w:t xml:space="preserve">  </w:t>
      </w:r>
      <w:r>
        <w:rPr>
          <w:rFonts w:hint="eastAsia" w:ascii="宋体" w:hAnsi="宋体" w:cs="宋体"/>
          <w:color w:val="000000" w:themeColor="text1"/>
          <w:sz w:val="24"/>
          <w:highlight w:val="none"/>
          <w:shd w:val="clear" w:color="auto" w:fill="FFFFFF"/>
          <w14:textFill>
            <w14:solidFill>
              <w14:schemeClr w14:val="tx1"/>
            </w14:solidFill>
          </w14:textFill>
        </w:rPr>
        <w:t xml:space="preserve"> </w:t>
      </w:r>
    </w:p>
    <w:p w14:paraId="1660EE26">
      <w:pPr>
        <w:snapToGrid w:val="0"/>
        <w:spacing w:line="360" w:lineRule="auto"/>
        <w:ind w:firstLine="264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投标人全称（电子签章/公章）：___________________</w:t>
      </w:r>
    </w:p>
    <w:p w14:paraId="3DE833CA">
      <w:pPr>
        <w:snapToGrid w:val="0"/>
        <w:spacing w:line="360" w:lineRule="auto"/>
        <w:jc w:val="right"/>
        <w:rPr>
          <w:rFonts w:hint="eastAsia" w:ascii="宋体" w:hAnsi="宋体" w:cs="宋体"/>
          <w:color w:val="000000" w:themeColor="text1"/>
          <w:sz w:val="30"/>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0C9E97D2">
      <w:pPr>
        <w:pStyle w:val="35"/>
        <w:snapToGrid w:val="0"/>
        <w:spacing w:before="120" w:after="120"/>
        <w:rPr>
          <w:rFonts w:hint="eastAsia" w:ascii="宋体" w:hAnsi="宋体" w:cs="宋体"/>
          <w:color w:val="000000" w:themeColor="text1"/>
          <w:szCs w:val="20"/>
          <w:highlight w:val="none"/>
          <w14:textFill>
            <w14:solidFill>
              <w14:schemeClr w14:val="tx1"/>
            </w14:solidFill>
          </w14:textFill>
        </w:rPr>
      </w:pPr>
    </w:p>
    <w:p w14:paraId="472F759D">
      <w:pPr>
        <w:pStyle w:val="49"/>
        <w:rPr>
          <w:rFonts w:hint="eastAsia" w:ascii="宋体" w:hAnsi="宋体" w:cs="宋体"/>
          <w:color w:val="000000" w:themeColor="text1"/>
          <w:highlight w:val="none"/>
          <w:shd w:val="clear" w:color="auto" w:fill="FFFFFF"/>
          <w14:textFill>
            <w14:solidFill>
              <w14:schemeClr w14:val="tx1"/>
            </w14:solidFill>
          </w14:textFill>
        </w:rPr>
      </w:pPr>
    </w:p>
    <w:p w14:paraId="6C69B884">
      <w:pPr>
        <w:snapToGrid w:val="0"/>
        <w:spacing w:line="360" w:lineRule="auto"/>
        <w:ind w:firstLine="643" w:firstLineChars="200"/>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610A6B62">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49B3BAAD">
      <w:pPr>
        <w:snapToGrid w:val="0"/>
        <w:spacing w:line="400" w:lineRule="exact"/>
        <w:jc w:val="cente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五、技术/商务响应表</w:t>
      </w:r>
    </w:p>
    <w:p w14:paraId="20CEF6A2">
      <w:pPr>
        <w:snapToGrid w:val="0"/>
        <w:spacing w:line="360" w:lineRule="auto"/>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针对“招标需求”所列的技术参数、商务条目，逐一说明无偏离、正偏离、负偏离等响应情况。供应商拟提供的技术或服务与本招标文件中采购项目要求不一致时，则必须在《技术/商务响应表》中予以明确，否则将视为供应商完全响应招标文件的要求，并以招标文件作为合同条件）</w:t>
      </w:r>
    </w:p>
    <w:tbl>
      <w:tblPr>
        <w:tblStyle w:val="38"/>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36552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5C662A3D">
            <w:pPr>
              <w:adjustRightInd w:val="0"/>
              <w:snapToGrid w:val="0"/>
              <w:jc w:val="center"/>
              <w:textAlignment w:val="baseline"/>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商务部分</w:t>
            </w:r>
          </w:p>
        </w:tc>
      </w:tr>
      <w:tr w14:paraId="49A38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6A7EBB0">
            <w:pPr>
              <w:adjustRightInd w:val="0"/>
              <w:snapToGrid w:val="0"/>
              <w:jc w:val="center"/>
              <w:textAlignment w:val="baseline"/>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5E5C37D3">
            <w:pPr>
              <w:adjustRightInd w:val="0"/>
              <w:snapToGrid w:val="0"/>
              <w:jc w:val="center"/>
              <w:textAlignment w:val="baseline"/>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20A31AEB">
            <w:pPr>
              <w:adjustRightInd w:val="0"/>
              <w:snapToGrid w:val="0"/>
              <w:jc w:val="center"/>
              <w:textAlignment w:val="baseline"/>
              <w:rPr>
                <w:rFonts w:hint="eastAsia"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2BA20146">
            <w:pPr>
              <w:adjustRightInd w:val="0"/>
              <w:snapToGrid w:val="0"/>
              <w:jc w:val="center"/>
              <w:textAlignment w:val="baseline"/>
              <w:rPr>
                <w:rFonts w:hint="eastAsia"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偏离情况</w:t>
            </w:r>
          </w:p>
        </w:tc>
      </w:tr>
      <w:tr w14:paraId="4DC1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F5C0793">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3215" w:type="dxa"/>
            <w:tcBorders>
              <w:top w:val="single" w:color="auto" w:sz="4" w:space="0"/>
              <w:left w:val="single" w:color="auto" w:sz="4" w:space="0"/>
              <w:bottom w:val="single" w:color="auto" w:sz="4" w:space="0"/>
              <w:right w:val="single" w:color="auto" w:sz="4" w:space="0"/>
            </w:tcBorders>
            <w:vAlign w:val="center"/>
          </w:tcPr>
          <w:p w14:paraId="0CE0B28B">
            <w:pPr>
              <w:snapToGrid w:val="0"/>
              <w:spacing w:line="400" w:lineRule="exact"/>
              <w:jc w:val="center"/>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3082" w:type="dxa"/>
            <w:tcBorders>
              <w:top w:val="single" w:color="auto" w:sz="4" w:space="0"/>
              <w:left w:val="single" w:color="auto" w:sz="4" w:space="0"/>
              <w:bottom w:val="single" w:color="auto" w:sz="4" w:space="0"/>
              <w:right w:val="single" w:color="auto" w:sz="4" w:space="0"/>
            </w:tcBorders>
            <w:vAlign w:val="center"/>
          </w:tcPr>
          <w:p w14:paraId="6009CC6A">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6A26D92C">
            <w:pPr>
              <w:adjustRightInd w:val="0"/>
              <w:snapToGrid w:val="0"/>
              <w:jc w:val="center"/>
              <w:textAlignment w:val="baseline"/>
              <w:rPr>
                <w:color w:val="000000" w:themeColor="text1"/>
                <w:sz w:val="24"/>
                <w:highlight w:val="none"/>
                <w14:textFill>
                  <w14:solidFill>
                    <w14:schemeClr w14:val="tx1"/>
                  </w14:solidFill>
                </w14:textFill>
              </w:rPr>
            </w:pPr>
          </w:p>
        </w:tc>
      </w:tr>
      <w:tr w14:paraId="53479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63832D7">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3215" w:type="dxa"/>
            <w:tcBorders>
              <w:top w:val="single" w:color="auto" w:sz="4" w:space="0"/>
              <w:left w:val="single" w:color="auto" w:sz="4" w:space="0"/>
              <w:bottom w:val="single" w:color="auto" w:sz="4" w:space="0"/>
              <w:right w:val="single" w:color="auto" w:sz="4" w:space="0"/>
            </w:tcBorders>
            <w:vAlign w:val="center"/>
          </w:tcPr>
          <w:p w14:paraId="78FD1103">
            <w:pPr>
              <w:snapToGrid w:val="0"/>
              <w:spacing w:line="400" w:lineRule="exact"/>
              <w:jc w:val="center"/>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履约保证金（若有）</w:t>
            </w:r>
          </w:p>
        </w:tc>
        <w:tc>
          <w:tcPr>
            <w:tcW w:w="3082" w:type="dxa"/>
            <w:tcBorders>
              <w:top w:val="single" w:color="auto" w:sz="4" w:space="0"/>
              <w:left w:val="single" w:color="auto" w:sz="4" w:space="0"/>
              <w:bottom w:val="single" w:color="auto" w:sz="4" w:space="0"/>
              <w:right w:val="single" w:color="auto" w:sz="4" w:space="0"/>
            </w:tcBorders>
            <w:vAlign w:val="center"/>
          </w:tcPr>
          <w:p w14:paraId="5F10FBF6">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404C0D0F">
            <w:pPr>
              <w:adjustRightInd w:val="0"/>
              <w:snapToGrid w:val="0"/>
              <w:jc w:val="center"/>
              <w:textAlignment w:val="baseline"/>
              <w:rPr>
                <w:color w:val="000000" w:themeColor="text1"/>
                <w:sz w:val="24"/>
                <w:highlight w:val="none"/>
                <w14:textFill>
                  <w14:solidFill>
                    <w14:schemeClr w14:val="tx1"/>
                  </w14:solidFill>
                </w14:textFill>
              </w:rPr>
            </w:pPr>
          </w:p>
        </w:tc>
      </w:tr>
      <w:tr w14:paraId="4C5C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AD3FFD0">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3215" w:type="dxa"/>
            <w:tcBorders>
              <w:top w:val="single" w:color="auto" w:sz="4" w:space="0"/>
              <w:left w:val="single" w:color="auto" w:sz="4" w:space="0"/>
              <w:bottom w:val="single" w:color="auto" w:sz="4" w:space="0"/>
              <w:right w:val="single" w:color="auto" w:sz="4" w:space="0"/>
            </w:tcBorders>
            <w:vAlign w:val="center"/>
          </w:tcPr>
          <w:p w14:paraId="006D3E17">
            <w:pPr>
              <w:snapToGrid w:val="0"/>
              <w:spacing w:line="400" w:lineRule="exact"/>
              <w:jc w:val="center"/>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3082" w:type="dxa"/>
            <w:tcBorders>
              <w:top w:val="single" w:color="auto" w:sz="4" w:space="0"/>
              <w:left w:val="single" w:color="auto" w:sz="4" w:space="0"/>
              <w:bottom w:val="single" w:color="auto" w:sz="4" w:space="0"/>
              <w:right w:val="single" w:color="auto" w:sz="4" w:space="0"/>
            </w:tcBorders>
            <w:vAlign w:val="center"/>
          </w:tcPr>
          <w:p w14:paraId="0202A0BD">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0E4D940E">
            <w:pPr>
              <w:adjustRightInd w:val="0"/>
              <w:snapToGrid w:val="0"/>
              <w:jc w:val="center"/>
              <w:textAlignment w:val="baseline"/>
              <w:rPr>
                <w:color w:val="000000" w:themeColor="text1"/>
                <w:sz w:val="24"/>
                <w:highlight w:val="none"/>
                <w14:textFill>
                  <w14:solidFill>
                    <w14:schemeClr w14:val="tx1"/>
                  </w14:solidFill>
                </w14:textFill>
              </w:rPr>
            </w:pPr>
          </w:p>
        </w:tc>
      </w:tr>
      <w:tr w14:paraId="5B520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71C3F96">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3215" w:type="dxa"/>
            <w:tcBorders>
              <w:top w:val="single" w:color="auto" w:sz="4" w:space="0"/>
              <w:left w:val="single" w:color="auto" w:sz="4" w:space="0"/>
              <w:bottom w:val="single" w:color="auto" w:sz="4" w:space="0"/>
              <w:right w:val="single" w:color="auto" w:sz="4" w:space="0"/>
            </w:tcBorders>
            <w:vAlign w:val="center"/>
          </w:tcPr>
          <w:p w14:paraId="4A834FF4">
            <w:pPr>
              <w:snapToGrid w:val="0"/>
              <w:spacing w:line="400" w:lineRule="exact"/>
              <w:jc w:val="center"/>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交货时间及地点</w:t>
            </w:r>
          </w:p>
        </w:tc>
        <w:tc>
          <w:tcPr>
            <w:tcW w:w="3082" w:type="dxa"/>
            <w:tcBorders>
              <w:top w:val="single" w:color="auto" w:sz="4" w:space="0"/>
              <w:left w:val="single" w:color="auto" w:sz="4" w:space="0"/>
              <w:bottom w:val="single" w:color="auto" w:sz="4" w:space="0"/>
              <w:right w:val="single" w:color="auto" w:sz="4" w:space="0"/>
            </w:tcBorders>
            <w:vAlign w:val="center"/>
          </w:tcPr>
          <w:p w14:paraId="6FCFAE20">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252DC17E">
            <w:pPr>
              <w:adjustRightInd w:val="0"/>
              <w:snapToGrid w:val="0"/>
              <w:jc w:val="center"/>
              <w:textAlignment w:val="baseline"/>
              <w:rPr>
                <w:color w:val="000000" w:themeColor="text1"/>
                <w:sz w:val="24"/>
                <w:highlight w:val="none"/>
                <w14:textFill>
                  <w14:solidFill>
                    <w14:schemeClr w14:val="tx1"/>
                  </w14:solidFill>
                </w14:textFill>
              </w:rPr>
            </w:pPr>
          </w:p>
        </w:tc>
      </w:tr>
      <w:tr w14:paraId="4E36F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8677E91">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3215" w:type="dxa"/>
            <w:tcBorders>
              <w:top w:val="single" w:color="auto" w:sz="4" w:space="0"/>
              <w:left w:val="single" w:color="auto" w:sz="4" w:space="0"/>
              <w:bottom w:val="single" w:color="auto" w:sz="4" w:space="0"/>
              <w:right w:val="single" w:color="auto" w:sz="4" w:space="0"/>
            </w:tcBorders>
            <w:vAlign w:val="center"/>
          </w:tcPr>
          <w:p w14:paraId="1D5A7DA1">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售后技术服务要求</w:t>
            </w:r>
          </w:p>
        </w:tc>
        <w:tc>
          <w:tcPr>
            <w:tcW w:w="3082" w:type="dxa"/>
            <w:tcBorders>
              <w:top w:val="single" w:color="auto" w:sz="4" w:space="0"/>
              <w:left w:val="single" w:color="auto" w:sz="4" w:space="0"/>
              <w:bottom w:val="single" w:color="auto" w:sz="4" w:space="0"/>
              <w:right w:val="single" w:color="auto" w:sz="4" w:space="0"/>
            </w:tcBorders>
            <w:vAlign w:val="center"/>
          </w:tcPr>
          <w:p w14:paraId="1CE534C2">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1765A527">
            <w:pPr>
              <w:adjustRightInd w:val="0"/>
              <w:snapToGrid w:val="0"/>
              <w:jc w:val="center"/>
              <w:textAlignment w:val="baseline"/>
              <w:rPr>
                <w:color w:val="000000" w:themeColor="text1"/>
                <w:sz w:val="24"/>
                <w:highlight w:val="none"/>
                <w14:textFill>
                  <w14:solidFill>
                    <w14:schemeClr w14:val="tx1"/>
                  </w14:solidFill>
                </w14:textFill>
              </w:rPr>
            </w:pPr>
          </w:p>
        </w:tc>
      </w:tr>
      <w:tr w14:paraId="09B05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4A4AB55">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3215" w:type="dxa"/>
            <w:tcBorders>
              <w:top w:val="single" w:color="auto" w:sz="4" w:space="0"/>
              <w:left w:val="single" w:color="auto" w:sz="4" w:space="0"/>
              <w:bottom w:val="single" w:color="auto" w:sz="4" w:space="0"/>
              <w:right w:val="single" w:color="auto" w:sz="4" w:space="0"/>
            </w:tcBorders>
            <w:vAlign w:val="center"/>
          </w:tcPr>
          <w:p w14:paraId="671DFD77">
            <w:pPr>
              <w:adjustRightInd w:val="0"/>
              <w:snapToGrid w:val="0"/>
              <w:jc w:val="center"/>
              <w:textAlignment w:val="baseline"/>
              <w:rPr>
                <w:color w:val="000000" w:themeColor="text1"/>
                <w:sz w:val="24"/>
                <w:highlight w:val="none"/>
                <w14:textFill>
                  <w14:solidFill>
                    <w14:schemeClr w14:val="tx1"/>
                  </w14:solidFill>
                </w14:textFill>
              </w:rPr>
            </w:pPr>
          </w:p>
        </w:tc>
        <w:tc>
          <w:tcPr>
            <w:tcW w:w="3082" w:type="dxa"/>
            <w:tcBorders>
              <w:top w:val="single" w:color="auto" w:sz="4" w:space="0"/>
              <w:left w:val="single" w:color="auto" w:sz="4" w:space="0"/>
              <w:bottom w:val="single" w:color="auto" w:sz="4" w:space="0"/>
              <w:right w:val="single" w:color="auto" w:sz="4" w:space="0"/>
            </w:tcBorders>
            <w:vAlign w:val="center"/>
          </w:tcPr>
          <w:p w14:paraId="75FEA705">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5A5D587B">
            <w:pPr>
              <w:adjustRightInd w:val="0"/>
              <w:snapToGrid w:val="0"/>
              <w:jc w:val="center"/>
              <w:textAlignment w:val="baseline"/>
              <w:rPr>
                <w:color w:val="000000" w:themeColor="text1"/>
                <w:sz w:val="24"/>
                <w:highlight w:val="none"/>
                <w14:textFill>
                  <w14:solidFill>
                    <w14:schemeClr w14:val="tx1"/>
                  </w14:solidFill>
                </w14:textFill>
              </w:rPr>
            </w:pPr>
          </w:p>
        </w:tc>
      </w:tr>
      <w:tr w14:paraId="0BBB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4AE3CD6E">
            <w:pPr>
              <w:adjustRightInd w:val="0"/>
              <w:snapToGrid w:val="0"/>
              <w:jc w:val="center"/>
              <w:textAlignment w:val="baseline"/>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技术部分</w:t>
            </w:r>
          </w:p>
        </w:tc>
      </w:tr>
      <w:tr w14:paraId="57202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C45DC00">
            <w:pPr>
              <w:adjustRightInd w:val="0"/>
              <w:snapToGrid w:val="0"/>
              <w:jc w:val="center"/>
              <w:textAlignment w:val="baseline"/>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578A4570">
            <w:pPr>
              <w:adjustRightInd w:val="0"/>
              <w:snapToGrid w:val="0"/>
              <w:jc w:val="center"/>
              <w:textAlignment w:val="baseline"/>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CC80D8C">
            <w:pPr>
              <w:adjustRightInd w:val="0"/>
              <w:snapToGrid w:val="0"/>
              <w:jc w:val="center"/>
              <w:textAlignment w:val="baseline"/>
              <w:rPr>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6285D1EF">
            <w:pPr>
              <w:adjustRightInd w:val="0"/>
              <w:snapToGrid w:val="0"/>
              <w:jc w:val="center"/>
              <w:textAlignment w:val="baseline"/>
              <w:rPr>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偏离情况</w:t>
            </w:r>
          </w:p>
        </w:tc>
      </w:tr>
      <w:tr w14:paraId="24238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31EFE57">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w:t>
            </w:r>
          </w:p>
        </w:tc>
        <w:tc>
          <w:tcPr>
            <w:tcW w:w="3215" w:type="dxa"/>
            <w:tcBorders>
              <w:top w:val="single" w:color="auto" w:sz="4" w:space="0"/>
              <w:left w:val="single" w:color="auto" w:sz="4" w:space="0"/>
              <w:bottom w:val="single" w:color="auto" w:sz="4" w:space="0"/>
              <w:right w:val="single" w:color="auto" w:sz="4" w:space="0"/>
            </w:tcBorders>
            <w:vAlign w:val="center"/>
          </w:tcPr>
          <w:p w14:paraId="5EC0E8B0">
            <w:pPr>
              <w:adjustRightInd w:val="0"/>
              <w:snapToGrid w:val="0"/>
              <w:spacing w:line="360" w:lineRule="exact"/>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3082" w:type="dxa"/>
            <w:tcBorders>
              <w:top w:val="single" w:color="auto" w:sz="4" w:space="0"/>
              <w:left w:val="single" w:color="auto" w:sz="4" w:space="0"/>
              <w:bottom w:val="single" w:color="auto" w:sz="4" w:space="0"/>
              <w:right w:val="single" w:color="auto" w:sz="4" w:space="0"/>
            </w:tcBorders>
            <w:vAlign w:val="center"/>
          </w:tcPr>
          <w:p w14:paraId="1A2A27F7">
            <w:pPr>
              <w:adjustRightInd w:val="0"/>
              <w:snapToGrid w:val="0"/>
              <w:spacing w:line="360" w:lineRule="exact"/>
              <w:jc w:val="left"/>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02C7734C">
            <w:pPr>
              <w:adjustRightInd w:val="0"/>
              <w:snapToGrid w:val="0"/>
              <w:jc w:val="center"/>
              <w:textAlignment w:val="baseline"/>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w:t>
            </w:r>
          </w:p>
        </w:tc>
      </w:tr>
      <w:tr w14:paraId="12DA8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6D5A573">
            <w:pPr>
              <w:adjustRightInd w:val="0"/>
              <w:snapToGrid w:val="0"/>
              <w:jc w:val="center"/>
              <w:textAlignment w:val="baseline"/>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w:t>
            </w:r>
            <w:r>
              <w:rPr>
                <w:rFonts w:hint="eastAsia"/>
                <w:color w:val="000000" w:themeColor="text1"/>
                <w:sz w:val="24"/>
                <w:highlight w:val="none"/>
                <w14:textFill>
                  <w14:solidFill>
                    <w14:schemeClr w14:val="tx1"/>
                  </w14:solidFill>
                </w14:textFill>
              </w:rPr>
              <w:t>2</w:t>
            </w:r>
          </w:p>
        </w:tc>
        <w:tc>
          <w:tcPr>
            <w:tcW w:w="3215" w:type="dxa"/>
            <w:tcBorders>
              <w:top w:val="single" w:color="auto" w:sz="4" w:space="0"/>
              <w:left w:val="single" w:color="auto" w:sz="4" w:space="0"/>
              <w:bottom w:val="single" w:color="auto" w:sz="4" w:space="0"/>
              <w:right w:val="single" w:color="auto" w:sz="4" w:space="0"/>
            </w:tcBorders>
            <w:vAlign w:val="center"/>
          </w:tcPr>
          <w:p w14:paraId="32FEC4D3">
            <w:pPr>
              <w:adjustRightInd w:val="0"/>
              <w:snapToGrid w:val="0"/>
              <w:jc w:val="center"/>
              <w:textAlignment w:val="baseline"/>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w:t>
            </w:r>
          </w:p>
        </w:tc>
        <w:tc>
          <w:tcPr>
            <w:tcW w:w="3082" w:type="dxa"/>
            <w:tcBorders>
              <w:top w:val="single" w:color="auto" w:sz="4" w:space="0"/>
              <w:left w:val="single" w:color="auto" w:sz="4" w:space="0"/>
              <w:bottom w:val="single" w:color="auto" w:sz="4" w:space="0"/>
              <w:right w:val="single" w:color="auto" w:sz="4" w:space="0"/>
            </w:tcBorders>
            <w:vAlign w:val="center"/>
          </w:tcPr>
          <w:p w14:paraId="11D3BE5F">
            <w:pPr>
              <w:adjustRightInd w:val="0"/>
              <w:snapToGrid w:val="0"/>
              <w:jc w:val="center"/>
              <w:textAlignment w:val="baseline"/>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w:t>
            </w:r>
          </w:p>
        </w:tc>
        <w:tc>
          <w:tcPr>
            <w:tcW w:w="1979" w:type="dxa"/>
            <w:tcBorders>
              <w:top w:val="single" w:color="auto" w:sz="4" w:space="0"/>
              <w:left w:val="single" w:color="auto" w:sz="4" w:space="0"/>
              <w:bottom w:val="single" w:color="auto" w:sz="4" w:space="0"/>
              <w:right w:val="single" w:color="auto" w:sz="4" w:space="0"/>
            </w:tcBorders>
            <w:vAlign w:val="center"/>
          </w:tcPr>
          <w:p w14:paraId="12AE4A0B">
            <w:pPr>
              <w:adjustRightInd w:val="0"/>
              <w:snapToGrid w:val="0"/>
              <w:jc w:val="center"/>
              <w:textAlignment w:val="baseline"/>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w:t>
            </w:r>
          </w:p>
        </w:tc>
      </w:tr>
      <w:tr w14:paraId="29461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64590B8">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3215" w:type="dxa"/>
            <w:tcBorders>
              <w:top w:val="single" w:color="auto" w:sz="4" w:space="0"/>
              <w:left w:val="single" w:color="auto" w:sz="4" w:space="0"/>
              <w:bottom w:val="single" w:color="auto" w:sz="4" w:space="0"/>
              <w:right w:val="single" w:color="auto" w:sz="4" w:space="0"/>
            </w:tcBorders>
            <w:vAlign w:val="center"/>
          </w:tcPr>
          <w:p w14:paraId="65BBA10A">
            <w:pPr>
              <w:adjustRightInd w:val="0"/>
              <w:snapToGrid w:val="0"/>
              <w:jc w:val="center"/>
              <w:textAlignment w:val="baseline"/>
              <w:rPr>
                <w:color w:val="000000" w:themeColor="text1"/>
                <w:sz w:val="24"/>
                <w:highlight w:val="none"/>
                <w14:textFill>
                  <w14:solidFill>
                    <w14:schemeClr w14:val="tx1"/>
                  </w14:solidFill>
                </w14:textFill>
              </w:rPr>
            </w:pPr>
          </w:p>
        </w:tc>
        <w:tc>
          <w:tcPr>
            <w:tcW w:w="3082" w:type="dxa"/>
            <w:tcBorders>
              <w:top w:val="single" w:color="auto" w:sz="4" w:space="0"/>
              <w:left w:val="single" w:color="auto" w:sz="4" w:space="0"/>
              <w:bottom w:val="single" w:color="auto" w:sz="4" w:space="0"/>
              <w:right w:val="single" w:color="auto" w:sz="4" w:space="0"/>
            </w:tcBorders>
            <w:vAlign w:val="center"/>
          </w:tcPr>
          <w:p w14:paraId="389DB8C8">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4C35F78C">
            <w:pPr>
              <w:adjustRightInd w:val="0"/>
              <w:snapToGrid w:val="0"/>
              <w:jc w:val="center"/>
              <w:textAlignment w:val="baseline"/>
              <w:rPr>
                <w:color w:val="000000" w:themeColor="text1"/>
                <w:sz w:val="24"/>
                <w:highlight w:val="none"/>
                <w14:textFill>
                  <w14:solidFill>
                    <w14:schemeClr w14:val="tx1"/>
                  </w14:solidFill>
                </w14:textFill>
              </w:rPr>
            </w:pPr>
          </w:p>
        </w:tc>
      </w:tr>
      <w:tr w14:paraId="32CC5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690E764">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3215" w:type="dxa"/>
            <w:tcBorders>
              <w:top w:val="single" w:color="auto" w:sz="4" w:space="0"/>
              <w:left w:val="single" w:color="auto" w:sz="4" w:space="0"/>
              <w:bottom w:val="single" w:color="auto" w:sz="4" w:space="0"/>
              <w:right w:val="single" w:color="auto" w:sz="4" w:space="0"/>
            </w:tcBorders>
            <w:vAlign w:val="center"/>
          </w:tcPr>
          <w:p w14:paraId="09679E1E">
            <w:pPr>
              <w:adjustRightInd w:val="0"/>
              <w:snapToGrid w:val="0"/>
              <w:jc w:val="center"/>
              <w:textAlignment w:val="baseline"/>
              <w:rPr>
                <w:color w:val="000000" w:themeColor="text1"/>
                <w:sz w:val="24"/>
                <w:highlight w:val="none"/>
                <w14:textFill>
                  <w14:solidFill>
                    <w14:schemeClr w14:val="tx1"/>
                  </w14:solidFill>
                </w14:textFill>
              </w:rPr>
            </w:pPr>
          </w:p>
        </w:tc>
        <w:tc>
          <w:tcPr>
            <w:tcW w:w="3082" w:type="dxa"/>
            <w:tcBorders>
              <w:top w:val="single" w:color="auto" w:sz="4" w:space="0"/>
              <w:left w:val="single" w:color="auto" w:sz="4" w:space="0"/>
              <w:bottom w:val="single" w:color="auto" w:sz="4" w:space="0"/>
              <w:right w:val="single" w:color="auto" w:sz="4" w:space="0"/>
            </w:tcBorders>
            <w:vAlign w:val="center"/>
          </w:tcPr>
          <w:p w14:paraId="633E58F2">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659C8E56">
            <w:pPr>
              <w:adjustRightInd w:val="0"/>
              <w:snapToGrid w:val="0"/>
              <w:jc w:val="center"/>
              <w:textAlignment w:val="baseline"/>
              <w:rPr>
                <w:color w:val="000000" w:themeColor="text1"/>
                <w:sz w:val="24"/>
                <w:highlight w:val="none"/>
                <w14:textFill>
                  <w14:solidFill>
                    <w14:schemeClr w14:val="tx1"/>
                  </w14:solidFill>
                </w14:textFill>
              </w:rPr>
            </w:pPr>
          </w:p>
        </w:tc>
      </w:tr>
      <w:tr w14:paraId="66F81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82B4092">
            <w:pPr>
              <w:adjustRightInd w:val="0"/>
              <w:snapToGrid w:val="0"/>
              <w:jc w:val="center"/>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3215" w:type="dxa"/>
            <w:tcBorders>
              <w:top w:val="single" w:color="auto" w:sz="4" w:space="0"/>
              <w:left w:val="single" w:color="auto" w:sz="4" w:space="0"/>
              <w:bottom w:val="single" w:color="auto" w:sz="4" w:space="0"/>
              <w:right w:val="single" w:color="auto" w:sz="4" w:space="0"/>
            </w:tcBorders>
            <w:vAlign w:val="center"/>
          </w:tcPr>
          <w:p w14:paraId="193FFB55">
            <w:pPr>
              <w:adjustRightInd w:val="0"/>
              <w:snapToGrid w:val="0"/>
              <w:jc w:val="center"/>
              <w:textAlignment w:val="baseline"/>
              <w:rPr>
                <w:color w:val="000000" w:themeColor="text1"/>
                <w:sz w:val="24"/>
                <w:highlight w:val="none"/>
                <w14:textFill>
                  <w14:solidFill>
                    <w14:schemeClr w14:val="tx1"/>
                  </w14:solidFill>
                </w14:textFill>
              </w:rPr>
            </w:pPr>
          </w:p>
        </w:tc>
        <w:tc>
          <w:tcPr>
            <w:tcW w:w="3082" w:type="dxa"/>
            <w:tcBorders>
              <w:top w:val="single" w:color="auto" w:sz="4" w:space="0"/>
              <w:left w:val="single" w:color="auto" w:sz="4" w:space="0"/>
              <w:bottom w:val="single" w:color="auto" w:sz="4" w:space="0"/>
              <w:right w:val="single" w:color="auto" w:sz="4" w:space="0"/>
            </w:tcBorders>
            <w:vAlign w:val="center"/>
          </w:tcPr>
          <w:p w14:paraId="4749D32B">
            <w:pPr>
              <w:adjustRightInd w:val="0"/>
              <w:snapToGrid w:val="0"/>
              <w:jc w:val="center"/>
              <w:textAlignment w:val="baseline"/>
              <w:rPr>
                <w:color w:val="000000" w:themeColor="text1"/>
                <w:sz w:val="24"/>
                <w:highlight w:val="none"/>
                <w14:textFill>
                  <w14:solidFill>
                    <w14:schemeClr w14:val="tx1"/>
                  </w14:solidFill>
                </w14:textFill>
              </w:rPr>
            </w:pPr>
          </w:p>
        </w:tc>
        <w:tc>
          <w:tcPr>
            <w:tcW w:w="1979" w:type="dxa"/>
            <w:tcBorders>
              <w:top w:val="single" w:color="auto" w:sz="4" w:space="0"/>
              <w:left w:val="single" w:color="auto" w:sz="4" w:space="0"/>
              <w:bottom w:val="single" w:color="auto" w:sz="4" w:space="0"/>
              <w:right w:val="single" w:color="auto" w:sz="4" w:space="0"/>
            </w:tcBorders>
            <w:vAlign w:val="center"/>
          </w:tcPr>
          <w:p w14:paraId="63ED2F18">
            <w:pPr>
              <w:adjustRightInd w:val="0"/>
              <w:snapToGrid w:val="0"/>
              <w:jc w:val="center"/>
              <w:textAlignment w:val="baseline"/>
              <w:rPr>
                <w:color w:val="000000" w:themeColor="text1"/>
                <w:sz w:val="24"/>
                <w:highlight w:val="none"/>
                <w14:textFill>
                  <w14:solidFill>
                    <w14:schemeClr w14:val="tx1"/>
                  </w14:solidFill>
                </w14:textFill>
              </w:rPr>
            </w:pPr>
          </w:p>
        </w:tc>
      </w:tr>
    </w:tbl>
    <w:p w14:paraId="5B1F7A40">
      <w:pPr>
        <w:pStyle w:val="19"/>
        <w:spacing w:before="120" w:after="12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r>
        <w:rPr>
          <w:rFonts w:hint="eastAsia" w:ascii="宋体" w:hAnsi="宋体" w:cs="宋体"/>
          <w:b/>
          <w:bCs/>
          <w:color w:val="000000" w:themeColor="text1"/>
          <w:sz w:val="24"/>
          <w:highlight w:val="none"/>
          <w14:textFill>
            <w14:solidFill>
              <w14:schemeClr w14:val="tx1"/>
            </w14:solidFill>
          </w14:textFill>
        </w:rPr>
        <w:t>技术、服务要求</w:t>
      </w:r>
      <w:r>
        <w:rPr>
          <w:rFonts w:hint="eastAsia" w:ascii="宋体" w:hAnsi="宋体" w:cs="宋体"/>
          <w:color w:val="000000" w:themeColor="text1"/>
          <w:sz w:val="24"/>
          <w:highlight w:val="none"/>
          <w14:textFill>
            <w14:solidFill>
              <w14:schemeClr w14:val="tx1"/>
            </w14:solidFill>
          </w14:textFill>
        </w:rPr>
        <w:t>是指对采购标的的功能和质量要求，包括性能、材料、结构、外观、安全，或者服务内容和标准等。</w:t>
      </w:r>
      <w:r>
        <w:rPr>
          <w:rFonts w:hint="eastAsia" w:ascii="宋体" w:hAnsi="宋体" w:cs="宋体"/>
          <w:b/>
          <w:bCs/>
          <w:color w:val="000000" w:themeColor="text1"/>
          <w:sz w:val="24"/>
          <w:highlight w:val="none"/>
          <w14:textFill>
            <w14:solidFill>
              <w14:schemeClr w14:val="tx1"/>
            </w14:solidFill>
          </w14:textFill>
        </w:rPr>
        <w:t>商务要求</w:t>
      </w:r>
      <w:r>
        <w:rPr>
          <w:rFonts w:hint="eastAsia" w:ascii="宋体" w:hAnsi="宋体" w:cs="宋体"/>
          <w:color w:val="000000" w:themeColor="text1"/>
          <w:sz w:val="24"/>
          <w:highlight w:val="none"/>
          <w14:textFill>
            <w14:solidFill>
              <w14:schemeClr w14:val="tx1"/>
            </w14:solidFill>
          </w14:textFill>
        </w:rPr>
        <w:t>是指取得采购标的的时间、地点、财务和服务要求，包括交付 （实施) 的时间 （期限) 和地点 （范围)付款条件（进度和方式)，包装和运输，售后服务，保险等。</w:t>
      </w:r>
    </w:p>
    <w:p w14:paraId="1ABEB1A6">
      <w:pPr>
        <w:snapToGrid w:val="0"/>
        <w:spacing w:line="360" w:lineRule="auto"/>
        <w:ind w:firstLine="2640" w:firstLineChars="1100"/>
        <w:jc w:val="right"/>
        <w:rPr>
          <w:rFonts w:hint="eastAsia" w:ascii="宋体" w:hAnsi="宋体" w:cs="宋体"/>
          <w:color w:val="000000" w:themeColor="text1"/>
          <w:sz w:val="24"/>
          <w:highlight w:val="none"/>
          <w14:textFill>
            <w14:solidFill>
              <w14:schemeClr w14:val="tx1"/>
            </w14:solidFill>
          </w14:textFill>
        </w:rPr>
      </w:pPr>
    </w:p>
    <w:p w14:paraId="2EFF5929">
      <w:pPr>
        <w:snapToGrid w:val="0"/>
        <w:spacing w:line="360" w:lineRule="auto"/>
        <w:ind w:firstLine="264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投标人全称（电子签章/公章）：___________________</w:t>
      </w:r>
    </w:p>
    <w:p w14:paraId="7EAA031B">
      <w:pPr>
        <w:snapToGrid w:val="0"/>
        <w:spacing w:line="360" w:lineRule="auto"/>
        <w:jc w:val="right"/>
        <w:rPr>
          <w:rFonts w:hint="eastAsia" w:ascii="宋体" w:hAnsi="宋体" w:cs="宋体"/>
          <w:color w:val="000000" w:themeColor="text1"/>
          <w:sz w:val="30"/>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55AE07FE">
      <w:pPr>
        <w:snapToGrid w:val="0"/>
        <w:spacing w:line="360" w:lineRule="auto"/>
        <w:ind w:firstLine="643" w:firstLineChars="200"/>
        <w:jc w:val="left"/>
        <w:rPr>
          <w:rFonts w:hint="eastAsia" w:ascii="宋体" w:hAnsi="宋体" w:cs="宋体"/>
          <w:b/>
          <w:color w:val="000000" w:themeColor="text1"/>
          <w:kern w:val="0"/>
          <w:sz w:val="32"/>
          <w:szCs w:val="32"/>
          <w:highlight w:val="none"/>
          <w14:textFill>
            <w14:solidFill>
              <w14:schemeClr w14:val="tx1"/>
            </w14:solidFill>
          </w14:textFill>
        </w:rPr>
      </w:pPr>
    </w:p>
    <w:p w14:paraId="6D3569A8">
      <w:pP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六、针对本项目的整体方案，包括且不限于以下各项：</w:t>
      </w:r>
    </w:p>
    <w:p w14:paraId="5DED1032">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p>
    <w:p w14:paraId="092075A0">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（一）对项目需求的理解；</w:t>
      </w:r>
    </w:p>
    <w:p w14:paraId="744446F1">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p>
    <w:p w14:paraId="64D1F522">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（二）产品配置清单（均不含报价）：</w:t>
      </w:r>
    </w:p>
    <w:p w14:paraId="7A939679">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a.产品说明（如产品名称、品牌、型号、技术指标、功能说明、性能指标）；</w:t>
      </w:r>
    </w:p>
    <w:tbl>
      <w:tblPr>
        <w:tblStyle w:val="38"/>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14:paraId="4723D19E">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14:paraId="18BFF78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投标人配置方案清单</w:t>
            </w:r>
          </w:p>
        </w:tc>
      </w:tr>
      <w:tr w14:paraId="1C67771A">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DF38ECD">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41" w:type="dxa"/>
            <w:tcBorders>
              <w:top w:val="single" w:color="auto" w:sz="4" w:space="0"/>
              <w:left w:val="nil"/>
              <w:bottom w:val="single" w:color="auto" w:sz="4" w:space="0"/>
              <w:right w:val="nil"/>
            </w:tcBorders>
            <w:vAlign w:val="center"/>
          </w:tcPr>
          <w:p w14:paraId="539FBC3C">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1A1F332F">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品牌/厂家</w:t>
            </w:r>
          </w:p>
          <w:p w14:paraId="1E902B9B">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428" w:type="dxa"/>
            <w:tcBorders>
              <w:top w:val="single" w:color="auto" w:sz="4" w:space="0"/>
              <w:left w:val="nil"/>
              <w:bottom w:val="single" w:color="auto" w:sz="4" w:space="0"/>
              <w:right w:val="single" w:color="auto" w:sz="4" w:space="0"/>
            </w:tcBorders>
            <w:vAlign w:val="center"/>
          </w:tcPr>
          <w:p w14:paraId="045EFB74">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tc>
        <w:tc>
          <w:tcPr>
            <w:tcW w:w="800" w:type="dxa"/>
            <w:tcBorders>
              <w:top w:val="single" w:color="auto" w:sz="4" w:space="0"/>
              <w:left w:val="nil"/>
              <w:bottom w:val="single" w:color="auto" w:sz="4" w:space="0"/>
              <w:right w:val="single" w:color="auto" w:sz="4" w:space="0"/>
            </w:tcBorders>
            <w:vAlign w:val="center"/>
          </w:tcPr>
          <w:p w14:paraId="33081766">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678" w:type="dxa"/>
            <w:vMerge w:val="restart"/>
            <w:tcBorders>
              <w:top w:val="single" w:color="auto" w:sz="4" w:space="0"/>
              <w:left w:val="single" w:color="auto" w:sz="4" w:space="0"/>
              <w:right w:val="single" w:color="auto" w:sz="4" w:space="0"/>
            </w:tcBorders>
            <w:vAlign w:val="center"/>
          </w:tcPr>
          <w:p w14:paraId="282879EA">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技术性能说明</w:t>
            </w:r>
          </w:p>
          <w:p w14:paraId="6B808804">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（每种型号一份）</w:t>
            </w:r>
          </w:p>
          <w:p w14:paraId="7E8C2F26">
            <w:pPr>
              <w:spacing w:line="400" w:lineRule="exact"/>
              <w:jc w:val="center"/>
              <w:rPr>
                <w:rFonts w:hint="eastAsia" w:ascii="宋体" w:hAnsi="宋体" w:cs="宋体"/>
                <w:color w:val="000000" w:themeColor="text1"/>
                <w:sz w:val="24"/>
                <w:highlight w:val="none"/>
                <w14:textFill>
                  <w14:solidFill>
                    <w14:schemeClr w14:val="tx1"/>
                  </w14:solidFill>
                </w14:textFill>
              </w:rPr>
            </w:pPr>
          </w:p>
          <w:p w14:paraId="320C2920">
            <w:pPr>
              <w:spacing w:line="400" w:lineRule="exact"/>
              <w:jc w:val="center"/>
              <w:rPr>
                <w:rFonts w:hint="eastAsia" w:ascii="宋体" w:hAnsi="宋体" w:cs="宋体"/>
                <w:color w:val="000000" w:themeColor="text1"/>
                <w:sz w:val="24"/>
                <w:highlight w:val="none"/>
                <w14:textFill>
                  <w14:solidFill>
                    <w14:schemeClr w14:val="tx1"/>
                  </w14:solidFill>
                </w14:textFill>
              </w:rPr>
            </w:pPr>
          </w:p>
          <w:p w14:paraId="2B79A55D">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附整机图片</w:t>
            </w:r>
          </w:p>
          <w:p w14:paraId="6C0F25A8">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（可附宣传彩图）</w:t>
            </w:r>
          </w:p>
        </w:tc>
      </w:tr>
      <w:tr w14:paraId="5A660B7A">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1E68E2B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541" w:type="dxa"/>
            <w:tcBorders>
              <w:top w:val="single" w:color="auto" w:sz="4" w:space="0"/>
              <w:left w:val="nil"/>
              <w:bottom w:val="single" w:color="auto" w:sz="4" w:space="0"/>
              <w:right w:val="nil"/>
            </w:tcBorders>
            <w:vAlign w:val="center"/>
          </w:tcPr>
          <w:p w14:paraId="628EBD61">
            <w:pPr>
              <w:spacing w:line="360" w:lineRule="auto"/>
              <w:jc w:val="center"/>
              <w:rPr>
                <w:rFonts w:hint="eastAsia" w:ascii="宋体" w:hAnsi="宋体" w:cs="宋体"/>
                <w:color w:val="000000" w:themeColor="text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vAlign w:val="bottom"/>
          </w:tcPr>
          <w:p w14:paraId="1D3CDA58">
            <w:pPr>
              <w:spacing w:line="360" w:lineRule="auto"/>
              <w:rPr>
                <w:rFonts w:hint="eastAsia" w:ascii="宋体" w:hAnsi="宋体" w:cs="宋体"/>
                <w:color w:val="000000" w:themeColor="text1"/>
                <w:highlight w:val="none"/>
                <w14:textFill>
                  <w14:solidFill>
                    <w14:schemeClr w14:val="tx1"/>
                  </w14:solidFill>
                </w14:textFill>
              </w:rPr>
            </w:pPr>
          </w:p>
        </w:tc>
        <w:tc>
          <w:tcPr>
            <w:tcW w:w="1428" w:type="dxa"/>
            <w:tcBorders>
              <w:top w:val="single" w:color="auto" w:sz="4" w:space="0"/>
              <w:left w:val="nil"/>
              <w:bottom w:val="single" w:color="auto" w:sz="4" w:space="0"/>
              <w:right w:val="single" w:color="auto" w:sz="4" w:space="0"/>
            </w:tcBorders>
            <w:vAlign w:val="bottom"/>
          </w:tcPr>
          <w:p w14:paraId="2ABDB7C5">
            <w:pPr>
              <w:spacing w:line="360" w:lineRule="auto"/>
              <w:rPr>
                <w:rFonts w:hint="eastAsia" w:ascii="宋体" w:hAnsi="宋体" w:cs="宋体"/>
                <w:color w:val="000000" w:themeColor="text1"/>
                <w:highlight w:val="none"/>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bottom"/>
          </w:tcPr>
          <w:p w14:paraId="3E52F8A5">
            <w:pPr>
              <w:spacing w:line="360" w:lineRule="auto"/>
              <w:jc w:val="center"/>
              <w:rPr>
                <w:rFonts w:hint="eastAsia" w:ascii="宋体" w:hAnsi="宋体" w:cs="宋体"/>
                <w:color w:val="000000" w:themeColor="text1"/>
                <w:highlight w:val="none"/>
                <w14:textFill>
                  <w14:solidFill>
                    <w14:schemeClr w14:val="tx1"/>
                  </w14:solidFill>
                </w14:textFill>
              </w:rPr>
            </w:pPr>
          </w:p>
        </w:tc>
        <w:tc>
          <w:tcPr>
            <w:tcW w:w="1678" w:type="dxa"/>
            <w:vMerge w:val="continue"/>
            <w:tcBorders>
              <w:left w:val="single" w:color="auto" w:sz="4" w:space="0"/>
              <w:right w:val="single" w:color="auto" w:sz="4" w:space="0"/>
            </w:tcBorders>
            <w:vAlign w:val="center"/>
          </w:tcPr>
          <w:p w14:paraId="4C61E23E">
            <w:pPr>
              <w:spacing w:line="360" w:lineRule="auto"/>
              <w:jc w:val="center"/>
              <w:rPr>
                <w:rFonts w:hint="eastAsia" w:ascii="宋体" w:hAnsi="宋体" w:cs="宋体"/>
                <w:color w:val="000000" w:themeColor="text1"/>
                <w:highlight w:val="none"/>
                <w14:textFill>
                  <w14:solidFill>
                    <w14:schemeClr w14:val="tx1"/>
                  </w14:solidFill>
                </w14:textFill>
              </w:rPr>
            </w:pPr>
          </w:p>
        </w:tc>
      </w:tr>
      <w:tr w14:paraId="7BEBBDC5">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74F881D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541" w:type="dxa"/>
            <w:tcBorders>
              <w:top w:val="nil"/>
              <w:left w:val="nil"/>
              <w:bottom w:val="single" w:color="auto" w:sz="4" w:space="0"/>
              <w:right w:val="nil"/>
            </w:tcBorders>
          </w:tcPr>
          <w:p w14:paraId="729AE5D2">
            <w:pPr>
              <w:spacing w:line="360" w:lineRule="auto"/>
              <w:jc w:val="center"/>
              <w:rPr>
                <w:rFonts w:hint="eastAsia" w:ascii="宋体" w:hAnsi="宋体" w:cs="宋体"/>
                <w:color w:val="000000" w:themeColor="text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vAlign w:val="bottom"/>
          </w:tcPr>
          <w:p w14:paraId="69482714">
            <w:pPr>
              <w:spacing w:line="360" w:lineRule="auto"/>
              <w:rPr>
                <w:rFonts w:hint="eastAsia" w:ascii="宋体" w:hAnsi="宋体" w:cs="宋体"/>
                <w:color w:val="000000" w:themeColor="text1"/>
                <w:highlight w:val="none"/>
                <w14:textFill>
                  <w14:solidFill>
                    <w14:schemeClr w14:val="tx1"/>
                  </w14:solidFill>
                </w14:textFill>
              </w:rPr>
            </w:pPr>
          </w:p>
        </w:tc>
        <w:tc>
          <w:tcPr>
            <w:tcW w:w="1428" w:type="dxa"/>
            <w:tcBorders>
              <w:top w:val="single" w:color="auto" w:sz="4" w:space="0"/>
              <w:left w:val="nil"/>
              <w:bottom w:val="single" w:color="auto" w:sz="4" w:space="0"/>
              <w:right w:val="single" w:color="auto" w:sz="4" w:space="0"/>
            </w:tcBorders>
            <w:vAlign w:val="bottom"/>
          </w:tcPr>
          <w:p w14:paraId="676156F8">
            <w:pPr>
              <w:spacing w:line="360" w:lineRule="auto"/>
              <w:rPr>
                <w:rFonts w:hint="eastAsia" w:ascii="宋体" w:hAnsi="宋体" w:cs="宋体"/>
                <w:color w:val="000000" w:themeColor="text1"/>
                <w:highlight w:val="none"/>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bottom"/>
          </w:tcPr>
          <w:p w14:paraId="1E92410F">
            <w:pPr>
              <w:spacing w:line="360" w:lineRule="auto"/>
              <w:jc w:val="center"/>
              <w:rPr>
                <w:rFonts w:hint="eastAsia" w:ascii="宋体" w:hAnsi="宋体" w:cs="宋体"/>
                <w:color w:val="000000" w:themeColor="text1"/>
                <w:highlight w:val="none"/>
                <w14:textFill>
                  <w14:solidFill>
                    <w14:schemeClr w14:val="tx1"/>
                  </w14:solidFill>
                </w14:textFill>
              </w:rPr>
            </w:pPr>
          </w:p>
        </w:tc>
        <w:tc>
          <w:tcPr>
            <w:tcW w:w="1678" w:type="dxa"/>
            <w:vMerge w:val="continue"/>
            <w:tcBorders>
              <w:left w:val="single" w:color="auto" w:sz="4" w:space="0"/>
              <w:right w:val="single" w:color="auto" w:sz="4" w:space="0"/>
            </w:tcBorders>
            <w:vAlign w:val="center"/>
          </w:tcPr>
          <w:p w14:paraId="0CA4820D">
            <w:pPr>
              <w:spacing w:line="360" w:lineRule="auto"/>
              <w:jc w:val="center"/>
              <w:rPr>
                <w:rFonts w:hint="eastAsia" w:ascii="宋体" w:hAnsi="宋体" w:cs="宋体"/>
                <w:color w:val="000000" w:themeColor="text1"/>
                <w:highlight w:val="none"/>
                <w14:textFill>
                  <w14:solidFill>
                    <w14:schemeClr w14:val="tx1"/>
                  </w14:solidFill>
                </w14:textFill>
              </w:rPr>
            </w:pPr>
          </w:p>
        </w:tc>
      </w:tr>
      <w:tr w14:paraId="47B5E355">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557B0B9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541" w:type="dxa"/>
            <w:tcBorders>
              <w:top w:val="nil"/>
              <w:left w:val="nil"/>
              <w:bottom w:val="single" w:color="auto" w:sz="4" w:space="0"/>
              <w:right w:val="nil"/>
            </w:tcBorders>
          </w:tcPr>
          <w:p w14:paraId="448A3088">
            <w:pPr>
              <w:spacing w:line="360" w:lineRule="auto"/>
              <w:jc w:val="center"/>
              <w:rPr>
                <w:rFonts w:hint="eastAsia" w:ascii="宋体" w:hAnsi="宋体" w:cs="宋体"/>
                <w:color w:val="000000" w:themeColor="text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vAlign w:val="bottom"/>
          </w:tcPr>
          <w:p w14:paraId="15E0F312">
            <w:pPr>
              <w:spacing w:line="360" w:lineRule="auto"/>
              <w:rPr>
                <w:rFonts w:hint="eastAsia" w:ascii="宋体" w:hAnsi="宋体" w:cs="宋体"/>
                <w:color w:val="000000" w:themeColor="text1"/>
                <w:highlight w:val="none"/>
                <w14:textFill>
                  <w14:solidFill>
                    <w14:schemeClr w14:val="tx1"/>
                  </w14:solidFill>
                </w14:textFill>
              </w:rPr>
            </w:pPr>
          </w:p>
        </w:tc>
        <w:tc>
          <w:tcPr>
            <w:tcW w:w="1428" w:type="dxa"/>
            <w:tcBorders>
              <w:top w:val="single" w:color="auto" w:sz="4" w:space="0"/>
              <w:left w:val="nil"/>
              <w:bottom w:val="single" w:color="auto" w:sz="4" w:space="0"/>
              <w:right w:val="single" w:color="auto" w:sz="4" w:space="0"/>
            </w:tcBorders>
            <w:vAlign w:val="bottom"/>
          </w:tcPr>
          <w:p w14:paraId="1ADE7DB1">
            <w:pPr>
              <w:spacing w:line="360" w:lineRule="auto"/>
              <w:rPr>
                <w:rFonts w:hint="eastAsia" w:ascii="宋体" w:hAnsi="宋体" w:cs="宋体"/>
                <w:color w:val="000000" w:themeColor="text1"/>
                <w:highlight w:val="none"/>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bottom"/>
          </w:tcPr>
          <w:p w14:paraId="19C1132A">
            <w:pPr>
              <w:spacing w:line="360" w:lineRule="auto"/>
              <w:rPr>
                <w:rFonts w:hint="eastAsia" w:ascii="宋体" w:hAnsi="宋体" w:cs="宋体"/>
                <w:color w:val="000000" w:themeColor="text1"/>
                <w:highlight w:val="none"/>
                <w14:textFill>
                  <w14:solidFill>
                    <w14:schemeClr w14:val="tx1"/>
                  </w14:solidFill>
                </w14:textFill>
              </w:rPr>
            </w:pPr>
          </w:p>
        </w:tc>
        <w:tc>
          <w:tcPr>
            <w:tcW w:w="1678" w:type="dxa"/>
            <w:vMerge w:val="continue"/>
            <w:tcBorders>
              <w:left w:val="single" w:color="auto" w:sz="4" w:space="0"/>
              <w:right w:val="single" w:color="auto" w:sz="4" w:space="0"/>
            </w:tcBorders>
            <w:vAlign w:val="center"/>
          </w:tcPr>
          <w:p w14:paraId="29AADA7A">
            <w:pPr>
              <w:spacing w:line="360" w:lineRule="auto"/>
              <w:jc w:val="center"/>
              <w:rPr>
                <w:rFonts w:hint="eastAsia" w:ascii="宋体" w:hAnsi="宋体" w:cs="宋体"/>
                <w:color w:val="000000" w:themeColor="text1"/>
                <w:highlight w:val="none"/>
                <w14:textFill>
                  <w14:solidFill>
                    <w14:schemeClr w14:val="tx1"/>
                  </w14:solidFill>
                </w14:textFill>
              </w:rPr>
            </w:pPr>
          </w:p>
        </w:tc>
      </w:tr>
      <w:tr w14:paraId="41865C6F">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6FF4FDE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541" w:type="dxa"/>
            <w:tcBorders>
              <w:top w:val="nil"/>
              <w:left w:val="nil"/>
              <w:bottom w:val="single" w:color="auto" w:sz="4" w:space="0"/>
              <w:right w:val="nil"/>
            </w:tcBorders>
          </w:tcPr>
          <w:p w14:paraId="346B6E7B">
            <w:pPr>
              <w:spacing w:line="360" w:lineRule="auto"/>
              <w:jc w:val="center"/>
              <w:rPr>
                <w:rFonts w:hint="eastAsia" w:ascii="宋体" w:hAnsi="宋体" w:cs="宋体"/>
                <w:color w:val="000000" w:themeColor="text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vAlign w:val="bottom"/>
          </w:tcPr>
          <w:p w14:paraId="50089B2B">
            <w:pPr>
              <w:spacing w:line="360" w:lineRule="auto"/>
              <w:rPr>
                <w:rFonts w:hint="eastAsia" w:ascii="宋体" w:hAnsi="宋体" w:cs="宋体"/>
                <w:color w:val="000000" w:themeColor="text1"/>
                <w:highlight w:val="none"/>
                <w14:textFill>
                  <w14:solidFill>
                    <w14:schemeClr w14:val="tx1"/>
                  </w14:solidFill>
                </w14:textFill>
              </w:rPr>
            </w:pPr>
          </w:p>
        </w:tc>
        <w:tc>
          <w:tcPr>
            <w:tcW w:w="1428" w:type="dxa"/>
            <w:tcBorders>
              <w:top w:val="single" w:color="auto" w:sz="4" w:space="0"/>
              <w:left w:val="nil"/>
              <w:bottom w:val="single" w:color="auto" w:sz="4" w:space="0"/>
              <w:right w:val="single" w:color="auto" w:sz="4" w:space="0"/>
            </w:tcBorders>
            <w:vAlign w:val="bottom"/>
          </w:tcPr>
          <w:p w14:paraId="0E9F6150">
            <w:pPr>
              <w:spacing w:line="360" w:lineRule="auto"/>
              <w:rPr>
                <w:rFonts w:hint="eastAsia" w:ascii="宋体" w:hAnsi="宋体" w:cs="宋体"/>
                <w:color w:val="000000" w:themeColor="text1"/>
                <w:highlight w:val="none"/>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bottom"/>
          </w:tcPr>
          <w:p w14:paraId="35078967">
            <w:pPr>
              <w:spacing w:line="360" w:lineRule="auto"/>
              <w:rPr>
                <w:rFonts w:hint="eastAsia" w:ascii="宋体" w:hAnsi="宋体" w:cs="宋体"/>
                <w:color w:val="000000" w:themeColor="text1"/>
                <w:highlight w:val="none"/>
                <w14:textFill>
                  <w14:solidFill>
                    <w14:schemeClr w14:val="tx1"/>
                  </w14:solidFill>
                </w14:textFill>
              </w:rPr>
            </w:pPr>
          </w:p>
        </w:tc>
        <w:tc>
          <w:tcPr>
            <w:tcW w:w="1678" w:type="dxa"/>
            <w:vMerge w:val="continue"/>
            <w:tcBorders>
              <w:left w:val="single" w:color="auto" w:sz="4" w:space="0"/>
              <w:right w:val="single" w:color="auto" w:sz="4" w:space="0"/>
            </w:tcBorders>
            <w:vAlign w:val="center"/>
          </w:tcPr>
          <w:p w14:paraId="7C3E940B">
            <w:pPr>
              <w:spacing w:line="360" w:lineRule="auto"/>
              <w:jc w:val="center"/>
              <w:rPr>
                <w:rFonts w:hint="eastAsia" w:ascii="宋体" w:hAnsi="宋体" w:cs="宋体"/>
                <w:color w:val="000000" w:themeColor="text1"/>
                <w:highlight w:val="none"/>
                <w14:textFill>
                  <w14:solidFill>
                    <w14:schemeClr w14:val="tx1"/>
                  </w14:solidFill>
                </w14:textFill>
              </w:rPr>
            </w:pPr>
          </w:p>
        </w:tc>
      </w:tr>
      <w:tr w14:paraId="7B2BA942">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1ECD66A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541" w:type="dxa"/>
            <w:tcBorders>
              <w:top w:val="nil"/>
              <w:left w:val="nil"/>
              <w:bottom w:val="single" w:color="auto" w:sz="4" w:space="0"/>
              <w:right w:val="nil"/>
            </w:tcBorders>
          </w:tcPr>
          <w:p w14:paraId="1CB50E14">
            <w:pPr>
              <w:spacing w:line="360" w:lineRule="auto"/>
              <w:jc w:val="center"/>
              <w:rPr>
                <w:rFonts w:hint="eastAsia" w:ascii="宋体" w:hAnsi="宋体" w:cs="宋体"/>
                <w:color w:val="000000" w:themeColor="text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vAlign w:val="bottom"/>
          </w:tcPr>
          <w:p w14:paraId="7FDD3729">
            <w:pPr>
              <w:spacing w:line="360" w:lineRule="auto"/>
              <w:rPr>
                <w:rFonts w:hint="eastAsia" w:ascii="宋体" w:hAnsi="宋体" w:cs="宋体"/>
                <w:color w:val="000000" w:themeColor="text1"/>
                <w:highlight w:val="none"/>
                <w14:textFill>
                  <w14:solidFill>
                    <w14:schemeClr w14:val="tx1"/>
                  </w14:solidFill>
                </w14:textFill>
              </w:rPr>
            </w:pPr>
          </w:p>
        </w:tc>
        <w:tc>
          <w:tcPr>
            <w:tcW w:w="1428" w:type="dxa"/>
            <w:tcBorders>
              <w:top w:val="single" w:color="auto" w:sz="4" w:space="0"/>
              <w:left w:val="nil"/>
              <w:bottom w:val="single" w:color="auto" w:sz="4" w:space="0"/>
              <w:right w:val="single" w:color="auto" w:sz="4" w:space="0"/>
            </w:tcBorders>
            <w:vAlign w:val="bottom"/>
          </w:tcPr>
          <w:p w14:paraId="752EF695">
            <w:pPr>
              <w:spacing w:line="360" w:lineRule="auto"/>
              <w:rPr>
                <w:rFonts w:hint="eastAsia" w:ascii="宋体" w:hAnsi="宋体" w:cs="宋体"/>
                <w:color w:val="000000" w:themeColor="text1"/>
                <w:highlight w:val="none"/>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bottom"/>
          </w:tcPr>
          <w:p w14:paraId="05AEED50">
            <w:pPr>
              <w:spacing w:line="360" w:lineRule="auto"/>
              <w:rPr>
                <w:rFonts w:hint="eastAsia" w:ascii="宋体" w:hAnsi="宋体" w:cs="宋体"/>
                <w:color w:val="000000" w:themeColor="text1"/>
                <w:highlight w:val="none"/>
                <w14:textFill>
                  <w14:solidFill>
                    <w14:schemeClr w14:val="tx1"/>
                  </w14:solidFill>
                </w14:textFill>
              </w:rPr>
            </w:pPr>
          </w:p>
        </w:tc>
        <w:tc>
          <w:tcPr>
            <w:tcW w:w="1678" w:type="dxa"/>
            <w:vMerge w:val="continue"/>
            <w:tcBorders>
              <w:left w:val="single" w:color="auto" w:sz="4" w:space="0"/>
              <w:right w:val="single" w:color="auto" w:sz="4" w:space="0"/>
            </w:tcBorders>
            <w:vAlign w:val="center"/>
          </w:tcPr>
          <w:p w14:paraId="22D276E2">
            <w:pPr>
              <w:spacing w:line="360" w:lineRule="auto"/>
              <w:jc w:val="center"/>
              <w:rPr>
                <w:rFonts w:hint="eastAsia" w:ascii="宋体" w:hAnsi="宋体" w:cs="宋体"/>
                <w:color w:val="000000" w:themeColor="text1"/>
                <w:highlight w:val="none"/>
                <w14:textFill>
                  <w14:solidFill>
                    <w14:schemeClr w14:val="tx1"/>
                  </w14:solidFill>
                </w14:textFill>
              </w:rPr>
            </w:pPr>
          </w:p>
        </w:tc>
      </w:tr>
      <w:tr w14:paraId="2B6A264F">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03C1091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541" w:type="dxa"/>
            <w:tcBorders>
              <w:top w:val="nil"/>
              <w:left w:val="nil"/>
              <w:bottom w:val="single" w:color="auto" w:sz="4" w:space="0"/>
              <w:right w:val="nil"/>
            </w:tcBorders>
          </w:tcPr>
          <w:p w14:paraId="0D232158">
            <w:pPr>
              <w:spacing w:line="360" w:lineRule="auto"/>
              <w:jc w:val="center"/>
              <w:rPr>
                <w:rFonts w:hint="eastAsia" w:ascii="宋体" w:hAnsi="宋体" w:cs="宋体"/>
                <w:color w:val="000000" w:themeColor="text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vAlign w:val="bottom"/>
          </w:tcPr>
          <w:p w14:paraId="318F1975">
            <w:pPr>
              <w:spacing w:line="360" w:lineRule="auto"/>
              <w:rPr>
                <w:rFonts w:hint="eastAsia" w:ascii="宋体" w:hAnsi="宋体" w:cs="宋体"/>
                <w:color w:val="000000" w:themeColor="text1"/>
                <w:highlight w:val="none"/>
                <w14:textFill>
                  <w14:solidFill>
                    <w14:schemeClr w14:val="tx1"/>
                  </w14:solidFill>
                </w14:textFill>
              </w:rPr>
            </w:pPr>
          </w:p>
        </w:tc>
        <w:tc>
          <w:tcPr>
            <w:tcW w:w="1428" w:type="dxa"/>
            <w:tcBorders>
              <w:top w:val="single" w:color="auto" w:sz="4" w:space="0"/>
              <w:left w:val="nil"/>
              <w:bottom w:val="single" w:color="auto" w:sz="4" w:space="0"/>
              <w:right w:val="single" w:color="auto" w:sz="4" w:space="0"/>
            </w:tcBorders>
            <w:vAlign w:val="bottom"/>
          </w:tcPr>
          <w:p w14:paraId="4D2078D5">
            <w:pPr>
              <w:spacing w:line="360" w:lineRule="auto"/>
              <w:rPr>
                <w:rFonts w:hint="eastAsia" w:ascii="宋体" w:hAnsi="宋体" w:cs="宋体"/>
                <w:color w:val="000000" w:themeColor="text1"/>
                <w:highlight w:val="none"/>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bottom"/>
          </w:tcPr>
          <w:p w14:paraId="7FCE8F62">
            <w:pPr>
              <w:spacing w:line="360" w:lineRule="auto"/>
              <w:rPr>
                <w:rFonts w:hint="eastAsia" w:ascii="宋体" w:hAnsi="宋体" w:cs="宋体"/>
                <w:color w:val="000000" w:themeColor="text1"/>
                <w:highlight w:val="none"/>
                <w14:textFill>
                  <w14:solidFill>
                    <w14:schemeClr w14:val="tx1"/>
                  </w14:solidFill>
                </w14:textFill>
              </w:rPr>
            </w:pPr>
          </w:p>
        </w:tc>
        <w:tc>
          <w:tcPr>
            <w:tcW w:w="1678" w:type="dxa"/>
            <w:vMerge w:val="continue"/>
            <w:tcBorders>
              <w:left w:val="single" w:color="auto" w:sz="4" w:space="0"/>
              <w:right w:val="single" w:color="auto" w:sz="4" w:space="0"/>
            </w:tcBorders>
            <w:vAlign w:val="center"/>
          </w:tcPr>
          <w:p w14:paraId="6296BD11">
            <w:pPr>
              <w:spacing w:line="360" w:lineRule="auto"/>
              <w:jc w:val="center"/>
              <w:rPr>
                <w:rFonts w:hint="eastAsia" w:ascii="宋体" w:hAnsi="宋体" w:cs="宋体"/>
                <w:color w:val="000000" w:themeColor="text1"/>
                <w:highlight w:val="none"/>
                <w14:textFill>
                  <w14:solidFill>
                    <w14:schemeClr w14:val="tx1"/>
                  </w14:solidFill>
                </w14:textFill>
              </w:rPr>
            </w:pPr>
          </w:p>
        </w:tc>
      </w:tr>
      <w:tr w14:paraId="5D4BAE71">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348FD7E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541" w:type="dxa"/>
            <w:tcBorders>
              <w:top w:val="nil"/>
              <w:left w:val="nil"/>
              <w:bottom w:val="single" w:color="auto" w:sz="4" w:space="0"/>
              <w:right w:val="nil"/>
            </w:tcBorders>
          </w:tcPr>
          <w:p w14:paraId="582F83FC">
            <w:pPr>
              <w:spacing w:line="360" w:lineRule="auto"/>
              <w:jc w:val="center"/>
              <w:rPr>
                <w:rFonts w:hint="eastAsia" w:ascii="宋体" w:hAnsi="宋体" w:cs="宋体"/>
                <w:color w:val="000000" w:themeColor="text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vAlign w:val="bottom"/>
          </w:tcPr>
          <w:p w14:paraId="5391B296">
            <w:pPr>
              <w:spacing w:line="360" w:lineRule="auto"/>
              <w:rPr>
                <w:rFonts w:hint="eastAsia" w:ascii="宋体" w:hAnsi="宋体" w:cs="宋体"/>
                <w:color w:val="000000" w:themeColor="text1"/>
                <w:highlight w:val="none"/>
                <w14:textFill>
                  <w14:solidFill>
                    <w14:schemeClr w14:val="tx1"/>
                  </w14:solidFill>
                </w14:textFill>
              </w:rPr>
            </w:pPr>
          </w:p>
        </w:tc>
        <w:tc>
          <w:tcPr>
            <w:tcW w:w="1428" w:type="dxa"/>
            <w:tcBorders>
              <w:top w:val="single" w:color="auto" w:sz="4" w:space="0"/>
              <w:left w:val="nil"/>
              <w:bottom w:val="single" w:color="auto" w:sz="4" w:space="0"/>
              <w:right w:val="single" w:color="auto" w:sz="4" w:space="0"/>
            </w:tcBorders>
            <w:vAlign w:val="bottom"/>
          </w:tcPr>
          <w:p w14:paraId="7910D6D4">
            <w:pPr>
              <w:spacing w:line="360" w:lineRule="auto"/>
              <w:rPr>
                <w:rFonts w:hint="eastAsia" w:ascii="宋体" w:hAnsi="宋体" w:cs="宋体"/>
                <w:color w:val="000000" w:themeColor="text1"/>
                <w:highlight w:val="none"/>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bottom"/>
          </w:tcPr>
          <w:p w14:paraId="2999F021">
            <w:pPr>
              <w:spacing w:line="360" w:lineRule="auto"/>
              <w:rPr>
                <w:rFonts w:hint="eastAsia" w:ascii="宋体" w:hAnsi="宋体" w:cs="宋体"/>
                <w:color w:val="000000" w:themeColor="text1"/>
                <w:highlight w:val="none"/>
                <w14:textFill>
                  <w14:solidFill>
                    <w14:schemeClr w14:val="tx1"/>
                  </w14:solidFill>
                </w14:textFill>
              </w:rPr>
            </w:pPr>
          </w:p>
        </w:tc>
        <w:tc>
          <w:tcPr>
            <w:tcW w:w="1678" w:type="dxa"/>
            <w:vMerge w:val="continue"/>
            <w:tcBorders>
              <w:left w:val="single" w:color="auto" w:sz="4" w:space="0"/>
              <w:right w:val="single" w:color="auto" w:sz="4" w:space="0"/>
            </w:tcBorders>
            <w:vAlign w:val="center"/>
          </w:tcPr>
          <w:p w14:paraId="1B356F22">
            <w:pPr>
              <w:spacing w:line="360" w:lineRule="auto"/>
              <w:jc w:val="center"/>
              <w:rPr>
                <w:rFonts w:hint="eastAsia" w:ascii="宋体" w:hAnsi="宋体" w:cs="宋体"/>
                <w:color w:val="000000" w:themeColor="text1"/>
                <w:highlight w:val="none"/>
                <w14:textFill>
                  <w14:solidFill>
                    <w14:schemeClr w14:val="tx1"/>
                  </w14:solidFill>
                </w14:textFill>
              </w:rPr>
            </w:pPr>
          </w:p>
        </w:tc>
      </w:tr>
      <w:tr w14:paraId="2BFFDC24">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68740E5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41" w:type="dxa"/>
            <w:tcBorders>
              <w:top w:val="single" w:color="auto" w:sz="4" w:space="0"/>
              <w:left w:val="nil"/>
              <w:bottom w:val="single" w:color="auto" w:sz="4" w:space="0"/>
              <w:right w:val="single" w:color="auto" w:sz="4" w:space="0"/>
            </w:tcBorders>
          </w:tcPr>
          <w:p w14:paraId="18333BDD">
            <w:pPr>
              <w:spacing w:line="360" w:lineRule="auto"/>
              <w:jc w:val="center"/>
              <w:rPr>
                <w:rFonts w:hint="eastAsia" w:ascii="宋体" w:hAnsi="宋体" w:cs="宋体"/>
                <w:color w:val="000000" w:themeColor="text1"/>
                <w:highlight w:val="none"/>
                <w14:textFill>
                  <w14:solidFill>
                    <w14:schemeClr w14:val="tx1"/>
                  </w14:solidFill>
                </w14:textFill>
              </w:rPr>
            </w:pPr>
          </w:p>
        </w:tc>
        <w:tc>
          <w:tcPr>
            <w:tcW w:w="1795" w:type="dxa"/>
            <w:tcBorders>
              <w:top w:val="single" w:color="auto" w:sz="4" w:space="0"/>
              <w:left w:val="nil"/>
              <w:bottom w:val="single" w:color="auto" w:sz="4" w:space="0"/>
              <w:right w:val="single" w:color="auto" w:sz="4" w:space="0"/>
            </w:tcBorders>
            <w:vAlign w:val="bottom"/>
          </w:tcPr>
          <w:p w14:paraId="2DBD373D">
            <w:pPr>
              <w:spacing w:line="360" w:lineRule="auto"/>
              <w:rPr>
                <w:rFonts w:hint="eastAsia" w:ascii="宋体" w:hAnsi="宋体" w:cs="宋体"/>
                <w:color w:val="000000" w:themeColor="text1"/>
                <w:highlight w:val="none"/>
                <w14:textFill>
                  <w14:solidFill>
                    <w14:schemeClr w14:val="tx1"/>
                  </w14:solidFill>
                </w14:textFill>
              </w:rPr>
            </w:pPr>
          </w:p>
        </w:tc>
        <w:tc>
          <w:tcPr>
            <w:tcW w:w="1428" w:type="dxa"/>
            <w:tcBorders>
              <w:top w:val="single" w:color="auto" w:sz="4" w:space="0"/>
              <w:left w:val="nil"/>
              <w:bottom w:val="single" w:color="auto" w:sz="4" w:space="0"/>
              <w:right w:val="single" w:color="auto" w:sz="4" w:space="0"/>
            </w:tcBorders>
            <w:vAlign w:val="bottom"/>
          </w:tcPr>
          <w:p w14:paraId="76D33162">
            <w:pPr>
              <w:spacing w:line="360" w:lineRule="auto"/>
              <w:rPr>
                <w:rFonts w:hint="eastAsia" w:ascii="宋体" w:hAnsi="宋体" w:cs="宋体"/>
                <w:color w:val="000000" w:themeColor="text1"/>
                <w:highlight w:val="none"/>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bottom"/>
          </w:tcPr>
          <w:p w14:paraId="26C0BD0C">
            <w:pPr>
              <w:spacing w:line="360" w:lineRule="auto"/>
              <w:rPr>
                <w:rFonts w:hint="eastAsia" w:ascii="宋体" w:hAnsi="宋体" w:cs="宋体"/>
                <w:color w:val="000000" w:themeColor="text1"/>
                <w:highlight w:val="none"/>
                <w14:textFill>
                  <w14:solidFill>
                    <w14:schemeClr w14:val="tx1"/>
                  </w14:solidFill>
                </w14:textFill>
              </w:rPr>
            </w:pPr>
          </w:p>
        </w:tc>
        <w:tc>
          <w:tcPr>
            <w:tcW w:w="1678" w:type="dxa"/>
            <w:vMerge w:val="continue"/>
            <w:tcBorders>
              <w:left w:val="single" w:color="auto" w:sz="4" w:space="0"/>
              <w:bottom w:val="single" w:color="auto" w:sz="4" w:space="0"/>
              <w:right w:val="single" w:color="auto" w:sz="4" w:space="0"/>
            </w:tcBorders>
            <w:vAlign w:val="center"/>
          </w:tcPr>
          <w:p w14:paraId="51DA3A99">
            <w:pPr>
              <w:widowControl/>
              <w:spacing w:line="360" w:lineRule="auto"/>
              <w:jc w:val="left"/>
              <w:rPr>
                <w:rFonts w:hint="eastAsia" w:ascii="宋体" w:hAnsi="宋体" w:cs="宋体"/>
                <w:color w:val="000000" w:themeColor="text1"/>
                <w:highlight w:val="none"/>
                <w14:textFill>
                  <w14:solidFill>
                    <w14:schemeClr w14:val="tx1"/>
                  </w14:solidFill>
                </w14:textFill>
              </w:rPr>
            </w:pPr>
          </w:p>
        </w:tc>
      </w:tr>
    </w:tbl>
    <w:p w14:paraId="70060FD0">
      <w:pPr>
        <w:spacing w:line="3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4ECBD1F1">
      <w:pPr>
        <w:ind w:left="281" w:hanging="281" w:hangingChars="100"/>
        <w:jc w:val="center"/>
        <w:rPr>
          <w:rFonts w:cs="Calibri"/>
          <w:b/>
          <w:bCs/>
          <w:color w:val="000000" w:themeColor="text1"/>
          <w:sz w:val="28"/>
          <w:szCs w:val="28"/>
          <w:highlight w:val="none"/>
          <w14:textFill>
            <w14:solidFill>
              <w14:schemeClr w14:val="tx1"/>
            </w14:solidFill>
          </w14:textFill>
        </w:rPr>
      </w:pPr>
    </w:p>
    <w:p w14:paraId="03C9E7B3">
      <w:pPr>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b.产品选型说明&lt;质量、功能、性能、外观、体积等方面进行比较和选择的理由及过程&gt;[按采购清单逐一说明]；</w:t>
      </w:r>
    </w:p>
    <w:p w14:paraId="71AE11A9">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c.中文使用说明书、产品彩页、官网技术参数截图等（如有）；</w:t>
      </w:r>
    </w:p>
    <w:p w14:paraId="553DDF1D">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d.产品具有的检测报告或著作权证书等情况[如有，按采购清单逐一提供]；</w:t>
      </w:r>
    </w:p>
    <w:p w14:paraId="51AF19AA">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p>
    <w:p w14:paraId="4E0FF8B8">
      <w:pPr>
        <w:numPr>
          <w:ilvl w:val="0"/>
          <w:numId w:val="7"/>
        </w:num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项目实施总体计划（如质量保证、项目团队人员安排、交货进度计划及保障措施、产品安装调试测试方案、验收配合等）；</w:t>
      </w:r>
    </w:p>
    <w:p w14:paraId="02A2BBE7">
      <w:pPr>
        <w:snapToGrid w:val="0"/>
        <w:spacing w:line="400" w:lineRule="exact"/>
        <w:rPr>
          <w:rFonts w:hint="eastAsia" w:ascii="宋体" w:hAnsi="宋体" w:cs="宋体"/>
          <w:bCs/>
          <w:color w:val="000000" w:themeColor="text1"/>
          <w:kern w:val="0"/>
          <w:sz w:val="24"/>
          <w:highlight w:val="none"/>
          <w14:textFill>
            <w14:solidFill>
              <w14:schemeClr w14:val="tx1"/>
            </w14:solidFill>
          </w14:textFill>
        </w:rPr>
      </w:pPr>
    </w:p>
    <w:p w14:paraId="4CE81ED1">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（四）服务团队人员情况；</w:t>
      </w:r>
    </w:p>
    <w:p w14:paraId="3C9A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主要从业人员及其技术资格一览表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74E2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17F9BAAD">
            <w:pPr>
              <w:pStyle w:val="186"/>
              <w:spacing w:line="360" w:lineRule="auto"/>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4F68365B">
            <w:pPr>
              <w:pStyle w:val="186"/>
              <w:spacing w:line="360" w:lineRule="auto"/>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67A9C305">
            <w:pPr>
              <w:pStyle w:val="186"/>
              <w:spacing w:line="360" w:lineRule="auto"/>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4F431CB6">
            <w:pPr>
              <w:pStyle w:val="186"/>
              <w:spacing w:line="360" w:lineRule="auto"/>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5FB6BB28">
            <w:pPr>
              <w:pStyle w:val="186"/>
              <w:spacing w:line="360" w:lineRule="auto"/>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772C060E">
            <w:pPr>
              <w:pStyle w:val="186"/>
              <w:spacing w:line="360" w:lineRule="auto"/>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0D5A865D">
            <w:pPr>
              <w:pStyle w:val="186"/>
              <w:spacing w:line="360" w:lineRule="auto"/>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从事本工作时间</w:t>
            </w:r>
          </w:p>
        </w:tc>
      </w:tr>
      <w:tr w14:paraId="19B4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CA7FC0A">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78CC72C1">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技</w:t>
            </w:r>
          </w:p>
          <w:p w14:paraId="456B6E5B">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术</w:t>
            </w:r>
          </w:p>
          <w:p w14:paraId="091DC656">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管</w:t>
            </w:r>
          </w:p>
          <w:p w14:paraId="69D413A2">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理</w:t>
            </w:r>
          </w:p>
          <w:p w14:paraId="6C614672">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人</w:t>
            </w:r>
          </w:p>
          <w:p w14:paraId="5129F095">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员</w:t>
            </w:r>
          </w:p>
        </w:tc>
        <w:tc>
          <w:tcPr>
            <w:tcW w:w="1241" w:type="dxa"/>
            <w:tcBorders>
              <w:top w:val="single" w:color="auto" w:sz="4" w:space="0"/>
              <w:left w:val="single" w:color="auto" w:sz="4" w:space="0"/>
              <w:bottom w:val="single" w:color="auto" w:sz="4" w:space="0"/>
              <w:right w:val="single" w:color="auto" w:sz="4" w:space="0"/>
            </w:tcBorders>
          </w:tcPr>
          <w:p w14:paraId="2A8BFEEC">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7D9DFEB">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584784B5">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77E36FD">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FBF8EEE">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595A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A45E37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8B7BB31">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5F8ECF2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4386FDF">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25BEBCA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4BD5DA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1A0CD27B">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2FB0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32C5ED80">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054C3D9">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3E0EFC6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D3C44A3">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4F4EFA23">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0E5CF71">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1C135C2D">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2618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7A0BFD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E9F884F">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01537BE6">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85D10D1">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1FD44DA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D802BCC">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50DA2CC4">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37A9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DFF3D7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C473ED8">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3E8AAE31">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DBCD1A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4ACBAB9C">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8418EA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102822AA">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68AC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0B23B2E">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B675F9B">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0A1CBB08">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E47A06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37D9BB1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131F553">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E20A556">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14D7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1EDB485">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16719E2">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3BB2FFA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52B5B4F">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43D6FF8F">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A237BA1">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0599A923">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3142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A7DC36D">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5A05447">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4AFCE9D3">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2177CA6">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5B9922D6">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D107EEB">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0B8D9EA0">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1B23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560D024">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4AF18C0">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154BD63C">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037F17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6C9452BC">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FED1D3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0257BE0">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7DD6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D466995">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69116941">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技</w:t>
            </w:r>
          </w:p>
          <w:p w14:paraId="5140925C">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术</w:t>
            </w:r>
          </w:p>
          <w:p w14:paraId="6CAD64BB">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w:t>
            </w:r>
          </w:p>
          <w:p w14:paraId="028A82B8">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发</w:t>
            </w:r>
          </w:p>
          <w:p w14:paraId="3CEEDA98">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人</w:t>
            </w:r>
          </w:p>
          <w:p w14:paraId="3AE3AB0F">
            <w:pPr>
              <w:pStyle w:val="186"/>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员</w:t>
            </w:r>
          </w:p>
        </w:tc>
        <w:tc>
          <w:tcPr>
            <w:tcW w:w="1241" w:type="dxa"/>
            <w:tcBorders>
              <w:top w:val="single" w:color="auto" w:sz="4" w:space="0"/>
              <w:left w:val="single" w:color="auto" w:sz="4" w:space="0"/>
              <w:bottom w:val="single" w:color="auto" w:sz="4" w:space="0"/>
              <w:right w:val="single" w:color="auto" w:sz="4" w:space="0"/>
            </w:tcBorders>
          </w:tcPr>
          <w:p w14:paraId="156B6544">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84D6123">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5CA4CE1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C18C1B5">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65CE8A22">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5711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39FAE85">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CC695DE">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3C06488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BEFE9B6">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749F515B">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8E188A3">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4FBD2B6">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45CF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4D61D38">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8A78807">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0018CEBB">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0080DA5">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180FCCE6">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D8A0D81">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0ED02AA9">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67AA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8DAABCB">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6766EE8">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789D8AB6">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84B009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0D2C2BB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F41B04D">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073355DF">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54F1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6730E66">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4F0348B">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4724F71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D446A7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42486913">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C8800EC">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F5A244C">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6B5B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76A3E38">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4D3EC55">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5FEA3E08">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55442F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2F37194A">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45FFEA8">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622B969E">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42C3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226715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7B75871">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0E4B5BB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2B7B707">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3ACAA2A2">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CF1AA8C">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096B045">
            <w:pPr>
              <w:pStyle w:val="186"/>
              <w:spacing w:line="360" w:lineRule="auto"/>
              <w:rPr>
                <w:rFonts w:hint="eastAsia" w:hAnsi="宋体" w:cs="宋体"/>
                <w:color w:val="000000" w:themeColor="text1"/>
                <w:sz w:val="24"/>
                <w:szCs w:val="24"/>
                <w:highlight w:val="none"/>
                <w14:textFill>
                  <w14:solidFill>
                    <w14:schemeClr w14:val="tx1"/>
                  </w14:solidFill>
                </w14:textFill>
              </w:rPr>
            </w:pPr>
          </w:p>
        </w:tc>
      </w:tr>
      <w:tr w14:paraId="6B5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3BC3B1BE">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0B3F78F">
            <w:pPr>
              <w:widowControl/>
              <w:spacing w:line="360" w:lineRule="auto"/>
              <w:jc w:val="left"/>
              <w:rPr>
                <w:rFonts w:hint="eastAsia" w:ascii="宋体" w:hAnsi="宋体" w:cs="宋体"/>
                <w:color w:val="000000" w:themeColor="text1"/>
                <w:sz w:val="24"/>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tcPr>
          <w:p w14:paraId="59AF3389">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3E108F3">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2B5D69F4">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8FC0995">
            <w:pPr>
              <w:pStyle w:val="186"/>
              <w:spacing w:line="360" w:lineRule="auto"/>
              <w:rPr>
                <w:rFonts w:hint="eastAsia" w:hAnsi="宋体" w:cs="宋体"/>
                <w:color w:val="000000" w:themeColor="text1"/>
                <w:sz w:val="24"/>
                <w:szCs w:val="24"/>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CE7D3E8">
            <w:pPr>
              <w:pStyle w:val="186"/>
              <w:spacing w:line="360" w:lineRule="auto"/>
              <w:rPr>
                <w:rFonts w:hint="eastAsia" w:hAnsi="宋体" w:cs="宋体"/>
                <w:color w:val="000000" w:themeColor="text1"/>
                <w:sz w:val="24"/>
                <w:szCs w:val="24"/>
                <w:highlight w:val="none"/>
                <w14:textFill>
                  <w14:solidFill>
                    <w14:schemeClr w14:val="tx1"/>
                  </w14:solidFill>
                </w14:textFill>
              </w:rPr>
            </w:pPr>
          </w:p>
        </w:tc>
      </w:tr>
    </w:tbl>
    <w:p w14:paraId="77B49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注：在填写时，如本表格不适合投标单位的实际情况，可根据本表格格式自行划表填写。</w:t>
      </w:r>
    </w:p>
    <w:p w14:paraId="399A0887">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p>
    <w:p w14:paraId="10144328">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（五）售后服务方案（如质保期限，产品质保期内、外保修范围、服务响应时间、故障解决方式、技术支持和售后服务人员安排、定期巡检等情况）；</w:t>
      </w:r>
    </w:p>
    <w:p w14:paraId="32CEA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售后服务情况表</w:t>
      </w:r>
    </w:p>
    <w:p w14:paraId="449D3BC0">
      <w:pPr>
        <w:adjustRightInd w:val="0"/>
        <w:snapToGrid w:val="0"/>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标项：</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4332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tcBorders>
              <w:top w:val="single" w:color="auto" w:sz="4" w:space="0"/>
              <w:left w:val="single" w:color="auto" w:sz="4" w:space="0"/>
              <w:bottom w:val="single" w:color="auto" w:sz="4" w:space="0"/>
              <w:right w:val="single" w:color="auto" w:sz="4" w:space="0"/>
            </w:tcBorders>
          </w:tcPr>
          <w:p w14:paraId="41A110F6">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品牌厂商</w:t>
            </w:r>
          </w:p>
        </w:tc>
      </w:tr>
      <w:tr w14:paraId="7C47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14:paraId="022F1D8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现行售后服务的主要内容：（可附宣传材料）</w:t>
            </w:r>
          </w:p>
          <w:p w14:paraId="1057EA47">
            <w:pPr>
              <w:spacing w:line="360" w:lineRule="auto"/>
              <w:rPr>
                <w:rFonts w:hint="eastAsia" w:ascii="宋体" w:hAnsi="宋体" w:cs="宋体"/>
                <w:color w:val="000000" w:themeColor="text1"/>
                <w:sz w:val="24"/>
                <w:highlight w:val="none"/>
                <w14:textFill>
                  <w14:solidFill>
                    <w14:schemeClr w14:val="tx1"/>
                  </w14:solidFill>
                </w14:textFill>
              </w:rPr>
            </w:pPr>
          </w:p>
          <w:p w14:paraId="0B8B3E6B">
            <w:pPr>
              <w:spacing w:line="360" w:lineRule="auto"/>
              <w:rPr>
                <w:rFonts w:hint="eastAsia" w:ascii="宋体" w:hAnsi="宋体" w:cs="宋体"/>
                <w:color w:val="000000" w:themeColor="text1"/>
                <w:sz w:val="24"/>
                <w:highlight w:val="none"/>
                <w14:textFill>
                  <w14:solidFill>
                    <w14:schemeClr w14:val="tx1"/>
                  </w14:solidFill>
                </w14:textFill>
              </w:rPr>
            </w:pPr>
          </w:p>
          <w:p w14:paraId="108AFD55">
            <w:pPr>
              <w:spacing w:line="360" w:lineRule="auto"/>
              <w:rPr>
                <w:rFonts w:hint="eastAsia" w:ascii="宋体" w:hAnsi="宋体" w:cs="宋体"/>
                <w:color w:val="000000" w:themeColor="text1"/>
                <w:sz w:val="24"/>
                <w:highlight w:val="none"/>
                <w14:textFill>
                  <w14:solidFill>
                    <w14:schemeClr w14:val="tx1"/>
                  </w14:solidFill>
                </w14:textFill>
              </w:rPr>
            </w:pPr>
          </w:p>
          <w:p w14:paraId="6B6C5243">
            <w:pPr>
              <w:spacing w:line="360" w:lineRule="auto"/>
              <w:rPr>
                <w:rFonts w:hint="eastAsia" w:ascii="宋体" w:hAnsi="宋体" w:cs="宋体"/>
                <w:color w:val="000000" w:themeColor="text1"/>
                <w:sz w:val="24"/>
                <w:highlight w:val="none"/>
                <w14:textFill>
                  <w14:solidFill>
                    <w14:schemeClr w14:val="tx1"/>
                  </w14:solidFill>
                </w14:textFill>
              </w:rPr>
            </w:pPr>
          </w:p>
          <w:p w14:paraId="7E22CCEA">
            <w:pPr>
              <w:spacing w:line="360" w:lineRule="auto"/>
              <w:rPr>
                <w:rFonts w:hint="eastAsia" w:ascii="宋体" w:hAnsi="宋体" w:cs="宋体"/>
                <w:color w:val="000000" w:themeColor="text1"/>
                <w:sz w:val="24"/>
                <w:highlight w:val="none"/>
                <w14:textFill>
                  <w14:solidFill>
                    <w14:schemeClr w14:val="tx1"/>
                  </w14:solidFill>
                </w14:textFill>
              </w:rPr>
            </w:pPr>
          </w:p>
        </w:tc>
      </w:tr>
      <w:tr w14:paraId="391D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tcBorders>
              <w:top w:val="single" w:color="auto" w:sz="4" w:space="0"/>
              <w:left w:val="single" w:color="auto" w:sz="4" w:space="0"/>
              <w:bottom w:val="single" w:color="auto" w:sz="4" w:space="0"/>
              <w:right w:val="single" w:color="auto" w:sz="4" w:space="0"/>
            </w:tcBorders>
          </w:tcPr>
          <w:p w14:paraId="19133406">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 理 商</w:t>
            </w:r>
          </w:p>
        </w:tc>
      </w:tr>
      <w:tr w14:paraId="603D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14:paraId="4CB4F19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现行售后服务的主要内容：（可附宣传材料）</w:t>
            </w:r>
          </w:p>
          <w:p w14:paraId="13C25F5F">
            <w:pPr>
              <w:spacing w:line="360" w:lineRule="auto"/>
              <w:rPr>
                <w:rFonts w:hint="eastAsia" w:ascii="宋体" w:hAnsi="宋体" w:cs="宋体"/>
                <w:color w:val="000000" w:themeColor="text1"/>
                <w:sz w:val="24"/>
                <w:highlight w:val="none"/>
                <w14:textFill>
                  <w14:solidFill>
                    <w14:schemeClr w14:val="tx1"/>
                  </w14:solidFill>
                </w14:textFill>
              </w:rPr>
            </w:pPr>
          </w:p>
          <w:p w14:paraId="2DA1B532">
            <w:pPr>
              <w:spacing w:line="360" w:lineRule="auto"/>
              <w:rPr>
                <w:rFonts w:hint="eastAsia" w:ascii="宋体" w:hAnsi="宋体" w:cs="宋体"/>
                <w:color w:val="000000" w:themeColor="text1"/>
                <w:sz w:val="24"/>
                <w:highlight w:val="none"/>
                <w14:textFill>
                  <w14:solidFill>
                    <w14:schemeClr w14:val="tx1"/>
                  </w14:solidFill>
                </w14:textFill>
              </w:rPr>
            </w:pPr>
          </w:p>
          <w:p w14:paraId="203C5E5C">
            <w:pPr>
              <w:spacing w:line="360" w:lineRule="auto"/>
              <w:rPr>
                <w:rFonts w:hint="eastAsia" w:ascii="宋体" w:hAnsi="宋体" w:cs="宋体"/>
                <w:color w:val="000000" w:themeColor="text1"/>
                <w:sz w:val="24"/>
                <w:highlight w:val="none"/>
                <w14:textFill>
                  <w14:solidFill>
                    <w14:schemeClr w14:val="tx1"/>
                  </w14:solidFill>
                </w14:textFill>
              </w:rPr>
            </w:pPr>
          </w:p>
          <w:p w14:paraId="3C5A784F">
            <w:pPr>
              <w:spacing w:line="360" w:lineRule="auto"/>
              <w:rPr>
                <w:rFonts w:hint="eastAsia" w:ascii="宋体" w:hAnsi="宋体" w:cs="宋体"/>
                <w:color w:val="000000" w:themeColor="text1"/>
                <w:sz w:val="24"/>
                <w:highlight w:val="none"/>
                <w14:textFill>
                  <w14:solidFill>
                    <w14:schemeClr w14:val="tx1"/>
                  </w14:solidFill>
                </w14:textFill>
              </w:rPr>
            </w:pPr>
          </w:p>
          <w:p w14:paraId="54A24E21">
            <w:pPr>
              <w:spacing w:line="360" w:lineRule="auto"/>
              <w:rPr>
                <w:rFonts w:hint="eastAsia" w:ascii="宋体" w:hAnsi="宋体" w:cs="宋体"/>
                <w:color w:val="000000" w:themeColor="text1"/>
                <w:sz w:val="24"/>
                <w:highlight w:val="none"/>
                <w14:textFill>
                  <w14:solidFill>
                    <w14:schemeClr w14:val="tx1"/>
                  </w14:solidFill>
                </w14:textFill>
              </w:rPr>
            </w:pPr>
          </w:p>
          <w:p w14:paraId="07FE3A8D">
            <w:pPr>
              <w:spacing w:line="360" w:lineRule="auto"/>
              <w:rPr>
                <w:rFonts w:hint="eastAsia" w:ascii="宋体" w:hAnsi="宋体" w:cs="宋体"/>
                <w:color w:val="000000" w:themeColor="text1"/>
                <w:sz w:val="24"/>
                <w:highlight w:val="none"/>
                <w14:textFill>
                  <w14:solidFill>
                    <w14:schemeClr w14:val="tx1"/>
                  </w14:solidFill>
                </w14:textFill>
              </w:rPr>
            </w:pPr>
          </w:p>
        </w:tc>
      </w:tr>
    </w:tbl>
    <w:p w14:paraId="509D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color w:val="000000" w:themeColor="text1"/>
          <w:sz w:val="36"/>
          <w:szCs w:val="36"/>
          <w:highlight w:val="none"/>
          <w14:textFill>
            <w14:solidFill>
              <w14:schemeClr w14:val="tx1"/>
            </w14:solidFill>
          </w14:textFill>
        </w:rPr>
      </w:pPr>
    </w:p>
    <w:p w14:paraId="7944A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售后服务主要技术人员情况表</w:t>
      </w:r>
    </w:p>
    <w:p w14:paraId="42182028">
      <w:pPr>
        <w:adjustRightInd w:val="0"/>
        <w:snapToGrid w:val="0"/>
        <w:spacing w:line="360" w:lineRule="auto"/>
        <w:ind w:firstLine="240" w:firstLineChars="100"/>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标项：</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66C4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0A222299">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7DC64381">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6D810C77">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28AD1FD9">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主要资历、经验及承担过的维修项目</w:t>
            </w:r>
          </w:p>
        </w:tc>
      </w:tr>
      <w:tr w14:paraId="34AE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27A9336">
            <w:pPr>
              <w:spacing w:line="360" w:lineRule="auto"/>
              <w:rPr>
                <w:rFonts w:hint="eastAsia" w:ascii="宋体" w:hAnsi="宋体" w:cs="宋体"/>
                <w:color w:val="000000" w:themeColor="text1"/>
                <w:sz w:val="24"/>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Pr>
          <w:p w14:paraId="1E609A89">
            <w:pPr>
              <w:spacing w:line="360" w:lineRule="auto"/>
              <w:rPr>
                <w:rFonts w:hint="eastAsia" w:ascii="宋体" w:hAns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556F9E3">
            <w:pPr>
              <w:spacing w:line="360" w:lineRule="auto"/>
              <w:rPr>
                <w:rFonts w:hint="eastAsia" w:ascii="宋体" w:hAnsi="宋体" w:cs="宋体"/>
                <w:color w:val="000000" w:themeColor="text1"/>
                <w:sz w:val="24"/>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tcPr>
          <w:p w14:paraId="12B2FF5C">
            <w:pPr>
              <w:spacing w:line="360" w:lineRule="auto"/>
              <w:rPr>
                <w:rFonts w:hint="eastAsia" w:ascii="宋体" w:hAnsi="宋体" w:cs="宋体"/>
                <w:color w:val="000000" w:themeColor="text1"/>
                <w:sz w:val="24"/>
                <w:highlight w:val="none"/>
                <w14:textFill>
                  <w14:solidFill>
                    <w14:schemeClr w14:val="tx1"/>
                  </w14:solidFill>
                </w14:textFill>
              </w:rPr>
            </w:pPr>
          </w:p>
        </w:tc>
      </w:tr>
      <w:tr w14:paraId="1D89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AC0DF95">
            <w:pPr>
              <w:spacing w:line="360" w:lineRule="auto"/>
              <w:rPr>
                <w:rFonts w:hint="eastAsia" w:ascii="宋体" w:hAnsi="宋体" w:cs="宋体"/>
                <w:color w:val="000000" w:themeColor="text1"/>
                <w:sz w:val="24"/>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Pr>
          <w:p w14:paraId="5D21CEF2">
            <w:pPr>
              <w:spacing w:line="360" w:lineRule="auto"/>
              <w:rPr>
                <w:rFonts w:hint="eastAsia" w:ascii="宋体" w:hAns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348689A">
            <w:pPr>
              <w:spacing w:line="360" w:lineRule="auto"/>
              <w:rPr>
                <w:rFonts w:hint="eastAsia" w:ascii="宋体" w:hAnsi="宋体" w:cs="宋体"/>
                <w:color w:val="000000" w:themeColor="text1"/>
                <w:sz w:val="24"/>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tcPr>
          <w:p w14:paraId="74B063F7">
            <w:pPr>
              <w:spacing w:line="360" w:lineRule="auto"/>
              <w:rPr>
                <w:rFonts w:hint="eastAsia" w:ascii="宋体" w:hAnsi="宋体" w:cs="宋体"/>
                <w:color w:val="000000" w:themeColor="text1"/>
                <w:sz w:val="24"/>
                <w:highlight w:val="none"/>
                <w14:textFill>
                  <w14:solidFill>
                    <w14:schemeClr w14:val="tx1"/>
                  </w14:solidFill>
                </w14:textFill>
              </w:rPr>
            </w:pPr>
          </w:p>
        </w:tc>
      </w:tr>
      <w:tr w14:paraId="4FB0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7392DA6">
            <w:pPr>
              <w:spacing w:line="360" w:lineRule="auto"/>
              <w:rPr>
                <w:rFonts w:hint="eastAsia" w:ascii="宋体" w:hAnsi="宋体" w:cs="宋体"/>
                <w:color w:val="000000" w:themeColor="text1"/>
                <w:sz w:val="24"/>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Pr>
          <w:p w14:paraId="45AD2103">
            <w:pPr>
              <w:spacing w:line="360" w:lineRule="auto"/>
              <w:rPr>
                <w:rFonts w:hint="eastAsia" w:ascii="宋体" w:hAns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E248C54">
            <w:pPr>
              <w:spacing w:line="360" w:lineRule="auto"/>
              <w:rPr>
                <w:rFonts w:hint="eastAsia" w:ascii="宋体" w:hAnsi="宋体" w:cs="宋体"/>
                <w:color w:val="000000" w:themeColor="text1"/>
                <w:sz w:val="24"/>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tcPr>
          <w:p w14:paraId="2D4809DF">
            <w:pPr>
              <w:spacing w:line="360" w:lineRule="auto"/>
              <w:rPr>
                <w:rFonts w:hint="eastAsia" w:ascii="宋体" w:hAnsi="宋体" w:cs="宋体"/>
                <w:color w:val="000000" w:themeColor="text1"/>
                <w:sz w:val="24"/>
                <w:highlight w:val="none"/>
                <w14:textFill>
                  <w14:solidFill>
                    <w14:schemeClr w14:val="tx1"/>
                  </w14:solidFill>
                </w14:textFill>
              </w:rPr>
            </w:pPr>
          </w:p>
        </w:tc>
      </w:tr>
      <w:tr w14:paraId="7308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B829C46">
            <w:pPr>
              <w:spacing w:line="360" w:lineRule="auto"/>
              <w:rPr>
                <w:rFonts w:hint="eastAsia" w:ascii="宋体" w:hAnsi="宋体" w:cs="宋体"/>
                <w:color w:val="000000" w:themeColor="text1"/>
                <w:sz w:val="24"/>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Pr>
          <w:p w14:paraId="408727EE">
            <w:pPr>
              <w:spacing w:line="360" w:lineRule="auto"/>
              <w:rPr>
                <w:rFonts w:hint="eastAsia" w:ascii="宋体" w:hAns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46E0150">
            <w:pPr>
              <w:spacing w:line="360" w:lineRule="auto"/>
              <w:rPr>
                <w:rFonts w:hint="eastAsia" w:ascii="宋体" w:hAnsi="宋体" w:cs="宋体"/>
                <w:color w:val="000000" w:themeColor="text1"/>
                <w:sz w:val="24"/>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tcPr>
          <w:p w14:paraId="313E7CFF">
            <w:pPr>
              <w:spacing w:line="360" w:lineRule="auto"/>
              <w:rPr>
                <w:rFonts w:hint="eastAsia" w:ascii="宋体" w:hAnsi="宋体" w:cs="宋体"/>
                <w:color w:val="000000" w:themeColor="text1"/>
                <w:sz w:val="24"/>
                <w:highlight w:val="none"/>
                <w14:textFill>
                  <w14:solidFill>
                    <w14:schemeClr w14:val="tx1"/>
                  </w14:solidFill>
                </w14:textFill>
              </w:rPr>
            </w:pPr>
          </w:p>
        </w:tc>
      </w:tr>
      <w:tr w14:paraId="4371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746A148">
            <w:pPr>
              <w:spacing w:line="360" w:lineRule="auto"/>
              <w:rPr>
                <w:rFonts w:hint="eastAsia" w:ascii="宋体" w:hAnsi="宋体" w:cs="宋体"/>
                <w:color w:val="000000" w:themeColor="text1"/>
                <w:sz w:val="24"/>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Pr>
          <w:p w14:paraId="3B6BCE88">
            <w:pPr>
              <w:spacing w:line="360" w:lineRule="auto"/>
              <w:rPr>
                <w:rFonts w:hint="eastAsia" w:ascii="宋体" w:hAns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3DA85E9">
            <w:pPr>
              <w:spacing w:line="360" w:lineRule="auto"/>
              <w:rPr>
                <w:rFonts w:hint="eastAsia" w:ascii="宋体" w:hAnsi="宋体" w:cs="宋体"/>
                <w:color w:val="000000" w:themeColor="text1"/>
                <w:sz w:val="24"/>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tcPr>
          <w:p w14:paraId="27A3091D">
            <w:pPr>
              <w:spacing w:line="360" w:lineRule="auto"/>
              <w:rPr>
                <w:rFonts w:hint="eastAsia" w:ascii="宋体" w:hAnsi="宋体" w:cs="宋体"/>
                <w:color w:val="000000" w:themeColor="text1"/>
                <w:sz w:val="24"/>
                <w:highlight w:val="none"/>
                <w14:textFill>
                  <w14:solidFill>
                    <w14:schemeClr w14:val="tx1"/>
                  </w14:solidFill>
                </w14:textFill>
              </w:rPr>
            </w:pPr>
          </w:p>
        </w:tc>
      </w:tr>
      <w:tr w14:paraId="676C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4D38F66">
            <w:pPr>
              <w:spacing w:line="360" w:lineRule="auto"/>
              <w:rPr>
                <w:rFonts w:hint="eastAsia" w:ascii="宋体" w:hAnsi="宋体" w:cs="宋体"/>
                <w:color w:val="000000" w:themeColor="text1"/>
                <w:sz w:val="24"/>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Pr>
          <w:p w14:paraId="4190C9C0">
            <w:pPr>
              <w:spacing w:line="360" w:lineRule="auto"/>
              <w:rPr>
                <w:rFonts w:hint="eastAsia" w:ascii="宋体" w:hAns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9C900DA">
            <w:pPr>
              <w:spacing w:line="360" w:lineRule="auto"/>
              <w:rPr>
                <w:rFonts w:hint="eastAsia" w:ascii="宋体" w:hAnsi="宋体" w:cs="宋体"/>
                <w:color w:val="000000" w:themeColor="text1"/>
                <w:sz w:val="24"/>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tcPr>
          <w:p w14:paraId="7ECFDE74">
            <w:pPr>
              <w:spacing w:line="360" w:lineRule="auto"/>
              <w:rPr>
                <w:rFonts w:hint="eastAsia" w:ascii="宋体" w:hAnsi="宋体" w:cs="宋体"/>
                <w:color w:val="000000" w:themeColor="text1"/>
                <w:sz w:val="24"/>
                <w:highlight w:val="none"/>
                <w14:textFill>
                  <w14:solidFill>
                    <w14:schemeClr w14:val="tx1"/>
                  </w14:solidFill>
                </w14:textFill>
              </w:rPr>
            </w:pPr>
          </w:p>
        </w:tc>
      </w:tr>
      <w:tr w14:paraId="176A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9631A84">
            <w:pPr>
              <w:spacing w:line="360" w:lineRule="auto"/>
              <w:rPr>
                <w:rFonts w:hint="eastAsia" w:ascii="宋体" w:hAnsi="宋体" w:cs="宋体"/>
                <w:color w:val="000000" w:themeColor="text1"/>
                <w:sz w:val="24"/>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Pr>
          <w:p w14:paraId="298C4B80">
            <w:pPr>
              <w:spacing w:line="360" w:lineRule="auto"/>
              <w:rPr>
                <w:rFonts w:hint="eastAsia" w:ascii="宋体" w:hAns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CA452CB">
            <w:pPr>
              <w:spacing w:line="360" w:lineRule="auto"/>
              <w:rPr>
                <w:rFonts w:hint="eastAsia" w:ascii="宋体" w:hAnsi="宋体" w:cs="宋体"/>
                <w:color w:val="000000" w:themeColor="text1"/>
                <w:sz w:val="24"/>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tcPr>
          <w:p w14:paraId="43A732CA">
            <w:pPr>
              <w:spacing w:line="360" w:lineRule="auto"/>
              <w:rPr>
                <w:rFonts w:hint="eastAsia" w:ascii="宋体" w:hAnsi="宋体" w:cs="宋体"/>
                <w:color w:val="000000" w:themeColor="text1"/>
                <w:sz w:val="24"/>
                <w:highlight w:val="none"/>
                <w14:textFill>
                  <w14:solidFill>
                    <w14:schemeClr w14:val="tx1"/>
                  </w14:solidFill>
                </w14:textFill>
              </w:rPr>
            </w:pPr>
          </w:p>
        </w:tc>
      </w:tr>
      <w:tr w14:paraId="360A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40351DD">
            <w:pPr>
              <w:spacing w:line="360" w:lineRule="auto"/>
              <w:rPr>
                <w:rFonts w:hint="eastAsia" w:ascii="宋体" w:hAnsi="宋体" w:cs="宋体"/>
                <w:color w:val="000000" w:themeColor="text1"/>
                <w:sz w:val="24"/>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Pr>
          <w:p w14:paraId="4B9A973F">
            <w:pPr>
              <w:spacing w:line="360" w:lineRule="auto"/>
              <w:rPr>
                <w:rFonts w:hint="eastAsia" w:ascii="宋体" w:hAns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B76F6D7">
            <w:pPr>
              <w:spacing w:line="360" w:lineRule="auto"/>
              <w:rPr>
                <w:rFonts w:hint="eastAsia" w:ascii="宋体" w:hAnsi="宋体" w:cs="宋体"/>
                <w:color w:val="000000" w:themeColor="text1"/>
                <w:sz w:val="24"/>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tcPr>
          <w:p w14:paraId="6AB129BE">
            <w:pPr>
              <w:spacing w:line="360" w:lineRule="auto"/>
              <w:rPr>
                <w:rFonts w:hint="eastAsia" w:ascii="宋体" w:hAnsi="宋体" w:cs="宋体"/>
                <w:color w:val="000000" w:themeColor="text1"/>
                <w:sz w:val="24"/>
                <w:highlight w:val="none"/>
                <w14:textFill>
                  <w14:solidFill>
                    <w14:schemeClr w14:val="tx1"/>
                  </w14:solidFill>
                </w14:textFill>
              </w:rPr>
            </w:pPr>
          </w:p>
        </w:tc>
      </w:tr>
      <w:tr w14:paraId="79FB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14:paraId="2F7F3B2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2CE97E57">
            <w:pPr>
              <w:spacing w:line="360" w:lineRule="auto"/>
              <w:rPr>
                <w:rFonts w:hint="eastAsia" w:ascii="宋体" w:hAnsi="宋体" w:cs="宋体"/>
                <w:color w:val="000000" w:themeColor="text1"/>
                <w:sz w:val="24"/>
                <w:highlight w:val="none"/>
                <w14:textFill>
                  <w14:solidFill>
                    <w14:schemeClr w14:val="tx1"/>
                  </w14:solidFill>
                </w14:textFill>
              </w:rPr>
            </w:pPr>
          </w:p>
        </w:tc>
      </w:tr>
    </w:tbl>
    <w:p w14:paraId="7FE8BF2E">
      <w:pPr>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（六）培训方案（如培训内容、培训时间、师资力量、课程安排等内容）；</w:t>
      </w:r>
    </w:p>
    <w:p w14:paraId="122CA764">
      <w:pPr>
        <w:snapToGrid w:val="0"/>
        <w:spacing w:line="360" w:lineRule="auto"/>
        <w:ind w:firstLine="2640" w:firstLineChars="1100"/>
        <w:jc w:val="right"/>
        <w:rPr>
          <w:rFonts w:hint="eastAsia" w:ascii="宋体" w:hAnsi="宋体" w:cs="宋体"/>
          <w:color w:val="000000" w:themeColor="text1"/>
          <w:sz w:val="24"/>
          <w:highlight w:val="none"/>
          <w14:textFill>
            <w14:solidFill>
              <w14:schemeClr w14:val="tx1"/>
            </w14:solidFill>
          </w14:textFill>
        </w:rPr>
      </w:pPr>
    </w:p>
    <w:p w14:paraId="5FE1CD02">
      <w:pPr>
        <w:snapToGrid w:val="0"/>
        <w:spacing w:line="360" w:lineRule="auto"/>
        <w:ind w:firstLine="2640" w:firstLineChars="1100"/>
        <w:jc w:val="right"/>
        <w:rPr>
          <w:rFonts w:hint="eastAsia" w:ascii="宋体" w:hAnsi="宋体" w:cs="宋体"/>
          <w:color w:val="000000" w:themeColor="text1"/>
          <w:sz w:val="24"/>
          <w:highlight w:val="none"/>
          <w14:textFill>
            <w14:solidFill>
              <w14:schemeClr w14:val="tx1"/>
            </w14:solidFill>
          </w14:textFill>
        </w:rPr>
      </w:pPr>
    </w:p>
    <w:p w14:paraId="50BFFDEE">
      <w:pPr>
        <w:snapToGrid w:val="0"/>
        <w:spacing w:line="360" w:lineRule="auto"/>
        <w:ind w:firstLine="264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投标人全称（电子签章/公章）：___________________</w:t>
      </w:r>
    </w:p>
    <w:p w14:paraId="1B197335">
      <w:pPr>
        <w:snapToGrid w:val="0"/>
        <w:spacing w:line="360" w:lineRule="auto"/>
        <w:jc w:val="right"/>
        <w:rPr>
          <w:rFonts w:hint="eastAsia" w:ascii="宋体" w:hAnsi="宋体" w:cs="宋体"/>
          <w:color w:val="000000" w:themeColor="text1"/>
          <w:sz w:val="30"/>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23A1C698">
      <w:pPr>
        <w:snapToGrid w:val="0"/>
        <w:spacing w:line="360" w:lineRule="auto"/>
        <w:ind w:firstLine="643" w:firstLineChars="200"/>
        <w:jc w:val="left"/>
        <w:rPr>
          <w:rFonts w:hint="eastAsia" w:ascii="宋体" w:hAnsi="宋体" w:cs="宋体"/>
          <w:b/>
          <w:color w:val="000000" w:themeColor="text1"/>
          <w:kern w:val="0"/>
          <w:sz w:val="32"/>
          <w:szCs w:val="32"/>
          <w:highlight w:val="none"/>
          <w14:textFill>
            <w14:solidFill>
              <w14:schemeClr w14:val="tx1"/>
            </w14:solidFill>
          </w14:textFill>
        </w:rPr>
      </w:pPr>
    </w:p>
    <w:p w14:paraId="2BE357F2">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8992439">
      <w:pP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七、节能产品的相关证明材料：</w:t>
      </w:r>
    </w:p>
    <w:p w14:paraId="68223194">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04750333">
      <w:pPr>
        <w:rPr>
          <w:rFonts w:hint="eastAsia" w:ascii="宋体" w:hAnsi="宋体" w:cs="宋体"/>
          <w:b/>
          <w:color w:val="000000" w:themeColor="text1"/>
          <w:kern w:val="0"/>
          <w:sz w:val="32"/>
          <w:szCs w:val="32"/>
          <w:highlight w:val="none"/>
          <w14:textFill>
            <w14:solidFill>
              <w14:schemeClr w14:val="tx1"/>
            </w14:solidFill>
          </w14:textFill>
        </w:rPr>
      </w:pPr>
    </w:p>
    <w:p w14:paraId="1745A287">
      <w:pP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八、环境标志产品的相关证明材料：</w:t>
      </w:r>
    </w:p>
    <w:p w14:paraId="65FD715D">
      <w:pPr>
        <w:snapToGrid w:val="0"/>
        <w:spacing w:line="3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736144C">
      <w:pPr>
        <w:rPr>
          <w:rFonts w:cs="Calibri"/>
          <w:b/>
          <w:bCs/>
          <w:color w:val="000000" w:themeColor="text1"/>
          <w:sz w:val="28"/>
          <w:szCs w:val="28"/>
          <w:highlight w:val="none"/>
          <w14:textFill>
            <w14:solidFill>
              <w14:schemeClr w14:val="tx1"/>
            </w14:solidFill>
          </w14:textFill>
        </w:rPr>
      </w:pPr>
    </w:p>
    <w:p w14:paraId="648E0FDB">
      <w:pPr>
        <w:rPr>
          <w:rFonts w:cs="Calibri"/>
          <w:b/>
          <w:bCs/>
          <w:color w:val="000000" w:themeColor="text1"/>
          <w:sz w:val="28"/>
          <w:szCs w:val="28"/>
          <w:highlight w:val="none"/>
          <w14:textFill>
            <w14:solidFill>
              <w14:schemeClr w14:val="tx1"/>
            </w14:solidFill>
          </w14:textFill>
        </w:rPr>
      </w:pPr>
    </w:p>
    <w:p w14:paraId="146245A8">
      <w:pPr>
        <w:rPr>
          <w:rFonts w:cs="Calibri"/>
          <w:b/>
          <w:bCs/>
          <w:color w:val="000000" w:themeColor="text1"/>
          <w:sz w:val="28"/>
          <w:szCs w:val="28"/>
          <w:highlight w:val="none"/>
          <w14:textFill>
            <w14:solidFill>
              <w14:schemeClr w14:val="tx1"/>
            </w14:solidFill>
          </w14:textFill>
        </w:rPr>
      </w:pPr>
      <w:r>
        <w:rPr>
          <w:rFonts w:cs="Calibri"/>
          <w:b/>
          <w:bCs/>
          <w:color w:val="000000" w:themeColor="text1"/>
          <w:sz w:val="28"/>
          <w:szCs w:val="28"/>
          <w:highlight w:val="none"/>
          <w14:textFill>
            <w14:solidFill>
              <w14:schemeClr w14:val="tx1"/>
            </w14:solidFill>
          </w14:textFill>
        </w:rPr>
        <w:t>政府强制采购的节能产品用于本项目的承诺书</w:t>
      </w:r>
    </w:p>
    <w:p w14:paraId="37C362DA">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根据财政部、国家发展改革委、生态环境部、</w:t>
      </w:r>
      <w:r>
        <w:rPr>
          <w:rFonts w:hint="eastAsia" w:cs="Calibri"/>
          <w:color w:val="000000" w:themeColor="text1"/>
          <w:szCs w:val="21"/>
          <w:highlight w:val="none"/>
          <w14:textFill>
            <w14:solidFill>
              <w14:schemeClr w14:val="tx1"/>
            </w14:solidFill>
          </w14:textFill>
        </w:rPr>
        <w:t>国家市场监督管理总局</w:t>
      </w:r>
      <w:r>
        <w:rPr>
          <w:rFonts w:cs="Calibri"/>
          <w:color w:val="000000" w:themeColor="text1"/>
          <w:szCs w:val="21"/>
          <w:highlight w:val="none"/>
          <w14:textFill>
            <w14:solidFill>
              <w14:schemeClr w14:val="tx1"/>
            </w14:solidFill>
          </w14:textFill>
        </w:rPr>
        <w:t>《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000000" w:themeColor="text1"/>
          <w:highlight w:val="none"/>
          <w:u w:val="single"/>
          <w14:textFill>
            <w14:solidFill>
              <w14:schemeClr w14:val="tx1"/>
            </w14:solidFill>
          </w14:textFill>
        </w:rPr>
        <w:t xml:space="preserve">        </w:t>
      </w:r>
      <w:r>
        <w:rPr>
          <w:rFonts w:cs="Calibri"/>
          <w:color w:val="000000" w:themeColor="text1"/>
          <w:highlight w:val="none"/>
          <w14:textFill>
            <w14:solidFill>
              <w14:schemeClr w14:val="tx1"/>
            </w14:solidFill>
          </w14:textFill>
        </w:rPr>
        <w:t>（采购人）</w:t>
      </w:r>
      <w:r>
        <w:rPr>
          <w:rFonts w:hint="eastAsia" w:cs="Calibri"/>
          <w:color w:val="000000" w:themeColor="text1"/>
          <w:highlight w:val="none"/>
          <w:u w:val="single"/>
          <w14:textFill>
            <w14:solidFill>
              <w14:schemeClr w14:val="tx1"/>
            </w14:solidFill>
          </w14:textFill>
        </w:rPr>
        <w:t xml:space="preserve">          </w:t>
      </w:r>
      <w:r>
        <w:rPr>
          <w:rFonts w:cs="Calibri"/>
          <w:color w:val="000000" w:themeColor="text1"/>
          <w:highlight w:val="none"/>
          <w14:textFill>
            <w14:solidFill>
              <w14:schemeClr w14:val="tx1"/>
            </w14:solidFill>
          </w14:textFill>
        </w:rPr>
        <w:t>（项目名称）</w:t>
      </w:r>
      <w:r>
        <w:rPr>
          <w:rFonts w:hint="eastAsia" w:cs="Calibri"/>
          <w:color w:val="000000" w:themeColor="text1"/>
          <w:highlight w:val="none"/>
          <w:u w:val="single"/>
          <w14:textFill>
            <w14:solidFill>
              <w14:schemeClr w14:val="tx1"/>
            </w14:solidFill>
          </w14:textFill>
        </w:rPr>
        <w:t xml:space="preserve">      </w:t>
      </w:r>
      <w:r>
        <w:rPr>
          <w:rFonts w:cs="Calibri"/>
          <w:color w:val="000000" w:themeColor="text1"/>
          <w:szCs w:val="21"/>
          <w:highlight w:val="none"/>
          <w14:textFill>
            <w14:solidFill>
              <w14:schemeClr w14:val="tx1"/>
            </w14:solidFill>
          </w14:textFill>
        </w:rPr>
        <w:t>（项目编号）</w:t>
      </w:r>
      <w:r>
        <w:rPr>
          <w:rFonts w:hint="eastAsia" w:cs="Calibri"/>
          <w:color w:val="000000" w:themeColor="text1"/>
          <w:highlight w:val="none"/>
          <w:u w:val="single"/>
          <w14:textFill>
            <w14:solidFill>
              <w14:schemeClr w14:val="tx1"/>
            </w14:solidFill>
          </w14:textFill>
        </w:rPr>
        <w:t xml:space="preserve">            </w:t>
      </w:r>
      <w:r>
        <w:rPr>
          <w:rFonts w:cs="Calibri"/>
          <w:color w:val="000000" w:themeColor="text1"/>
          <w:szCs w:val="21"/>
          <w:highlight w:val="none"/>
          <w14:textFill>
            <w14:solidFill>
              <w14:schemeClr w14:val="tx1"/>
            </w14:solidFill>
          </w14:textFill>
        </w:rPr>
        <w:t>（标项名称）。</w:t>
      </w:r>
      <w:r>
        <w:rPr>
          <w:rFonts w:hint="eastAsia" w:cs="Calibri"/>
          <w:color w:val="000000" w:themeColor="text1"/>
          <w:szCs w:val="21"/>
          <w:highlight w:val="none"/>
          <w14:textFill>
            <w14:solidFill>
              <w14:schemeClr w14:val="tx1"/>
            </w14:solidFill>
          </w14:textFill>
        </w:rPr>
        <w:t xml:space="preserve"> </w:t>
      </w:r>
    </w:p>
    <w:p w14:paraId="7AF03B8C">
      <w:pPr>
        <w:ind w:firstLine="420" w:firstLineChars="200"/>
        <w:rPr>
          <w:rFonts w:cs="Calibri"/>
          <w:color w:val="000000" w:themeColor="text1"/>
          <w:highlight w:val="none"/>
          <w14:textFill>
            <w14:solidFill>
              <w14:schemeClr w14:val="tx1"/>
            </w14:solidFill>
          </w14:textFill>
        </w:rPr>
      </w:pPr>
    </w:p>
    <w:p w14:paraId="36700F9A">
      <w:pPr>
        <w:ind w:firstLine="420" w:firstLineChars="200"/>
        <w:rPr>
          <w:rFonts w:cs="Calibri"/>
          <w:color w:val="000000" w:themeColor="text1"/>
          <w:highlight w:val="none"/>
          <w14:textFill>
            <w14:solidFill>
              <w14:schemeClr w14:val="tx1"/>
            </w14:solidFill>
          </w14:textFill>
        </w:rPr>
      </w:pPr>
    </w:p>
    <w:p w14:paraId="4BAB52A7">
      <w:pPr>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供应商（盖单位公章）：</w:t>
      </w:r>
      <w:r>
        <w:rPr>
          <w:rFonts w:cs="Calibri"/>
          <w:color w:val="000000" w:themeColor="text1"/>
          <w:highlight w:val="none"/>
          <w:u w:val="single"/>
          <w14:textFill>
            <w14:solidFill>
              <w14:schemeClr w14:val="tx1"/>
            </w14:solidFill>
          </w14:textFill>
        </w:rPr>
        <w:t xml:space="preserve">                       </w:t>
      </w:r>
    </w:p>
    <w:p w14:paraId="3FFC1CD4">
      <w:pPr>
        <w:adjustRightInd w:val="0"/>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日期：</w:t>
      </w:r>
      <w:r>
        <w:rPr>
          <w:rFonts w:hint="eastAsia" w:cs="Calibri"/>
          <w:color w:val="000000" w:themeColor="text1"/>
          <w:highlight w:val="none"/>
          <w14:textFill>
            <w14:solidFill>
              <w14:schemeClr w14:val="tx1"/>
            </w14:solidFill>
          </w14:textFill>
        </w:rPr>
        <w:t>2024</w:t>
      </w:r>
      <w:r>
        <w:rPr>
          <w:rFonts w:cs="Calibri"/>
          <w:color w:val="000000" w:themeColor="text1"/>
          <w:highlight w:val="none"/>
          <w14:textFill>
            <w14:solidFill>
              <w14:schemeClr w14:val="tx1"/>
            </w14:solidFill>
          </w14:textFill>
        </w:rPr>
        <w:t>年  月  日</w:t>
      </w:r>
    </w:p>
    <w:p w14:paraId="3A7283C0">
      <w:pPr>
        <w:widowControl/>
        <w:jc w:val="center"/>
        <w:rPr>
          <w:rFonts w:cs="Calibri"/>
          <w:b/>
          <w:bCs/>
          <w:color w:val="000000" w:themeColor="text1"/>
          <w:sz w:val="28"/>
          <w:szCs w:val="28"/>
          <w:highlight w:val="none"/>
          <w14:textFill>
            <w14:solidFill>
              <w14:schemeClr w14:val="tx1"/>
            </w14:solidFill>
          </w14:textFill>
        </w:rPr>
      </w:pPr>
    </w:p>
    <w:p w14:paraId="16E642A2">
      <w:pPr>
        <w:adjustRightInd w:val="0"/>
        <w:ind w:left="321" w:hanging="321" w:hangingChars="100"/>
        <w:jc w:val="center"/>
        <w:rPr>
          <w:rFonts w:cs="Calibri"/>
          <w:b/>
          <w:bCs/>
          <w:color w:val="000000" w:themeColor="text1"/>
          <w:sz w:val="32"/>
          <w:szCs w:val="32"/>
          <w:highlight w:val="none"/>
          <w14:textFill>
            <w14:solidFill>
              <w14:schemeClr w14:val="tx1"/>
            </w14:solidFill>
          </w14:textFill>
        </w:rPr>
      </w:pPr>
      <w:r>
        <w:rPr>
          <w:rFonts w:cs="Calibri"/>
          <w:b/>
          <w:bCs/>
          <w:color w:val="000000" w:themeColor="text1"/>
          <w:sz w:val="32"/>
          <w:szCs w:val="32"/>
          <w:highlight w:val="none"/>
          <w14:textFill>
            <w14:solidFill>
              <w14:schemeClr w14:val="tx1"/>
            </w14:solidFill>
          </w14:textFill>
        </w:rPr>
        <w:t>具有强制性产品认证的产品用于本项目的承诺书</w:t>
      </w:r>
    </w:p>
    <w:p w14:paraId="26661307">
      <w:pPr>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本项目中如有产品</w:t>
      </w:r>
      <w:r>
        <w:rPr>
          <w:rFonts w:eastAsia="Helvetica" w:cs="Calibri"/>
          <w:color w:val="000000" w:themeColor="text1"/>
          <w:szCs w:val="21"/>
          <w:highlight w:val="none"/>
          <w:shd w:val="clear" w:color="auto" w:fill="FFFFFF"/>
          <w14:textFill>
            <w14:solidFill>
              <w14:schemeClr w14:val="tx1"/>
            </w14:solidFill>
          </w14:textFill>
        </w:rPr>
        <w:t>列入</w:t>
      </w:r>
      <w:r>
        <w:rPr>
          <w:rFonts w:cs="Calibri"/>
          <w:color w:val="000000" w:themeColor="text1"/>
          <w:szCs w:val="21"/>
          <w:highlight w:val="none"/>
          <w:shd w:val="clear" w:color="auto" w:fill="FFFFFF"/>
          <w14:textFill>
            <w14:solidFill>
              <w14:schemeClr w14:val="tx1"/>
            </w14:solidFill>
          </w14:textFill>
        </w:rPr>
        <w:t>最新《</w:t>
      </w:r>
      <w:r>
        <w:rPr>
          <w:rFonts w:eastAsia="Helvetica" w:cs="Calibri"/>
          <w:color w:val="000000" w:themeColor="text1"/>
          <w:szCs w:val="21"/>
          <w:highlight w:val="none"/>
          <w:shd w:val="clear" w:color="auto" w:fill="FFFFFF"/>
          <w14:textFill>
            <w14:solidFill>
              <w14:schemeClr w14:val="tx1"/>
            </w14:solidFill>
          </w14:textFill>
        </w:rPr>
        <w:t>强制性产品认证目录</w:t>
      </w:r>
      <w:r>
        <w:rPr>
          <w:rFonts w:cs="Calibri"/>
          <w:color w:val="000000" w:themeColor="text1"/>
          <w:szCs w:val="21"/>
          <w:highlight w:val="none"/>
          <w:shd w:val="clear" w:color="auto" w:fill="FFFFFF"/>
          <w14:textFill>
            <w14:solidFill>
              <w14:schemeClr w14:val="tx1"/>
            </w14:solidFill>
          </w14:textFill>
        </w:rPr>
        <w:t>》</w:t>
      </w:r>
      <w:r>
        <w:rPr>
          <w:rFonts w:eastAsia="Helvetica" w:cs="Calibri"/>
          <w:color w:val="000000" w:themeColor="text1"/>
          <w:szCs w:val="21"/>
          <w:highlight w:val="none"/>
          <w:shd w:val="clear" w:color="auto" w:fill="FFFFFF"/>
          <w14:textFill>
            <w14:solidFill>
              <w14:schemeClr w14:val="tx1"/>
            </w14:solidFill>
          </w14:textFill>
        </w:rPr>
        <w:t>内</w:t>
      </w:r>
      <w:r>
        <w:rPr>
          <w:rFonts w:cs="Calibri"/>
          <w:color w:val="000000" w:themeColor="text1"/>
          <w:szCs w:val="21"/>
          <w:highlight w:val="none"/>
          <w:shd w:val="clear" w:color="auto" w:fill="FFFFFF"/>
          <w14:textFill>
            <w14:solidFill>
              <w14:schemeClr w14:val="tx1"/>
            </w14:solidFill>
          </w14:textFill>
        </w:rPr>
        <w:t>。</w:t>
      </w:r>
      <w:r>
        <w:rPr>
          <w:rFonts w:cs="Calibri"/>
          <w:color w:val="000000" w:themeColor="text1"/>
          <w:highlight w:val="none"/>
          <w14:textFill>
            <w14:solidFill>
              <w14:schemeClr w14:val="tx1"/>
            </w14:solidFill>
          </w14:textFill>
        </w:rPr>
        <w:t>作为本项目的供应商，承诺将采购经国家确定的认证机构</w:t>
      </w:r>
      <w:r>
        <w:rPr>
          <w:rFonts w:eastAsia="Helvetica" w:cs="Calibri"/>
          <w:color w:val="000000" w:themeColor="text1"/>
          <w:szCs w:val="21"/>
          <w:highlight w:val="none"/>
          <w:shd w:val="clear" w:color="auto" w:fill="FFFFFF"/>
          <w14:textFill>
            <w14:solidFill>
              <w14:schemeClr w14:val="tx1"/>
            </w14:solidFill>
          </w14:textFill>
        </w:rPr>
        <w:t>强制性</w:t>
      </w:r>
      <w:r>
        <w:rPr>
          <w:rFonts w:cs="Calibri"/>
          <w:color w:val="000000" w:themeColor="text1"/>
          <w:highlight w:val="none"/>
          <w14:textFill>
            <w14:solidFill>
              <w14:schemeClr w14:val="tx1"/>
            </w14:solidFill>
          </w14:textFill>
        </w:rPr>
        <w:t>认证的</w:t>
      </w:r>
      <w:r>
        <w:rPr>
          <w:rFonts w:eastAsia="Helvetica" w:cs="Calibri"/>
          <w:color w:val="000000" w:themeColor="text1"/>
          <w:szCs w:val="21"/>
          <w:highlight w:val="none"/>
          <w:shd w:val="clear" w:color="auto" w:fill="FFFFFF"/>
          <w14:textFill>
            <w14:solidFill>
              <w14:schemeClr w14:val="tx1"/>
            </w14:solidFill>
          </w14:textFill>
        </w:rPr>
        <w:t>产品</w:t>
      </w:r>
      <w:r>
        <w:rPr>
          <w:rFonts w:cs="Calibri"/>
          <w:color w:val="000000" w:themeColor="text1"/>
          <w:highlight w:val="none"/>
          <w14:textFill>
            <w14:solidFill>
              <w14:schemeClr w14:val="tx1"/>
            </w14:solidFill>
          </w14:textFill>
        </w:rPr>
        <w:t>用于本项目，供货时提供对应产品的</w:t>
      </w:r>
      <w:r>
        <w:rPr>
          <w:rFonts w:cs="Calibri"/>
          <w:color w:val="000000" w:themeColor="text1"/>
          <w:szCs w:val="21"/>
          <w:highlight w:val="none"/>
          <w:shd w:val="clear" w:color="auto" w:fill="FFFFFF"/>
          <w14:textFill>
            <w14:solidFill>
              <w14:schemeClr w14:val="tx1"/>
            </w14:solidFill>
          </w14:textFill>
        </w:rPr>
        <w:t>强制性产品认证证书。</w:t>
      </w:r>
    </w:p>
    <w:p w14:paraId="540ECC3A">
      <w:pPr>
        <w:ind w:firstLine="420" w:firstLineChars="200"/>
        <w:rPr>
          <w:rFonts w:cs="Calibri"/>
          <w:color w:val="000000" w:themeColor="text1"/>
          <w:highlight w:val="none"/>
          <w14:textFill>
            <w14:solidFill>
              <w14:schemeClr w14:val="tx1"/>
            </w14:solidFill>
          </w14:textFill>
        </w:rPr>
      </w:pPr>
    </w:p>
    <w:p w14:paraId="1D3C1880">
      <w:pPr>
        <w:ind w:firstLine="420" w:firstLineChars="200"/>
        <w:rPr>
          <w:rFonts w:cs="Calibri"/>
          <w:color w:val="000000" w:themeColor="text1"/>
          <w:highlight w:val="none"/>
          <w14:textFill>
            <w14:solidFill>
              <w14:schemeClr w14:val="tx1"/>
            </w14:solidFill>
          </w14:textFill>
        </w:rPr>
      </w:pPr>
    </w:p>
    <w:p w14:paraId="44035E27">
      <w:pPr>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供应商（盖单位公章）：</w:t>
      </w:r>
      <w:r>
        <w:rPr>
          <w:rFonts w:cs="Calibri"/>
          <w:color w:val="000000" w:themeColor="text1"/>
          <w:highlight w:val="none"/>
          <w:u w:val="single"/>
          <w14:textFill>
            <w14:solidFill>
              <w14:schemeClr w14:val="tx1"/>
            </w14:solidFill>
          </w14:textFill>
        </w:rPr>
        <w:t xml:space="preserve">                       </w:t>
      </w:r>
    </w:p>
    <w:p w14:paraId="0426DD06">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highlight w:val="none"/>
          <w14:textFill>
            <w14:solidFill>
              <w14:schemeClr w14:val="tx1"/>
            </w14:solidFill>
          </w14:textFill>
        </w:rPr>
        <w:t>日期：</w:t>
      </w:r>
      <w:r>
        <w:rPr>
          <w:rFonts w:hint="eastAsia" w:cs="Calibri"/>
          <w:color w:val="000000" w:themeColor="text1"/>
          <w:highlight w:val="none"/>
          <w14:textFill>
            <w14:solidFill>
              <w14:schemeClr w14:val="tx1"/>
            </w14:solidFill>
          </w14:textFill>
        </w:rPr>
        <w:t>2024</w:t>
      </w:r>
      <w:r>
        <w:rPr>
          <w:rFonts w:cs="Calibri"/>
          <w:color w:val="000000" w:themeColor="text1"/>
          <w:highlight w:val="none"/>
          <w14:textFill>
            <w14:solidFill>
              <w14:schemeClr w14:val="tx1"/>
            </w14:solidFill>
          </w14:textFill>
        </w:rPr>
        <w:t>年  月  日</w:t>
      </w:r>
    </w:p>
    <w:p w14:paraId="631D99F2">
      <w:pPr>
        <w:widowControl/>
        <w:jc w:val="center"/>
        <w:rPr>
          <w:rFonts w:cs="Calibri"/>
          <w:b/>
          <w:bCs/>
          <w:color w:val="000000" w:themeColor="text1"/>
          <w:sz w:val="28"/>
          <w:szCs w:val="28"/>
          <w:highlight w:val="none"/>
          <w14:textFill>
            <w14:solidFill>
              <w14:schemeClr w14:val="tx1"/>
            </w14:solidFill>
          </w14:textFill>
        </w:rPr>
      </w:pPr>
    </w:p>
    <w:p w14:paraId="6136FF46">
      <w:pPr>
        <w:widowControl/>
        <w:jc w:val="center"/>
        <w:rPr>
          <w:rFonts w:cs="Calibri"/>
          <w:b/>
          <w:bCs/>
          <w:color w:val="000000" w:themeColor="text1"/>
          <w:sz w:val="28"/>
          <w:szCs w:val="28"/>
          <w:highlight w:val="none"/>
          <w14:textFill>
            <w14:solidFill>
              <w14:schemeClr w14:val="tx1"/>
            </w14:solidFill>
          </w14:textFill>
        </w:rPr>
      </w:pPr>
    </w:p>
    <w:p w14:paraId="18B47719">
      <w:pPr>
        <w:widowControl/>
        <w:jc w:val="center"/>
        <w:rPr>
          <w:rFonts w:cs="Calibri"/>
          <w:b/>
          <w:bCs/>
          <w:color w:val="000000" w:themeColor="text1"/>
          <w:sz w:val="28"/>
          <w:szCs w:val="28"/>
          <w:highlight w:val="none"/>
          <w14:textFill>
            <w14:solidFill>
              <w14:schemeClr w14:val="tx1"/>
            </w14:solidFill>
          </w14:textFill>
        </w:rPr>
      </w:pPr>
      <w:r>
        <w:rPr>
          <w:rFonts w:cs="Calibri"/>
          <w:b/>
          <w:bCs/>
          <w:color w:val="000000" w:themeColor="text1"/>
          <w:sz w:val="28"/>
          <w:szCs w:val="28"/>
          <w:highlight w:val="none"/>
          <w14:textFill>
            <w14:solidFill>
              <w14:schemeClr w14:val="tx1"/>
            </w14:solidFill>
          </w14:textFill>
        </w:rPr>
        <w:t>其他节能环保产品使用情况</w:t>
      </w:r>
    </w:p>
    <w:p w14:paraId="7ACD0FFD">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除政府强制采购的节能品目产品外，供应商提供的节能、环保产品应具有国家确定的认证机构出具的、处于有效期之内的节能产品、环境标志产品认证证书，并在</w:t>
      </w:r>
      <w:r>
        <w:rPr>
          <w:rFonts w:hint="eastAsia" w:cs="Calibri"/>
          <w:color w:val="000000" w:themeColor="text1"/>
          <w:szCs w:val="21"/>
          <w:highlight w:val="none"/>
          <w14:textFill>
            <w14:solidFill>
              <w14:schemeClr w14:val="tx1"/>
            </w14:solidFill>
          </w14:textFill>
        </w:rPr>
        <w:t>投标文件</w:t>
      </w:r>
      <w:r>
        <w:rPr>
          <w:rFonts w:cs="Calibri"/>
          <w:color w:val="000000" w:themeColor="text1"/>
          <w:szCs w:val="21"/>
          <w:highlight w:val="none"/>
          <w14:textFill>
            <w14:solidFill>
              <w14:schemeClr w14:val="tx1"/>
            </w14:solidFill>
          </w14:textFill>
        </w:rPr>
        <w:t>中提供该产品节能产品、环境标志产品认证证书。</w:t>
      </w:r>
    </w:p>
    <w:p w14:paraId="1109D7A4">
      <w:pPr>
        <w:rPr>
          <w:rFonts w:cs="Calibri"/>
          <w:b/>
          <w:bCs/>
          <w:color w:val="000000" w:themeColor="text1"/>
          <w:sz w:val="32"/>
          <w:szCs w:val="32"/>
          <w:highlight w:val="none"/>
          <w14:textFill>
            <w14:solidFill>
              <w14:schemeClr w14:val="tx1"/>
            </w14:solidFill>
          </w14:textFill>
        </w:rPr>
      </w:pPr>
    </w:p>
    <w:p w14:paraId="6862F7E3">
      <w:pPr>
        <w:adjustRightInd w:val="0"/>
        <w:ind w:left="321" w:hanging="321" w:hangingChars="100"/>
        <w:jc w:val="center"/>
        <w:rPr>
          <w:rFonts w:cs="Calibri"/>
          <w:b/>
          <w:bCs/>
          <w:color w:val="000000" w:themeColor="text1"/>
          <w:sz w:val="32"/>
          <w:szCs w:val="32"/>
          <w:highlight w:val="none"/>
          <w14:textFill>
            <w14:solidFill>
              <w14:schemeClr w14:val="tx1"/>
            </w14:solidFill>
          </w14:textFill>
        </w:rPr>
      </w:pPr>
    </w:p>
    <w:p w14:paraId="3F243411">
      <w:pPr>
        <w:adjustRightInd w:val="0"/>
        <w:ind w:left="321" w:hanging="321" w:hangingChars="100"/>
        <w:jc w:val="center"/>
        <w:rPr>
          <w:rFonts w:cs="Calibri"/>
          <w:b/>
          <w:bCs/>
          <w:color w:val="000000" w:themeColor="text1"/>
          <w:sz w:val="32"/>
          <w:szCs w:val="32"/>
          <w:highlight w:val="none"/>
          <w14:textFill>
            <w14:solidFill>
              <w14:schemeClr w14:val="tx1"/>
            </w14:solidFill>
          </w14:textFill>
        </w:rPr>
      </w:pPr>
    </w:p>
    <w:p w14:paraId="0D5227C6">
      <w:pPr>
        <w:snapToGrid w:val="0"/>
        <w:spacing w:line="400" w:lineRule="exact"/>
        <w:jc w:val="center"/>
        <w:rPr>
          <w:rFonts w:hint="eastAsia" w:ascii="宋体" w:hAnsi="宋体" w:cs="宋体"/>
          <w:b/>
          <w:color w:val="000000" w:themeColor="text1"/>
          <w:kern w:val="0"/>
          <w:sz w:val="32"/>
          <w:szCs w:val="32"/>
          <w:highlight w:val="none"/>
          <w14:textFill>
            <w14:solidFill>
              <w14:schemeClr w14:val="tx1"/>
            </w14:solidFill>
          </w14:textFill>
        </w:rPr>
      </w:pPr>
    </w:p>
    <w:p w14:paraId="0FBC976E">
      <w:pP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九、投标人认为需要提供的其他材料[结合评分细则提供]。</w:t>
      </w:r>
    </w:p>
    <w:p w14:paraId="27B34443">
      <w:pPr>
        <w:snapToGrid w:val="0"/>
        <w:spacing w:line="360" w:lineRule="auto"/>
        <w:ind w:firstLine="2640" w:firstLineChars="1100"/>
        <w:jc w:val="right"/>
        <w:rPr>
          <w:rFonts w:hint="eastAsia" w:ascii="宋体" w:hAnsi="宋体" w:cs="宋体"/>
          <w:color w:val="000000" w:themeColor="text1"/>
          <w:sz w:val="24"/>
          <w:highlight w:val="none"/>
          <w14:textFill>
            <w14:solidFill>
              <w14:schemeClr w14:val="tx1"/>
            </w14:solidFill>
          </w14:textFill>
        </w:rPr>
      </w:pPr>
    </w:p>
    <w:p w14:paraId="532E838A">
      <w:pPr>
        <w:snapToGrid w:val="0"/>
        <w:spacing w:line="360" w:lineRule="auto"/>
        <w:ind w:firstLine="2640" w:firstLineChars="1100"/>
        <w:jc w:val="right"/>
        <w:rPr>
          <w:rFonts w:hint="eastAsia" w:ascii="宋体" w:hAnsi="宋体" w:cs="宋体"/>
          <w:color w:val="000000" w:themeColor="text1"/>
          <w:sz w:val="24"/>
          <w:highlight w:val="none"/>
          <w14:textFill>
            <w14:solidFill>
              <w14:schemeClr w14:val="tx1"/>
            </w14:solidFill>
          </w14:textFill>
        </w:rPr>
      </w:pPr>
    </w:p>
    <w:p w14:paraId="1CAD0952">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2ADD9D36">
      <w:pPr>
        <w:snapToGrid w:val="0"/>
        <w:spacing w:line="360" w:lineRule="auto"/>
        <w:ind w:firstLine="562" w:firstLineChars="200"/>
        <w:jc w:val="left"/>
        <w:outlineLvl w:val="2"/>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第三部分、报价文件</w:t>
      </w:r>
    </w:p>
    <w:p w14:paraId="5461EE96">
      <w:pPr>
        <w:snapToGrid w:val="0"/>
        <w:spacing w:line="400" w:lineRule="exact"/>
        <w:ind w:firstLine="562" w:firstLineChars="200"/>
        <w:jc w:val="left"/>
        <w:rPr>
          <w:rFonts w:hint="eastAsia" w:ascii="宋体" w:hAnsi="宋体"/>
          <w:color w:val="000000" w:themeColor="text1"/>
          <w:sz w:val="24"/>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1FA7B070">
      <w:pPr>
        <w:shd w:val="clear" w:color="auto" w:fill="FFFFFF"/>
        <w:snapToGrid w:val="0"/>
        <w:spacing w:after="120"/>
        <w:rPr>
          <w:rFonts w:hint="eastAsia"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szCs w:val="20"/>
          <w:highlight w:val="none"/>
          <w14:textFill>
            <w14:solidFill>
              <w14:schemeClr w14:val="tx1"/>
            </w14:solidFill>
          </w14:textFill>
        </w:rPr>
        <w:t> </w:t>
      </w:r>
    </w:p>
    <w:p w14:paraId="7502BF2C">
      <w:pPr>
        <w:shd w:val="clear" w:color="auto" w:fill="FFFFFF"/>
        <w:snapToGrid w:val="0"/>
        <w:spacing w:after="120"/>
        <w:jc w:val="center"/>
        <w:rPr>
          <w:rFonts w:hint="eastAsia" w:ascii="宋体" w:hAnsi="宋体"/>
          <w:b/>
          <w:color w:val="000000" w:themeColor="text1"/>
          <w:sz w:val="24"/>
          <w:szCs w:val="20"/>
          <w:highlight w:val="none"/>
          <w14:textFill>
            <w14:solidFill>
              <w14:schemeClr w14:val="tx1"/>
            </w14:solidFill>
          </w14:textFill>
        </w:rPr>
      </w:pPr>
    </w:p>
    <w:p w14:paraId="3C4621C4">
      <w:pPr>
        <w:pStyle w:val="49"/>
        <w:spacing w:line="360" w:lineRule="auto"/>
        <w:ind w:firstLine="0"/>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浙江师范大学</w:t>
      </w:r>
    </w:p>
    <w:p w14:paraId="26B2FBB0">
      <w:pPr>
        <w:pStyle w:val="49"/>
        <w:spacing w:line="360" w:lineRule="auto"/>
        <w:ind w:firstLine="0"/>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采样平台和深层沉积物采集仪采购项目</w:t>
      </w:r>
    </w:p>
    <w:p w14:paraId="4D6870FE">
      <w:pPr>
        <w:pStyle w:val="49"/>
        <w:rPr>
          <w:color w:val="000000" w:themeColor="text1"/>
          <w:highlight w:val="none"/>
          <w14:textFill>
            <w14:solidFill>
              <w14:schemeClr w14:val="tx1"/>
            </w14:solidFill>
          </w14:textFill>
        </w:rPr>
      </w:pPr>
    </w:p>
    <w:p w14:paraId="7414E9AA">
      <w:pPr>
        <w:shd w:val="clear" w:color="auto" w:fill="FFFFFF"/>
        <w:snapToGrid w:val="0"/>
        <w:spacing w:after="120"/>
        <w:rPr>
          <w:rFonts w:hint="eastAsia" w:ascii="宋体" w:hAnsi="宋体" w:cs="宋体"/>
          <w:b/>
          <w:color w:val="000000" w:themeColor="text1"/>
          <w:sz w:val="72"/>
          <w:szCs w:val="72"/>
          <w:highlight w:val="none"/>
          <w:shd w:val="clear" w:color="auto" w:fill="FFFFFF"/>
          <w14:textFill>
            <w14:solidFill>
              <w14:schemeClr w14:val="tx1"/>
            </w14:solidFill>
          </w14:textFill>
        </w:rPr>
      </w:pPr>
    </w:p>
    <w:p w14:paraId="5C3C149E">
      <w:pPr>
        <w:shd w:val="clear" w:color="auto" w:fill="FFFFFF"/>
        <w:snapToGrid w:val="0"/>
        <w:spacing w:after="120"/>
        <w:jc w:val="center"/>
        <w:rPr>
          <w:rFonts w:hint="eastAsia" w:ascii="宋体" w:hAnsi="宋体" w:cs="宋体"/>
          <w:b/>
          <w:color w:val="000000" w:themeColor="text1"/>
          <w:sz w:val="72"/>
          <w:szCs w:val="72"/>
          <w:highlight w:val="none"/>
          <w:shd w:val="clear" w:color="auto" w:fill="FFFFFF"/>
          <w14:textFill>
            <w14:solidFill>
              <w14:schemeClr w14:val="tx1"/>
            </w14:solidFill>
          </w14:textFill>
        </w:rPr>
      </w:pPr>
      <w:r>
        <w:rPr>
          <w:rFonts w:hint="eastAsia" w:ascii="宋体" w:hAnsi="宋体" w:cs="宋体"/>
          <w:b/>
          <w:color w:val="000000" w:themeColor="text1"/>
          <w:sz w:val="72"/>
          <w:szCs w:val="72"/>
          <w:highlight w:val="none"/>
          <w:shd w:val="clear" w:color="auto" w:fill="FFFFFF"/>
          <w14:textFill>
            <w14:solidFill>
              <w14:schemeClr w14:val="tx1"/>
            </w14:solidFill>
          </w14:textFill>
        </w:rPr>
        <w:t>投 标 文 件</w:t>
      </w:r>
    </w:p>
    <w:p w14:paraId="74EF0766">
      <w:pPr>
        <w:shd w:val="clear" w:color="auto" w:fill="FFFFFF"/>
        <w:snapToGrid w:val="0"/>
        <w:spacing w:after="120"/>
        <w:jc w:val="center"/>
        <w:rPr>
          <w:rFonts w:hint="eastAsia" w:ascii="宋体" w:hAnsi="宋体"/>
          <w:b/>
          <w:color w:val="000000" w:themeColor="text1"/>
          <w:sz w:val="52"/>
          <w:szCs w:val="52"/>
          <w:highlight w:val="none"/>
          <w14:textFill>
            <w14:solidFill>
              <w14:schemeClr w14:val="tx1"/>
            </w14:solidFill>
          </w14:textFill>
        </w:rPr>
      </w:pPr>
    </w:p>
    <w:p w14:paraId="7BC599C7">
      <w:pPr>
        <w:shd w:val="clear" w:color="auto" w:fill="FFFFFF"/>
        <w:snapToGrid w:val="0"/>
        <w:spacing w:after="120"/>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（报价文件）</w:t>
      </w:r>
    </w:p>
    <w:p w14:paraId="03E2CD79">
      <w:pPr>
        <w:shd w:val="clear" w:color="auto" w:fill="FFFFFF"/>
        <w:snapToGrid w:val="0"/>
        <w:spacing w:after="120"/>
        <w:rPr>
          <w:rFonts w:hint="eastAsia" w:ascii="宋体" w:hAnsi="宋体"/>
          <w:bCs/>
          <w:color w:val="000000" w:themeColor="text1"/>
          <w:sz w:val="24"/>
          <w:szCs w:val="20"/>
          <w:highlight w:val="none"/>
          <w14:textFill>
            <w14:solidFill>
              <w14:schemeClr w14:val="tx1"/>
            </w14:solidFill>
          </w14:textFill>
        </w:rPr>
      </w:pPr>
    </w:p>
    <w:p w14:paraId="74CCCC94">
      <w:pPr>
        <w:shd w:val="clear" w:color="auto" w:fill="FFFFFF"/>
        <w:snapToGrid w:val="0"/>
        <w:spacing w:after="120"/>
        <w:rPr>
          <w:rFonts w:hint="eastAsia" w:ascii="宋体" w:hAnsi="宋体"/>
          <w:bCs/>
          <w:color w:val="000000" w:themeColor="text1"/>
          <w:sz w:val="30"/>
          <w:szCs w:val="30"/>
          <w:highlight w:val="none"/>
          <w14:textFill>
            <w14:solidFill>
              <w14:schemeClr w14:val="tx1"/>
            </w14:solidFill>
          </w14:textFill>
        </w:rPr>
      </w:pPr>
    </w:p>
    <w:p w14:paraId="5B3F9B18">
      <w:pPr>
        <w:shd w:val="clear" w:color="auto" w:fill="FFFFFF"/>
        <w:snapToGrid w:val="0"/>
        <w:spacing w:after="120"/>
        <w:rPr>
          <w:rFonts w:hint="eastAsia" w:ascii="宋体" w:hAnsi="宋体"/>
          <w:bCs/>
          <w:color w:val="000000" w:themeColor="text1"/>
          <w:sz w:val="30"/>
          <w:szCs w:val="30"/>
          <w:highlight w:val="none"/>
          <w14:textFill>
            <w14:solidFill>
              <w14:schemeClr w14:val="tx1"/>
            </w14:solidFill>
          </w14:textFill>
        </w:rPr>
      </w:pPr>
    </w:p>
    <w:p w14:paraId="44E4E98F">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p>
    <w:p w14:paraId="48DC7D70">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项目编号：WQ2024477-HW365</w:t>
      </w:r>
    </w:p>
    <w:p w14:paraId="6A4AF9B2">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投标人全称（电子签章/公章）：</w:t>
      </w:r>
    </w:p>
    <w:p w14:paraId="64ED9100">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投标人地址：</w:t>
      </w:r>
    </w:p>
    <w:p w14:paraId="6CBE8DF3">
      <w:pPr>
        <w:shd w:val="clear" w:color="auto" w:fill="FFFFFF"/>
        <w:snapToGrid w:val="0"/>
        <w:spacing w:after="120"/>
        <w:ind w:firstLine="900" w:firstLineChars="300"/>
        <w:rPr>
          <w:rFonts w:hint="eastAsia"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联系电话：</w:t>
      </w:r>
    </w:p>
    <w:p w14:paraId="65964975">
      <w:pPr>
        <w:shd w:val="clear" w:color="auto" w:fill="FFFFFF"/>
        <w:snapToGrid w:val="0"/>
        <w:spacing w:after="120"/>
        <w:ind w:firstLine="4080" w:firstLineChars="1700"/>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p>
    <w:p w14:paraId="03397EC7">
      <w:pPr>
        <w:shd w:val="clear" w:color="auto" w:fill="FFFFFF"/>
        <w:wordWrap w:val="0"/>
        <w:snapToGrid w:val="0"/>
        <w:spacing w:after="120"/>
        <w:ind w:firstLine="645"/>
        <w:jc w:val="righ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年  月  日      </w:t>
      </w:r>
    </w:p>
    <w:p w14:paraId="7DEFE381">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0ED70ED1">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20CB1EC6">
      <w:pPr>
        <w:snapToGrid w:val="0"/>
        <w:spacing w:line="400" w:lineRule="exact"/>
        <w:jc w:val="cente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一、开标一览表</w:t>
      </w:r>
    </w:p>
    <w:p w14:paraId="1D262097">
      <w:pPr>
        <w:snapToGrid w:val="0"/>
        <w:spacing w:before="120" w:after="120"/>
        <w:rPr>
          <w:rFonts w:hint="eastAsia" w:ascii="宋体" w:hAnsi="宋体"/>
          <w:color w:val="000000" w:themeColor="text1"/>
          <w:sz w:val="24"/>
          <w:highlight w:val="none"/>
          <w14:textFill>
            <w14:solidFill>
              <w14:schemeClr w14:val="tx1"/>
            </w14:solidFill>
          </w14:textFill>
        </w:rPr>
      </w:pPr>
    </w:p>
    <w:p w14:paraId="48BE6099">
      <w:pPr>
        <w:snapToGrid w:val="0"/>
        <w:spacing w:before="120" w:after="12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s="宋体"/>
          <w:color w:val="000000" w:themeColor="text1"/>
          <w:spacing w:val="-6"/>
          <w:sz w:val="24"/>
          <w:highlight w:val="none"/>
          <w14:textFill>
            <w14:solidFill>
              <w14:schemeClr w14:val="tx1"/>
            </w14:solidFill>
          </w14:textFill>
        </w:rPr>
        <w:t>浙江师范大学采样平台和深层沉积物采集仪采购项目</w:t>
      </w:r>
    </w:p>
    <w:p w14:paraId="213AD584">
      <w:pPr>
        <w:snapToGrid w:val="0"/>
        <w:spacing w:before="120" w:after="12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Arial"/>
          <w:color w:val="000000" w:themeColor="text1"/>
          <w:kern w:val="0"/>
          <w:sz w:val="24"/>
          <w:highlight w:val="none"/>
          <w14:textFill>
            <w14:solidFill>
              <w14:schemeClr w14:val="tx1"/>
            </w14:solidFill>
          </w14:textFill>
        </w:rPr>
        <w:t>WQ2024477-HW365</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5293"/>
      </w:tblGrid>
      <w:tr w14:paraId="0C0C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907" w:type="dxa"/>
            <w:tcBorders>
              <w:left w:val="single" w:color="auto" w:sz="4" w:space="0"/>
            </w:tcBorders>
            <w:vAlign w:val="center"/>
          </w:tcPr>
          <w:p w14:paraId="4C1DC577">
            <w:pPr>
              <w:pStyle w:val="24"/>
              <w:spacing w:beforeLines="0" w:after="120" w:line="360" w:lineRule="exact"/>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采购内容</w:t>
            </w:r>
          </w:p>
        </w:tc>
        <w:tc>
          <w:tcPr>
            <w:tcW w:w="5293" w:type="dxa"/>
            <w:vAlign w:val="center"/>
          </w:tcPr>
          <w:p w14:paraId="083E1618">
            <w:pPr>
              <w:pStyle w:val="24"/>
              <w:spacing w:beforeLines="0" w:after="120" w:line="360" w:lineRule="exact"/>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投标报价</w:t>
            </w:r>
          </w:p>
          <w:p w14:paraId="7F668BFD">
            <w:pPr>
              <w:pStyle w:val="24"/>
              <w:spacing w:beforeLines="0" w:after="120" w:line="360" w:lineRule="exact"/>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（人民币）</w:t>
            </w:r>
          </w:p>
        </w:tc>
      </w:tr>
      <w:tr w14:paraId="790B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907" w:type="dxa"/>
            <w:tcBorders>
              <w:left w:val="single" w:color="auto" w:sz="4" w:space="0"/>
            </w:tcBorders>
            <w:vAlign w:val="center"/>
          </w:tcPr>
          <w:p w14:paraId="7848783F">
            <w:pPr>
              <w:pStyle w:val="24"/>
              <w:spacing w:beforeLines="0" w:afterLines="0"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浙江师范大学</w:t>
            </w:r>
          </w:p>
          <w:p w14:paraId="6FCF2576">
            <w:pPr>
              <w:pStyle w:val="24"/>
              <w:spacing w:beforeLines="0" w:afterLines="0" w:line="360" w:lineRule="auto"/>
              <w:jc w:val="center"/>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采样平台和深层沉积物采集仪采购项目</w:t>
            </w:r>
          </w:p>
        </w:tc>
        <w:tc>
          <w:tcPr>
            <w:tcW w:w="5293" w:type="dxa"/>
            <w:vAlign w:val="center"/>
          </w:tcPr>
          <w:p w14:paraId="753FEE72">
            <w:pPr>
              <w:widowControl/>
              <w:spacing w:line="360" w:lineRule="auto"/>
              <w:rPr>
                <w:rFonts w:hint="eastAsia" w:ascii="宋体" w:hAnsi="宋体" w:cs="宋体"/>
                <w:color w:val="000000" w:themeColor="text1"/>
                <w:kern w:val="0"/>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投标报价</w:t>
            </w:r>
            <w:r>
              <w:rPr>
                <w:rFonts w:hint="eastAsia" w:ascii="宋体" w:hAnsi="宋体" w:cs="宋体"/>
                <w:color w:val="000000" w:themeColor="text1"/>
                <w:kern w:val="0"/>
                <w:sz w:val="24"/>
                <w:highlight w:val="none"/>
                <w14:textFill>
                  <w14:solidFill>
                    <w14:schemeClr w14:val="tx1"/>
                  </w14:solidFill>
                </w14:textFill>
              </w:rPr>
              <w:t>小写：</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元</w:t>
            </w:r>
          </w:p>
          <w:p w14:paraId="7C248450">
            <w:pPr>
              <w:widowControl/>
              <w:ind w:firstLine="960" w:firstLineChars="400"/>
              <w:jc w:val="left"/>
              <w:rPr>
                <w:rFonts w:hint="eastAsia"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元整  </w:t>
            </w:r>
          </w:p>
        </w:tc>
      </w:tr>
    </w:tbl>
    <w:p w14:paraId="402836F7">
      <w:pPr>
        <w:snapToGrid w:val="0"/>
        <w:jc w:val="left"/>
        <w:rPr>
          <w:rFonts w:hint="eastAsia" w:ascii="宋体" w:hAnsi="宋体" w:cs="宋体"/>
          <w:color w:val="000000" w:themeColor="text1"/>
          <w:szCs w:val="21"/>
          <w:highlight w:val="none"/>
          <w14:textFill>
            <w14:solidFill>
              <w14:schemeClr w14:val="tx1"/>
            </w14:solidFill>
          </w14:textFill>
        </w:rPr>
      </w:pPr>
      <w:bookmarkStart w:id="23" w:name="B13_其他事项"/>
      <w:bookmarkEnd w:id="23"/>
      <w:r>
        <w:rPr>
          <w:rFonts w:hAnsi="宋体"/>
          <w:color w:val="000000" w:themeColor="text1"/>
          <w:sz w:val="24"/>
          <w:highlight w:val="none"/>
          <w14:textFill>
            <w14:solidFill>
              <w14:schemeClr w14:val="tx1"/>
            </w14:solidFill>
          </w14:textFill>
        </w:rPr>
        <w:t>备注：</w:t>
      </w:r>
    </w:p>
    <w:p w14:paraId="7D785B9E">
      <w:pPr>
        <w:snapToGrid w:val="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1.报价一经涂改，应在涂改处加盖单位公章或者由法定代表人或授权委托人签字或盖章，否则其投标作无效标处理。</w:t>
      </w:r>
    </w:p>
    <w:p w14:paraId="1F5070F8">
      <w:pPr>
        <w:snapToGrid w:val="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2.投标报价金额与报价明细表合计金额需一致。报价金额最多可保留小数点后2位。</w:t>
      </w:r>
    </w:p>
    <w:p w14:paraId="25583479">
      <w:pPr>
        <w:pStyle w:val="24"/>
        <w:spacing w:beforeLines="0" w:afterLines="0" w:line="240" w:lineRule="auto"/>
        <w:ind w:firstLine="420" w:firstLineChars="200"/>
        <w:rPr>
          <w:rFonts w:hAnsi="宋体"/>
          <w:color w:val="000000" w:themeColor="text1"/>
          <w:sz w:val="24"/>
          <w:szCs w:val="24"/>
          <w:highlight w:val="none"/>
          <w14:textFill>
            <w14:solidFill>
              <w14:schemeClr w14:val="tx1"/>
            </w14:solidFill>
          </w14:textFill>
        </w:rPr>
      </w:pPr>
      <w:r>
        <w:rPr>
          <w:rFonts w:hAnsi="宋体" w:cs="宋体"/>
          <w:color w:val="000000" w:themeColor="text1"/>
          <w:highlight w:val="none"/>
          <w14:textFill>
            <w14:solidFill>
              <w14:schemeClr w14:val="tx1"/>
            </w14:solidFill>
          </w14:textFill>
        </w:rPr>
        <w:t>3.本项目实行一次性报价，投标报价即为最终有效价（若为进口产品，报价含进口代理费等所有费用，学校进口代理定点单位及代理费用信息见附件）。</w:t>
      </w:r>
    </w:p>
    <w:p w14:paraId="4742DEA9">
      <w:pPr>
        <w:pStyle w:val="24"/>
        <w:spacing w:beforeLines="0" w:afterLines="0" w:line="360" w:lineRule="exact"/>
        <w:ind w:firstLine="480" w:firstLineChars="200"/>
        <w:rPr>
          <w:rFonts w:hAnsi="宋体"/>
          <w:color w:val="000000" w:themeColor="text1"/>
          <w:sz w:val="24"/>
          <w:highlight w:val="none"/>
          <w14:textFill>
            <w14:solidFill>
              <w14:schemeClr w14:val="tx1"/>
            </w14:solidFill>
          </w14:textFill>
        </w:rPr>
      </w:pPr>
    </w:p>
    <w:p w14:paraId="133BC90B">
      <w:pPr>
        <w:pStyle w:val="14"/>
        <w:rPr>
          <w:rFonts w:hint="eastAsia" w:hAnsi="宋体"/>
          <w:color w:val="000000" w:themeColor="text1"/>
          <w:sz w:val="24"/>
          <w:highlight w:val="none"/>
          <w14:textFill>
            <w14:solidFill>
              <w14:schemeClr w14:val="tx1"/>
            </w14:solidFill>
          </w14:textFill>
        </w:rPr>
      </w:pPr>
    </w:p>
    <w:p w14:paraId="7C99F3F7">
      <w:pPr>
        <w:pStyle w:val="33"/>
        <w:ind w:firstLine="420"/>
        <w:rPr>
          <w:color w:val="000000" w:themeColor="text1"/>
          <w:highlight w:val="none"/>
          <w14:textFill>
            <w14:solidFill>
              <w14:schemeClr w14:val="tx1"/>
            </w14:solidFill>
          </w14:textFill>
        </w:rPr>
      </w:pPr>
    </w:p>
    <w:p w14:paraId="6DB4E32E">
      <w:pPr>
        <w:snapToGrid w:val="0"/>
        <w:spacing w:before="120" w:after="120" w:line="360" w:lineRule="exact"/>
        <w:ind w:firstLine="480" w:firstLineChars="200"/>
        <w:rPr>
          <w:rFonts w:hint="eastAsia" w:ascii="宋体" w:hAnsi="宋体"/>
          <w:color w:val="000000" w:themeColor="text1"/>
          <w:sz w:val="24"/>
          <w:highlight w:val="none"/>
          <w14:textFill>
            <w14:solidFill>
              <w14:schemeClr w14:val="tx1"/>
            </w14:solidFill>
          </w14:textFill>
        </w:rPr>
      </w:pPr>
    </w:p>
    <w:p w14:paraId="0882F850">
      <w:pPr>
        <w:snapToGrid w:val="0"/>
        <w:spacing w:line="360" w:lineRule="auto"/>
        <w:ind w:firstLine="264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投标人全称（电子签章/公章）：___________________</w:t>
      </w:r>
    </w:p>
    <w:p w14:paraId="1C37058C">
      <w:pPr>
        <w:snapToGrid w:val="0"/>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法定代表人或其授权代表（签字）：___________                      </w:t>
      </w:r>
    </w:p>
    <w:p w14:paraId="53F027C5">
      <w:pPr>
        <w:snapToGrid w:val="0"/>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3921E11B">
      <w:pPr>
        <w:jc w:val="center"/>
        <w:rPr>
          <w:rFonts w:hint="eastAsia" w:hAnsi="宋体"/>
          <w:b/>
          <w:color w:val="000000" w:themeColor="text1"/>
          <w:sz w:val="30"/>
          <w:szCs w:val="30"/>
          <w:highlight w:val="none"/>
          <w14:textFill>
            <w14:solidFill>
              <w14:schemeClr w14:val="tx1"/>
            </w14:solidFill>
          </w14:textFill>
        </w:rPr>
      </w:pPr>
      <w:r>
        <w:rPr>
          <w:rFonts w:hAnsi="宋体"/>
          <w:b/>
          <w:color w:val="000000" w:themeColor="text1"/>
          <w:sz w:val="30"/>
          <w:szCs w:val="30"/>
          <w:highlight w:val="none"/>
          <w14:textFill>
            <w14:solidFill>
              <w14:schemeClr w14:val="tx1"/>
            </w14:solidFill>
          </w14:textFill>
        </w:rPr>
        <w:br w:type="page"/>
      </w:r>
    </w:p>
    <w:p w14:paraId="2C854D83">
      <w:pPr>
        <w:jc w:val="center"/>
        <w:rPr>
          <w:rFonts w:hint="eastAsia" w:hAnsi="宋体"/>
          <w:b/>
          <w:color w:val="000000" w:themeColor="text1"/>
          <w:sz w:val="30"/>
          <w:szCs w:val="30"/>
          <w:highlight w:val="none"/>
          <w14:textFill>
            <w14:solidFill>
              <w14:schemeClr w14:val="tx1"/>
            </w14:solidFill>
          </w14:textFill>
        </w:rPr>
      </w:pPr>
    </w:p>
    <w:p w14:paraId="242A0A50">
      <w:pPr>
        <w:snapToGrid w:val="0"/>
        <w:spacing w:line="400" w:lineRule="exact"/>
        <w:jc w:val="cente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二、报价明细表</w:t>
      </w:r>
    </w:p>
    <w:p w14:paraId="563C9BD3">
      <w:pPr>
        <w:snapToGrid w:val="0"/>
        <w:spacing w:before="120" w:after="120"/>
        <w:rPr>
          <w:rFonts w:hint="eastAsia" w:ascii="宋体" w:hAnsi="宋体"/>
          <w:color w:val="000000" w:themeColor="text1"/>
          <w:sz w:val="24"/>
          <w:highlight w:val="none"/>
          <w14:textFill>
            <w14:solidFill>
              <w14:schemeClr w14:val="tx1"/>
            </w14:solidFill>
          </w14:textFill>
        </w:rPr>
      </w:pPr>
    </w:p>
    <w:p w14:paraId="40484B0E">
      <w:pPr>
        <w:snapToGrid w:val="0"/>
        <w:spacing w:before="120" w:after="120"/>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s="宋体"/>
          <w:color w:val="000000" w:themeColor="text1"/>
          <w:spacing w:val="-6"/>
          <w:sz w:val="24"/>
          <w:highlight w:val="none"/>
          <w14:textFill>
            <w14:solidFill>
              <w14:schemeClr w14:val="tx1"/>
            </w14:solidFill>
          </w14:textFill>
        </w:rPr>
        <w:t>浙江师范大学采样平台和深层沉积物采集仪采购项目</w:t>
      </w:r>
    </w:p>
    <w:p w14:paraId="2A903231">
      <w:pPr>
        <w:snapToGrid w:val="0"/>
        <w:spacing w:before="120" w:after="120"/>
        <w:rPr>
          <w:rFonts w:hint="eastAsia" w:ascii="宋体" w:hAnsi="宋体" w:cs="Arial"/>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Arial"/>
          <w:color w:val="000000" w:themeColor="text1"/>
          <w:kern w:val="0"/>
          <w:sz w:val="24"/>
          <w:highlight w:val="none"/>
          <w14:textFill>
            <w14:solidFill>
              <w14:schemeClr w14:val="tx1"/>
            </w14:solidFill>
          </w14:textFill>
        </w:rPr>
        <w:t>WQ2024477-HW365</w:t>
      </w:r>
    </w:p>
    <w:tbl>
      <w:tblPr>
        <w:tblStyle w:val="3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6"/>
        <w:gridCol w:w="2110"/>
        <w:gridCol w:w="1789"/>
        <w:gridCol w:w="1173"/>
        <w:gridCol w:w="735"/>
        <w:gridCol w:w="1114"/>
        <w:gridCol w:w="926"/>
        <w:gridCol w:w="857"/>
      </w:tblGrid>
      <w:tr w14:paraId="5EE2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716" w:type="dxa"/>
            <w:vAlign w:val="center"/>
          </w:tcPr>
          <w:p w14:paraId="13468EF6">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110" w:type="dxa"/>
            <w:vAlign w:val="center"/>
          </w:tcPr>
          <w:p w14:paraId="13B2DA1A">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产品名称</w:t>
            </w:r>
          </w:p>
        </w:tc>
        <w:tc>
          <w:tcPr>
            <w:tcW w:w="1789" w:type="dxa"/>
            <w:vAlign w:val="center"/>
          </w:tcPr>
          <w:p w14:paraId="6B0C633E">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品牌、生产厂家</w:t>
            </w:r>
          </w:p>
        </w:tc>
        <w:tc>
          <w:tcPr>
            <w:tcW w:w="1173" w:type="dxa"/>
            <w:vAlign w:val="center"/>
          </w:tcPr>
          <w:p w14:paraId="29DDAE52">
            <w:pPr>
              <w:widowControl/>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规格型号</w:t>
            </w:r>
          </w:p>
        </w:tc>
        <w:tc>
          <w:tcPr>
            <w:tcW w:w="735" w:type="dxa"/>
            <w:vAlign w:val="center"/>
          </w:tcPr>
          <w:p w14:paraId="0E4F14AC">
            <w:pPr>
              <w:widowControl/>
              <w:spacing w:line="400" w:lineRule="exact"/>
              <w:jc w:val="center"/>
              <w:textAlignment w:val="bottom"/>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数量</w:t>
            </w:r>
          </w:p>
        </w:tc>
        <w:tc>
          <w:tcPr>
            <w:tcW w:w="1114" w:type="dxa"/>
            <w:vAlign w:val="center"/>
          </w:tcPr>
          <w:p w14:paraId="4FC0ABA9">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投标单价（元）</w:t>
            </w:r>
          </w:p>
        </w:tc>
        <w:tc>
          <w:tcPr>
            <w:tcW w:w="926" w:type="dxa"/>
            <w:vAlign w:val="center"/>
          </w:tcPr>
          <w:p w14:paraId="6FC27A14">
            <w:pPr>
              <w:widowControl/>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小计</w:t>
            </w:r>
          </w:p>
          <w:p w14:paraId="60574227">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（元）</w:t>
            </w:r>
          </w:p>
        </w:tc>
        <w:tc>
          <w:tcPr>
            <w:tcW w:w="857" w:type="dxa"/>
            <w:vAlign w:val="center"/>
          </w:tcPr>
          <w:p w14:paraId="036C034B">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0106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716" w:type="dxa"/>
            <w:vAlign w:val="center"/>
          </w:tcPr>
          <w:p w14:paraId="340BBD85">
            <w:pPr>
              <w:widowControl/>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110" w:type="dxa"/>
            <w:vAlign w:val="center"/>
          </w:tcPr>
          <w:p w14:paraId="662A0A63">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深层沉积物采集仪</w:t>
            </w:r>
          </w:p>
        </w:tc>
        <w:tc>
          <w:tcPr>
            <w:tcW w:w="1789" w:type="dxa"/>
            <w:vAlign w:val="center"/>
          </w:tcPr>
          <w:p w14:paraId="6823A69F">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p>
        </w:tc>
        <w:tc>
          <w:tcPr>
            <w:tcW w:w="1173" w:type="dxa"/>
            <w:vAlign w:val="center"/>
          </w:tcPr>
          <w:p w14:paraId="6750D883">
            <w:pPr>
              <w:widowControl/>
              <w:jc w:val="center"/>
              <w:textAlignment w:val="center"/>
              <w:rPr>
                <w:rFonts w:hint="eastAsia" w:ascii="宋体" w:hAnsi="宋体" w:cs="宋体"/>
                <w:color w:val="000000" w:themeColor="text1"/>
                <w:sz w:val="24"/>
                <w:highlight w:val="none"/>
                <w14:textFill>
                  <w14:solidFill>
                    <w14:schemeClr w14:val="tx1"/>
                  </w14:solidFill>
                </w14:textFill>
              </w:rPr>
            </w:pPr>
          </w:p>
        </w:tc>
        <w:tc>
          <w:tcPr>
            <w:tcW w:w="735" w:type="dxa"/>
            <w:vAlign w:val="center"/>
          </w:tcPr>
          <w:p w14:paraId="7C1D09CF">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1套</w:t>
            </w:r>
          </w:p>
        </w:tc>
        <w:tc>
          <w:tcPr>
            <w:tcW w:w="1114" w:type="dxa"/>
            <w:vAlign w:val="center"/>
          </w:tcPr>
          <w:p w14:paraId="2E31AC2A">
            <w:pPr>
              <w:spacing w:line="400" w:lineRule="exact"/>
              <w:jc w:val="center"/>
              <w:rPr>
                <w:rFonts w:hint="eastAsia" w:ascii="宋体" w:hAnsi="宋体" w:cs="宋体"/>
                <w:b/>
                <w:color w:val="000000" w:themeColor="text1"/>
                <w:kern w:val="0"/>
                <w:sz w:val="24"/>
                <w:highlight w:val="none"/>
                <w14:textFill>
                  <w14:solidFill>
                    <w14:schemeClr w14:val="tx1"/>
                  </w14:solidFill>
                </w14:textFill>
              </w:rPr>
            </w:pPr>
          </w:p>
        </w:tc>
        <w:tc>
          <w:tcPr>
            <w:tcW w:w="926" w:type="dxa"/>
            <w:vAlign w:val="center"/>
          </w:tcPr>
          <w:p w14:paraId="147DB5A5">
            <w:pPr>
              <w:widowControl/>
              <w:jc w:val="center"/>
              <w:rPr>
                <w:rFonts w:hint="eastAsia" w:ascii="宋体" w:hAnsi="宋体" w:cs="宋体"/>
                <w:b/>
                <w:color w:val="000000" w:themeColor="text1"/>
                <w:kern w:val="0"/>
                <w:sz w:val="24"/>
                <w:highlight w:val="none"/>
                <w14:textFill>
                  <w14:solidFill>
                    <w14:schemeClr w14:val="tx1"/>
                  </w14:solidFill>
                </w14:textFill>
              </w:rPr>
            </w:pPr>
          </w:p>
        </w:tc>
        <w:tc>
          <w:tcPr>
            <w:tcW w:w="857" w:type="dxa"/>
            <w:vAlign w:val="center"/>
          </w:tcPr>
          <w:p w14:paraId="3C7BAC7B">
            <w:pPr>
              <w:widowControl/>
              <w:jc w:val="center"/>
              <w:rPr>
                <w:rFonts w:hint="eastAsia" w:ascii="宋体" w:hAnsi="宋体" w:cs="宋体"/>
                <w:b/>
                <w:color w:val="000000" w:themeColor="text1"/>
                <w:sz w:val="24"/>
                <w:highlight w:val="none"/>
                <w14:textFill>
                  <w14:solidFill>
                    <w14:schemeClr w14:val="tx1"/>
                  </w14:solidFill>
                </w14:textFill>
              </w:rPr>
            </w:pPr>
          </w:p>
        </w:tc>
      </w:tr>
      <w:tr w14:paraId="6863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716" w:type="dxa"/>
            <w:vAlign w:val="center"/>
          </w:tcPr>
          <w:p w14:paraId="0110A8EA">
            <w:pPr>
              <w:widowControl/>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110" w:type="dxa"/>
            <w:vAlign w:val="center"/>
          </w:tcPr>
          <w:p w14:paraId="70C5A78A">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采样平台</w:t>
            </w:r>
          </w:p>
        </w:tc>
        <w:tc>
          <w:tcPr>
            <w:tcW w:w="1789" w:type="dxa"/>
            <w:vAlign w:val="center"/>
          </w:tcPr>
          <w:p w14:paraId="4693975F">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p>
        </w:tc>
        <w:tc>
          <w:tcPr>
            <w:tcW w:w="1173" w:type="dxa"/>
            <w:vAlign w:val="center"/>
          </w:tcPr>
          <w:p w14:paraId="1F0B5392">
            <w:pPr>
              <w:widowControl/>
              <w:jc w:val="center"/>
              <w:textAlignment w:val="center"/>
              <w:rPr>
                <w:rFonts w:hint="eastAsia" w:ascii="宋体" w:hAnsi="宋体" w:cs="宋体"/>
                <w:color w:val="000000" w:themeColor="text1"/>
                <w:sz w:val="24"/>
                <w:highlight w:val="none"/>
                <w14:textFill>
                  <w14:solidFill>
                    <w14:schemeClr w14:val="tx1"/>
                  </w14:solidFill>
                </w14:textFill>
              </w:rPr>
            </w:pPr>
          </w:p>
        </w:tc>
        <w:tc>
          <w:tcPr>
            <w:tcW w:w="735" w:type="dxa"/>
            <w:vAlign w:val="center"/>
          </w:tcPr>
          <w:p w14:paraId="3EEE2CBB">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1台</w:t>
            </w:r>
          </w:p>
        </w:tc>
        <w:tc>
          <w:tcPr>
            <w:tcW w:w="1114" w:type="dxa"/>
            <w:vAlign w:val="center"/>
          </w:tcPr>
          <w:p w14:paraId="3845C564">
            <w:pPr>
              <w:spacing w:line="400" w:lineRule="exact"/>
              <w:jc w:val="center"/>
              <w:rPr>
                <w:rFonts w:hint="eastAsia" w:ascii="宋体" w:hAnsi="宋体" w:cs="宋体"/>
                <w:b/>
                <w:color w:val="000000" w:themeColor="text1"/>
                <w:kern w:val="0"/>
                <w:sz w:val="24"/>
                <w:highlight w:val="none"/>
                <w14:textFill>
                  <w14:solidFill>
                    <w14:schemeClr w14:val="tx1"/>
                  </w14:solidFill>
                </w14:textFill>
              </w:rPr>
            </w:pPr>
          </w:p>
        </w:tc>
        <w:tc>
          <w:tcPr>
            <w:tcW w:w="926" w:type="dxa"/>
            <w:vAlign w:val="center"/>
          </w:tcPr>
          <w:p w14:paraId="12BE3387">
            <w:pPr>
              <w:widowControl/>
              <w:jc w:val="center"/>
              <w:rPr>
                <w:rFonts w:hint="eastAsia" w:ascii="宋体" w:hAnsi="宋体" w:cs="宋体"/>
                <w:b/>
                <w:color w:val="000000" w:themeColor="text1"/>
                <w:kern w:val="0"/>
                <w:sz w:val="24"/>
                <w:highlight w:val="none"/>
                <w14:textFill>
                  <w14:solidFill>
                    <w14:schemeClr w14:val="tx1"/>
                  </w14:solidFill>
                </w14:textFill>
              </w:rPr>
            </w:pPr>
          </w:p>
        </w:tc>
        <w:tc>
          <w:tcPr>
            <w:tcW w:w="857" w:type="dxa"/>
            <w:vAlign w:val="center"/>
          </w:tcPr>
          <w:p w14:paraId="09AB58E0">
            <w:pPr>
              <w:widowControl/>
              <w:jc w:val="center"/>
              <w:rPr>
                <w:rFonts w:hint="eastAsia" w:ascii="宋体" w:hAnsi="宋体" w:cs="宋体"/>
                <w:b/>
                <w:color w:val="000000" w:themeColor="text1"/>
                <w:sz w:val="24"/>
                <w:highlight w:val="none"/>
                <w14:textFill>
                  <w14:solidFill>
                    <w14:schemeClr w14:val="tx1"/>
                  </w14:solidFill>
                </w14:textFill>
              </w:rPr>
            </w:pPr>
          </w:p>
        </w:tc>
      </w:tr>
      <w:tr w14:paraId="2716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20" w:type="dxa"/>
            <w:gridSpan w:val="8"/>
            <w:vAlign w:val="center"/>
          </w:tcPr>
          <w:p w14:paraId="6D609A10">
            <w:pPr>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合计：小写：</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元</w:t>
            </w:r>
          </w:p>
          <w:p w14:paraId="02017520">
            <w:pPr>
              <w:widowControl/>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大写：人民币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元整</w:t>
            </w:r>
          </w:p>
        </w:tc>
      </w:tr>
      <w:tr w14:paraId="24E3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20" w:type="dxa"/>
            <w:gridSpan w:val="8"/>
            <w:vAlign w:val="center"/>
          </w:tcPr>
          <w:p w14:paraId="02E10837">
            <w:pPr>
              <w:widowControl/>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其中含进口代理费用：  </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元</w:t>
            </w:r>
            <w:r>
              <w:rPr>
                <w:rFonts w:hint="eastAsia" w:ascii="宋体" w:hAnsi="宋体" w:cs="宋体"/>
                <w:bCs/>
                <w:color w:val="000000" w:themeColor="text1"/>
                <w:sz w:val="24"/>
                <w:highlight w:val="none"/>
                <w:shd w:val="clear" w:color="FFFFFF" w:fill="D9D9D9"/>
                <w14:textFill>
                  <w14:solidFill>
                    <w14:schemeClr w14:val="tx1"/>
                  </w14:solidFill>
                </w14:textFill>
              </w:rPr>
              <w:t>（非进口则删除此项）</w:t>
            </w:r>
          </w:p>
        </w:tc>
      </w:tr>
    </w:tbl>
    <w:p w14:paraId="63E31729">
      <w:pPr>
        <w:snapToGrid w:val="0"/>
        <w:spacing w:line="400" w:lineRule="exact"/>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p>
    <w:p w14:paraId="6BA5C42E">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1.所投产品为进口免税设备的必须填写“进口代理费”。</w:t>
      </w:r>
    </w:p>
    <w:p w14:paraId="1E47A458">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2.此表应按项目的明细情况列项填报, 在填写时，如不适合本项目的实际情况，可在确保投标明细内容完整的情况下，根据上表格式自行划表填写报价金额最多可保留小数点后2位。</w:t>
      </w:r>
    </w:p>
    <w:p w14:paraId="00301E07">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报价要求：项目费用包括项目实施所需的货款、维护服务费、人工费、运输费、安装调试费、税费及其他一切费用。凡需用专用耗材的专用设备类采购项目，应按招标文件规定的耗材量或按耗材的常规试用量提供报价。</w:t>
      </w:r>
    </w:p>
    <w:p w14:paraId="3E895DB3">
      <w:pPr>
        <w:snapToGrid w:val="0"/>
        <w:spacing w:line="400" w:lineRule="exact"/>
        <w:ind w:firstLine="480"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b/>
          <w:bCs/>
          <w:color w:val="000000" w:themeColor="text1"/>
          <w:sz w:val="24"/>
          <w:highlight w:val="none"/>
          <w14:textFill>
            <w14:solidFill>
              <w14:schemeClr w14:val="tx1"/>
            </w14:solidFill>
          </w14:textFill>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779DA217">
      <w:pPr>
        <w:snapToGrid w:val="0"/>
        <w:spacing w:line="400" w:lineRule="exact"/>
        <w:ind w:firstLine="482" w:firstLineChars="200"/>
        <w:rPr>
          <w:rFonts w:hint="eastAsia" w:ascii="宋体" w:hAnsi="宋体"/>
          <w:b/>
          <w:bCs/>
          <w:color w:val="000000" w:themeColor="text1"/>
          <w:sz w:val="24"/>
          <w:highlight w:val="none"/>
          <w14:textFill>
            <w14:solidFill>
              <w14:schemeClr w14:val="tx1"/>
            </w14:solidFill>
          </w14:textFill>
        </w:rPr>
      </w:pPr>
    </w:p>
    <w:p w14:paraId="40BDF8EF">
      <w:pPr>
        <w:snapToGrid w:val="0"/>
        <w:spacing w:line="360" w:lineRule="auto"/>
        <w:ind w:firstLine="264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投标人全称（电子签章/公章）：___________________</w:t>
      </w:r>
    </w:p>
    <w:p w14:paraId="5DE3EA86">
      <w:pPr>
        <w:snapToGrid w:val="0"/>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法定代表人或其授权代表（签字）：___________                      </w:t>
      </w:r>
    </w:p>
    <w:p w14:paraId="378E4F67">
      <w:pPr>
        <w:ind w:firstLine="6480" w:firstLineChars="2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71E4D07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附件1：货物原产地证明（国内产品需提供）</w:t>
      </w:r>
    </w:p>
    <w:p w14:paraId="7C11288F">
      <w:pPr>
        <w:jc w:val="left"/>
        <w:rPr>
          <w:rFonts w:hint="eastAsia" w:ascii="宋体" w:hAnsi="宋体" w:cs="宋体"/>
          <w:b/>
          <w:color w:val="000000" w:themeColor="text1"/>
          <w:sz w:val="24"/>
          <w:highlight w:val="none"/>
          <w14:textFill>
            <w14:solidFill>
              <w14:schemeClr w14:val="tx1"/>
            </w14:solidFill>
          </w14:textFill>
        </w:rPr>
      </w:pPr>
    </w:p>
    <w:p w14:paraId="779FDE53">
      <w:pPr>
        <w:jc w:val="center"/>
        <w:rPr>
          <w:rFonts w:hint="eastAsia" w:ascii="宋体" w:hAnsi="宋体" w:cs="宋体"/>
          <w:b/>
          <w:color w:val="000000" w:themeColor="text1"/>
          <w:sz w:val="36"/>
          <w:szCs w:val="36"/>
          <w:highlight w:val="none"/>
          <w14:textFill>
            <w14:solidFill>
              <w14:schemeClr w14:val="tx1"/>
            </w14:solidFill>
          </w14:textFill>
        </w:rPr>
      </w:pPr>
    </w:p>
    <w:p w14:paraId="1D0A20A4">
      <w:pPr>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货物原产地证明</w:t>
      </w:r>
    </w:p>
    <w:p w14:paraId="0DFC47FB">
      <w:pPr>
        <w:jc w:val="center"/>
        <w:rPr>
          <w:rFonts w:hint="eastAsia" w:ascii="宋体" w:hAnsi="宋体" w:cs="宋体"/>
          <w:color w:val="000000" w:themeColor="text1"/>
          <w:sz w:val="24"/>
          <w:highlight w:val="none"/>
          <w14:textFill>
            <w14:solidFill>
              <w14:schemeClr w14:val="tx1"/>
            </w14:solidFill>
          </w14:textFill>
        </w:rPr>
      </w:pPr>
    </w:p>
    <w:p w14:paraId="5E658010">
      <w:pPr>
        <w:rPr>
          <w:rFonts w:hint="eastAsia" w:ascii="宋体" w:hAnsi="宋体" w:cs="宋体"/>
          <w:color w:val="000000" w:themeColor="text1"/>
          <w:sz w:val="32"/>
          <w:szCs w:val="32"/>
          <w:highlight w:val="none"/>
          <w14:textFill>
            <w14:solidFill>
              <w14:schemeClr w14:val="tx1"/>
            </w14:solidFill>
          </w14:textFill>
        </w:rPr>
      </w:pPr>
    </w:p>
    <w:p w14:paraId="77A0A45E">
      <w:pPr>
        <w:spacing w:line="460" w:lineRule="exact"/>
        <w:ind w:firstLine="420" w:firstLineChars="200"/>
        <w:rPr>
          <w:rFonts w:hint="eastAsia"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兹证明“XXXXXXXX”品牌设备为“XXXXXXXXXX公司”自主开发完成，该设备硬件均产自中国，我公司保证产品的质量，同时本次投标产品“XXXXXX”由“XXXXXXXXXX公司”提供。</w:t>
      </w:r>
    </w:p>
    <w:p w14:paraId="143F6EB5">
      <w:pPr>
        <w:spacing w:line="460" w:lineRule="exact"/>
        <w:ind w:firstLine="420" w:firstLineChars="200"/>
        <w:rPr>
          <w:rFonts w:hint="eastAsia"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特此证明。</w:t>
      </w:r>
    </w:p>
    <w:p w14:paraId="6EE5151A">
      <w:pPr>
        <w:ind w:firstLine="435"/>
        <w:rPr>
          <w:rFonts w:hint="eastAsia" w:ascii="宋体" w:hAnsi="宋体" w:cs="宋体"/>
          <w:color w:val="000000" w:themeColor="text1"/>
          <w:highlight w:val="none"/>
          <w14:textFill>
            <w14:solidFill>
              <w14:schemeClr w14:val="tx1"/>
            </w14:solidFill>
          </w14:textFill>
        </w:rPr>
      </w:pPr>
    </w:p>
    <w:p w14:paraId="487BCF88">
      <w:pPr>
        <w:ind w:firstLine="435"/>
        <w:rPr>
          <w:rFonts w:hint="eastAsia" w:ascii="宋体" w:hAnsi="宋体" w:cs="宋体"/>
          <w:color w:val="000000" w:themeColor="text1"/>
          <w:highlight w:val="none"/>
          <w14:textFill>
            <w14:solidFill>
              <w14:schemeClr w14:val="tx1"/>
            </w14:solidFill>
          </w14:textFill>
        </w:rPr>
      </w:pPr>
    </w:p>
    <w:p w14:paraId="60B92DCB">
      <w:pPr>
        <w:ind w:firstLine="435"/>
        <w:rPr>
          <w:rFonts w:hint="eastAsia" w:ascii="宋体" w:hAnsi="宋体" w:cs="宋体"/>
          <w:color w:val="000000" w:themeColor="text1"/>
          <w:highlight w:val="none"/>
          <w14:textFill>
            <w14:solidFill>
              <w14:schemeClr w14:val="tx1"/>
            </w14:solidFill>
          </w14:textFill>
        </w:rPr>
      </w:pPr>
    </w:p>
    <w:p w14:paraId="577E7B38">
      <w:pPr>
        <w:spacing w:line="460" w:lineRule="exact"/>
        <w:ind w:firstLine="612" w:firstLineChars="255"/>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投标人全称（电子签章/公章）：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7D8F16A">
      <w:pPr>
        <w:spacing w:line="460" w:lineRule="exact"/>
        <w:ind w:firstLine="612" w:firstLineChars="255"/>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33F9F52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CABEC5F">
      <w:pPr>
        <w:pStyle w:val="24"/>
        <w:snapToGrid w:val="0"/>
        <w:spacing w:beforeLines="0" w:afterLines="0" w:line="600" w:lineRule="exact"/>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附件2：2023-2025年进口代理服务代理费率明细表</w:t>
      </w:r>
    </w:p>
    <w:p w14:paraId="3AB7DB68">
      <w:pPr>
        <w:jc w:val="center"/>
        <w:rPr>
          <w:rFonts w:hint="eastAsia" w:ascii="宋体" w:hAnsi="宋体" w:cs="宋体"/>
          <w:b/>
          <w:color w:val="000000" w:themeColor="text1"/>
          <w:sz w:val="36"/>
          <w:szCs w:val="36"/>
          <w:highlight w:val="none"/>
          <w14:textFill>
            <w14:solidFill>
              <w14:schemeClr w14:val="tx1"/>
            </w14:solidFill>
          </w14:textFill>
        </w:rPr>
      </w:pPr>
    </w:p>
    <w:p w14:paraId="19B89499">
      <w:pPr>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202</w:t>
      </w:r>
      <w:r>
        <w:rPr>
          <w:rFonts w:ascii="宋体" w:hAnsi="宋体" w:cs="宋体"/>
          <w:b/>
          <w:color w:val="000000" w:themeColor="text1"/>
          <w:sz w:val="36"/>
          <w:szCs w:val="36"/>
          <w:highlight w:val="none"/>
          <w14:textFill>
            <w14:solidFill>
              <w14:schemeClr w14:val="tx1"/>
            </w14:solidFill>
          </w14:textFill>
        </w:rPr>
        <w:t>3</w:t>
      </w:r>
      <w:r>
        <w:rPr>
          <w:rFonts w:hint="eastAsia" w:ascii="宋体" w:hAnsi="宋体" w:cs="宋体"/>
          <w:b/>
          <w:color w:val="000000" w:themeColor="text1"/>
          <w:sz w:val="36"/>
          <w:szCs w:val="36"/>
          <w:highlight w:val="none"/>
          <w14:textFill>
            <w14:solidFill>
              <w14:schemeClr w14:val="tx1"/>
            </w14:solidFill>
          </w14:textFill>
        </w:rPr>
        <w:t>-202</w:t>
      </w:r>
      <w:r>
        <w:rPr>
          <w:rFonts w:ascii="宋体" w:hAnsi="宋体" w:cs="宋体"/>
          <w:b/>
          <w:color w:val="000000" w:themeColor="text1"/>
          <w:sz w:val="36"/>
          <w:szCs w:val="36"/>
          <w:highlight w:val="none"/>
          <w14:textFill>
            <w14:solidFill>
              <w14:schemeClr w14:val="tx1"/>
            </w14:solidFill>
          </w14:textFill>
        </w:rPr>
        <w:t>5</w:t>
      </w:r>
      <w:r>
        <w:rPr>
          <w:rFonts w:hint="eastAsia" w:ascii="宋体" w:hAnsi="宋体" w:cs="宋体"/>
          <w:b/>
          <w:color w:val="000000" w:themeColor="text1"/>
          <w:sz w:val="36"/>
          <w:szCs w:val="36"/>
          <w:highlight w:val="none"/>
          <w14:textFill>
            <w14:solidFill>
              <w14:schemeClr w14:val="tx1"/>
            </w14:solidFill>
          </w14:textFill>
        </w:rPr>
        <w:t>年进口代理服务代理费率明细表</w:t>
      </w:r>
    </w:p>
    <w:p w14:paraId="674BEFD6">
      <w:pPr>
        <w:jc w:val="center"/>
        <w:rPr>
          <w:rFonts w:hint="eastAsia" w:ascii="宋体" w:hAnsi="宋体" w:cs="宋体"/>
          <w:b/>
          <w:color w:val="000000" w:themeColor="text1"/>
          <w:sz w:val="36"/>
          <w:szCs w:val="36"/>
          <w:highlight w:val="none"/>
          <w14:textFill>
            <w14:solidFill>
              <w14:schemeClr w14:val="tx1"/>
            </w14:solidFill>
          </w14:textFill>
        </w:rPr>
      </w:pPr>
    </w:p>
    <w:p w14:paraId="114BAB36">
      <w:pPr>
        <w:ind w:firstLine="361" w:firstLineChars="15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一、代理费</w:t>
      </w:r>
    </w:p>
    <w:p w14:paraId="34896599">
      <w:pPr>
        <w:spacing w:line="40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1.进口代理费按下表支付，其中包含所有相关费用（银行手续费、海关监管费、保险费、报关费、审批费、仓储费、国内运费、装卸费、法定商检费、换单费、滞报金等）。</w:t>
      </w:r>
    </w:p>
    <w:p w14:paraId="2EF5BB39">
      <w:pPr>
        <w:spacing w:line="400" w:lineRule="exact"/>
        <w:ind w:firstLine="360" w:firstLineChars="150"/>
        <w:rPr>
          <w:rFonts w:hint="eastAsia" w:ascii="宋体" w:hAnsi="宋体" w:cs="宋体"/>
          <w:color w:val="000000" w:themeColor="text1"/>
          <w:sz w:val="24"/>
          <w:highlight w:val="none"/>
          <w14:textFill>
            <w14:solidFill>
              <w14:schemeClr w14:val="tx1"/>
            </w14:solidFill>
          </w14:textFill>
        </w:rPr>
      </w:pPr>
    </w:p>
    <w:tbl>
      <w:tblPr>
        <w:tblStyle w:val="3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3660"/>
      </w:tblGrid>
      <w:tr w14:paraId="144C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bottom w:val="single" w:color="auto" w:sz="4" w:space="0"/>
            </w:tcBorders>
            <w:vAlign w:val="center"/>
          </w:tcPr>
          <w:p w14:paraId="4CECF595">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代理金额(单票)</w:t>
            </w:r>
          </w:p>
        </w:tc>
        <w:tc>
          <w:tcPr>
            <w:tcW w:w="3660" w:type="dxa"/>
            <w:tcBorders>
              <w:bottom w:val="single" w:color="auto" w:sz="4" w:space="0"/>
            </w:tcBorders>
            <w:vAlign w:val="center"/>
          </w:tcPr>
          <w:p w14:paraId="4EE17D63">
            <w:pPr>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代理费%</w:t>
            </w:r>
          </w:p>
          <w:p w14:paraId="597BE8F3">
            <w:pPr>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（含所有费用）</w:t>
            </w:r>
          </w:p>
        </w:tc>
      </w:tr>
      <w:tr w14:paraId="6247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5AB7502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0—20万RMB（含20万）</w:t>
            </w:r>
          </w:p>
        </w:tc>
        <w:tc>
          <w:tcPr>
            <w:tcW w:w="3660" w:type="dxa"/>
            <w:vAlign w:val="center"/>
          </w:tcPr>
          <w:p w14:paraId="0E00499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r>
      <w:tr w14:paraId="0B3A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43B5544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20—50万RMB（含50万）</w:t>
            </w:r>
          </w:p>
        </w:tc>
        <w:tc>
          <w:tcPr>
            <w:tcW w:w="3660" w:type="dxa"/>
            <w:vAlign w:val="center"/>
          </w:tcPr>
          <w:p w14:paraId="6B73077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r>
      <w:tr w14:paraId="7B9B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313F66A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50—100万RMB（含100万）</w:t>
            </w:r>
          </w:p>
        </w:tc>
        <w:tc>
          <w:tcPr>
            <w:tcW w:w="3660" w:type="dxa"/>
            <w:vAlign w:val="center"/>
          </w:tcPr>
          <w:p w14:paraId="547DE83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1.4</w:t>
            </w:r>
          </w:p>
        </w:tc>
      </w:tr>
      <w:tr w14:paraId="5299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0481131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100—200万RMB（含200万）</w:t>
            </w:r>
          </w:p>
        </w:tc>
        <w:tc>
          <w:tcPr>
            <w:tcW w:w="3660" w:type="dxa"/>
            <w:vAlign w:val="center"/>
          </w:tcPr>
          <w:p w14:paraId="4AA0E47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r>
      <w:tr w14:paraId="4252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219D0D1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200万—300万RMB（含300万）</w:t>
            </w:r>
          </w:p>
        </w:tc>
        <w:tc>
          <w:tcPr>
            <w:tcW w:w="3660" w:type="dxa"/>
            <w:vAlign w:val="center"/>
          </w:tcPr>
          <w:p w14:paraId="4CDA625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r>
      <w:tr w14:paraId="2263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10A99E1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300万以上RMB</w:t>
            </w:r>
          </w:p>
        </w:tc>
        <w:tc>
          <w:tcPr>
            <w:tcW w:w="3660" w:type="dxa"/>
            <w:vAlign w:val="center"/>
          </w:tcPr>
          <w:p w14:paraId="486AA15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bl>
    <w:p w14:paraId="2F5D3B86">
      <w:pPr>
        <w:spacing w:line="46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2.除货款（含不能免税设备的税款）及进口代理手续费外，招标方不再另付相关的其他费用。</w:t>
      </w:r>
    </w:p>
    <w:p w14:paraId="6F31EDCA">
      <w:pPr>
        <w:spacing w:line="460" w:lineRule="exact"/>
        <w:ind w:firstLine="361" w:firstLineChars="15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二、联系方式</w:t>
      </w:r>
    </w:p>
    <w:p w14:paraId="04129E1D">
      <w:pPr>
        <w:snapToGrid w:val="0"/>
        <w:spacing w:line="4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代理公司：浙江省科学器材进出口有限责任公司</w:t>
      </w:r>
    </w:p>
    <w:p w14:paraId="70AE3032">
      <w:pPr>
        <w:spacing w:line="4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联系人：金凯</w:t>
      </w:r>
    </w:p>
    <w:p w14:paraId="51403BF3">
      <w:pPr>
        <w:spacing w:line="4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联系电话：13588212218</w:t>
      </w:r>
    </w:p>
    <w:p w14:paraId="5429777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86DBC10">
      <w:pPr>
        <w:pStyle w:val="3"/>
        <w:rPr>
          <w:color w:val="000000" w:themeColor="text1"/>
          <w:highlight w:val="none"/>
          <w14:textFill>
            <w14:solidFill>
              <w14:schemeClr w14:val="tx1"/>
            </w14:solidFill>
          </w14:textFill>
        </w:rPr>
      </w:pPr>
    </w:p>
    <w:p w14:paraId="68458D2D">
      <w:pPr>
        <w:pStyle w:val="3"/>
        <w:rPr>
          <w:color w:val="000000" w:themeColor="text1"/>
          <w:highlight w:val="none"/>
          <w14:textFill>
            <w14:solidFill>
              <w14:schemeClr w14:val="tx1"/>
            </w14:solidFill>
          </w14:textFill>
        </w:rPr>
      </w:pPr>
    </w:p>
    <w:p w14:paraId="7FC816D4">
      <w:pPr>
        <w:snapToGrid w:val="0"/>
        <w:spacing w:line="400" w:lineRule="exact"/>
        <w:jc w:val="center"/>
        <w:outlineLvl w:val="2"/>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三、投标人认为有必要提供的其他资料。</w:t>
      </w:r>
    </w:p>
    <w:p w14:paraId="4EA707D7">
      <w:pPr>
        <w:widowControl/>
        <w:shd w:val="clear" w:color="auto" w:fill="FFFFFF"/>
        <w:ind w:firstLine="358"/>
        <w:jc w:val="center"/>
        <w:rPr>
          <w:rFonts w:hint="eastAsia" w:ascii="宋体" w:hAnsi="宋体" w:cs="宋体"/>
          <w:b/>
          <w:color w:val="000000" w:themeColor="text1"/>
          <w:sz w:val="32"/>
          <w:szCs w:val="32"/>
          <w:highlight w:val="none"/>
          <w:shd w:val="clear" w:color="auto" w:fill="FFFFFF"/>
          <w14:textFill>
            <w14:solidFill>
              <w14:schemeClr w14:val="tx1"/>
            </w14:solidFill>
          </w14:textFill>
        </w:rPr>
      </w:pPr>
    </w:p>
    <w:p w14:paraId="131DD9C9">
      <w:pPr>
        <w:widowControl/>
        <w:shd w:val="clear" w:color="auto" w:fill="FFFFFF"/>
        <w:ind w:firstLine="358"/>
        <w:jc w:val="center"/>
        <w:rPr>
          <w:rFonts w:hint="eastAsia"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中小企业声明函</w:t>
      </w:r>
    </w:p>
    <w:p w14:paraId="61870841">
      <w:pPr>
        <w:pStyle w:val="35"/>
        <w:spacing w:beforeAutospacing="0" w:afterAutospacing="0" w:line="360" w:lineRule="exact"/>
        <w:ind w:firstLine="560" w:firstLineChars="200"/>
        <w:rPr>
          <w:rFonts w:hint="eastAsia" w:ascii="宋体" w:hAnsi="宋体" w:cs="宋体"/>
          <w:color w:val="000000" w:themeColor="text1"/>
          <w:sz w:val="28"/>
          <w:szCs w:val="28"/>
          <w:highlight w:val="none"/>
          <w14:textFill>
            <w14:solidFill>
              <w14:schemeClr w14:val="tx1"/>
            </w14:solidFill>
          </w14:textFill>
        </w:rPr>
      </w:pPr>
    </w:p>
    <w:p w14:paraId="32CA7DCA">
      <w:pPr>
        <w:pStyle w:val="35"/>
        <w:spacing w:beforeAutospacing="0" w:afterAutospacing="0" w:line="360" w:lineRule="auto"/>
        <w:ind w:firstLine="560" w:firstLineChars="200"/>
        <w:rPr>
          <w:rFonts w:hint="eastAsia" w:ascii="宋体" w:hAnsi="宋体" w:cs="宋体"/>
          <w:color w:val="000000" w:themeColor="text1"/>
          <w:sz w:val="28"/>
          <w:szCs w:val="28"/>
          <w:highlight w:val="none"/>
          <w:lang w:eastAsia="zh-TW"/>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本公司郑重声明，根据《政府采购促进中小企业发展管理办法》（财库[2020]46号）的规定，本公司参加</w:t>
      </w:r>
      <w:r>
        <w:rPr>
          <w:rFonts w:hint="eastAsia" w:ascii="宋体" w:hAnsi="宋体" w:cs="宋体"/>
          <w:b/>
          <w:bCs/>
          <w:color w:val="000000" w:themeColor="text1"/>
          <w:sz w:val="28"/>
          <w:szCs w:val="28"/>
          <w:highlight w:val="none"/>
          <w:u w:val="single"/>
          <w14:textFill>
            <w14:solidFill>
              <w14:schemeClr w14:val="tx1"/>
            </w14:solidFill>
          </w14:textFill>
        </w:rPr>
        <w:t>浙江师范大学的浙江师范大学采样平台和深层沉积物采集仪采购项目（项目编号：WQ2024477-HW365）</w:t>
      </w:r>
      <w:r>
        <w:rPr>
          <w:rFonts w:hint="eastAsia" w:ascii="宋体" w:hAnsi="宋体" w:cs="宋体"/>
          <w:color w:val="000000" w:themeColor="text1"/>
          <w:sz w:val="28"/>
          <w:szCs w:val="28"/>
          <w:highlight w:val="none"/>
          <w14:textFill>
            <w14:solidFill>
              <w14:schemeClr w14:val="tx1"/>
            </w14:solidFill>
          </w14:textFill>
        </w:rPr>
        <w:t>采购活动，提供的货物全部由符合政策要求的中小企业制造</w:t>
      </w:r>
      <w:r>
        <w:rPr>
          <w:rFonts w:hint="eastAsia" w:cs="宋体"/>
          <w:color w:val="000000" w:themeColor="text1"/>
          <w:sz w:val="28"/>
          <w:szCs w:val="28"/>
          <w:highlight w:val="none"/>
          <w14:textFill>
            <w14:solidFill>
              <w14:schemeClr w14:val="tx1"/>
            </w14:solidFill>
          </w14:textFill>
        </w:rPr>
        <w:t>。</w:t>
      </w:r>
      <w:r>
        <w:rPr>
          <w:rFonts w:hint="eastAsia" w:cs="宋体"/>
          <w:color w:val="000000" w:themeColor="text1"/>
          <w:sz w:val="28"/>
          <w:szCs w:val="28"/>
          <w:highlight w:val="none"/>
          <w:lang w:eastAsia="zh-TW"/>
          <w14:textFill>
            <w14:solidFill>
              <w14:schemeClr w14:val="tx1"/>
            </w14:solidFill>
          </w14:textFill>
        </w:rPr>
        <w:t>相关企业的具体情况如下：</w:t>
      </w:r>
    </w:p>
    <w:tbl>
      <w:tblPr>
        <w:tblStyle w:val="38"/>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2234"/>
        <w:gridCol w:w="947"/>
        <w:gridCol w:w="802"/>
        <w:gridCol w:w="1186"/>
        <w:gridCol w:w="1128"/>
        <w:gridCol w:w="1128"/>
        <w:gridCol w:w="1366"/>
      </w:tblGrid>
      <w:tr w14:paraId="4B240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Merge w:val="restart"/>
            <w:vAlign w:val="center"/>
          </w:tcPr>
          <w:p w14:paraId="3EC244A4">
            <w:pPr>
              <w:pStyle w:val="35"/>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2234" w:type="dxa"/>
            <w:vMerge w:val="restart"/>
            <w:vAlign w:val="center"/>
          </w:tcPr>
          <w:p w14:paraId="5D8C93A3">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产品名称</w:t>
            </w:r>
          </w:p>
        </w:tc>
        <w:tc>
          <w:tcPr>
            <w:tcW w:w="947" w:type="dxa"/>
            <w:vMerge w:val="restart"/>
            <w:vAlign w:val="center"/>
          </w:tcPr>
          <w:p w14:paraId="0CB00A82">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制造商名称</w:t>
            </w:r>
          </w:p>
        </w:tc>
        <w:tc>
          <w:tcPr>
            <w:tcW w:w="5610" w:type="dxa"/>
            <w:gridSpan w:val="5"/>
            <w:tcBorders>
              <w:bottom w:val="single" w:color="auto" w:sz="4" w:space="0"/>
            </w:tcBorders>
            <w:vAlign w:val="center"/>
          </w:tcPr>
          <w:p w14:paraId="52D3177A">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制造商其他情况</w:t>
            </w:r>
          </w:p>
        </w:tc>
      </w:tr>
      <w:tr w14:paraId="693C7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14:paraId="0383C8A2">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2234" w:type="dxa"/>
            <w:vMerge w:val="continue"/>
            <w:vAlign w:val="center"/>
          </w:tcPr>
          <w:p w14:paraId="2ADF3E2B">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947" w:type="dxa"/>
            <w:vMerge w:val="continue"/>
            <w:vAlign w:val="center"/>
          </w:tcPr>
          <w:p w14:paraId="182FE5B3">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802" w:type="dxa"/>
            <w:tcBorders>
              <w:top w:val="single" w:color="auto" w:sz="4" w:space="0"/>
            </w:tcBorders>
            <w:vAlign w:val="center"/>
          </w:tcPr>
          <w:p w14:paraId="6733AEBC">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所属行业</w:t>
            </w:r>
          </w:p>
        </w:tc>
        <w:tc>
          <w:tcPr>
            <w:tcW w:w="1186" w:type="dxa"/>
            <w:tcBorders>
              <w:top w:val="single" w:color="auto" w:sz="4" w:space="0"/>
            </w:tcBorders>
            <w:vAlign w:val="center"/>
          </w:tcPr>
          <w:p w14:paraId="03117248">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从业人员数量</w:t>
            </w:r>
          </w:p>
          <w:p w14:paraId="7A6C4971">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（人）</w:t>
            </w:r>
          </w:p>
        </w:tc>
        <w:tc>
          <w:tcPr>
            <w:tcW w:w="1128" w:type="dxa"/>
            <w:tcBorders>
              <w:top w:val="single" w:color="auto" w:sz="4" w:space="0"/>
            </w:tcBorders>
            <w:vAlign w:val="center"/>
          </w:tcPr>
          <w:p w14:paraId="4F4F1CCD">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营业</w:t>
            </w:r>
          </w:p>
          <w:p w14:paraId="050081CB">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收入</w:t>
            </w:r>
          </w:p>
          <w:p w14:paraId="5CB8A14F">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（万元）</w:t>
            </w:r>
          </w:p>
        </w:tc>
        <w:tc>
          <w:tcPr>
            <w:tcW w:w="1128" w:type="dxa"/>
            <w:tcBorders>
              <w:top w:val="single" w:color="auto" w:sz="4" w:space="0"/>
            </w:tcBorders>
            <w:vAlign w:val="center"/>
          </w:tcPr>
          <w:p w14:paraId="7841FCF5">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资产</w:t>
            </w:r>
          </w:p>
          <w:p w14:paraId="00E3EEC8">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总额</w:t>
            </w:r>
          </w:p>
          <w:p w14:paraId="02998470">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（万元）</w:t>
            </w:r>
          </w:p>
        </w:tc>
        <w:tc>
          <w:tcPr>
            <w:tcW w:w="1366" w:type="dxa"/>
            <w:tcBorders>
              <w:top w:val="single" w:color="auto" w:sz="4" w:space="0"/>
            </w:tcBorders>
            <w:vAlign w:val="center"/>
          </w:tcPr>
          <w:p w14:paraId="7B1C0815">
            <w:pPr>
              <w:pStyle w:val="125"/>
              <w:tabs>
                <w:tab w:val="left" w:pos="1193"/>
                <w:tab w:val="left" w:pos="6974"/>
              </w:tabs>
              <w:spacing w:line="240" w:lineRule="auto"/>
              <w:ind w:firstLine="0"/>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属于（中型/小型/微型）企业</w:t>
            </w:r>
          </w:p>
        </w:tc>
      </w:tr>
      <w:tr w14:paraId="1C6A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Align w:val="center"/>
          </w:tcPr>
          <w:p w14:paraId="4FAC27CF">
            <w:pPr>
              <w:widowControl/>
              <w:spacing w:line="4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234" w:type="dxa"/>
            <w:vAlign w:val="center"/>
          </w:tcPr>
          <w:p w14:paraId="6C129FA9">
            <w:pPr>
              <w:widowControl/>
              <w:spacing w:line="400" w:lineRule="exact"/>
              <w:jc w:val="center"/>
              <w:textAlignment w:val="bottom"/>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深层沉积物采集仪</w:t>
            </w:r>
          </w:p>
        </w:tc>
        <w:tc>
          <w:tcPr>
            <w:tcW w:w="947" w:type="dxa"/>
            <w:vAlign w:val="center"/>
          </w:tcPr>
          <w:p w14:paraId="6826DB6F">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802" w:type="dxa"/>
            <w:vAlign w:val="center"/>
          </w:tcPr>
          <w:p w14:paraId="01C27B84">
            <w:pPr>
              <w:spacing w:line="3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1186" w:type="dxa"/>
            <w:vAlign w:val="center"/>
          </w:tcPr>
          <w:p w14:paraId="117B3C0C">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1128" w:type="dxa"/>
            <w:vAlign w:val="center"/>
          </w:tcPr>
          <w:p w14:paraId="42644E7B">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1128" w:type="dxa"/>
            <w:vAlign w:val="center"/>
          </w:tcPr>
          <w:p w14:paraId="1B6B85A1">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1366" w:type="dxa"/>
            <w:vAlign w:val="center"/>
          </w:tcPr>
          <w:p w14:paraId="05EEA47C">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r>
      <w:tr w14:paraId="73550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Align w:val="center"/>
          </w:tcPr>
          <w:p w14:paraId="64484E3C">
            <w:pPr>
              <w:widowControl/>
              <w:spacing w:line="4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234" w:type="dxa"/>
            <w:vAlign w:val="center"/>
          </w:tcPr>
          <w:p w14:paraId="6B6C3462">
            <w:pPr>
              <w:widowControl/>
              <w:spacing w:line="40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采样平台</w:t>
            </w:r>
          </w:p>
        </w:tc>
        <w:tc>
          <w:tcPr>
            <w:tcW w:w="947" w:type="dxa"/>
            <w:vAlign w:val="center"/>
          </w:tcPr>
          <w:p w14:paraId="66A67196">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802" w:type="dxa"/>
            <w:vAlign w:val="center"/>
          </w:tcPr>
          <w:p w14:paraId="263452AF">
            <w:pPr>
              <w:spacing w:line="3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1186" w:type="dxa"/>
            <w:vAlign w:val="center"/>
          </w:tcPr>
          <w:p w14:paraId="76B6850B">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1128" w:type="dxa"/>
            <w:vAlign w:val="center"/>
          </w:tcPr>
          <w:p w14:paraId="2FD2DB0D">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1128" w:type="dxa"/>
            <w:vAlign w:val="center"/>
          </w:tcPr>
          <w:p w14:paraId="3D3F7ED6">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c>
          <w:tcPr>
            <w:tcW w:w="1366" w:type="dxa"/>
            <w:vAlign w:val="center"/>
          </w:tcPr>
          <w:p w14:paraId="7276CD1E">
            <w:pPr>
              <w:pStyle w:val="125"/>
              <w:tabs>
                <w:tab w:val="left" w:pos="1193"/>
                <w:tab w:val="left" w:pos="6974"/>
              </w:tabs>
              <w:spacing w:line="360" w:lineRule="exact"/>
              <w:ind w:firstLine="0"/>
              <w:jc w:val="center"/>
              <w:rPr>
                <w:rFonts w:hint="eastAsia"/>
                <w:color w:val="000000" w:themeColor="text1"/>
                <w:sz w:val="24"/>
                <w:szCs w:val="24"/>
                <w:highlight w:val="none"/>
                <w:lang w:eastAsia="zh-CN"/>
                <w14:textFill>
                  <w14:solidFill>
                    <w14:schemeClr w14:val="tx1"/>
                  </w14:solidFill>
                </w14:textFill>
              </w:rPr>
            </w:pPr>
          </w:p>
        </w:tc>
      </w:tr>
    </w:tbl>
    <w:p w14:paraId="5929E689">
      <w:pPr>
        <w:pStyle w:val="35"/>
        <w:spacing w:beforeAutospacing="0" w:afterAutospacing="0" w:line="500" w:lineRule="exact"/>
        <w:ind w:firstLine="560" w:firstLineChars="200"/>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346CFE92">
      <w:pPr>
        <w:pStyle w:val="35"/>
        <w:spacing w:beforeAutospacing="0" w:afterAutospacing="0" w:line="500" w:lineRule="exact"/>
        <w:ind w:firstLine="560" w:firstLineChars="200"/>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本企业对上述声明内容的真实性负责。如有虚假，将依法承担相应责任。</w:t>
      </w:r>
    </w:p>
    <w:p w14:paraId="52FAF21E">
      <w:pPr>
        <w:wordWrap w:val="0"/>
        <w:spacing w:line="360" w:lineRule="exact"/>
        <w:ind w:firstLine="560" w:firstLineChars="200"/>
        <w:jc w:val="right"/>
        <w:rPr>
          <w:rFonts w:hint="eastAsia" w:ascii="宋体" w:hAnsi="宋体" w:cs="宋体"/>
          <w:color w:val="000000" w:themeColor="text1"/>
          <w:sz w:val="28"/>
          <w:szCs w:val="28"/>
          <w:highlight w:val="none"/>
          <w14:textFill>
            <w14:solidFill>
              <w14:schemeClr w14:val="tx1"/>
            </w14:solidFill>
          </w14:textFill>
        </w:rPr>
      </w:pPr>
    </w:p>
    <w:p w14:paraId="2DE538AC">
      <w:pPr>
        <w:wordWrap w:val="0"/>
        <w:spacing w:line="360" w:lineRule="exact"/>
        <w:ind w:firstLine="560" w:firstLineChars="200"/>
        <w:jc w:val="righ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投标人全称（电子签章/公章）：         </w:t>
      </w:r>
    </w:p>
    <w:p w14:paraId="4E1A8F97">
      <w:pPr>
        <w:pStyle w:val="35"/>
        <w:widowControl/>
        <w:spacing w:line="360" w:lineRule="exact"/>
        <w:ind w:firstLine="5040" w:firstLineChars="1800"/>
        <w:jc w:val="right"/>
        <w:rPr>
          <w:rFonts w:hint="eastAsia" w:ascii="宋体" w:hAnsi="宋体" w:cs="宋体"/>
          <w:color w:val="000000" w:themeColor="text1"/>
          <w:sz w:val="22"/>
          <w:szCs w:val="22"/>
          <w:highlight w:val="none"/>
          <w:lang w:val="zh-TW" w:eastAsia="zh-TW" w:bidi="zh-TW"/>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zh-TW" w:bidi="zh-TW"/>
          <w14:textFill>
            <w14:solidFill>
              <w14:schemeClr w14:val="tx1"/>
            </w14:solidFill>
          </w14:textFill>
        </w:rPr>
        <w:t>年</w:t>
      </w:r>
      <w:r>
        <w:rPr>
          <w:rFonts w:hint="eastAsia" w:ascii="宋体" w:hAnsi="宋体" w:cs="宋体"/>
          <w:color w:val="000000" w:themeColor="text1"/>
          <w:sz w:val="28"/>
          <w:szCs w:val="28"/>
          <w:highlight w:val="none"/>
          <w:lang w:bidi="zh-TW"/>
          <w14:textFill>
            <w14:solidFill>
              <w14:schemeClr w14:val="tx1"/>
            </w14:solidFill>
          </w14:textFill>
        </w:rPr>
        <w:t xml:space="preserve">  </w:t>
      </w:r>
      <w:r>
        <w:rPr>
          <w:rFonts w:hint="eastAsia" w:ascii="宋体" w:hAnsi="宋体" w:cs="宋体"/>
          <w:color w:val="000000" w:themeColor="text1"/>
          <w:sz w:val="28"/>
          <w:szCs w:val="28"/>
          <w:highlight w:val="none"/>
          <w:lang w:val="zh-TW" w:bidi="zh-TW"/>
          <w14:textFill>
            <w14:solidFill>
              <w14:schemeClr w14:val="tx1"/>
            </w14:solidFill>
          </w14:textFill>
        </w:rPr>
        <w:t>月</w:t>
      </w:r>
      <w:r>
        <w:rPr>
          <w:rFonts w:hint="eastAsia" w:ascii="宋体" w:hAnsi="宋体" w:cs="宋体"/>
          <w:color w:val="000000" w:themeColor="text1"/>
          <w:sz w:val="28"/>
          <w:szCs w:val="28"/>
          <w:highlight w:val="none"/>
          <w:lang w:bidi="zh-TW"/>
          <w14:textFill>
            <w14:solidFill>
              <w14:schemeClr w14:val="tx1"/>
            </w14:solidFill>
          </w14:textFill>
        </w:rPr>
        <w:t xml:space="preserve">  </w:t>
      </w:r>
      <w:r>
        <w:rPr>
          <w:rFonts w:hint="eastAsia" w:ascii="宋体" w:hAnsi="宋体" w:cs="宋体"/>
          <w:color w:val="000000" w:themeColor="text1"/>
          <w:sz w:val="28"/>
          <w:szCs w:val="28"/>
          <w:highlight w:val="none"/>
          <w:lang w:val="zh-TW" w:bidi="zh-TW"/>
          <w14:textFill>
            <w14:solidFill>
              <w14:schemeClr w14:val="tx1"/>
            </w14:solidFill>
          </w14:textFill>
        </w:rPr>
        <w:t>日</w:t>
      </w:r>
    </w:p>
    <w:p w14:paraId="4297F872">
      <w:pPr>
        <w:pStyle w:val="3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cs="宋体"/>
          <w:color w:val="000000" w:themeColor="text1"/>
          <w:sz w:val="22"/>
          <w:szCs w:val="22"/>
          <w:highlight w:val="none"/>
          <w:lang w:val="zh-TW" w:eastAsia="zh-TW" w:bidi="zh-TW"/>
          <w14:textFill>
            <w14:solidFill>
              <w14:schemeClr w14:val="tx1"/>
            </w14:solidFill>
          </w14:textFill>
        </w:rPr>
      </w:pPr>
    </w:p>
    <w:p w14:paraId="4929BCD1">
      <w:pPr>
        <w:pStyle w:val="3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cs="宋体"/>
          <w:color w:val="000000" w:themeColor="text1"/>
          <w:sz w:val="22"/>
          <w:szCs w:val="22"/>
          <w:highlight w:val="none"/>
          <w:lang w:val="zh-TW" w:bidi="zh-TW"/>
          <w14:textFill>
            <w14:solidFill>
              <w14:schemeClr w14:val="tx1"/>
            </w14:solidFill>
          </w14:textFill>
        </w:rPr>
      </w:pPr>
      <w:r>
        <w:rPr>
          <w:rFonts w:hint="eastAsia" w:ascii="宋体" w:hAnsi="宋体" w:cs="宋体"/>
          <w:color w:val="000000" w:themeColor="text1"/>
          <w:sz w:val="22"/>
          <w:szCs w:val="22"/>
          <w:highlight w:val="none"/>
          <w:lang w:val="zh-TW" w:eastAsia="zh-TW" w:bidi="zh-TW"/>
          <w14:textFill>
            <w14:solidFill>
              <w14:schemeClr w14:val="tx1"/>
            </w14:solidFill>
          </w14:textFill>
        </w:rPr>
        <w:t>填写要求：① “采购文件中明确的所属行业”依据</w:t>
      </w:r>
      <w:r>
        <w:rPr>
          <w:rFonts w:hint="eastAsia" w:ascii="宋体" w:hAnsi="宋体" w:cs="宋体"/>
          <w:color w:val="000000" w:themeColor="text1"/>
          <w:sz w:val="22"/>
          <w:szCs w:val="22"/>
          <w:highlight w:val="none"/>
          <w:lang w:val="zh-TW" w:bidi="zh-TW"/>
          <w14:textFill>
            <w14:solidFill>
              <w14:schemeClr w14:val="tx1"/>
            </w14:solidFill>
          </w14:textFill>
        </w:rPr>
        <w:t>采购</w:t>
      </w:r>
      <w:r>
        <w:rPr>
          <w:rFonts w:hint="eastAsia" w:ascii="宋体" w:hAnsi="宋体" w:cs="宋体"/>
          <w:color w:val="000000" w:themeColor="text1"/>
          <w:sz w:val="22"/>
          <w:szCs w:val="22"/>
          <w:highlight w:val="none"/>
          <w:lang w:val="zh-TW" w:eastAsia="zh-TW" w:bidi="zh-TW"/>
          <w14:textFill>
            <w14:solidFill>
              <w14:schemeClr w14:val="tx1"/>
            </w14:solidFill>
          </w14:textFill>
        </w:rPr>
        <w:t>文件</w:t>
      </w:r>
      <w:r>
        <w:rPr>
          <w:rFonts w:hint="eastAsia" w:ascii="宋体" w:hAnsi="宋体" w:cs="宋体"/>
          <w:color w:val="000000" w:themeColor="text1"/>
          <w:sz w:val="22"/>
          <w:szCs w:val="22"/>
          <w:highlight w:val="none"/>
          <w:lang w:val="zh-TW" w:bidi="zh-TW"/>
          <w14:textFill>
            <w14:solidFill>
              <w14:schemeClr w14:val="tx1"/>
            </w14:solidFill>
          </w14:textFill>
        </w:rPr>
        <w:t>要求中</w:t>
      </w:r>
      <w:r>
        <w:rPr>
          <w:rFonts w:hint="eastAsia" w:ascii="宋体" w:hAnsi="宋体" w:cs="宋体"/>
          <w:color w:val="000000" w:themeColor="text1"/>
          <w:sz w:val="22"/>
          <w:szCs w:val="22"/>
          <w:highlight w:val="none"/>
          <w:lang w:val="zh-TW" w:eastAsia="zh-TW" w:bidi="zh-TW"/>
          <w14:textFill>
            <w14:solidFill>
              <w14:schemeClr w14:val="tx1"/>
            </w14:solidFill>
          </w14:textFill>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000000" w:themeColor="text1"/>
          <w:sz w:val="22"/>
          <w:szCs w:val="22"/>
          <w:highlight w:val="none"/>
          <w:lang w:val="zh-TW" w:bidi="zh-TW"/>
          <w14:textFill>
            <w14:solidFill>
              <w14:schemeClr w14:val="tx1"/>
            </w14:solidFill>
          </w14:textFill>
        </w:rPr>
        <w:t>）</w:t>
      </w:r>
      <w:r>
        <w:rPr>
          <w:rFonts w:hint="eastAsia" w:ascii="宋体" w:hAnsi="宋体" w:cs="宋体"/>
          <w:color w:val="000000" w:themeColor="text1"/>
          <w:sz w:val="22"/>
          <w:szCs w:val="22"/>
          <w:highlight w:val="none"/>
          <w:lang w:val="zh-TW" w:eastAsia="zh-TW" w:bidi="zh-TW"/>
          <w14:textFill>
            <w14:solidFill>
              <w14:schemeClr w14:val="tx1"/>
            </w14:solidFill>
          </w14:textFill>
        </w:rPr>
        <w:t>确定；④</w:t>
      </w:r>
      <w:r>
        <w:rPr>
          <w:rFonts w:hint="eastAsia" w:ascii="宋体" w:hAnsi="宋体" w:cs="宋体"/>
          <w:color w:val="000000" w:themeColor="text1"/>
          <w:sz w:val="22"/>
          <w:szCs w:val="22"/>
          <w:highlight w:val="none"/>
          <w:lang w:val="zh-TW" w:bidi="zh-TW"/>
          <w14:textFill>
            <w14:solidFill>
              <w14:schemeClr w14:val="tx1"/>
            </w14:solidFill>
          </w14:textFill>
        </w:rPr>
        <w:t>供应商</w:t>
      </w:r>
      <w:r>
        <w:rPr>
          <w:rFonts w:hint="eastAsia" w:ascii="宋体" w:hAnsi="宋体" w:cs="宋体"/>
          <w:color w:val="000000" w:themeColor="text1"/>
          <w:sz w:val="22"/>
          <w:szCs w:val="22"/>
          <w:highlight w:val="none"/>
          <w:lang w:val="zh-TW" w:eastAsia="zh-TW" w:bidi="zh-TW"/>
          <w14:textFill>
            <w14:solidFill>
              <w14:schemeClr w14:val="tx1"/>
            </w14:solidFill>
          </w14:textFill>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r>
        <w:rPr>
          <w:rFonts w:hint="eastAsia" w:ascii="宋体" w:hAnsi="宋体" w:cs="宋体"/>
          <w:color w:val="000000" w:themeColor="text1"/>
          <w:sz w:val="22"/>
          <w:szCs w:val="22"/>
          <w:highlight w:val="none"/>
          <w:lang w:val="zh-TW" w:bidi="zh-TW"/>
          <w14:textFill>
            <w14:solidFill>
              <w14:schemeClr w14:val="tx1"/>
            </w14:solidFill>
          </w14:textFill>
        </w:rPr>
        <w:t>。</w:t>
      </w:r>
    </w:p>
    <w:p w14:paraId="0AB7A79D">
      <w:pPr>
        <w:pStyle w:val="24"/>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ind w:firstLine="482"/>
        <w:jc w:val="left"/>
        <w:textAlignment w:val="auto"/>
        <w:rPr>
          <w:rFonts w:hAnsi="宋体" w:cs="宋体"/>
          <w:b/>
          <w:color w:val="000000" w:themeColor="text1"/>
          <w:sz w:val="24"/>
          <w:highlight w:val="none"/>
          <w14:textFill>
            <w14:solidFill>
              <w14:schemeClr w14:val="tx1"/>
            </w14:solidFill>
          </w14:textFill>
        </w:rPr>
      </w:pPr>
    </w:p>
    <w:p w14:paraId="70832CF4">
      <w:pPr>
        <w:snapToGrid w:val="0"/>
        <w:spacing w:line="360" w:lineRule="auto"/>
        <w:jc w:val="left"/>
        <w:rPr>
          <w:rFonts w:hint="eastAsia" w:ascii="宋体" w:hAnsi="宋体" w:cs="宋体"/>
          <w:b/>
          <w:color w:val="000000" w:themeColor="text1"/>
          <w:sz w:val="32"/>
          <w:szCs w:val="32"/>
          <w:highlight w:val="none"/>
          <w14:textFill>
            <w14:solidFill>
              <w14:schemeClr w14:val="tx1"/>
            </w14:solidFill>
          </w14:textFill>
        </w:rPr>
      </w:pPr>
      <w:bookmarkStart w:id="24" w:name="_GoBack"/>
      <w:bookmarkEnd w:id="24"/>
    </w:p>
    <w:p w14:paraId="648D63DE">
      <w:pPr>
        <w:snapToGrid w:val="0"/>
        <w:spacing w:line="360" w:lineRule="auto"/>
        <w:ind w:firstLine="643" w:firstLineChars="200"/>
        <w:jc w:val="lef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残疾人福利性单位、监狱企业视为中小企业提供：</w:t>
      </w:r>
    </w:p>
    <w:p w14:paraId="08D84486">
      <w:pPr>
        <w:pStyle w:val="35"/>
        <w:ind w:firstLine="480" w:firstLineChars="200"/>
        <w:rPr>
          <w:color w:val="000000" w:themeColor="text1"/>
          <w:highlight w:val="none"/>
          <w14:textFill>
            <w14:solidFill>
              <w14:schemeClr w14:val="tx1"/>
            </w14:solidFill>
          </w14:textFill>
        </w:rPr>
      </w:pPr>
    </w:p>
    <w:p w14:paraId="4F4621C6">
      <w:pPr>
        <w:tabs>
          <w:tab w:val="center" w:pos="4706"/>
          <w:tab w:val="left" w:pos="5970"/>
        </w:tabs>
        <w:snapToGrid w:val="0"/>
        <w:spacing w:before="120" w:after="120" w:afterLines="50"/>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w:t>
      </w:r>
    </w:p>
    <w:p w14:paraId="0C85A1C2">
      <w:pPr>
        <w:shd w:val="clear" w:color="auto" w:fill="FFFFFF"/>
        <w:spacing w:before="120" w:beforeAutospacing="1" w:after="120" w:afterAutospacing="1" w:line="360" w:lineRule="auto"/>
        <w:ind w:firstLine="560" w:firstLineChars="200"/>
        <w:rPr>
          <w:rFonts w:hint="eastAsia"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8"/>
          <w:szCs w:val="28"/>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FFFFFF"/>
          <w14:textFill>
            <w14:solidFill>
              <w14:schemeClr w14:val="tx1"/>
            </w14:solidFill>
          </w14:textFill>
        </w:rPr>
        <w:t>单位的</w:t>
      </w:r>
      <w:r>
        <w:rPr>
          <w:rFonts w:hint="eastAsia" w:ascii="宋体" w:hAnsi="宋体" w:cs="宋体"/>
          <w:color w:val="000000" w:themeColor="text1"/>
          <w:sz w:val="28"/>
          <w:szCs w:val="28"/>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FFFFFF"/>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FC70A66">
      <w:pPr>
        <w:shd w:val="clear" w:color="auto" w:fill="FFFFFF"/>
        <w:spacing w:before="120" w:beforeAutospacing="1" w:after="120" w:afterAutospacing="1" w:line="360" w:lineRule="auto"/>
        <w:ind w:firstLine="560" w:firstLineChars="200"/>
        <w:rPr>
          <w:rFonts w:hint="eastAsia"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本单位对上述声明的真实性负责。如有虚假，将依法承担相应责任。</w:t>
      </w:r>
    </w:p>
    <w:p w14:paraId="3F0B6876">
      <w:pPr>
        <w:shd w:val="clear" w:color="auto" w:fill="FFFFFF"/>
        <w:spacing w:before="120" w:beforeAutospacing="1" w:after="120" w:afterAutospacing="1" w:line="360" w:lineRule="auto"/>
        <w:rPr>
          <w:rFonts w:hint="eastAsia" w:ascii="宋体" w:hAnsi="宋体" w:cs="宋体"/>
          <w:color w:val="000000" w:themeColor="text1"/>
          <w:sz w:val="28"/>
          <w:szCs w:val="28"/>
          <w:highlight w:val="none"/>
          <w:shd w:val="clear" w:color="auto" w:fill="FFFFFF"/>
          <w14:textFill>
            <w14:solidFill>
              <w14:schemeClr w14:val="tx1"/>
            </w14:solidFill>
          </w14:textFill>
        </w:rPr>
      </w:pPr>
    </w:p>
    <w:p w14:paraId="0CEA76B0">
      <w:pPr>
        <w:shd w:val="clear" w:color="auto" w:fill="FFFFFF"/>
        <w:spacing w:before="120" w:beforeAutospacing="1" w:after="120" w:afterAutospacing="1"/>
        <w:jc w:val="right"/>
        <w:rPr>
          <w:rFonts w:hint="eastAsia"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投标人全称（电子签章/公章）：</w:t>
      </w:r>
    </w:p>
    <w:p w14:paraId="13A4BE55">
      <w:pPr>
        <w:pStyle w:val="35"/>
        <w:widowControl/>
        <w:spacing w:line="460" w:lineRule="exact"/>
        <w:ind w:firstLine="5040" w:firstLineChars="1800"/>
        <w:jc w:val="right"/>
        <w:rPr>
          <w:rFonts w:hint="eastAsia" w:ascii="宋体" w:hAnsi="宋体" w:cs="宋体"/>
          <w:color w:val="000000" w:themeColor="text1"/>
          <w:sz w:val="28"/>
          <w:szCs w:val="28"/>
          <w:highlight w:val="none"/>
          <w:lang w:val="zh-TW" w:bidi="zh-TW"/>
          <w14:textFill>
            <w14:solidFill>
              <w14:schemeClr w14:val="tx1"/>
            </w14:solidFill>
          </w14:textFill>
        </w:rPr>
      </w:pPr>
      <w:r>
        <w:rPr>
          <w:rFonts w:hint="eastAsia" w:ascii="宋体" w:hAnsi="宋体" w:cs="宋体"/>
          <w:color w:val="000000" w:themeColor="text1"/>
          <w:sz w:val="28"/>
          <w:szCs w:val="28"/>
          <w:highlight w:val="none"/>
          <w:lang w:val="zh-TW" w:bidi="zh-TW"/>
          <w14:textFill>
            <w14:solidFill>
              <w14:schemeClr w14:val="tx1"/>
            </w14:solidFill>
          </w14:textFill>
        </w:rPr>
        <w:t>年</w:t>
      </w:r>
      <w:r>
        <w:rPr>
          <w:rFonts w:hint="eastAsia" w:ascii="宋体" w:hAnsi="宋体" w:cs="宋体"/>
          <w:color w:val="000000" w:themeColor="text1"/>
          <w:sz w:val="28"/>
          <w:szCs w:val="28"/>
          <w:highlight w:val="none"/>
          <w:lang w:bidi="zh-TW"/>
          <w14:textFill>
            <w14:solidFill>
              <w14:schemeClr w14:val="tx1"/>
            </w14:solidFill>
          </w14:textFill>
        </w:rPr>
        <w:t xml:space="preserve">  </w:t>
      </w:r>
      <w:r>
        <w:rPr>
          <w:rFonts w:hint="eastAsia" w:ascii="宋体" w:hAnsi="宋体" w:cs="宋体"/>
          <w:color w:val="000000" w:themeColor="text1"/>
          <w:sz w:val="28"/>
          <w:szCs w:val="28"/>
          <w:highlight w:val="none"/>
          <w:lang w:val="zh-TW" w:bidi="zh-TW"/>
          <w14:textFill>
            <w14:solidFill>
              <w14:schemeClr w14:val="tx1"/>
            </w14:solidFill>
          </w14:textFill>
        </w:rPr>
        <w:t>月</w:t>
      </w:r>
      <w:r>
        <w:rPr>
          <w:rFonts w:hint="eastAsia" w:ascii="宋体" w:hAnsi="宋体" w:cs="宋体"/>
          <w:color w:val="000000" w:themeColor="text1"/>
          <w:sz w:val="28"/>
          <w:szCs w:val="28"/>
          <w:highlight w:val="none"/>
          <w:lang w:bidi="zh-TW"/>
          <w14:textFill>
            <w14:solidFill>
              <w14:schemeClr w14:val="tx1"/>
            </w14:solidFill>
          </w14:textFill>
        </w:rPr>
        <w:t xml:space="preserve">  </w:t>
      </w:r>
      <w:r>
        <w:rPr>
          <w:rFonts w:hint="eastAsia" w:ascii="宋体" w:hAnsi="宋体" w:cs="宋体"/>
          <w:color w:val="000000" w:themeColor="text1"/>
          <w:sz w:val="28"/>
          <w:szCs w:val="28"/>
          <w:highlight w:val="none"/>
          <w:lang w:val="zh-TW" w:bidi="zh-TW"/>
          <w14:textFill>
            <w14:solidFill>
              <w14:schemeClr w14:val="tx1"/>
            </w14:solidFill>
          </w14:textFill>
        </w:rPr>
        <w:t>日</w:t>
      </w:r>
    </w:p>
    <w:p w14:paraId="2840229E">
      <w:pPr>
        <w:shd w:val="clear" w:color="auto" w:fill="FFFFFF"/>
        <w:spacing w:before="120" w:beforeAutospacing="1" w:after="120" w:afterAutospacing="1" w:line="360" w:lineRule="auto"/>
        <w:rPr>
          <w:color w:val="000000" w:themeColor="text1"/>
          <w:highlight w:val="none"/>
          <w:shd w:val="clear" w:color="auto" w:fill="FFFFFF"/>
          <w14:textFill>
            <w14:solidFill>
              <w14:schemeClr w14:val="tx1"/>
            </w14:solidFill>
          </w14:textFill>
        </w:rPr>
      </w:pPr>
    </w:p>
    <w:p w14:paraId="6C982169">
      <w:pPr>
        <w:tabs>
          <w:tab w:val="center" w:pos="4706"/>
          <w:tab w:val="left" w:pos="5970"/>
        </w:tabs>
        <w:snapToGrid w:val="0"/>
        <w:spacing w:before="120" w:after="120" w:afterLines="50"/>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监狱企业证明文件</w:t>
      </w:r>
    </w:p>
    <w:p w14:paraId="4D9CF7F6">
      <w:pPr>
        <w:pStyle w:val="35"/>
        <w:widowControl/>
        <w:adjustRightInd w:val="0"/>
        <w:snapToGrid w:val="0"/>
        <w:spacing w:line="390" w:lineRule="atLeast"/>
        <w:rPr>
          <w:color w:val="000000" w:themeColor="text1"/>
          <w:sz w:val="28"/>
          <w:szCs w:val="28"/>
          <w:highlight w:val="none"/>
          <w14:textFill>
            <w14:solidFill>
              <w14:schemeClr w14:val="tx1"/>
            </w14:solidFill>
          </w14:textFill>
        </w:rPr>
      </w:pPr>
    </w:p>
    <w:p w14:paraId="00B91FE0">
      <w:pPr>
        <w:pStyle w:val="35"/>
        <w:widowControl/>
        <w:adjustRightInd w:val="0"/>
        <w:snapToGrid w:val="0"/>
        <w:spacing w:line="390" w:lineRule="atLeast"/>
        <w:ind w:firstLine="560" w:firstLineChars="200"/>
        <w:rPr>
          <w:b/>
          <w:color w:val="000000" w:themeColor="text1"/>
          <w:sz w:val="28"/>
          <w:szCs w:val="28"/>
          <w:highlight w:val="none"/>
          <w:lang w:eastAsia="zh-TW"/>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注：监狱企业参加采购活动时，应当提供由省级以上监狱管理局、戒毒管理局（含新疆生产建设兵团）出具的属于监狱企业的证明文件。</w:t>
      </w:r>
    </w:p>
    <w:p w14:paraId="12A19A09">
      <w:pPr>
        <w:snapToGrid w:val="0"/>
        <w:spacing w:line="360" w:lineRule="auto"/>
        <w:ind w:firstLine="480" w:firstLineChars="200"/>
        <w:jc w:val="left"/>
        <w:rPr>
          <w:rFonts w:hint="eastAsia" w:ascii="宋体" w:hAnsi="宋体" w:cs="Courier New"/>
          <w:color w:val="000000" w:themeColor="text1"/>
          <w:kern w:val="0"/>
          <w:sz w:val="24"/>
          <w:highlight w:val="none"/>
          <w14:textFill>
            <w14:solidFill>
              <w14:schemeClr w14:val="tx1"/>
            </w14:solidFill>
          </w14:textFill>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_5b8b_4f53">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8720">
    <w:pPr>
      <w:pStyle w:val="28"/>
      <w:ind w:firstLine="210"/>
      <w:jc w:val="center"/>
    </w:pPr>
    <w:r>
      <w:rPr>
        <w:rFonts w:hint="default"/>
        <w:snapToGrid/>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00685" cy="147955"/>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5D575">
                          <w:pPr>
                            <w:pStyle w:val="28"/>
                          </w:pPr>
                          <w:r>
                            <w:t xml:space="preserve">— </w:t>
                          </w:r>
                          <w:r>
                            <w:fldChar w:fldCharType="begin"/>
                          </w:r>
                          <w:r>
                            <w:instrText xml:space="preserve"> PAGE  \* MERGEFORMAT </w:instrText>
                          </w:r>
                          <w:r>
                            <w:fldChar w:fldCharType="separate"/>
                          </w:r>
                          <w:r>
                            <w:rPr>
                              <w:rFonts w:hint="default"/>
                            </w:rP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right;mso-position-horizontal-relative:margin;mso-wrap-style:none;z-index:251659264;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6665D575">
                    <w:pPr>
                      <w:pStyle w:val="28"/>
                    </w:pPr>
                    <w:r>
                      <w:t xml:space="preserve">— </w:t>
                    </w:r>
                    <w:r>
                      <w:fldChar w:fldCharType="begin"/>
                    </w:r>
                    <w:r>
                      <w:instrText xml:space="preserve"> PAGE  \* MERGEFORMAT </w:instrText>
                    </w:r>
                    <w:r>
                      <w:fldChar w:fldCharType="separate"/>
                    </w:r>
                    <w:r>
                      <w:rPr>
                        <w:rFonts w:hint="default"/>
                      </w:rPr>
                      <w:t>3</w:t>
                    </w:r>
                    <w:r>
                      <w:fldChar w:fldCharType="end"/>
                    </w:r>
                    <w:r>
                      <w:t xml:space="preserve"> —</w:t>
                    </w:r>
                  </w:p>
                </w:txbxContent>
              </v:textbox>
            </v:shape>
          </w:pict>
        </mc:Fallback>
      </mc:AlternateContent>
    </w:r>
  </w:p>
  <w:p w14:paraId="5E0CE1F6">
    <w:pPr>
      <w:pStyle w:val="28"/>
      <w:ind w:right="360"/>
      <w:rPr>
        <w:rFonts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8F08">
    <w:pPr>
      <w:pStyle w:val="28"/>
      <w:ind w:firstLine="210"/>
      <w:jc w:val="center"/>
    </w:pPr>
    <w:r>
      <w:rPr>
        <w:rFonts w:hint="default"/>
        <w:snapToGrid/>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00685" cy="14795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EC40A">
                          <w:pPr>
                            <w:pStyle w:val="28"/>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right;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37CEC40A">
                    <w:pPr>
                      <w:pStyle w:val="28"/>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00559FE7">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B0D8">
    <w:pPr>
      <w:pStyle w:val="14"/>
      <w:pBdr>
        <w:bottom w:val="single" w:color="auto" w:sz="4" w:space="0"/>
      </w:pBdr>
      <w:spacing w:line="360" w:lineRule="auto"/>
      <w:ind w:firstLine="0"/>
      <w:jc w:val="center"/>
      <w:rPr>
        <w:sz w:val="18"/>
        <w:szCs w:val="18"/>
      </w:rPr>
    </w:pPr>
    <w:r>
      <w:rPr>
        <w:rFonts w:hint="eastAsia"/>
        <w:sz w:val="18"/>
        <w:szCs w:val="18"/>
      </w:rPr>
      <w:t>浙江师范大学采样平台和深层沉积物采集仪采购项目公开招标文件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3AB7">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0345AB98"/>
    <w:multiLevelType w:val="singleLevel"/>
    <w:tmpl w:val="0345AB98"/>
    <w:lvl w:ilvl="0" w:tentative="0">
      <w:start w:val="3"/>
      <w:numFmt w:val="chineseCounting"/>
      <w:suff w:val="nothing"/>
      <w:lvlText w:val="（%1）"/>
      <w:lvlJc w:val="left"/>
      <w:rPr>
        <w:rFonts w:hint="eastAsia"/>
      </w:rPr>
    </w:lvl>
  </w:abstractNum>
  <w:abstractNum w:abstractNumId="3">
    <w:nsid w:val="4E0E39D0"/>
    <w:multiLevelType w:val="multilevel"/>
    <w:tmpl w:val="4E0E39D0"/>
    <w:lvl w:ilvl="0" w:tentative="0">
      <w:start w:val="1"/>
      <w:numFmt w:val="decimal"/>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BBEA1B"/>
    <w:multiLevelType w:val="singleLevel"/>
    <w:tmpl w:val="5EBBEA1B"/>
    <w:lvl w:ilvl="0" w:tentative="0">
      <w:start w:val="1"/>
      <w:numFmt w:val="decimal"/>
      <w:suff w:val="nothing"/>
      <w:lvlText w:val="%1."/>
      <w:lvlJc w:val="left"/>
    </w:lvl>
  </w:abstractNum>
  <w:abstractNum w:abstractNumId="5">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2"/>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05E1DDF"/>
    <w:multiLevelType w:val="multilevel"/>
    <w:tmpl w:val="705E1DDF"/>
    <w:lvl w:ilvl="0" w:tentative="0">
      <w:start w:val="1"/>
      <w:numFmt w:val="chineseCountingThousand"/>
      <w:pStyle w:val="149"/>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NjM0NmNlZGU1MjJmMDJhMjZiNzVlMGMyMWQwOWUifQ=="/>
  </w:docVars>
  <w:rsids>
    <w:rsidRoot w:val="00172A27"/>
    <w:rsid w:val="00001595"/>
    <w:rsid w:val="000031DA"/>
    <w:rsid w:val="000036DC"/>
    <w:rsid w:val="00005BD5"/>
    <w:rsid w:val="00006FB1"/>
    <w:rsid w:val="0001007C"/>
    <w:rsid w:val="0001358F"/>
    <w:rsid w:val="00013FE3"/>
    <w:rsid w:val="000206AE"/>
    <w:rsid w:val="00020FEE"/>
    <w:rsid w:val="0002148E"/>
    <w:rsid w:val="000235B6"/>
    <w:rsid w:val="000255EF"/>
    <w:rsid w:val="000277DE"/>
    <w:rsid w:val="00031D4B"/>
    <w:rsid w:val="00035D37"/>
    <w:rsid w:val="000360B4"/>
    <w:rsid w:val="00040F09"/>
    <w:rsid w:val="00055CA7"/>
    <w:rsid w:val="00056F77"/>
    <w:rsid w:val="000603A7"/>
    <w:rsid w:val="00060764"/>
    <w:rsid w:val="000629C1"/>
    <w:rsid w:val="00065B21"/>
    <w:rsid w:val="00070BEF"/>
    <w:rsid w:val="00071322"/>
    <w:rsid w:val="0007329C"/>
    <w:rsid w:val="00074168"/>
    <w:rsid w:val="000741EA"/>
    <w:rsid w:val="00076BF2"/>
    <w:rsid w:val="0007756E"/>
    <w:rsid w:val="00077780"/>
    <w:rsid w:val="00080831"/>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C20E2"/>
    <w:rsid w:val="000C24F5"/>
    <w:rsid w:val="000C6161"/>
    <w:rsid w:val="000C73D7"/>
    <w:rsid w:val="000C7F11"/>
    <w:rsid w:val="000D1335"/>
    <w:rsid w:val="000D1704"/>
    <w:rsid w:val="000D439E"/>
    <w:rsid w:val="000D60EA"/>
    <w:rsid w:val="000E060F"/>
    <w:rsid w:val="000E118E"/>
    <w:rsid w:val="000E3340"/>
    <w:rsid w:val="000E3AB7"/>
    <w:rsid w:val="000E60C5"/>
    <w:rsid w:val="000E68D1"/>
    <w:rsid w:val="000E792C"/>
    <w:rsid w:val="000F2CB8"/>
    <w:rsid w:val="000F2D63"/>
    <w:rsid w:val="000F4A83"/>
    <w:rsid w:val="000F5C70"/>
    <w:rsid w:val="000F6073"/>
    <w:rsid w:val="00101AE9"/>
    <w:rsid w:val="00102F29"/>
    <w:rsid w:val="0010300F"/>
    <w:rsid w:val="00103571"/>
    <w:rsid w:val="00104BC0"/>
    <w:rsid w:val="00106F02"/>
    <w:rsid w:val="001110C7"/>
    <w:rsid w:val="00111F7C"/>
    <w:rsid w:val="00113DE3"/>
    <w:rsid w:val="0011507F"/>
    <w:rsid w:val="00121C42"/>
    <w:rsid w:val="00122653"/>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477DB"/>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94170"/>
    <w:rsid w:val="00194FC2"/>
    <w:rsid w:val="00195727"/>
    <w:rsid w:val="001A1D68"/>
    <w:rsid w:val="001A5E10"/>
    <w:rsid w:val="001A6D27"/>
    <w:rsid w:val="001B223C"/>
    <w:rsid w:val="001B322D"/>
    <w:rsid w:val="001B4D4F"/>
    <w:rsid w:val="001B5FAC"/>
    <w:rsid w:val="001B7664"/>
    <w:rsid w:val="001C5D90"/>
    <w:rsid w:val="001D2EE0"/>
    <w:rsid w:val="001D3C16"/>
    <w:rsid w:val="001E06D8"/>
    <w:rsid w:val="001E10CF"/>
    <w:rsid w:val="001E2F52"/>
    <w:rsid w:val="001E3852"/>
    <w:rsid w:val="001E3EC0"/>
    <w:rsid w:val="001E5E6B"/>
    <w:rsid w:val="001F3E56"/>
    <w:rsid w:val="001F4542"/>
    <w:rsid w:val="001F5409"/>
    <w:rsid w:val="001F5482"/>
    <w:rsid w:val="0020039D"/>
    <w:rsid w:val="00201E8D"/>
    <w:rsid w:val="0020408A"/>
    <w:rsid w:val="0020491E"/>
    <w:rsid w:val="002108F1"/>
    <w:rsid w:val="0021201C"/>
    <w:rsid w:val="0021262D"/>
    <w:rsid w:val="00213FAB"/>
    <w:rsid w:val="00214FF9"/>
    <w:rsid w:val="00215C8E"/>
    <w:rsid w:val="00215F73"/>
    <w:rsid w:val="00216FCB"/>
    <w:rsid w:val="00233F98"/>
    <w:rsid w:val="00236050"/>
    <w:rsid w:val="00236292"/>
    <w:rsid w:val="00237B77"/>
    <w:rsid w:val="002423F1"/>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4AF6"/>
    <w:rsid w:val="0028711D"/>
    <w:rsid w:val="002915EF"/>
    <w:rsid w:val="002936C2"/>
    <w:rsid w:val="00293F78"/>
    <w:rsid w:val="002951DD"/>
    <w:rsid w:val="002A1EB3"/>
    <w:rsid w:val="002A2B35"/>
    <w:rsid w:val="002A2F02"/>
    <w:rsid w:val="002A480A"/>
    <w:rsid w:val="002A4EDE"/>
    <w:rsid w:val="002A5C10"/>
    <w:rsid w:val="002B4455"/>
    <w:rsid w:val="002C17D0"/>
    <w:rsid w:val="002C1D31"/>
    <w:rsid w:val="002C47AF"/>
    <w:rsid w:val="002C4F9A"/>
    <w:rsid w:val="002C5AF6"/>
    <w:rsid w:val="002D0622"/>
    <w:rsid w:val="002D2713"/>
    <w:rsid w:val="002D486F"/>
    <w:rsid w:val="002E0F21"/>
    <w:rsid w:val="002E44D6"/>
    <w:rsid w:val="002E6413"/>
    <w:rsid w:val="002F1A1C"/>
    <w:rsid w:val="002F66E6"/>
    <w:rsid w:val="003009C2"/>
    <w:rsid w:val="00302729"/>
    <w:rsid w:val="00303F77"/>
    <w:rsid w:val="00304611"/>
    <w:rsid w:val="0031081F"/>
    <w:rsid w:val="00312B94"/>
    <w:rsid w:val="00314491"/>
    <w:rsid w:val="00321AAE"/>
    <w:rsid w:val="003226E2"/>
    <w:rsid w:val="0032278A"/>
    <w:rsid w:val="00325DAA"/>
    <w:rsid w:val="00326CF7"/>
    <w:rsid w:val="0033048E"/>
    <w:rsid w:val="00333D79"/>
    <w:rsid w:val="00334834"/>
    <w:rsid w:val="003376E3"/>
    <w:rsid w:val="00341492"/>
    <w:rsid w:val="00344BCC"/>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2F1E"/>
    <w:rsid w:val="0038369B"/>
    <w:rsid w:val="00387F8F"/>
    <w:rsid w:val="00391950"/>
    <w:rsid w:val="003930E6"/>
    <w:rsid w:val="00394439"/>
    <w:rsid w:val="00395960"/>
    <w:rsid w:val="003A185D"/>
    <w:rsid w:val="003A3096"/>
    <w:rsid w:val="003A5443"/>
    <w:rsid w:val="003A7C66"/>
    <w:rsid w:val="003B1529"/>
    <w:rsid w:val="003B3737"/>
    <w:rsid w:val="003B5AE5"/>
    <w:rsid w:val="003B6603"/>
    <w:rsid w:val="003B679A"/>
    <w:rsid w:val="003C0BD7"/>
    <w:rsid w:val="003C1CD2"/>
    <w:rsid w:val="003C28DE"/>
    <w:rsid w:val="003C3061"/>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607"/>
    <w:rsid w:val="00431EAE"/>
    <w:rsid w:val="004326DC"/>
    <w:rsid w:val="0043514E"/>
    <w:rsid w:val="00436113"/>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6282"/>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6DC3"/>
    <w:rsid w:val="00501D2C"/>
    <w:rsid w:val="0050509A"/>
    <w:rsid w:val="005060FD"/>
    <w:rsid w:val="00507DB8"/>
    <w:rsid w:val="00510F01"/>
    <w:rsid w:val="005123F1"/>
    <w:rsid w:val="005155DB"/>
    <w:rsid w:val="005174DB"/>
    <w:rsid w:val="005175F7"/>
    <w:rsid w:val="00522E8A"/>
    <w:rsid w:val="00524329"/>
    <w:rsid w:val="00525C74"/>
    <w:rsid w:val="00530363"/>
    <w:rsid w:val="00533E0F"/>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50F1"/>
    <w:rsid w:val="005B7B0E"/>
    <w:rsid w:val="005C1AEF"/>
    <w:rsid w:val="005C385A"/>
    <w:rsid w:val="005D06A6"/>
    <w:rsid w:val="005D06EE"/>
    <w:rsid w:val="005D115D"/>
    <w:rsid w:val="005D3C1A"/>
    <w:rsid w:val="005D4B01"/>
    <w:rsid w:val="005D5ADD"/>
    <w:rsid w:val="005D782E"/>
    <w:rsid w:val="005E0252"/>
    <w:rsid w:val="005E36D5"/>
    <w:rsid w:val="005E5A2E"/>
    <w:rsid w:val="005F10F6"/>
    <w:rsid w:val="005F46AE"/>
    <w:rsid w:val="005F5882"/>
    <w:rsid w:val="005F6893"/>
    <w:rsid w:val="00600941"/>
    <w:rsid w:val="00611D60"/>
    <w:rsid w:val="00613FD0"/>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0D14"/>
    <w:rsid w:val="0067381E"/>
    <w:rsid w:val="00677E78"/>
    <w:rsid w:val="00683EF1"/>
    <w:rsid w:val="006859AD"/>
    <w:rsid w:val="00685C42"/>
    <w:rsid w:val="006908AA"/>
    <w:rsid w:val="006971DD"/>
    <w:rsid w:val="006A3DF0"/>
    <w:rsid w:val="006A4F9A"/>
    <w:rsid w:val="006A6232"/>
    <w:rsid w:val="006A6400"/>
    <w:rsid w:val="006A6560"/>
    <w:rsid w:val="006A71F7"/>
    <w:rsid w:val="006B4D00"/>
    <w:rsid w:val="006B513F"/>
    <w:rsid w:val="006B7BC0"/>
    <w:rsid w:val="006C30C3"/>
    <w:rsid w:val="006C698E"/>
    <w:rsid w:val="006E16E2"/>
    <w:rsid w:val="006E30B5"/>
    <w:rsid w:val="006E30E6"/>
    <w:rsid w:val="006E4FD7"/>
    <w:rsid w:val="006E5B42"/>
    <w:rsid w:val="006E668D"/>
    <w:rsid w:val="006F037A"/>
    <w:rsid w:val="006F0B2E"/>
    <w:rsid w:val="006F0E54"/>
    <w:rsid w:val="006F3DA3"/>
    <w:rsid w:val="006F45D8"/>
    <w:rsid w:val="006F5D15"/>
    <w:rsid w:val="006F6CBF"/>
    <w:rsid w:val="00701BE9"/>
    <w:rsid w:val="007057A0"/>
    <w:rsid w:val="00706317"/>
    <w:rsid w:val="007131C8"/>
    <w:rsid w:val="00713D95"/>
    <w:rsid w:val="007232B9"/>
    <w:rsid w:val="00723508"/>
    <w:rsid w:val="00725E1E"/>
    <w:rsid w:val="00726186"/>
    <w:rsid w:val="00740043"/>
    <w:rsid w:val="007408AB"/>
    <w:rsid w:val="0074104E"/>
    <w:rsid w:val="007411AE"/>
    <w:rsid w:val="007420E9"/>
    <w:rsid w:val="00742225"/>
    <w:rsid w:val="00746952"/>
    <w:rsid w:val="007510E7"/>
    <w:rsid w:val="007515AE"/>
    <w:rsid w:val="007522DB"/>
    <w:rsid w:val="00752C6C"/>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49C0"/>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0350"/>
    <w:rsid w:val="007D304E"/>
    <w:rsid w:val="007D3056"/>
    <w:rsid w:val="007D4D0F"/>
    <w:rsid w:val="007D5832"/>
    <w:rsid w:val="007D685B"/>
    <w:rsid w:val="007D7200"/>
    <w:rsid w:val="007E13AC"/>
    <w:rsid w:val="007E157F"/>
    <w:rsid w:val="007E1CDC"/>
    <w:rsid w:val="007E4198"/>
    <w:rsid w:val="007F0C72"/>
    <w:rsid w:val="007F1A4D"/>
    <w:rsid w:val="007F2521"/>
    <w:rsid w:val="007F5962"/>
    <w:rsid w:val="00800224"/>
    <w:rsid w:val="00801437"/>
    <w:rsid w:val="008019C6"/>
    <w:rsid w:val="0080295F"/>
    <w:rsid w:val="00803B33"/>
    <w:rsid w:val="008059B7"/>
    <w:rsid w:val="008065CA"/>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5953"/>
    <w:rsid w:val="00863B59"/>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3F95"/>
    <w:rsid w:val="008A72E9"/>
    <w:rsid w:val="008B2B7E"/>
    <w:rsid w:val="008B32D6"/>
    <w:rsid w:val="008B3FA3"/>
    <w:rsid w:val="008B706C"/>
    <w:rsid w:val="008B7E35"/>
    <w:rsid w:val="008C07F5"/>
    <w:rsid w:val="008C3C2C"/>
    <w:rsid w:val="008C3D5D"/>
    <w:rsid w:val="008C43F4"/>
    <w:rsid w:val="008C5382"/>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3127"/>
    <w:rsid w:val="00935A9D"/>
    <w:rsid w:val="0093666E"/>
    <w:rsid w:val="009409CB"/>
    <w:rsid w:val="009436AE"/>
    <w:rsid w:val="00943AF9"/>
    <w:rsid w:val="00944189"/>
    <w:rsid w:val="00945E68"/>
    <w:rsid w:val="00952C9E"/>
    <w:rsid w:val="00956340"/>
    <w:rsid w:val="00957236"/>
    <w:rsid w:val="0096680B"/>
    <w:rsid w:val="00967665"/>
    <w:rsid w:val="00967CF8"/>
    <w:rsid w:val="00970D38"/>
    <w:rsid w:val="00971253"/>
    <w:rsid w:val="00971A55"/>
    <w:rsid w:val="00975D78"/>
    <w:rsid w:val="00976080"/>
    <w:rsid w:val="00980C03"/>
    <w:rsid w:val="009820C7"/>
    <w:rsid w:val="00984496"/>
    <w:rsid w:val="0098524B"/>
    <w:rsid w:val="009871A6"/>
    <w:rsid w:val="009875E4"/>
    <w:rsid w:val="0098770E"/>
    <w:rsid w:val="009922F9"/>
    <w:rsid w:val="009949BA"/>
    <w:rsid w:val="009A042E"/>
    <w:rsid w:val="009A1223"/>
    <w:rsid w:val="009A13B3"/>
    <w:rsid w:val="009A1D83"/>
    <w:rsid w:val="009A6125"/>
    <w:rsid w:val="009B08E3"/>
    <w:rsid w:val="009B4422"/>
    <w:rsid w:val="009B5EF1"/>
    <w:rsid w:val="009C29BD"/>
    <w:rsid w:val="009C2D67"/>
    <w:rsid w:val="009C53F7"/>
    <w:rsid w:val="009C643E"/>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12988"/>
    <w:rsid w:val="00A2281E"/>
    <w:rsid w:val="00A22A15"/>
    <w:rsid w:val="00A24E62"/>
    <w:rsid w:val="00A3021F"/>
    <w:rsid w:val="00A32529"/>
    <w:rsid w:val="00A3283B"/>
    <w:rsid w:val="00A32AA6"/>
    <w:rsid w:val="00A32B5D"/>
    <w:rsid w:val="00A3509A"/>
    <w:rsid w:val="00A35F0B"/>
    <w:rsid w:val="00A3639D"/>
    <w:rsid w:val="00A401BB"/>
    <w:rsid w:val="00A41897"/>
    <w:rsid w:val="00A41C8F"/>
    <w:rsid w:val="00A4485D"/>
    <w:rsid w:val="00A52E29"/>
    <w:rsid w:val="00A55E66"/>
    <w:rsid w:val="00A57547"/>
    <w:rsid w:val="00A57E08"/>
    <w:rsid w:val="00A60E7A"/>
    <w:rsid w:val="00A616F2"/>
    <w:rsid w:val="00A6514A"/>
    <w:rsid w:val="00A702F0"/>
    <w:rsid w:val="00A706F0"/>
    <w:rsid w:val="00A76B7B"/>
    <w:rsid w:val="00A76FA0"/>
    <w:rsid w:val="00A77334"/>
    <w:rsid w:val="00A80128"/>
    <w:rsid w:val="00A8029E"/>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E2C31"/>
    <w:rsid w:val="00AE40CA"/>
    <w:rsid w:val="00AE6476"/>
    <w:rsid w:val="00AE7938"/>
    <w:rsid w:val="00AF398C"/>
    <w:rsid w:val="00AF5A6F"/>
    <w:rsid w:val="00AF6FD4"/>
    <w:rsid w:val="00B12850"/>
    <w:rsid w:val="00B13FA7"/>
    <w:rsid w:val="00B16CC0"/>
    <w:rsid w:val="00B212F7"/>
    <w:rsid w:val="00B214DE"/>
    <w:rsid w:val="00B22EC6"/>
    <w:rsid w:val="00B2593E"/>
    <w:rsid w:val="00B25EE5"/>
    <w:rsid w:val="00B2718D"/>
    <w:rsid w:val="00B32337"/>
    <w:rsid w:val="00B33829"/>
    <w:rsid w:val="00B33DB3"/>
    <w:rsid w:val="00B34483"/>
    <w:rsid w:val="00B41E9E"/>
    <w:rsid w:val="00B43DB9"/>
    <w:rsid w:val="00B44D87"/>
    <w:rsid w:val="00B46678"/>
    <w:rsid w:val="00B47AE3"/>
    <w:rsid w:val="00B604E0"/>
    <w:rsid w:val="00B66854"/>
    <w:rsid w:val="00B670A0"/>
    <w:rsid w:val="00B74EB6"/>
    <w:rsid w:val="00B75C51"/>
    <w:rsid w:val="00B8096C"/>
    <w:rsid w:val="00B82DB8"/>
    <w:rsid w:val="00B837C0"/>
    <w:rsid w:val="00B84256"/>
    <w:rsid w:val="00B84536"/>
    <w:rsid w:val="00B86115"/>
    <w:rsid w:val="00B86CCA"/>
    <w:rsid w:val="00B923EC"/>
    <w:rsid w:val="00B94F4B"/>
    <w:rsid w:val="00B96745"/>
    <w:rsid w:val="00B97D2A"/>
    <w:rsid w:val="00BA0FB2"/>
    <w:rsid w:val="00BA1AEF"/>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D50F5"/>
    <w:rsid w:val="00BE07BA"/>
    <w:rsid w:val="00BE1A57"/>
    <w:rsid w:val="00BE227C"/>
    <w:rsid w:val="00BE4749"/>
    <w:rsid w:val="00BE6A88"/>
    <w:rsid w:val="00BE6F35"/>
    <w:rsid w:val="00BE7797"/>
    <w:rsid w:val="00BF5A40"/>
    <w:rsid w:val="00BF5AA7"/>
    <w:rsid w:val="00BF5F14"/>
    <w:rsid w:val="00BF6072"/>
    <w:rsid w:val="00BF7151"/>
    <w:rsid w:val="00BF7D88"/>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6179A"/>
    <w:rsid w:val="00C67553"/>
    <w:rsid w:val="00C72159"/>
    <w:rsid w:val="00C7282E"/>
    <w:rsid w:val="00C75D3F"/>
    <w:rsid w:val="00C76750"/>
    <w:rsid w:val="00C804AB"/>
    <w:rsid w:val="00C80C75"/>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0CA4"/>
    <w:rsid w:val="00CE44AC"/>
    <w:rsid w:val="00CE4914"/>
    <w:rsid w:val="00CE5463"/>
    <w:rsid w:val="00CF0B66"/>
    <w:rsid w:val="00CF4E4A"/>
    <w:rsid w:val="00CF6FF9"/>
    <w:rsid w:val="00D01278"/>
    <w:rsid w:val="00D02BC1"/>
    <w:rsid w:val="00D030D1"/>
    <w:rsid w:val="00D03804"/>
    <w:rsid w:val="00D05E9B"/>
    <w:rsid w:val="00D102A7"/>
    <w:rsid w:val="00D22997"/>
    <w:rsid w:val="00D229F5"/>
    <w:rsid w:val="00D240E3"/>
    <w:rsid w:val="00D2537F"/>
    <w:rsid w:val="00D260A9"/>
    <w:rsid w:val="00D26F13"/>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645DA"/>
    <w:rsid w:val="00D66837"/>
    <w:rsid w:val="00D70330"/>
    <w:rsid w:val="00D718B5"/>
    <w:rsid w:val="00D71F34"/>
    <w:rsid w:val="00D727CD"/>
    <w:rsid w:val="00D73128"/>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0A96"/>
    <w:rsid w:val="00DE1AFB"/>
    <w:rsid w:val="00DE2686"/>
    <w:rsid w:val="00DE5743"/>
    <w:rsid w:val="00DE5D61"/>
    <w:rsid w:val="00DE5F5F"/>
    <w:rsid w:val="00DE6B12"/>
    <w:rsid w:val="00DF13C7"/>
    <w:rsid w:val="00DF270A"/>
    <w:rsid w:val="00DF74EE"/>
    <w:rsid w:val="00E01E1A"/>
    <w:rsid w:val="00E04F0C"/>
    <w:rsid w:val="00E1278A"/>
    <w:rsid w:val="00E16895"/>
    <w:rsid w:val="00E17491"/>
    <w:rsid w:val="00E17FC5"/>
    <w:rsid w:val="00E2274B"/>
    <w:rsid w:val="00E23748"/>
    <w:rsid w:val="00E23C8C"/>
    <w:rsid w:val="00E26128"/>
    <w:rsid w:val="00E30868"/>
    <w:rsid w:val="00E323D1"/>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3B4F"/>
    <w:rsid w:val="00E57419"/>
    <w:rsid w:val="00E646CA"/>
    <w:rsid w:val="00E6503F"/>
    <w:rsid w:val="00E65942"/>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5B5"/>
    <w:rsid w:val="00F02C64"/>
    <w:rsid w:val="00F02E46"/>
    <w:rsid w:val="00F0459E"/>
    <w:rsid w:val="00F0644F"/>
    <w:rsid w:val="00F06A4F"/>
    <w:rsid w:val="00F102CA"/>
    <w:rsid w:val="00F105F7"/>
    <w:rsid w:val="00F141ED"/>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66855"/>
    <w:rsid w:val="00F7186F"/>
    <w:rsid w:val="00F73D02"/>
    <w:rsid w:val="00F76219"/>
    <w:rsid w:val="00F7746C"/>
    <w:rsid w:val="00F80812"/>
    <w:rsid w:val="00F80F4B"/>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B6D9F"/>
    <w:rsid w:val="00FC31EB"/>
    <w:rsid w:val="00FD079F"/>
    <w:rsid w:val="00FD17B7"/>
    <w:rsid w:val="00FD24CA"/>
    <w:rsid w:val="00FD502C"/>
    <w:rsid w:val="00FD78FB"/>
    <w:rsid w:val="00FE39F3"/>
    <w:rsid w:val="00FE3C9B"/>
    <w:rsid w:val="00FE4763"/>
    <w:rsid w:val="00FE6ADE"/>
    <w:rsid w:val="00FE7B01"/>
    <w:rsid w:val="00FF194B"/>
    <w:rsid w:val="00FF20CA"/>
    <w:rsid w:val="00FF33F4"/>
    <w:rsid w:val="00FF36DB"/>
    <w:rsid w:val="0100126B"/>
    <w:rsid w:val="01017684"/>
    <w:rsid w:val="010420ED"/>
    <w:rsid w:val="01051131"/>
    <w:rsid w:val="010534C0"/>
    <w:rsid w:val="01160EA3"/>
    <w:rsid w:val="01193185"/>
    <w:rsid w:val="011B2144"/>
    <w:rsid w:val="011B6997"/>
    <w:rsid w:val="011C3B70"/>
    <w:rsid w:val="01253372"/>
    <w:rsid w:val="012F41F1"/>
    <w:rsid w:val="0138095A"/>
    <w:rsid w:val="013A12BE"/>
    <w:rsid w:val="013B6E04"/>
    <w:rsid w:val="013E4434"/>
    <w:rsid w:val="01427C34"/>
    <w:rsid w:val="014D0B1B"/>
    <w:rsid w:val="014F0D21"/>
    <w:rsid w:val="0151202B"/>
    <w:rsid w:val="0152585C"/>
    <w:rsid w:val="01536131"/>
    <w:rsid w:val="0157021F"/>
    <w:rsid w:val="01574257"/>
    <w:rsid w:val="015E4AD6"/>
    <w:rsid w:val="01646AFA"/>
    <w:rsid w:val="01663E8C"/>
    <w:rsid w:val="01672956"/>
    <w:rsid w:val="016D6AC7"/>
    <w:rsid w:val="01714C9E"/>
    <w:rsid w:val="017442FA"/>
    <w:rsid w:val="017A0253"/>
    <w:rsid w:val="017C025B"/>
    <w:rsid w:val="017D4F5C"/>
    <w:rsid w:val="017D6AA2"/>
    <w:rsid w:val="017D75D9"/>
    <w:rsid w:val="01840D61"/>
    <w:rsid w:val="018D4EC5"/>
    <w:rsid w:val="018F2EE2"/>
    <w:rsid w:val="01910A08"/>
    <w:rsid w:val="01933707"/>
    <w:rsid w:val="01955D51"/>
    <w:rsid w:val="019D0605"/>
    <w:rsid w:val="01A00C56"/>
    <w:rsid w:val="01B91D0C"/>
    <w:rsid w:val="01BA3B84"/>
    <w:rsid w:val="01BD631A"/>
    <w:rsid w:val="01BE4222"/>
    <w:rsid w:val="01C2043A"/>
    <w:rsid w:val="01CC1A40"/>
    <w:rsid w:val="01CD0FFD"/>
    <w:rsid w:val="01D31020"/>
    <w:rsid w:val="01D60B10"/>
    <w:rsid w:val="01DC6568"/>
    <w:rsid w:val="01DE1773"/>
    <w:rsid w:val="01E35BE7"/>
    <w:rsid w:val="01EA0118"/>
    <w:rsid w:val="01ED7E75"/>
    <w:rsid w:val="01EE4E46"/>
    <w:rsid w:val="01EF3980"/>
    <w:rsid w:val="01F01BD2"/>
    <w:rsid w:val="020617E0"/>
    <w:rsid w:val="020618D5"/>
    <w:rsid w:val="0216715F"/>
    <w:rsid w:val="02182ED7"/>
    <w:rsid w:val="02186A33"/>
    <w:rsid w:val="021A6C4F"/>
    <w:rsid w:val="021C55F8"/>
    <w:rsid w:val="021F6B64"/>
    <w:rsid w:val="02210631"/>
    <w:rsid w:val="0224187C"/>
    <w:rsid w:val="02254CB1"/>
    <w:rsid w:val="022863ED"/>
    <w:rsid w:val="022A13EE"/>
    <w:rsid w:val="022B371E"/>
    <w:rsid w:val="0233386D"/>
    <w:rsid w:val="02335DF2"/>
    <w:rsid w:val="02346EDC"/>
    <w:rsid w:val="02355837"/>
    <w:rsid w:val="0241242E"/>
    <w:rsid w:val="02445A7A"/>
    <w:rsid w:val="024C1DA0"/>
    <w:rsid w:val="024E06A7"/>
    <w:rsid w:val="024E0ADE"/>
    <w:rsid w:val="024E68F9"/>
    <w:rsid w:val="025D1FB4"/>
    <w:rsid w:val="025F3602"/>
    <w:rsid w:val="026A0117"/>
    <w:rsid w:val="026E67B7"/>
    <w:rsid w:val="0273635F"/>
    <w:rsid w:val="0279676B"/>
    <w:rsid w:val="02816CCE"/>
    <w:rsid w:val="02866093"/>
    <w:rsid w:val="028C76AE"/>
    <w:rsid w:val="02954528"/>
    <w:rsid w:val="029854B2"/>
    <w:rsid w:val="029E2280"/>
    <w:rsid w:val="02A865AA"/>
    <w:rsid w:val="02AA1B30"/>
    <w:rsid w:val="02AA7931"/>
    <w:rsid w:val="02AB3603"/>
    <w:rsid w:val="02AB5AF9"/>
    <w:rsid w:val="02AE0E13"/>
    <w:rsid w:val="02AF3A65"/>
    <w:rsid w:val="02B560DE"/>
    <w:rsid w:val="02B80216"/>
    <w:rsid w:val="02C16D47"/>
    <w:rsid w:val="02C23ACE"/>
    <w:rsid w:val="02C92423"/>
    <w:rsid w:val="02CC4B77"/>
    <w:rsid w:val="02CE3596"/>
    <w:rsid w:val="02D25CA1"/>
    <w:rsid w:val="02D335C0"/>
    <w:rsid w:val="02D369DB"/>
    <w:rsid w:val="02DE2926"/>
    <w:rsid w:val="02F0175E"/>
    <w:rsid w:val="02F456F2"/>
    <w:rsid w:val="02F91947"/>
    <w:rsid w:val="02FE3E7B"/>
    <w:rsid w:val="03032814"/>
    <w:rsid w:val="030A6CC4"/>
    <w:rsid w:val="03100052"/>
    <w:rsid w:val="0310556F"/>
    <w:rsid w:val="0314369E"/>
    <w:rsid w:val="031511C4"/>
    <w:rsid w:val="0326440A"/>
    <w:rsid w:val="03391357"/>
    <w:rsid w:val="033B2E2F"/>
    <w:rsid w:val="03402A63"/>
    <w:rsid w:val="034449E3"/>
    <w:rsid w:val="03463A74"/>
    <w:rsid w:val="034C5956"/>
    <w:rsid w:val="03500416"/>
    <w:rsid w:val="03540E7F"/>
    <w:rsid w:val="035661EC"/>
    <w:rsid w:val="035D2385"/>
    <w:rsid w:val="035E700F"/>
    <w:rsid w:val="035F1882"/>
    <w:rsid w:val="03604B36"/>
    <w:rsid w:val="036328A6"/>
    <w:rsid w:val="03696AE6"/>
    <w:rsid w:val="036B5251"/>
    <w:rsid w:val="036B5288"/>
    <w:rsid w:val="036C7E22"/>
    <w:rsid w:val="036D5585"/>
    <w:rsid w:val="036E552A"/>
    <w:rsid w:val="03716274"/>
    <w:rsid w:val="03781D1E"/>
    <w:rsid w:val="037C6E00"/>
    <w:rsid w:val="03867C80"/>
    <w:rsid w:val="038F1A7B"/>
    <w:rsid w:val="039C5442"/>
    <w:rsid w:val="03A04F32"/>
    <w:rsid w:val="03A964DC"/>
    <w:rsid w:val="03AC7D7B"/>
    <w:rsid w:val="03AD0EEB"/>
    <w:rsid w:val="03AE0589"/>
    <w:rsid w:val="03B70C87"/>
    <w:rsid w:val="03B7227C"/>
    <w:rsid w:val="03B91F1D"/>
    <w:rsid w:val="03BA4EAB"/>
    <w:rsid w:val="03C52284"/>
    <w:rsid w:val="03C5243A"/>
    <w:rsid w:val="03C57717"/>
    <w:rsid w:val="03C95381"/>
    <w:rsid w:val="03CD2098"/>
    <w:rsid w:val="03CE36A0"/>
    <w:rsid w:val="03CE561C"/>
    <w:rsid w:val="03D71F41"/>
    <w:rsid w:val="03D96696"/>
    <w:rsid w:val="03DC492D"/>
    <w:rsid w:val="03EB1590"/>
    <w:rsid w:val="03F12107"/>
    <w:rsid w:val="03F671F8"/>
    <w:rsid w:val="03FB3F20"/>
    <w:rsid w:val="03FC5419"/>
    <w:rsid w:val="04040143"/>
    <w:rsid w:val="04053580"/>
    <w:rsid w:val="040B252D"/>
    <w:rsid w:val="040C1256"/>
    <w:rsid w:val="040C6A6B"/>
    <w:rsid w:val="041273F9"/>
    <w:rsid w:val="041559E1"/>
    <w:rsid w:val="04182738"/>
    <w:rsid w:val="041D2A27"/>
    <w:rsid w:val="042A0CA0"/>
    <w:rsid w:val="042A2F4E"/>
    <w:rsid w:val="042E452A"/>
    <w:rsid w:val="04335DA6"/>
    <w:rsid w:val="04346C90"/>
    <w:rsid w:val="04365896"/>
    <w:rsid w:val="04387860"/>
    <w:rsid w:val="043D250A"/>
    <w:rsid w:val="0445633C"/>
    <w:rsid w:val="04484651"/>
    <w:rsid w:val="044C2EB2"/>
    <w:rsid w:val="044C6E68"/>
    <w:rsid w:val="04567824"/>
    <w:rsid w:val="04583A5F"/>
    <w:rsid w:val="045B5D10"/>
    <w:rsid w:val="04632C1F"/>
    <w:rsid w:val="04671EF4"/>
    <w:rsid w:val="047259D6"/>
    <w:rsid w:val="04785EAF"/>
    <w:rsid w:val="047C774D"/>
    <w:rsid w:val="047D5273"/>
    <w:rsid w:val="04820BAF"/>
    <w:rsid w:val="04833DF3"/>
    <w:rsid w:val="04833EAD"/>
    <w:rsid w:val="04856185"/>
    <w:rsid w:val="048B3E34"/>
    <w:rsid w:val="048C30E3"/>
    <w:rsid w:val="048C7A03"/>
    <w:rsid w:val="048E0A3A"/>
    <w:rsid w:val="048E122E"/>
    <w:rsid w:val="04910D1F"/>
    <w:rsid w:val="0499025D"/>
    <w:rsid w:val="049D5FC9"/>
    <w:rsid w:val="049E5DD0"/>
    <w:rsid w:val="04A203D8"/>
    <w:rsid w:val="04A76806"/>
    <w:rsid w:val="04A9250C"/>
    <w:rsid w:val="04AC4045"/>
    <w:rsid w:val="04B52C5F"/>
    <w:rsid w:val="04B632D1"/>
    <w:rsid w:val="04C17363"/>
    <w:rsid w:val="04C44C50"/>
    <w:rsid w:val="04C50C9E"/>
    <w:rsid w:val="04C7140A"/>
    <w:rsid w:val="04D23811"/>
    <w:rsid w:val="04D44ECD"/>
    <w:rsid w:val="04D63E97"/>
    <w:rsid w:val="04D72820"/>
    <w:rsid w:val="04E02DAA"/>
    <w:rsid w:val="04E94CE2"/>
    <w:rsid w:val="04F13388"/>
    <w:rsid w:val="04F27AE3"/>
    <w:rsid w:val="04F30983"/>
    <w:rsid w:val="04F31C09"/>
    <w:rsid w:val="04FB775B"/>
    <w:rsid w:val="04FE63B4"/>
    <w:rsid w:val="04FE6FAC"/>
    <w:rsid w:val="04FF037E"/>
    <w:rsid w:val="0506170D"/>
    <w:rsid w:val="050634BB"/>
    <w:rsid w:val="050933DD"/>
    <w:rsid w:val="05203EC4"/>
    <w:rsid w:val="05220AC4"/>
    <w:rsid w:val="05235518"/>
    <w:rsid w:val="05247740"/>
    <w:rsid w:val="05266F1A"/>
    <w:rsid w:val="05281683"/>
    <w:rsid w:val="052971A9"/>
    <w:rsid w:val="052E47BF"/>
    <w:rsid w:val="053216B5"/>
    <w:rsid w:val="05412FEB"/>
    <w:rsid w:val="054162A1"/>
    <w:rsid w:val="05422828"/>
    <w:rsid w:val="054B711F"/>
    <w:rsid w:val="05526700"/>
    <w:rsid w:val="05527A56"/>
    <w:rsid w:val="055A037E"/>
    <w:rsid w:val="055C132D"/>
    <w:rsid w:val="055C7DC8"/>
    <w:rsid w:val="056335EC"/>
    <w:rsid w:val="056939C9"/>
    <w:rsid w:val="057523EE"/>
    <w:rsid w:val="05790131"/>
    <w:rsid w:val="05793B79"/>
    <w:rsid w:val="057E2F8C"/>
    <w:rsid w:val="057E7C76"/>
    <w:rsid w:val="058539EC"/>
    <w:rsid w:val="058A40EC"/>
    <w:rsid w:val="058C7E64"/>
    <w:rsid w:val="05A131E3"/>
    <w:rsid w:val="05A36F5B"/>
    <w:rsid w:val="05A465A0"/>
    <w:rsid w:val="05AD7DDA"/>
    <w:rsid w:val="05B25CDD"/>
    <w:rsid w:val="05B41169"/>
    <w:rsid w:val="05B82DF5"/>
    <w:rsid w:val="05BB69DC"/>
    <w:rsid w:val="05BC018C"/>
    <w:rsid w:val="05BC5B41"/>
    <w:rsid w:val="05BD3118"/>
    <w:rsid w:val="05BE78F1"/>
    <w:rsid w:val="05C55124"/>
    <w:rsid w:val="05CA098C"/>
    <w:rsid w:val="05D76670"/>
    <w:rsid w:val="05DA62D8"/>
    <w:rsid w:val="05E0173E"/>
    <w:rsid w:val="05E16E60"/>
    <w:rsid w:val="05E748AC"/>
    <w:rsid w:val="05EC53F7"/>
    <w:rsid w:val="05EE347F"/>
    <w:rsid w:val="05EF03F3"/>
    <w:rsid w:val="05EF6F96"/>
    <w:rsid w:val="05F059C1"/>
    <w:rsid w:val="05FA19DA"/>
    <w:rsid w:val="05FB6D97"/>
    <w:rsid w:val="060514E9"/>
    <w:rsid w:val="06093262"/>
    <w:rsid w:val="060A032D"/>
    <w:rsid w:val="060E082B"/>
    <w:rsid w:val="060F2843"/>
    <w:rsid w:val="060F639F"/>
    <w:rsid w:val="06103DF9"/>
    <w:rsid w:val="06113EC5"/>
    <w:rsid w:val="06174FC9"/>
    <w:rsid w:val="06220179"/>
    <w:rsid w:val="062639CE"/>
    <w:rsid w:val="06274EB0"/>
    <w:rsid w:val="062753B4"/>
    <w:rsid w:val="06275BFA"/>
    <w:rsid w:val="062B3BED"/>
    <w:rsid w:val="0631775D"/>
    <w:rsid w:val="06361B7E"/>
    <w:rsid w:val="063858F6"/>
    <w:rsid w:val="0639341C"/>
    <w:rsid w:val="0644429B"/>
    <w:rsid w:val="06530982"/>
    <w:rsid w:val="065C7A5A"/>
    <w:rsid w:val="065F10D4"/>
    <w:rsid w:val="06655EF0"/>
    <w:rsid w:val="066826DA"/>
    <w:rsid w:val="0680104B"/>
    <w:rsid w:val="06844439"/>
    <w:rsid w:val="06896151"/>
    <w:rsid w:val="068C7DC1"/>
    <w:rsid w:val="068E3768"/>
    <w:rsid w:val="06930D7E"/>
    <w:rsid w:val="06983965"/>
    <w:rsid w:val="0698709C"/>
    <w:rsid w:val="069A088E"/>
    <w:rsid w:val="069A1996"/>
    <w:rsid w:val="069A210C"/>
    <w:rsid w:val="069C252D"/>
    <w:rsid w:val="069D3115"/>
    <w:rsid w:val="06A20FC1"/>
    <w:rsid w:val="06A40358"/>
    <w:rsid w:val="06A76AB0"/>
    <w:rsid w:val="06AD2E0D"/>
    <w:rsid w:val="06B26BA7"/>
    <w:rsid w:val="06B31420"/>
    <w:rsid w:val="06BA455D"/>
    <w:rsid w:val="06BD70AD"/>
    <w:rsid w:val="06C64A03"/>
    <w:rsid w:val="06C65598"/>
    <w:rsid w:val="06C903B9"/>
    <w:rsid w:val="06CE625A"/>
    <w:rsid w:val="06D418BF"/>
    <w:rsid w:val="06D92C44"/>
    <w:rsid w:val="06DC0977"/>
    <w:rsid w:val="06DD128C"/>
    <w:rsid w:val="06DD68C8"/>
    <w:rsid w:val="06E049A3"/>
    <w:rsid w:val="06E94E42"/>
    <w:rsid w:val="06EC66E0"/>
    <w:rsid w:val="06EC6E24"/>
    <w:rsid w:val="06F35D65"/>
    <w:rsid w:val="0700284C"/>
    <w:rsid w:val="0703278C"/>
    <w:rsid w:val="07036F3E"/>
    <w:rsid w:val="070D7F1A"/>
    <w:rsid w:val="071044AF"/>
    <w:rsid w:val="07204302"/>
    <w:rsid w:val="072145DC"/>
    <w:rsid w:val="0726579E"/>
    <w:rsid w:val="07272717"/>
    <w:rsid w:val="0728612F"/>
    <w:rsid w:val="07334939"/>
    <w:rsid w:val="073366F8"/>
    <w:rsid w:val="07365059"/>
    <w:rsid w:val="07461D1A"/>
    <w:rsid w:val="07464042"/>
    <w:rsid w:val="07480240"/>
    <w:rsid w:val="074D44A4"/>
    <w:rsid w:val="074F739B"/>
    <w:rsid w:val="07550BEB"/>
    <w:rsid w:val="07554285"/>
    <w:rsid w:val="0759084B"/>
    <w:rsid w:val="075B5D40"/>
    <w:rsid w:val="075E6D01"/>
    <w:rsid w:val="0764271A"/>
    <w:rsid w:val="076646E5"/>
    <w:rsid w:val="07666493"/>
    <w:rsid w:val="076D15CF"/>
    <w:rsid w:val="0775005F"/>
    <w:rsid w:val="0779368E"/>
    <w:rsid w:val="07794418"/>
    <w:rsid w:val="077A5B0C"/>
    <w:rsid w:val="078057A6"/>
    <w:rsid w:val="07874D03"/>
    <w:rsid w:val="078B7B2C"/>
    <w:rsid w:val="078D3A1F"/>
    <w:rsid w:val="07906916"/>
    <w:rsid w:val="0793326B"/>
    <w:rsid w:val="07970AB9"/>
    <w:rsid w:val="0797524A"/>
    <w:rsid w:val="079E5C2C"/>
    <w:rsid w:val="079E703E"/>
    <w:rsid w:val="07A34FF1"/>
    <w:rsid w:val="07A90241"/>
    <w:rsid w:val="07AD6F59"/>
    <w:rsid w:val="07B05741"/>
    <w:rsid w:val="07B250CC"/>
    <w:rsid w:val="07B33C4D"/>
    <w:rsid w:val="07B77744"/>
    <w:rsid w:val="07C06CE8"/>
    <w:rsid w:val="07C531B9"/>
    <w:rsid w:val="07CB4548"/>
    <w:rsid w:val="07D22CA5"/>
    <w:rsid w:val="07D26947"/>
    <w:rsid w:val="07D41F0B"/>
    <w:rsid w:val="07D65F6C"/>
    <w:rsid w:val="07D829ED"/>
    <w:rsid w:val="07DB2DC2"/>
    <w:rsid w:val="07E010D2"/>
    <w:rsid w:val="07E35FE1"/>
    <w:rsid w:val="07EA572E"/>
    <w:rsid w:val="07F24C7F"/>
    <w:rsid w:val="07FD72FC"/>
    <w:rsid w:val="080326B4"/>
    <w:rsid w:val="08037945"/>
    <w:rsid w:val="080A3867"/>
    <w:rsid w:val="080B3083"/>
    <w:rsid w:val="08151FA9"/>
    <w:rsid w:val="0815703A"/>
    <w:rsid w:val="082A1F1E"/>
    <w:rsid w:val="08314CF2"/>
    <w:rsid w:val="08386081"/>
    <w:rsid w:val="083D15A8"/>
    <w:rsid w:val="08404F36"/>
    <w:rsid w:val="08442615"/>
    <w:rsid w:val="084766E9"/>
    <w:rsid w:val="084839B3"/>
    <w:rsid w:val="08484D29"/>
    <w:rsid w:val="084E4202"/>
    <w:rsid w:val="084F6F27"/>
    <w:rsid w:val="085207C5"/>
    <w:rsid w:val="085A5FF7"/>
    <w:rsid w:val="085F66A2"/>
    <w:rsid w:val="086230FE"/>
    <w:rsid w:val="086504F8"/>
    <w:rsid w:val="08707436"/>
    <w:rsid w:val="08711B12"/>
    <w:rsid w:val="08823D7F"/>
    <w:rsid w:val="08850A8D"/>
    <w:rsid w:val="088A6040"/>
    <w:rsid w:val="08923B7D"/>
    <w:rsid w:val="089332B7"/>
    <w:rsid w:val="08940DDD"/>
    <w:rsid w:val="08981EBB"/>
    <w:rsid w:val="089B5884"/>
    <w:rsid w:val="089F5FAF"/>
    <w:rsid w:val="08A70B11"/>
    <w:rsid w:val="08A90A0D"/>
    <w:rsid w:val="08AB3BAE"/>
    <w:rsid w:val="08AE4A9C"/>
    <w:rsid w:val="08B73994"/>
    <w:rsid w:val="08C416C3"/>
    <w:rsid w:val="08C636A8"/>
    <w:rsid w:val="08C86739"/>
    <w:rsid w:val="08CA52C3"/>
    <w:rsid w:val="08CD1795"/>
    <w:rsid w:val="08D167F5"/>
    <w:rsid w:val="08D252A4"/>
    <w:rsid w:val="08D70883"/>
    <w:rsid w:val="08D8516E"/>
    <w:rsid w:val="08DA7138"/>
    <w:rsid w:val="08DB17A3"/>
    <w:rsid w:val="08DF474E"/>
    <w:rsid w:val="08E049BC"/>
    <w:rsid w:val="08E1579A"/>
    <w:rsid w:val="08E32AE0"/>
    <w:rsid w:val="08E42279"/>
    <w:rsid w:val="08E43B13"/>
    <w:rsid w:val="08E73603"/>
    <w:rsid w:val="08E82CE8"/>
    <w:rsid w:val="08EB280C"/>
    <w:rsid w:val="08F024B8"/>
    <w:rsid w:val="08F030A2"/>
    <w:rsid w:val="08F04266"/>
    <w:rsid w:val="08F149A0"/>
    <w:rsid w:val="08F55D20"/>
    <w:rsid w:val="08F9700C"/>
    <w:rsid w:val="0902043D"/>
    <w:rsid w:val="090418D9"/>
    <w:rsid w:val="09063A89"/>
    <w:rsid w:val="09117237"/>
    <w:rsid w:val="09176B3D"/>
    <w:rsid w:val="091E6FE4"/>
    <w:rsid w:val="09214A58"/>
    <w:rsid w:val="0928090E"/>
    <w:rsid w:val="09290BEC"/>
    <w:rsid w:val="092B1036"/>
    <w:rsid w:val="092D6686"/>
    <w:rsid w:val="092E423F"/>
    <w:rsid w:val="09302C28"/>
    <w:rsid w:val="09312E49"/>
    <w:rsid w:val="09362C46"/>
    <w:rsid w:val="093920B1"/>
    <w:rsid w:val="0949606C"/>
    <w:rsid w:val="094A53BC"/>
    <w:rsid w:val="094C0719"/>
    <w:rsid w:val="095342DA"/>
    <w:rsid w:val="09541C91"/>
    <w:rsid w:val="09575EBA"/>
    <w:rsid w:val="096353DB"/>
    <w:rsid w:val="09656CCA"/>
    <w:rsid w:val="09675724"/>
    <w:rsid w:val="09694018"/>
    <w:rsid w:val="097C60B7"/>
    <w:rsid w:val="09824B3E"/>
    <w:rsid w:val="09864BCA"/>
    <w:rsid w:val="09873DFB"/>
    <w:rsid w:val="098B471C"/>
    <w:rsid w:val="099217C1"/>
    <w:rsid w:val="09927DD8"/>
    <w:rsid w:val="0995736E"/>
    <w:rsid w:val="09A339CE"/>
    <w:rsid w:val="09A82D92"/>
    <w:rsid w:val="09AA4D5C"/>
    <w:rsid w:val="09AC3B00"/>
    <w:rsid w:val="09B87EEC"/>
    <w:rsid w:val="09BC20E9"/>
    <w:rsid w:val="09BE230D"/>
    <w:rsid w:val="09CD45A7"/>
    <w:rsid w:val="09D059C7"/>
    <w:rsid w:val="09D516AE"/>
    <w:rsid w:val="09D83091"/>
    <w:rsid w:val="09D92B0A"/>
    <w:rsid w:val="09E40E4D"/>
    <w:rsid w:val="09E67429"/>
    <w:rsid w:val="09E85988"/>
    <w:rsid w:val="09EA5159"/>
    <w:rsid w:val="09EC7123"/>
    <w:rsid w:val="09F53659"/>
    <w:rsid w:val="09F54DE5"/>
    <w:rsid w:val="09FB1114"/>
    <w:rsid w:val="0A023F2A"/>
    <w:rsid w:val="0A0358F8"/>
    <w:rsid w:val="0A0A189F"/>
    <w:rsid w:val="0A0F4BBF"/>
    <w:rsid w:val="0A104E7E"/>
    <w:rsid w:val="0A1323EF"/>
    <w:rsid w:val="0A1D2A29"/>
    <w:rsid w:val="0A1F40A3"/>
    <w:rsid w:val="0A2751B5"/>
    <w:rsid w:val="0A311A63"/>
    <w:rsid w:val="0A33367C"/>
    <w:rsid w:val="0A3945F5"/>
    <w:rsid w:val="0A402553"/>
    <w:rsid w:val="0A4648CF"/>
    <w:rsid w:val="0A486323"/>
    <w:rsid w:val="0A4F27E2"/>
    <w:rsid w:val="0A513302"/>
    <w:rsid w:val="0A5E78F5"/>
    <w:rsid w:val="0A680E2B"/>
    <w:rsid w:val="0A6A2A20"/>
    <w:rsid w:val="0A763C79"/>
    <w:rsid w:val="0A7B2255"/>
    <w:rsid w:val="0A825391"/>
    <w:rsid w:val="0A82657D"/>
    <w:rsid w:val="0A83216D"/>
    <w:rsid w:val="0A876E4C"/>
    <w:rsid w:val="0A8A2498"/>
    <w:rsid w:val="0A8F467C"/>
    <w:rsid w:val="0A943317"/>
    <w:rsid w:val="0A9F5A82"/>
    <w:rsid w:val="0AA049B4"/>
    <w:rsid w:val="0AA31C81"/>
    <w:rsid w:val="0AA60B31"/>
    <w:rsid w:val="0AC0235E"/>
    <w:rsid w:val="0AC27E84"/>
    <w:rsid w:val="0AC32F47"/>
    <w:rsid w:val="0AC32F89"/>
    <w:rsid w:val="0ACC0D02"/>
    <w:rsid w:val="0ACF3715"/>
    <w:rsid w:val="0AD019C3"/>
    <w:rsid w:val="0AD025A1"/>
    <w:rsid w:val="0AD658B9"/>
    <w:rsid w:val="0ADB1C5D"/>
    <w:rsid w:val="0ADE397A"/>
    <w:rsid w:val="0ADF4592"/>
    <w:rsid w:val="0AE0732E"/>
    <w:rsid w:val="0AE5611D"/>
    <w:rsid w:val="0AEA25B1"/>
    <w:rsid w:val="0AEC6CAF"/>
    <w:rsid w:val="0AED49F2"/>
    <w:rsid w:val="0AF049F1"/>
    <w:rsid w:val="0AF53DB5"/>
    <w:rsid w:val="0AF618DB"/>
    <w:rsid w:val="0AFA33B1"/>
    <w:rsid w:val="0AFB1A29"/>
    <w:rsid w:val="0AFB3335"/>
    <w:rsid w:val="0B022976"/>
    <w:rsid w:val="0B04049C"/>
    <w:rsid w:val="0B093D05"/>
    <w:rsid w:val="0B0C6510"/>
    <w:rsid w:val="0B0D6DE1"/>
    <w:rsid w:val="0B154F56"/>
    <w:rsid w:val="0B246449"/>
    <w:rsid w:val="0B250B22"/>
    <w:rsid w:val="0B261896"/>
    <w:rsid w:val="0B2A2972"/>
    <w:rsid w:val="0B2E72C7"/>
    <w:rsid w:val="0B30303F"/>
    <w:rsid w:val="0B350656"/>
    <w:rsid w:val="0B380146"/>
    <w:rsid w:val="0B3A106F"/>
    <w:rsid w:val="0B457ECA"/>
    <w:rsid w:val="0B460AB5"/>
    <w:rsid w:val="0B4D174A"/>
    <w:rsid w:val="0B4D1E43"/>
    <w:rsid w:val="0B59720D"/>
    <w:rsid w:val="0B597F06"/>
    <w:rsid w:val="0B5C5B20"/>
    <w:rsid w:val="0B602A5E"/>
    <w:rsid w:val="0B640F3B"/>
    <w:rsid w:val="0B644DD4"/>
    <w:rsid w:val="0B6947A3"/>
    <w:rsid w:val="0B6D3757"/>
    <w:rsid w:val="0B6E3B68"/>
    <w:rsid w:val="0B723658"/>
    <w:rsid w:val="0B753148"/>
    <w:rsid w:val="0B770C6E"/>
    <w:rsid w:val="0B78464D"/>
    <w:rsid w:val="0B821E6A"/>
    <w:rsid w:val="0B826B5F"/>
    <w:rsid w:val="0B8E5FB8"/>
    <w:rsid w:val="0B916712"/>
    <w:rsid w:val="0B963273"/>
    <w:rsid w:val="0B987CF2"/>
    <w:rsid w:val="0BA852CC"/>
    <w:rsid w:val="0BAE5C3A"/>
    <w:rsid w:val="0BC96FF0"/>
    <w:rsid w:val="0BCC11C3"/>
    <w:rsid w:val="0BD0037E"/>
    <w:rsid w:val="0BD17F19"/>
    <w:rsid w:val="0BD22464"/>
    <w:rsid w:val="0BD670DD"/>
    <w:rsid w:val="0BDF05C2"/>
    <w:rsid w:val="0BE04A65"/>
    <w:rsid w:val="0BED4CC7"/>
    <w:rsid w:val="0BF01516"/>
    <w:rsid w:val="0BF202F5"/>
    <w:rsid w:val="0BF83BD6"/>
    <w:rsid w:val="0C060AE7"/>
    <w:rsid w:val="0C1110C3"/>
    <w:rsid w:val="0C156CD0"/>
    <w:rsid w:val="0C18633A"/>
    <w:rsid w:val="0C193AD3"/>
    <w:rsid w:val="0C1E10EA"/>
    <w:rsid w:val="0C2202D2"/>
    <w:rsid w:val="0C252478"/>
    <w:rsid w:val="0C28392B"/>
    <w:rsid w:val="0C2F779B"/>
    <w:rsid w:val="0C300E1D"/>
    <w:rsid w:val="0C3152C1"/>
    <w:rsid w:val="0C3B6140"/>
    <w:rsid w:val="0C416D9B"/>
    <w:rsid w:val="0C560E46"/>
    <w:rsid w:val="0C595AF8"/>
    <w:rsid w:val="0C5B233E"/>
    <w:rsid w:val="0C601702"/>
    <w:rsid w:val="0C6311F3"/>
    <w:rsid w:val="0C632FA1"/>
    <w:rsid w:val="0C637790"/>
    <w:rsid w:val="0C684A5B"/>
    <w:rsid w:val="0C691FDE"/>
    <w:rsid w:val="0C6C454B"/>
    <w:rsid w:val="0C715967"/>
    <w:rsid w:val="0C720370"/>
    <w:rsid w:val="0C746AC4"/>
    <w:rsid w:val="0C811679"/>
    <w:rsid w:val="0C817A73"/>
    <w:rsid w:val="0C863D4E"/>
    <w:rsid w:val="0C8E0A22"/>
    <w:rsid w:val="0C9B6BDE"/>
    <w:rsid w:val="0C9F750A"/>
    <w:rsid w:val="0CAB771F"/>
    <w:rsid w:val="0CAF4438"/>
    <w:rsid w:val="0CAF61E6"/>
    <w:rsid w:val="0CB075BA"/>
    <w:rsid w:val="0CB249D1"/>
    <w:rsid w:val="0CB35CD6"/>
    <w:rsid w:val="0CBD6245"/>
    <w:rsid w:val="0CBF6085"/>
    <w:rsid w:val="0CC003F3"/>
    <w:rsid w:val="0CC125EE"/>
    <w:rsid w:val="0CC30E22"/>
    <w:rsid w:val="0CCA1747"/>
    <w:rsid w:val="0CCC5321"/>
    <w:rsid w:val="0CD05B72"/>
    <w:rsid w:val="0CD3040D"/>
    <w:rsid w:val="0CD60F75"/>
    <w:rsid w:val="0CD619C5"/>
    <w:rsid w:val="0CDD4579"/>
    <w:rsid w:val="0CE02843"/>
    <w:rsid w:val="0CEA36C2"/>
    <w:rsid w:val="0CEE31B2"/>
    <w:rsid w:val="0CF12CA2"/>
    <w:rsid w:val="0CF52F9A"/>
    <w:rsid w:val="0CF54541"/>
    <w:rsid w:val="0CF71E95"/>
    <w:rsid w:val="0D0132D2"/>
    <w:rsid w:val="0D091D9A"/>
    <w:rsid w:val="0D097FEC"/>
    <w:rsid w:val="0D132C19"/>
    <w:rsid w:val="0D1B19F6"/>
    <w:rsid w:val="0D2070E4"/>
    <w:rsid w:val="0D2423F3"/>
    <w:rsid w:val="0D2A1D10"/>
    <w:rsid w:val="0D404FEF"/>
    <w:rsid w:val="0D41362C"/>
    <w:rsid w:val="0D424A20"/>
    <w:rsid w:val="0D4A07B6"/>
    <w:rsid w:val="0D4D399F"/>
    <w:rsid w:val="0D5F3367"/>
    <w:rsid w:val="0D5F5E5E"/>
    <w:rsid w:val="0D696CDD"/>
    <w:rsid w:val="0D6B751E"/>
    <w:rsid w:val="0D6C56B8"/>
    <w:rsid w:val="0D70555E"/>
    <w:rsid w:val="0D713042"/>
    <w:rsid w:val="0D841421"/>
    <w:rsid w:val="0D8451DF"/>
    <w:rsid w:val="0D860CB6"/>
    <w:rsid w:val="0D8709FC"/>
    <w:rsid w:val="0D870F11"/>
    <w:rsid w:val="0D951880"/>
    <w:rsid w:val="0D9644B5"/>
    <w:rsid w:val="0D9A3165"/>
    <w:rsid w:val="0D9D05D3"/>
    <w:rsid w:val="0DA02CE9"/>
    <w:rsid w:val="0DA02EFC"/>
    <w:rsid w:val="0DA27AF9"/>
    <w:rsid w:val="0DA505AE"/>
    <w:rsid w:val="0DA544AE"/>
    <w:rsid w:val="0DA63A8D"/>
    <w:rsid w:val="0DAA31F6"/>
    <w:rsid w:val="0DAD6BC9"/>
    <w:rsid w:val="0DBB25A8"/>
    <w:rsid w:val="0DC254EA"/>
    <w:rsid w:val="0DCE6B40"/>
    <w:rsid w:val="0DD10570"/>
    <w:rsid w:val="0DD26630"/>
    <w:rsid w:val="0DD51C7C"/>
    <w:rsid w:val="0DDD0CDF"/>
    <w:rsid w:val="0DE1042A"/>
    <w:rsid w:val="0DE16873"/>
    <w:rsid w:val="0DE67374"/>
    <w:rsid w:val="0DEA14A0"/>
    <w:rsid w:val="0DED4BF9"/>
    <w:rsid w:val="0DF05340"/>
    <w:rsid w:val="0DF540CC"/>
    <w:rsid w:val="0DF77E44"/>
    <w:rsid w:val="0DF9422A"/>
    <w:rsid w:val="0E000703"/>
    <w:rsid w:val="0E0011ED"/>
    <w:rsid w:val="0E0132C0"/>
    <w:rsid w:val="0E093F77"/>
    <w:rsid w:val="0E152011"/>
    <w:rsid w:val="0E1570A8"/>
    <w:rsid w:val="0E1704E7"/>
    <w:rsid w:val="0E1A4021"/>
    <w:rsid w:val="0E2214A2"/>
    <w:rsid w:val="0E253714"/>
    <w:rsid w:val="0E283FB3"/>
    <w:rsid w:val="0E2C21E4"/>
    <w:rsid w:val="0E2C7A3F"/>
    <w:rsid w:val="0E3004B7"/>
    <w:rsid w:val="0E38608B"/>
    <w:rsid w:val="0E393352"/>
    <w:rsid w:val="0E3C501C"/>
    <w:rsid w:val="0E483041"/>
    <w:rsid w:val="0E4C4ED6"/>
    <w:rsid w:val="0E4E30F4"/>
    <w:rsid w:val="0E59465B"/>
    <w:rsid w:val="0E611762"/>
    <w:rsid w:val="0E65116C"/>
    <w:rsid w:val="0E6A63B9"/>
    <w:rsid w:val="0E6F3E7F"/>
    <w:rsid w:val="0E70216F"/>
    <w:rsid w:val="0E7A6EE8"/>
    <w:rsid w:val="0E7B69CC"/>
    <w:rsid w:val="0E837ECC"/>
    <w:rsid w:val="0E855450"/>
    <w:rsid w:val="0E8A2A67"/>
    <w:rsid w:val="0E9438E5"/>
    <w:rsid w:val="0E963B01"/>
    <w:rsid w:val="0EA10664"/>
    <w:rsid w:val="0EAF35B4"/>
    <w:rsid w:val="0EB07C3C"/>
    <w:rsid w:val="0EB2020F"/>
    <w:rsid w:val="0EB70142"/>
    <w:rsid w:val="0EB81736"/>
    <w:rsid w:val="0EBB1555"/>
    <w:rsid w:val="0EBC48DB"/>
    <w:rsid w:val="0EBE0962"/>
    <w:rsid w:val="0EC31A05"/>
    <w:rsid w:val="0ECC51D8"/>
    <w:rsid w:val="0ED11372"/>
    <w:rsid w:val="0ED2440E"/>
    <w:rsid w:val="0ED306D4"/>
    <w:rsid w:val="0EE06B2A"/>
    <w:rsid w:val="0EE43F5B"/>
    <w:rsid w:val="0EEA79A9"/>
    <w:rsid w:val="0EEB70F9"/>
    <w:rsid w:val="0EEF3211"/>
    <w:rsid w:val="0EF34A9B"/>
    <w:rsid w:val="0EF565BB"/>
    <w:rsid w:val="0EFC4C73"/>
    <w:rsid w:val="0EFD138A"/>
    <w:rsid w:val="0EFD148A"/>
    <w:rsid w:val="0F031129"/>
    <w:rsid w:val="0F087E2F"/>
    <w:rsid w:val="0F0E321D"/>
    <w:rsid w:val="0F1D0538"/>
    <w:rsid w:val="0F1E557C"/>
    <w:rsid w:val="0F225395"/>
    <w:rsid w:val="0F280B0D"/>
    <w:rsid w:val="0F2C1D70"/>
    <w:rsid w:val="0F302661"/>
    <w:rsid w:val="0F3145F2"/>
    <w:rsid w:val="0F3517A7"/>
    <w:rsid w:val="0F44530B"/>
    <w:rsid w:val="0F5237D2"/>
    <w:rsid w:val="0F580084"/>
    <w:rsid w:val="0F5D3250"/>
    <w:rsid w:val="0F6239E3"/>
    <w:rsid w:val="0F655282"/>
    <w:rsid w:val="0F672DA8"/>
    <w:rsid w:val="0F67724C"/>
    <w:rsid w:val="0F6C32BE"/>
    <w:rsid w:val="0F7335C5"/>
    <w:rsid w:val="0F7364F9"/>
    <w:rsid w:val="0F743660"/>
    <w:rsid w:val="0F765BA3"/>
    <w:rsid w:val="0F7A2ADB"/>
    <w:rsid w:val="0F7E5CE7"/>
    <w:rsid w:val="0F827BE2"/>
    <w:rsid w:val="0F837351"/>
    <w:rsid w:val="0F93384A"/>
    <w:rsid w:val="0F9606E6"/>
    <w:rsid w:val="0F9618C4"/>
    <w:rsid w:val="0F9C78ED"/>
    <w:rsid w:val="0FA77648"/>
    <w:rsid w:val="0FB153C5"/>
    <w:rsid w:val="0FB71F81"/>
    <w:rsid w:val="0FB7688E"/>
    <w:rsid w:val="0FBA55CD"/>
    <w:rsid w:val="0FBC7598"/>
    <w:rsid w:val="0FC24F0B"/>
    <w:rsid w:val="0FC40777"/>
    <w:rsid w:val="0FCB3E95"/>
    <w:rsid w:val="0FDA6F04"/>
    <w:rsid w:val="0FDA7A1E"/>
    <w:rsid w:val="0FDC314E"/>
    <w:rsid w:val="0FE27F79"/>
    <w:rsid w:val="0FE60171"/>
    <w:rsid w:val="0FE8038D"/>
    <w:rsid w:val="0FE81479"/>
    <w:rsid w:val="0FE920BF"/>
    <w:rsid w:val="0FEE34C9"/>
    <w:rsid w:val="0FF71D46"/>
    <w:rsid w:val="0FFA4837"/>
    <w:rsid w:val="0FFC233C"/>
    <w:rsid w:val="0FFF32EC"/>
    <w:rsid w:val="0FFF56D6"/>
    <w:rsid w:val="10067489"/>
    <w:rsid w:val="10081399"/>
    <w:rsid w:val="100F574E"/>
    <w:rsid w:val="10101691"/>
    <w:rsid w:val="10112518"/>
    <w:rsid w:val="10152804"/>
    <w:rsid w:val="10167D23"/>
    <w:rsid w:val="10175B09"/>
    <w:rsid w:val="102363E7"/>
    <w:rsid w:val="10280789"/>
    <w:rsid w:val="10296813"/>
    <w:rsid w:val="102D2243"/>
    <w:rsid w:val="10345380"/>
    <w:rsid w:val="103948AE"/>
    <w:rsid w:val="103A12CF"/>
    <w:rsid w:val="103C5FE2"/>
    <w:rsid w:val="1045075F"/>
    <w:rsid w:val="104650B3"/>
    <w:rsid w:val="10484987"/>
    <w:rsid w:val="104B00A3"/>
    <w:rsid w:val="10596B94"/>
    <w:rsid w:val="105C0433"/>
    <w:rsid w:val="106043C7"/>
    <w:rsid w:val="106612B1"/>
    <w:rsid w:val="106A48CB"/>
    <w:rsid w:val="106D0892"/>
    <w:rsid w:val="106D43EE"/>
    <w:rsid w:val="106F0166"/>
    <w:rsid w:val="107000B2"/>
    <w:rsid w:val="107C5A41"/>
    <w:rsid w:val="10806817"/>
    <w:rsid w:val="10817E99"/>
    <w:rsid w:val="1083750B"/>
    <w:rsid w:val="10857989"/>
    <w:rsid w:val="108B2F13"/>
    <w:rsid w:val="108C51BC"/>
    <w:rsid w:val="108F6A5A"/>
    <w:rsid w:val="10962FA5"/>
    <w:rsid w:val="10A30F02"/>
    <w:rsid w:val="10AD5C39"/>
    <w:rsid w:val="10AE3D8B"/>
    <w:rsid w:val="10B33242"/>
    <w:rsid w:val="10B62239"/>
    <w:rsid w:val="10B94F57"/>
    <w:rsid w:val="10BE733F"/>
    <w:rsid w:val="10C304B2"/>
    <w:rsid w:val="10CD1330"/>
    <w:rsid w:val="10D053AB"/>
    <w:rsid w:val="10D27B5A"/>
    <w:rsid w:val="10D27D1F"/>
    <w:rsid w:val="10D40911"/>
    <w:rsid w:val="10E072B6"/>
    <w:rsid w:val="10EC0DFB"/>
    <w:rsid w:val="1105306B"/>
    <w:rsid w:val="1106526A"/>
    <w:rsid w:val="11067E8E"/>
    <w:rsid w:val="110864A9"/>
    <w:rsid w:val="110D319E"/>
    <w:rsid w:val="1113444D"/>
    <w:rsid w:val="111678A9"/>
    <w:rsid w:val="111927C8"/>
    <w:rsid w:val="111C6936"/>
    <w:rsid w:val="111D7BC2"/>
    <w:rsid w:val="112209D5"/>
    <w:rsid w:val="1126138A"/>
    <w:rsid w:val="11276C93"/>
    <w:rsid w:val="11292A0B"/>
    <w:rsid w:val="1131747D"/>
    <w:rsid w:val="1132748C"/>
    <w:rsid w:val="11366075"/>
    <w:rsid w:val="11374AF5"/>
    <w:rsid w:val="113A54A2"/>
    <w:rsid w:val="113B0990"/>
    <w:rsid w:val="113D0264"/>
    <w:rsid w:val="113E15D9"/>
    <w:rsid w:val="11457119"/>
    <w:rsid w:val="114B56D0"/>
    <w:rsid w:val="11643D52"/>
    <w:rsid w:val="116522F5"/>
    <w:rsid w:val="11665A0D"/>
    <w:rsid w:val="116819AB"/>
    <w:rsid w:val="116A4DD1"/>
    <w:rsid w:val="11733C86"/>
    <w:rsid w:val="117722F0"/>
    <w:rsid w:val="117D024D"/>
    <w:rsid w:val="117F262B"/>
    <w:rsid w:val="11845E93"/>
    <w:rsid w:val="11847C41"/>
    <w:rsid w:val="118714DF"/>
    <w:rsid w:val="11872B31"/>
    <w:rsid w:val="1188464C"/>
    <w:rsid w:val="11895257"/>
    <w:rsid w:val="118B5BFE"/>
    <w:rsid w:val="1193068A"/>
    <w:rsid w:val="119836EC"/>
    <w:rsid w:val="11986461"/>
    <w:rsid w:val="119A7465"/>
    <w:rsid w:val="119D6440"/>
    <w:rsid w:val="11A810AA"/>
    <w:rsid w:val="11B12F3F"/>
    <w:rsid w:val="11B32F6D"/>
    <w:rsid w:val="11BF6ECB"/>
    <w:rsid w:val="11C20769"/>
    <w:rsid w:val="11CA3C1A"/>
    <w:rsid w:val="11CB47B9"/>
    <w:rsid w:val="11D02E86"/>
    <w:rsid w:val="11D33C69"/>
    <w:rsid w:val="11D64215"/>
    <w:rsid w:val="11D861DF"/>
    <w:rsid w:val="11DF1890"/>
    <w:rsid w:val="11E22BBA"/>
    <w:rsid w:val="11E24A0B"/>
    <w:rsid w:val="11E64EC6"/>
    <w:rsid w:val="11EC5AE4"/>
    <w:rsid w:val="11F23196"/>
    <w:rsid w:val="11F24DDF"/>
    <w:rsid w:val="11F96D45"/>
    <w:rsid w:val="11FE17FD"/>
    <w:rsid w:val="12042B30"/>
    <w:rsid w:val="12065355"/>
    <w:rsid w:val="120E1C01"/>
    <w:rsid w:val="12105BF3"/>
    <w:rsid w:val="12154D3D"/>
    <w:rsid w:val="1219469C"/>
    <w:rsid w:val="121A67F7"/>
    <w:rsid w:val="121D3BF2"/>
    <w:rsid w:val="1225736E"/>
    <w:rsid w:val="12396BF0"/>
    <w:rsid w:val="123B7F24"/>
    <w:rsid w:val="123C051C"/>
    <w:rsid w:val="123C7051"/>
    <w:rsid w:val="12437AFC"/>
    <w:rsid w:val="124949E7"/>
    <w:rsid w:val="12503FC7"/>
    <w:rsid w:val="12504EBA"/>
    <w:rsid w:val="1251159D"/>
    <w:rsid w:val="125C296C"/>
    <w:rsid w:val="12606D87"/>
    <w:rsid w:val="12677A45"/>
    <w:rsid w:val="12720E55"/>
    <w:rsid w:val="12751FCF"/>
    <w:rsid w:val="12780EEF"/>
    <w:rsid w:val="12783BE8"/>
    <w:rsid w:val="12791770"/>
    <w:rsid w:val="127B7D58"/>
    <w:rsid w:val="12922832"/>
    <w:rsid w:val="129C0FBA"/>
    <w:rsid w:val="12A54313"/>
    <w:rsid w:val="12AB6CAA"/>
    <w:rsid w:val="12AC36BC"/>
    <w:rsid w:val="12B26A30"/>
    <w:rsid w:val="12B6167C"/>
    <w:rsid w:val="12B62D52"/>
    <w:rsid w:val="12BA7692"/>
    <w:rsid w:val="12BC340B"/>
    <w:rsid w:val="12BC3C29"/>
    <w:rsid w:val="12BE7C8A"/>
    <w:rsid w:val="12C14C0D"/>
    <w:rsid w:val="12C4449F"/>
    <w:rsid w:val="12CA622D"/>
    <w:rsid w:val="12D15108"/>
    <w:rsid w:val="12D26C07"/>
    <w:rsid w:val="12D42263"/>
    <w:rsid w:val="12D81760"/>
    <w:rsid w:val="12DA7995"/>
    <w:rsid w:val="12DF4770"/>
    <w:rsid w:val="12EB3FEE"/>
    <w:rsid w:val="12EF1689"/>
    <w:rsid w:val="12F5447C"/>
    <w:rsid w:val="12F628C1"/>
    <w:rsid w:val="12FD414F"/>
    <w:rsid w:val="130264F1"/>
    <w:rsid w:val="13083084"/>
    <w:rsid w:val="130848A2"/>
    <w:rsid w:val="130D4EAD"/>
    <w:rsid w:val="13113593"/>
    <w:rsid w:val="13166F68"/>
    <w:rsid w:val="13195F5F"/>
    <w:rsid w:val="131B42F0"/>
    <w:rsid w:val="131F2754"/>
    <w:rsid w:val="13217712"/>
    <w:rsid w:val="1323348A"/>
    <w:rsid w:val="132A68ED"/>
    <w:rsid w:val="13315CC2"/>
    <w:rsid w:val="133335CD"/>
    <w:rsid w:val="13345697"/>
    <w:rsid w:val="133C6F06"/>
    <w:rsid w:val="13407566"/>
    <w:rsid w:val="134625DD"/>
    <w:rsid w:val="13474641"/>
    <w:rsid w:val="134F427F"/>
    <w:rsid w:val="1356480F"/>
    <w:rsid w:val="1357451A"/>
    <w:rsid w:val="13631AD8"/>
    <w:rsid w:val="1367781A"/>
    <w:rsid w:val="136A3181"/>
    <w:rsid w:val="136C66D5"/>
    <w:rsid w:val="13727D5F"/>
    <w:rsid w:val="13746A30"/>
    <w:rsid w:val="13781A27"/>
    <w:rsid w:val="137D0DEC"/>
    <w:rsid w:val="137D3F32"/>
    <w:rsid w:val="13810F42"/>
    <w:rsid w:val="138203C1"/>
    <w:rsid w:val="13826402"/>
    <w:rsid w:val="13877EBC"/>
    <w:rsid w:val="13894F7A"/>
    <w:rsid w:val="13954387"/>
    <w:rsid w:val="13981166"/>
    <w:rsid w:val="139C2166"/>
    <w:rsid w:val="13A02D2C"/>
    <w:rsid w:val="13AF4D1D"/>
    <w:rsid w:val="13AF776E"/>
    <w:rsid w:val="13B10A95"/>
    <w:rsid w:val="13B724DD"/>
    <w:rsid w:val="13BA2040"/>
    <w:rsid w:val="13BB08D3"/>
    <w:rsid w:val="13BB7B66"/>
    <w:rsid w:val="13C050D1"/>
    <w:rsid w:val="13C46A1B"/>
    <w:rsid w:val="13C61F27"/>
    <w:rsid w:val="13D460A6"/>
    <w:rsid w:val="13D529D6"/>
    <w:rsid w:val="13DA13A2"/>
    <w:rsid w:val="13E36DF3"/>
    <w:rsid w:val="13E7095B"/>
    <w:rsid w:val="13EB3EBB"/>
    <w:rsid w:val="13F05A62"/>
    <w:rsid w:val="13F10FD8"/>
    <w:rsid w:val="13F433FE"/>
    <w:rsid w:val="13FD4565"/>
    <w:rsid w:val="14007D9D"/>
    <w:rsid w:val="140763B9"/>
    <w:rsid w:val="14092680"/>
    <w:rsid w:val="140D6614"/>
    <w:rsid w:val="140E6E82"/>
    <w:rsid w:val="14137B9B"/>
    <w:rsid w:val="14171240"/>
    <w:rsid w:val="14192168"/>
    <w:rsid w:val="141C2861"/>
    <w:rsid w:val="141D41B0"/>
    <w:rsid w:val="141F1EA3"/>
    <w:rsid w:val="14226254"/>
    <w:rsid w:val="14290F74"/>
    <w:rsid w:val="142F7A55"/>
    <w:rsid w:val="143A6CDD"/>
    <w:rsid w:val="14411E19"/>
    <w:rsid w:val="1448764C"/>
    <w:rsid w:val="144B41BD"/>
    <w:rsid w:val="144D4C62"/>
    <w:rsid w:val="14504752"/>
    <w:rsid w:val="14515DD5"/>
    <w:rsid w:val="1457503A"/>
    <w:rsid w:val="14603B3A"/>
    <w:rsid w:val="146522E5"/>
    <w:rsid w:val="146717C6"/>
    <w:rsid w:val="146D70B2"/>
    <w:rsid w:val="146E5199"/>
    <w:rsid w:val="14721CE6"/>
    <w:rsid w:val="14741453"/>
    <w:rsid w:val="147E4E1C"/>
    <w:rsid w:val="14830684"/>
    <w:rsid w:val="14861F22"/>
    <w:rsid w:val="148A7C64"/>
    <w:rsid w:val="148F527B"/>
    <w:rsid w:val="14984A52"/>
    <w:rsid w:val="14A4510D"/>
    <w:rsid w:val="14A730DD"/>
    <w:rsid w:val="14A979BF"/>
    <w:rsid w:val="14AC427B"/>
    <w:rsid w:val="14AD78CA"/>
    <w:rsid w:val="14B057A5"/>
    <w:rsid w:val="14B22D17"/>
    <w:rsid w:val="14B96857"/>
    <w:rsid w:val="14BC3B96"/>
    <w:rsid w:val="14CB3F4E"/>
    <w:rsid w:val="14CE09E1"/>
    <w:rsid w:val="14D709D0"/>
    <w:rsid w:val="14D822DF"/>
    <w:rsid w:val="14E07884"/>
    <w:rsid w:val="14E43F63"/>
    <w:rsid w:val="14E60C13"/>
    <w:rsid w:val="14E658B7"/>
    <w:rsid w:val="14E7655D"/>
    <w:rsid w:val="14EB6760"/>
    <w:rsid w:val="14ED7BAB"/>
    <w:rsid w:val="14F21514"/>
    <w:rsid w:val="14F41582"/>
    <w:rsid w:val="14F776E1"/>
    <w:rsid w:val="14F974E9"/>
    <w:rsid w:val="14F97F49"/>
    <w:rsid w:val="14FB646C"/>
    <w:rsid w:val="14FC21E4"/>
    <w:rsid w:val="14FC302B"/>
    <w:rsid w:val="14FF5410"/>
    <w:rsid w:val="15035C84"/>
    <w:rsid w:val="15040BD4"/>
    <w:rsid w:val="15080B89"/>
    <w:rsid w:val="150825F8"/>
    <w:rsid w:val="15097177"/>
    <w:rsid w:val="150C2007"/>
    <w:rsid w:val="150D43F1"/>
    <w:rsid w:val="1510039E"/>
    <w:rsid w:val="15113EE2"/>
    <w:rsid w:val="15175270"/>
    <w:rsid w:val="1519544E"/>
    <w:rsid w:val="151A64D4"/>
    <w:rsid w:val="151E215B"/>
    <w:rsid w:val="1523497B"/>
    <w:rsid w:val="152A0AFF"/>
    <w:rsid w:val="152D77B0"/>
    <w:rsid w:val="153151F0"/>
    <w:rsid w:val="15325C06"/>
    <w:rsid w:val="153277F3"/>
    <w:rsid w:val="153D4CD7"/>
    <w:rsid w:val="153E30DB"/>
    <w:rsid w:val="15436065"/>
    <w:rsid w:val="154764F1"/>
    <w:rsid w:val="15476AEB"/>
    <w:rsid w:val="1549572C"/>
    <w:rsid w:val="154A73F4"/>
    <w:rsid w:val="154C6CC8"/>
    <w:rsid w:val="15565A04"/>
    <w:rsid w:val="155A2045"/>
    <w:rsid w:val="155F1DCF"/>
    <w:rsid w:val="15657D89"/>
    <w:rsid w:val="156758B0"/>
    <w:rsid w:val="156F0C08"/>
    <w:rsid w:val="15724254"/>
    <w:rsid w:val="15782DA6"/>
    <w:rsid w:val="157C12D5"/>
    <w:rsid w:val="157E577E"/>
    <w:rsid w:val="158521DA"/>
    <w:rsid w:val="158725C7"/>
    <w:rsid w:val="158F12AA"/>
    <w:rsid w:val="15911F10"/>
    <w:rsid w:val="15920EB6"/>
    <w:rsid w:val="15995C85"/>
    <w:rsid w:val="15A07AD1"/>
    <w:rsid w:val="15A272EE"/>
    <w:rsid w:val="15A72150"/>
    <w:rsid w:val="15AA50B2"/>
    <w:rsid w:val="15B005EC"/>
    <w:rsid w:val="15B10E6A"/>
    <w:rsid w:val="15B8172A"/>
    <w:rsid w:val="15B905DD"/>
    <w:rsid w:val="15C42D02"/>
    <w:rsid w:val="15C471A6"/>
    <w:rsid w:val="15C9656A"/>
    <w:rsid w:val="15DB0A54"/>
    <w:rsid w:val="15E862C7"/>
    <w:rsid w:val="15E909BB"/>
    <w:rsid w:val="15EC60D8"/>
    <w:rsid w:val="15EF3AF7"/>
    <w:rsid w:val="15F335E7"/>
    <w:rsid w:val="15F4051B"/>
    <w:rsid w:val="15FA3559"/>
    <w:rsid w:val="15FB249C"/>
    <w:rsid w:val="15FC53C9"/>
    <w:rsid w:val="1606331B"/>
    <w:rsid w:val="160E0421"/>
    <w:rsid w:val="16163CF3"/>
    <w:rsid w:val="161B527E"/>
    <w:rsid w:val="161C46C8"/>
    <w:rsid w:val="161D193E"/>
    <w:rsid w:val="161F3E50"/>
    <w:rsid w:val="162C669D"/>
    <w:rsid w:val="163F05DA"/>
    <w:rsid w:val="163F224F"/>
    <w:rsid w:val="16461969"/>
    <w:rsid w:val="16467111"/>
    <w:rsid w:val="16473933"/>
    <w:rsid w:val="16500A3A"/>
    <w:rsid w:val="16523E10"/>
    <w:rsid w:val="165247B2"/>
    <w:rsid w:val="165A59DC"/>
    <w:rsid w:val="165F6BAB"/>
    <w:rsid w:val="166167A3"/>
    <w:rsid w:val="16651635"/>
    <w:rsid w:val="1673453C"/>
    <w:rsid w:val="167F4E7B"/>
    <w:rsid w:val="1681791E"/>
    <w:rsid w:val="16873D30"/>
    <w:rsid w:val="16881F81"/>
    <w:rsid w:val="168B4E79"/>
    <w:rsid w:val="168E50BE"/>
    <w:rsid w:val="16925DB0"/>
    <w:rsid w:val="169671CF"/>
    <w:rsid w:val="169E1486"/>
    <w:rsid w:val="16A3500D"/>
    <w:rsid w:val="16A41944"/>
    <w:rsid w:val="16A60B8F"/>
    <w:rsid w:val="16AA639C"/>
    <w:rsid w:val="16AD3796"/>
    <w:rsid w:val="16B9466D"/>
    <w:rsid w:val="16BB2ED7"/>
    <w:rsid w:val="16CB1E6E"/>
    <w:rsid w:val="16CE195E"/>
    <w:rsid w:val="16D36F75"/>
    <w:rsid w:val="16D45131"/>
    <w:rsid w:val="16DB6903"/>
    <w:rsid w:val="16DE3A22"/>
    <w:rsid w:val="16E34270"/>
    <w:rsid w:val="16E7072C"/>
    <w:rsid w:val="16E82A20"/>
    <w:rsid w:val="16E91DEE"/>
    <w:rsid w:val="16F46EE5"/>
    <w:rsid w:val="16F5338F"/>
    <w:rsid w:val="16F617D9"/>
    <w:rsid w:val="16F67D4F"/>
    <w:rsid w:val="16FA027E"/>
    <w:rsid w:val="16FB4072"/>
    <w:rsid w:val="16FC296F"/>
    <w:rsid w:val="17013628"/>
    <w:rsid w:val="17070757"/>
    <w:rsid w:val="170E1C5A"/>
    <w:rsid w:val="170F44C1"/>
    <w:rsid w:val="17162FEC"/>
    <w:rsid w:val="171D4B63"/>
    <w:rsid w:val="172204C2"/>
    <w:rsid w:val="17291CFC"/>
    <w:rsid w:val="17371880"/>
    <w:rsid w:val="173739A8"/>
    <w:rsid w:val="173914CE"/>
    <w:rsid w:val="173B6FF4"/>
    <w:rsid w:val="173D7210"/>
    <w:rsid w:val="173D7D54"/>
    <w:rsid w:val="1743363C"/>
    <w:rsid w:val="17514A69"/>
    <w:rsid w:val="17527800"/>
    <w:rsid w:val="17547C85"/>
    <w:rsid w:val="17582181"/>
    <w:rsid w:val="175E7186"/>
    <w:rsid w:val="17681DB3"/>
    <w:rsid w:val="177127B6"/>
    <w:rsid w:val="1773037A"/>
    <w:rsid w:val="17734334"/>
    <w:rsid w:val="17795D6E"/>
    <w:rsid w:val="17800EAB"/>
    <w:rsid w:val="17810679"/>
    <w:rsid w:val="178469A6"/>
    <w:rsid w:val="17895FD3"/>
    <w:rsid w:val="1791130A"/>
    <w:rsid w:val="17944956"/>
    <w:rsid w:val="17990AF4"/>
    <w:rsid w:val="179B6E47"/>
    <w:rsid w:val="17A35317"/>
    <w:rsid w:val="17AB10BD"/>
    <w:rsid w:val="17AD6C65"/>
    <w:rsid w:val="17B15508"/>
    <w:rsid w:val="17B172B6"/>
    <w:rsid w:val="17B80644"/>
    <w:rsid w:val="17C14401"/>
    <w:rsid w:val="17C50FB3"/>
    <w:rsid w:val="17CF6F49"/>
    <w:rsid w:val="17DA63EC"/>
    <w:rsid w:val="17DB2585"/>
    <w:rsid w:val="17DF7BA8"/>
    <w:rsid w:val="17E16D7D"/>
    <w:rsid w:val="17E21B65"/>
    <w:rsid w:val="17E23913"/>
    <w:rsid w:val="17E24039"/>
    <w:rsid w:val="17E55ACB"/>
    <w:rsid w:val="17E676D4"/>
    <w:rsid w:val="17E7717C"/>
    <w:rsid w:val="17EB2569"/>
    <w:rsid w:val="17EC02EE"/>
    <w:rsid w:val="17EC6540"/>
    <w:rsid w:val="17F04205"/>
    <w:rsid w:val="17F3167D"/>
    <w:rsid w:val="17F44CBB"/>
    <w:rsid w:val="17FE2CE6"/>
    <w:rsid w:val="18045DC2"/>
    <w:rsid w:val="18055854"/>
    <w:rsid w:val="18094D46"/>
    <w:rsid w:val="180A10F0"/>
    <w:rsid w:val="18101135"/>
    <w:rsid w:val="18130B49"/>
    <w:rsid w:val="18167E3C"/>
    <w:rsid w:val="181C294C"/>
    <w:rsid w:val="18214A17"/>
    <w:rsid w:val="18267CA4"/>
    <w:rsid w:val="182757CA"/>
    <w:rsid w:val="182C5B39"/>
    <w:rsid w:val="182F1E85"/>
    <w:rsid w:val="18342523"/>
    <w:rsid w:val="1835204F"/>
    <w:rsid w:val="18356F00"/>
    <w:rsid w:val="183879D7"/>
    <w:rsid w:val="184721C3"/>
    <w:rsid w:val="184E71FB"/>
    <w:rsid w:val="18585984"/>
    <w:rsid w:val="185A1741"/>
    <w:rsid w:val="185A2062"/>
    <w:rsid w:val="185B6002"/>
    <w:rsid w:val="185E4B85"/>
    <w:rsid w:val="185F6D12"/>
    <w:rsid w:val="186407CC"/>
    <w:rsid w:val="18645B4B"/>
    <w:rsid w:val="186B56B7"/>
    <w:rsid w:val="187175BC"/>
    <w:rsid w:val="18786026"/>
    <w:rsid w:val="187A3B4C"/>
    <w:rsid w:val="187C250F"/>
    <w:rsid w:val="187C3D68"/>
    <w:rsid w:val="187D1E98"/>
    <w:rsid w:val="18824EBF"/>
    <w:rsid w:val="18842C1C"/>
    <w:rsid w:val="18882132"/>
    <w:rsid w:val="188C4B97"/>
    <w:rsid w:val="18953CCD"/>
    <w:rsid w:val="18A4506D"/>
    <w:rsid w:val="18A73E51"/>
    <w:rsid w:val="18A74047"/>
    <w:rsid w:val="18B0756E"/>
    <w:rsid w:val="18B502D3"/>
    <w:rsid w:val="18B673B3"/>
    <w:rsid w:val="18BA4890"/>
    <w:rsid w:val="18BF3C55"/>
    <w:rsid w:val="18C916EA"/>
    <w:rsid w:val="18CC56F0"/>
    <w:rsid w:val="18CD4FA1"/>
    <w:rsid w:val="18CE5C46"/>
    <w:rsid w:val="18D05AC7"/>
    <w:rsid w:val="18D93F02"/>
    <w:rsid w:val="18DA283C"/>
    <w:rsid w:val="18DB5A75"/>
    <w:rsid w:val="18DC4807"/>
    <w:rsid w:val="18E45FED"/>
    <w:rsid w:val="18E60D9D"/>
    <w:rsid w:val="18E92A80"/>
    <w:rsid w:val="18F41B50"/>
    <w:rsid w:val="18F643E1"/>
    <w:rsid w:val="18FA2EDF"/>
    <w:rsid w:val="18FB75E7"/>
    <w:rsid w:val="19033B41"/>
    <w:rsid w:val="19050BBF"/>
    <w:rsid w:val="19067AD5"/>
    <w:rsid w:val="190958FC"/>
    <w:rsid w:val="19117E2E"/>
    <w:rsid w:val="19121D33"/>
    <w:rsid w:val="191C6A52"/>
    <w:rsid w:val="191D0AC2"/>
    <w:rsid w:val="191E61EF"/>
    <w:rsid w:val="19212A90"/>
    <w:rsid w:val="19265A82"/>
    <w:rsid w:val="19292AEC"/>
    <w:rsid w:val="192A37C4"/>
    <w:rsid w:val="19333038"/>
    <w:rsid w:val="19347819"/>
    <w:rsid w:val="19357389"/>
    <w:rsid w:val="193957B5"/>
    <w:rsid w:val="19397563"/>
    <w:rsid w:val="19437C78"/>
    <w:rsid w:val="19483C4A"/>
    <w:rsid w:val="194859F8"/>
    <w:rsid w:val="19486114"/>
    <w:rsid w:val="194A5EDD"/>
    <w:rsid w:val="194B491A"/>
    <w:rsid w:val="194C2D7E"/>
    <w:rsid w:val="194D300E"/>
    <w:rsid w:val="19573E8D"/>
    <w:rsid w:val="1958514E"/>
    <w:rsid w:val="19641220"/>
    <w:rsid w:val="196547FC"/>
    <w:rsid w:val="19670574"/>
    <w:rsid w:val="196A27E3"/>
    <w:rsid w:val="196F3858"/>
    <w:rsid w:val="196F7CE0"/>
    <w:rsid w:val="19744FD7"/>
    <w:rsid w:val="1977434B"/>
    <w:rsid w:val="197746AF"/>
    <w:rsid w:val="197A08EF"/>
    <w:rsid w:val="197C1B46"/>
    <w:rsid w:val="198033E4"/>
    <w:rsid w:val="1980534A"/>
    <w:rsid w:val="19807285"/>
    <w:rsid w:val="19893EB7"/>
    <w:rsid w:val="198C7FDB"/>
    <w:rsid w:val="198F1879"/>
    <w:rsid w:val="1990114D"/>
    <w:rsid w:val="19924EC5"/>
    <w:rsid w:val="199A232A"/>
    <w:rsid w:val="199A5F26"/>
    <w:rsid w:val="199B784A"/>
    <w:rsid w:val="199D4CBE"/>
    <w:rsid w:val="19A215AC"/>
    <w:rsid w:val="19AB147C"/>
    <w:rsid w:val="19AB6A7A"/>
    <w:rsid w:val="19AE3B25"/>
    <w:rsid w:val="19AF0D41"/>
    <w:rsid w:val="19BA700D"/>
    <w:rsid w:val="19C052A4"/>
    <w:rsid w:val="19C109D2"/>
    <w:rsid w:val="19C14CC1"/>
    <w:rsid w:val="19C662E9"/>
    <w:rsid w:val="19CF50DC"/>
    <w:rsid w:val="19D757C0"/>
    <w:rsid w:val="19DD25E4"/>
    <w:rsid w:val="19E44366"/>
    <w:rsid w:val="19E5593D"/>
    <w:rsid w:val="19E971DB"/>
    <w:rsid w:val="19EB2E69"/>
    <w:rsid w:val="19F416DC"/>
    <w:rsid w:val="19F908B3"/>
    <w:rsid w:val="19FD5E0C"/>
    <w:rsid w:val="19FE0B08"/>
    <w:rsid w:val="1A0F4768"/>
    <w:rsid w:val="1A1670E6"/>
    <w:rsid w:val="1A1A4984"/>
    <w:rsid w:val="1A1A55E6"/>
    <w:rsid w:val="1A200AE0"/>
    <w:rsid w:val="1A24390A"/>
    <w:rsid w:val="1A295829"/>
    <w:rsid w:val="1A2E1092"/>
    <w:rsid w:val="1A3452F0"/>
    <w:rsid w:val="1A367F46"/>
    <w:rsid w:val="1A497C7A"/>
    <w:rsid w:val="1A5328A6"/>
    <w:rsid w:val="1A594BAA"/>
    <w:rsid w:val="1A5B0922"/>
    <w:rsid w:val="1A5C1D18"/>
    <w:rsid w:val="1A5D4EB8"/>
    <w:rsid w:val="1A5F124B"/>
    <w:rsid w:val="1A644484"/>
    <w:rsid w:val="1A693B7F"/>
    <w:rsid w:val="1A6A1BDC"/>
    <w:rsid w:val="1A7171D0"/>
    <w:rsid w:val="1A7A5D36"/>
    <w:rsid w:val="1A7C5F9B"/>
    <w:rsid w:val="1A807414"/>
    <w:rsid w:val="1A846F04"/>
    <w:rsid w:val="1A8962C8"/>
    <w:rsid w:val="1A905843"/>
    <w:rsid w:val="1A9136BE"/>
    <w:rsid w:val="1A9F78CD"/>
    <w:rsid w:val="1AB05F4B"/>
    <w:rsid w:val="1AB13426"/>
    <w:rsid w:val="1AB42075"/>
    <w:rsid w:val="1AB46735"/>
    <w:rsid w:val="1AB5229E"/>
    <w:rsid w:val="1AB94722"/>
    <w:rsid w:val="1ABC669E"/>
    <w:rsid w:val="1ABD7625"/>
    <w:rsid w:val="1ABE6C88"/>
    <w:rsid w:val="1AC20E58"/>
    <w:rsid w:val="1AC60579"/>
    <w:rsid w:val="1AC778A5"/>
    <w:rsid w:val="1ACA018D"/>
    <w:rsid w:val="1ACC7D99"/>
    <w:rsid w:val="1AD0039B"/>
    <w:rsid w:val="1AD3302B"/>
    <w:rsid w:val="1ADC0834"/>
    <w:rsid w:val="1ADC6D40"/>
    <w:rsid w:val="1ADF676A"/>
    <w:rsid w:val="1AE6196C"/>
    <w:rsid w:val="1AE6371B"/>
    <w:rsid w:val="1AE640A3"/>
    <w:rsid w:val="1AE718C2"/>
    <w:rsid w:val="1AF160CB"/>
    <w:rsid w:val="1AF5020D"/>
    <w:rsid w:val="1B002D2B"/>
    <w:rsid w:val="1B0818E3"/>
    <w:rsid w:val="1B086E06"/>
    <w:rsid w:val="1B096303"/>
    <w:rsid w:val="1B0A1CAD"/>
    <w:rsid w:val="1B0D76E0"/>
    <w:rsid w:val="1B0E4A1F"/>
    <w:rsid w:val="1B1868FB"/>
    <w:rsid w:val="1B1C0EEA"/>
    <w:rsid w:val="1B1C786B"/>
    <w:rsid w:val="1B1E1106"/>
    <w:rsid w:val="1B1F3429"/>
    <w:rsid w:val="1B2041A1"/>
    <w:rsid w:val="1B210BF7"/>
    <w:rsid w:val="1B2165EF"/>
    <w:rsid w:val="1B2547C6"/>
    <w:rsid w:val="1B261D69"/>
    <w:rsid w:val="1B267FBB"/>
    <w:rsid w:val="1B3A2696"/>
    <w:rsid w:val="1B3E6240"/>
    <w:rsid w:val="1B4A3540"/>
    <w:rsid w:val="1B513EBB"/>
    <w:rsid w:val="1B522B5E"/>
    <w:rsid w:val="1B574618"/>
    <w:rsid w:val="1B5B6F6E"/>
    <w:rsid w:val="1B6121D7"/>
    <w:rsid w:val="1B631ADA"/>
    <w:rsid w:val="1B645931"/>
    <w:rsid w:val="1B682381"/>
    <w:rsid w:val="1B6B3C20"/>
    <w:rsid w:val="1B6B72AC"/>
    <w:rsid w:val="1B770817"/>
    <w:rsid w:val="1B7725C5"/>
    <w:rsid w:val="1B7900EB"/>
    <w:rsid w:val="1B7C3F45"/>
    <w:rsid w:val="1B81143A"/>
    <w:rsid w:val="1B866CAC"/>
    <w:rsid w:val="1B8A054A"/>
    <w:rsid w:val="1B8A679C"/>
    <w:rsid w:val="1B8A76C0"/>
    <w:rsid w:val="1B937410"/>
    <w:rsid w:val="1B99078D"/>
    <w:rsid w:val="1B99253B"/>
    <w:rsid w:val="1B9A29E8"/>
    <w:rsid w:val="1B9D795D"/>
    <w:rsid w:val="1B9F38C9"/>
    <w:rsid w:val="1BA05993"/>
    <w:rsid w:val="1BA85FC5"/>
    <w:rsid w:val="1BA93FF7"/>
    <w:rsid w:val="1BAB70DB"/>
    <w:rsid w:val="1BAD5FE6"/>
    <w:rsid w:val="1BAE5A03"/>
    <w:rsid w:val="1BB147D6"/>
    <w:rsid w:val="1BB158AD"/>
    <w:rsid w:val="1BB63F44"/>
    <w:rsid w:val="1BC35AAB"/>
    <w:rsid w:val="1BC51582"/>
    <w:rsid w:val="1BD22E56"/>
    <w:rsid w:val="1BD27A58"/>
    <w:rsid w:val="1BD55227"/>
    <w:rsid w:val="1BD758E1"/>
    <w:rsid w:val="1BD856D0"/>
    <w:rsid w:val="1BD9327F"/>
    <w:rsid w:val="1BDA6830"/>
    <w:rsid w:val="1BEC7CC0"/>
    <w:rsid w:val="1BEF23DE"/>
    <w:rsid w:val="1BF54FE2"/>
    <w:rsid w:val="1BF74872"/>
    <w:rsid w:val="1BF754B3"/>
    <w:rsid w:val="1C00023C"/>
    <w:rsid w:val="1C071B9A"/>
    <w:rsid w:val="1C0813B4"/>
    <w:rsid w:val="1C095F13"/>
    <w:rsid w:val="1C12067C"/>
    <w:rsid w:val="1C1B0C2F"/>
    <w:rsid w:val="1C1D316C"/>
    <w:rsid w:val="1C236647"/>
    <w:rsid w:val="1C2A5F5B"/>
    <w:rsid w:val="1C2F10F1"/>
    <w:rsid w:val="1C300547"/>
    <w:rsid w:val="1C362480"/>
    <w:rsid w:val="1C3A4B66"/>
    <w:rsid w:val="1C3B1844"/>
    <w:rsid w:val="1C3B7A96"/>
    <w:rsid w:val="1C3C0370"/>
    <w:rsid w:val="1C3F4120"/>
    <w:rsid w:val="1C406E5A"/>
    <w:rsid w:val="1C43089F"/>
    <w:rsid w:val="1C47643B"/>
    <w:rsid w:val="1C485D0F"/>
    <w:rsid w:val="1C4A5F2B"/>
    <w:rsid w:val="1C521A89"/>
    <w:rsid w:val="1C5968A3"/>
    <w:rsid w:val="1C5C2071"/>
    <w:rsid w:val="1C625023"/>
    <w:rsid w:val="1C685C06"/>
    <w:rsid w:val="1C6D0116"/>
    <w:rsid w:val="1C760868"/>
    <w:rsid w:val="1C76287C"/>
    <w:rsid w:val="1C7C2DB5"/>
    <w:rsid w:val="1C7F3E27"/>
    <w:rsid w:val="1C7F7983"/>
    <w:rsid w:val="1C884927"/>
    <w:rsid w:val="1C8B3F48"/>
    <w:rsid w:val="1C8C02F2"/>
    <w:rsid w:val="1C8F4E94"/>
    <w:rsid w:val="1C904A6D"/>
    <w:rsid w:val="1C962F1E"/>
    <w:rsid w:val="1C9A47BD"/>
    <w:rsid w:val="1C9B0535"/>
    <w:rsid w:val="1C9D6EDC"/>
    <w:rsid w:val="1C9F1042"/>
    <w:rsid w:val="1C9F27E3"/>
    <w:rsid w:val="1CA078F9"/>
    <w:rsid w:val="1CA4563B"/>
    <w:rsid w:val="1CA46049"/>
    <w:rsid w:val="1CA473E9"/>
    <w:rsid w:val="1CB22345"/>
    <w:rsid w:val="1CBE79FF"/>
    <w:rsid w:val="1CC01D49"/>
    <w:rsid w:val="1CC17F9B"/>
    <w:rsid w:val="1CC21DD9"/>
    <w:rsid w:val="1CC407A0"/>
    <w:rsid w:val="1CC413D0"/>
    <w:rsid w:val="1CD94C27"/>
    <w:rsid w:val="1CDC23D3"/>
    <w:rsid w:val="1CE046C9"/>
    <w:rsid w:val="1CED65A2"/>
    <w:rsid w:val="1CF00880"/>
    <w:rsid w:val="1CF00A76"/>
    <w:rsid w:val="1CF46060"/>
    <w:rsid w:val="1D01647D"/>
    <w:rsid w:val="1D03379E"/>
    <w:rsid w:val="1D041006"/>
    <w:rsid w:val="1D085F4D"/>
    <w:rsid w:val="1D0929C7"/>
    <w:rsid w:val="1D0C4F8F"/>
    <w:rsid w:val="1D0E51AB"/>
    <w:rsid w:val="1D1207F7"/>
    <w:rsid w:val="1D183933"/>
    <w:rsid w:val="1D1E51AE"/>
    <w:rsid w:val="1D222807"/>
    <w:rsid w:val="1D296577"/>
    <w:rsid w:val="1D2C1503"/>
    <w:rsid w:val="1D2F1366"/>
    <w:rsid w:val="1D322C47"/>
    <w:rsid w:val="1D361749"/>
    <w:rsid w:val="1D3F35B6"/>
    <w:rsid w:val="1D43387C"/>
    <w:rsid w:val="1D491F5C"/>
    <w:rsid w:val="1D57445C"/>
    <w:rsid w:val="1D5C5F16"/>
    <w:rsid w:val="1D5D61EB"/>
    <w:rsid w:val="1D5F1562"/>
    <w:rsid w:val="1D630C35"/>
    <w:rsid w:val="1D681A07"/>
    <w:rsid w:val="1D68567A"/>
    <w:rsid w:val="1D7169BB"/>
    <w:rsid w:val="1D7C0366"/>
    <w:rsid w:val="1D7D23FE"/>
    <w:rsid w:val="1D813BCE"/>
    <w:rsid w:val="1D8434A4"/>
    <w:rsid w:val="1D8A1367"/>
    <w:rsid w:val="1D8B61C8"/>
    <w:rsid w:val="1D990629"/>
    <w:rsid w:val="1DAB3824"/>
    <w:rsid w:val="1DAD6772"/>
    <w:rsid w:val="1DAE017A"/>
    <w:rsid w:val="1DB01DBE"/>
    <w:rsid w:val="1DB16262"/>
    <w:rsid w:val="1DB20242"/>
    <w:rsid w:val="1DB61742"/>
    <w:rsid w:val="1DC00253"/>
    <w:rsid w:val="1DC064A5"/>
    <w:rsid w:val="1DD106B2"/>
    <w:rsid w:val="1DD575F8"/>
    <w:rsid w:val="1DD86686"/>
    <w:rsid w:val="1DD96527"/>
    <w:rsid w:val="1DDA0D6B"/>
    <w:rsid w:val="1DDE4B7D"/>
    <w:rsid w:val="1DE63A32"/>
    <w:rsid w:val="1DE64B50"/>
    <w:rsid w:val="1DE81558"/>
    <w:rsid w:val="1DEA1774"/>
    <w:rsid w:val="1DEB35B6"/>
    <w:rsid w:val="1DED1503"/>
    <w:rsid w:val="1DEF6D8A"/>
    <w:rsid w:val="1DF20628"/>
    <w:rsid w:val="1DF223D6"/>
    <w:rsid w:val="1DF66ECC"/>
    <w:rsid w:val="1DFB74DD"/>
    <w:rsid w:val="1DFE521F"/>
    <w:rsid w:val="1E004AF3"/>
    <w:rsid w:val="1E005185"/>
    <w:rsid w:val="1E072853"/>
    <w:rsid w:val="1E1467F1"/>
    <w:rsid w:val="1E195BB5"/>
    <w:rsid w:val="1E1C77C6"/>
    <w:rsid w:val="1E255E1D"/>
    <w:rsid w:val="1E266EA0"/>
    <w:rsid w:val="1E2A6014"/>
    <w:rsid w:val="1E2C7742"/>
    <w:rsid w:val="1E2E78B2"/>
    <w:rsid w:val="1E2F298D"/>
    <w:rsid w:val="1E311151"/>
    <w:rsid w:val="1E3173A3"/>
    <w:rsid w:val="1E324BDA"/>
    <w:rsid w:val="1E345983"/>
    <w:rsid w:val="1E361134"/>
    <w:rsid w:val="1E37428D"/>
    <w:rsid w:val="1E37603B"/>
    <w:rsid w:val="1E3C0BE6"/>
    <w:rsid w:val="1E405DA8"/>
    <w:rsid w:val="1E415B1D"/>
    <w:rsid w:val="1E422BA2"/>
    <w:rsid w:val="1E431223"/>
    <w:rsid w:val="1E440F80"/>
    <w:rsid w:val="1E476831"/>
    <w:rsid w:val="1E4F5A7B"/>
    <w:rsid w:val="1E543091"/>
    <w:rsid w:val="1E674667"/>
    <w:rsid w:val="1E6C03DB"/>
    <w:rsid w:val="1E705A03"/>
    <w:rsid w:val="1E766C61"/>
    <w:rsid w:val="1E7E79B3"/>
    <w:rsid w:val="1E863E28"/>
    <w:rsid w:val="1E8878BD"/>
    <w:rsid w:val="1E8A6352"/>
    <w:rsid w:val="1E8B0269"/>
    <w:rsid w:val="1E8C45D9"/>
    <w:rsid w:val="1E960FB4"/>
    <w:rsid w:val="1E9960A7"/>
    <w:rsid w:val="1EA05AFE"/>
    <w:rsid w:val="1EA71413"/>
    <w:rsid w:val="1EA81514"/>
    <w:rsid w:val="1EAC053B"/>
    <w:rsid w:val="1EAE09F3"/>
    <w:rsid w:val="1EAE0E16"/>
    <w:rsid w:val="1ED1023E"/>
    <w:rsid w:val="1ED32941"/>
    <w:rsid w:val="1ED6275E"/>
    <w:rsid w:val="1ED878EA"/>
    <w:rsid w:val="1EE00481"/>
    <w:rsid w:val="1EE159A6"/>
    <w:rsid w:val="1EE17044"/>
    <w:rsid w:val="1EE73926"/>
    <w:rsid w:val="1EEC32CA"/>
    <w:rsid w:val="1EF06916"/>
    <w:rsid w:val="1EF07DE2"/>
    <w:rsid w:val="1EF67CA4"/>
    <w:rsid w:val="1EFD7285"/>
    <w:rsid w:val="1EFF124F"/>
    <w:rsid w:val="1F046865"/>
    <w:rsid w:val="1F062A4F"/>
    <w:rsid w:val="1F06438B"/>
    <w:rsid w:val="1F0D30A9"/>
    <w:rsid w:val="1F114ADE"/>
    <w:rsid w:val="1F120C10"/>
    <w:rsid w:val="1F1220B1"/>
    <w:rsid w:val="1F155704"/>
    <w:rsid w:val="1F1B770B"/>
    <w:rsid w:val="1F240CB5"/>
    <w:rsid w:val="1F25630E"/>
    <w:rsid w:val="1F264F83"/>
    <w:rsid w:val="1F292B9C"/>
    <w:rsid w:val="1F2965BD"/>
    <w:rsid w:val="1F2B05D9"/>
    <w:rsid w:val="1F372797"/>
    <w:rsid w:val="1F394761"/>
    <w:rsid w:val="1F3A2287"/>
    <w:rsid w:val="1F3C5FFF"/>
    <w:rsid w:val="1F3E7FD7"/>
    <w:rsid w:val="1F3F20C1"/>
    <w:rsid w:val="1F420707"/>
    <w:rsid w:val="1F42113B"/>
    <w:rsid w:val="1F4A124E"/>
    <w:rsid w:val="1F5076DD"/>
    <w:rsid w:val="1F6666F2"/>
    <w:rsid w:val="1F6A2B6C"/>
    <w:rsid w:val="1F6B68E4"/>
    <w:rsid w:val="1F6D61B8"/>
    <w:rsid w:val="1F6F4139"/>
    <w:rsid w:val="1F726EAC"/>
    <w:rsid w:val="1F746245"/>
    <w:rsid w:val="1F752F25"/>
    <w:rsid w:val="1F790691"/>
    <w:rsid w:val="1F7C63FB"/>
    <w:rsid w:val="1F7E68A8"/>
    <w:rsid w:val="1F7F4925"/>
    <w:rsid w:val="1F8B4667"/>
    <w:rsid w:val="1F900A1F"/>
    <w:rsid w:val="1F917661"/>
    <w:rsid w:val="1F920E8D"/>
    <w:rsid w:val="1F927440"/>
    <w:rsid w:val="1F95200F"/>
    <w:rsid w:val="1F985419"/>
    <w:rsid w:val="1F9C4CF0"/>
    <w:rsid w:val="1FA30A52"/>
    <w:rsid w:val="1FA607CC"/>
    <w:rsid w:val="1FAF3A62"/>
    <w:rsid w:val="1FB76EE3"/>
    <w:rsid w:val="1FB77D3E"/>
    <w:rsid w:val="1FC057AD"/>
    <w:rsid w:val="1FC1472E"/>
    <w:rsid w:val="1FC5305C"/>
    <w:rsid w:val="1FCE656C"/>
    <w:rsid w:val="1FD75D28"/>
    <w:rsid w:val="1FDD5B8E"/>
    <w:rsid w:val="1FDF4406"/>
    <w:rsid w:val="1FE247A9"/>
    <w:rsid w:val="1FE30F60"/>
    <w:rsid w:val="1FE67BF3"/>
    <w:rsid w:val="1FE7402E"/>
    <w:rsid w:val="1FEA5A5B"/>
    <w:rsid w:val="1FEB532F"/>
    <w:rsid w:val="1FEC3AE3"/>
    <w:rsid w:val="1FED17F2"/>
    <w:rsid w:val="1FF93EF0"/>
    <w:rsid w:val="1FFE2432"/>
    <w:rsid w:val="200170BF"/>
    <w:rsid w:val="2004485B"/>
    <w:rsid w:val="200E45FB"/>
    <w:rsid w:val="200E4E99"/>
    <w:rsid w:val="200F101E"/>
    <w:rsid w:val="2012495D"/>
    <w:rsid w:val="20142AD8"/>
    <w:rsid w:val="20155A95"/>
    <w:rsid w:val="2016181B"/>
    <w:rsid w:val="201725C8"/>
    <w:rsid w:val="201A2AFF"/>
    <w:rsid w:val="201E1DBC"/>
    <w:rsid w:val="20210D51"/>
    <w:rsid w:val="2023248F"/>
    <w:rsid w:val="20240F62"/>
    <w:rsid w:val="202E3891"/>
    <w:rsid w:val="203257C2"/>
    <w:rsid w:val="2039253E"/>
    <w:rsid w:val="203A702A"/>
    <w:rsid w:val="20406426"/>
    <w:rsid w:val="204131A1"/>
    <w:rsid w:val="20472ECD"/>
    <w:rsid w:val="20484838"/>
    <w:rsid w:val="20495A32"/>
    <w:rsid w:val="20547378"/>
    <w:rsid w:val="205630F0"/>
    <w:rsid w:val="2058529B"/>
    <w:rsid w:val="205D57F5"/>
    <w:rsid w:val="206155F1"/>
    <w:rsid w:val="206243E8"/>
    <w:rsid w:val="20631369"/>
    <w:rsid w:val="2063443F"/>
    <w:rsid w:val="20644FC6"/>
    <w:rsid w:val="20684BD2"/>
    <w:rsid w:val="206F5E63"/>
    <w:rsid w:val="207A0B31"/>
    <w:rsid w:val="207E3E9F"/>
    <w:rsid w:val="20850CB9"/>
    <w:rsid w:val="20880DD0"/>
    <w:rsid w:val="208A4B48"/>
    <w:rsid w:val="209B3B08"/>
    <w:rsid w:val="209B4FA7"/>
    <w:rsid w:val="209D2ACD"/>
    <w:rsid w:val="20A43303"/>
    <w:rsid w:val="20A651FE"/>
    <w:rsid w:val="20A76100"/>
    <w:rsid w:val="20AC0F62"/>
    <w:rsid w:val="20AE4CDA"/>
    <w:rsid w:val="20B7775D"/>
    <w:rsid w:val="20B93DFF"/>
    <w:rsid w:val="20BF4A0D"/>
    <w:rsid w:val="20C43126"/>
    <w:rsid w:val="20C43BD1"/>
    <w:rsid w:val="20C53DD2"/>
    <w:rsid w:val="20C70E45"/>
    <w:rsid w:val="20C75D9C"/>
    <w:rsid w:val="20D14047"/>
    <w:rsid w:val="20D45BC5"/>
    <w:rsid w:val="20D64139"/>
    <w:rsid w:val="20DB35F6"/>
    <w:rsid w:val="20E25BC1"/>
    <w:rsid w:val="20E40F91"/>
    <w:rsid w:val="20E9484E"/>
    <w:rsid w:val="20F30ACF"/>
    <w:rsid w:val="20F738EF"/>
    <w:rsid w:val="20FD3686"/>
    <w:rsid w:val="20FF44F4"/>
    <w:rsid w:val="210240FC"/>
    <w:rsid w:val="21024813"/>
    <w:rsid w:val="210B5C89"/>
    <w:rsid w:val="210C7C53"/>
    <w:rsid w:val="21134A62"/>
    <w:rsid w:val="21196A48"/>
    <w:rsid w:val="211B39F2"/>
    <w:rsid w:val="211E64CD"/>
    <w:rsid w:val="21233ED6"/>
    <w:rsid w:val="212A54C0"/>
    <w:rsid w:val="212D7FC8"/>
    <w:rsid w:val="21317460"/>
    <w:rsid w:val="21382A3F"/>
    <w:rsid w:val="213D605E"/>
    <w:rsid w:val="21400B25"/>
    <w:rsid w:val="21490D89"/>
    <w:rsid w:val="21492926"/>
    <w:rsid w:val="21494E75"/>
    <w:rsid w:val="214A0E52"/>
    <w:rsid w:val="214C004F"/>
    <w:rsid w:val="214F778A"/>
    <w:rsid w:val="21543E5D"/>
    <w:rsid w:val="2155527D"/>
    <w:rsid w:val="2159180E"/>
    <w:rsid w:val="215E22A9"/>
    <w:rsid w:val="216D719B"/>
    <w:rsid w:val="217F4248"/>
    <w:rsid w:val="217F6677"/>
    <w:rsid w:val="21804FF5"/>
    <w:rsid w:val="21823A71"/>
    <w:rsid w:val="218A325D"/>
    <w:rsid w:val="218D48F0"/>
    <w:rsid w:val="21920D12"/>
    <w:rsid w:val="21A64387"/>
    <w:rsid w:val="21A65AE7"/>
    <w:rsid w:val="21B52099"/>
    <w:rsid w:val="21B73546"/>
    <w:rsid w:val="21C476DA"/>
    <w:rsid w:val="21CC7BE4"/>
    <w:rsid w:val="21D342CD"/>
    <w:rsid w:val="21D544E9"/>
    <w:rsid w:val="21DB5067"/>
    <w:rsid w:val="21DE339D"/>
    <w:rsid w:val="21E36C06"/>
    <w:rsid w:val="21E53443"/>
    <w:rsid w:val="21EA1C0A"/>
    <w:rsid w:val="21EB7868"/>
    <w:rsid w:val="21ED4F0B"/>
    <w:rsid w:val="21EE7A31"/>
    <w:rsid w:val="21EF55AB"/>
    <w:rsid w:val="21F65582"/>
    <w:rsid w:val="220A4192"/>
    <w:rsid w:val="220B5C30"/>
    <w:rsid w:val="220D77DF"/>
    <w:rsid w:val="220F79FB"/>
    <w:rsid w:val="221079EF"/>
    <w:rsid w:val="22140953"/>
    <w:rsid w:val="22140AA7"/>
    <w:rsid w:val="22160D89"/>
    <w:rsid w:val="221B63A0"/>
    <w:rsid w:val="22235F69"/>
    <w:rsid w:val="22252D7A"/>
    <w:rsid w:val="222C235B"/>
    <w:rsid w:val="222E4487"/>
    <w:rsid w:val="222F3627"/>
    <w:rsid w:val="2237485C"/>
    <w:rsid w:val="223C6316"/>
    <w:rsid w:val="223F28A7"/>
    <w:rsid w:val="2244065B"/>
    <w:rsid w:val="22454EF3"/>
    <w:rsid w:val="224569D5"/>
    <w:rsid w:val="224B6E90"/>
    <w:rsid w:val="224F429B"/>
    <w:rsid w:val="225165FA"/>
    <w:rsid w:val="22525B39"/>
    <w:rsid w:val="22550031"/>
    <w:rsid w:val="225A0C09"/>
    <w:rsid w:val="225C2514"/>
    <w:rsid w:val="22622D77"/>
    <w:rsid w:val="22635643"/>
    <w:rsid w:val="226B475F"/>
    <w:rsid w:val="22764238"/>
    <w:rsid w:val="227657AA"/>
    <w:rsid w:val="227E692E"/>
    <w:rsid w:val="22806203"/>
    <w:rsid w:val="2284369A"/>
    <w:rsid w:val="228B55D9"/>
    <w:rsid w:val="228B7F23"/>
    <w:rsid w:val="229138A9"/>
    <w:rsid w:val="22916138"/>
    <w:rsid w:val="229323DA"/>
    <w:rsid w:val="229C0B63"/>
    <w:rsid w:val="229C3523"/>
    <w:rsid w:val="229D4C42"/>
    <w:rsid w:val="22A13B7E"/>
    <w:rsid w:val="22A2261D"/>
    <w:rsid w:val="22A87507"/>
    <w:rsid w:val="22AA7723"/>
    <w:rsid w:val="22AC04B1"/>
    <w:rsid w:val="22AD2D70"/>
    <w:rsid w:val="22AF0896"/>
    <w:rsid w:val="22B65060"/>
    <w:rsid w:val="22C500B9"/>
    <w:rsid w:val="22CC21EE"/>
    <w:rsid w:val="22CC74FF"/>
    <w:rsid w:val="22CE3412"/>
    <w:rsid w:val="22D61532"/>
    <w:rsid w:val="22D61E45"/>
    <w:rsid w:val="22D91ACF"/>
    <w:rsid w:val="22D95913"/>
    <w:rsid w:val="22DB45F8"/>
    <w:rsid w:val="22E70030"/>
    <w:rsid w:val="22EA5D72"/>
    <w:rsid w:val="22EA6B29"/>
    <w:rsid w:val="22EF5A05"/>
    <w:rsid w:val="22F15352"/>
    <w:rsid w:val="22FE2786"/>
    <w:rsid w:val="23073B71"/>
    <w:rsid w:val="230A77B9"/>
    <w:rsid w:val="230D5A0C"/>
    <w:rsid w:val="230D7A8B"/>
    <w:rsid w:val="23137077"/>
    <w:rsid w:val="23142316"/>
    <w:rsid w:val="231B0D18"/>
    <w:rsid w:val="231E77CA"/>
    <w:rsid w:val="23227153"/>
    <w:rsid w:val="23231083"/>
    <w:rsid w:val="232A6284"/>
    <w:rsid w:val="23360FB7"/>
    <w:rsid w:val="23410EC9"/>
    <w:rsid w:val="23425BAE"/>
    <w:rsid w:val="23451F7A"/>
    <w:rsid w:val="23470101"/>
    <w:rsid w:val="23480B92"/>
    <w:rsid w:val="234D6635"/>
    <w:rsid w:val="235A75F8"/>
    <w:rsid w:val="23622351"/>
    <w:rsid w:val="236554ED"/>
    <w:rsid w:val="23687BB6"/>
    <w:rsid w:val="23773AAF"/>
    <w:rsid w:val="23862A1A"/>
    <w:rsid w:val="2387194A"/>
    <w:rsid w:val="238D6881"/>
    <w:rsid w:val="238E0DF3"/>
    <w:rsid w:val="23990204"/>
    <w:rsid w:val="23996BB6"/>
    <w:rsid w:val="23AE6D9F"/>
    <w:rsid w:val="23B75C54"/>
    <w:rsid w:val="23BA403C"/>
    <w:rsid w:val="23BE00A5"/>
    <w:rsid w:val="23BE3486"/>
    <w:rsid w:val="23CB7951"/>
    <w:rsid w:val="23D84719"/>
    <w:rsid w:val="23D86F43"/>
    <w:rsid w:val="23DD0E7C"/>
    <w:rsid w:val="23E9246D"/>
    <w:rsid w:val="23EB1DA2"/>
    <w:rsid w:val="23EB7FF4"/>
    <w:rsid w:val="23ED3D6C"/>
    <w:rsid w:val="23FA3D93"/>
    <w:rsid w:val="23FB1052"/>
    <w:rsid w:val="24044C11"/>
    <w:rsid w:val="24062738"/>
    <w:rsid w:val="2412647C"/>
    <w:rsid w:val="24132978"/>
    <w:rsid w:val="241755C6"/>
    <w:rsid w:val="241D66D2"/>
    <w:rsid w:val="241E742D"/>
    <w:rsid w:val="242B03F0"/>
    <w:rsid w:val="242B18E6"/>
    <w:rsid w:val="242B4894"/>
    <w:rsid w:val="242B503D"/>
    <w:rsid w:val="243B6690"/>
    <w:rsid w:val="243D7A51"/>
    <w:rsid w:val="243E0B90"/>
    <w:rsid w:val="24434176"/>
    <w:rsid w:val="24457704"/>
    <w:rsid w:val="2449510D"/>
    <w:rsid w:val="244A568C"/>
    <w:rsid w:val="244C3506"/>
    <w:rsid w:val="24501FA5"/>
    <w:rsid w:val="2451716B"/>
    <w:rsid w:val="24535719"/>
    <w:rsid w:val="24545B99"/>
    <w:rsid w:val="245636BF"/>
    <w:rsid w:val="24577437"/>
    <w:rsid w:val="245D5DAA"/>
    <w:rsid w:val="245E6569"/>
    <w:rsid w:val="2463402E"/>
    <w:rsid w:val="24640FC9"/>
    <w:rsid w:val="24661B0F"/>
    <w:rsid w:val="246758CC"/>
    <w:rsid w:val="246856A3"/>
    <w:rsid w:val="246D6C5B"/>
    <w:rsid w:val="246E3050"/>
    <w:rsid w:val="247131B9"/>
    <w:rsid w:val="247B7807"/>
    <w:rsid w:val="247D526D"/>
    <w:rsid w:val="247F027C"/>
    <w:rsid w:val="24816262"/>
    <w:rsid w:val="248775D7"/>
    <w:rsid w:val="248A15BB"/>
    <w:rsid w:val="249473FB"/>
    <w:rsid w:val="24973CD7"/>
    <w:rsid w:val="249935AC"/>
    <w:rsid w:val="249C309C"/>
    <w:rsid w:val="249C38E9"/>
    <w:rsid w:val="249E0BC2"/>
    <w:rsid w:val="24A361D8"/>
    <w:rsid w:val="24AA7567"/>
    <w:rsid w:val="24AC7783"/>
    <w:rsid w:val="24AF7273"/>
    <w:rsid w:val="24B16729"/>
    <w:rsid w:val="24B30B11"/>
    <w:rsid w:val="24B86B76"/>
    <w:rsid w:val="24BC250D"/>
    <w:rsid w:val="24C00BF9"/>
    <w:rsid w:val="24C21928"/>
    <w:rsid w:val="24D22230"/>
    <w:rsid w:val="24D90223"/>
    <w:rsid w:val="24DA06FE"/>
    <w:rsid w:val="24DA29FA"/>
    <w:rsid w:val="24DB1E3F"/>
    <w:rsid w:val="24DD5B8E"/>
    <w:rsid w:val="24E85F11"/>
    <w:rsid w:val="24F133E8"/>
    <w:rsid w:val="24F96F99"/>
    <w:rsid w:val="24FA6740"/>
    <w:rsid w:val="250408F9"/>
    <w:rsid w:val="25064315"/>
    <w:rsid w:val="250C326C"/>
    <w:rsid w:val="250D6C29"/>
    <w:rsid w:val="25106A1C"/>
    <w:rsid w:val="25140E84"/>
    <w:rsid w:val="251E1D03"/>
    <w:rsid w:val="251E6CFD"/>
    <w:rsid w:val="25266084"/>
    <w:rsid w:val="25290DD3"/>
    <w:rsid w:val="252B1EC8"/>
    <w:rsid w:val="25314C6E"/>
    <w:rsid w:val="25357778"/>
    <w:rsid w:val="25366C0A"/>
    <w:rsid w:val="25396B3D"/>
    <w:rsid w:val="253B1C09"/>
    <w:rsid w:val="254A0D4A"/>
    <w:rsid w:val="254E4396"/>
    <w:rsid w:val="255073F1"/>
    <w:rsid w:val="255243EF"/>
    <w:rsid w:val="25554CA5"/>
    <w:rsid w:val="25637AAD"/>
    <w:rsid w:val="256413D5"/>
    <w:rsid w:val="25673CA8"/>
    <w:rsid w:val="256B319A"/>
    <w:rsid w:val="256B41B6"/>
    <w:rsid w:val="25720BED"/>
    <w:rsid w:val="2572277A"/>
    <w:rsid w:val="25761B3F"/>
    <w:rsid w:val="25764C42"/>
    <w:rsid w:val="2576656F"/>
    <w:rsid w:val="25766A29"/>
    <w:rsid w:val="25772039"/>
    <w:rsid w:val="25787665"/>
    <w:rsid w:val="257A33DD"/>
    <w:rsid w:val="257C53A7"/>
    <w:rsid w:val="257F4191"/>
    <w:rsid w:val="25825149"/>
    <w:rsid w:val="258572E6"/>
    <w:rsid w:val="25861354"/>
    <w:rsid w:val="258778A8"/>
    <w:rsid w:val="25886ED8"/>
    <w:rsid w:val="259124D5"/>
    <w:rsid w:val="2593449F"/>
    <w:rsid w:val="25951FC5"/>
    <w:rsid w:val="259A141B"/>
    <w:rsid w:val="259F4BF2"/>
    <w:rsid w:val="25A227CF"/>
    <w:rsid w:val="25A246E2"/>
    <w:rsid w:val="25A62424"/>
    <w:rsid w:val="25A768AE"/>
    <w:rsid w:val="25AB17E9"/>
    <w:rsid w:val="25B23938"/>
    <w:rsid w:val="25BB42D4"/>
    <w:rsid w:val="25BB4DCA"/>
    <w:rsid w:val="25BC11F5"/>
    <w:rsid w:val="25C557E5"/>
    <w:rsid w:val="25C66622"/>
    <w:rsid w:val="25CB28DB"/>
    <w:rsid w:val="25CC2B81"/>
    <w:rsid w:val="25DB14CF"/>
    <w:rsid w:val="25E03518"/>
    <w:rsid w:val="25E678A2"/>
    <w:rsid w:val="25EA26A6"/>
    <w:rsid w:val="25EB42DB"/>
    <w:rsid w:val="25EE5E4C"/>
    <w:rsid w:val="25EE7927"/>
    <w:rsid w:val="25F16D96"/>
    <w:rsid w:val="25F42F57"/>
    <w:rsid w:val="25FA3E83"/>
    <w:rsid w:val="260333D3"/>
    <w:rsid w:val="260405C6"/>
    <w:rsid w:val="26055EE5"/>
    <w:rsid w:val="26075247"/>
    <w:rsid w:val="260D4251"/>
    <w:rsid w:val="260E1D77"/>
    <w:rsid w:val="260E3934"/>
    <w:rsid w:val="260F533E"/>
    <w:rsid w:val="26143832"/>
    <w:rsid w:val="261F1A90"/>
    <w:rsid w:val="26235823"/>
    <w:rsid w:val="262470B9"/>
    <w:rsid w:val="26306192"/>
    <w:rsid w:val="26321F0A"/>
    <w:rsid w:val="26357304"/>
    <w:rsid w:val="26382A64"/>
    <w:rsid w:val="2645731F"/>
    <w:rsid w:val="264759A4"/>
    <w:rsid w:val="264A7253"/>
    <w:rsid w:val="265A7960"/>
    <w:rsid w:val="265E7E84"/>
    <w:rsid w:val="26680E5A"/>
    <w:rsid w:val="266967EE"/>
    <w:rsid w:val="266B71CA"/>
    <w:rsid w:val="26753BA5"/>
    <w:rsid w:val="267B2717"/>
    <w:rsid w:val="267D3676"/>
    <w:rsid w:val="267F1C2A"/>
    <w:rsid w:val="2688002E"/>
    <w:rsid w:val="26883423"/>
    <w:rsid w:val="26937061"/>
    <w:rsid w:val="26A26963"/>
    <w:rsid w:val="26A637A3"/>
    <w:rsid w:val="26AD33FF"/>
    <w:rsid w:val="26B02174"/>
    <w:rsid w:val="26B02E2F"/>
    <w:rsid w:val="26B066B2"/>
    <w:rsid w:val="26B66697"/>
    <w:rsid w:val="26BA22E5"/>
    <w:rsid w:val="26BC0429"/>
    <w:rsid w:val="26BC11AE"/>
    <w:rsid w:val="26CA5D8A"/>
    <w:rsid w:val="26CE221D"/>
    <w:rsid w:val="26D04CBC"/>
    <w:rsid w:val="26D059E0"/>
    <w:rsid w:val="26D703BB"/>
    <w:rsid w:val="26D716F4"/>
    <w:rsid w:val="26DB4FDA"/>
    <w:rsid w:val="26DE5BEE"/>
    <w:rsid w:val="26DF0807"/>
    <w:rsid w:val="26DF5406"/>
    <w:rsid w:val="26E1064B"/>
    <w:rsid w:val="26E15B99"/>
    <w:rsid w:val="26EC4D7E"/>
    <w:rsid w:val="26EC5899"/>
    <w:rsid w:val="26F27B9B"/>
    <w:rsid w:val="26F947D6"/>
    <w:rsid w:val="26FC6074"/>
    <w:rsid w:val="270B2978"/>
    <w:rsid w:val="2722776F"/>
    <w:rsid w:val="27231637"/>
    <w:rsid w:val="273B20AC"/>
    <w:rsid w:val="27400656"/>
    <w:rsid w:val="27402404"/>
    <w:rsid w:val="27441EF5"/>
    <w:rsid w:val="27481489"/>
    <w:rsid w:val="274A4C06"/>
    <w:rsid w:val="275163C0"/>
    <w:rsid w:val="27532138"/>
    <w:rsid w:val="276225FE"/>
    <w:rsid w:val="27624129"/>
    <w:rsid w:val="276500BD"/>
    <w:rsid w:val="27661EFB"/>
    <w:rsid w:val="276E51C4"/>
    <w:rsid w:val="277374FA"/>
    <w:rsid w:val="27743E5C"/>
    <w:rsid w:val="27750300"/>
    <w:rsid w:val="277F4CDB"/>
    <w:rsid w:val="27856069"/>
    <w:rsid w:val="27865DB2"/>
    <w:rsid w:val="27867B03"/>
    <w:rsid w:val="278A6D19"/>
    <w:rsid w:val="278E13C2"/>
    <w:rsid w:val="27943C3D"/>
    <w:rsid w:val="279871A5"/>
    <w:rsid w:val="27A5248F"/>
    <w:rsid w:val="27A86201"/>
    <w:rsid w:val="27A86F2B"/>
    <w:rsid w:val="27AD407B"/>
    <w:rsid w:val="27AE55C0"/>
    <w:rsid w:val="27B150B0"/>
    <w:rsid w:val="27B40E77"/>
    <w:rsid w:val="27B64475"/>
    <w:rsid w:val="27BA03F6"/>
    <w:rsid w:val="27C02A4C"/>
    <w:rsid w:val="27C06EE1"/>
    <w:rsid w:val="27C76682"/>
    <w:rsid w:val="27D14D1B"/>
    <w:rsid w:val="27D26378"/>
    <w:rsid w:val="27D32282"/>
    <w:rsid w:val="27D34AE1"/>
    <w:rsid w:val="27DF39CB"/>
    <w:rsid w:val="27E014F2"/>
    <w:rsid w:val="27E45276"/>
    <w:rsid w:val="27E9484A"/>
    <w:rsid w:val="27EF069B"/>
    <w:rsid w:val="27F07B60"/>
    <w:rsid w:val="27F324C2"/>
    <w:rsid w:val="27F96887"/>
    <w:rsid w:val="28066922"/>
    <w:rsid w:val="281026ED"/>
    <w:rsid w:val="28125B4F"/>
    <w:rsid w:val="281869C4"/>
    <w:rsid w:val="281B0C50"/>
    <w:rsid w:val="282633A8"/>
    <w:rsid w:val="28277120"/>
    <w:rsid w:val="2829733C"/>
    <w:rsid w:val="282F34A2"/>
    <w:rsid w:val="28304227"/>
    <w:rsid w:val="283261F1"/>
    <w:rsid w:val="2833593F"/>
    <w:rsid w:val="283755B5"/>
    <w:rsid w:val="283C2BCC"/>
    <w:rsid w:val="283F3EE2"/>
    <w:rsid w:val="283F446A"/>
    <w:rsid w:val="284624AF"/>
    <w:rsid w:val="284E28FF"/>
    <w:rsid w:val="285D362E"/>
    <w:rsid w:val="286640ED"/>
    <w:rsid w:val="286A3DDE"/>
    <w:rsid w:val="286B34B1"/>
    <w:rsid w:val="286E6DE3"/>
    <w:rsid w:val="287158E1"/>
    <w:rsid w:val="28727A72"/>
    <w:rsid w:val="287405B8"/>
    <w:rsid w:val="287915C8"/>
    <w:rsid w:val="287C3278"/>
    <w:rsid w:val="28846321"/>
    <w:rsid w:val="28850779"/>
    <w:rsid w:val="28852D33"/>
    <w:rsid w:val="28852FC8"/>
    <w:rsid w:val="2886653D"/>
    <w:rsid w:val="288A1B89"/>
    <w:rsid w:val="288C31D4"/>
    <w:rsid w:val="28941D46"/>
    <w:rsid w:val="289775FC"/>
    <w:rsid w:val="289817DA"/>
    <w:rsid w:val="28991DCC"/>
    <w:rsid w:val="289B15C9"/>
    <w:rsid w:val="289E31FD"/>
    <w:rsid w:val="28A1247B"/>
    <w:rsid w:val="28A87747"/>
    <w:rsid w:val="28B62C0F"/>
    <w:rsid w:val="28BB5795"/>
    <w:rsid w:val="28BE0AEE"/>
    <w:rsid w:val="28BF2345"/>
    <w:rsid w:val="28BF44FB"/>
    <w:rsid w:val="28BF6A80"/>
    <w:rsid w:val="28C130D1"/>
    <w:rsid w:val="28C33FAE"/>
    <w:rsid w:val="28C81E36"/>
    <w:rsid w:val="28CD0E0B"/>
    <w:rsid w:val="28CD6B22"/>
    <w:rsid w:val="28CE5D75"/>
    <w:rsid w:val="28CF1C92"/>
    <w:rsid w:val="28D41056"/>
    <w:rsid w:val="28DE3C83"/>
    <w:rsid w:val="28DF1501"/>
    <w:rsid w:val="28E079FB"/>
    <w:rsid w:val="28EA1D77"/>
    <w:rsid w:val="28F20B9A"/>
    <w:rsid w:val="28F217FD"/>
    <w:rsid w:val="28F23013"/>
    <w:rsid w:val="28F45255"/>
    <w:rsid w:val="28F9286B"/>
    <w:rsid w:val="28FE7C9B"/>
    <w:rsid w:val="290106D1"/>
    <w:rsid w:val="29015BC3"/>
    <w:rsid w:val="29023E15"/>
    <w:rsid w:val="29056F82"/>
    <w:rsid w:val="2909347D"/>
    <w:rsid w:val="290A6D49"/>
    <w:rsid w:val="290C6FEB"/>
    <w:rsid w:val="29111219"/>
    <w:rsid w:val="291122AA"/>
    <w:rsid w:val="291B24BC"/>
    <w:rsid w:val="291F0144"/>
    <w:rsid w:val="292024ED"/>
    <w:rsid w:val="2924728B"/>
    <w:rsid w:val="292518B2"/>
    <w:rsid w:val="292559B5"/>
    <w:rsid w:val="2925627C"/>
    <w:rsid w:val="292756D2"/>
    <w:rsid w:val="292B21E1"/>
    <w:rsid w:val="292F0982"/>
    <w:rsid w:val="29325D7D"/>
    <w:rsid w:val="29375370"/>
    <w:rsid w:val="2938125A"/>
    <w:rsid w:val="293B10D5"/>
    <w:rsid w:val="294F4B81"/>
    <w:rsid w:val="295312A9"/>
    <w:rsid w:val="295C3061"/>
    <w:rsid w:val="2960687D"/>
    <w:rsid w:val="2961005D"/>
    <w:rsid w:val="296D4C89"/>
    <w:rsid w:val="296E0B0B"/>
    <w:rsid w:val="296F5223"/>
    <w:rsid w:val="296F65CE"/>
    <w:rsid w:val="29706E93"/>
    <w:rsid w:val="2976035F"/>
    <w:rsid w:val="29762332"/>
    <w:rsid w:val="29764774"/>
    <w:rsid w:val="297840D8"/>
    <w:rsid w:val="297B3BC8"/>
    <w:rsid w:val="297D27EC"/>
    <w:rsid w:val="29806A9C"/>
    <w:rsid w:val="29836F76"/>
    <w:rsid w:val="298505A2"/>
    <w:rsid w:val="2987431B"/>
    <w:rsid w:val="29883BEF"/>
    <w:rsid w:val="29906941"/>
    <w:rsid w:val="29916145"/>
    <w:rsid w:val="29946A38"/>
    <w:rsid w:val="299A404E"/>
    <w:rsid w:val="299D41D3"/>
    <w:rsid w:val="29A76E8D"/>
    <w:rsid w:val="29A85E27"/>
    <w:rsid w:val="29AA1416"/>
    <w:rsid w:val="29AB0526"/>
    <w:rsid w:val="29B23F8D"/>
    <w:rsid w:val="29B25ABD"/>
    <w:rsid w:val="29B445A8"/>
    <w:rsid w:val="29B54E5E"/>
    <w:rsid w:val="29BB2216"/>
    <w:rsid w:val="29BF10BF"/>
    <w:rsid w:val="29BF3AB4"/>
    <w:rsid w:val="29CA4207"/>
    <w:rsid w:val="29D33359"/>
    <w:rsid w:val="29D532D8"/>
    <w:rsid w:val="29D5758A"/>
    <w:rsid w:val="29D771ED"/>
    <w:rsid w:val="29DA6B40"/>
    <w:rsid w:val="29E5736D"/>
    <w:rsid w:val="29E64EFA"/>
    <w:rsid w:val="29EF5A0D"/>
    <w:rsid w:val="29F00F38"/>
    <w:rsid w:val="29F53B22"/>
    <w:rsid w:val="29FD282F"/>
    <w:rsid w:val="2A016B7F"/>
    <w:rsid w:val="2A063491"/>
    <w:rsid w:val="2A0A19D8"/>
    <w:rsid w:val="2A0D2A71"/>
    <w:rsid w:val="2A0E5190"/>
    <w:rsid w:val="2A0F5EFB"/>
    <w:rsid w:val="2A113246"/>
    <w:rsid w:val="2A133B70"/>
    <w:rsid w:val="2A194002"/>
    <w:rsid w:val="2A226C84"/>
    <w:rsid w:val="2A252C00"/>
    <w:rsid w:val="2A2B4E3C"/>
    <w:rsid w:val="2A2D4EC2"/>
    <w:rsid w:val="2A2E0C3A"/>
    <w:rsid w:val="2A303663"/>
    <w:rsid w:val="2A3049B2"/>
    <w:rsid w:val="2A3224FD"/>
    <w:rsid w:val="2A322633"/>
    <w:rsid w:val="2A340160"/>
    <w:rsid w:val="2A382C70"/>
    <w:rsid w:val="2A420242"/>
    <w:rsid w:val="2A465F84"/>
    <w:rsid w:val="2A472FCB"/>
    <w:rsid w:val="2A4915D0"/>
    <w:rsid w:val="2A494B11"/>
    <w:rsid w:val="2A4D6EDB"/>
    <w:rsid w:val="2A553B14"/>
    <w:rsid w:val="2A650A95"/>
    <w:rsid w:val="2A733FD2"/>
    <w:rsid w:val="2A765378"/>
    <w:rsid w:val="2A7A7D36"/>
    <w:rsid w:val="2A7D3EA6"/>
    <w:rsid w:val="2A7E4FFF"/>
    <w:rsid w:val="2A88034A"/>
    <w:rsid w:val="2A8D770F"/>
    <w:rsid w:val="2A8E4E37"/>
    <w:rsid w:val="2A90584B"/>
    <w:rsid w:val="2A930A9D"/>
    <w:rsid w:val="2A996298"/>
    <w:rsid w:val="2A9A5842"/>
    <w:rsid w:val="2A9B3CAB"/>
    <w:rsid w:val="2A9C202F"/>
    <w:rsid w:val="2AA52955"/>
    <w:rsid w:val="2AA82494"/>
    <w:rsid w:val="2AAD1B5F"/>
    <w:rsid w:val="2AAD3FFD"/>
    <w:rsid w:val="2AAF1D7B"/>
    <w:rsid w:val="2AB27175"/>
    <w:rsid w:val="2AB615C9"/>
    <w:rsid w:val="2AB71864"/>
    <w:rsid w:val="2AB84177"/>
    <w:rsid w:val="2ABC6246"/>
    <w:rsid w:val="2AC22337"/>
    <w:rsid w:val="2AC33130"/>
    <w:rsid w:val="2AC722C1"/>
    <w:rsid w:val="2AC9438E"/>
    <w:rsid w:val="2ACF3ADF"/>
    <w:rsid w:val="2AD258B2"/>
    <w:rsid w:val="2AD25EBF"/>
    <w:rsid w:val="2AD43590"/>
    <w:rsid w:val="2AE30F63"/>
    <w:rsid w:val="2AE31A25"/>
    <w:rsid w:val="2AE412F9"/>
    <w:rsid w:val="2AEA2DB3"/>
    <w:rsid w:val="2AED4651"/>
    <w:rsid w:val="2AED5ED3"/>
    <w:rsid w:val="2AEF03C9"/>
    <w:rsid w:val="2AEF1821"/>
    <w:rsid w:val="2AF67954"/>
    <w:rsid w:val="2AF929C6"/>
    <w:rsid w:val="2AF92FF6"/>
    <w:rsid w:val="2AFB413B"/>
    <w:rsid w:val="2B033E75"/>
    <w:rsid w:val="2B062F7B"/>
    <w:rsid w:val="2B162741"/>
    <w:rsid w:val="2B1653BE"/>
    <w:rsid w:val="2B1C0CF9"/>
    <w:rsid w:val="2B204A27"/>
    <w:rsid w:val="2B205C57"/>
    <w:rsid w:val="2B2408F0"/>
    <w:rsid w:val="2B285689"/>
    <w:rsid w:val="2B2949B8"/>
    <w:rsid w:val="2B29508C"/>
    <w:rsid w:val="2B2C56B5"/>
    <w:rsid w:val="2B361B54"/>
    <w:rsid w:val="2B3D7387"/>
    <w:rsid w:val="2B3E4688"/>
    <w:rsid w:val="2B3F1651"/>
    <w:rsid w:val="2B416015"/>
    <w:rsid w:val="2B455FCA"/>
    <w:rsid w:val="2B58197D"/>
    <w:rsid w:val="2B5C6E81"/>
    <w:rsid w:val="2B5E3D62"/>
    <w:rsid w:val="2B602760"/>
    <w:rsid w:val="2B6568DD"/>
    <w:rsid w:val="2B71316A"/>
    <w:rsid w:val="2B7304CB"/>
    <w:rsid w:val="2B7E47F6"/>
    <w:rsid w:val="2B7F5698"/>
    <w:rsid w:val="2B852ADC"/>
    <w:rsid w:val="2B884367"/>
    <w:rsid w:val="2B8A6E08"/>
    <w:rsid w:val="2B8E6A79"/>
    <w:rsid w:val="2B91322F"/>
    <w:rsid w:val="2B9437BF"/>
    <w:rsid w:val="2B966A97"/>
    <w:rsid w:val="2B9E594C"/>
    <w:rsid w:val="2BA0064C"/>
    <w:rsid w:val="2BA2368E"/>
    <w:rsid w:val="2BA33362"/>
    <w:rsid w:val="2BA74800"/>
    <w:rsid w:val="2BAE5CB2"/>
    <w:rsid w:val="2BAF2686"/>
    <w:rsid w:val="2BB67139"/>
    <w:rsid w:val="2BB84C5F"/>
    <w:rsid w:val="2BBF5FEE"/>
    <w:rsid w:val="2BCB049B"/>
    <w:rsid w:val="2BCD7669"/>
    <w:rsid w:val="2BCD78C0"/>
    <w:rsid w:val="2BCE4483"/>
    <w:rsid w:val="2BD01B4D"/>
    <w:rsid w:val="2BDD46C6"/>
    <w:rsid w:val="2BE041B6"/>
    <w:rsid w:val="2BEB6DE3"/>
    <w:rsid w:val="2BFA4A63"/>
    <w:rsid w:val="2BFB2D9E"/>
    <w:rsid w:val="2BFD788F"/>
    <w:rsid w:val="2BFE3F26"/>
    <w:rsid w:val="2C0C5343"/>
    <w:rsid w:val="2C0F4201"/>
    <w:rsid w:val="2C115F6B"/>
    <w:rsid w:val="2C130889"/>
    <w:rsid w:val="2C155C0E"/>
    <w:rsid w:val="2C1758C2"/>
    <w:rsid w:val="2C1A1476"/>
    <w:rsid w:val="2C1F6A8C"/>
    <w:rsid w:val="2C233DA9"/>
    <w:rsid w:val="2C2661CB"/>
    <w:rsid w:val="2C356218"/>
    <w:rsid w:val="2C40212A"/>
    <w:rsid w:val="2C471DB1"/>
    <w:rsid w:val="2C484235"/>
    <w:rsid w:val="2C4C53A8"/>
    <w:rsid w:val="2C4C5671"/>
    <w:rsid w:val="2C5C6270"/>
    <w:rsid w:val="2C651892"/>
    <w:rsid w:val="2C794D88"/>
    <w:rsid w:val="2C7A1F15"/>
    <w:rsid w:val="2C822E7C"/>
    <w:rsid w:val="2C844B41"/>
    <w:rsid w:val="2C8A154D"/>
    <w:rsid w:val="2C8B5738"/>
    <w:rsid w:val="2C8D4DAA"/>
    <w:rsid w:val="2C901738"/>
    <w:rsid w:val="2C995624"/>
    <w:rsid w:val="2CA2111C"/>
    <w:rsid w:val="2CC31B0E"/>
    <w:rsid w:val="2CC500C4"/>
    <w:rsid w:val="2CC66F08"/>
    <w:rsid w:val="2CC875CF"/>
    <w:rsid w:val="2CD71115"/>
    <w:rsid w:val="2CD84F96"/>
    <w:rsid w:val="2CDC634B"/>
    <w:rsid w:val="2CE27E97"/>
    <w:rsid w:val="2CE35D0C"/>
    <w:rsid w:val="2CF00BE4"/>
    <w:rsid w:val="2CF27CFD"/>
    <w:rsid w:val="2CF33A75"/>
    <w:rsid w:val="2CF55A3F"/>
    <w:rsid w:val="2CF73565"/>
    <w:rsid w:val="2CF75BD7"/>
    <w:rsid w:val="2D0444C8"/>
    <w:rsid w:val="2D067C4C"/>
    <w:rsid w:val="2D104627"/>
    <w:rsid w:val="2D104E58"/>
    <w:rsid w:val="2D1640F9"/>
    <w:rsid w:val="2D173C07"/>
    <w:rsid w:val="2D1C2FCC"/>
    <w:rsid w:val="2D273031"/>
    <w:rsid w:val="2D286CEF"/>
    <w:rsid w:val="2D2F14C9"/>
    <w:rsid w:val="2D300825"/>
    <w:rsid w:val="2D394D73"/>
    <w:rsid w:val="2D39592C"/>
    <w:rsid w:val="2D40315E"/>
    <w:rsid w:val="2D433EAD"/>
    <w:rsid w:val="2D4542D1"/>
    <w:rsid w:val="2D4D589D"/>
    <w:rsid w:val="2D5664DE"/>
    <w:rsid w:val="2D5B633D"/>
    <w:rsid w:val="2D5C122C"/>
    <w:rsid w:val="2D5C32C5"/>
    <w:rsid w:val="2D5E63FB"/>
    <w:rsid w:val="2D6040B4"/>
    <w:rsid w:val="2D6A00BC"/>
    <w:rsid w:val="2D6A3D37"/>
    <w:rsid w:val="2D6A7F4C"/>
    <w:rsid w:val="2D794102"/>
    <w:rsid w:val="2D795461"/>
    <w:rsid w:val="2D7B5F44"/>
    <w:rsid w:val="2D7C3A6A"/>
    <w:rsid w:val="2D7E77E3"/>
    <w:rsid w:val="2D8152BB"/>
    <w:rsid w:val="2D827AAB"/>
    <w:rsid w:val="2D8568D6"/>
    <w:rsid w:val="2D8610F4"/>
    <w:rsid w:val="2D8664F1"/>
    <w:rsid w:val="2D8A43D9"/>
    <w:rsid w:val="2D8C498B"/>
    <w:rsid w:val="2D8F19F0"/>
    <w:rsid w:val="2D8F3758"/>
    <w:rsid w:val="2D931C39"/>
    <w:rsid w:val="2D9344BE"/>
    <w:rsid w:val="2D98230F"/>
    <w:rsid w:val="2D9B2143"/>
    <w:rsid w:val="2DA159E6"/>
    <w:rsid w:val="2DAD1E76"/>
    <w:rsid w:val="2DAF5DC8"/>
    <w:rsid w:val="2DB66F7C"/>
    <w:rsid w:val="2DB72D0B"/>
    <w:rsid w:val="2DB77AD8"/>
    <w:rsid w:val="2DC03616"/>
    <w:rsid w:val="2DC07DFB"/>
    <w:rsid w:val="2DC60B6D"/>
    <w:rsid w:val="2DCD34F3"/>
    <w:rsid w:val="2DCF003E"/>
    <w:rsid w:val="2DD04887"/>
    <w:rsid w:val="2DD30DA3"/>
    <w:rsid w:val="2DDC0D42"/>
    <w:rsid w:val="2DDC31FA"/>
    <w:rsid w:val="2DE0224B"/>
    <w:rsid w:val="2DE55AB4"/>
    <w:rsid w:val="2DF06932"/>
    <w:rsid w:val="2DF47EB6"/>
    <w:rsid w:val="2DF652EB"/>
    <w:rsid w:val="2DF86BD8"/>
    <w:rsid w:val="2DFF51D4"/>
    <w:rsid w:val="2E0527A2"/>
    <w:rsid w:val="2E053A60"/>
    <w:rsid w:val="2E073C7C"/>
    <w:rsid w:val="2E0877D6"/>
    <w:rsid w:val="2E0E6DB8"/>
    <w:rsid w:val="2E1B7727"/>
    <w:rsid w:val="2E252472"/>
    <w:rsid w:val="2E270C85"/>
    <w:rsid w:val="2E2760CC"/>
    <w:rsid w:val="2E2D720D"/>
    <w:rsid w:val="2E3600BD"/>
    <w:rsid w:val="2E3F6F72"/>
    <w:rsid w:val="2E413201"/>
    <w:rsid w:val="2E426687"/>
    <w:rsid w:val="2E440A2C"/>
    <w:rsid w:val="2E466A2F"/>
    <w:rsid w:val="2E556795"/>
    <w:rsid w:val="2E5B1E5B"/>
    <w:rsid w:val="2E6219F5"/>
    <w:rsid w:val="2E6305ED"/>
    <w:rsid w:val="2E635256"/>
    <w:rsid w:val="2E662804"/>
    <w:rsid w:val="2E683B0A"/>
    <w:rsid w:val="2E6966E5"/>
    <w:rsid w:val="2E6B295C"/>
    <w:rsid w:val="2E700A6A"/>
    <w:rsid w:val="2E701821"/>
    <w:rsid w:val="2E7330BF"/>
    <w:rsid w:val="2E756E38"/>
    <w:rsid w:val="2E7D309D"/>
    <w:rsid w:val="2E822326"/>
    <w:rsid w:val="2E881F9A"/>
    <w:rsid w:val="2E8B618B"/>
    <w:rsid w:val="2E903C71"/>
    <w:rsid w:val="2E933762"/>
    <w:rsid w:val="2E935510"/>
    <w:rsid w:val="2E947838"/>
    <w:rsid w:val="2EA471C7"/>
    <w:rsid w:val="2EA84F38"/>
    <w:rsid w:val="2EAC2993"/>
    <w:rsid w:val="2EB229EF"/>
    <w:rsid w:val="2EBA2A9C"/>
    <w:rsid w:val="2EC27BA3"/>
    <w:rsid w:val="2EC61441"/>
    <w:rsid w:val="2EC92A23"/>
    <w:rsid w:val="2ECE64F9"/>
    <w:rsid w:val="2ED016DC"/>
    <w:rsid w:val="2ED1352F"/>
    <w:rsid w:val="2ED613CC"/>
    <w:rsid w:val="2ED74F49"/>
    <w:rsid w:val="2ED973C6"/>
    <w:rsid w:val="2EDA4EED"/>
    <w:rsid w:val="2EDC05D9"/>
    <w:rsid w:val="2EFC30B5"/>
    <w:rsid w:val="2F0F103A"/>
    <w:rsid w:val="2F136A07"/>
    <w:rsid w:val="2F164BCD"/>
    <w:rsid w:val="2F1A3C3F"/>
    <w:rsid w:val="2F1C30A3"/>
    <w:rsid w:val="2F2148C9"/>
    <w:rsid w:val="2F397E65"/>
    <w:rsid w:val="2F3A4BFD"/>
    <w:rsid w:val="2F3B3145"/>
    <w:rsid w:val="2F460AE9"/>
    <w:rsid w:val="2F4D56BE"/>
    <w:rsid w:val="2F513423"/>
    <w:rsid w:val="2F5276D2"/>
    <w:rsid w:val="2F6517DC"/>
    <w:rsid w:val="2F664BCB"/>
    <w:rsid w:val="2F6A001E"/>
    <w:rsid w:val="2F71697A"/>
    <w:rsid w:val="2F8202D8"/>
    <w:rsid w:val="2F8C268B"/>
    <w:rsid w:val="2F8C5D1A"/>
    <w:rsid w:val="2F901CAE"/>
    <w:rsid w:val="2F911A4F"/>
    <w:rsid w:val="2F931E2F"/>
    <w:rsid w:val="2F9403CE"/>
    <w:rsid w:val="2F9C21A2"/>
    <w:rsid w:val="2F9D3E46"/>
    <w:rsid w:val="2FA737F1"/>
    <w:rsid w:val="2FB219C5"/>
    <w:rsid w:val="2FB30B4D"/>
    <w:rsid w:val="2FB41BE1"/>
    <w:rsid w:val="2FB475A5"/>
    <w:rsid w:val="2FB84FD3"/>
    <w:rsid w:val="2FBB4D1E"/>
    <w:rsid w:val="2FBE3139"/>
    <w:rsid w:val="2FBE3F6E"/>
    <w:rsid w:val="2FC31E81"/>
    <w:rsid w:val="2FC33304"/>
    <w:rsid w:val="2FCB781C"/>
    <w:rsid w:val="2FD24608"/>
    <w:rsid w:val="2FD302BA"/>
    <w:rsid w:val="2FD35FE3"/>
    <w:rsid w:val="2FD73401"/>
    <w:rsid w:val="2FDB0F1C"/>
    <w:rsid w:val="2FDE27BA"/>
    <w:rsid w:val="2FDF15B3"/>
    <w:rsid w:val="2FDF316E"/>
    <w:rsid w:val="2FE04E63"/>
    <w:rsid w:val="2FEC07F3"/>
    <w:rsid w:val="2FEE6EA1"/>
    <w:rsid w:val="2FF2178E"/>
    <w:rsid w:val="2FF54680"/>
    <w:rsid w:val="2FF76652"/>
    <w:rsid w:val="30055C0B"/>
    <w:rsid w:val="30055F99"/>
    <w:rsid w:val="30077F63"/>
    <w:rsid w:val="300817F2"/>
    <w:rsid w:val="300936F9"/>
    <w:rsid w:val="30146F8B"/>
    <w:rsid w:val="30156AF1"/>
    <w:rsid w:val="301B0ECD"/>
    <w:rsid w:val="301F34FF"/>
    <w:rsid w:val="30275FE7"/>
    <w:rsid w:val="302B2E93"/>
    <w:rsid w:val="3033211E"/>
    <w:rsid w:val="30337D57"/>
    <w:rsid w:val="303845C1"/>
    <w:rsid w:val="303B7C0D"/>
    <w:rsid w:val="30404CA6"/>
    <w:rsid w:val="30462C6A"/>
    <w:rsid w:val="30483662"/>
    <w:rsid w:val="304962E4"/>
    <w:rsid w:val="304C0EB9"/>
    <w:rsid w:val="30555E8E"/>
    <w:rsid w:val="30574B69"/>
    <w:rsid w:val="305B02AF"/>
    <w:rsid w:val="305C2BB0"/>
    <w:rsid w:val="305C65C7"/>
    <w:rsid w:val="305F6F6A"/>
    <w:rsid w:val="307153DD"/>
    <w:rsid w:val="3078676B"/>
    <w:rsid w:val="307C609E"/>
    <w:rsid w:val="308050E6"/>
    <w:rsid w:val="308C5069"/>
    <w:rsid w:val="308C5F1F"/>
    <w:rsid w:val="309317F7"/>
    <w:rsid w:val="30977539"/>
    <w:rsid w:val="309C166B"/>
    <w:rsid w:val="30A26B0B"/>
    <w:rsid w:val="30A9669B"/>
    <w:rsid w:val="30A97B7F"/>
    <w:rsid w:val="30AD7887"/>
    <w:rsid w:val="30AE6631"/>
    <w:rsid w:val="30AF2AA5"/>
    <w:rsid w:val="30B05603"/>
    <w:rsid w:val="30BA4FD6"/>
    <w:rsid w:val="30BA7485"/>
    <w:rsid w:val="30BD4AC6"/>
    <w:rsid w:val="30BF6B2B"/>
    <w:rsid w:val="30C46676"/>
    <w:rsid w:val="30C72B05"/>
    <w:rsid w:val="30C916BD"/>
    <w:rsid w:val="30C9346B"/>
    <w:rsid w:val="30CA3D76"/>
    <w:rsid w:val="30CE3A09"/>
    <w:rsid w:val="30D53BBD"/>
    <w:rsid w:val="30D617B5"/>
    <w:rsid w:val="30DA0B00"/>
    <w:rsid w:val="30DF232F"/>
    <w:rsid w:val="30E02B97"/>
    <w:rsid w:val="30E12562"/>
    <w:rsid w:val="30E24E48"/>
    <w:rsid w:val="30E40A49"/>
    <w:rsid w:val="30E43E01"/>
    <w:rsid w:val="30E52E6E"/>
    <w:rsid w:val="30E71077"/>
    <w:rsid w:val="30E738F1"/>
    <w:rsid w:val="30E81B43"/>
    <w:rsid w:val="30E91417"/>
    <w:rsid w:val="30F06139"/>
    <w:rsid w:val="30F100C1"/>
    <w:rsid w:val="30F524B2"/>
    <w:rsid w:val="30F54260"/>
    <w:rsid w:val="30F71D86"/>
    <w:rsid w:val="30F77FD8"/>
    <w:rsid w:val="30FA6C7D"/>
    <w:rsid w:val="30FD4EC2"/>
    <w:rsid w:val="31010E56"/>
    <w:rsid w:val="31077AEF"/>
    <w:rsid w:val="310900FE"/>
    <w:rsid w:val="310B3A83"/>
    <w:rsid w:val="310C7C1C"/>
    <w:rsid w:val="31123098"/>
    <w:rsid w:val="311A0E93"/>
    <w:rsid w:val="311C7FC8"/>
    <w:rsid w:val="31265C52"/>
    <w:rsid w:val="312F69C4"/>
    <w:rsid w:val="31307046"/>
    <w:rsid w:val="313865E8"/>
    <w:rsid w:val="313A5EF2"/>
    <w:rsid w:val="313A6AE8"/>
    <w:rsid w:val="313F38EF"/>
    <w:rsid w:val="313F54DB"/>
    <w:rsid w:val="31466869"/>
    <w:rsid w:val="314A45AB"/>
    <w:rsid w:val="314B3E80"/>
    <w:rsid w:val="314E47F2"/>
    <w:rsid w:val="31552DB1"/>
    <w:rsid w:val="315B7855"/>
    <w:rsid w:val="3166442C"/>
    <w:rsid w:val="31671508"/>
    <w:rsid w:val="3167513B"/>
    <w:rsid w:val="316B62D0"/>
    <w:rsid w:val="31723B02"/>
    <w:rsid w:val="31745184"/>
    <w:rsid w:val="317932F0"/>
    <w:rsid w:val="317A135D"/>
    <w:rsid w:val="31815AF3"/>
    <w:rsid w:val="31825A15"/>
    <w:rsid w:val="31864914"/>
    <w:rsid w:val="318A2B59"/>
    <w:rsid w:val="318D26EA"/>
    <w:rsid w:val="319C3849"/>
    <w:rsid w:val="319E0453"/>
    <w:rsid w:val="31A02E82"/>
    <w:rsid w:val="31B929D5"/>
    <w:rsid w:val="31C0486E"/>
    <w:rsid w:val="31C062EB"/>
    <w:rsid w:val="31C707F7"/>
    <w:rsid w:val="31C854D0"/>
    <w:rsid w:val="31C95A95"/>
    <w:rsid w:val="31D2634F"/>
    <w:rsid w:val="31D73965"/>
    <w:rsid w:val="31DF7FE4"/>
    <w:rsid w:val="31E21BF4"/>
    <w:rsid w:val="31E340B8"/>
    <w:rsid w:val="31E367AE"/>
    <w:rsid w:val="31F000AB"/>
    <w:rsid w:val="31FC76AB"/>
    <w:rsid w:val="31FD161E"/>
    <w:rsid w:val="320504D2"/>
    <w:rsid w:val="320E2222"/>
    <w:rsid w:val="320F1351"/>
    <w:rsid w:val="32110C25"/>
    <w:rsid w:val="321573D1"/>
    <w:rsid w:val="32186458"/>
    <w:rsid w:val="32190116"/>
    <w:rsid w:val="322418F4"/>
    <w:rsid w:val="322F554F"/>
    <w:rsid w:val="32354712"/>
    <w:rsid w:val="32361BEB"/>
    <w:rsid w:val="32432DA9"/>
    <w:rsid w:val="32486D5D"/>
    <w:rsid w:val="324D35C8"/>
    <w:rsid w:val="324E12A6"/>
    <w:rsid w:val="3250281F"/>
    <w:rsid w:val="32505317"/>
    <w:rsid w:val="32561711"/>
    <w:rsid w:val="32635C6D"/>
    <w:rsid w:val="326867B8"/>
    <w:rsid w:val="32690A61"/>
    <w:rsid w:val="326F6AEC"/>
    <w:rsid w:val="32701706"/>
    <w:rsid w:val="32712BEF"/>
    <w:rsid w:val="32741AA5"/>
    <w:rsid w:val="32747406"/>
    <w:rsid w:val="32780CA4"/>
    <w:rsid w:val="327D28CF"/>
    <w:rsid w:val="327F69BD"/>
    <w:rsid w:val="3280494B"/>
    <w:rsid w:val="32827A03"/>
    <w:rsid w:val="32861C19"/>
    <w:rsid w:val="32870003"/>
    <w:rsid w:val="329119D0"/>
    <w:rsid w:val="329C61C8"/>
    <w:rsid w:val="329F4483"/>
    <w:rsid w:val="32B83797"/>
    <w:rsid w:val="32B96977"/>
    <w:rsid w:val="32BE6170"/>
    <w:rsid w:val="32C043F9"/>
    <w:rsid w:val="32C263C3"/>
    <w:rsid w:val="32C90416"/>
    <w:rsid w:val="32C96B41"/>
    <w:rsid w:val="32CD1308"/>
    <w:rsid w:val="32CE6B16"/>
    <w:rsid w:val="32D00AE0"/>
    <w:rsid w:val="32D508F5"/>
    <w:rsid w:val="32D85BE7"/>
    <w:rsid w:val="32DD31FD"/>
    <w:rsid w:val="32E04E37"/>
    <w:rsid w:val="32E12CEE"/>
    <w:rsid w:val="32E20814"/>
    <w:rsid w:val="32E429F7"/>
    <w:rsid w:val="32E4458C"/>
    <w:rsid w:val="32EB6EB6"/>
    <w:rsid w:val="32EE71E8"/>
    <w:rsid w:val="32F20BF1"/>
    <w:rsid w:val="32F522F5"/>
    <w:rsid w:val="32FB3FA8"/>
    <w:rsid w:val="32FC1234"/>
    <w:rsid w:val="33016EEC"/>
    <w:rsid w:val="330E1609"/>
    <w:rsid w:val="330F2D7A"/>
    <w:rsid w:val="33131DDF"/>
    <w:rsid w:val="33184235"/>
    <w:rsid w:val="33185EE8"/>
    <w:rsid w:val="332061F3"/>
    <w:rsid w:val="333C1721"/>
    <w:rsid w:val="333C43C8"/>
    <w:rsid w:val="333D1A8E"/>
    <w:rsid w:val="333D3C9C"/>
    <w:rsid w:val="333F7A14"/>
    <w:rsid w:val="334528CA"/>
    <w:rsid w:val="3346071F"/>
    <w:rsid w:val="33460DA3"/>
    <w:rsid w:val="335164FE"/>
    <w:rsid w:val="3353526D"/>
    <w:rsid w:val="33557238"/>
    <w:rsid w:val="336D632F"/>
    <w:rsid w:val="33713FF3"/>
    <w:rsid w:val="337E1035"/>
    <w:rsid w:val="338024A2"/>
    <w:rsid w:val="33811DDB"/>
    <w:rsid w:val="339256B6"/>
    <w:rsid w:val="33933E65"/>
    <w:rsid w:val="33945FB2"/>
    <w:rsid w:val="339715FE"/>
    <w:rsid w:val="33A37FA3"/>
    <w:rsid w:val="33B026C0"/>
    <w:rsid w:val="33B05C81"/>
    <w:rsid w:val="33B271F9"/>
    <w:rsid w:val="33BA2D7F"/>
    <w:rsid w:val="33BD3854"/>
    <w:rsid w:val="33BF2BC8"/>
    <w:rsid w:val="33C13C9E"/>
    <w:rsid w:val="33C6599E"/>
    <w:rsid w:val="33C82679"/>
    <w:rsid w:val="33D20888"/>
    <w:rsid w:val="33D23F81"/>
    <w:rsid w:val="33D95773"/>
    <w:rsid w:val="33DC26B8"/>
    <w:rsid w:val="33E2056F"/>
    <w:rsid w:val="33F1163C"/>
    <w:rsid w:val="33F30DC6"/>
    <w:rsid w:val="33FB1B8D"/>
    <w:rsid w:val="33FF2C94"/>
    <w:rsid w:val="3403723C"/>
    <w:rsid w:val="34076784"/>
    <w:rsid w:val="340842AA"/>
    <w:rsid w:val="340B3705"/>
    <w:rsid w:val="340B78F6"/>
    <w:rsid w:val="341744ED"/>
    <w:rsid w:val="341964B7"/>
    <w:rsid w:val="341D7D55"/>
    <w:rsid w:val="341F46BA"/>
    <w:rsid w:val="342804A8"/>
    <w:rsid w:val="342A00B4"/>
    <w:rsid w:val="342D7B26"/>
    <w:rsid w:val="34313801"/>
    <w:rsid w:val="343230D5"/>
    <w:rsid w:val="3434799E"/>
    <w:rsid w:val="343706EB"/>
    <w:rsid w:val="343767E4"/>
    <w:rsid w:val="34394463"/>
    <w:rsid w:val="343C2503"/>
    <w:rsid w:val="343C6C28"/>
    <w:rsid w:val="34443762"/>
    <w:rsid w:val="344828F8"/>
    <w:rsid w:val="344B0D0B"/>
    <w:rsid w:val="344D7F0F"/>
    <w:rsid w:val="344E43B3"/>
    <w:rsid w:val="344F3C87"/>
    <w:rsid w:val="345117AD"/>
    <w:rsid w:val="34524C3E"/>
    <w:rsid w:val="345A0EB1"/>
    <w:rsid w:val="345C0152"/>
    <w:rsid w:val="345F1B47"/>
    <w:rsid w:val="34705599"/>
    <w:rsid w:val="34713BFD"/>
    <w:rsid w:val="34737F3E"/>
    <w:rsid w:val="348028B7"/>
    <w:rsid w:val="34873421"/>
    <w:rsid w:val="34876187"/>
    <w:rsid w:val="348B5182"/>
    <w:rsid w:val="3491429F"/>
    <w:rsid w:val="34984F9A"/>
    <w:rsid w:val="34993154"/>
    <w:rsid w:val="349B3370"/>
    <w:rsid w:val="349B511E"/>
    <w:rsid w:val="34A71D15"/>
    <w:rsid w:val="34AD0F4D"/>
    <w:rsid w:val="34B01D5A"/>
    <w:rsid w:val="34B07A96"/>
    <w:rsid w:val="34BB1EE6"/>
    <w:rsid w:val="34C25289"/>
    <w:rsid w:val="34C937CF"/>
    <w:rsid w:val="34CA0234"/>
    <w:rsid w:val="34CF1402"/>
    <w:rsid w:val="34D04457"/>
    <w:rsid w:val="34D53EF0"/>
    <w:rsid w:val="34DB0F65"/>
    <w:rsid w:val="34DD1D1E"/>
    <w:rsid w:val="34DD74E5"/>
    <w:rsid w:val="34E16FD5"/>
    <w:rsid w:val="34F5482E"/>
    <w:rsid w:val="34F8431E"/>
    <w:rsid w:val="34F95019"/>
    <w:rsid w:val="35000E13"/>
    <w:rsid w:val="35093186"/>
    <w:rsid w:val="350B3E06"/>
    <w:rsid w:val="350F73DF"/>
    <w:rsid w:val="3511718E"/>
    <w:rsid w:val="35131158"/>
    <w:rsid w:val="351647A5"/>
    <w:rsid w:val="351F7DE7"/>
    <w:rsid w:val="35203E5F"/>
    <w:rsid w:val="35204032"/>
    <w:rsid w:val="352073D1"/>
    <w:rsid w:val="353006BF"/>
    <w:rsid w:val="353010A5"/>
    <w:rsid w:val="35303AB8"/>
    <w:rsid w:val="3530619D"/>
    <w:rsid w:val="35366BF5"/>
    <w:rsid w:val="35380BBF"/>
    <w:rsid w:val="353C4DCD"/>
    <w:rsid w:val="35417A73"/>
    <w:rsid w:val="35441312"/>
    <w:rsid w:val="3549133A"/>
    <w:rsid w:val="354B7F09"/>
    <w:rsid w:val="3552530C"/>
    <w:rsid w:val="35553903"/>
    <w:rsid w:val="35651183"/>
    <w:rsid w:val="3567780D"/>
    <w:rsid w:val="35683252"/>
    <w:rsid w:val="35696FCA"/>
    <w:rsid w:val="356C1F88"/>
    <w:rsid w:val="356E14B7"/>
    <w:rsid w:val="356F39C8"/>
    <w:rsid w:val="35775243"/>
    <w:rsid w:val="357B23B5"/>
    <w:rsid w:val="357C6CFE"/>
    <w:rsid w:val="35825106"/>
    <w:rsid w:val="3586192A"/>
    <w:rsid w:val="358950B3"/>
    <w:rsid w:val="35944047"/>
    <w:rsid w:val="359516B3"/>
    <w:rsid w:val="359702D2"/>
    <w:rsid w:val="359D0A22"/>
    <w:rsid w:val="35A0281F"/>
    <w:rsid w:val="35A149B6"/>
    <w:rsid w:val="35A2533B"/>
    <w:rsid w:val="35A26AC9"/>
    <w:rsid w:val="35A37256"/>
    <w:rsid w:val="35AF3496"/>
    <w:rsid w:val="35BC70FA"/>
    <w:rsid w:val="35BE7813"/>
    <w:rsid w:val="35C10BB4"/>
    <w:rsid w:val="35C249F4"/>
    <w:rsid w:val="35C36F6D"/>
    <w:rsid w:val="35C44201"/>
    <w:rsid w:val="35C518DA"/>
    <w:rsid w:val="35CD3B0F"/>
    <w:rsid w:val="35CE05E0"/>
    <w:rsid w:val="35D16AA2"/>
    <w:rsid w:val="35DE3514"/>
    <w:rsid w:val="35E161D5"/>
    <w:rsid w:val="35E27945"/>
    <w:rsid w:val="35E93C67"/>
    <w:rsid w:val="35EB5C31"/>
    <w:rsid w:val="35EB67D0"/>
    <w:rsid w:val="35ED79AF"/>
    <w:rsid w:val="35EE5151"/>
    <w:rsid w:val="35F25212"/>
    <w:rsid w:val="35F33821"/>
    <w:rsid w:val="36031455"/>
    <w:rsid w:val="36054F45"/>
    <w:rsid w:val="36065919"/>
    <w:rsid w:val="36081332"/>
    <w:rsid w:val="360A662A"/>
    <w:rsid w:val="360C5A2A"/>
    <w:rsid w:val="36152D3C"/>
    <w:rsid w:val="36197F95"/>
    <w:rsid w:val="361B4247"/>
    <w:rsid w:val="36201D7F"/>
    <w:rsid w:val="36251143"/>
    <w:rsid w:val="362B4280"/>
    <w:rsid w:val="36362A64"/>
    <w:rsid w:val="36363BD3"/>
    <w:rsid w:val="36374857"/>
    <w:rsid w:val="363A5FB6"/>
    <w:rsid w:val="363C17F4"/>
    <w:rsid w:val="36460145"/>
    <w:rsid w:val="36483314"/>
    <w:rsid w:val="364A3097"/>
    <w:rsid w:val="364D190D"/>
    <w:rsid w:val="36513CE6"/>
    <w:rsid w:val="36526EC3"/>
    <w:rsid w:val="3659435E"/>
    <w:rsid w:val="36637EBD"/>
    <w:rsid w:val="366C0B20"/>
    <w:rsid w:val="366D45F8"/>
    <w:rsid w:val="366D6646"/>
    <w:rsid w:val="367041F2"/>
    <w:rsid w:val="36890391"/>
    <w:rsid w:val="368F13B1"/>
    <w:rsid w:val="3690132A"/>
    <w:rsid w:val="36910D4A"/>
    <w:rsid w:val="369246C4"/>
    <w:rsid w:val="36943B32"/>
    <w:rsid w:val="36A04776"/>
    <w:rsid w:val="36A125C1"/>
    <w:rsid w:val="36A91D74"/>
    <w:rsid w:val="36AB46A8"/>
    <w:rsid w:val="36AC58ED"/>
    <w:rsid w:val="36BD7528"/>
    <w:rsid w:val="36BF712B"/>
    <w:rsid w:val="36C070BE"/>
    <w:rsid w:val="36C26992"/>
    <w:rsid w:val="36C330CF"/>
    <w:rsid w:val="36C63234"/>
    <w:rsid w:val="36CA3A2F"/>
    <w:rsid w:val="36D230CA"/>
    <w:rsid w:val="36E0150E"/>
    <w:rsid w:val="36E204A9"/>
    <w:rsid w:val="36E65E63"/>
    <w:rsid w:val="36E77FAA"/>
    <w:rsid w:val="36EF47D1"/>
    <w:rsid w:val="36EF52AD"/>
    <w:rsid w:val="36F020EC"/>
    <w:rsid w:val="36F154C9"/>
    <w:rsid w:val="36F35EFF"/>
    <w:rsid w:val="36F6277F"/>
    <w:rsid w:val="36F71FBF"/>
    <w:rsid w:val="36FD1B1F"/>
    <w:rsid w:val="36FD5C1C"/>
    <w:rsid w:val="36FD79CA"/>
    <w:rsid w:val="370276D6"/>
    <w:rsid w:val="3703155C"/>
    <w:rsid w:val="37054AD1"/>
    <w:rsid w:val="370D15CB"/>
    <w:rsid w:val="370E0682"/>
    <w:rsid w:val="370F6A9F"/>
    <w:rsid w:val="371224D2"/>
    <w:rsid w:val="37166961"/>
    <w:rsid w:val="3718335F"/>
    <w:rsid w:val="371A0990"/>
    <w:rsid w:val="371D0CBD"/>
    <w:rsid w:val="371F4BBF"/>
    <w:rsid w:val="37210533"/>
    <w:rsid w:val="3725056C"/>
    <w:rsid w:val="373553B6"/>
    <w:rsid w:val="37382083"/>
    <w:rsid w:val="37386C54"/>
    <w:rsid w:val="373F4487"/>
    <w:rsid w:val="374B6987"/>
    <w:rsid w:val="374F1412"/>
    <w:rsid w:val="37500A53"/>
    <w:rsid w:val="3752131D"/>
    <w:rsid w:val="37543CF6"/>
    <w:rsid w:val="37557806"/>
    <w:rsid w:val="375A27EB"/>
    <w:rsid w:val="375A306E"/>
    <w:rsid w:val="375B5E24"/>
    <w:rsid w:val="3768578B"/>
    <w:rsid w:val="376B11A4"/>
    <w:rsid w:val="376D5966"/>
    <w:rsid w:val="3775675D"/>
    <w:rsid w:val="377A219D"/>
    <w:rsid w:val="377A33EE"/>
    <w:rsid w:val="377A59CA"/>
    <w:rsid w:val="378150C3"/>
    <w:rsid w:val="37824373"/>
    <w:rsid w:val="378539B5"/>
    <w:rsid w:val="37873738"/>
    <w:rsid w:val="378B3228"/>
    <w:rsid w:val="378F3624"/>
    <w:rsid w:val="37930A67"/>
    <w:rsid w:val="37947CEA"/>
    <w:rsid w:val="379F2D91"/>
    <w:rsid w:val="379F38F8"/>
    <w:rsid w:val="37A91900"/>
    <w:rsid w:val="37A95DA4"/>
    <w:rsid w:val="37AB6929"/>
    <w:rsid w:val="37AF022F"/>
    <w:rsid w:val="37B01EA4"/>
    <w:rsid w:val="37B426A3"/>
    <w:rsid w:val="37C3031A"/>
    <w:rsid w:val="37CA1B03"/>
    <w:rsid w:val="37CC4847"/>
    <w:rsid w:val="37D56B99"/>
    <w:rsid w:val="37D7646D"/>
    <w:rsid w:val="37DC1CD5"/>
    <w:rsid w:val="37E1553E"/>
    <w:rsid w:val="37E34E12"/>
    <w:rsid w:val="37E65AC8"/>
    <w:rsid w:val="37EB016A"/>
    <w:rsid w:val="37F214F9"/>
    <w:rsid w:val="37F92887"/>
    <w:rsid w:val="380A136E"/>
    <w:rsid w:val="380B4369"/>
    <w:rsid w:val="3810197F"/>
    <w:rsid w:val="381449F4"/>
    <w:rsid w:val="381672D6"/>
    <w:rsid w:val="382C22E7"/>
    <w:rsid w:val="382D0A51"/>
    <w:rsid w:val="38337B7F"/>
    <w:rsid w:val="383843EC"/>
    <w:rsid w:val="38390ED6"/>
    <w:rsid w:val="383B2EA0"/>
    <w:rsid w:val="383E473E"/>
    <w:rsid w:val="38405EAB"/>
    <w:rsid w:val="38463457"/>
    <w:rsid w:val="384635F3"/>
    <w:rsid w:val="38464653"/>
    <w:rsid w:val="3848463C"/>
    <w:rsid w:val="384F0EE0"/>
    <w:rsid w:val="38514471"/>
    <w:rsid w:val="38534A8F"/>
    <w:rsid w:val="38587BF6"/>
    <w:rsid w:val="385D0EF3"/>
    <w:rsid w:val="38654FCB"/>
    <w:rsid w:val="386A1004"/>
    <w:rsid w:val="386E6252"/>
    <w:rsid w:val="386F3594"/>
    <w:rsid w:val="38767A34"/>
    <w:rsid w:val="38787F5A"/>
    <w:rsid w:val="388303A3"/>
    <w:rsid w:val="388859B9"/>
    <w:rsid w:val="388A1731"/>
    <w:rsid w:val="388C36FB"/>
    <w:rsid w:val="388C7CD8"/>
    <w:rsid w:val="38963724"/>
    <w:rsid w:val="389E6F8B"/>
    <w:rsid w:val="38A94900"/>
    <w:rsid w:val="38A9631F"/>
    <w:rsid w:val="38B36EDA"/>
    <w:rsid w:val="38B4055C"/>
    <w:rsid w:val="38B44330"/>
    <w:rsid w:val="38C903FD"/>
    <w:rsid w:val="38CF4575"/>
    <w:rsid w:val="38D004F4"/>
    <w:rsid w:val="38D17360"/>
    <w:rsid w:val="38D45630"/>
    <w:rsid w:val="38D62BC9"/>
    <w:rsid w:val="38D806EF"/>
    <w:rsid w:val="38D91C00"/>
    <w:rsid w:val="38EA21D0"/>
    <w:rsid w:val="38F117B0"/>
    <w:rsid w:val="38F624B4"/>
    <w:rsid w:val="38F66DC7"/>
    <w:rsid w:val="38F7001A"/>
    <w:rsid w:val="38F8669B"/>
    <w:rsid w:val="38FB43DD"/>
    <w:rsid w:val="38FC3975"/>
    <w:rsid w:val="390019F4"/>
    <w:rsid w:val="390714DC"/>
    <w:rsid w:val="390C2146"/>
    <w:rsid w:val="39180AEB"/>
    <w:rsid w:val="39190FF1"/>
    <w:rsid w:val="39241B86"/>
    <w:rsid w:val="392F6C97"/>
    <w:rsid w:val="39311BAD"/>
    <w:rsid w:val="39386165"/>
    <w:rsid w:val="39424E64"/>
    <w:rsid w:val="3948589C"/>
    <w:rsid w:val="394925BC"/>
    <w:rsid w:val="394D449F"/>
    <w:rsid w:val="3950297B"/>
    <w:rsid w:val="39524B01"/>
    <w:rsid w:val="39525442"/>
    <w:rsid w:val="3955400D"/>
    <w:rsid w:val="395629C6"/>
    <w:rsid w:val="395A3583"/>
    <w:rsid w:val="39602492"/>
    <w:rsid w:val="39637433"/>
    <w:rsid w:val="39657AA9"/>
    <w:rsid w:val="39663788"/>
    <w:rsid w:val="39665CFB"/>
    <w:rsid w:val="396B624B"/>
    <w:rsid w:val="39736610"/>
    <w:rsid w:val="397440E8"/>
    <w:rsid w:val="39763A64"/>
    <w:rsid w:val="39803F30"/>
    <w:rsid w:val="398C3287"/>
    <w:rsid w:val="398C6847"/>
    <w:rsid w:val="398E0DAD"/>
    <w:rsid w:val="398E6FFF"/>
    <w:rsid w:val="3991089E"/>
    <w:rsid w:val="39924D42"/>
    <w:rsid w:val="399428F5"/>
    <w:rsid w:val="399549E3"/>
    <w:rsid w:val="399878B7"/>
    <w:rsid w:val="399C3DF7"/>
    <w:rsid w:val="399C796E"/>
    <w:rsid w:val="399D5C99"/>
    <w:rsid w:val="399E2C4D"/>
    <w:rsid w:val="39A36EB5"/>
    <w:rsid w:val="39A64349"/>
    <w:rsid w:val="39A849EE"/>
    <w:rsid w:val="39A90E79"/>
    <w:rsid w:val="39AB5DA2"/>
    <w:rsid w:val="39AB5E03"/>
    <w:rsid w:val="39AE31FE"/>
    <w:rsid w:val="39AE76A2"/>
    <w:rsid w:val="39B8407C"/>
    <w:rsid w:val="39BA1BA2"/>
    <w:rsid w:val="39BD1693"/>
    <w:rsid w:val="39C9770E"/>
    <w:rsid w:val="39CB0253"/>
    <w:rsid w:val="39CB4271"/>
    <w:rsid w:val="39D912B9"/>
    <w:rsid w:val="39D97124"/>
    <w:rsid w:val="39DB75C7"/>
    <w:rsid w:val="39DC5FBD"/>
    <w:rsid w:val="39DC6207"/>
    <w:rsid w:val="39DC7D6B"/>
    <w:rsid w:val="39E21EDA"/>
    <w:rsid w:val="39E4130A"/>
    <w:rsid w:val="39E46138"/>
    <w:rsid w:val="39E77B65"/>
    <w:rsid w:val="39E901BA"/>
    <w:rsid w:val="39ED1F78"/>
    <w:rsid w:val="39EF656D"/>
    <w:rsid w:val="39F010D2"/>
    <w:rsid w:val="39F10194"/>
    <w:rsid w:val="39F350B4"/>
    <w:rsid w:val="39F74DCB"/>
    <w:rsid w:val="39F87AA1"/>
    <w:rsid w:val="39F94BB6"/>
    <w:rsid w:val="39FA28E7"/>
    <w:rsid w:val="39FC394D"/>
    <w:rsid w:val="39FD79FE"/>
    <w:rsid w:val="3A035551"/>
    <w:rsid w:val="3A0D3E70"/>
    <w:rsid w:val="3A125E82"/>
    <w:rsid w:val="3A137505"/>
    <w:rsid w:val="3A22034B"/>
    <w:rsid w:val="3A3934C0"/>
    <w:rsid w:val="3A3B23E2"/>
    <w:rsid w:val="3A410516"/>
    <w:rsid w:val="3A451DB4"/>
    <w:rsid w:val="3A4A1652"/>
    <w:rsid w:val="3A502507"/>
    <w:rsid w:val="3A512798"/>
    <w:rsid w:val="3A540249"/>
    <w:rsid w:val="3A557B1D"/>
    <w:rsid w:val="3A5D0A8E"/>
    <w:rsid w:val="3A6F5083"/>
    <w:rsid w:val="3A75301B"/>
    <w:rsid w:val="3A762867"/>
    <w:rsid w:val="3A79380C"/>
    <w:rsid w:val="3A797CAF"/>
    <w:rsid w:val="3A810DAB"/>
    <w:rsid w:val="3A824436"/>
    <w:rsid w:val="3A830B2E"/>
    <w:rsid w:val="3A862F00"/>
    <w:rsid w:val="3A8B5101"/>
    <w:rsid w:val="3A975602"/>
    <w:rsid w:val="3A982496"/>
    <w:rsid w:val="3A995C5C"/>
    <w:rsid w:val="3A9D5B52"/>
    <w:rsid w:val="3AA06FEA"/>
    <w:rsid w:val="3AA34DD3"/>
    <w:rsid w:val="3AAC3ECB"/>
    <w:rsid w:val="3AAD5BAB"/>
    <w:rsid w:val="3AAF1923"/>
    <w:rsid w:val="3AB72576"/>
    <w:rsid w:val="3ABA6A16"/>
    <w:rsid w:val="3ABE017E"/>
    <w:rsid w:val="3AC21333"/>
    <w:rsid w:val="3AD2359D"/>
    <w:rsid w:val="3AD35612"/>
    <w:rsid w:val="3ADC631C"/>
    <w:rsid w:val="3AE130F8"/>
    <w:rsid w:val="3AE55345"/>
    <w:rsid w:val="3AE813A4"/>
    <w:rsid w:val="3AEF1D20"/>
    <w:rsid w:val="3AF12A92"/>
    <w:rsid w:val="3AF37A62"/>
    <w:rsid w:val="3AF40F85"/>
    <w:rsid w:val="3AF64E5C"/>
    <w:rsid w:val="3AFA18B7"/>
    <w:rsid w:val="3B105771"/>
    <w:rsid w:val="3B11613A"/>
    <w:rsid w:val="3B1B2837"/>
    <w:rsid w:val="3B1D25BB"/>
    <w:rsid w:val="3B27770B"/>
    <w:rsid w:val="3B286837"/>
    <w:rsid w:val="3B46580F"/>
    <w:rsid w:val="3B493F5B"/>
    <w:rsid w:val="3B5129DA"/>
    <w:rsid w:val="3B572D45"/>
    <w:rsid w:val="3B583D69"/>
    <w:rsid w:val="3B58735D"/>
    <w:rsid w:val="3B5B1163"/>
    <w:rsid w:val="3B6049CB"/>
    <w:rsid w:val="3B6439C5"/>
    <w:rsid w:val="3B677B08"/>
    <w:rsid w:val="3B6F3E39"/>
    <w:rsid w:val="3B7010B2"/>
    <w:rsid w:val="3B717F2E"/>
    <w:rsid w:val="3B786FBF"/>
    <w:rsid w:val="3B7C1991"/>
    <w:rsid w:val="3B7E28B2"/>
    <w:rsid w:val="3B7F4E52"/>
    <w:rsid w:val="3B7F75D5"/>
    <w:rsid w:val="3B822B19"/>
    <w:rsid w:val="3B8505B9"/>
    <w:rsid w:val="3B8657FC"/>
    <w:rsid w:val="3B873379"/>
    <w:rsid w:val="3B932765"/>
    <w:rsid w:val="3B964D7C"/>
    <w:rsid w:val="3B970B66"/>
    <w:rsid w:val="3B973DFE"/>
    <w:rsid w:val="3B9937D4"/>
    <w:rsid w:val="3BA54AFA"/>
    <w:rsid w:val="3BAC5D5B"/>
    <w:rsid w:val="3BAC5E63"/>
    <w:rsid w:val="3BB32D4D"/>
    <w:rsid w:val="3BBB7E54"/>
    <w:rsid w:val="3BC00E47"/>
    <w:rsid w:val="3BC118D4"/>
    <w:rsid w:val="3BC21ED6"/>
    <w:rsid w:val="3BCE3FE5"/>
    <w:rsid w:val="3BD258C9"/>
    <w:rsid w:val="3BD827B4"/>
    <w:rsid w:val="3BDA652C"/>
    <w:rsid w:val="3BDB5957"/>
    <w:rsid w:val="3BDD1B6F"/>
    <w:rsid w:val="3BDD601C"/>
    <w:rsid w:val="3BE63834"/>
    <w:rsid w:val="3BEC6846"/>
    <w:rsid w:val="3BEF949C"/>
    <w:rsid w:val="3BF22A54"/>
    <w:rsid w:val="3BF861C1"/>
    <w:rsid w:val="3C02602D"/>
    <w:rsid w:val="3C065573"/>
    <w:rsid w:val="3C065947"/>
    <w:rsid w:val="3C0B0DDB"/>
    <w:rsid w:val="3C0D57D9"/>
    <w:rsid w:val="3C0E4427"/>
    <w:rsid w:val="3C0E4600"/>
    <w:rsid w:val="3C120034"/>
    <w:rsid w:val="3C177780"/>
    <w:rsid w:val="3C1852A6"/>
    <w:rsid w:val="3C186CE7"/>
    <w:rsid w:val="3C1D3788"/>
    <w:rsid w:val="3C293004"/>
    <w:rsid w:val="3C2A5FA7"/>
    <w:rsid w:val="3C2B322B"/>
    <w:rsid w:val="3C2D6FA3"/>
    <w:rsid w:val="3C305140"/>
    <w:rsid w:val="3C306DFD"/>
    <w:rsid w:val="3C342B21"/>
    <w:rsid w:val="3C3A0B5B"/>
    <w:rsid w:val="3C432F26"/>
    <w:rsid w:val="3C4542ED"/>
    <w:rsid w:val="3C465783"/>
    <w:rsid w:val="3C4868ED"/>
    <w:rsid w:val="3C491352"/>
    <w:rsid w:val="3C4916DE"/>
    <w:rsid w:val="3C4936B2"/>
    <w:rsid w:val="3C4A6974"/>
    <w:rsid w:val="3C4C69F6"/>
    <w:rsid w:val="3C5207B8"/>
    <w:rsid w:val="3C6452A1"/>
    <w:rsid w:val="3C6D73A0"/>
    <w:rsid w:val="3C7B28E3"/>
    <w:rsid w:val="3C7B42D6"/>
    <w:rsid w:val="3C7F70D3"/>
    <w:rsid w:val="3C81109D"/>
    <w:rsid w:val="3C812E4B"/>
    <w:rsid w:val="3C8366EB"/>
    <w:rsid w:val="3C85300E"/>
    <w:rsid w:val="3C933038"/>
    <w:rsid w:val="3C946DDE"/>
    <w:rsid w:val="3C955532"/>
    <w:rsid w:val="3C957F32"/>
    <w:rsid w:val="3C9D4A64"/>
    <w:rsid w:val="3C9D4AB3"/>
    <w:rsid w:val="3CAF1DC1"/>
    <w:rsid w:val="3CB9732D"/>
    <w:rsid w:val="3CBA1F7A"/>
    <w:rsid w:val="3CCE01A1"/>
    <w:rsid w:val="3CCE2B6F"/>
    <w:rsid w:val="3CD1735C"/>
    <w:rsid w:val="3CD53445"/>
    <w:rsid w:val="3CDC4526"/>
    <w:rsid w:val="3CE2002A"/>
    <w:rsid w:val="3CE358B4"/>
    <w:rsid w:val="3CE82ECA"/>
    <w:rsid w:val="3CEB21BC"/>
    <w:rsid w:val="3CEC5771"/>
    <w:rsid w:val="3CF823AB"/>
    <w:rsid w:val="3CFC01CE"/>
    <w:rsid w:val="3CFC0724"/>
    <w:rsid w:val="3CFC7EB5"/>
    <w:rsid w:val="3CFE65DA"/>
    <w:rsid w:val="3D0715A3"/>
    <w:rsid w:val="3D08403F"/>
    <w:rsid w:val="3D0A7925"/>
    <w:rsid w:val="3D120466"/>
    <w:rsid w:val="3D136199"/>
    <w:rsid w:val="3D193084"/>
    <w:rsid w:val="3D1D73D6"/>
    <w:rsid w:val="3D252372"/>
    <w:rsid w:val="3D2748D8"/>
    <w:rsid w:val="3D2C012D"/>
    <w:rsid w:val="3D2F0AF9"/>
    <w:rsid w:val="3D370B4B"/>
    <w:rsid w:val="3D3B1437"/>
    <w:rsid w:val="3D3B307D"/>
    <w:rsid w:val="3D4269DA"/>
    <w:rsid w:val="3D441172"/>
    <w:rsid w:val="3D4C3459"/>
    <w:rsid w:val="3D4E0F7F"/>
    <w:rsid w:val="3D522DF4"/>
    <w:rsid w:val="3D580F1D"/>
    <w:rsid w:val="3D593EFF"/>
    <w:rsid w:val="3D5A0F8B"/>
    <w:rsid w:val="3D646828"/>
    <w:rsid w:val="3D655897"/>
    <w:rsid w:val="3D670293"/>
    <w:rsid w:val="3D68358F"/>
    <w:rsid w:val="3D6A27CA"/>
    <w:rsid w:val="3D6D1ABE"/>
    <w:rsid w:val="3D6E7415"/>
    <w:rsid w:val="3D734E8A"/>
    <w:rsid w:val="3D766728"/>
    <w:rsid w:val="3D855B19"/>
    <w:rsid w:val="3D86234F"/>
    <w:rsid w:val="3D8726E3"/>
    <w:rsid w:val="3D8B09AC"/>
    <w:rsid w:val="3D8B21D4"/>
    <w:rsid w:val="3D8D3E1A"/>
    <w:rsid w:val="3D8E4049"/>
    <w:rsid w:val="3D976450"/>
    <w:rsid w:val="3D986BF6"/>
    <w:rsid w:val="3D9F17DB"/>
    <w:rsid w:val="3DA037A5"/>
    <w:rsid w:val="3DA45043"/>
    <w:rsid w:val="3DA63A76"/>
    <w:rsid w:val="3DAA0180"/>
    <w:rsid w:val="3DAE2FAE"/>
    <w:rsid w:val="3DAE5EC2"/>
    <w:rsid w:val="3DB159B2"/>
    <w:rsid w:val="3DB46DFB"/>
    <w:rsid w:val="3DB92275"/>
    <w:rsid w:val="3DBC74B4"/>
    <w:rsid w:val="3DC6320C"/>
    <w:rsid w:val="3DD34054"/>
    <w:rsid w:val="3DD376D7"/>
    <w:rsid w:val="3DD9334D"/>
    <w:rsid w:val="3DDC47DD"/>
    <w:rsid w:val="3DDD452D"/>
    <w:rsid w:val="3DDE328E"/>
    <w:rsid w:val="3DE153FF"/>
    <w:rsid w:val="3DE41DD3"/>
    <w:rsid w:val="3DEB2004"/>
    <w:rsid w:val="3DEE759F"/>
    <w:rsid w:val="3DEF7D89"/>
    <w:rsid w:val="3DF02630"/>
    <w:rsid w:val="3DF24EA1"/>
    <w:rsid w:val="3E0161BA"/>
    <w:rsid w:val="3E0537EB"/>
    <w:rsid w:val="3E06185A"/>
    <w:rsid w:val="3E0C4C60"/>
    <w:rsid w:val="3E123510"/>
    <w:rsid w:val="3E173A67"/>
    <w:rsid w:val="3E1D4268"/>
    <w:rsid w:val="3E1E6A1B"/>
    <w:rsid w:val="3E1F6196"/>
    <w:rsid w:val="3E2972F7"/>
    <w:rsid w:val="3E2B12C1"/>
    <w:rsid w:val="3E3E7246"/>
    <w:rsid w:val="3E432AAE"/>
    <w:rsid w:val="3E4800C5"/>
    <w:rsid w:val="3E483849"/>
    <w:rsid w:val="3E495BEB"/>
    <w:rsid w:val="3E4B3711"/>
    <w:rsid w:val="3E4D6328"/>
    <w:rsid w:val="3E517EA5"/>
    <w:rsid w:val="3E522CF1"/>
    <w:rsid w:val="3E565CBB"/>
    <w:rsid w:val="3E605E81"/>
    <w:rsid w:val="3E653BD9"/>
    <w:rsid w:val="3E68709A"/>
    <w:rsid w:val="3E6A3919"/>
    <w:rsid w:val="3E6E1FAB"/>
    <w:rsid w:val="3E72475D"/>
    <w:rsid w:val="3E725142"/>
    <w:rsid w:val="3E726EF0"/>
    <w:rsid w:val="3E817133"/>
    <w:rsid w:val="3E857D03"/>
    <w:rsid w:val="3E8804C1"/>
    <w:rsid w:val="3E9831EC"/>
    <w:rsid w:val="3E9B6FAC"/>
    <w:rsid w:val="3EB63280"/>
    <w:rsid w:val="3EB87669"/>
    <w:rsid w:val="3EB92D70"/>
    <w:rsid w:val="3EBB3783"/>
    <w:rsid w:val="3EBF6299"/>
    <w:rsid w:val="3EBF735B"/>
    <w:rsid w:val="3ED01E65"/>
    <w:rsid w:val="3ED0796E"/>
    <w:rsid w:val="3ED432B9"/>
    <w:rsid w:val="3ED51681"/>
    <w:rsid w:val="3ED8393F"/>
    <w:rsid w:val="3ED9574D"/>
    <w:rsid w:val="3EDE0D0A"/>
    <w:rsid w:val="3EE01D9D"/>
    <w:rsid w:val="3EE42F61"/>
    <w:rsid w:val="3EE80F60"/>
    <w:rsid w:val="3EE91500"/>
    <w:rsid w:val="3EEB27FE"/>
    <w:rsid w:val="3EF43DA9"/>
    <w:rsid w:val="3EF61210"/>
    <w:rsid w:val="3EF75647"/>
    <w:rsid w:val="3EF773F5"/>
    <w:rsid w:val="3EF84D51"/>
    <w:rsid w:val="3EFB4478"/>
    <w:rsid w:val="3EFF3146"/>
    <w:rsid w:val="3EFF797D"/>
    <w:rsid w:val="3F0110BB"/>
    <w:rsid w:val="3F015F57"/>
    <w:rsid w:val="3F071F5D"/>
    <w:rsid w:val="3F132347"/>
    <w:rsid w:val="3F143D5A"/>
    <w:rsid w:val="3F204B9E"/>
    <w:rsid w:val="3F214472"/>
    <w:rsid w:val="3F216F79"/>
    <w:rsid w:val="3F3464BF"/>
    <w:rsid w:val="3F3C12AC"/>
    <w:rsid w:val="3F3D74FE"/>
    <w:rsid w:val="3F403AED"/>
    <w:rsid w:val="3F483DFB"/>
    <w:rsid w:val="3F4F0FDF"/>
    <w:rsid w:val="3F514D57"/>
    <w:rsid w:val="3F54194A"/>
    <w:rsid w:val="3F591E5E"/>
    <w:rsid w:val="3F5973C1"/>
    <w:rsid w:val="3F5C1186"/>
    <w:rsid w:val="3F5E56C6"/>
    <w:rsid w:val="3F6031EC"/>
    <w:rsid w:val="3F652C06"/>
    <w:rsid w:val="3F667E2A"/>
    <w:rsid w:val="3F6A6470"/>
    <w:rsid w:val="3F6C393F"/>
    <w:rsid w:val="3F6D02AE"/>
    <w:rsid w:val="3F6E5909"/>
    <w:rsid w:val="3F702A77"/>
    <w:rsid w:val="3F76609B"/>
    <w:rsid w:val="3F767786"/>
    <w:rsid w:val="3F783DDA"/>
    <w:rsid w:val="3F7942AE"/>
    <w:rsid w:val="3F794D8F"/>
    <w:rsid w:val="3F795926"/>
    <w:rsid w:val="3F795F1D"/>
    <w:rsid w:val="3F7A2500"/>
    <w:rsid w:val="3F7B21B9"/>
    <w:rsid w:val="3F80388E"/>
    <w:rsid w:val="3F834B48"/>
    <w:rsid w:val="3F8353A4"/>
    <w:rsid w:val="3F844696"/>
    <w:rsid w:val="3F871D3B"/>
    <w:rsid w:val="3F874C1D"/>
    <w:rsid w:val="3F8844F1"/>
    <w:rsid w:val="3F894D05"/>
    <w:rsid w:val="3F8B5F83"/>
    <w:rsid w:val="3F8E4936"/>
    <w:rsid w:val="3F930CA3"/>
    <w:rsid w:val="3F985F6B"/>
    <w:rsid w:val="3F9F3D14"/>
    <w:rsid w:val="3F9F4702"/>
    <w:rsid w:val="3FA24540"/>
    <w:rsid w:val="3FA4132B"/>
    <w:rsid w:val="3FA931F6"/>
    <w:rsid w:val="3FAC1876"/>
    <w:rsid w:val="3FAE21A9"/>
    <w:rsid w:val="3FAE3F57"/>
    <w:rsid w:val="3FB34064"/>
    <w:rsid w:val="3FB5178A"/>
    <w:rsid w:val="3FBF5061"/>
    <w:rsid w:val="3FC21B42"/>
    <w:rsid w:val="3FC372A1"/>
    <w:rsid w:val="3FC418F4"/>
    <w:rsid w:val="3FCA3DC5"/>
    <w:rsid w:val="3FD85478"/>
    <w:rsid w:val="3FDC6027"/>
    <w:rsid w:val="3FDD2DA4"/>
    <w:rsid w:val="3FDF2363"/>
    <w:rsid w:val="3FE07E89"/>
    <w:rsid w:val="3FE62373"/>
    <w:rsid w:val="3FE62B11"/>
    <w:rsid w:val="3FEB14FA"/>
    <w:rsid w:val="3FEB58DD"/>
    <w:rsid w:val="3FEC585B"/>
    <w:rsid w:val="3FFA0F4B"/>
    <w:rsid w:val="3FFB2F15"/>
    <w:rsid w:val="40092958"/>
    <w:rsid w:val="40150AE5"/>
    <w:rsid w:val="401F09B1"/>
    <w:rsid w:val="401F6C03"/>
    <w:rsid w:val="402D2248"/>
    <w:rsid w:val="40326890"/>
    <w:rsid w:val="403A1C8F"/>
    <w:rsid w:val="403B16EA"/>
    <w:rsid w:val="403C750D"/>
    <w:rsid w:val="403C77B5"/>
    <w:rsid w:val="40420B44"/>
    <w:rsid w:val="4043051B"/>
    <w:rsid w:val="40445977"/>
    <w:rsid w:val="404552C2"/>
    <w:rsid w:val="40470FDD"/>
    <w:rsid w:val="404B79F8"/>
    <w:rsid w:val="404D09BE"/>
    <w:rsid w:val="405002F8"/>
    <w:rsid w:val="40556AC9"/>
    <w:rsid w:val="40562031"/>
    <w:rsid w:val="40572841"/>
    <w:rsid w:val="405B40FE"/>
    <w:rsid w:val="405D078A"/>
    <w:rsid w:val="4061546E"/>
    <w:rsid w:val="40662E10"/>
    <w:rsid w:val="4068637E"/>
    <w:rsid w:val="406E1939"/>
    <w:rsid w:val="4072712D"/>
    <w:rsid w:val="40754A75"/>
    <w:rsid w:val="407C4056"/>
    <w:rsid w:val="407E58A4"/>
    <w:rsid w:val="40803C45"/>
    <w:rsid w:val="408B1CF9"/>
    <w:rsid w:val="408C62AE"/>
    <w:rsid w:val="40921BCC"/>
    <w:rsid w:val="409502F5"/>
    <w:rsid w:val="40953369"/>
    <w:rsid w:val="40A210B7"/>
    <w:rsid w:val="40A92FD6"/>
    <w:rsid w:val="40B1759F"/>
    <w:rsid w:val="40B3647A"/>
    <w:rsid w:val="40B432AC"/>
    <w:rsid w:val="40B57417"/>
    <w:rsid w:val="40BA4B7E"/>
    <w:rsid w:val="40BE641C"/>
    <w:rsid w:val="40BF0298"/>
    <w:rsid w:val="40C217C0"/>
    <w:rsid w:val="40CE6423"/>
    <w:rsid w:val="40D7128C"/>
    <w:rsid w:val="40DB4849"/>
    <w:rsid w:val="40DC4AF4"/>
    <w:rsid w:val="40E65973"/>
    <w:rsid w:val="40E8793D"/>
    <w:rsid w:val="40E87E13"/>
    <w:rsid w:val="40EC2691"/>
    <w:rsid w:val="40F24318"/>
    <w:rsid w:val="410C54CC"/>
    <w:rsid w:val="410D11F0"/>
    <w:rsid w:val="41123B52"/>
    <w:rsid w:val="41175B2C"/>
    <w:rsid w:val="41214BFD"/>
    <w:rsid w:val="413259CA"/>
    <w:rsid w:val="413D3B7F"/>
    <w:rsid w:val="413E6F01"/>
    <w:rsid w:val="41484B09"/>
    <w:rsid w:val="4157061F"/>
    <w:rsid w:val="415914C1"/>
    <w:rsid w:val="415B19A2"/>
    <w:rsid w:val="415B3C6B"/>
    <w:rsid w:val="415C324D"/>
    <w:rsid w:val="415F1224"/>
    <w:rsid w:val="41636FC4"/>
    <w:rsid w:val="416A4059"/>
    <w:rsid w:val="41734E2A"/>
    <w:rsid w:val="417534E0"/>
    <w:rsid w:val="418405C1"/>
    <w:rsid w:val="41845BCD"/>
    <w:rsid w:val="4187417E"/>
    <w:rsid w:val="418F7DB9"/>
    <w:rsid w:val="41982251"/>
    <w:rsid w:val="419A4C1C"/>
    <w:rsid w:val="419C144F"/>
    <w:rsid w:val="41A91D47"/>
    <w:rsid w:val="41AA0ACA"/>
    <w:rsid w:val="41B364E1"/>
    <w:rsid w:val="41C061C4"/>
    <w:rsid w:val="41C24438"/>
    <w:rsid w:val="41C645C6"/>
    <w:rsid w:val="41CB2E71"/>
    <w:rsid w:val="41CC11B3"/>
    <w:rsid w:val="41CE2D58"/>
    <w:rsid w:val="41CF6290"/>
    <w:rsid w:val="41D57EC1"/>
    <w:rsid w:val="41D659E7"/>
    <w:rsid w:val="41D86D9E"/>
    <w:rsid w:val="41D96C2B"/>
    <w:rsid w:val="41DA54D8"/>
    <w:rsid w:val="41DB4DAC"/>
    <w:rsid w:val="41DD487C"/>
    <w:rsid w:val="41DD50E7"/>
    <w:rsid w:val="41E01A13"/>
    <w:rsid w:val="41E225DE"/>
    <w:rsid w:val="41E43D07"/>
    <w:rsid w:val="41E64B86"/>
    <w:rsid w:val="41E84B30"/>
    <w:rsid w:val="41E94983"/>
    <w:rsid w:val="41EA5C7B"/>
    <w:rsid w:val="41ED1BB6"/>
    <w:rsid w:val="41F03E89"/>
    <w:rsid w:val="41F23423"/>
    <w:rsid w:val="41FB36A0"/>
    <w:rsid w:val="42002A64"/>
    <w:rsid w:val="42003D31"/>
    <w:rsid w:val="42004812"/>
    <w:rsid w:val="4202059B"/>
    <w:rsid w:val="42024A2E"/>
    <w:rsid w:val="42075CE5"/>
    <w:rsid w:val="420935A5"/>
    <w:rsid w:val="420B5DF7"/>
    <w:rsid w:val="420E5181"/>
    <w:rsid w:val="42100EF9"/>
    <w:rsid w:val="42163B28"/>
    <w:rsid w:val="42177E0D"/>
    <w:rsid w:val="42195B07"/>
    <w:rsid w:val="421A1D78"/>
    <w:rsid w:val="421D53C4"/>
    <w:rsid w:val="42284D71"/>
    <w:rsid w:val="422E312E"/>
    <w:rsid w:val="423275E6"/>
    <w:rsid w:val="42350960"/>
    <w:rsid w:val="42376C71"/>
    <w:rsid w:val="423834C9"/>
    <w:rsid w:val="423B3A9C"/>
    <w:rsid w:val="423D57CF"/>
    <w:rsid w:val="423D5A66"/>
    <w:rsid w:val="42446DF5"/>
    <w:rsid w:val="424505B8"/>
    <w:rsid w:val="424541FB"/>
    <w:rsid w:val="424C7A58"/>
    <w:rsid w:val="425414F0"/>
    <w:rsid w:val="426E79CE"/>
    <w:rsid w:val="42725710"/>
    <w:rsid w:val="42784CF1"/>
    <w:rsid w:val="427A1ACA"/>
    <w:rsid w:val="427A3D75"/>
    <w:rsid w:val="427B20EB"/>
    <w:rsid w:val="42823479"/>
    <w:rsid w:val="42852CB2"/>
    <w:rsid w:val="42887E81"/>
    <w:rsid w:val="428A301F"/>
    <w:rsid w:val="428B1219"/>
    <w:rsid w:val="428C52FB"/>
    <w:rsid w:val="429D02B3"/>
    <w:rsid w:val="429E0669"/>
    <w:rsid w:val="42A04F26"/>
    <w:rsid w:val="42A11F25"/>
    <w:rsid w:val="42AC5BC3"/>
    <w:rsid w:val="42B01F92"/>
    <w:rsid w:val="42B2779B"/>
    <w:rsid w:val="42B3408E"/>
    <w:rsid w:val="42B8554C"/>
    <w:rsid w:val="42BC172E"/>
    <w:rsid w:val="42BD2703"/>
    <w:rsid w:val="42BF46CD"/>
    <w:rsid w:val="42C70E85"/>
    <w:rsid w:val="42C716E4"/>
    <w:rsid w:val="42C817D4"/>
    <w:rsid w:val="42CD6DEA"/>
    <w:rsid w:val="42CF2B62"/>
    <w:rsid w:val="42D014F6"/>
    <w:rsid w:val="42D57A4D"/>
    <w:rsid w:val="42D82436"/>
    <w:rsid w:val="42DD6902"/>
    <w:rsid w:val="42DF0F29"/>
    <w:rsid w:val="42DF267A"/>
    <w:rsid w:val="42E14644"/>
    <w:rsid w:val="42E76CDA"/>
    <w:rsid w:val="42EB26BA"/>
    <w:rsid w:val="42ED2FE9"/>
    <w:rsid w:val="42F51E9D"/>
    <w:rsid w:val="42F929DA"/>
    <w:rsid w:val="43000F6E"/>
    <w:rsid w:val="43010842"/>
    <w:rsid w:val="4302306F"/>
    <w:rsid w:val="43044383"/>
    <w:rsid w:val="430B7913"/>
    <w:rsid w:val="43122A4F"/>
    <w:rsid w:val="431D0C25"/>
    <w:rsid w:val="432022CD"/>
    <w:rsid w:val="43202E76"/>
    <w:rsid w:val="4320516C"/>
    <w:rsid w:val="43210CDB"/>
    <w:rsid w:val="43212240"/>
    <w:rsid w:val="432F3754"/>
    <w:rsid w:val="43335CC1"/>
    <w:rsid w:val="43351FEC"/>
    <w:rsid w:val="43364990"/>
    <w:rsid w:val="43370708"/>
    <w:rsid w:val="433724B6"/>
    <w:rsid w:val="43391FF1"/>
    <w:rsid w:val="433B1FA6"/>
    <w:rsid w:val="433E55F2"/>
    <w:rsid w:val="43421586"/>
    <w:rsid w:val="434626F9"/>
    <w:rsid w:val="43485F3C"/>
    <w:rsid w:val="434D7F2B"/>
    <w:rsid w:val="43511605"/>
    <w:rsid w:val="435C016E"/>
    <w:rsid w:val="435F0C17"/>
    <w:rsid w:val="436053D6"/>
    <w:rsid w:val="436314FD"/>
    <w:rsid w:val="4369789C"/>
    <w:rsid w:val="436D4129"/>
    <w:rsid w:val="436E1920"/>
    <w:rsid w:val="436F1C50"/>
    <w:rsid w:val="43737B67"/>
    <w:rsid w:val="437C436D"/>
    <w:rsid w:val="438035B6"/>
    <w:rsid w:val="438727E1"/>
    <w:rsid w:val="43893CDE"/>
    <w:rsid w:val="43931DE2"/>
    <w:rsid w:val="439A3786"/>
    <w:rsid w:val="439E0593"/>
    <w:rsid w:val="439E42E3"/>
    <w:rsid w:val="439F77F0"/>
    <w:rsid w:val="43A044FF"/>
    <w:rsid w:val="43A06E0C"/>
    <w:rsid w:val="43A06E4A"/>
    <w:rsid w:val="43A35D9D"/>
    <w:rsid w:val="43AA6A1D"/>
    <w:rsid w:val="43B14858"/>
    <w:rsid w:val="43B55F3D"/>
    <w:rsid w:val="43B72D2F"/>
    <w:rsid w:val="43BB6D79"/>
    <w:rsid w:val="43CE261E"/>
    <w:rsid w:val="43D10D4B"/>
    <w:rsid w:val="43D83C99"/>
    <w:rsid w:val="43DD370B"/>
    <w:rsid w:val="43E066A9"/>
    <w:rsid w:val="43E15EC3"/>
    <w:rsid w:val="43E43136"/>
    <w:rsid w:val="43EC504E"/>
    <w:rsid w:val="43F9ABC4"/>
    <w:rsid w:val="43FA6A7F"/>
    <w:rsid w:val="43FE4D82"/>
    <w:rsid w:val="44004F9E"/>
    <w:rsid w:val="4402047A"/>
    <w:rsid w:val="44056110"/>
    <w:rsid w:val="440F51E1"/>
    <w:rsid w:val="44120AE1"/>
    <w:rsid w:val="44136E5D"/>
    <w:rsid w:val="44185E43"/>
    <w:rsid w:val="44240FD0"/>
    <w:rsid w:val="44242A3A"/>
    <w:rsid w:val="4427252A"/>
    <w:rsid w:val="44281286"/>
    <w:rsid w:val="442A6F80"/>
    <w:rsid w:val="442D0326"/>
    <w:rsid w:val="44337121"/>
    <w:rsid w:val="4440496D"/>
    <w:rsid w:val="44522C52"/>
    <w:rsid w:val="44526754"/>
    <w:rsid w:val="445350CD"/>
    <w:rsid w:val="446404BC"/>
    <w:rsid w:val="44646860"/>
    <w:rsid w:val="44654E01"/>
    <w:rsid w:val="44672F1A"/>
    <w:rsid w:val="4467501D"/>
    <w:rsid w:val="446767B7"/>
    <w:rsid w:val="4473254C"/>
    <w:rsid w:val="4479486D"/>
    <w:rsid w:val="447A02DD"/>
    <w:rsid w:val="447A3B6D"/>
    <w:rsid w:val="447D41C0"/>
    <w:rsid w:val="44836C44"/>
    <w:rsid w:val="44913E48"/>
    <w:rsid w:val="449D27EC"/>
    <w:rsid w:val="449F47B6"/>
    <w:rsid w:val="44A41DCD"/>
    <w:rsid w:val="44A57D2F"/>
    <w:rsid w:val="44A771C7"/>
    <w:rsid w:val="44AB3D93"/>
    <w:rsid w:val="44B24671"/>
    <w:rsid w:val="44B269E4"/>
    <w:rsid w:val="44B62C45"/>
    <w:rsid w:val="44BC7116"/>
    <w:rsid w:val="44C90A5B"/>
    <w:rsid w:val="44CD19E9"/>
    <w:rsid w:val="44CD4C98"/>
    <w:rsid w:val="44D06CEB"/>
    <w:rsid w:val="44D31C9D"/>
    <w:rsid w:val="44D501D8"/>
    <w:rsid w:val="44D648BA"/>
    <w:rsid w:val="44D67E75"/>
    <w:rsid w:val="44D95ECC"/>
    <w:rsid w:val="44F13A85"/>
    <w:rsid w:val="44F3240C"/>
    <w:rsid w:val="44F56A53"/>
    <w:rsid w:val="44FA5EB5"/>
    <w:rsid w:val="45045B85"/>
    <w:rsid w:val="45095DD7"/>
    <w:rsid w:val="451278DC"/>
    <w:rsid w:val="45145840"/>
    <w:rsid w:val="45195E47"/>
    <w:rsid w:val="451A3E3D"/>
    <w:rsid w:val="451F76A5"/>
    <w:rsid w:val="45282DB6"/>
    <w:rsid w:val="45287407"/>
    <w:rsid w:val="453369D1"/>
    <w:rsid w:val="453454C3"/>
    <w:rsid w:val="45346AD1"/>
    <w:rsid w:val="453816B2"/>
    <w:rsid w:val="453C0257"/>
    <w:rsid w:val="453F36DE"/>
    <w:rsid w:val="454809AA"/>
    <w:rsid w:val="454B24C9"/>
    <w:rsid w:val="454C2168"/>
    <w:rsid w:val="4550785F"/>
    <w:rsid w:val="45596713"/>
    <w:rsid w:val="455B7E6F"/>
    <w:rsid w:val="45660E30"/>
    <w:rsid w:val="456904E4"/>
    <w:rsid w:val="4577128F"/>
    <w:rsid w:val="45833790"/>
    <w:rsid w:val="45893B88"/>
    <w:rsid w:val="45903135"/>
    <w:rsid w:val="45960B78"/>
    <w:rsid w:val="459B4F7E"/>
    <w:rsid w:val="459D5046"/>
    <w:rsid w:val="45A07927"/>
    <w:rsid w:val="45AA3413"/>
    <w:rsid w:val="45B36BAA"/>
    <w:rsid w:val="45B778DE"/>
    <w:rsid w:val="45BA31E2"/>
    <w:rsid w:val="45BD34BD"/>
    <w:rsid w:val="45C9235A"/>
    <w:rsid w:val="45C97056"/>
    <w:rsid w:val="45CA13BF"/>
    <w:rsid w:val="45CC3389"/>
    <w:rsid w:val="45CD6E1B"/>
    <w:rsid w:val="45D65FB6"/>
    <w:rsid w:val="45DA44D7"/>
    <w:rsid w:val="45E16709"/>
    <w:rsid w:val="45E2495B"/>
    <w:rsid w:val="45E42B1C"/>
    <w:rsid w:val="45EA5E1B"/>
    <w:rsid w:val="45F0527E"/>
    <w:rsid w:val="45F12DF0"/>
    <w:rsid w:val="45F263CC"/>
    <w:rsid w:val="45F66658"/>
    <w:rsid w:val="45F75F2C"/>
    <w:rsid w:val="45FA0F4A"/>
    <w:rsid w:val="45FB4075"/>
    <w:rsid w:val="45FD79E7"/>
    <w:rsid w:val="45FE72BB"/>
    <w:rsid w:val="46000156"/>
    <w:rsid w:val="460366D7"/>
    <w:rsid w:val="46053217"/>
    <w:rsid w:val="460D03DA"/>
    <w:rsid w:val="46103030"/>
    <w:rsid w:val="4614088C"/>
    <w:rsid w:val="46141AA7"/>
    <w:rsid w:val="46142F82"/>
    <w:rsid w:val="46171FC5"/>
    <w:rsid w:val="46192347"/>
    <w:rsid w:val="46276812"/>
    <w:rsid w:val="462B2022"/>
    <w:rsid w:val="463A5FFD"/>
    <w:rsid w:val="463B5293"/>
    <w:rsid w:val="463C209E"/>
    <w:rsid w:val="463E1358"/>
    <w:rsid w:val="464473C4"/>
    <w:rsid w:val="464E1614"/>
    <w:rsid w:val="46531893"/>
    <w:rsid w:val="465B64BB"/>
    <w:rsid w:val="4661696D"/>
    <w:rsid w:val="466E4440"/>
    <w:rsid w:val="46712387"/>
    <w:rsid w:val="46761547"/>
    <w:rsid w:val="46813B8C"/>
    <w:rsid w:val="46821C9A"/>
    <w:rsid w:val="46843C64"/>
    <w:rsid w:val="468C0D6B"/>
    <w:rsid w:val="468D4A9C"/>
    <w:rsid w:val="46933EA7"/>
    <w:rsid w:val="469814BD"/>
    <w:rsid w:val="469A5235"/>
    <w:rsid w:val="469C1FB7"/>
    <w:rsid w:val="469D6AD4"/>
    <w:rsid w:val="46A336FA"/>
    <w:rsid w:val="46AD3053"/>
    <w:rsid w:val="46B1432D"/>
    <w:rsid w:val="46B21DBE"/>
    <w:rsid w:val="46B547C6"/>
    <w:rsid w:val="46B64112"/>
    <w:rsid w:val="46BE2007"/>
    <w:rsid w:val="46C202E8"/>
    <w:rsid w:val="46C422B2"/>
    <w:rsid w:val="46C72264"/>
    <w:rsid w:val="46C83295"/>
    <w:rsid w:val="46C95F42"/>
    <w:rsid w:val="46CB530E"/>
    <w:rsid w:val="46CD2049"/>
    <w:rsid w:val="46D36A63"/>
    <w:rsid w:val="46D5080F"/>
    <w:rsid w:val="46D703F5"/>
    <w:rsid w:val="46E82445"/>
    <w:rsid w:val="46EA4E70"/>
    <w:rsid w:val="46EB00CE"/>
    <w:rsid w:val="46EF7B2B"/>
    <w:rsid w:val="46F03FF1"/>
    <w:rsid w:val="46F506BE"/>
    <w:rsid w:val="46F56910"/>
    <w:rsid w:val="46F62029"/>
    <w:rsid w:val="46F968A0"/>
    <w:rsid w:val="47003456"/>
    <w:rsid w:val="47057685"/>
    <w:rsid w:val="470811BD"/>
    <w:rsid w:val="4708179D"/>
    <w:rsid w:val="47151E48"/>
    <w:rsid w:val="47156F84"/>
    <w:rsid w:val="471A6376"/>
    <w:rsid w:val="471C5C4A"/>
    <w:rsid w:val="471E233E"/>
    <w:rsid w:val="47217705"/>
    <w:rsid w:val="47242D51"/>
    <w:rsid w:val="472608BA"/>
    <w:rsid w:val="47275FF2"/>
    <w:rsid w:val="473067B8"/>
    <w:rsid w:val="473236C0"/>
    <w:rsid w:val="47347C1D"/>
    <w:rsid w:val="47361D42"/>
    <w:rsid w:val="473632F0"/>
    <w:rsid w:val="47372A84"/>
    <w:rsid w:val="473907D0"/>
    <w:rsid w:val="47451812"/>
    <w:rsid w:val="4746447F"/>
    <w:rsid w:val="474B29D4"/>
    <w:rsid w:val="474C39E8"/>
    <w:rsid w:val="474D43C2"/>
    <w:rsid w:val="474E5743"/>
    <w:rsid w:val="474F7ABC"/>
    <w:rsid w:val="47522B65"/>
    <w:rsid w:val="47540C35"/>
    <w:rsid w:val="47543636"/>
    <w:rsid w:val="475C073D"/>
    <w:rsid w:val="476103F9"/>
    <w:rsid w:val="47633879"/>
    <w:rsid w:val="4764520B"/>
    <w:rsid w:val="476D294A"/>
    <w:rsid w:val="477143CE"/>
    <w:rsid w:val="47762500"/>
    <w:rsid w:val="478661AE"/>
    <w:rsid w:val="478B14C2"/>
    <w:rsid w:val="47990E08"/>
    <w:rsid w:val="4799373F"/>
    <w:rsid w:val="479C2613"/>
    <w:rsid w:val="479C4FDD"/>
    <w:rsid w:val="479E2B03"/>
    <w:rsid w:val="47A0687C"/>
    <w:rsid w:val="47A835DF"/>
    <w:rsid w:val="47A8474F"/>
    <w:rsid w:val="47AA594C"/>
    <w:rsid w:val="47AC68CC"/>
    <w:rsid w:val="47B745D4"/>
    <w:rsid w:val="47B95B8F"/>
    <w:rsid w:val="47B96F1C"/>
    <w:rsid w:val="47BE31A6"/>
    <w:rsid w:val="47BE6D02"/>
    <w:rsid w:val="47C36D87"/>
    <w:rsid w:val="47C47D39"/>
    <w:rsid w:val="47CD33E9"/>
    <w:rsid w:val="47CE30B0"/>
    <w:rsid w:val="47CF1DDF"/>
    <w:rsid w:val="47D134FC"/>
    <w:rsid w:val="47D420F5"/>
    <w:rsid w:val="47D617B6"/>
    <w:rsid w:val="47D77306"/>
    <w:rsid w:val="47DE0958"/>
    <w:rsid w:val="47E476E5"/>
    <w:rsid w:val="47E77541"/>
    <w:rsid w:val="47E81FD1"/>
    <w:rsid w:val="47EB01E3"/>
    <w:rsid w:val="47ED75E7"/>
    <w:rsid w:val="47EF335F"/>
    <w:rsid w:val="47F00E85"/>
    <w:rsid w:val="47FA1658"/>
    <w:rsid w:val="47FE1A9F"/>
    <w:rsid w:val="47FE35A2"/>
    <w:rsid w:val="48024D27"/>
    <w:rsid w:val="480375B5"/>
    <w:rsid w:val="481466EB"/>
    <w:rsid w:val="481903DC"/>
    <w:rsid w:val="481C1C7A"/>
    <w:rsid w:val="481C5453"/>
    <w:rsid w:val="48295360"/>
    <w:rsid w:val="48360F8E"/>
    <w:rsid w:val="48387027"/>
    <w:rsid w:val="483A1E71"/>
    <w:rsid w:val="483C1B0F"/>
    <w:rsid w:val="483F6437"/>
    <w:rsid w:val="484216E1"/>
    <w:rsid w:val="48541414"/>
    <w:rsid w:val="48552AA5"/>
    <w:rsid w:val="485827BF"/>
    <w:rsid w:val="485E7748"/>
    <w:rsid w:val="486024AF"/>
    <w:rsid w:val="486378A9"/>
    <w:rsid w:val="487114CD"/>
    <w:rsid w:val="48766967"/>
    <w:rsid w:val="487F0B55"/>
    <w:rsid w:val="488175D2"/>
    <w:rsid w:val="48833616"/>
    <w:rsid w:val="488F2D5F"/>
    <w:rsid w:val="48902AFF"/>
    <w:rsid w:val="48A56114"/>
    <w:rsid w:val="48AB21BB"/>
    <w:rsid w:val="48B42737"/>
    <w:rsid w:val="48BE6734"/>
    <w:rsid w:val="48BF0F83"/>
    <w:rsid w:val="48C447EC"/>
    <w:rsid w:val="48C4659A"/>
    <w:rsid w:val="48CA54A3"/>
    <w:rsid w:val="48D21904"/>
    <w:rsid w:val="48D3302F"/>
    <w:rsid w:val="48E2488F"/>
    <w:rsid w:val="48E56510"/>
    <w:rsid w:val="48E604B2"/>
    <w:rsid w:val="48E704DA"/>
    <w:rsid w:val="48EF40A0"/>
    <w:rsid w:val="48F73197"/>
    <w:rsid w:val="49016A01"/>
    <w:rsid w:val="490174BA"/>
    <w:rsid w:val="490317ED"/>
    <w:rsid w:val="49042E3A"/>
    <w:rsid w:val="490B1F89"/>
    <w:rsid w:val="490F0182"/>
    <w:rsid w:val="49101D1B"/>
    <w:rsid w:val="49104251"/>
    <w:rsid w:val="49122D2E"/>
    <w:rsid w:val="49137521"/>
    <w:rsid w:val="491911E2"/>
    <w:rsid w:val="491A40B1"/>
    <w:rsid w:val="491B3781"/>
    <w:rsid w:val="491E2790"/>
    <w:rsid w:val="4923112F"/>
    <w:rsid w:val="49231A4E"/>
    <w:rsid w:val="49266432"/>
    <w:rsid w:val="49281B4A"/>
    <w:rsid w:val="493279A7"/>
    <w:rsid w:val="4934311A"/>
    <w:rsid w:val="494169F2"/>
    <w:rsid w:val="494F64C8"/>
    <w:rsid w:val="49583656"/>
    <w:rsid w:val="495A0CAC"/>
    <w:rsid w:val="495A6762"/>
    <w:rsid w:val="495F62C2"/>
    <w:rsid w:val="4963478E"/>
    <w:rsid w:val="49667651"/>
    <w:rsid w:val="49667C23"/>
    <w:rsid w:val="496B110B"/>
    <w:rsid w:val="496F75C4"/>
    <w:rsid w:val="49700475"/>
    <w:rsid w:val="4970795B"/>
    <w:rsid w:val="49724248"/>
    <w:rsid w:val="49755AE6"/>
    <w:rsid w:val="497951B4"/>
    <w:rsid w:val="497B774B"/>
    <w:rsid w:val="497C6E74"/>
    <w:rsid w:val="4981092F"/>
    <w:rsid w:val="49885819"/>
    <w:rsid w:val="498B5309"/>
    <w:rsid w:val="498E6BA8"/>
    <w:rsid w:val="499248EA"/>
    <w:rsid w:val="49951CE4"/>
    <w:rsid w:val="49975A5C"/>
    <w:rsid w:val="49997A26"/>
    <w:rsid w:val="499C7517"/>
    <w:rsid w:val="499E503D"/>
    <w:rsid w:val="49A73042"/>
    <w:rsid w:val="49AD406E"/>
    <w:rsid w:val="49B04D70"/>
    <w:rsid w:val="49B265F0"/>
    <w:rsid w:val="49B30DF6"/>
    <w:rsid w:val="49B52B69"/>
    <w:rsid w:val="49B74350"/>
    <w:rsid w:val="49B95749"/>
    <w:rsid w:val="49BE2A0A"/>
    <w:rsid w:val="49BF021A"/>
    <w:rsid w:val="49C66E58"/>
    <w:rsid w:val="49C820BA"/>
    <w:rsid w:val="49CD5922"/>
    <w:rsid w:val="49CE1619"/>
    <w:rsid w:val="49D1597C"/>
    <w:rsid w:val="49D26FD5"/>
    <w:rsid w:val="49D379D5"/>
    <w:rsid w:val="49D46CB0"/>
    <w:rsid w:val="49D54C2B"/>
    <w:rsid w:val="49D7253A"/>
    <w:rsid w:val="49DF11B1"/>
    <w:rsid w:val="49E04860"/>
    <w:rsid w:val="49E90828"/>
    <w:rsid w:val="49EC520F"/>
    <w:rsid w:val="49F61B8F"/>
    <w:rsid w:val="49FB248F"/>
    <w:rsid w:val="49FF1B33"/>
    <w:rsid w:val="4A031344"/>
    <w:rsid w:val="4A082191"/>
    <w:rsid w:val="4A0C170B"/>
    <w:rsid w:val="4A124A89"/>
    <w:rsid w:val="4A323E91"/>
    <w:rsid w:val="4A3E107C"/>
    <w:rsid w:val="4A40076D"/>
    <w:rsid w:val="4A421E6C"/>
    <w:rsid w:val="4A4643E9"/>
    <w:rsid w:val="4A473379"/>
    <w:rsid w:val="4A4B29B0"/>
    <w:rsid w:val="4A541B9F"/>
    <w:rsid w:val="4A565917"/>
    <w:rsid w:val="4A5676C5"/>
    <w:rsid w:val="4A5E47CC"/>
    <w:rsid w:val="4A654B6B"/>
    <w:rsid w:val="4A69564B"/>
    <w:rsid w:val="4A695E52"/>
    <w:rsid w:val="4A6B4C9A"/>
    <w:rsid w:val="4A6D5FC9"/>
    <w:rsid w:val="4A6E0EB3"/>
    <w:rsid w:val="4A6F3CE4"/>
    <w:rsid w:val="4A797198"/>
    <w:rsid w:val="4A89299F"/>
    <w:rsid w:val="4A8E53AE"/>
    <w:rsid w:val="4A9401EE"/>
    <w:rsid w:val="4AA06B93"/>
    <w:rsid w:val="4AA448D5"/>
    <w:rsid w:val="4AA45F01"/>
    <w:rsid w:val="4AA5422C"/>
    <w:rsid w:val="4AA646F3"/>
    <w:rsid w:val="4AAA5C63"/>
    <w:rsid w:val="4AB32D6A"/>
    <w:rsid w:val="4AB50B69"/>
    <w:rsid w:val="4AC62A9D"/>
    <w:rsid w:val="4AC76136"/>
    <w:rsid w:val="4AD0163B"/>
    <w:rsid w:val="4AD046A0"/>
    <w:rsid w:val="4AE56E98"/>
    <w:rsid w:val="4AE7656F"/>
    <w:rsid w:val="4AFC4316"/>
    <w:rsid w:val="4AFF05C1"/>
    <w:rsid w:val="4AFF1B0B"/>
    <w:rsid w:val="4AFF4DAB"/>
    <w:rsid w:val="4B047121"/>
    <w:rsid w:val="4B094738"/>
    <w:rsid w:val="4B0C755C"/>
    <w:rsid w:val="4B1530DD"/>
    <w:rsid w:val="4B170700"/>
    <w:rsid w:val="4B1E4B55"/>
    <w:rsid w:val="4B1F21AD"/>
    <w:rsid w:val="4B2252F6"/>
    <w:rsid w:val="4B2739A7"/>
    <w:rsid w:val="4B2772B4"/>
    <w:rsid w:val="4B2C2FB3"/>
    <w:rsid w:val="4B2E42EF"/>
    <w:rsid w:val="4B307F16"/>
    <w:rsid w:val="4B317456"/>
    <w:rsid w:val="4B32181C"/>
    <w:rsid w:val="4B3317B5"/>
    <w:rsid w:val="4B356647"/>
    <w:rsid w:val="4B3A1FF3"/>
    <w:rsid w:val="4B3B78E8"/>
    <w:rsid w:val="4B4B4D50"/>
    <w:rsid w:val="4B614574"/>
    <w:rsid w:val="4B6422B6"/>
    <w:rsid w:val="4B666331"/>
    <w:rsid w:val="4B69167A"/>
    <w:rsid w:val="4B697512"/>
    <w:rsid w:val="4B736055"/>
    <w:rsid w:val="4B7539C9"/>
    <w:rsid w:val="4B7A3887"/>
    <w:rsid w:val="4B7C4D53"/>
    <w:rsid w:val="4B7F2C4C"/>
    <w:rsid w:val="4B814C16"/>
    <w:rsid w:val="4B81681F"/>
    <w:rsid w:val="4B83072A"/>
    <w:rsid w:val="4B8B4F59"/>
    <w:rsid w:val="4B8C4198"/>
    <w:rsid w:val="4B905BF4"/>
    <w:rsid w:val="4B985ACF"/>
    <w:rsid w:val="4BA13E68"/>
    <w:rsid w:val="4BA36430"/>
    <w:rsid w:val="4BA80A71"/>
    <w:rsid w:val="4BAE567A"/>
    <w:rsid w:val="4BB26B7D"/>
    <w:rsid w:val="4BB55D51"/>
    <w:rsid w:val="4BBC4071"/>
    <w:rsid w:val="4BC114B6"/>
    <w:rsid w:val="4BC6087B"/>
    <w:rsid w:val="4BC710A2"/>
    <w:rsid w:val="4BC77C2B"/>
    <w:rsid w:val="4BD32FF9"/>
    <w:rsid w:val="4BDB6263"/>
    <w:rsid w:val="4BDF193C"/>
    <w:rsid w:val="4BE07B8E"/>
    <w:rsid w:val="4BE13907"/>
    <w:rsid w:val="4BE17675"/>
    <w:rsid w:val="4BE807F1"/>
    <w:rsid w:val="4BEB0653"/>
    <w:rsid w:val="4BEC2CBC"/>
    <w:rsid w:val="4BF153D8"/>
    <w:rsid w:val="4C043151"/>
    <w:rsid w:val="4C09764F"/>
    <w:rsid w:val="4C11088D"/>
    <w:rsid w:val="4C19218F"/>
    <w:rsid w:val="4C244A35"/>
    <w:rsid w:val="4C263D95"/>
    <w:rsid w:val="4C26696E"/>
    <w:rsid w:val="4C286E40"/>
    <w:rsid w:val="4C352402"/>
    <w:rsid w:val="4C3610C3"/>
    <w:rsid w:val="4C39729F"/>
    <w:rsid w:val="4C3C5B7B"/>
    <w:rsid w:val="4C423845"/>
    <w:rsid w:val="4C435CF5"/>
    <w:rsid w:val="4C442CB8"/>
    <w:rsid w:val="4C451F31"/>
    <w:rsid w:val="4C485734"/>
    <w:rsid w:val="4C49209B"/>
    <w:rsid w:val="4C4A14AC"/>
    <w:rsid w:val="4C4F0870"/>
    <w:rsid w:val="4C522DBA"/>
    <w:rsid w:val="4C536E11"/>
    <w:rsid w:val="4C5440D8"/>
    <w:rsid w:val="4C56430C"/>
    <w:rsid w:val="4C5900BC"/>
    <w:rsid w:val="4C5E058E"/>
    <w:rsid w:val="4C60482B"/>
    <w:rsid w:val="4C653BF0"/>
    <w:rsid w:val="4C6A56AA"/>
    <w:rsid w:val="4C6E49E1"/>
    <w:rsid w:val="4C731C7C"/>
    <w:rsid w:val="4C774FB3"/>
    <w:rsid w:val="4C777DB6"/>
    <w:rsid w:val="4C793B3F"/>
    <w:rsid w:val="4C7B1895"/>
    <w:rsid w:val="4C7B344A"/>
    <w:rsid w:val="4C820C46"/>
    <w:rsid w:val="4C8D6FFD"/>
    <w:rsid w:val="4C9036F0"/>
    <w:rsid w:val="4C96019E"/>
    <w:rsid w:val="4C96639C"/>
    <w:rsid w:val="4C97191D"/>
    <w:rsid w:val="4C985CF9"/>
    <w:rsid w:val="4CA77574"/>
    <w:rsid w:val="4CAE71B4"/>
    <w:rsid w:val="4CC748AA"/>
    <w:rsid w:val="4CCE13C7"/>
    <w:rsid w:val="4CCF5AED"/>
    <w:rsid w:val="4CD3031C"/>
    <w:rsid w:val="4CD757D9"/>
    <w:rsid w:val="4CE1714D"/>
    <w:rsid w:val="4CE47AF5"/>
    <w:rsid w:val="4CE74F4D"/>
    <w:rsid w:val="4CF77CDE"/>
    <w:rsid w:val="4CFB4440"/>
    <w:rsid w:val="4D001B6A"/>
    <w:rsid w:val="4D0D023E"/>
    <w:rsid w:val="4D0E24D9"/>
    <w:rsid w:val="4D1558A9"/>
    <w:rsid w:val="4D195F05"/>
    <w:rsid w:val="4D1A70D0"/>
    <w:rsid w:val="4D1B69A4"/>
    <w:rsid w:val="4D1C71ED"/>
    <w:rsid w:val="4D252E9F"/>
    <w:rsid w:val="4D275349"/>
    <w:rsid w:val="4D281430"/>
    <w:rsid w:val="4D2973BB"/>
    <w:rsid w:val="4D302450"/>
    <w:rsid w:val="4D343F96"/>
    <w:rsid w:val="4D357A66"/>
    <w:rsid w:val="4D3A5189"/>
    <w:rsid w:val="4D3A6AC5"/>
    <w:rsid w:val="4D3C7046"/>
    <w:rsid w:val="4D4255EE"/>
    <w:rsid w:val="4D45598A"/>
    <w:rsid w:val="4D4C3504"/>
    <w:rsid w:val="4D501DD4"/>
    <w:rsid w:val="4D507B2F"/>
    <w:rsid w:val="4D510618"/>
    <w:rsid w:val="4D553C64"/>
    <w:rsid w:val="4D622825"/>
    <w:rsid w:val="4D662315"/>
    <w:rsid w:val="4D6A7906"/>
    <w:rsid w:val="4D6C04AD"/>
    <w:rsid w:val="4D6C7200"/>
    <w:rsid w:val="4D6E2F78"/>
    <w:rsid w:val="4D7560B4"/>
    <w:rsid w:val="4D871483"/>
    <w:rsid w:val="4D873A58"/>
    <w:rsid w:val="4D8756B0"/>
    <w:rsid w:val="4D8D5AAF"/>
    <w:rsid w:val="4D941F79"/>
    <w:rsid w:val="4D9A5793"/>
    <w:rsid w:val="4D9C5D37"/>
    <w:rsid w:val="4DA259D0"/>
    <w:rsid w:val="4DAB56CB"/>
    <w:rsid w:val="4DAD3AA0"/>
    <w:rsid w:val="4DAE20A0"/>
    <w:rsid w:val="4DB6563C"/>
    <w:rsid w:val="4DB95442"/>
    <w:rsid w:val="4DC82688"/>
    <w:rsid w:val="4DCE3A17"/>
    <w:rsid w:val="4DD27D5A"/>
    <w:rsid w:val="4DD34CA9"/>
    <w:rsid w:val="4DD54DA5"/>
    <w:rsid w:val="4DD83451"/>
    <w:rsid w:val="4DE10CCA"/>
    <w:rsid w:val="4DE16265"/>
    <w:rsid w:val="4DE8078A"/>
    <w:rsid w:val="4DF71B0F"/>
    <w:rsid w:val="4DF8677C"/>
    <w:rsid w:val="4DFA1A28"/>
    <w:rsid w:val="4E0062C6"/>
    <w:rsid w:val="4E0631B0"/>
    <w:rsid w:val="4E08517B"/>
    <w:rsid w:val="4E0E53DC"/>
    <w:rsid w:val="4E0F475B"/>
    <w:rsid w:val="4E15411A"/>
    <w:rsid w:val="4E1753BE"/>
    <w:rsid w:val="4E1A5D21"/>
    <w:rsid w:val="4E1F6C67"/>
    <w:rsid w:val="4E27641D"/>
    <w:rsid w:val="4E2A3343"/>
    <w:rsid w:val="4E2F6C3C"/>
    <w:rsid w:val="4E3221F7"/>
    <w:rsid w:val="4E344362"/>
    <w:rsid w:val="4E3C67B4"/>
    <w:rsid w:val="4E455264"/>
    <w:rsid w:val="4E487C6D"/>
    <w:rsid w:val="4E4A12EF"/>
    <w:rsid w:val="4E4C150B"/>
    <w:rsid w:val="4E536B4B"/>
    <w:rsid w:val="4E573D21"/>
    <w:rsid w:val="4E58358C"/>
    <w:rsid w:val="4E590294"/>
    <w:rsid w:val="4E5E4D9B"/>
    <w:rsid w:val="4E6600F3"/>
    <w:rsid w:val="4E6D3230"/>
    <w:rsid w:val="4E736BF3"/>
    <w:rsid w:val="4E73745F"/>
    <w:rsid w:val="4E760336"/>
    <w:rsid w:val="4E802373"/>
    <w:rsid w:val="4E8306A0"/>
    <w:rsid w:val="4E836170"/>
    <w:rsid w:val="4E8439B6"/>
    <w:rsid w:val="4E862A8A"/>
    <w:rsid w:val="4E8862BB"/>
    <w:rsid w:val="4E8A225B"/>
    <w:rsid w:val="4E905472"/>
    <w:rsid w:val="4E9C3B15"/>
    <w:rsid w:val="4EA529C9"/>
    <w:rsid w:val="4EAE7079"/>
    <w:rsid w:val="4EAF3848"/>
    <w:rsid w:val="4EB1136E"/>
    <w:rsid w:val="4EB250E6"/>
    <w:rsid w:val="4EB433AE"/>
    <w:rsid w:val="4EB73FE7"/>
    <w:rsid w:val="4EBB3F9B"/>
    <w:rsid w:val="4EBE7205"/>
    <w:rsid w:val="4EBE7F2F"/>
    <w:rsid w:val="4EC05A55"/>
    <w:rsid w:val="4EC840CD"/>
    <w:rsid w:val="4ECE20D4"/>
    <w:rsid w:val="4ECE6429"/>
    <w:rsid w:val="4ED27537"/>
    <w:rsid w:val="4EE412D9"/>
    <w:rsid w:val="4EEA5796"/>
    <w:rsid w:val="4EF43951"/>
    <w:rsid w:val="4EF94AC3"/>
    <w:rsid w:val="4EFB6A8D"/>
    <w:rsid w:val="4F050386"/>
    <w:rsid w:val="4F0911AA"/>
    <w:rsid w:val="4F0A3199"/>
    <w:rsid w:val="4F0B2D9D"/>
    <w:rsid w:val="4F0E0A98"/>
    <w:rsid w:val="4F0F6EF9"/>
    <w:rsid w:val="4F10564F"/>
    <w:rsid w:val="4F120628"/>
    <w:rsid w:val="4F1638C7"/>
    <w:rsid w:val="4F1709C1"/>
    <w:rsid w:val="4F212F50"/>
    <w:rsid w:val="4F217382"/>
    <w:rsid w:val="4F29184C"/>
    <w:rsid w:val="4F2C7344"/>
    <w:rsid w:val="4F310701"/>
    <w:rsid w:val="4F325F8C"/>
    <w:rsid w:val="4F33356C"/>
    <w:rsid w:val="4F3855EC"/>
    <w:rsid w:val="4F3F3A01"/>
    <w:rsid w:val="4F471146"/>
    <w:rsid w:val="4F4C1097"/>
    <w:rsid w:val="4F4E0384"/>
    <w:rsid w:val="4F4F0B87"/>
    <w:rsid w:val="4F524CFA"/>
    <w:rsid w:val="4F525484"/>
    <w:rsid w:val="4F561F16"/>
    <w:rsid w:val="4F5A605D"/>
    <w:rsid w:val="4F5B577E"/>
    <w:rsid w:val="4F5E220C"/>
    <w:rsid w:val="4F6678EC"/>
    <w:rsid w:val="4F6B16FE"/>
    <w:rsid w:val="4F7351AE"/>
    <w:rsid w:val="4F754A92"/>
    <w:rsid w:val="4F813436"/>
    <w:rsid w:val="4F846A83"/>
    <w:rsid w:val="4F8B1BBF"/>
    <w:rsid w:val="4F8C1D57"/>
    <w:rsid w:val="4F8D5BC1"/>
    <w:rsid w:val="4F912F4E"/>
    <w:rsid w:val="4F947F26"/>
    <w:rsid w:val="4F960564"/>
    <w:rsid w:val="4F982C38"/>
    <w:rsid w:val="4F9D72A0"/>
    <w:rsid w:val="4F9F53EC"/>
    <w:rsid w:val="4FA025BF"/>
    <w:rsid w:val="4FA20BE1"/>
    <w:rsid w:val="4FB86CCA"/>
    <w:rsid w:val="4FBA797C"/>
    <w:rsid w:val="4FBF0BD9"/>
    <w:rsid w:val="4FBF3D7B"/>
    <w:rsid w:val="4FCB3ED2"/>
    <w:rsid w:val="4FCD042A"/>
    <w:rsid w:val="4FCF2A0F"/>
    <w:rsid w:val="4FCF39C0"/>
    <w:rsid w:val="4FD01BBC"/>
    <w:rsid w:val="4FD96F6C"/>
    <w:rsid w:val="4FDC32A3"/>
    <w:rsid w:val="4FDC68BF"/>
    <w:rsid w:val="4FE07F37"/>
    <w:rsid w:val="4FE237A9"/>
    <w:rsid w:val="4FE536B5"/>
    <w:rsid w:val="4FE83096"/>
    <w:rsid w:val="4FEB69CA"/>
    <w:rsid w:val="4FEC63D6"/>
    <w:rsid w:val="4FF04118"/>
    <w:rsid w:val="4FF82FCD"/>
    <w:rsid w:val="4FF9623B"/>
    <w:rsid w:val="4FFC5590"/>
    <w:rsid w:val="4FFD895B"/>
    <w:rsid w:val="50011E81"/>
    <w:rsid w:val="50037383"/>
    <w:rsid w:val="500962D9"/>
    <w:rsid w:val="500E459E"/>
    <w:rsid w:val="50120DD2"/>
    <w:rsid w:val="502142D2"/>
    <w:rsid w:val="50234A9C"/>
    <w:rsid w:val="50244A4D"/>
    <w:rsid w:val="503009B9"/>
    <w:rsid w:val="503136B5"/>
    <w:rsid w:val="50334005"/>
    <w:rsid w:val="50377DE1"/>
    <w:rsid w:val="50400FE1"/>
    <w:rsid w:val="504434C3"/>
    <w:rsid w:val="50467EB9"/>
    <w:rsid w:val="5047707D"/>
    <w:rsid w:val="5047736B"/>
    <w:rsid w:val="50536ACB"/>
    <w:rsid w:val="505428F9"/>
    <w:rsid w:val="50544C07"/>
    <w:rsid w:val="5055494D"/>
    <w:rsid w:val="505A4320"/>
    <w:rsid w:val="505C66A2"/>
    <w:rsid w:val="506365FE"/>
    <w:rsid w:val="50667282"/>
    <w:rsid w:val="506733DB"/>
    <w:rsid w:val="506A38CC"/>
    <w:rsid w:val="507407EB"/>
    <w:rsid w:val="507B24B3"/>
    <w:rsid w:val="50882859"/>
    <w:rsid w:val="508D42BC"/>
    <w:rsid w:val="50901457"/>
    <w:rsid w:val="509064BE"/>
    <w:rsid w:val="509C1BAA"/>
    <w:rsid w:val="509E5922"/>
    <w:rsid w:val="50A2420D"/>
    <w:rsid w:val="50A569A6"/>
    <w:rsid w:val="50AC44E3"/>
    <w:rsid w:val="50AE150C"/>
    <w:rsid w:val="50AF18DD"/>
    <w:rsid w:val="50B04452"/>
    <w:rsid w:val="50B73B02"/>
    <w:rsid w:val="50BC224C"/>
    <w:rsid w:val="50BE6C2F"/>
    <w:rsid w:val="50C335DB"/>
    <w:rsid w:val="50C80BF1"/>
    <w:rsid w:val="50CC248F"/>
    <w:rsid w:val="50D146CF"/>
    <w:rsid w:val="50DB6B76"/>
    <w:rsid w:val="50E023DF"/>
    <w:rsid w:val="50E325F7"/>
    <w:rsid w:val="50F419E6"/>
    <w:rsid w:val="50FD0566"/>
    <w:rsid w:val="50FD4D3F"/>
    <w:rsid w:val="51013BE0"/>
    <w:rsid w:val="51024103"/>
    <w:rsid w:val="51052F88"/>
    <w:rsid w:val="510B7D56"/>
    <w:rsid w:val="510F05CE"/>
    <w:rsid w:val="511300BE"/>
    <w:rsid w:val="5116042E"/>
    <w:rsid w:val="51167BAE"/>
    <w:rsid w:val="511A58F1"/>
    <w:rsid w:val="511E6A63"/>
    <w:rsid w:val="512011DF"/>
    <w:rsid w:val="512027DB"/>
    <w:rsid w:val="51206B79"/>
    <w:rsid w:val="51220301"/>
    <w:rsid w:val="512247A5"/>
    <w:rsid w:val="512E1286"/>
    <w:rsid w:val="51316796"/>
    <w:rsid w:val="51346CD3"/>
    <w:rsid w:val="513B7615"/>
    <w:rsid w:val="51406C74"/>
    <w:rsid w:val="514C1822"/>
    <w:rsid w:val="51583D23"/>
    <w:rsid w:val="51645800"/>
    <w:rsid w:val="51654AD5"/>
    <w:rsid w:val="51656440"/>
    <w:rsid w:val="516923D4"/>
    <w:rsid w:val="516E0F59"/>
    <w:rsid w:val="517338F9"/>
    <w:rsid w:val="51752B27"/>
    <w:rsid w:val="517C47AD"/>
    <w:rsid w:val="517D757C"/>
    <w:rsid w:val="517F39A6"/>
    <w:rsid w:val="517F7502"/>
    <w:rsid w:val="51814C13"/>
    <w:rsid w:val="51821519"/>
    <w:rsid w:val="51840FBC"/>
    <w:rsid w:val="51850890"/>
    <w:rsid w:val="518B6DE2"/>
    <w:rsid w:val="5190566A"/>
    <w:rsid w:val="51911926"/>
    <w:rsid w:val="51916E82"/>
    <w:rsid w:val="51A23726"/>
    <w:rsid w:val="51A2496A"/>
    <w:rsid w:val="51A9120C"/>
    <w:rsid w:val="51AB479B"/>
    <w:rsid w:val="51B178D7"/>
    <w:rsid w:val="51B32EA7"/>
    <w:rsid w:val="51B46720"/>
    <w:rsid w:val="51BB3867"/>
    <w:rsid w:val="51CD4504"/>
    <w:rsid w:val="51D00ACA"/>
    <w:rsid w:val="51D123C2"/>
    <w:rsid w:val="51D53F96"/>
    <w:rsid w:val="51D80FED"/>
    <w:rsid w:val="51DB38B7"/>
    <w:rsid w:val="51DC0DF8"/>
    <w:rsid w:val="51DF7CEA"/>
    <w:rsid w:val="51E41342"/>
    <w:rsid w:val="51E63A25"/>
    <w:rsid w:val="51EA0BE8"/>
    <w:rsid w:val="51EA4B95"/>
    <w:rsid w:val="51EC090F"/>
    <w:rsid w:val="51EE08F2"/>
    <w:rsid w:val="51F80C00"/>
    <w:rsid w:val="51F86E77"/>
    <w:rsid w:val="52020133"/>
    <w:rsid w:val="52065E75"/>
    <w:rsid w:val="520F152D"/>
    <w:rsid w:val="52107E9A"/>
    <w:rsid w:val="52143979"/>
    <w:rsid w:val="521A547C"/>
    <w:rsid w:val="521B7081"/>
    <w:rsid w:val="521E3F3B"/>
    <w:rsid w:val="521F21F3"/>
    <w:rsid w:val="52253F6A"/>
    <w:rsid w:val="52261C92"/>
    <w:rsid w:val="52262073"/>
    <w:rsid w:val="522D1654"/>
    <w:rsid w:val="52370B11"/>
    <w:rsid w:val="523C1897"/>
    <w:rsid w:val="52417145"/>
    <w:rsid w:val="52491C87"/>
    <w:rsid w:val="524B48B1"/>
    <w:rsid w:val="52566047"/>
    <w:rsid w:val="526652D3"/>
    <w:rsid w:val="52721B97"/>
    <w:rsid w:val="52725202"/>
    <w:rsid w:val="52742AB2"/>
    <w:rsid w:val="52745137"/>
    <w:rsid w:val="527C6137"/>
    <w:rsid w:val="528079D5"/>
    <w:rsid w:val="5283444E"/>
    <w:rsid w:val="52880638"/>
    <w:rsid w:val="528D34A1"/>
    <w:rsid w:val="528D5C4E"/>
    <w:rsid w:val="529070F6"/>
    <w:rsid w:val="5291286D"/>
    <w:rsid w:val="5294522F"/>
    <w:rsid w:val="52A631B4"/>
    <w:rsid w:val="52C1445A"/>
    <w:rsid w:val="52C378C2"/>
    <w:rsid w:val="52C673B2"/>
    <w:rsid w:val="52CB155A"/>
    <w:rsid w:val="52D14402"/>
    <w:rsid w:val="52D753D2"/>
    <w:rsid w:val="52DA50DB"/>
    <w:rsid w:val="52DB29CF"/>
    <w:rsid w:val="52DC195D"/>
    <w:rsid w:val="52DF464E"/>
    <w:rsid w:val="52F21F55"/>
    <w:rsid w:val="52F265F3"/>
    <w:rsid w:val="52F87E5B"/>
    <w:rsid w:val="52F972DC"/>
    <w:rsid w:val="52FD220E"/>
    <w:rsid w:val="53061521"/>
    <w:rsid w:val="53072F99"/>
    <w:rsid w:val="53073C53"/>
    <w:rsid w:val="53095C1D"/>
    <w:rsid w:val="530E1E59"/>
    <w:rsid w:val="53114A7A"/>
    <w:rsid w:val="5311687F"/>
    <w:rsid w:val="53177C0E"/>
    <w:rsid w:val="531B14AC"/>
    <w:rsid w:val="531D3A33"/>
    <w:rsid w:val="53202F66"/>
    <w:rsid w:val="532A56AB"/>
    <w:rsid w:val="532E5683"/>
    <w:rsid w:val="533475C0"/>
    <w:rsid w:val="5336066C"/>
    <w:rsid w:val="53387252"/>
    <w:rsid w:val="533B38FC"/>
    <w:rsid w:val="533D19AF"/>
    <w:rsid w:val="533D7AC4"/>
    <w:rsid w:val="53444EFB"/>
    <w:rsid w:val="53486019"/>
    <w:rsid w:val="5354676C"/>
    <w:rsid w:val="53547776"/>
    <w:rsid w:val="53572473"/>
    <w:rsid w:val="5357712C"/>
    <w:rsid w:val="535A4B86"/>
    <w:rsid w:val="535F7EF8"/>
    <w:rsid w:val="5364680B"/>
    <w:rsid w:val="536723A0"/>
    <w:rsid w:val="5367649F"/>
    <w:rsid w:val="53682217"/>
    <w:rsid w:val="53703EAB"/>
    <w:rsid w:val="53726B19"/>
    <w:rsid w:val="53780C68"/>
    <w:rsid w:val="537952A2"/>
    <w:rsid w:val="537C041E"/>
    <w:rsid w:val="537C6B58"/>
    <w:rsid w:val="537F5EDF"/>
    <w:rsid w:val="538A68C5"/>
    <w:rsid w:val="538E6D75"/>
    <w:rsid w:val="538F310F"/>
    <w:rsid w:val="5391176E"/>
    <w:rsid w:val="53A61CDB"/>
    <w:rsid w:val="53A80E01"/>
    <w:rsid w:val="53A84235"/>
    <w:rsid w:val="53AA66E0"/>
    <w:rsid w:val="53B06098"/>
    <w:rsid w:val="53B611D5"/>
    <w:rsid w:val="53B837DF"/>
    <w:rsid w:val="53C25C72"/>
    <w:rsid w:val="53C61A0F"/>
    <w:rsid w:val="53CB4330"/>
    <w:rsid w:val="53CF72B2"/>
    <w:rsid w:val="53D37AF1"/>
    <w:rsid w:val="53D63625"/>
    <w:rsid w:val="53DF697E"/>
    <w:rsid w:val="53E12DAC"/>
    <w:rsid w:val="53E7639D"/>
    <w:rsid w:val="53E977FC"/>
    <w:rsid w:val="53EB7352"/>
    <w:rsid w:val="53F00B8B"/>
    <w:rsid w:val="53F341D7"/>
    <w:rsid w:val="53FC54FE"/>
    <w:rsid w:val="53FF2B7C"/>
    <w:rsid w:val="54000C1C"/>
    <w:rsid w:val="5402176D"/>
    <w:rsid w:val="540855F7"/>
    <w:rsid w:val="540957A8"/>
    <w:rsid w:val="540F6CAD"/>
    <w:rsid w:val="542177F2"/>
    <w:rsid w:val="54280A35"/>
    <w:rsid w:val="543842E0"/>
    <w:rsid w:val="543C0C79"/>
    <w:rsid w:val="544100EE"/>
    <w:rsid w:val="544102C3"/>
    <w:rsid w:val="544B5DC1"/>
    <w:rsid w:val="544E765F"/>
    <w:rsid w:val="54554E92"/>
    <w:rsid w:val="545C1D7C"/>
    <w:rsid w:val="54667B16"/>
    <w:rsid w:val="54685258"/>
    <w:rsid w:val="546A1BEE"/>
    <w:rsid w:val="547356E8"/>
    <w:rsid w:val="54753B51"/>
    <w:rsid w:val="54766DC6"/>
    <w:rsid w:val="5478505E"/>
    <w:rsid w:val="54790B80"/>
    <w:rsid w:val="54847AC3"/>
    <w:rsid w:val="5486504B"/>
    <w:rsid w:val="54866880"/>
    <w:rsid w:val="548734BE"/>
    <w:rsid w:val="548E3F00"/>
    <w:rsid w:val="548F7A9F"/>
    <w:rsid w:val="54977258"/>
    <w:rsid w:val="549A78DC"/>
    <w:rsid w:val="54A15C2F"/>
    <w:rsid w:val="54A70CA0"/>
    <w:rsid w:val="54AB6860"/>
    <w:rsid w:val="54AD5E20"/>
    <w:rsid w:val="54B2129F"/>
    <w:rsid w:val="54B73FB2"/>
    <w:rsid w:val="54B95421"/>
    <w:rsid w:val="54C47031"/>
    <w:rsid w:val="54CC5154"/>
    <w:rsid w:val="54CF19EC"/>
    <w:rsid w:val="54D66761"/>
    <w:rsid w:val="54DB587D"/>
    <w:rsid w:val="54DD7595"/>
    <w:rsid w:val="54DE5E58"/>
    <w:rsid w:val="54E104D3"/>
    <w:rsid w:val="54E140C8"/>
    <w:rsid w:val="54E564A4"/>
    <w:rsid w:val="54E67701"/>
    <w:rsid w:val="54EF0E42"/>
    <w:rsid w:val="54F500F7"/>
    <w:rsid w:val="54F961C4"/>
    <w:rsid w:val="5503155A"/>
    <w:rsid w:val="550B381F"/>
    <w:rsid w:val="550C1086"/>
    <w:rsid w:val="55124B31"/>
    <w:rsid w:val="551769E2"/>
    <w:rsid w:val="551B6B4B"/>
    <w:rsid w:val="551E6CEE"/>
    <w:rsid w:val="551E742C"/>
    <w:rsid w:val="551F1D4C"/>
    <w:rsid w:val="5521354E"/>
    <w:rsid w:val="55222FC6"/>
    <w:rsid w:val="552606B9"/>
    <w:rsid w:val="5526097F"/>
    <w:rsid w:val="552A3C28"/>
    <w:rsid w:val="552B13B6"/>
    <w:rsid w:val="552C177F"/>
    <w:rsid w:val="552F123F"/>
    <w:rsid w:val="553158A2"/>
    <w:rsid w:val="55342CF9"/>
    <w:rsid w:val="553B5E36"/>
    <w:rsid w:val="553D7068"/>
    <w:rsid w:val="554041EF"/>
    <w:rsid w:val="554271C4"/>
    <w:rsid w:val="5545332C"/>
    <w:rsid w:val="55491279"/>
    <w:rsid w:val="55494903"/>
    <w:rsid w:val="5552317F"/>
    <w:rsid w:val="55564516"/>
    <w:rsid w:val="5558730C"/>
    <w:rsid w:val="55587C17"/>
    <w:rsid w:val="55592936"/>
    <w:rsid w:val="555B6C20"/>
    <w:rsid w:val="555C31D4"/>
    <w:rsid w:val="555E7D76"/>
    <w:rsid w:val="556072A2"/>
    <w:rsid w:val="55674DA8"/>
    <w:rsid w:val="557F21C6"/>
    <w:rsid w:val="5581451D"/>
    <w:rsid w:val="55821CB6"/>
    <w:rsid w:val="5594594C"/>
    <w:rsid w:val="55997718"/>
    <w:rsid w:val="559B0682"/>
    <w:rsid w:val="55A0038E"/>
    <w:rsid w:val="55A71E77"/>
    <w:rsid w:val="55B151AB"/>
    <w:rsid w:val="55B347D2"/>
    <w:rsid w:val="55B856D8"/>
    <w:rsid w:val="55C20305"/>
    <w:rsid w:val="55C523D8"/>
    <w:rsid w:val="55C554EE"/>
    <w:rsid w:val="55C93441"/>
    <w:rsid w:val="55D2123A"/>
    <w:rsid w:val="55D33BEB"/>
    <w:rsid w:val="55D573DF"/>
    <w:rsid w:val="55D714F1"/>
    <w:rsid w:val="55D74AC1"/>
    <w:rsid w:val="55D911AB"/>
    <w:rsid w:val="55DA564E"/>
    <w:rsid w:val="55E10A66"/>
    <w:rsid w:val="55E4027B"/>
    <w:rsid w:val="55E77D6B"/>
    <w:rsid w:val="55EC7130"/>
    <w:rsid w:val="55F06C20"/>
    <w:rsid w:val="55F47940"/>
    <w:rsid w:val="55F66200"/>
    <w:rsid w:val="55F94AE5"/>
    <w:rsid w:val="55FA157E"/>
    <w:rsid w:val="55FB1043"/>
    <w:rsid w:val="56016118"/>
    <w:rsid w:val="56020701"/>
    <w:rsid w:val="56021289"/>
    <w:rsid w:val="56024BA5"/>
    <w:rsid w:val="56025A54"/>
    <w:rsid w:val="56043030"/>
    <w:rsid w:val="56047373"/>
    <w:rsid w:val="560501F2"/>
    <w:rsid w:val="56114DE8"/>
    <w:rsid w:val="56180806"/>
    <w:rsid w:val="561843C9"/>
    <w:rsid w:val="561A3C9D"/>
    <w:rsid w:val="561D553B"/>
    <w:rsid w:val="561F4092"/>
    <w:rsid w:val="5621327D"/>
    <w:rsid w:val="562405D8"/>
    <w:rsid w:val="56244B1C"/>
    <w:rsid w:val="562C08FD"/>
    <w:rsid w:val="562E7E99"/>
    <w:rsid w:val="56301712"/>
    <w:rsid w:val="5632548A"/>
    <w:rsid w:val="564231F4"/>
    <w:rsid w:val="56464A92"/>
    <w:rsid w:val="56467E78"/>
    <w:rsid w:val="56576C9F"/>
    <w:rsid w:val="56611723"/>
    <w:rsid w:val="566A378C"/>
    <w:rsid w:val="566E5D97"/>
    <w:rsid w:val="56701B0F"/>
    <w:rsid w:val="56746774"/>
    <w:rsid w:val="56760FE8"/>
    <w:rsid w:val="567C04B4"/>
    <w:rsid w:val="567D422C"/>
    <w:rsid w:val="567F2A3C"/>
    <w:rsid w:val="567F2D40"/>
    <w:rsid w:val="568832FC"/>
    <w:rsid w:val="568A7075"/>
    <w:rsid w:val="568A7781"/>
    <w:rsid w:val="568E01E7"/>
    <w:rsid w:val="569357FD"/>
    <w:rsid w:val="5696375C"/>
    <w:rsid w:val="569752EE"/>
    <w:rsid w:val="56985F83"/>
    <w:rsid w:val="569870E2"/>
    <w:rsid w:val="56AC3B86"/>
    <w:rsid w:val="56B440F1"/>
    <w:rsid w:val="56B91800"/>
    <w:rsid w:val="56B92464"/>
    <w:rsid w:val="56BA5480"/>
    <w:rsid w:val="56BD5432"/>
    <w:rsid w:val="56C70C24"/>
    <w:rsid w:val="56C8194B"/>
    <w:rsid w:val="56CE1953"/>
    <w:rsid w:val="56DD3EF1"/>
    <w:rsid w:val="56DF0A43"/>
    <w:rsid w:val="56E06D50"/>
    <w:rsid w:val="56E85B49"/>
    <w:rsid w:val="56E878F7"/>
    <w:rsid w:val="56EB1320"/>
    <w:rsid w:val="56EB2B2C"/>
    <w:rsid w:val="56F40992"/>
    <w:rsid w:val="56F64651"/>
    <w:rsid w:val="5700148F"/>
    <w:rsid w:val="57007C70"/>
    <w:rsid w:val="570601FF"/>
    <w:rsid w:val="570C35E6"/>
    <w:rsid w:val="57111FF0"/>
    <w:rsid w:val="57151F74"/>
    <w:rsid w:val="57161D4B"/>
    <w:rsid w:val="571855FB"/>
    <w:rsid w:val="5728063B"/>
    <w:rsid w:val="572B1EDA"/>
    <w:rsid w:val="573068AA"/>
    <w:rsid w:val="5737036F"/>
    <w:rsid w:val="57380F0D"/>
    <w:rsid w:val="57390BF9"/>
    <w:rsid w:val="573B07BD"/>
    <w:rsid w:val="57407733"/>
    <w:rsid w:val="574167C9"/>
    <w:rsid w:val="574540B4"/>
    <w:rsid w:val="57470578"/>
    <w:rsid w:val="574A2D59"/>
    <w:rsid w:val="574E068E"/>
    <w:rsid w:val="5753048F"/>
    <w:rsid w:val="575943BB"/>
    <w:rsid w:val="576158FB"/>
    <w:rsid w:val="5765363E"/>
    <w:rsid w:val="57676FC0"/>
    <w:rsid w:val="576F3034"/>
    <w:rsid w:val="577A1946"/>
    <w:rsid w:val="578A27C6"/>
    <w:rsid w:val="579C3F3D"/>
    <w:rsid w:val="57A020FD"/>
    <w:rsid w:val="57A03FC4"/>
    <w:rsid w:val="57A04676"/>
    <w:rsid w:val="57A05CB7"/>
    <w:rsid w:val="57A37CC2"/>
    <w:rsid w:val="57A903B8"/>
    <w:rsid w:val="57B112A9"/>
    <w:rsid w:val="57C12E8F"/>
    <w:rsid w:val="57CA16F3"/>
    <w:rsid w:val="57CC3686"/>
    <w:rsid w:val="57CF2966"/>
    <w:rsid w:val="57CF6D09"/>
    <w:rsid w:val="57D109A3"/>
    <w:rsid w:val="57D2073A"/>
    <w:rsid w:val="57D850B1"/>
    <w:rsid w:val="57DA55A9"/>
    <w:rsid w:val="57DD3ED9"/>
    <w:rsid w:val="57DE6F4C"/>
    <w:rsid w:val="57EA769F"/>
    <w:rsid w:val="57EC1669"/>
    <w:rsid w:val="57EE2D56"/>
    <w:rsid w:val="57F00BAD"/>
    <w:rsid w:val="57F10A2D"/>
    <w:rsid w:val="57F86260"/>
    <w:rsid w:val="57FA5FD2"/>
    <w:rsid w:val="57FE02CC"/>
    <w:rsid w:val="58055774"/>
    <w:rsid w:val="5806616B"/>
    <w:rsid w:val="5809221B"/>
    <w:rsid w:val="580E7831"/>
    <w:rsid w:val="58180878"/>
    <w:rsid w:val="581A3E7B"/>
    <w:rsid w:val="5822724B"/>
    <w:rsid w:val="582A7A93"/>
    <w:rsid w:val="582C68EB"/>
    <w:rsid w:val="582F230F"/>
    <w:rsid w:val="5833642D"/>
    <w:rsid w:val="5838665C"/>
    <w:rsid w:val="583F3E8F"/>
    <w:rsid w:val="58417C07"/>
    <w:rsid w:val="5846085A"/>
    <w:rsid w:val="5846086F"/>
    <w:rsid w:val="584B2834"/>
    <w:rsid w:val="584D65AC"/>
    <w:rsid w:val="584F6442"/>
    <w:rsid w:val="585329E1"/>
    <w:rsid w:val="58580AAD"/>
    <w:rsid w:val="585A2A77"/>
    <w:rsid w:val="585B059D"/>
    <w:rsid w:val="585B08F0"/>
    <w:rsid w:val="58613E05"/>
    <w:rsid w:val="586631C9"/>
    <w:rsid w:val="586B07E0"/>
    <w:rsid w:val="586C27AA"/>
    <w:rsid w:val="58743095"/>
    <w:rsid w:val="58783637"/>
    <w:rsid w:val="587A4EC7"/>
    <w:rsid w:val="58823D7B"/>
    <w:rsid w:val="5887607C"/>
    <w:rsid w:val="588875E4"/>
    <w:rsid w:val="588B0E82"/>
    <w:rsid w:val="588E1B27"/>
    <w:rsid w:val="58A14202"/>
    <w:rsid w:val="58A576D9"/>
    <w:rsid w:val="58A66336"/>
    <w:rsid w:val="58A67A6A"/>
    <w:rsid w:val="58B040C7"/>
    <w:rsid w:val="58B21AB5"/>
    <w:rsid w:val="58B32187"/>
    <w:rsid w:val="58B42280"/>
    <w:rsid w:val="58B959EF"/>
    <w:rsid w:val="58BF6D7E"/>
    <w:rsid w:val="58C211E7"/>
    <w:rsid w:val="58C3061C"/>
    <w:rsid w:val="58C46142"/>
    <w:rsid w:val="58C86C90"/>
    <w:rsid w:val="58C919AA"/>
    <w:rsid w:val="58CB38C0"/>
    <w:rsid w:val="58CE6FC1"/>
    <w:rsid w:val="58D06B3F"/>
    <w:rsid w:val="58D1222C"/>
    <w:rsid w:val="58D451F1"/>
    <w:rsid w:val="58D54BAC"/>
    <w:rsid w:val="58D81CA4"/>
    <w:rsid w:val="58D97E3F"/>
    <w:rsid w:val="58E41B6D"/>
    <w:rsid w:val="58E8189A"/>
    <w:rsid w:val="58E862D4"/>
    <w:rsid w:val="58E943CC"/>
    <w:rsid w:val="58EB36CF"/>
    <w:rsid w:val="58F13F37"/>
    <w:rsid w:val="58F72073"/>
    <w:rsid w:val="58F92290"/>
    <w:rsid w:val="58F9403E"/>
    <w:rsid w:val="58FF18EE"/>
    <w:rsid w:val="58FF3D64"/>
    <w:rsid w:val="59012EF2"/>
    <w:rsid w:val="59017396"/>
    <w:rsid w:val="59030A18"/>
    <w:rsid w:val="59050C34"/>
    <w:rsid w:val="590B3D71"/>
    <w:rsid w:val="590C5903"/>
    <w:rsid w:val="59122E18"/>
    <w:rsid w:val="59162E41"/>
    <w:rsid w:val="591C39E7"/>
    <w:rsid w:val="591D4E77"/>
    <w:rsid w:val="59242179"/>
    <w:rsid w:val="59253085"/>
    <w:rsid w:val="592B7F6F"/>
    <w:rsid w:val="592E12A9"/>
    <w:rsid w:val="5933704D"/>
    <w:rsid w:val="593A0B2D"/>
    <w:rsid w:val="593B28A8"/>
    <w:rsid w:val="593C017D"/>
    <w:rsid w:val="59401C6C"/>
    <w:rsid w:val="59416EC9"/>
    <w:rsid w:val="5942455C"/>
    <w:rsid w:val="59436B1C"/>
    <w:rsid w:val="594F6B6D"/>
    <w:rsid w:val="59576FB6"/>
    <w:rsid w:val="59594ADC"/>
    <w:rsid w:val="595A10CD"/>
    <w:rsid w:val="5960016A"/>
    <w:rsid w:val="5960230F"/>
    <w:rsid w:val="596040BD"/>
    <w:rsid w:val="59606114"/>
    <w:rsid w:val="59611FC3"/>
    <w:rsid w:val="59637709"/>
    <w:rsid w:val="59684D1F"/>
    <w:rsid w:val="596C2B40"/>
    <w:rsid w:val="596C78D5"/>
    <w:rsid w:val="59747579"/>
    <w:rsid w:val="597731B4"/>
    <w:rsid w:val="597A2F72"/>
    <w:rsid w:val="598558D1"/>
    <w:rsid w:val="598633F7"/>
    <w:rsid w:val="598D123A"/>
    <w:rsid w:val="598D2EC6"/>
    <w:rsid w:val="598E56A4"/>
    <w:rsid w:val="59915A34"/>
    <w:rsid w:val="59995821"/>
    <w:rsid w:val="599E2E37"/>
    <w:rsid w:val="599F20BC"/>
    <w:rsid w:val="59A42ED5"/>
    <w:rsid w:val="59B47F65"/>
    <w:rsid w:val="59B91520"/>
    <w:rsid w:val="59C16162"/>
    <w:rsid w:val="59C61A42"/>
    <w:rsid w:val="59CA7788"/>
    <w:rsid w:val="59CD7278"/>
    <w:rsid w:val="59D16D68"/>
    <w:rsid w:val="59D72040"/>
    <w:rsid w:val="59D73BFF"/>
    <w:rsid w:val="59D80FE8"/>
    <w:rsid w:val="59D979CB"/>
    <w:rsid w:val="59DE4A87"/>
    <w:rsid w:val="59E06FAB"/>
    <w:rsid w:val="59E17BA4"/>
    <w:rsid w:val="59EA7E2A"/>
    <w:rsid w:val="59EF3692"/>
    <w:rsid w:val="59EF71EF"/>
    <w:rsid w:val="59F14D15"/>
    <w:rsid w:val="59F5767B"/>
    <w:rsid w:val="59F9006D"/>
    <w:rsid w:val="59FB3DE5"/>
    <w:rsid w:val="5A025274"/>
    <w:rsid w:val="5A09512A"/>
    <w:rsid w:val="5A0B5BCF"/>
    <w:rsid w:val="5A184997"/>
    <w:rsid w:val="5A19426B"/>
    <w:rsid w:val="5A1D5979"/>
    <w:rsid w:val="5A273174"/>
    <w:rsid w:val="5A274BDA"/>
    <w:rsid w:val="5A2B6B83"/>
    <w:rsid w:val="5A2C3F9F"/>
    <w:rsid w:val="5A312769"/>
    <w:rsid w:val="5A366BCB"/>
    <w:rsid w:val="5A3D074B"/>
    <w:rsid w:val="5A3D3258"/>
    <w:rsid w:val="5A421A14"/>
    <w:rsid w:val="5A47029C"/>
    <w:rsid w:val="5A4F7C8D"/>
    <w:rsid w:val="5A517EA9"/>
    <w:rsid w:val="5A530F7B"/>
    <w:rsid w:val="5A573747"/>
    <w:rsid w:val="5A597744"/>
    <w:rsid w:val="5A5F032A"/>
    <w:rsid w:val="5A62602D"/>
    <w:rsid w:val="5A6574B1"/>
    <w:rsid w:val="5A6645F6"/>
    <w:rsid w:val="5A6B0F6B"/>
    <w:rsid w:val="5A6C6A91"/>
    <w:rsid w:val="5A706DEA"/>
    <w:rsid w:val="5A771ADA"/>
    <w:rsid w:val="5A776755"/>
    <w:rsid w:val="5A7A0667"/>
    <w:rsid w:val="5A7B72C2"/>
    <w:rsid w:val="5A805B78"/>
    <w:rsid w:val="5A81253D"/>
    <w:rsid w:val="5A815E0F"/>
    <w:rsid w:val="5A826FA6"/>
    <w:rsid w:val="5A885AC5"/>
    <w:rsid w:val="5A8A7BDA"/>
    <w:rsid w:val="5A8E2EAB"/>
    <w:rsid w:val="5A9009D2"/>
    <w:rsid w:val="5A93303B"/>
    <w:rsid w:val="5AA35CB2"/>
    <w:rsid w:val="5AA515A3"/>
    <w:rsid w:val="5AA930C1"/>
    <w:rsid w:val="5AA93841"/>
    <w:rsid w:val="5AAA5962"/>
    <w:rsid w:val="5AAB75B9"/>
    <w:rsid w:val="5AB86260"/>
    <w:rsid w:val="5AC32B55"/>
    <w:rsid w:val="5AC643F3"/>
    <w:rsid w:val="5AC93EE4"/>
    <w:rsid w:val="5AD55F46"/>
    <w:rsid w:val="5AE4562C"/>
    <w:rsid w:val="5AE747BB"/>
    <w:rsid w:val="5AE867AE"/>
    <w:rsid w:val="5AE91E90"/>
    <w:rsid w:val="5AE973A2"/>
    <w:rsid w:val="5AEA6650"/>
    <w:rsid w:val="5AEB35BD"/>
    <w:rsid w:val="5AF31824"/>
    <w:rsid w:val="5AF63B00"/>
    <w:rsid w:val="5AF656AC"/>
    <w:rsid w:val="5AF70A51"/>
    <w:rsid w:val="5AFB7D2F"/>
    <w:rsid w:val="5B016196"/>
    <w:rsid w:val="5B033CC3"/>
    <w:rsid w:val="5B0565B8"/>
    <w:rsid w:val="5B0E18F6"/>
    <w:rsid w:val="5B100BD3"/>
    <w:rsid w:val="5B142B75"/>
    <w:rsid w:val="5B152C85"/>
    <w:rsid w:val="5B161411"/>
    <w:rsid w:val="5B185030"/>
    <w:rsid w:val="5B227976"/>
    <w:rsid w:val="5B231846"/>
    <w:rsid w:val="5B3550D5"/>
    <w:rsid w:val="5B444EEB"/>
    <w:rsid w:val="5B4517BC"/>
    <w:rsid w:val="5B475099"/>
    <w:rsid w:val="5B480974"/>
    <w:rsid w:val="5B4D241F"/>
    <w:rsid w:val="5B5055ED"/>
    <w:rsid w:val="5B514049"/>
    <w:rsid w:val="5B5279BC"/>
    <w:rsid w:val="5B527A35"/>
    <w:rsid w:val="5B5A4B3C"/>
    <w:rsid w:val="5B5A58C8"/>
    <w:rsid w:val="5B5F660E"/>
    <w:rsid w:val="5B61709D"/>
    <w:rsid w:val="5B637C87"/>
    <w:rsid w:val="5B653C0C"/>
    <w:rsid w:val="5B6F6839"/>
    <w:rsid w:val="5B7200D7"/>
    <w:rsid w:val="5B7227B8"/>
    <w:rsid w:val="5B730143"/>
    <w:rsid w:val="5B751975"/>
    <w:rsid w:val="5B7D6B22"/>
    <w:rsid w:val="5B81656C"/>
    <w:rsid w:val="5B835E40"/>
    <w:rsid w:val="5B871DD5"/>
    <w:rsid w:val="5B8B2F47"/>
    <w:rsid w:val="5B8F3F7C"/>
    <w:rsid w:val="5B92749B"/>
    <w:rsid w:val="5B9546D6"/>
    <w:rsid w:val="5B9731F0"/>
    <w:rsid w:val="5B9A73CC"/>
    <w:rsid w:val="5B9B584E"/>
    <w:rsid w:val="5B9E71EA"/>
    <w:rsid w:val="5BA06FA6"/>
    <w:rsid w:val="5BA61D7C"/>
    <w:rsid w:val="5BA87F9D"/>
    <w:rsid w:val="5BB40BA6"/>
    <w:rsid w:val="5BB4459E"/>
    <w:rsid w:val="5BB62A55"/>
    <w:rsid w:val="5BB66216"/>
    <w:rsid w:val="5BBC1352"/>
    <w:rsid w:val="5BBD67C7"/>
    <w:rsid w:val="5BC05D00"/>
    <w:rsid w:val="5BC27E8C"/>
    <w:rsid w:val="5BC35373"/>
    <w:rsid w:val="5BC37254"/>
    <w:rsid w:val="5BCC3C8B"/>
    <w:rsid w:val="5BD20B76"/>
    <w:rsid w:val="5BD56F07"/>
    <w:rsid w:val="5BD574D6"/>
    <w:rsid w:val="5BDE625E"/>
    <w:rsid w:val="5BE90B20"/>
    <w:rsid w:val="5BEB079A"/>
    <w:rsid w:val="5BED3C02"/>
    <w:rsid w:val="5BEE20A9"/>
    <w:rsid w:val="5BF44F90"/>
    <w:rsid w:val="5BF82FB5"/>
    <w:rsid w:val="5C024437"/>
    <w:rsid w:val="5C0440B1"/>
    <w:rsid w:val="5C092D18"/>
    <w:rsid w:val="5C0A5F62"/>
    <w:rsid w:val="5C0C4088"/>
    <w:rsid w:val="5C0E6052"/>
    <w:rsid w:val="5C17275D"/>
    <w:rsid w:val="5C1D6295"/>
    <w:rsid w:val="5C240E0B"/>
    <w:rsid w:val="5C25291D"/>
    <w:rsid w:val="5C2A2760"/>
    <w:rsid w:val="5C2B14FA"/>
    <w:rsid w:val="5C314D0B"/>
    <w:rsid w:val="5C335AB8"/>
    <w:rsid w:val="5C3F445D"/>
    <w:rsid w:val="5C434547"/>
    <w:rsid w:val="5C43721C"/>
    <w:rsid w:val="5C4952DC"/>
    <w:rsid w:val="5C49708A"/>
    <w:rsid w:val="5C4A7263"/>
    <w:rsid w:val="5C4B41DA"/>
    <w:rsid w:val="5C5235A4"/>
    <w:rsid w:val="5C534E4A"/>
    <w:rsid w:val="5C54004C"/>
    <w:rsid w:val="5C546444"/>
    <w:rsid w:val="5C546655"/>
    <w:rsid w:val="5C552FFD"/>
    <w:rsid w:val="5C583771"/>
    <w:rsid w:val="5C593045"/>
    <w:rsid w:val="5C5C7278"/>
    <w:rsid w:val="5C602F2F"/>
    <w:rsid w:val="5C62639E"/>
    <w:rsid w:val="5C690D6D"/>
    <w:rsid w:val="5C717B30"/>
    <w:rsid w:val="5C78796F"/>
    <w:rsid w:val="5C7D248A"/>
    <w:rsid w:val="5C8005D2"/>
    <w:rsid w:val="5C800DDC"/>
    <w:rsid w:val="5C836A58"/>
    <w:rsid w:val="5C86748E"/>
    <w:rsid w:val="5C891B7C"/>
    <w:rsid w:val="5C8A495A"/>
    <w:rsid w:val="5C991650"/>
    <w:rsid w:val="5C9B5497"/>
    <w:rsid w:val="5C9D2F32"/>
    <w:rsid w:val="5CA14B27"/>
    <w:rsid w:val="5CA46110"/>
    <w:rsid w:val="5CB50DF3"/>
    <w:rsid w:val="5CB762E9"/>
    <w:rsid w:val="5CB87D6C"/>
    <w:rsid w:val="5CC63BEF"/>
    <w:rsid w:val="5CC8698A"/>
    <w:rsid w:val="5CC87F31"/>
    <w:rsid w:val="5CC977C8"/>
    <w:rsid w:val="5CCC52A7"/>
    <w:rsid w:val="5CCE2972"/>
    <w:rsid w:val="5CD252D1"/>
    <w:rsid w:val="5CD3271D"/>
    <w:rsid w:val="5CD43366"/>
    <w:rsid w:val="5CD947B2"/>
    <w:rsid w:val="5CDC1234"/>
    <w:rsid w:val="5CF60CA6"/>
    <w:rsid w:val="5CF72DCD"/>
    <w:rsid w:val="5CF81D59"/>
    <w:rsid w:val="5CFE08AF"/>
    <w:rsid w:val="5D02548B"/>
    <w:rsid w:val="5D05319D"/>
    <w:rsid w:val="5D0D1AD3"/>
    <w:rsid w:val="5D0D6A93"/>
    <w:rsid w:val="5D0E20AE"/>
    <w:rsid w:val="5D152A65"/>
    <w:rsid w:val="5D17362D"/>
    <w:rsid w:val="5D223383"/>
    <w:rsid w:val="5D296EBB"/>
    <w:rsid w:val="5D2F5CFD"/>
    <w:rsid w:val="5D303DA6"/>
    <w:rsid w:val="5D3F66DF"/>
    <w:rsid w:val="5D437F7D"/>
    <w:rsid w:val="5D445AA3"/>
    <w:rsid w:val="5D475452"/>
    <w:rsid w:val="5D485594"/>
    <w:rsid w:val="5D4D7AA3"/>
    <w:rsid w:val="5D5061F6"/>
    <w:rsid w:val="5D580317"/>
    <w:rsid w:val="5D5A175B"/>
    <w:rsid w:val="5D5E0913"/>
    <w:rsid w:val="5D631442"/>
    <w:rsid w:val="5D644EC3"/>
    <w:rsid w:val="5D6575BF"/>
    <w:rsid w:val="5D6972B8"/>
    <w:rsid w:val="5D6B74D4"/>
    <w:rsid w:val="5D7019F1"/>
    <w:rsid w:val="5D7161CA"/>
    <w:rsid w:val="5D744B4B"/>
    <w:rsid w:val="5D752101"/>
    <w:rsid w:val="5D7F3948"/>
    <w:rsid w:val="5D832FF6"/>
    <w:rsid w:val="5D845BA9"/>
    <w:rsid w:val="5D845EA0"/>
    <w:rsid w:val="5D8A5BAC"/>
    <w:rsid w:val="5D9903D6"/>
    <w:rsid w:val="5D9F0F2C"/>
    <w:rsid w:val="5DA0717E"/>
    <w:rsid w:val="5DA54794"/>
    <w:rsid w:val="5DAA7A9B"/>
    <w:rsid w:val="5DAB167E"/>
    <w:rsid w:val="5DAF116F"/>
    <w:rsid w:val="5DB25245"/>
    <w:rsid w:val="5DB46C14"/>
    <w:rsid w:val="5DB524FD"/>
    <w:rsid w:val="5DB879FB"/>
    <w:rsid w:val="5DBB5D65"/>
    <w:rsid w:val="5DBD7190"/>
    <w:rsid w:val="5DBF2884"/>
    <w:rsid w:val="5DC97E04"/>
    <w:rsid w:val="5DCA5FA9"/>
    <w:rsid w:val="5DCA6E52"/>
    <w:rsid w:val="5DCB1D21"/>
    <w:rsid w:val="5DCB3ACF"/>
    <w:rsid w:val="5DCC40F8"/>
    <w:rsid w:val="5DCD2E25"/>
    <w:rsid w:val="5DD454E6"/>
    <w:rsid w:val="5DD75299"/>
    <w:rsid w:val="5DDC5833"/>
    <w:rsid w:val="5DE43D51"/>
    <w:rsid w:val="5DE51034"/>
    <w:rsid w:val="5DF71748"/>
    <w:rsid w:val="5DF9154F"/>
    <w:rsid w:val="5DFC012C"/>
    <w:rsid w:val="5DFC59C2"/>
    <w:rsid w:val="5DFE691E"/>
    <w:rsid w:val="5E0412E8"/>
    <w:rsid w:val="5E1209D9"/>
    <w:rsid w:val="5E174F66"/>
    <w:rsid w:val="5E1753DB"/>
    <w:rsid w:val="5E1831B8"/>
    <w:rsid w:val="5E1E332B"/>
    <w:rsid w:val="5E284693"/>
    <w:rsid w:val="5E292944"/>
    <w:rsid w:val="5E315F82"/>
    <w:rsid w:val="5E323B4E"/>
    <w:rsid w:val="5E3B6EA6"/>
    <w:rsid w:val="5E420235"/>
    <w:rsid w:val="5E456633"/>
    <w:rsid w:val="5E593B02"/>
    <w:rsid w:val="5E5A59C7"/>
    <w:rsid w:val="5E5C7239"/>
    <w:rsid w:val="5E62059E"/>
    <w:rsid w:val="5E631F59"/>
    <w:rsid w:val="5E650B96"/>
    <w:rsid w:val="5E6C52B2"/>
    <w:rsid w:val="5E791C40"/>
    <w:rsid w:val="5E813E2B"/>
    <w:rsid w:val="5E821253"/>
    <w:rsid w:val="5E821FFE"/>
    <w:rsid w:val="5E84084D"/>
    <w:rsid w:val="5E856373"/>
    <w:rsid w:val="5E8673E0"/>
    <w:rsid w:val="5E88466F"/>
    <w:rsid w:val="5E8C7702"/>
    <w:rsid w:val="5E93771D"/>
    <w:rsid w:val="5E995DA3"/>
    <w:rsid w:val="5E9B4F41"/>
    <w:rsid w:val="5E9D190F"/>
    <w:rsid w:val="5EA14322"/>
    <w:rsid w:val="5EA902B4"/>
    <w:rsid w:val="5EB17168"/>
    <w:rsid w:val="5EB366A7"/>
    <w:rsid w:val="5EB629D1"/>
    <w:rsid w:val="5EB910EE"/>
    <w:rsid w:val="5EBD0005"/>
    <w:rsid w:val="5EBF3633"/>
    <w:rsid w:val="5EC07BCB"/>
    <w:rsid w:val="5ED70F47"/>
    <w:rsid w:val="5EDA221B"/>
    <w:rsid w:val="5EDD1D0C"/>
    <w:rsid w:val="5EDD44E5"/>
    <w:rsid w:val="5EE03BB1"/>
    <w:rsid w:val="5EE5030F"/>
    <w:rsid w:val="5EF46457"/>
    <w:rsid w:val="5EF66FDC"/>
    <w:rsid w:val="5EF84D97"/>
    <w:rsid w:val="5EFA28BD"/>
    <w:rsid w:val="5F024678"/>
    <w:rsid w:val="5F033FFC"/>
    <w:rsid w:val="5F04373C"/>
    <w:rsid w:val="5F0454EA"/>
    <w:rsid w:val="5F0C016E"/>
    <w:rsid w:val="5F0E600B"/>
    <w:rsid w:val="5F13397F"/>
    <w:rsid w:val="5F13572D"/>
    <w:rsid w:val="5F1A0D4A"/>
    <w:rsid w:val="5F1A481C"/>
    <w:rsid w:val="5F1D242D"/>
    <w:rsid w:val="5F221E14"/>
    <w:rsid w:val="5F2C2A70"/>
    <w:rsid w:val="5F2F71B3"/>
    <w:rsid w:val="5F3538F6"/>
    <w:rsid w:val="5F364839"/>
    <w:rsid w:val="5F364BDB"/>
    <w:rsid w:val="5F3C1A90"/>
    <w:rsid w:val="5F41673E"/>
    <w:rsid w:val="5F44413F"/>
    <w:rsid w:val="5F530220"/>
    <w:rsid w:val="5F571ABE"/>
    <w:rsid w:val="5F57386C"/>
    <w:rsid w:val="5F5D2E4C"/>
    <w:rsid w:val="5F73441E"/>
    <w:rsid w:val="5F742D60"/>
    <w:rsid w:val="5F763632"/>
    <w:rsid w:val="5F7D4516"/>
    <w:rsid w:val="5F832D98"/>
    <w:rsid w:val="5F877616"/>
    <w:rsid w:val="5F904FD0"/>
    <w:rsid w:val="5F940BBF"/>
    <w:rsid w:val="5F952B4B"/>
    <w:rsid w:val="5F95631A"/>
    <w:rsid w:val="5F9872F2"/>
    <w:rsid w:val="5F9F3465"/>
    <w:rsid w:val="5FAB1E0A"/>
    <w:rsid w:val="5FB25842"/>
    <w:rsid w:val="5FBA3DFB"/>
    <w:rsid w:val="5FBF1411"/>
    <w:rsid w:val="5FC058B5"/>
    <w:rsid w:val="5FC42BD3"/>
    <w:rsid w:val="5FC86BA6"/>
    <w:rsid w:val="5FCA04E2"/>
    <w:rsid w:val="5FCD3B2E"/>
    <w:rsid w:val="5FDE04AB"/>
    <w:rsid w:val="5FE7014C"/>
    <w:rsid w:val="5FEE2EC4"/>
    <w:rsid w:val="5FEF7F48"/>
    <w:rsid w:val="5FF90DC7"/>
    <w:rsid w:val="5FFE19B4"/>
    <w:rsid w:val="600357A2"/>
    <w:rsid w:val="600532C8"/>
    <w:rsid w:val="60063579"/>
    <w:rsid w:val="600876F1"/>
    <w:rsid w:val="600968F8"/>
    <w:rsid w:val="600C0AFA"/>
    <w:rsid w:val="600D4872"/>
    <w:rsid w:val="600E4496"/>
    <w:rsid w:val="600F05EB"/>
    <w:rsid w:val="60172FFB"/>
    <w:rsid w:val="60200102"/>
    <w:rsid w:val="6025396A"/>
    <w:rsid w:val="602B54AD"/>
    <w:rsid w:val="602C2F4B"/>
    <w:rsid w:val="60304B50"/>
    <w:rsid w:val="60340051"/>
    <w:rsid w:val="60340702"/>
    <w:rsid w:val="60342A38"/>
    <w:rsid w:val="603911C4"/>
    <w:rsid w:val="60395667"/>
    <w:rsid w:val="60414FD2"/>
    <w:rsid w:val="604217AB"/>
    <w:rsid w:val="60430294"/>
    <w:rsid w:val="604C0EF7"/>
    <w:rsid w:val="60504041"/>
    <w:rsid w:val="605816A8"/>
    <w:rsid w:val="605D1356"/>
    <w:rsid w:val="605E50CE"/>
    <w:rsid w:val="606845CD"/>
    <w:rsid w:val="60687CFB"/>
    <w:rsid w:val="606940D8"/>
    <w:rsid w:val="60695F4D"/>
    <w:rsid w:val="606D0AEA"/>
    <w:rsid w:val="60723AE7"/>
    <w:rsid w:val="60736193"/>
    <w:rsid w:val="607C09C6"/>
    <w:rsid w:val="608763D3"/>
    <w:rsid w:val="60934D78"/>
    <w:rsid w:val="609604A3"/>
    <w:rsid w:val="60963565"/>
    <w:rsid w:val="60977744"/>
    <w:rsid w:val="609906B2"/>
    <w:rsid w:val="60A01243"/>
    <w:rsid w:val="60A52CFD"/>
    <w:rsid w:val="60A80621"/>
    <w:rsid w:val="60AA7677"/>
    <w:rsid w:val="60B01A4D"/>
    <w:rsid w:val="60B81FD3"/>
    <w:rsid w:val="60BA67A8"/>
    <w:rsid w:val="60BF5B6D"/>
    <w:rsid w:val="60C413D5"/>
    <w:rsid w:val="60C53519"/>
    <w:rsid w:val="60C72C73"/>
    <w:rsid w:val="60C80C62"/>
    <w:rsid w:val="60C969EB"/>
    <w:rsid w:val="60CA4511"/>
    <w:rsid w:val="60CF1B28"/>
    <w:rsid w:val="60CF38D6"/>
    <w:rsid w:val="60D12504"/>
    <w:rsid w:val="60D31D71"/>
    <w:rsid w:val="60D3786A"/>
    <w:rsid w:val="60D61269"/>
    <w:rsid w:val="60DF04AC"/>
    <w:rsid w:val="60E22FD7"/>
    <w:rsid w:val="60E51508"/>
    <w:rsid w:val="60E86BFD"/>
    <w:rsid w:val="60EA6962"/>
    <w:rsid w:val="60EC092C"/>
    <w:rsid w:val="60F05A47"/>
    <w:rsid w:val="60F375C4"/>
    <w:rsid w:val="60F5158E"/>
    <w:rsid w:val="60F63558"/>
    <w:rsid w:val="60F66071"/>
    <w:rsid w:val="60FB6FA5"/>
    <w:rsid w:val="610164CF"/>
    <w:rsid w:val="61046DBC"/>
    <w:rsid w:val="610A4290"/>
    <w:rsid w:val="610C0686"/>
    <w:rsid w:val="610F160F"/>
    <w:rsid w:val="61196FA7"/>
    <w:rsid w:val="61204131"/>
    <w:rsid w:val="61217ACE"/>
    <w:rsid w:val="612973CB"/>
    <w:rsid w:val="612D519E"/>
    <w:rsid w:val="612F4344"/>
    <w:rsid w:val="61300818"/>
    <w:rsid w:val="613100ED"/>
    <w:rsid w:val="61341414"/>
    <w:rsid w:val="61375EAB"/>
    <w:rsid w:val="613C6465"/>
    <w:rsid w:val="614222D7"/>
    <w:rsid w:val="6147112D"/>
    <w:rsid w:val="614F48DB"/>
    <w:rsid w:val="61502C69"/>
    <w:rsid w:val="61614E76"/>
    <w:rsid w:val="61630688"/>
    <w:rsid w:val="616B0CF5"/>
    <w:rsid w:val="616F4AD1"/>
    <w:rsid w:val="6170330B"/>
    <w:rsid w:val="61720E31"/>
    <w:rsid w:val="61730005"/>
    <w:rsid w:val="61742C47"/>
    <w:rsid w:val="617701F5"/>
    <w:rsid w:val="618117FE"/>
    <w:rsid w:val="618172C6"/>
    <w:rsid w:val="618C49CF"/>
    <w:rsid w:val="618D5C6B"/>
    <w:rsid w:val="618E54C4"/>
    <w:rsid w:val="618F133D"/>
    <w:rsid w:val="6195706A"/>
    <w:rsid w:val="619743F4"/>
    <w:rsid w:val="61994C8C"/>
    <w:rsid w:val="619F3ED8"/>
    <w:rsid w:val="619F44CD"/>
    <w:rsid w:val="61A02E98"/>
    <w:rsid w:val="61AC58B8"/>
    <w:rsid w:val="61AF1358"/>
    <w:rsid w:val="61B31D0F"/>
    <w:rsid w:val="61B60D1C"/>
    <w:rsid w:val="61BD30B0"/>
    <w:rsid w:val="61BE4DEC"/>
    <w:rsid w:val="61C02E50"/>
    <w:rsid w:val="61C642D8"/>
    <w:rsid w:val="61C826F0"/>
    <w:rsid w:val="61CD1016"/>
    <w:rsid w:val="61D417B9"/>
    <w:rsid w:val="61DA207D"/>
    <w:rsid w:val="61DF5D9B"/>
    <w:rsid w:val="61E74A99"/>
    <w:rsid w:val="61EF67EB"/>
    <w:rsid w:val="61F35F0F"/>
    <w:rsid w:val="61F724F5"/>
    <w:rsid w:val="620B4DE2"/>
    <w:rsid w:val="6212399C"/>
    <w:rsid w:val="62126170"/>
    <w:rsid w:val="62157664"/>
    <w:rsid w:val="62194391"/>
    <w:rsid w:val="621D786A"/>
    <w:rsid w:val="6222326E"/>
    <w:rsid w:val="62232D89"/>
    <w:rsid w:val="622C30EA"/>
    <w:rsid w:val="62397BA1"/>
    <w:rsid w:val="623C143F"/>
    <w:rsid w:val="6240065E"/>
    <w:rsid w:val="62417E3F"/>
    <w:rsid w:val="62430CA4"/>
    <w:rsid w:val="624D387D"/>
    <w:rsid w:val="624E12DE"/>
    <w:rsid w:val="624E7282"/>
    <w:rsid w:val="62515CD7"/>
    <w:rsid w:val="62562501"/>
    <w:rsid w:val="625642AF"/>
    <w:rsid w:val="625D4F42"/>
    <w:rsid w:val="62612C54"/>
    <w:rsid w:val="62622B7D"/>
    <w:rsid w:val="62662018"/>
    <w:rsid w:val="6266554C"/>
    <w:rsid w:val="627420EC"/>
    <w:rsid w:val="627F7995"/>
    <w:rsid w:val="62817488"/>
    <w:rsid w:val="628A51A6"/>
    <w:rsid w:val="628C1A7E"/>
    <w:rsid w:val="628F5A13"/>
    <w:rsid w:val="629A704F"/>
    <w:rsid w:val="629C4E5A"/>
    <w:rsid w:val="629E42B8"/>
    <w:rsid w:val="629E620F"/>
    <w:rsid w:val="62A32E82"/>
    <w:rsid w:val="62A7111D"/>
    <w:rsid w:val="62A82630"/>
    <w:rsid w:val="62AF289C"/>
    <w:rsid w:val="62B80AC5"/>
    <w:rsid w:val="62CB1751"/>
    <w:rsid w:val="62CC55CA"/>
    <w:rsid w:val="62D11B87"/>
    <w:rsid w:val="62DF6342"/>
    <w:rsid w:val="62EA11DF"/>
    <w:rsid w:val="62EC6F26"/>
    <w:rsid w:val="62ED58C4"/>
    <w:rsid w:val="62F34922"/>
    <w:rsid w:val="62FB7B80"/>
    <w:rsid w:val="62FE2FFA"/>
    <w:rsid w:val="63055C5C"/>
    <w:rsid w:val="63060BA5"/>
    <w:rsid w:val="630755A9"/>
    <w:rsid w:val="63087FBC"/>
    <w:rsid w:val="630A20B1"/>
    <w:rsid w:val="630D3F45"/>
    <w:rsid w:val="63105085"/>
    <w:rsid w:val="6311467A"/>
    <w:rsid w:val="631321A0"/>
    <w:rsid w:val="631868D3"/>
    <w:rsid w:val="631C02F7"/>
    <w:rsid w:val="632D72AE"/>
    <w:rsid w:val="633137E9"/>
    <w:rsid w:val="63343EC4"/>
    <w:rsid w:val="633D669B"/>
    <w:rsid w:val="63405092"/>
    <w:rsid w:val="63495BC1"/>
    <w:rsid w:val="634A1B53"/>
    <w:rsid w:val="634E06E9"/>
    <w:rsid w:val="635D00E5"/>
    <w:rsid w:val="635D2D54"/>
    <w:rsid w:val="636A57FA"/>
    <w:rsid w:val="63717A9C"/>
    <w:rsid w:val="637722C4"/>
    <w:rsid w:val="6377296D"/>
    <w:rsid w:val="637B500A"/>
    <w:rsid w:val="63833238"/>
    <w:rsid w:val="6384309D"/>
    <w:rsid w:val="63846BFA"/>
    <w:rsid w:val="638669E4"/>
    <w:rsid w:val="638A3653"/>
    <w:rsid w:val="638E54E7"/>
    <w:rsid w:val="63952BB5"/>
    <w:rsid w:val="63974B7F"/>
    <w:rsid w:val="639B2212"/>
    <w:rsid w:val="63A252D2"/>
    <w:rsid w:val="63A41372"/>
    <w:rsid w:val="63A63014"/>
    <w:rsid w:val="63A81BA8"/>
    <w:rsid w:val="63A92B04"/>
    <w:rsid w:val="63AF06D4"/>
    <w:rsid w:val="63B03E93"/>
    <w:rsid w:val="63B53257"/>
    <w:rsid w:val="63B834CF"/>
    <w:rsid w:val="63B869BC"/>
    <w:rsid w:val="63BC6393"/>
    <w:rsid w:val="63BD5020"/>
    <w:rsid w:val="63C05A6B"/>
    <w:rsid w:val="63C179EF"/>
    <w:rsid w:val="63C17E4E"/>
    <w:rsid w:val="63C546B5"/>
    <w:rsid w:val="63C60FC0"/>
    <w:rsid w:val="63C757D1"/>
    <w:rsid w:val="63CC58A0"/>
    <w:rsid w:val="63CC61BE"/>
    <w:rsid w:val="63D41DF9"/>
    <w:rsid w:val="63E43B3C"/>
    <w:rsid w:val="63E444FE"/>
    <w:rsid w:val="63E678B4"/>
    <w:rsid w:val="63ED2E5D"/>
    <w:rsid w:val="63EF7AD2"/>
    <w:rsid w:val="63F0428F"/>
    <w:rsid w:val="63F518A5"/>
    <w:rsid w:val="63FB7E2B"/>
    <w:rsid w:val="63FC0A49"/>
    <w:rsid w:val="63FE3A30"/>
    <w:rsid w:val="6402186A"/>
    <w:rsid w:val="640646D9"/>
    <w:rsid w:val="640815D9"/>
    <w:rsid w:val="64085A7D"/>
    <w:rsid w:val="640947FE"/>
    <w:rsid w:val="640B10C9"/>
    <w:rsid w:val="640D6BEF"/>
    <w:rsid w:val="641461CF"/>
    <w:rsid w:val="641A130C"/>
    <w:rsid w:val="64227637"/>
    <w:rsid w:val="642457DF"/>
    <w:rsid w:val="642914F3"/>
    <w:rsid w:val="642A783A"/>
    <w:rsid w:val="642B2624"/>
    <w:rsid w:val="642E6B65"/>
    <w:rsid w:val="642E73AF"/>
    <w:rsid w:val="64320B32"/>
    <w:rsid w:val="64371CD5"/>
    <w:rsid w:val="64392783"/>
    <w:rsid w:val="64412342"/>
    <w:rsid w:val="64416899"/>
    <w:rsid w:val="64454BE7"/>
    <w:rsid w:val="64460353"/>
    <w:rsid w:val="644840EA"/>
    <w:rsid w:val="644D181E"/>
    <w:rsid w:val="6451149D"/>
    <w:rsid w:val="64526CF8"/>
    <w:rsid w:val="64527AE1"/>
    <w:rsid w:val="64557777"/>
    <w:rsid w:val="64677268"/>
    <w:rsid w:val="647A07CD"/>
    <w:rsid w:val="64811BF7"/>
    <w:rsid w:val="64826BBC"/>
    <w:rsid w:val="64876283"/>
    <w:rsid w:val="64884F13"/>
    <w:rsid w:val="649056C7"/>
    <w:rsid w:val="64961430"/>
    <w:rsid w:val="649D3495"/>
    <w:rsid w:val="649F4E3F"/>
    <w:rsid w:val="64A00123"/>
    <w:rsid w:val="64A00315"/>
    <w:rsid w:val="64A357A5"/>
    <w:rsid w:val="64A95E2F"/>
    <w:rsid w:val="64AC1C24"/>
    <w:rsid w:val="64B22FE6"/>
    <w:rsid w:val="64B26780"/>
    <w:rsid w:val="64BB664B"/>
    <w:rsid w:val="64BD0615"/>
    <w:rsid w:val="64BE5DA8"/>
    <w:rsid w:val="64C30A17"/>
    <w:rsid w:val="64C66EBF"/>
    <w:rsid w:val="64C94F6C"/>
    <w:rsid w:val="64CF0A13"/>
    <w:rsid w:val="64D165F4"/>
    <w:rsid w:val="64D37E39"/>
    <w:rsid w:val="64D92D2C"/>
    <w:rsid w:val="64DE058B"/>
    <w:rsid w:val="64E2007C"/>
    <w:rsid w:val="64E95A2C"/>
    <w:rsid w:val="64ED59C5"/>
    <w:rsid w:val="64EF5994"/>
    <w:rsid w:val="64F46001"/>
    <w:rsid w:val="64F73387"/>
    <w:rsid w:val="64FF16AF"/>
    <w:rsid w:val="6500668B"/>
    <w:rsid w:val="650A0BC5"/>
    <w:rsid w:val="6514253C"/>
    <w:rsid w:val="651641C9"/>
    <w:rsid w:val="651915C4"/>
    <w:rsid w:val="6519271C"/>
    <w:rsid w:val="651D2E62"/>
    <w:rsid w:val="65200BA4"/>
    <w:rsid w:val="652A608B"/>
    <w:rsid w:val="652A6AE4"/>
    <w:rsid w:val="652C12F7"/>
    <w:rsid w:val="65313CB3"/>
    <w:rsid w:val="6534131C"/>
    <w:rsid w:val="653463FD"/>
    <w:rsid w:val="653E2944"/>
    <w:rsid w:val="65447638"/>
    <w:rsid w:val="65501489"/>
    <w:rsid w:val="65534AD5"/>
    <w:rsid w:val="65547FE7"/>
    <w:rsid w:val="655645C6"/>
    <w:rsid w:val="65564C47"/>
    <w:rsid w:val="65575B0A"/>
    <w:rsid w:val="655F16CC"/>
    <w:rsid w:val="65602D4A"/>
    <w:rsid w:val="65657678"/>
    <w:rsid w:val="656A1E1F"/>
    <w:rsid w:val="657607C4"/>
    <w:rsid w:val="657E215B"/>
    <w:rsid w:val="65800D41"/>
    <w:rsid w:val="65817895"/>
    <w:rsid w:val="65876F2D"/>
    <w:rsid w:val="658F59FA"/>
    <w:rsid w:val="659D17B6"/>
    <w:rsid w:val="659F41BF"/>
    <w:rsid w:val="65A0530C"/>
    <w:rsid w:val="65A3665C"/>
    <w:rsid w:val="65AA491B"/>
    <w:rsid w:val="65AB66C0"/>
    <w:rsid w:val="65AC39E3"/>
    <w:rsid w:val="65AE727B"/>
    <w:rsid w:val="65AF5970"/>
    <w:rsid w:val="65B53346"/>
    <w:rsid w:val="65B57676"/>
    <w:rsid w:val="65B80DDC"/>
    <w:rsid w:val="65B8494E"/>
    <w:rsid w:val="65C236A7"/>
    <w:rsid w:val="65C76FA7"/>
    <w:rsid w:val="65CC583E"/>
    <w:rsid w:val="65D04378"/>
    <w:rsid w:val="65E16585"/>
    <w:rsid w:val="65E20E47"/>
    <w:rsid w:val="65E322FD"/>
    <w:rsid w:val="65EC0305"/>
    <w:rsid w:val="65EF76FC"/>
    <w:rsid w:val="65F34820"/>
    <w:rsid w:val="65FA371A"/>
    <w:rsid w:val="65FB6537"/>
    <w:rsid w:val="65FC516D"/>
    <w:rsid w:val="65FD20E9"/>
    <w:rsid w:val="65FE7137"/>
    <w:rsid w:val="66124991"/>
    <w:rsid w:val="66144AC0"/>
    <w:rsid w:val="66171FA7"/>
    <w:rsid w:val="66183441"/>
    <w:rsid w:val="661C75BD"/>
    <w:rsid w:val="6620240D"/>
    <w:rsid w:val="66225C22"/>
    <w:rsid w:val="66292291"/>
    <w:rsid w:val="662D3578"/>
    <w:rsid w:val="662E3051"/>
    <w:rsid w:val="662E5934"/>
    <w:rsid w:val="66304E17"/>
    <w:rsid w:val="663270CD"/>
    <w:rsid w:val="66334002"/>
    <w:rsid w:val="66380CFC"/>
    <w:rsid w:val="6639016F"/>
    <w:rsid w:val="66432D9C"/>
    <w:rsid w:val="66486604"/>
    <w:rsid w:val="664D3C1B"/>
    <w:rsid w:val="6650370B"/>
    <w:rsid w:val="66504106"/>
    <w:rsid w:val="665705F5"/>
    <w:rsid w:val="66575889"/>
    <w:rsid w:val="665925BF"/>
    <w:rsid w:val="66617E2D"/>
    <w:rsid w:val="666E7255"/>
    <w:rsid w:val="666F2112"/>
    <w:rsid w:val="667747F4"/>
    <w:rsid w:val="66794A10"/>
    <w:rsid w:val="66861B55"/>
    <w:rsid w:val="66886A01"/>
    <w:rsid w:val="668A797B"/>
    <w:rsid w:val="668F6637"/>
    <w:rsid w:val="66907054"/>
    <w:rsid w:val="66A17AC3"/>
    <w:rsid w:val="66A33043"/>
    <w:rsid w:val="66A3383B"/>
    <w:rsid w:val="66A650D9"/>
    <w:rsid w:val="66B27F22"/>
    <w:rsid w:val="66B42D62"/>
    <w:rsid w:val="66B772E6"/>
    <w:rsid w:val="66B777AB"/>
    <w:rsid w:val="66B94E0C"/>
    <w:rsid w:val="66BB693E"/>
    <w:rsid w:val="66BD6B7E"/>
    <w:rsid w:val="66C4797B"/>
    <w:rsid w:val="66C832A1"/>
    <w:rsid w:val="66CA7019"/>
    <w:rsid w:val="66CD08B8"/>
    <w:rsid w:val="66D15400"/>
    <w:rsid w:val="66D422DC"/>
    <w:rsid w:val="66DC0B87"/>
    <w:rsid w:val="66E14363"/>
    <w:rsid w:val="66E45D6B"/>
    <w:rsid w:val="66E45EF7"/>
    <w:rsid w:val="66E51EB1"/>
    <w:rsid w:val="66E6060C"/>
    <w:rsid w:val="66E812D0"/>
    <w:rsid w:val="66E9163F"/>
    <w:rsid w:val="66EE5CA6"/>
    <w:rsid w:val="66F6790A"/>
    <w:rsid w:val="66F977DD"/>
    <w:rsid w:val="66FB228B"/>
    <w:rsid w:val="66FC11FA"/>
    <w:rsid w:val="670179E8"/>
    <w:rsid w:val="67025B65"/>
    <w:rsid w:val="6703077D"/>
    <w:rsid w:val="670C13E0"/>
    <w:rsid w:val="670D5158"/>
    <w:rsid w:val="671309C0"/>
    <w:rsid w:val="67191078"/>
    <w:rsid w:val="671B7875"/>
    <w:rsid w:val="671E0F12"/>
    <w:rsid w:val="67214587"/>
    <w:rsid w:val="672513BB"/>
    <w:rsid w:val="67272693"/>
    <w:rsid w:val="6733328F"/>
    <w:rsid w:val="673A7C9B"/>
    <w:rsid w:val="6744501E"/>
    <w:rsid w:val="67450524"/>
    <w:rsid w:val="67461FC9"/>
    <w:rsid w:val="6746382A"/>
    <w:rsid w:val="674B3199"/>
    <w:rsid w:val="674E044F"/>
    <w:rsid w:val="674F5770"/>
    <w:rsid w:val="67530DBD"/>
    <w:rsid w:val="675D27CC"/>
    <w:rsid w:val="67602B70"/>
    <w:rsid w:val="676352C6"/>
    <w:rsid w:val="6764746E"/>
    <w:rsid w:val="67666537"/>
    <w:rsid w:val="67674868"/>
    <w:rsid w:val="67687BDC"/>
    <w:rsid w:val="67694A84"/>
    <w:rsid w:val="677003DA"/>
    <w:rsid w:val="677134AE"/>
    <w:rsid w:val="67743BB7"/>
    <w:rsid w:val="67777352"/>
    <w:rsid w:val="677A0A3F"/>
    <w:rsid w:val="67803B7C"/>
    <w:rsid w:val="678D7935"/>
    <w:rsid w:val="67914BD5"/>
    <w:rsid w:val="67A52921"/>
    <w:rsid w:val="67AA29A7"/>
    <w:rsid w:val="67AE2E51"/>
    <w:rsid w:val="67B51A77"/>
    <w:rsid w:val="67B57CC9"/>
    <w:rsid w:val="67BA46CE"/>
    <w:rsid w:val="67C1666E"/>
    <w:rsid w:val="67C87D64"/>
    <w:rsid w:val="67D31EFE"/>
    <w:rsid w:val="67D977D0"/>
    <w:rsid w:val="67DF1FB5"/>
    <w:rsid w:val="67E07099"/>
    <w:rsid w:val="67E1461B"/>
    <w:rsid w:val="67E450CE"/>
    <w:rsid w:val="67EA6094"/>
    <w:rsid w:val="67EB7247"/>
    <w:rsid w:val="67EE1F0C"/>
    <w:rsid w:val="67F06EF9"/>
    <w:rsid w:val="67F20A8F"/>
    <w:rsid w:val="67F24A7A"/>
    <w:rsid w:val="67FA1B80"/>
    <w:rsid w:val="67FD51CC"/>
    <w:rsid w:val="67FE744B"/>
    <w:rsid w:val="68040309"/>
    <w:rsid w:val="680447AD"/>
    <w:rsid w:val="680531CD"/>
    <w:rsid w:val="680C6640"/>
    <w:rsid w:val="6813679E"/>
    <w:rsid w:val="681E586F"/>
    <w:rsid w:val="68246BFD"/>
    <w:rsid w:val="68283211"/>
    <w:rsid w:val="68295FC1"/>
    <w:rsid w:val="682D7860"/>
    <w:rsid w:val="683364F2"/>
    <w:rsid w:val="68364600"/>
    <w:rsid w:val="683C5CF5"/>
    <w:rsid w:val="68420BFD"/>
    <w:rsid w:val="68475104"/>
    <w:rsid w:val="68476448"/>
    <w:rsid w:val="684B5F38"/>
    <w:rsid w:val="685057FE"/>
    <w:rsid w:val="685F5C20"/>
    <w:rsid w:val="68613112"/>
    <w:rsid w:val="68623877"/>
    <w:rsid w:val="68695492"/>
    <w:rsid w:val="686C74FA"/>
    <w:rsid w:val="686D5EAE"/>
    <w:rsid w:val="686F1617"/>
    <w:rsid w:val="68762AF3"/>
    <w:rsid w:val="687E630D"/>
    <w:rsid w:val="68840E97"/>
    <w:rsid w:val="68850B98"/>
    <w:rsid w:val="688A3BF5"/>
    <w:rsid w:val="6894725F"/>
    <w:rsid w:val="68A11614"/>
    <w:rsid w:val="68A303DC"/>
    <w:rsid w:val="68A36ACA"/>
    <w:rsid w:val="68A37B22"/>
    <w:rsid w:val="68AE66CD"/>
    <w:rsid w:val="68B4467F"/>
    <w:rsid w:val="68B74555"/>
    <w:rsid w:val="68B910F3"/>
    <w:rsid w:val="68B97536"/>
    <w:rsid w:val="68BB130F"/>
    <w:rsid w:val="68BC32E6"/>
    <w:rsid w:val="68C47FF7"/>
    <w:rsid w:val="68C66E4C"/>
    <w:rsid w:val="68C83A2C"/>
    <w:rsid w:val="68CD1043"/>
    <w:rsid w:val="68CD458D"/>
    <w:rsid w:val="68CE2A78"/>
    <w:rsid w:val="68D73C6F"/>
    <w:rsid w:val="68DA4684"/>
    <w:rsid w:val="68DB72BC"/>
    <w:rsid w:val="68DC4DE2"/>
    <w:rsid w:val="68DE6DAC"/>
    <w:rsid w:val="68E122FA"/>
    <w:rsid w:val="68EC626C"/>
    <w:rsid w:val="68FD36D6"/>
    <w:rsid w:val="68FE744E"/>
    <w:rsid w:val="690305C1"/>
    <w:rsid w:val="69057689"/>
    <w:rsid w:val="690833DF"/>
    <w:rsid w:val="69116F83"/>
    <w:rsid w:val="69234960"/>
    <w:rsid w:val="6924296D"/>
    <w:rsid w:val="69280ED7"/>
    <w:rsid w:val="693370F8"/>
    <w:rsid w:val="694000AD"/>
    <w:rsid w:val="69431305"/>
    <w:rsid w:val="694806C9"/>
    <w:rsid w:val="694D7A8E"/>
    <w:rsid w:val="695305C6"/>
    <w:rsid w:val="69576763"/>
    <w:rsid w:val="69592F7C"/>
    <w:rsid w:val="69592FFE"/>
    <w:rsid w:val="69605A13"/>
    <w:rsid w:val="69643755"/>
    <w:rsid w:val="696B26DA"/>
    <w:rsid w:val="697123F4"/>
    <w:rsid w:val="69731BEA"/>
    <w:rsid w:val="69735876"/>
    <w:rsid w:val="697D2657"/>
    <w:rsid w:val="69884D83"/>
    <w:rsid w:val="698A6F34"/>
    <w:rsid w:val="699029A4"/>
    <w:rsid w:val="699C00B6"/>
    <w:rsid w:val="699D4BD0"/>
    <w:rsid w:val="69A17033"/>
    <w:rsid w:val="69AB62FF"/>
    <w:rsid w:val="69AF658D"/>
    <w:rsid w:val="69B12712"/>
    <w:rsid w:val="69B4736C"/>
    <w:rsid w:val="69B875FD"/>
    <w:rsid w:val="69B95BBF"/>
    <w:rsid w:val="69BA02A2"/>
    <w:rsid w:val="69BE2739"/>
    <w:rsid w:val="69C2047C"/>
    <w:rsid w:val="69C32DD3"/>
    <w:rsid w:val="69C37EA1"/>
    <w:rsid w:val="69C441F4"/>
    <w:rsid w:val="69C75A92"/>
    <w:rsid w:val="69C81D63"/>
    <w:rsid w:val="69CA109A"/>
    <w:rsid w:val="69CF4947"/>
    <w:rsid w:val="69D055EE"/>
    <w:rsid w:val="69D1246D"/>
    <w:rsid w:val="69D63F27"/>
    <w:rsid w:val="69D72179"/>
    <w:rsid w:val="69D73188"/>
    <w:rsid w:val="69DB0917"/>
    <w:rsid w:val="69E427B5"/>
    <w:rsid w:val="69E93C5A"/>
    <w:rsid w:val="69F17761"/>
    <w:rsid w:val="69F36470"/>
    <w:rsid w:val="69F65998"/>
    <w:rsid w:val="69F67863"/>
    <w:rsid w:val="6A01148B"/>
    <w:rsid w:val="6A0420E4"/>
    <w:rsid w:val="6A0744BF"/>
    <w:rsid w:val="6A0A0DCD"/>
    <w:rsid w:val="6A0C2AB7"/>
    <w:rsid w:val="6A0E36C1"/>
    <w:rsid w:val="6A136F29"/>
    <w:rsid w:val="6A1865B5"/>
    <w:rsid w:val="6A1A7CF2"/>
    <w:rsid w:val="6A1B07B7"/>
    <w:rsid w:val="6A1D5A70"/>
    <w:rsid w:val="6A23118D"/>
    <w:rsid w:val="6A236E53"/>
    <w:rsid w:val="6A256060"/>
    <w:rsid w:val="6A274783"/>
    <w:rsid w:val="6A303637"/>
    <w:rsid w:val="6A337724"/>
    <w:rsid w:val="6A345181"/>
    <w:rsid w:val="6A351797"/>
    <w:rsid w:val="6A364414"/>
    <w:rsid w:val="6A372C18"/>
    <w:rsid w:val="6A3F4668"/>
    <w:rsid w:val="6A46086D"/>
    <w:rsid w:val="6A462E5B"/>
    <w:rsid w:val="6A521800"/>
    <w:rsid w:val="6A537A7A"/>
    <w:rsid w:val="6A5A06B4"/>
    <w:rsid w:val="6A5A0B39"/>
    <w:rsid w:val="6A5C267E"/>
    <w:rsid w:val="6A5D0F34"/>
    <w:rsid w:val="6A633A0D"/>
    <w:rsid w:val="6A6908F7"/>
    <w:rsid w:val="6A6D488B"/>
    <w:rsid w:val="6A6D6639"/>
    <w:rsid w:val="6A7008BE"/>
    <w:rsid w:val="6A7C4ACE"/>
    <w:rsid w:val="6A7D43A3"/>
    <w:rsid w:val="6A7E5EDE"/>
    <w:rsid w:val="6A813E93"/>
    <w:rsid w:val="6A8A28EE"/>
    <w:rsid w:val="6A90501F"/>
    <w:rsid w:val="6A956E8D"/>
    <w:rsid w:val="6A9736B6"/>
    <w:rsid w:val="6A9A31A7"/>
    <w:rsid w:val="6A9C26B7"/>
    <w:rsid w:val="6AA762FA"/>
    <w:rsid w:val="6AA87672"/>
    <w:rsid w:val="6AB519FC"/>
    <w:rsid w:val="6ABA028E"/>
    <w:rsid w:val="6ABB2021"/>
    <w:rsid w:val="6ABF6A96"/>
    <w:rsid w:val="6AC30092"/>
    <w:rsid w:val="6AC974D4"/>
    <w:rsid w:val="6ACC5084"/>
    <w:rsid w:val="6AD82AD7"/>
    <w:rsid w:val="6ADFC059"/>
    <w:rsid w:val="6AE129B9"/>
    <w:rsid w:val="6AE14931"/>
    <w:rsid w:val="6AE230EA"/>
    <w:rsid w:val="6AE368FC"/>
    <w:rsid w:val="6AEE41CC"/>
    <w:rsid w:val="6AEE5D1D"/>
    <w:rsid w:val="6AF40B09"/>
    <w:rsid w:val="6AFC0D5E"/>
    <w:rsid w:val="6AFD6BD2"/>
    <w:rsid w:val="6B0349EC"/>
    <w:rsid w:val="6B092E60"/>
    <w:rsid w:val="6B113469"/>
    <w:rsid w:val="6B1F5CAF"/>
    <w:rsid w:val="6B252A70"/>
    <w:rsid w:val="6B2B10FF"/>
    <w:rsid w:val="6B2B3DFF"/>
    <w:rsid w:val="6B2C0E94"/>
    <w:rsid w:val="6B2D401B"/>
    <w:rsid w:val="6B2E6569"/>
    <w:rsid w:val="6B3158B9"/>
    <w:rsid w:val="6B3D2B91"/>
    <w:rsid w:val="6B3D425E"/>
    <w:rsid w:val="6B3D6D0B"/>
    <w:rsid w:val="6B421874"/>
    <w:rsid w:val="6B43383E"/>
    <w:rsid w:val="6B5415A7"/>
    <w:rsid w:val="6B5A319C"/>
    <w:rsid w:val="6B5B4715"/>
    <w:rsid w:val="6B6125A5"/>
    <w:rsid w:val="6B6C1664"/>
    <w:rsid w:val="6B715CB5"/>
    <w:rsid w:val="6B717C47"/>
    <w:rsid w:val="6B737C7F"/>
    <w:rsid w:val="6B82764C"/>
    <w:rsid w:val="6B833C3B"/>
    <w:rsid w:val="6B870D5C"/>
    <w:rsid w:val="6B923E7E"/>
    <w:rsid w:val="6B9320D0"/>
    <w:rsid w:val="6B945E48"/>
    <w:rsid w:val="6BA235FC"/>
    <w:rsid w:val="6BA442DD"/>
    <w:rsid w:val="6BA51E03"/>
    <w:rsid w:val="6BAA11C7"/>
    <w:rsid w:val="6BB42046"/>
    <w:rsid w:val="6BB43DF4"/>
    <w:rsid w:val="6BB47896"/>
    <w:rsid w:val="6BB64010"/>
    <w:rsid w:val="6BC009EB"/>
    <w:rsid w:val="6BC33211"/>
    <w:rsid w:val="6BC814BC"/>
    <w:rsid w:val="6BC93DF7"/>
    <w:rsid w:val="6BCC1C69"/>
    <w:rsid w:val="6BCD763B"/>
    <w:rsid w:val="6BD46244"/>
    <w:rsid w:val="6BD51D32"/>
    <w:rsid w:val="6BD83F86"/>
    <w:rsid w:val="6BDC36F8"/>
    <w:rsid w:val="6BDD77EF"/>
    <w:rsid w:val="6BDE73B9"/>
    <w:rsid w:val="6BE62AFE"/>
    <w:rsid w:val="6BE803A5"/>
    <w:rsid w:val="6BEB4FC9"/>
    <w:rsid w:val="6BEF7C39"/>
    <w:rsid w:val="6BF62C01"/>
    <w:rsid w:val="6BF95CAB"/>
    <w:rsid w:val="6C032245"/>
    <w:rsid w:val="6C0703C8"/>
    <w:rsid w:val="6C0C471C"/>
    <w:rsid w:val="6C0D6C7E"/>
    <w:rsid w:val="6C0F78B8"/>
    <w:rsid w:val="6C1017D6"/>
    <w:rsid w:val="6C152AE5"/>
    <w:rsid w:val="6C16336C"/>
    <w:rsid w:val="6C1E7DAA"/>
    <w:rsid w:val="6C1F1BB5"/>
    <w:rsid w:val="6C215B15"/>
    <w:rsid w:val="6C2216A6"/>
    <w:rsid w:val="6C226E92"/>
    <w:rsid w:val="6C294E3F"/>
    <w:rsid w:val="6C2B5ACD"/>
    <w:rsid w:val="6C303DC2"/>
    <w:rsid w:val="6C390ED7"/>
    <w:rsid w:val="6C3954B8"/>
    <w:rsid w:val="6C3E27AC"/>
    <w:rsid w:val="6C3F32F1"/>
    <w:rsid w:val="6C417D7E"/>
    <w:rsid w:val="6C42002E"/>
    <w:rsid w:val="6C4B6506"/>
    <w:rsid w:val="6C4E4249"/>
    <w:rsid w:val="6C4F6CDC"/>
    <w:rsid w:val="6C5B5E36"/>
    <w:rsid w:val="6C5B6EDA"/>
    <w:rsid w:val="6C615D2A"/>
    <w:rsid w:val="6C657ECA"/>
    <w:rsid w:val="6C6629CE"/>
    <w:rsid w:val="6C6E0447"/>
    <w:rsid w:val="6C71045C"/>
    <w:rsid w:val="6C723744"/>
    <w:rsid w:val="6C725750"/>
    <w:rsid w:val="6C741E23"/>
    <w:rsid w:val="6C7C3AAF"/>
    <w:rsid w:val="6C8078D0"/>
    <w:rsid w:val="6C84793B"/>
    <w:rsid w:val="6C89702F"/>
    <w:rsid w:val="6C951E77"/>
    <w:rsid w:val="6C961A96"/>
    <w:rsid w:val="6C9A748E"/>
    <w:rsid w:val="6C9D0CF8"/>
    <w:rsid w:val="6C9D138F"/>
    <w:rsid w:val="6C9D7DA3"/>
    <w:rsid w:val="6CA0340C"/>
    <w:rsid w:val="6CA1081C"/>
    <w:rsid w:val="6CA4030D"/>
    <w:rsid w:val="6CA87DFD"/>
    <w:rsid w:val="6CAD6824"/>
    <w:rsid w:val="6CB5285B"/>
    <w:rsid w:val="6CB542C8"/>
    <w:rsid w:val="6CB64D37"/>
    <w:rsid w:val="6CB91B57"/>
    <w:rsid w:val="6CBE10EF"/>
    <w:rsid w:val="6CC938CF"/>
    <w:rsid w:val="6CD80F47"/>
    <w:rsid w:val="6CDB1F80"/>
    <w:rsid w:val="6CDF1345"/>
    <w:rsid w:val="6CE355A2"/>
    <w:rsid w:val="6CE75A12"/>
    <w:rsid w:val="6CE81FA7"/>
    <w:rsid w:val="6CE82FD6"/>
    <w:rsid w:val="6CEF77DA"/>
    <w:rsid w:val="6CF3094C"/>
    <w:rsid w:val="6CFF25EF"/>
    <w:rsid w:val="6D035033"/>
    <w:rsid w:val="6D035315"/>
    <w:rsid w:val="6D06067F"/>
    <w:rsid w:val="6D066B64"/>
    <w:rsid w:val="6D0936FF"/>
    <w:rsid w:val="6D104C61"/>
    <w:rsid w:val="6D111B2A"/>
    <w:rsid w:val="6D137B3D"/>
    <w:rsid w:val="6D176D30"/>
    <w:rsid w:val="6D1F1741"/>
    <w:rsid w:val="6D267E2D"/>
    <w:rsid w:val="6D2E5B6F"/>
    <w:rsid w:val="6D33191C"/>
    <w:rsid w:val="6D365FC2"/>
    <w:rsid w:val="6D430996"/>
    <w:rsid w:val="6D437B25"/>
    <w:rsid w:val="6D4549E6"/>
    <w:rsid w:val="6D4E4603"/>
    <w:rsid w:val="6D4E67D9"/>
    <w:rsid w:val="6D4E79A6"/>
    <w:rsid w:val="6D505D9E"/>
    <w:rsid w:val="6D5238C5"/>
    <w:rsid w:val="6D5835D1"/>
    <w:rsid w:val="6D5E0586"/>
    <w:rsid w:val="6D6261FE"/>
    <w:rsid w:val="6D6E47AC"/>
    <w:rsid w:val="6D747CDF"/>
    <w:rsid w:val="6D7970A3"/>
    <w:rsid w:val="6D82064E"/>
    <w:rsid w:val="6D87428A"/>
    <w:rsid w:val="6D8C5494"/>
    <w:rsid w:val="6D8D3140"/>
    <w:rsid w:val="6D8D74BE"/>
    <w:rsid w:val="6D94212F"/>
    <w:rsid w:val="6D9640F9"/>
    <w:rsid w:val="6D9C00C1"/>
    <w:rsid w:val="6D9D7236"/>
    <w:rsid w:val="6DA02882"/>
    <w:rsid w:val="6DA6430B"/>
    <w:rsid w:val="6DA846D3"/>
    <w:rsid w:val="6DAA3701"/>
    <w:rsid w:val="6DAA41B8"/>
    <w:rsid w:val="6DAC0641"/>
    <w:rsid w:val="6DAD4F9F"/>
    <w:rsid w:val="6DB4632D"/>
    <w:rsid w:val="6DB57004"/>
    <w:rsid w:val="6DB91336"/>
    <w:rsid w:val="6DBC00D7"/>
    <w:rsid w:val="6DC11578"/>
    <w:rsid w:val="6DCA3DA3"/>
    <w:rsid w:val="6DCD18EA"/>
    <w:rsid w:val="6DD30EA9"/>
    <w:rsid w:val="6DD44CBB"/>
    <w:rsid w:val="6DE06A16"/>
    <w:rsid w:val="6DE149AF"/>
    <w:rsid w:val="6DE704B1"/>
    <w:rsid w:val="6DE765B9"/>
    <w:rsid w:val="6DEB06F7"/>
    <w:rsid w:val="6DF337EC"/>
    <w:rsid w:val="6DF7024B"/>
    <w:rsid w:val="6DFF3A54"/>
    <w:rsid w:val="6E02415E"/>
    <w:rsid w:val="6E0357EB"/>
    <w:rsid w:val="6E05302D"/>
    <w:rsid w:val="6E07347E"/>
    <w:rsid w:val="6E0778BA"/>
    <w:rsid w:val="6E097153"/>
    <w:rsid w:val="6E0C43BB"/>
    <w:rsid w:val="6E0F365A"/>
    <w:rsid w:val="6E11552E"/>
    <w:rsid w:val="6E1374F8"/>
    <w:rsid w:val="6E160D96"/>
    <w:rsid w:val="6E2434B3"/>
    <w:rsid w:val="6E250FD9"/>
    <w:rsid w:val="6E25131E"/>
    <w:rsid w:val="6E2D408E"/>
    <w:rsid w:val="6E2E0B85"/>
    <w:rsid w:val="6E337B9A"/>
    <w:rsid w:val="6E396DF7"/>
    <w:rsid w:val="6E3B1A16"/>
    <w:rsid w:val="6E3C0183"/>
    <w:rsid w:val="6E49501A"/>
    <w:rsid w:val="6E4B8D6E"/>
    <w:rsid w:val="6E512686"/>
    <w:rsid w:val="6E522AC7"/>
    <w:rsid w:val="6E5378F4"/>
    <w:rsid w:val="6E677844"/>
    <w:rsid w:val="6E697118"/>
    <w:rsid w:val="6E7D579A"/>
    <w:rsid w:val="6E7D5FC7"/>
    <w:rsid w:val="6E850527"/>
    <w:rsid w:val="6E856204"/>
    <w:rsid w:val="6E923C2D"/>
    <w:rsid w:val="6E9B1EE4"/>
    <w:rsid w:val="6EA24FCD"/>
    <w:rsid w:val="6EA91C0A"/>
    <w:rsid w:val="6EAA51AF"/>
    <w:rsid w:val="6EAD24D5"/>
    <w:rsid w:val="6EAF124A"/>
    <w:rsid w:val="6EB011EB"/>
    <w:rsid w:val="6EB20ABF"/>
    <w:rsid w:val="6EB85889"/>
    <w:rsid w:val="6EBE69D3"/>
    <w:rsid w:val="6EC10D02"/>
    <w:rsid w:val="6ECC76A7"/>
    <w:rsid w:val="6ECD44F5"/>
    <w:rsid w:val="6ECE14D2"/>
    <w:rsid w:val="6ECE4AD8"/>
    <w:rsid w:val="6ECE7EA5"/>
    <w:rsid w:val="6ED01466"/>
    <w:rsid w:val="6ED46165"/>
    <w:rsid w:val="6ED76777"/>
    <w:rsid w:val="6EDA1DC4"/>
    <w:rsid w:val="6EDC63D4"/>
    <w:rsid w:val="6EE015AC"/>
    <w:rsid w:val="6EE44A03"/>
    <w:rsid w:val="6EE733D4"/>
    <w:rsid w:val="6EEA775A"/>
    <w:rsid w:val="6EED1AF7"/>
    <w:rsid w:val="6EED4123"/>
    <w:rsid w:val="6EF03D6F"/>
    <w:rsid w:val="6EF459EF"/>
    <w:rsid w:val="6EF5270E"/>
    <w:rsid w:val="6EFC1A43"/>
    <w:rsid w:val="6EFE4AEF"/>
    <w:rsid w:val="6F0137F4"/>
    <w:rsid w:val="6F03131A"/>
    <w:rsid w:val="6F0532E4"/>
    <w:rsid w:val="6F0776D6"/>
    <w:rsid w:val="6F0B6421"/>
    <w:rsid w:val="6F0E7CBF"/>
    <w:rsid w:val="6F1A418F"/>
    <w:rsid w:val="6F212F57"/>
    <w:rsid w:val="6F21311C"/>
    <w:rsid w:val="6F2457CD"/>
    <w:rsid w:val="6F2906D9"/>
    <w:rsid w:val="6F2B261F"/>
    <w:rsid w:val="6F2F65B3"/>
    <w:rsid w:val="6F31041D"/>
    <w:rsid w:val="6F31404F"/>
    <w:rsid w:val="6F3620D6"/>
    <w:rsid w:val="6F3D01B5"/>
    <w:rsid w:val="6F3E2352"/>
    <w:rsid w:val="6F3E308A"/>
    <w:rsid w:val="6F414759"/>
    <w:rsid w:val="6F42182F"/>
    <w:rsid w:val="6F4E7F01"/>
    <w:rsid w:val="6F514076"/>
    <w:rsid w:val="6F5B73A8"/>
    <w:rsid w:val="6F5E29F5"/>
    <w:rsid w:val="6F675D4D"/>
    <w:rsid w:val="6F6901AE"/>
    <w:rsid w:val="6F732214"/>
    <w:rsid w:val="6F806E0F"/>
    <w:rsid w:val="6F906926"/>
    <w:rsid w:val="6F9248F7"/>
    <w:rsid w:val="6F946416"/>
    <w:rsid w:val="6FA80114"/>
    <w:rsid w:val="6FA81EC2"/>
    <w:rsid w:val="6FAA79E8"/>
    <w:rsid w:val="6FAE1CD1"/>
    <w:rsid w:val="6FAE2A7D"/>
    <w:rsid w:val="6FB03FF6"/>
    <w:rsid w:val="6FB342E4"/>
    <w:rsid w:val="6FBC37DE"/>
    <w:rsid w:val="6FC10898"/>
    <w:rsid w:val="6FC81409"/>
    <w:rsid w:val="6FCC7E2C"/>
    <w:rsid w:val="6FCF38F2"/>
    <w:rsid w:val="6FD560AB"/>
    <w:rsid w:val="6FDD600F"/>
    <w:rsid w:val="6FDF37AC"/>
    <w:rsid w:val="6FE0165C"/>
    <w:rsid w:val="6FE25FBC"/>
    <w:rsid w:val="6FEA71AA"/>
    <w:rsid w:val="6FEC0000"/>
    <w:rsid w:val="6FEC0FB8"/>
    <w:rsid w:val="6FEFDE9D"/>
    <w:rsid w:val="6FFA4043"/>
    <w:rsid w:val="6FFF1009"/>
    <w:rsid w:val="6FFF2245"/>
    <w:rsid w:val="70004DD9"/>
    <w:rsid w:val="700370F8"/>
    <w:rsid w:val="70090BB2"/>
    <w:rsid w:val="700A3711"/>
    <w:rsid w:val="700B74D8"/>
    <w:rsid w:val="70131A31"/>
    <w:rsid w:val="70221C74"/>
    <w:rsid w:val="702423AF"/>
    <w:rsid w:val="70335B1B"/>
    <w:rsid w:val="70335C2F"/>
    <w:rsid w:val="703419A7"/>
    <w:rsid w:val="703E2A87"/>
    <w:rsid w:val="703E62CE"/>
    <w:rsid w:val="704810E1"/>
    <w:rsid w:val="704D11CD"/>
    <w:rsid w:val="705116D9"/>
    <w:rsid w:val="70542388"/>
    <w:rsid w:val="705C3310"/>
    <w:rsid w:val="705C6DE6"/>
    <w:rsid w:val="706109EE"/>
    <w:rsid w:val="70657DB3"/>
    <w:rsid w:val="706C2EEF"/>
    <w:rsid w:val="706E7F9D"/>
    <w:rsid w:val="70707057"/>
    <w:rsid w:val="7077335C"/>
    <w:rsid w:val="70792DC8"/>
    <w:rsid w:val="707971DD"/>
    <w:rsid w:val="70814BED"/>
    <w:rsid w:val="70840239"/>
    <w:rsid w:val="70860455"/>
    <w:rsid w:val="708926BF"/>
    <w:rsid w:val="70910F61"/>
    <w:rsid w:val="709C1A26"/>
    <w:rsid w:val="709C7235"/>
    <w:rsid w:val="70A71BC5"/>
    <w:rsid w:val="70A96925"/>
    <w:rsid w:val="70AD6FF9"/>
    <w:rsid w:val="70B0102E"/>
    <w:rsid w:val="70B12FF8"/>
    <w:rsid w:val="70B14DA6"/>
    <w:rsid w:val="70C31ED0"/>
    <w:rsid w:val="70C62C01"/>
    <w:rsid w:val="70C66AA3"/>
    <w:rsid w:val="70C920F0"/>
    <w:rsid w:val="70CC398E"/>
    <w:rsid w:val="70D645D2"/>
    <w:rsid w:val="70DA5030"/>
    <w:rsid w:val="70E635A3"/>
    <w:rsid w:val="70FC706A"/>
    <w:rsid w:val="71017438"/>
    <w:rsid w:val="71063344"/>
    <w:rsid w:val="71121CE9"/>
    <w:rsid w:val="711A75FB"/>
    <w:rsid w:val="71211937"/>
    <w:rsid w:val="71213920"/>
    <w:rsid w:val="712237AD"/>
    <w:rsid w:val="71253CDD"/>
    <w:rsid w:val="71287B54"/>
    <w:rsid w:val="71325EE7"/>
    <w:rsid w:val="713414AB"/>
    <w:rsid w:val="713A123F"/>
    <w:rsid w:val="713F3C8E"/>
    <w:rsid w:val="71447E2B"/>
    <w:rsid w:val="71461992"/>
    <w:rsid w:val="716229A9"/>
    <w:rsid w:val="71632544"/>
    <w:rsid w:val="71663DE2"/>
    <w:rsid w:val="71676671"/>
    <w:rsid w:val="716A15C8"/>
    <w:rsid w:val="716B616B"/>
    <w:rsid w:val="71782A5A"/>
    <w:rsid w:val="717C1F27"/>
    <w:rsid w:val="717C2629"/>
    <w:rsid w:val="717E2EDA"/>
    <w:rsid w:val="718030F6"/>
    <w:rsid w:val="71833A0B"/>
    <w:rsid w:val="71836742"/>
    <w:rsid w:val="7186296C"/>
    <w:rsid w:val="71997D14"/>
    <w:rsid w:val="719A6D90"/>
    <w:rsid w:val="719F16DB"/>
    <w:rsid w:val="71A36DE5"/>
    <w:rsid w:val="71A861A9"/>
    <w:rsid w:val="71AA3CCF"/>
    <w:rsid w:val="71AD0DB6"/>
    <w:rsid w:val="71B7463E"/>
    <w:rsid w:val="71B83B7D"/>
    <w:rsid w:val="71BB5EDC"/>
    <w:rsid w:val="71C1726B"/>
    <w:rsid w:val="71C61E73"/>
    <w:rsid w:val="71C719BD"/>
    <w:rsid w:val="71C805F9"/>
    <w:rsid w:val="71C91A73"/>
    <w:rsid w:val="71CC00E9"/>
    <w:rsid w:val="71D13952"/>
    <w:rsid w:val="71D15700"/>
    <w:rsid w:val="71D4762D"/>
    <w:rsid w:val="71D52E2E"/>
    <w:rsid w:val="71D76A8E"/>
    <w:rsid w:val="71DD0AEE"/>
    <w:rsid w:val="71E16A51"/>
    <w:rsid w:val="71E804ED"/>
    <w:rsid w:val="71EA3A98"/>
    <w:rsid w:val="71FB452B"/>
    <w:rsid w:val="71FF0242"/>
    <w:rsid w:val="7202540A"/>
    <w:rsid w:val="720930EC"/>
    <w:rsid w:val="720F6228"/>
    <w:rsid w:val="72181794"/>
    <w:rsid w:val="72192C03"/>
    <w:rsid w:val="721D0945"/>
    <w:rsid w:val="722138CE"/>
    <w:rsid w:val="722142B5"/>
    <w:rsid w:val="72232B8E"/>
    <w:rsid w:val="72256EA0"/>
    <w:rsid w:val="722717C4"/>
    <w:rsid w:val="722A3062"/>
    <w:rsid w:val="722B095D"/>
    <w:rsid w:val="722B6A65"/>
    <w:rsid w:val="7231619E"/>
    <w:rsid w:val="723B0DCB"/>
    <w:rsid w:val="723F2B35"/>
    <w:rsid w:val="72450B4B"/>
    <w:rsid w:val="724539F8"/>
    <w:rsid w:val="725400DF"/>
    <w:rsid w:val="72543CDF"/>
    <w:rsid w:val="72562755"/>
    <w:rsid w:val="7258372B"/>
    <w:rsid w:val="72616AF1"/>
    <w:rsid w:val="72631400"/>
    <w:rsid w:val="726C367A"/>
    <w:rsid w:val="72734A09"/>
    <w:rsid w:val="727367B7"/>
    <w:rsid w:val="72785B7B"/>
    <w:rsid w:val="727A5D97"/>
    <w:rsid w:val="727A7B45"/>
    <w:rsid w:val="72882692"/>
    <w:rsid w:val="72883B4F"/>
    <w:rsid w:val="728E7E2E"/>
    <w:rsid w:val="7295497F"/>
    <w:rsid w:val="729937EA"/>
    <w:rsid w:val="729C0E42"/>
    <w:rsid w:val="729C7087"/>
    <w:rsid w:val="729E6E1D"/>
    <w:rsid w:val="72A122AF"/>
    <w:rsid w:val="72A32AE6"/>
    <w:rsid w:val="72A44BC2"/>
    <w:rsid w:val="72A47250"/>
    <w:rsid w:val="72A838E9"/>
    <w:rsid w:val="72A9042B"/>
    <w:rsid w:val="72B172DF"/>
    <w:rsid w:val="72B95873"/>
    <w:rsid w:val="72C40B25"/>
    <w:rsid w:val="72D2107E"/>
    <w:rsid w:val="72DA4A88"/>
    <w:rsid w:val="72DE3FEE"/>
    <w:rsid w:val="72E23165"/>
    <w:rsid w:val="72E2393D"/>
    <w:rsid w:val="72E34CDF"/>
    <w:rsid w:val="72E8042D"/>
    <w:rsid w:val="72EB6860"/>
    <w:rsid w:val="72F53670"/>
    <w:rsid w:val="72FD0776"/>
    <w:rsid w:val="730203E0"/>
    <w:rsid w:val="730250D3"/>
    <w:rsid w:val="730342AE"/>
    <w:rsid w:val="73081ADA"/>
    <w:rsid w:val="73092C77"/>
    <w:rsid w:val="730A15ED"/>
    <w:rsid w:val="730C2768"/>
    <w:rsid w:val="7312605E"/>
    <w:rsid w:val="73177297"/>
    <w:rsid w:val="73190E5D"/>
    <w:rsid w:val="73223D39"/>
    <w:rsid w:val="732B52E4"/>
    <w:rsid w:val="732D2E0A"/>
    <w:rsid w:val="73372583"/>
    <w:rsid w:val="733A5488"/>
    <w:rsid w:val="733F0D8F"/>
    <w:rsid w:val="734E2D80"/>
    <w:rsid w:val="73526E9E"/>
    <w:rsid w:val="735760D9"/>
    <w:rsid w:val="73577E87"/>
    <w:rsid w:val="73597665"/>
    <w:rsid w:val="735B74D2"/>
    <w:rsid w:val="735C724B"/>
    <w:rsid w:val="735E40A4"/>
    <w:rsid w:val="735F6D3B"/>
    <w:rsid w:val="73634A7D"/>
    <w:rsid w:val="7369114F"/>
    <w:rsid w:val="73722F12"/>
    <w:rsid w:val="737722D7"/>
    <w:rsid w:val="737C78ED"/>
    <w:rsid w:val="737E5413"/>
    <w:rsid w:val="738A37A9"/>
    <w:rsid w:val="738B1F3C"/>
    <w:rsid w:val="738E2BDD"/>
    <w:rsid w:val="738F7621"/>
    <w:rsid w:val="73900BC7"/>
    <w:rsid w:val="73947762"/>
    <w:rsid w:val="73962B79"/>
    <w:rsid w:val="739764D5"/>
    <w:rsid w:val="7399215B"/>
    <w:rsid w:val="73A1335B"/>
    <w:rsid w:val="73A52518"/>
    <w:rsid w:val="73A66B2A"/>
    <w:rsid w:val="73AD0947"/>
    <w:rsid w:val="73B04BFF"/>
    <w:rsid w:val="73B844AE"/>
    <w:rsid w:val="73BA21C4"/>
    <w:rsid w:val="73BE3A62"/>
    <w:rsid w:val="73BF59E1"/>
    <w:rsid w:val="73C96BBB"/>
    <w:rsid w:val="73CA1F32"/>
    <w:rsid w:val="73CE5B38"/>
    <w:rsid w:val="73D2750D"/>
    <w:rsid w:val="73D74B24"/>
    <w:rsid w:val="73D866FE"/>
    <w:rsid w:val="73DA1E69"/>
    <w:rsid w:val="73DE57ED"/>
    <w:rsid w:val="73E07E7C"/>
    <w:rsid w:val="73ED2806"/>
    <w:rsid w:val="73EF6311"/>
    <w:rsid w:val="73F0159E"/>
    <w:rsid w:val="73F136BC"/>
    <w:rsid w:val="73F15E96"/>
    <w:rsid w:val="73F1776E"/>
    <w:rsid w:val="73F640ED"/>
    <w:rsid w:val="73FA09CF"/>
    <w:rsid w:val="73FF1511"/>
    <w:rsid w:val="74000B36"/>
    <w:rsid w:val="740A314B"/>
    <w:rsid w:val="7416389E"/>
    <w:rsid w:val="741D2E7E"/>
    <w:rsid w:val="7421405B"/>
    <w:rsid w:val="7428578C"/>
    <w:rsid w:val="742C6D05"/>
    <w:rsid w:val="742D0C4A"/>
    <w:rsid w:val="742F4960"/>
    <w:rsid w:val="742F670E"/>
    <w:rsid w:val="743261FE"/>
    <w:rsid w:val="743774E1"/>
    <w:rsid w:val="74404DBF"/>
    <w:rsid w:val="74475895"/>
    <w:rsid w:val="744856E9"/>
    <w:rsid w:val="744E5568"/>
    <w:rsid w:val="744F6DB0"/>
    <w:rsid w:val="74510D7A"/>
    <w:rsid w:val="74546A09"/>
    <w:rsid w:val="74597C2E"/>
    <w:rsid w:val="74627647"/>
    <w:rsid w:val="74640AAD"/>
    <w:rsid w:val="746A0BA0"/>
    <w:rsid w:val="746A3BEA"/>
    <w:rsid w:val="747173C1"/>
    <w:rsid w:val="747A0707"/>
    <w:rsid w:val="747B40A4"/>
    <w:rsid w:val="747D56CB"/>
    <w:rsid w:val="748051BB"/>
    <w:rsid w:val="74884070"/>
    <w:rsid w:val="748E78D8"/>
    <w:rsid w:val="749018A2"/>
    <w:rsid w:val="74915D12"/>
    <w:rsid w:val="749629E7"/>
    <w:rsid w:val="749A44CF"/>
    <w:rsid w:val="74A0760B"/>
    <w:rsid w:val="74B231B6"/>
    <w:rsid w:val="74B66E2F"/>
    <w:rsid w:val="74B82BA7"/>
    <w:rsid w:val="74B82D5E"/>
    <w:rsid w:val="74B8657E"/>
    <w:rsid w:val="74BA4C92"/>
    <w:rsid w:val="74C13B70"/>
    <w:rsid w:val="74C91E89"/>
    <w:rsid w:val="74CF1C9F"/>
    <w:rsid w:val="74D84FF7"/>
    <w:rsid w:val="74D86DA5"/>
    <w:rsid w:val="74D92BF5"/>
    <w:rsid w:val="74DB37CA"/>
    <w:rsid w:val="74E84489"/>
    <w:rsid w:val="74ED4646"/>
    <w:rsid w:val="74FC2A4B"/>
    <w:rsid w:val="75041948"/>
    <w:rsid w:val="75047B9A"/>
    <w:rsid w:val="750D44AC"/>
    <w:rsid w:val="750F68C4"/>
    <w:rsid w:val="75111D92"/>
    <w:rsid w:val="751A116C"/>
    <w:rsid w:val="751D2A0A"/>
    <w:rsid w:val="751D6EAE"/>
    <w:rsid w:val="75236DCA"/>
    <w:rsid w:val="7524023C"/>
    <w:rsid w:val="752A4551"/>
    <w:rsid w:val="752E0020"/>
    <w:rsid w:val="75385A96"/>
    <w:rsid w:val="754601B3"/>
    <w:rsid w:val="754E5B35"/>
    <w:rsid w:val="754F701B"/>
    <w:rsid w:val="75634133"/>
    <w:rsid w:val="756F4F68"/>
    <w:rsid w:val="75705230"/>
    <w:rsid w:val="757D0F1B"/>
    <w:rsid w:val="75885109"/>
    <w:rsid w:val="758A2985"/>
    <w:rsid w:val="758B08F6"/>
    <w:rsid w:val="758C652B"/>
    <w:rsid w:val="758F1B5A"/>
    <w:rsid w:val="759376F5"/>
    <w:rsid w:val="75947170"/>
    <w:rsid w:val="7598129D"/>
    <w:rsid w:val="759E1D9D"/>
    <w:rsid w:val="759E3A3F"/>
    <w:rsid w:val="759F295F"/>
    <w:rsid w:val="75A32D9B"/>
    <w:rsid w:val="75B415C0"/>
    <w:rsid w:val="75B82CAC"/>
    <w:rsid w:val="75BF3AC1"/>
    <w:rsid w:val="75C07440"/>
    <w:rsid w:val="75C17839"/>
    <w:rsid w:val="75CB2646"/>
    <w:rsid w:val="75CB690A"/>
    <w:rsid w:val="75D54EFD"/>
    <w:rsid w:val="75DE03EB"/>
    <w:rsid w:val="75F446D4"/>
    <w:rsid w:val="75F616A2"/>
    <w:rsid w:val="75F83468"/>
    <w:rsid w:val="75F96FD3"/>
    <w:rsid w:val="76007DF5"/>
    <w:rsid w:val="76033469"/>
    <w:rsid w:val="760D23F9"/>
    <w:rsid w:val="761253FF"/>
    <w:rsid w:val="76125936"/>
    <w:rsid w:val="76157C7D"/>
    <w:rsid w:val="76176282"/>
    <w:rsid w:val="762D01D0"/>
    <w:rsid w:val="762D4ECF"/>
    <w:rsid w:val="76326989"/>
    <w:rsid w:val="76463CCB"/>
    <w:rsid w:val="76471064"/>
    <w:rsid w:val="76481D09"/>
    <w:rsid w:val="76515048"/>
    <w:rsid w:val="76516E0F"/>
    <w:rsid w:val="76562678"/>
    <w:rsid w:val="7658730B"/>
    <w:rsid w:val="765E32DA"/>
    <w:rsid w:val="765E68BF"/>
    <w:rsid w:val="766308F1"/>
    <w:rsid w:val="76762193"/>
    <w:rsid w:val="76770A53"/>
    <w:rsid w:val="767A147A"/>
    <w:rsid w:val="76832787"/>
    <w:rsid w:val="769135B9"/>
    <w:rsid w:val="7691545E"/>
    <w:rsid w:val="769564EE"/>
    <w:rsid w:val="769D2054"/>
    <w:rsid w:val="769F401E"/>
    <w:rsid w:val="76AA371E"/>
    <w:rsid w:val="76AB4747"/>
    <w:rsid w:val="76AD3642"/>
    <w:rsid w:val="76AE6010"/>
    <w:rsid w:val="76B01EA4"/>
    <w:rsid w:val="76B04378"/>
    <w:rsid w:val="76B15B00"/>
    <w:rsid w:val="76B26092"/>
    <w:rsid w:val="76B45ED8"/>
    <w:rsid w:val="76B92C06"/>
    <w:rsid w:val="76BB697E"/>
    <w:rsid w:val="76BB7BC2"/>
    <w:rsid w:val="76BE7841"/>
    <w:rsid w:val="76C45833"/>
    <w:rsid w:val="76C5513D"/>
    <w:rsid w:val="76C738D8"/>
    <w:rsid w:val="76D0242A"/>
    <w:rsid w:val="76D2162F"/>
    <w:rsid w:val="76D36023"/>
    <w:rsid w:val="76D67314"/>
    <w:rsid w:val="76DB0DCF"/>
    <w:rsid w:val="76DD0E5B"/>
    <w:rsid w:val="76E423E9"/>
    <w:rsid w:val="76EB6735"/>
    <w:rsid w:val="76EE465E"/>
    <w:rsid w:val="76F2314F"/>
    <w:rsid w:val="76F92A15"/>
    <w:rsid w:val="770672EB"/>
    <w:rsid w:val="77085FCD"/>
    <w:rsid w:val="770943E5"/>
    <w:rsid w:val="7718641E"/>
    <w:rsid w:val="771A5453"/>
    <w:rsid w:val="7720061B"/>
    <w:rsid w:val="7722255A"/>
    <w:rsid w:val="772A6B6C"/>
    <w:rsid w:val="772C047E"/>
    <w:rsid w:val="772D24F9"/>
    <w:rsid w:val="77400C32"/>
    <w:rsid w:val="77495D38"/>
    <w:rsid w:val="774D6DD8"/>
    <w:rsid w:val="774E15A1"/>
    <w:rsid w:val="77550B81"/>
    <w:rsid w:val="7758241F"/>
    <w:rsid w:val="775B71AB"/>
    <w:rsid w:val="77626DFA"/>
    <w:rsid w:val="776479D4"/>
    <w:rsid w:val="77674410"/>
    <w:rsid w:val="77697C77"/>
    <w:rsid w:val="776B5CAF"/>
    <w:rsid w:val="776E1C43"/>
    <w:rsid w:val="77702943"/>
    <w:rsid w:val="777242E8"/>
    <w:rsid w:val="77762ECC"/>
    <w:rsid w:val="777728A5"/>
    <w:rsid w:val="777A2396"/>
    <w:rsid w:val="77844343"/>
    <w:rsid w:val="77845655"/>
    <w:rsid w:val="778B6351"/>
    <w:rsid w:val="778D031B"/>
    <w:rsid w:val="77905715"/>
    <w:rsid w:val="77905A67"/>
    <w:rsid w:val="77946AC3"/>
    <w:rsid w:val="779C67B0"/>
    <w:rsid w:val="779F3BAA"/>
    <w:rsid w:val="77AE1401"/>
    <w:rsid w:val="77AF3421"/>
    <w:rsid w:val="77AF64E3"/>
    <w:rsid w:val="77B50C16"/>
    <w:rsid w:val="77B72A0C"/>
    <w:rsid w:val="77BC650A"/>
    <w:rsid w:val="77C74EAF"/>
    <w:rsid w:val="77C9028E"/>
    <w:rsid w:val="77CB2E7D"/>
    <w:rsid w:val="77CD0717"/>
    <w:rsid w:val="77D221D2"/>
    <w:rsid w:val="77D36FDF"/>
    <w:rsid w:val="77D543BA"/>
    <w:rsid w:val="77D62BCB"/>
    <w:rsid w:val="77D63117"/>
    <w:rsid w:val="77D73344"/>
    <w:rsid w:val="77D93560"/>
    <w:rsid w:val="77DE2CB9"/>
    <w:rsid w:val="77E21A2A"/>
    <w:rsid w:val="77E31CE9"/>
    <w:rsid w:val="77E777A4"/>
    <w:rsid w:val="77E80343"/>
    <w:rsid w:val="77E837A3"/>
    <w:rsid w:val="77FB70FE"/>
    <w:rsid w:val="77FE4D75"/>
    <w:rsid w:val="780043C5"/>
    <w:rsid w:val="78016137"/>
    <w:rsid w:val="78116641"/>
    <w:rsid w:val="78144598"/>
    <w:rsid w:val="781C47A9"/>
    <w:rsid w:val="781D07A0"/>
    <w:rsid w:val="78246CD9"/>
    <w:rsid w:val="78250553"/>
    <w:rsid w:val="78265BF4"/>
    <w:rsid w:val="783C5BE7"/>
    <w:rsid w:val="783F6A4F"/>
    <w:rsid w:val="7840421F"/>
    <w:rsid w:val="7843609F"/>
    <w:rsid w:val="78447193"/>
    <w:rsid w:val="7847671C"/>
    <w:rsid w:val="78602067"/>
    <w:rsid w:val="786172B0"/>
    <w:rsid w:val="7879089F"/>
    <w:rsid w:val="787C3EEC"/>
    <w:rsid w:val="787E1A12"/>
    <w:rsid w:val="7886771F"/>
    <w:rsid w:val="78872FBC"/>
    <w:rsid w:val="78910EC7"/>
    <w:rsid w:val="7894492F"/>
    <w:rsid w:val="789B3CC7"/>
    <w:rsid w:val="789D458E"/>
    <w:rsid w:val="78A04C36"/>
    <w:rsid w:val="78A064A8"/>
    <w:rsid w:val="78A23952"/>
    <w:rsid w:val="78A43B6E"/>
    <w:rsid w:val="78A74CC3"/>
    <w:rsid w:val="78B167C1"/>
    <w:rsid w:val="78BB2F9A"/>
    <w:rsid w:val="78C02044"/>
    <w:rsid w:val="78C80EB7"/>
    <w:rsid w:val="78D12489"/>
    <w:rsid w:val="78D762EA"/>
    <w:rsid w:val="78D82259"/>
    <w:rsid w:val="78D9133E"/>
    <w:rsid w:val="78E2117C"/>
    <w:rsid w:val="78E845A5"/>
    <w:rsid w:val="78EA70A7"/>
    <w:rsid w:val="78EB58CB"/>
    <w:rsid w:val="78F10436"/>
    <w:rsid w:val="78F549AD"/>
    <w:rsid w:val="78F93394"/>
    <w:rsid w:val="78FE478C"/>
    <w:rsid w:val="78FF429B"/>
    <w:rsid w:val="79080FBC"/>
    <w:rsid w:val="79083BF1"/>
    <w:rsid w:val="79096AB5"/>
    <w:rsid w:val="790C2597"/>
    <w:rsid w:val="79172B8D"/>
    <w:rsid w:val="792151BF"/>
    <w:rsid w:val="79227858"/>
    <w:rsid w:val="79320E8E"/>
    <w:rsid w:val="79336CA0"/>
    <w:rsid w:val="79366790"/>
    <w:rsid w:val="79386064"/>
    <w:rsid w:val="793A5127"/>
    <w:rsid w:val="7947274B"/>
    <w:rsid w:val="79485E5F"/>
    <w:rsid w:val="794A5D98"/>
    <w:rsid w:val="794B223C"/>
    <w:rsid w:val="794C7D62"/>
    <w:rsid w:val="794E160F"/>
    <w:rsid w:val="79532E9E"/>
    <w:rsid w:val="795F04BE"/>
    <w:rsid w:val="795F5CE7"/>
    <w:rsid w:val="795F7A95"/>
    <w:rsid w:val="796378BF"/>
    <w:rsid w:val="796966AF"/>
    <w:rsid w:val="796977C7"/>
    <w:rsid w:val="79751067"/>
    <w:rsid w:val="797572B9"/>
    <w:rsid w:val="797F7B91"/>
    <w:rsid w:val="7984574E"/>
    <w:rsid w:val="79865022"/>
    <w:rsid w:val="798B6ADC"/>
    <w:rsid w:val="799001B0"/>
    <w:rsid w:val="79915775"/>
    <w:rsid w:val="79982FA7"/>
    <w:rsid w:val="799A6D1F"/>
    <w:rsid w:val="79A11E5C"/>
    <w:rsid w:val="79A30DAB"/>
    <w:rsid w:val="79A656C4"/>
    <w:rsid w:val="79A94CF0"/>
    <w:rsid w:val="79A94F5F"/>
    <w:rsid w:val="79AA1B42"/>
    <w:rsid w:val="79B102D4"/>
    <w:rsid w:val="79B11EA7"/>
    <w:rsid w:val="79BA2F1D"/>
    <w:rsid w:val="79BC0A44"/>
    <w:rsid w:val="79BC4EE7"/>
    <w:rsid w:val="79C5176F"/>
    <w:rsid w:val="79D15B83"/>
    <w:rsid w:val="79D40B6A"/>
    <w:rsid w:val="79D820E6"/>
    <w:rsid w:val="79DD14F5"/>
    <w:rsid w:val="79DD579D"/>
    <w:rsid w:val="79E263BE"/>
    <w:rsid w:val="79E30EE8"/>
    <w:rsid w:val="79E37F5A"/>
    <w:rsid w:val="79E41D48"/>
    <w:rsid w:val="79EE0E19"/>
    <w:rsid w:val="79F309DD"/>
    <w:rsid w:val="79FB4229"/>
    <w:rsid w:val="79FF6B82"/>
    <w:rsid w:val="7A053FBE"/>
    <w:rsid w:val="7A075DBA"/>
    <w:rsid w:val="7A083C89"/>
    <w:rsid w:val="7A097A01"/>
    <w:rsid w:val="7A0C49DA"/>
    <w:rsid w:val="7A0D5743"/>
    <w:rsid w:val="7A0E5017"/>
    <w:rsid w:val="7A125A9E"/>
    <w:rsid w:val="7A170370"/>
    <w:rsid w:val="7A1B7E60"/>
    <w:rsid w:val="7A262361"/>
    <w:rsid w:val="7A2B5BC9"/>
    <w:rsid w:val="7A2D2CB7"/>
    <w:rsid w:val="7A344A7E"/>
    <w:rsid w:val="7A356A48"/>
    <w:rsid w:val="7A37456E"/>
    <w:rsid w:val="7A3C3932"/>
    <w:rsid w:val="7A454EDD"/>
    <w:rsid w:val="7A472642"/>
    <w:rsid w:val="7A4B0D19"/>
    <w:rsid w:val="7A4D5B40"/>
    <w:rsid w:val="7A4F7B0A"/>
    <w:rsid w:val="7A503B2E"/>
    <w:rsid w:val="7A511B1E"/>
    <w:rsid w:val="7A5145A8"/>
    <w:rsid w:val="7A526DB4"/>
    <w:rsid w:val="7A533BF9"/>
    <w:rsid w:val="7A577EB3"/>
    <w:rsid w:val="7A5944E4"/>
    <w:rsid w:val="7A601D17"/>
    <w:rsid w:val="7A641662"/>
    <w:rsid w:val="7A647F83"/>
    <w:rsid w:val="7A666C01"/>
    <w:rsid w:val="7A6C392A"/>
    <w:rsid w:val="7A7474B9"/>
    <w:rsid w:val="7A773972"/>
    <w:rsid w:val="7A78537E"/>
    <w:rsid w:val="7A792DD8"/>
    <w:rsid w:val="7A7A0C34"/>
    <w:rsid w:val="7A7C216C"/>
    <w:rsid w:val="7A7D5A9D"/>
    <w:rsid w:val="7A7E3F4B"/>
    <w:rsid w:val="7A905B5E"/>
    <w:rsid w:val="7A992B33"/>
    <w:rsid w:val="7AAB7433"/>
    <w:rsid w:val="7AAF5C3E"/>
    <w:rsid w:val="7AB2714B"/>
    <w:rsid w:val="7ABB265E"/>
    <w:rsid w:val="7AC83418"/>
    <w:rsid w:val="7AC878BC"/>
    <w:rsid w:val="7AC91BCC"/>
    <w:rsid w:val="7ACC2F08"/>
    <w:rsid w:val="7ACF0C4A"/>
    <w:rsid w:val="7AD1051F"/>
    <w:rsid w:val="7AD14F03"/>
    <w:rsid w:val="7AD16771"/>
    <w:rsid w:val="7AD63D87"/>
    <w:rsid w:val="7AD8769F"/>
    <w:rsid w:val="7ADB75EF"/>
    <w:rsid w:val="7ADC3D2A"/>
    <w:rsid w:val="7AE55A9A"/>
    <w:rsid w:val="7AEA3436"/>
    <w:rsid w:val="7AEA5A84"/>
    <w:rsid w:val="7AEB62B5"/>
    <w:rsid w:val="7AED1220"/>
    <w:rsid w:val="7AEF28D7"/>
    <w:rsid w:val="7AF575AC"/>
    <w:rsid w:val="7B022DCE"/>
    <w:rsid w:val="7B054A50"/>
    <w:rsid w:val="7B130B37"/>
    <w:rsid w:val="7B160627"/>
    <w:rsid w:val="7B1921F7"/>
    <w:rsid w:val="7B1A7B8F"/>
    <w:rsid w:val="7B1F33CA"/>
    <w:rsid w:val="7B25086A"/>
    <w:rsid w:val="7B2E0EA7"/>
    <w:rsid w:val="7B2E5971"/>
    <w:rsid w:val="7B2F5245"/>
    <w:rsid w:val="7B3C6817"/>
    <w:rsid w:val="7B455465"/>
    <w:rsid w:val="7B4A207F"/>
    <w:rsid w:val="7B4E6013"/>
    <w:rsid w:val="7B4F07C2"/>
    <w:rsid w:val="7B515408"/>
    <w:rsid w:val="7B5A49B8"/>
    <w:rsid w:val="7B6C452B"/>
    <w:rsid w:val="7B6F5FF5"/>
    <w:rsid w:val="7B722DAC"/>
    <w:rsid w:val="7B783E70"/>
    <w:rsid w:val="7B7C5344"/>
    <w:rsid w:val="7B7F61CD"/>
    <w:rsid w:val="7B822A5D"/>
    <w:rsid w:val="7B835EF8"/>
    <w:rsid w:val="7B853DD0"/>
    <w:rsid w:val="7B944943"/>
    <w:rsid w:val="7B9854E0"/>
    <w:rsid w:val="7B9B2808"/>
    <w:rsid w:val="7B9C6D7F"/>
    <w:rsid w:val="7BA02278"/>
    <w:rsid w:val="7BA2010D"/>
    <w:rsid w:val="7BA90D05"/>
    <w:rsid w:val="7BAF7EBD"/>
    <w:rsid w:val="7BB21B83"/>
    <w:rsid w:val="7BB35E76"/>
    <w:rsid w:val="7BB83EB8"/>
    <w:rsid w:val="7BBF02D0"/>
    <w:rsid w:val="7BC02341"/>
    <w:rsid w:val="7BC42323"/>
    <w:rsid w:val="7BCC6D4A"/>
    <w:rsid w:val="7BD227A0"/>
    <w:rsid w:val="7BDB5F55"/>
    <w:rsid w:val="7BDD7714"/>
    <w:rsid w:val="7BE40725"/>
    <w:rsid w:val="7BE424D4"/>
    <w:rsid w:val="7BE64DEE"/>
    <w:rsid w:val="7BEB655E"/>
    <w:rsid w:val="7BEFBAEB"/>
    <w:rsid w:val="7BF27AB2"/>
    <w:rsid w:val="7BF53200"/>
    <w:rsid w:val="7BF5648F"/>
    <w:rsid w:val="7BF64053"/>
    <w:rsid w:val="7C0641F8"/>
    <w:rsid w:val="7C09509A"/>
    <w:rsid w:val="7C0A7761"/>
    <w:rsid w:val="7C127041"/>
    <w:rsid w:val="7C195B55"/>
    <w:rsid w:val="7C1F39F7"/>
    <w:rsid w:val="7C211032"/>
    <w:rsid w:val="7C243A3A"/>
    <w:rsid w:val="7C295788"/>
    <w:rsid w:val="7C2E19A1"/>
    <w:rsid w:val="7C2E374F"/>
    <w:rsid w:val="7C321491"/>
    <w:rsid w:val="7C380C3D"/>
    <w:rsid w:val="7C380E31"/>
    <w:rsid w:val="7C3A20F4"/>
    <w:rsid w:val="7C3C2310"/>
    <w:rsid w:val="7C480CB4"/>
    <w:rsid w:val="7C490589"/>
    <w:rsid w:val="7C4C34E3"/>
    <w:rsid w:val="7C4D42B1"/>
    <w:rsid w:val="7C507B69"/>
    <w:rsid w:val="7C637E91"/>
    <w:rsid w:val="7C684EB3"/>
    <w:rsid w:val="7C6D24C9"/>
    <w:rsid w:val="7C7B5D20"/>
    <w:rsid w:val="7C7E6484"/>
    <w:rsid w:val="7C896BD7"/>
    <w:rsid w:val="7C920D6D"/>
    <w:rsid w:val="7C9A0DE4"/>
    <w:rsid w:val="7C9E5DD3"/>
    <w:rsid w:val="7CA062CE"/>
    <w:rsid w:val="7CA103C5"/>
    <w:rsid w:val="7CA554B7"/>
    <w:rsid w:val="7CA7310B"/>
    <w:rsid w:val="7CB63D40"/>
    <w:rsid w:val="7CB9278C"/>
    <w:rsid w:val="7CBB7322"/>
    <w:rsid w:val="7CBE2D25"/>
    <w:rsid w:val="7CC63639"/>
    <w:rsid w:val="7CCB71F0"/>
    <w:rsid w:val="7CCD11BA"/>
    <w:rsid w:val="7CD51E1C"/>
    <w:rsid w:val="7CEA1D6C"/>
    <w:rsid w:val="7CF21B9C"/>
    <w:rsid w:val="7CF2291D"/>
    <w:rsid w:val="7CF46746"/>
    <w:rsid w:val="7D020E63"/>
    <w:rsid w:val="7D050D78"/>
    <w:rsid w:val="7D0631E0"/>
    <w:rsid w:val="7D07315C"/>
    <w:rsid w:val="7D0C1750"/>
    <w:rsid w:val="7D1259BA"/>
    <w:rsid w:val="7D180687"/>
    <w:rsid w:val="7D1A1C52"/>
    <w:rsid w:val="7D1B0177"/>
    <w:rsid w:val="7D1E5C9A"/>
    <w:rsid w:val="7D254BD6"/>
    <w:rsid w:val="7D2A5289"/>
    <w:rsid w:val="7D2A660C"/>
    <w:rsid w:val="7D2D1324"/>
    <w:rsid w:val="7D332992"/>
    <w:rsid w:val="7D342FE7"/>
    <w:rsid w:val="7D3B1197"/>
    <w:rsid w:val="7D3E3E65"/>
    <w:rsid w:val="7D4551F4"/>
    <w:rsid w:val="7D471A27"/>
    <w:rsid w:val="7D567401"/>
    <w:rsid w:val="7D571062"/>
    <w:rsid w:val="7D6067A7"/>
    <w:rsid w:val="7D627B54"/>
    <w:rsid w:val="7D691E2E"/>
    <w:rsid w:val="7D6A0840"/>
    <w:rsid w:val="7D7764A1"/>
    <w:rsid w:val="7D792545"/>
    <w:rsid w:val="7D7F0706"/>
    <w:rsid w:val="7D8361C8"/>
    <w:rsid w:val="7D846BB9"/>
    <w:rsid w:val="7D87580C"/>
    <w:rsid w:val="7D8F646F"/>
    <w:rsid w:val="7D92244B"/>
    <w:rsid w:val="7D99109C"/>
    <w:rsid w:val="7D9D0B8C"/>
    <w:rsid w:val="7D9F4904"/>
    <w:rsid w:val="7DA261A2"/>
    <w:rsid w:val="7DA35630"/>
    <w:rsid w:val="7DA43CC8"/>
    <w:rsid w:val="7DAC0DCF"/>
    <w:rsid w:val="7DAC7A6B"/>
    <w:rsid w:val="7DAF0E7D"/>
    <w:rsid w:val="7DAF101B"/>
    <w:rsid w:val="7DBB1B8C"/>
    <w:rsid w:val="7DBF4025"/>
    <w:rsid w:val="7DBF6D54"/>
    <w:rsid w:val="7DC223A1"/>
    <w:rsid w:val="7DCF48C3"/>
    <w:rsid w:val="7DDA5473"/>
    <w:rsid w:val="7DDE2A5B"/>
    <w:rsid w:val="7DEED433"/>
    <w:rsid w:val="7DEF005C"/>
    <w:rsid w:val="7DF12C86"/>
    <w:rsid w:val="7DF232F2"/>
    <w:rsid w:val="7DF31CBB"/>
    <w:rsid w:val="7DF509C8"/>
    <w:rsid w:val="7E03698C"/>
    <w:rsid w:val="7E0665A6"/>
    <w:rsid w:val="7E0713B6"/>
    <w:rsid w:val="7E0877F5"/>
    <w:rsid w:val="7E0F6AB2"/>
    <w:rsid w:val="7E16522F"/>
    <w:rsid w:val="7E245A9C"/>
    <w:rsid w:val="7E2F430A"/>
    <w:rsid w:val="7E326D66"/>
    <w:rsid w:val="7E343EF0"/>
    <w:rsid w:val="7E350DC4"/>
    <w:rsid w:val="7E370FE0"/>
    <w:rsid w:val="7E3C65F7"/>
    <w:rsid w:val="7E3D5ECB"/>
    <w:rsid w:val="7E40764A"/>
    <w:rsid w:val="7E431733"/>
    <w:rsid w:val="7E435BD1"/>
    <w:rsid w:val="7E44676F"/>
    <w:rsid w:val="7E4E06CB"/>
    <w:rsid w:val="7E554005"/>
    <w:rsid w:val="7E5579FE"/>
    <w:rsid w:val="7E5C3945"/>
    <w:rsid w:val="7E5E0FB8"/>
    <w:rsid w:val="7E5E2858"/>
    <w:rsid w:val="7E672DE1"/>
    <w:rsid w:val="7E6B6EDC"/>
    <w:rsid w:val="7E734EF4"/>
    <w:rsid w:val="7E7701D8"/>
    <w:rsid w:val="7E7A465F"/>
    <w:rsid w:val="7E861620"/>
    <w:rsid w:val="7E8871A8"/>
    <w:rsid w:val="7E8F6DE5"/>
    <w:rsid w:val="7E903EE4"/>
    <w:rsid w:val="7E926217"/>
    <w:rsid w:val="7E9755DB"/>
    <w:rsid w:val="7E9C52E7"/>
    <w:rsid w:val="7E9F4DC6"/>
    <w:rsid w:val="7EA131CA"/>
    <w:rsid w:val="7EA5183D"/>
    <w:rsid w:val="7EAB552B"/>
    <w:rsid w:val="7EAB635B"/>
    <w:rsid w:val="7EB02B41"/>
    <w:rsid w:val="7EB607A4"/>
    <w:rsid w:val="7EB73842"/>
    <w:rsid w:val="7EBB737D"/>
    <w:rsid w:val="7EBC5BB3"/>
    <w:rsid w:val="7EBF7FF4"/>
    <w:rsid w:val="7EC16AFC"/>
    <w:rsid w:val="7EC76488"/>
    <w:rsid w:val="7EC95A36"/>
    <w:rsid w:val="7ECE2634"/>
    <w:rsid w:val="7ED0741F"/>
    <w:rsid w:val="7EDF4D98"/>
    <w:rsid w:val="7EE007CF"/>
    <w:rsid w:val="7EE22F44"/>
    <w:rsid w:val="7EE333C6"/>
    <w:rsid w:val="7EE67BF7"/>
    <w:rsid w:val="7EF27F29"/>
    <w:rsid w:val="7EF60D6C"/>
    <w:rsid w:val="7EF649F8"/>
    <w:rsid w:val="7EFC18E2"/>
    <w:rsid w:val="7F062761"/>
    <w:rsid w:val="7F08472B"/>
    <w:rsid w:val="7F095F17"/>
    <w:rsid w:val="7F0E0762"/>
    <w:rsid w:val="7F0F5F09"/>
    <w:rsid w:val="7F121255"/>
    <w:rsid w:val="7F141323"/>
    <w:rsid w:val="7F1F2388"/>
    <w:rsid w:val="7F2B0E80"/>
    <w:rsid w:val="7F2D011B"/>
    <w:rsid w:val="7F312171"/>
    <w:rsid w:val="7F346C2E"/>
    <w:rsid w:val="7F382B1B"/>
    <w:rsid w:val="7F393778"/>
    <w:rsid w:val="7F3975EA"/>
    <w:rsid w:val="7F406F56"/>
    <w:rsid w:val="7F43420C"/>
    <w:rsid w:val="7F436576"/>
    <w:rsid w:val="7F4828C9"/>
    <w:rsid w:val="7F4B38D6"/>
    <w:rsid w:val="7F52551F"/>
    <w:rsid w:val="7F5652D3"/>
    <w:rsid w:val="7F5774AF"/>
    <w:rsid w:val="7F5C44BA"/>
    <w:rsid w:val="7F5F31A4"/>
    <w:rsid w:val="7F6556D9"/>
    <w:rsid w:val="7F6A2CF0"/>
    <w:rsid w:val="7F6A3BDF"/>
    <w:rsid w:val="7F6C2F0C"/>
    <w:rsid w:val="7F6E717F"/>
    <w:rsid w:val="7F6F0306"/>
    <w:rsid w:val="7F710522"/>
    <w:rsid w:val="7F760E3F"/>
    <w:rsid w:val="7F82628B"/>
    <w:rsid w:val="7F84339D"/>
    <w:rsid w:val="7F8518D8"/>
    <w:rsid w:val="7F9164CE"/>
    <w:rsid w:val="7F9C5B24"/>
    <w:rsid w:val="7F9D4E73"/>
    <w:rsid w:val="7F9D5676"/>
    <w:rsid w:val="7F9E2999"/>
    <w:rsid w:val="7FA05AF9"/>
    <w:rsid w:val="7FA501CC"/>
    <w:rsid w:val="7FA97CBC"/>
    <w:rsid w:val="7FAE2203"/>
    <w:rsid w:val="7FAE7080"/>
    <w:rsid w:val="7FAF039D"/>
    <w:rsid w:val="7FAF5387"/>
    <w:rsid w:val="7FAF76B3"/>
    <w:rsid w:val="7FB83A5B"/>
    <w:rsid w:val="7FBA0631"/>
    <w:rsid w:val="7FBA7941"/>
    <w:rsid w:val="7FBB354B"/>
    <w:rsid w:val="7FBB42FE"/>
    <w:rsid w:val="7FBF6BF5"/>
    <w:rsid w:val="7FC133F2"/>
    <w:rsid w:val="7FC15A2F"/>
    <w:rsid w:val="7FC64498"/>
    <w:rsid w:val="7FCE0093"/>
    <w:rsid w:val="7FD964AD"/>
    <w:rsid w:val="7FDD39BD"/>
    <w:rsid w:val="7FE649EC"/>
    <w:rsid w:val="7FE65642"/>
    <w:rsid w:val="7FEA7AFE"/>
    <w:rsid w:val="7FEC4EA7"/>
    <w:rsid w:val="7FF4420D"/>
    <w:rsid w:val="7FF52F01"/>
    <w:rsid w:val="7FFB603E"/>
    <w:rsid w:val="7FFB743B"/>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autoRedefine/>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5">
    <w:name w:val="heading 2"/>
    <w:basedOn w:val="1"/>
    <w:next w:val="1"/>
    <w:link w:val="52"/>
    <w:autoRedefine/>
    <w:qFormat/>
    <w:uiPriority w:val="0"/>
    <w:pPr>
      <w:keepNext/>
      <w:keepLines/>
      <w:spacing w:before="260" w:after="260" w:line="416" w:lineRule="auto"/>
      <w:outlineLvl w:val="1"/>
    </w:pPr>
    <w:rPr>
      <w:rFonts w:ascii="Calibri" w:hAnsi="Calibri"/>
      <w:b/>
      <w:kern w:val="44"/>
      <w:sz w:val="28"/>
      <w:szCs w:val="28"/>
    </w:rPr>
  </w:style>
  <w:style w:type="paragraph" w:styleId="6">
    <w:name w:val="heading 3"/>
    <w:basedOn w:val="1"/>
    <w:next w:val="1"/>
    <w:link w:val="53"/>
    <w:autoRedefine/>
    <w:qFormat/>
    <w:uiPriority w:val="0"/>
    <w:pPr>
      <w:keepNext/>
      <w:keepLines/>
      <w:spacing w:before="260" w:after="260" w:line="416" w:lineRule="auto"/>
      <w:outlineLvl w:val="2"/>
    </w:pPr>
    <w:rPr>
      <w:rFonts w:ascii="Calibri" w:hAnsi="Calibri"/>
      <w:b/>
      <w:sz w:val="28"/>
      <w:szCs w:val="32"/>
    </w:rPr>
  </w:style>
  <w:style w:type="paragraph" w:styleId="7">
    <w:name w:val="heading 4"/>
    <w:basedOn w:val="1"/>
    <w:next w:val="1"/>
    <w:link w:val="54"/>
    <w:autoRedefine/>
    <w:qFormat/>
    <w:uiPriority w:val="0"/>
    <w:pPr>
      <w:keepNext/>
      <w:keepLines/>
      <w:spacing w:before="280" w:after="290" w:line="372" w:lineRule="auto"/>
      <w:outlineLvl w:val="3"/>
    </w:pPr>
    <w:rPr>
      <w:rFonts w:ascii="Calibri" w:hAnsi="Calibri"/>
      <w:b/>
      <w:sz w:val="28"/>
      <w:szCs w:val="28"/>
    </w:rPr>
  </w:style>
  <w:style w:type="paragraph" w:styleId="8">
    <w:name w:val="heading 5"/>
    <w:basedOn w:val="1"/>
    <w:next w:val="1"/>
    <w:link w:val="55"/>
    <w:autoRedefine/>
    <w:qFormat/>
    <w:uiPriority w:val="0"/>
    <w:pPr>
      <w:keepNext/>
      <w:keepLines/>
      <w:spacing w:before="280" w:after="290" w:line="372" w:lineRule="auto"/>
      <w:outlineLvl w:val="4"/>
    </w:pPr>
    <w:rPr>
      <w:rFonts w:ascii="Calibri" w:hAnsi="Calibri"/>
      <w:b/>
      <w:sz w:val="28"/>
      <w:szCs w:val="28"/>
    </w:rPr>
  </w:style>
  <w:style w:type="paragraph" w:styleId="9">
    <w:name w:val="heading 6"/>
    <w:basedOn w:val="1"/>
    <w:next w:val="1"/>
    <w:link w:val="56"/>
    <w:autoRedefine/>
    <w:qFormat/>
    <w:uiPriority w:val="0"/>
    <w:pPr>
      <w:keepNext/>
      <w:keepLines/>
      <w:spacing w:before="240" w:after="64" w:line="317" w:lineRule="auto"/>
      <w:outlineLvl w:val="5"/>
    </w:pPr>
    <w:rPr>
      <w:rFonts w:ascii="Calibri" w:hAnsi="Calibri"/>
      <w:b/>
      <w:sz w:val="28"/>
    </w:rPr>
  </w:style>
  <w:style w:type="paragraph" w:styleId="10">
    <w:name w:val="heading 7"/>
    <w:basedOn w:val="1"/>
    <w:next w:val="1"/>
    <w:link w:val="57"/>
    <w:autoRedefine/>
    <w:qFormat/>
    <w:uiPriority w:val="0"/>
    <w:pPr>
      <w:keepNext/>
      <w:keepLines/>
      <w:spacing w:before="240" w:after="64" w:line="317" w:lineRule="auto"/>
      <w:outlineLvl w:val="6"/>
    </w:pPr>
    <w:rPr>
      <w:rFonts w:hint="eastAsia" w:ascii="宋体" w:hAnsi="宋体"/>
      <w:b/>
      <w:kern w:val="0"/>
      <w:sz w:val="24"/>
    </w:rPr>
  </w:style>
  <w:style w:type="paragraph" w:styleId="11">
    <w:name w:val="heading 8"/>
    <w:basedOn w:val="1"/>
    <w:next w:val="1"/>
    <w:link w:val="58"/>
    <w:autoRedefine/>
    <w:qFormat/>
    <w:uiPriority w:val="0"/>
    <w:pPr>
      <w:keepNext/>
      <w:keepLines/>
      <w:spacing w:before="240" w:after="64" w:line="317" w:lineRule="auto"/>
      <w:outlineLvl w:val="7"/>
    </w:pPr>
    <w:rPr>
      <w:rFonts w:ascii="Calibri" w:hAnsi="Calibri"/>
      <w:b/>
      <w:sz w:val="24"/>
    </w:rPr>
  </w:style>
  <w:style w:type="paragraph" w:styleId="12">
    <w:name w:val="heading 9"/>
    <w:basedOn w:val="1"/>
    <w:next w:val="1"/>
    <w:link w:val="59"/>
    <w:autoRedefine/>
    <w:qFormat/>
    <w:uiPriority w:val="0"/>
    <w:pPr>
      <w:keepNext/>
      <w:keepLines/>
      <w:spacing w:before="240" w:after="64" w:line="317" w:lineRule="auto"/>
      <w:outlineLvl w:val="8"/>
    </w:pPr>
    <w:rPr>
      <w:rFonts w:ascii="Calibri" w:hAnsi="Calibri"/>
      <w:b/>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1"/>
    <w:autoRedefine/>
    <w:qFormat/>
    <w:uiPriority w:val="0"/>
    <w:pPr>
      <w:ind w:firstLine="420" w:firstLineChars="200"/>
    </w:pPr>
    <w:rPr>
      <w:szCs w:val="22"/>
    </w:rPr>
  </w:style>
  <w:style w:type="paragraph" w:styleId="3">
    <w:name w:val="Body Text Indent"/>
    <w:basedOn w:val="1"/>
    <w:next w:val="1"/>
    <w:link w:val="64"/>
    <w:autoRedefine/>
    <w:qFormat/>
    <w:uiPriority w:val="0"/>
    <w:pPr>
      <w:spacing w:line="200" w:lineRule="exact"/>
      <w:ind w:firstLine="301"/>
    </w:pPr>
  </w:style>
  <w:style w:type="paragraph" w:styleId="13">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
    <w:link w:val="50"/>
    <w:autoRedefine/>
    <w:qFormat/>
    <w:uiPriority w:val="0"/>
    <w:pPr>
      <w:ind w:firstLine="420"/>
    </w:p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60"/>
    <w:autoRedefine/>
    <w:unhideWhenUsed/>
    <w:qFormat/>
    <w:uiPriority w:val="99"/>
    <w:rPr>
      <w:rFonts w:ascii="宋体"/>
      <w:sz w:val="18"/>
      <w:szCs w:val="18"/>
    </w:rPr>
  </w:style>
  <w:style w:type="paragraph" w:styleId="17">
    <w:name w:val="annotation text"/>
    <w:basedOn w:val="1"/>
    <w:link w:val="61"/>
    <w:autoRedefine/>
    <w:qFormat/>
    <w:uiPriority w:val="0"/>
    <w:pPr>
      <w:jc w:val="left"/>
    </w:pPr>
    <w:rPr>
      <w:rFonts w:hint="eastAsia" w:ascii="宋体" w:hAnsi="宋体"/>
      <w:szCs w:val="20"/>
    </w:rPr>
  </w:style>
  <w:style w:type="paragraph" w:styleId="18">
    <w:name w:val="Salutation"/>
    <w:basedOn w:val="1"/>
    <w:next w:val="1"/>
    <w:link w:val="62"/>
    <w:autoRedefine/>
    <w:qFormat/>
    <w:uiPriority w:val="0"/>
    <w:rPr>
      <w:rFonts w:ascii="宋体" w:hAnsi="宋体"/>
      <w:szCs w:val="20"/>
    </w:rPr>
  </w:style>
  <w:style w:type="paragraph" w:styleId="19">
    <w:name w:val="Body Text 3"/>
    <w:basedOn w:val="1"/>
    <w:autoRedefine/>
    <w:qFormat/>
    <w:uiPriority w:val="0"/>
    <w:pPr>
      <w:snapToGrid w:val="0"/>
      <w:spacing w:before="50" w:after="50"/>
    </w:pPr>
  </w:style>
  <w:style w:type="paragraph" w:styleId="20">
    <w:name w:val="Body Text"/>
    <w:basedOn w:val="1"/>
    <w:next w:val="1"/>
    <w:link w:val="63"/>
    <w:autoRedefine/>
    <w:qFormat/>
    <w:uiPriority w:val="0"/>
    <w:pPr>
      <w:spacing w:after="120"/>
    </w:pPr>
  </w:style>
  <w:style w:type="paragraph" w:styleId="21">
    <w:name w:val="List Number 3"/>
    <w:basedOn w:val="1"/>
    <w:autoRedefine/>
    <w:qFormat/>
    <w:uiPriority w:val="0"/>
    <w:pPr>
      <w:numPr>
        <w:ilvl w:val="0"/>
        <w:numId w:val="1"/>
      </w:numPr>
      <w:tabs>
        <w:tab w:val="left" w:pos="1200"/>
        <w:tab w:val="clear" w:pos="900"/>
      </w:tabs>
    </w:pPr>
  </w:style>
  <w:style w:type="paragraph" w:styleId="22">
    <w:name w:val="List 2"/>
    <w:basedOn w:val="1"/>
    <w:autoRedefine/>
    <w:qFormat/>
    <w:uiPriority w:val="0"/>
    <w:pPr>
      <w:ind w:left="100" w:leftChars="200" w:hanging="200" w:hangingChars="200"/>
    </w:pPr>
    <w:rPr>
      <w:sz w:val="28"/>
    </w:rPr>
  </w:style>
  <w:style w:type="paragraph" w:styleId="23">
    <w:name w:val="toc 3"/>
    <w:basedOn w:val="1"/>
    <w:next w:val="1"/>
    <w:autoRedefine/>
    <w:unhideWhenUsed/>
    <w:qFormat/>
    <w:uiPriority w:val="39"/>
    <w:pPr>
      <w:ind w:left="840" w:leftChars="400"/>
    </w:pPr>
  </w:style>
  <w:style w:type="paragraph" w:styleId="24">
    <w:name w:val="Plain Text"/>
    <w:basedOn w:val="1"/>
    <w:next w:val="14"/>
    <w:link w:val="65"/>
    <w:autoRedefine/>
    <w:qFormat/>
    <w:uiPriority w:val="0"/>
    <w:pPr>
      <w:spacing w:beforeLines="50" w:afterLines="50" w:line="400" w:lineRule="exact"/>
    </w:pPr>
    <w:rPr>
      <w:rFonts w:hint="eastAsia" w:ascii="宋体" w:hAnsi="Courier New"/>
      <w:szCs w:val="21"/>
    </w:rPr>
  </w:style>
  <w:style w:type="paragraph" w:styleId="25">
    <w:name w:val="Date"/>
    <w:basedOn w:val="1"/>
    <w:next w:val="1"/>
    <w:autoRedefine/>
    <w:qFormat/>
    <w:uiPriority w:val="0"/>
    <w:pPr>
      <w:ind w:left="2500" w:leftChars="2500"/>
    </w:pPr>
    <w:rPr>
      <w:rFonts w:eastAsia="楷体_GB2312"/>
      <w:sz w:val="32"/>
      <w:szCs w:val="20"/>
    </w:rPr>
  </w:style>
  <w:style w:type="paragraph" w:styleId="2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7">
    <w:name w:val="Balloon Text"/>
    <w:basedOn w:val="1"/>
    <w:autoRedefine/>
    <w:qFormat/>
    <w:uiPriority w:val="0"/>
    <w:rPr>
      <w:sz w:val="18"/>
      <w:szCs w:val="18"/>
    </w:rPr>
  </w:style>
  <w:style w:type="paragraph" w:styleId="28">
    <w:name w:val="footer"/>
    <w:basedOn w:val="1"/>
    <w:link w:val="66"/>
    <w:autoRedefine/>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header"/>
    <w:basedOn w:val="1"/>
    <w:link w:val="67"/>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style>
  <w:style w:type="paragraph" w:styleId="31">
    <w:name w:val="List"/>
    <w:basedOn w:val="1"/>
    <w:autoRedefine/>
    <w:qFormat/>
    <w:uiPriority w:val="0"/>
    <w:pPr>
      <w:ind w:left="200" w:hanging="200" w:hangingChars="200"/>
    </w:pPr>
    <w:rPr>
      <w:sz w:val="28"/>
    </w:rPr>
  </w:style>
  <w:style w:type="paragraph" w:styleId="32">
    <w:name w:val="Body Text Indent 3"/>
    <w:basedOn w:val="1"/>
    <w:link w:val="68"/>
    <w:autoRedefine/>
    <w:qFormat/>
    <w:uiPriority w:val="0"/>
    <w:pPr>
      <w:snapToGrid w:val="0"/>
      <w:ind w:firstLine="480" w:firstLineChars="200"/>
      <w:jc w:val="left"/>
    </w:pPr>
    <w:rPr>
      <w:sz w:val="24"/>
    </w:rPr>
  </w:style>
  <w:style w:type="paragraph" w:styleId="33">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4">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autoRedefine/>
    <w:qFormat/>
    <w:uiPriority w:val="99"/>
    <w:pPr>
      <w:spacing w:beforeAutospacing="1" w:afterAutospacing="1"/>
      <w:jc w:val="left"/>
    </w:pPr>
    <w:rPr>
      <w:kern w:val="0"/>
      <w:sz w:val="24"/>
    </w:rPr>
  </w:style>
  <w:style w:type="paragraph" w:styleId="36">
    <w:name w:val="annotation subject"/>
    <w:basedOn w:val="17"/>
    <w:next w:val="17"/>
    <w:link w:val="69"/>
    <w:autoRedefine/>
    <w:unhideWhenUsed/>
    <w:qFormat/>
    <w:uiPriority w:val="99"/>
    <w:rPr>
      <w:b/>
      <w:bCs/>
      <w:szCs w:val="24"/>
    </w:rPr>
  </w:style>
  <w:style w:type="paragraph" w:styleId="37">
    <w:name w:val="Body Text First Indent"/>
    <w:basedOn w:val="20"/>
    <w:next w:val="20"/>
    <w:link w:val="70"/>
    <w:autoRedefine/>
    <w:unhideWhenUsed/>
    <w:qFormat/>
    <w:uiPriority w:val="0"/>
    <w:pPr>
      <w:spacing w:line="360" w:lineRule="auto"/>
      <w:ind w:firstLine="420" w:firstLineChars="100"/>
    </w:pPr>
  </w:style>
  <w:style w:type="table" w:styleId="39">
    <w:name w:val="Table Grid"/>
    <w:basedOn w:val="38"/>
    <w:autoRedefine/>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page number"/>
    <w:autoRedefine/>
    <w:qFormat/>
    <w:uiPriority w:val="0"/>
  </w:style>
  <w:style w:type="character" w:styleId="43">
    <w:name w:val="FollowedHyperlink"/>
    <w:autoRedefine/>
    <w:unhideWhenUsed/>
    <w:qFormat/>
    <w:uiPriority w:val="99"/>
    <w:rPr>
      <w:color w:val="800080"/>
      <w:u w:val="single"/>
    </w:rPr>
  </w:style>
  <w:style w:type="character" w:styleId="44">
    <w:name w:val="Hyperlink"/>
    <w:autoRedefine/>
    <w:qFormat/>
    <w:uiPriority w:val="0"/>
    <w:rPr>
      <w:color w:val="333333"/>
      <w:u w:val="none"/>
    </w:rPr>
  </w:style>
  <w:style w:type="character" w:styleId="45">
    <w:name w:val="annotation reference"/>
    <w:autoRedefine/>
    <w:unhideWhenUsed/>
    <w:qFormat/>
    <w:uiPriority w:val="99"/>
    <w:rPr>
      <w:sz w:val="21"/>
      <w:szCs w:val="21"/>
    </w:rPr>
  </w:style>
  <w:style w:type="character" w:styleId="46">
    <w:name w:val="HTML Sample"/>
    <w:basedOn w:val="40"/>
    <w:semiHidden/>
    <w:unhideWhenUsed/>
    <w:qFormat/>
    <w:uiPriority w:val="99"/>
    <w:rPr>
      <w:rFonts w:ascii="Courier New" w:hAnsi="Courier New"/>
    </w:rPr>
  </w:style>
  <w:style w:type="paragraph" w:customStyle="1" w:styleId="4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xl53"/>
    <w:basedOn w:val="1"/>
    <w:next w:val="1"/>
    <w:autoRedefine/>
    <w:qFormat/>
    <w:uiPriority w:val="0"/>
    <w:pPr>
      <w:spacing w:before="280" w:after="280" w:line="100" w:lineRule="exact"/>
      <w:jc w:val="center"/>
    </w:pPr>
    <w:rPr>
      <w:rFonts w:ascii="宋体"/>
      <w:b/>
      <w:sz w:val="20"/>
    </w:rPr>
  </w:style>
  <w:style w:type="paragraph" w:customStyle="1" w:styleId="49">
    <w:name w:val="正文格式"/>
    <w:basedOn w:val="1"/>
    <w:autoRedefine/>
    <w:qFormat/>
    <w:uiPriority w:val="99"/>
    <w:pPr>
      <w:widowControl/>
      <w:adjustRightInd w:val="0"/>
      <w:snapToGrid w:val="0"/>
      <w:spacing w:line="400" w:lineRule="atLeast"/>
      <w:ind w:firstLine="482"/>
      <w:textAlignment w:val="baseline"/>
    </w:pPr>
    <w:rPr>
      <w:kern w:val="0"/>
      <w:sz w:val="24"/>
    </w:rPr>
  </w:style>
  <w:style w:type="character" w:customStyle="1" w:styleId="50">
    <w:name w:val="正文缩进 字符"/>
    <w:link w:val="14"/>
    <w:autoRedefine/>
    <w:qFormat/>
    <w:uiPriority w:val="0"/>
    <w:rPr>
      <w:kern w:val="2"/>
      <w:sz w:val="21"/>
      <w:szCs w:val="24"/>
    </w:rPr>
  </w:style>
  <w:style w:type="character" w:customStyle="1" w:styleId="51">
    <w:name w:val="标题 1 字符1"/>
    <w:link w:val="4"/>
    <w:autoRedefine/>
    <w:qFormat/>
    <w:uiPriority w:val="0"/>
    <w:rPr>
      <w:rFonts w:hint="default" w:ascii="Calibri" w:hAnsi="Calibri" w:eastAsia="宋体" w:cs="Calibri"/>
      <w:b/>
      <w:kern w:val="44"/>
      <w:sz w:val="28"/>
      <w:szCs w:val="32"/>
    </w:rPr>
  </w:style>
  <w:style w:type="character" w:customStyle="1" w:styleId="52">
    <w:name w:val="标题 2 字符1"/>
    <w:link w:val="5"/>
    <w:autoRedefine/>
    <w:qFormat/>
    <w:uiPriority w:val="0"/>
    <w:rPr>
      <w:rFonts w:hint="default" w:ascii="Calibri" w:hAnsi="Calibri" w:eastAsia="宋体" w:cs="Times New Roman"/>
      <w:b/>
      <w:kern w:val="44"/>
      <w:sz w:val="28"/>
      <w:szCs w:val="28"/>
    </w:rPr>
  </w:style>
  <w:style w:type="character" w:customStyle="1" w:styleId="53">
    <w:name w:val="标题 3 字符1"/>
    <w:link w:val="6"/>
    <w:autoRedefine/>
    <w:qFormat/>
    <w:uiPriority w:val="0"/>
    <w:rPr>
      <w:rFonts w:hint="default" w:ascii="Calibri" w:hAnsi="Calibri" w:eastAsia="宋体" w:cs="Calibri"/>
      <w:b/>
      <w:kern w:val="2"/>
      <w:sz w:val="28"/>
      <w:szCs w:val="32"/>
    </w:rPr>
  </w:style>
  <w:style w:type="character" w:customStyle="1" w:styleId="54">
    <w:name w:val="标题 4 字符1"/>
    <w:link w:val="7"/>
    <w:autoRedefine/>
    <w:qFormat/>
    <w:uiPriority w:val="0"/>
    <w:rPr>
      <w:rFonts w:hint="default" w:ascii="Calibri" w:hAnsi="Calibri" w:eastAsia="宋体" w:cs="Times New Roman"/>
      <w:b/>
      <w:kern w:val="2"/>
      <w:sz w:val="28"/>
      <w:szCs w:val="28"/>
    </w:rPr>
  </w:style>
  <w:style w:type="character" w:customStyle="1" w:styleId="55">
    <w:name w:val="标题 5 字符1"/>
    <w:link w:val="8"/>
    <w:autoRedefine/>
    <w:qFormat/>
    <w:uiPriority w:val="0"/>
    <w:rPr>
      <w:rFonts w:hint="default" w:ascii="Calibri" w:hAnsi="Calibri" w:eastAsia="宋体" w:cs="Calibri"/>
      <w:b/>
      <w:kern w:val="2"/>
      <w:sz w:val="28"/>
      <w:szCs w:val="28"/>
    </w:rPr>
  </w:style>
  <w:style w:type="character" w:customStyle="1" w:styleId="56">
    <w:name w:val="标题 6 字符1"/>
    <w:link w:val="9"/>
    <w:autoRedefine/>
    <w:qFormat/>
    <w:uiPriority w:val="0"/>
    <w:rPr>
      <w:rFonts w:hint="default" w:ascii="Calibri" w:hAnsi="Calibri" w:eastAsia="宋体" w:cs="Times New Roman"/>
      <w:b/>
      <w:kern w:val="2"/>
      <w:sz w:val="28"/>
      <w:szCs w:val="24"/>
    </w:rPr>
  </w:style>
  <w:style w:type="character" w:customStyle="1" w:styleId="57">
    <w:name w:val="标题 7 字符"/>
    <w:link w:val="10"/>
    <w:autoRedefine/>
    <w:qFormat/>
    <w:uiPriority w:val="0"/>
    <w:rPr>
      <w:rFonts w:hint="eastAsia" w:ascii="宋体" w:hAnsi="宋体" w:eastAsia="宋体" w:cs="宋体"/>
      <w:b/>
      <w:sz w:val="24"/>
      <w:szCs w:val="24"/>
    </w:rPr>
  </w:style>
  <w:style w:type="character" w:customStyle="1" w:styleId="58">
    <w:name w:val="标题 8 字符1"/>
    <w:link w:val="11"/>
    <w:autoRedefine/>
    <w:qFormat/>
    <w:uiPriority w:val="0"/>
    <w:rPr>
      <w:rFonts w:hint="default" w:ascii="Calibri" w:hAnsi="Calibri" w:eastAsia="宋体" w:cs="Times New Roman"/>
      <w:b/>
      <w:kern w:val="2"/>
      <w:sz w:val="24"/>
      <w:szCs w:val="24"/>
    </w:rPr>
  </w:style>
  <w:style w:type="character" w:customStyle="1" w:styleId="59">
    <w:name w:val="标题 9 字符1"/>
    <w:link w:val="12"/>
    <w:autoRedefine/>
    <w:qFormat/>
    <w:uiPriority w:val="0"/>
    <w:rPr>
      <w:rFonts w:hint="default" w:ascii="Calibri" w:hAnsi="Calibri" w:eastAsia="宋体" w:cs="Times New Roman"/>
      <w:b/>
      <w:kern w:val="2"/>
      <w:sz w:val="24"/>
      <w:szCs w:val="21"/>
    </w:rPr>
  </w:style>
  <w:style w:type="character" w:customStyle="1" w:styleId="60">
    <w:name w:val="文档结构图 字符"/>
    <w:link w:val="16"/>
    <w:autoRedefine/>
    <w:semiHidden/>
    <w:qFormat/>
    <w:uiPriority w:val="99"/>
    <w:rPr>
      <w:rFonts w:ascii="宋体"/>
      <w:kern w:val="2"/>
      <w:sz w:val="18"/>
      <w:szCs w:val="18"/>
    </w:rPr>
  </w:style>
  <w:style w:type="character" w:customStyle="1" w:styleId="61">
    <w:name w:val="批注文字 字符"/>
    <w:link w:val="17"/>
    <w:autoRedefine/>
    <w:qFormat/>
    <w:uiPriority w:val="0"/>
    <w:rPr>
      <w:rFonts w:hint="eastAsia" w:ascii="宋体" w:hAnsi="宋体" w:eastAsia="宋体" w:cs="宋体"/>
      <w:kern w:val="2"/>
      <w:sz w:val="21"/>
    </w:rPr>
  </w:style>
  <w:style w:type="character" w:customStyle="1" w:styleId="62">
    <w:name w:val="称呼 字符"/>
    <w:link w:val="18"/>
    <w:autoRedefine/>
    <w:qFormat/>
    <w:uiPriority w:val="0"/>
    <w:rPr>
      <w:rFonts w:ascii="宋体" w:hAnsi="宋体" w:eastAsia="宋体"/>
      <w:kern w:val="2"/>
      <w:sz w:val="21"/>
      <w:lang w:val="en-US" w:eastAsia="zh-CN" w:bidi="ar-SA"/>
    </w:rPr>
  </w:style>
  <w:style w:type="character" w:customStyle="1" w:styleId="63">
    <w:name w:val="正文文本 字符2"/>
    <w:link w:val="20"/>
    <w:autoRedefine/>
    <w:qFormat/>
    <w:uiPriority w:val="0"/>
    <w:rPr>
      <w:kern w:val="2"/>
      <w:sz w:val="21"/>
      <w:szCs w:val="24"/>
    </w:rPr>
  </w:style>
  <w:style w:type="character" w:customStyle="1" w:styleId="64">
    <w:name w:val="正文文本缩进 字符"/>
    <w:link w:val="3"/>
    <w:autoRedefine/>
    <w:qFormat/>
    <w:uiPriority w:val="0"/>
    <w:rPr>
      <w:kern w:val="2"/>
      <w:sz w:val="21"/>
      <w:szCs w:val="24"/>
    </w:rPr>
  </w:style>
  <w:style w:type="character" w:customStyle="1" w:styleId="65">
    <w:name w:val="纯文本 字符"/>
    <w:link w:val="24"/>
    <w:autoRedefine/>
    <w:qFormat/>
    <w:uiPriority w:val="0"/>
    <w:rPr>
      <w:rFonts w:hint="eastAsia" w:ascii="宋体" w:hAnsi="Courier New" w:eastAsia="宋体" w:cs="宋体"/>
      <w:kern w:val="2"/>
      <w:sz w:val="21"/>
      <w:szCs w:val="21"/>
    </w:rPr>
  </w:style>
  <w:style w:type="character" w:customStyle="1" w:styleId="66">
    <w:name w:val="页脚 字符1"/>
    <w:link w:val="28"/>
    <w:autoRedefine/>
    <w:qFormat/>
    <w:uiPriority w:val="0"/>
    <w:rPr>
      <w:rFonts w:hint="eastAsia" w:ascii="黑体" w:hAnsi="宋体" w:eastAsia="黑体" w:cs="黑体"/>
      <w:snapToGrid w:val="0"/>
      <w:sz w:val="18"/>
      <w:szCs w:val="18"/>
    </w:rPr>
  </w:style>
  <w:style w:type="character" w:customStyle="1" w:styleId="67">
    <w:name w:val="页眉 字符1"/>
    <w:link w:val="29"/>
    <w:autoRedefine/>
    <w:qFormat/>
    <w:uiPriority w:val="0"/>
    <w:rPr>
      <w:kern w:val="2"/>
      <w:sz w:val="18"/>
      <w:szCs w:val="18"/>
    </w:rPr>
  </w:style>
  <w:style w:type="character" w:customStyle="1" w:styleId="68">
    <w:name w:val="正文文本缩进 3 字符1"/>
    <w:link w:val="32"/>
    <w:autoRedefine/>
    <w:qFormat/>
    <w:uiPriority w:val="0"/>
    <w:rPr>
      <w:rFonts w:hint="default" w:ascii="Times New Roman" w:hAnsi="Times New Roman" w:eastAsia="宋体" w:cs="Times New Roman"/>
      <w:kern w:val="2"/>
      <w:sz w:val="24"/>
      <w:szCs w:val="24"/>
    </w:rPr>
  </w:style>
  <w:style w:type="character" w:customStyle="1" w:styleId="69">
    <w:name w:val="批注主题 字符"/>
    <w:link w:val="36"/>
    <w:autoRedefine/>
    <w:semiHidden/>
    <w:qFormat/>
    <w:uiPriority w:val="99"/>
    <w:rPr>
      <w:rFonts w:hint="eastAsia" w:ascii="宋体" w:hAnsi="宋体" w:eastAsia="宋体" w:cs="宋体"/>
      <w:b/>
      <w:bCs/>
      <w:kern w:val="2"/>
      <w:sz w:val="21"/>
      <w:szCs w:val="24"/>
    </w:rPr>
  </w:style>
  <w:style w:type="character" w:customStyle="1" w:styleId="70">
    <w:name w:val="正文文本首行缩进 字符1"/>
    <w:link w:val="37"/>
    <w:autoRedefine/>
    <w:qFormat/>
    <w:uiPriority w:val="0"/>
    <w:rPr>
      <w:kern w:val="2"/>
      <w:sz w:val="21"/>
      <w:szCs w:val="24"/>
    </w:rPr>
  </w:style>
  <w:style w:type="character" w:customStyle="1" w:styleId="71">
    <w:name w:val="正文文本首行缩进 2 字符"/>
    <w:link w:val="2"/>
    <w:autoRedefine/>
    <w:qFormat/>
    <w:uiPriority w:val="0"/>
    <w:rPr>
      <w:kern w:val="2"/>
      <w:sz w:val="21"/>
      <w:szCs w:val="22"/>
    </w:rPr>
  </w:style>
  <w:style w:type="paragraph" w:customStyle="1" w:styleId="72">
    <w:name w:val="正文首行缩进2字符"/>
    <w:basedOn w:val="1"/>
    <w:autoRedefine/>
    <w:qFormat/>
    <w:uiPriority w:val="0"/>
    <w:pPr>
      <w:widowControl/>
      <w:adjustRightInd w:val="0"/>
    </w:pPr>
  </w:style>
  <w:style w:type="character" w:customStyle="1" w:styleId="73">
    <w:name w:val="纯文本 Char1"/>
    <w:autoRedefine/>
    <w:qFormat/>
    <w:uiPriority w:val="0"/>
    <w:rPr>
      <w:rFonts w:hint="eastAsia" w:ascii="宋体" w:hAnsi="Courier New" w:eastAsia="宋体" w:cs="Courier New"/>
      <w:kern w:val="2"/>
      <w:sz w:val="21"/>
      <w:szCs w:val="21"/>
    </w:rPr>
  </w:style>
  <w:style w:type="character" w:customStyle="1" w:styleId="74">
    <w:name w:val="apple-converted-space"/>
    <w:autoRedefine/>
    <w:qFormat/>
    <w:uiPriority w:val="0"/>
  </w:style>
  <w:style w:type="character" w:customStyle="1" w:styleId="75">
    <w:name w:val="正文文本首行缩进 字符"/>
    <w:autoRedefine/>
    <w:qFormat/>
    <w:uiPriority w:val="0"/>
    <w:rPr>
      <w:kern w:val="2"/>
      <w:sz w:val="24"/>
      <w:szCs w:val="22"/>
    </w:rPr>
  </w:style>
  <w:style w:type="character" w:customStyle="1" w:styleId="76">
    <w:name w:val="投标正文 Char"/>
    <w:autoRedefine/>
    <w:qFormat/>
    <w:uiPriority w:val="0"/>
    <w:rPr>
      <w:sz w:val="24"/>
      <w:szCs w:val="24"/>
    </w:rPr>
  </w:style>
  <w:style w:type="character" w:customStyle="1" w:styleId="77">
    <w:name w:val="16"/>
    <w:autoRedefine/>
    <w:qFormat/>
    <w:uiPriority w:val="0"/>
    <w:rPr>
      <w:rFonts w:hint="default" w:ascii="Times New Roman" w:hAnsi="Times New Roman" w:cs="Times New Roman"/>
      <w:color w:val="0000FF"/>
      <w:u w:val="single"/>
    </w:rPr>
  </w:style>
  <w:style w:type="character" w:customStyle="1" w:styleId="78">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79">
    <w:name w:val="列出段落 Char"/>
    <w:autoRedefine/>
    <w:qFormat/>
    <w:uiPriority w:val="0"/>
    <w:rPr>
      <w:rFonts w:ascii="Calibri" w:hAnsi="Calibri"/>
      <w:kern w:val="2"/>
      <w:sz w:val="21"/>
      <w:szCs w:val="22"/>
    </w:rPr>
  </w:style>
  <w:style w:type="character" w:customStyle="1" w:styleId="80">
    <w:name w:val="标题 5 字符"/>
    <w:autoRedefine/>
    <w:qFormat/>
    <w:uiPriority w:val="0"/>
    <w:rPr>
      <w:rFonts w:hint="eastAsia" w:ascii="宋体" w:hAnsi="宋体" w:eastAsia="宋体" w:cs="宋体"/>
      <w:b/>
      <w:sz w:val="28"/>
      <w:szCs w:val="28"/>
    </w:rPr>
  </w:style>
  <w:style w:type="character" w:customStyle="1" w:styleId="81">
    <w:name w:val="Body text|3_"/>
    <w:link w:val="82"/>
    <w:autoRedefine/>
    <w:qFormat/>
    <w:uiPriority w:val="0"/>
    <w:rPr>
      <w:rFonts w:ascii="宋体" w:hAnsi="宋体" w:cs="宋体"/>
      <w:sz w:val="17"/>
      <w:szCs w:val="17"/>
      <w:lang w:val="zh-TW" w:eastAsia="zh-TW" w:bidi="zh-TW"/>
    </w:rPr>
  </w:style>
  <w:style w:type="paragraph" w:customStyle="1" w:styleId="82">
    <w:name w:val="Body text|3"/>
    <w:basedOn w:val="1"/>
    <w:link w:val="81"/>
    <w:autoRedefine/>
    <w:qFormat/>
    <w:uiPriority w:val="0"/>
    <w:pPr>
      <w:jc w:val="left"/>
    </w:pPr>
    <w:rPr>
      <w:rFonts w:ascii="宋体" w:hAnsi="宋体" w:cs="宋体"/>
      <w:kern w:val="0"/>
      <w:sz w:val="17"/>
      <w:szCs w:val="17"/>
      <w:lang w:val="zh-TW" w:eastAsia="zh-TW" w:bidi="zh-TW"/>
    </w:rPr>
  </w:style>
  <w:style w:type="character" w:customStyle="1" w:styleId="83">
    <w:name w:val="Char Char2"/>
    <w:autoRedefine/>
    <w:qFormat/>
    <w:uiPriority w:val="0"/>
    <w:rPr>
      <w:rFonts w:ascii="宋体" w:hAnsi="宋体" w:eastAsia="宋体"/>
      <w:kern w:val="2"/>
      <w:sz w:val="21"/>
      <w:lang w:val="en-US" w:eastAsia="zh-CN" w:bidi="ar-SA"/>
    </w:rPr>
  </w:style>
  <w:style w:type="character" w:customStyle="1" w:styleId="84">
    <w:name w:val="纯文本 Char Char"/>
    <w:autoRedefine/>
    <w:qFormat/>
    <w:uiPriority w:val="0"/>
    <w:rPr>
      <w:rFonts w:ascii="宋体" w:hAnsi="Courier New" w:eastAsia="宋体"/>
      <w:kern w:val="2"/>
      <w:sz w:val="24"/>
      <w:szCs w:val="24"/>
      <w:lang w:val="en-US" w:eastAsia="zh-CN" w:bidi="ar-SA"/>
    </w:rPr>
  </w:style>
  <w:style w:type="character" w:customStyle="1" w:styleId="85">
    <w:name w:val="标题 2 字符"/>
    <w:autoRedefine/>
    <w:qFormat/>
    <w:uiPriority w:val="0"/>
    <w:rPr>
      <w:rFonts w:hint="default" w:ascii="Cambria" w:hAnsi="Cambria" w:eastAsia="宋体" w:cs="Times New Roman"/>
      <w:b/>
      <w:sz w:val="32"/>
      <w:szCs w:val="32"/>
    </w:rPr>
  </w:style>
  <w:style w:type="character" w:customStyle="1" w:styleId="86">
    <w:name w:val="EP投标正文 Char"/>
    <w:link w:val="87"/>
    <w:autoRedefine/>
    <w:qFormat/>
    <w:uiPriority w:val="0"/>
    <w:rPr>
      <w:rFonts w:hint="default" w:ascii="Calibri" w:hAnsi="Calibri" w:eastAsia="宋体" w:cs="Calibri"/>
      <w:sz w:val="24"/>
    </w:rPr>
  </w:style>
  <w:style w:type="paragraph" w:customStyle="1" w:styleId="87">
    <w:name w:val="EP投标正文"/>
    <w:basedOn w:val="1"/>
    <w:link w:val="86"/>
    <w:autoRedefine/>
    <w:qFormat/>
    <w:uiPriority w:val="0"/>
    <w:pPr>
      <w:spacing w:before="120" w:after="120" w:line="360" w:lineRule="auto"/>
      <w:ind w:firstLine="425" w:firstLineChars="177"/>
    </w:pPr>
    <w:rPr>
      <w:rFonts w:ascii="Calibri" w:hAnsi="Calibri"/>
      <w:kern w:val="0"/>
      <w:sz w:val="24"/>
      <w:szCs w:val="20"/>
    </w:rPr>
  </w:style>
  <w:style w:type="character" w:customStyle="1" w:styleId="88">
    <w:name w:val="正文缩进 Char1"/>
    <w:autoRedefine/>
    <w:qFormat/>
    <w:uiPriority w:val="0"/>
    <w:rPr>
      <w:rFonts w:eastAsia="宋体"/>
      <w:kern w:val="2"/>
      <w:sz w:val="21"/>
      <w:lang w:val="en-US" w:eastAsia="zh-CN" w:bidi="ar-SA"/>
    </w:rPr>
  </w:style>
  <w:style w:type="character" w:customStyle="1" w:styleId="89">
    <w:name w:val="正文首行缩进 字符"/>
    <w:autoRedefine/>
    <w:qFormat/>
    <w:uiPriority w:val="0"/>
    <w:rPr>
      <w:rFonts w:hint="eastAsia" w:ascii="宋体" w:hAnsi="宋体" w:eastAsia="宋体" w:cs="宋体"/>
      <w:kern w:val="2"/>
      <w:sz w:val="24"/>
      <w:szCs w:val="22"/>
    </w:rPr>
  </w:style>
  <w:style w:type="character" w:customStyle="1" w:styleId="90">
    <w:name w:val="List Paragraph Char Char"/>
    <w:link w:val="91"/>
    <w:autoRedefine/>
    <w:qFormat/>
    <w:uiPriority w:val="0"/>
    <w:rPr>
      <w:rFonts w:ascii="仿宋_GB2312" w:eastAsia="仿宋_GB2312"/>
      <w:kern w:val="2"/>
      <w:sz w:val="28"/>
      <w:szCs w:val="28"/>
    </w:rPr>
  </w:style>
  <w:style w:type="paragraph" w:customStyle="1" w:styleId="91">
    <w:name w:val="List Paragraph1"/>
    <w:basedOn w:val="1"/>
    <w:link w:val="90"/>
    <w:autoRedefine/>
    <w:qFormat/>
    <w:uiPriority w:val="0"/>
    <w:pPr>
      <w:ind w:firstLine="420" w:firstLineChars="200"/>
    </w:pPr>
    <w:rPr>
      <w:rFonts w:ascii="仿宋_GB2312" w:eastAsia="仿宋_GB2312"/>
      <w:sz w:val="28"/>
      <w:szCs w:val="28"/>
    </w:rPr>
  </w:style>
  <w:style w:type="character" w:customStyle="1" w:styleId="92">
    <w:name w:val="正文缩进 Char"/>
    <w:autoRedefine/>
    <w:qFormat/>
    <w:uiPriority w:val="0"/>
    <w:rPr>
      <w:rFonts w:eastAsia="宋体"/>
    </w:rPr>
  </w:style>
  <w:style w:type="character" w:customStyle="1" w:styleId="93">
    <w:name w:val="标题 4 字符"/>
    <w:autoRedefine/>
    <w:qFormat/>
    <w:uiPriority w:val="0"/>
    <w:rPr>
      <w:rFonts w:hint="default" w:ascii="Cambria" w:hAnsi="Cambria" w:eastAsia="宋体" w:cs="Times New Roman"/>
      <w:b/>
      <w:sz w:val="28"/>
      <w:szCs w:val="28"/>
    </w:rPr>
  </w:style>
  <w:style w:type="character" w:customStyle="1" w:styleId="94">
    <w:name w:val="页眉 字符"/>
    <w:autoRedefine/>
    <w:qFormat/>
    <w:uiPriority w:val="0"/>
    <w:rPr>
      <w:rFonts w:eastAsia="仿宋_GB2312"/>
      <w:kern w:val="2"/>
      <w:sz w:val="18"/>
    </w:rPr>
  </w:style>
  <w:style w:type="character" w:customStyle="1" w:styleId="95">
    <w:name w:val="No Spacing Char"/>
    <w:link w:val="96"/>
    <w:autoRedefine/>
    <w:qFormat/>
    <w:uiPriority w:val="0"/>
    <w:rPr>
      <w:sz w:val="32"/>
    </w:rPr>
  </w:style>
  <w:style w:type="paragraph" w:customStyle="1" w:styleId="96">
    <w:name w:val="无间隔1"/>
    <w:basedOn w:val="1"/>
    <w:link w:val="95"/>
    <w:autoRedefine/>
    <w:qFormat/>
    <w:uiPriority w:val="0"/>
    <w:pPr>
      <w:widowControl/>
      <w:jc w:val="left"/>
    </w:pPr>
    <w:rPr>
      <w:kern w:val="0"/>
      <w:sz w:val="32"/>
      <w:szCs w:val="20"/>
    </w:rPr>
  </w:style>
  <w:style w:type="character" w:customStyle="1" w:styleId="97">
    <w:name w:val="标题 6 字符"/>
    <w:autoRedefine/>
    <w:qFormat/>
    <w:uiPriority w:val="0"/>
    <w:rPr>
      <w:rFonts w:hint="default" w:ascii="Cambria" w:hAnsi="Cambria" w:eastAsia="宋体" w:cs="Times New Roman"/>
      <w:b/>
      <w:sz w:val="24"/>
      <w:szCs w:val="24"/>
    </w:rPr>
  </w:style>
  <w:style w:type="character" w:customStyle="1" w:styleId="98">
    <w:name w:val="表 Char"/>
    <w:link w:val="99"/>
    <w:autoRedefine/>
    <w:qFormat/>
    <w:uiPriority w:val="0"/>
    <w:rPr>
      <w:rFonts w:hint="default" w:ascii="Calibri" w:hAnsi="Calibri" w:cs="宋体"/>
      <w:sz w:val="21"/>
      <w:szCs w:val="22"/>
    </w:rPr>
  </w:style>
  <w:style w:type="paragraph" w:customStyle="1" w:styleId="99">
    <w:name w:val="表"/>
    <w:basedOn w:val="1"/>
    <w:link w:val="98"/>
    <w:autoRedefine/>
    <w:qFormat/>
    <w:uiPriority w:val="0"/>
    <w:pPr>
      <w:spacing w:line="312" w:lineRule="auto"/>
    </w:pPr>
    <w:rPr>
      <w:rFonts w:ascii="Calibri" w:hAnsi="Calibri"/>
      <w:kern w:val="0"/>
      <w:szCs w:val="22"/>
    </w:rPr>
  </w:style>
  <w:style w:type="character" w:customStyle="1" w:styleId="100">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101">
    <w:name w:val="标题 9 字符"/>
    <w:autoRedefine/>
    <w:qFormat/>
    <w:uiPriority w:val="0"/>
    <w:rPr>
      <w:rFonts w:hint="default" w:ascii="Cambria" w:hAnsi="Cambria" w:eastAsia="宋体" w:cs="Times New Roman"/>
      <w:sz w:val="24"/>
      <w:szCs w:val="21"/>
    </w:rPr>
  </w:style>
  <w:style w:type="character" w:customStyle="1" w:styleId="102">
    <w:name w:val="apple-style-span"/>
    <w:autoRedefine/>
    <w:qFormat/>
    <w:uiPriority w:val="0"/>
  </w:style>
  <w:style w:type="character" w:customStyle="1" w:styleId="103">
    <w:name w:val="标题 8 字符"/>
    <w:autoRedefine/>
    <w:qFormat/>
    <w:uiPriority w:val="0"/>
    <w:rPr>
      <w:rFonts w:hint="default" w:ascii="Cambria" w:hAnsi="Cambria" w:eastAsia="宋体" w:cs="Times New Roman"/>
      <w:sz w:val="24"/>
      <w:szCs w:val="24"/>
    </w:rPr>
  </w:style>
  <w:style w:type="character" w:customStyle="1" w:styleId="104">
    <w:name w:val="Char Char Char"/>
    <w:autoRedefine/>
    <w:qFormat/>
    <w:uiPriority w:val="0"/>
    <w:rPr>
      <w:rFonts w:ascii="宋体" w:hAnsi="Courier New" w:eastAsia="宋体"/>
      <w:sz w:val="21"/>
      <w:szCs w:val="21"/>
      <w:lang w:val="en-US" w:eastAsia="zh-CN" w:bidi="ar-SA"/>
    </w:rPr>
  </w:style>
  <w:style w:type="character" w:customStyle="1" w:styleId="105">
    <w:name w:val="列表段落 字符"/>
    <w:link w:val="106"/>
    <w:autoRedefine/>
    <w:qFormat/>
    <w:uiPriority w:val="0"/>
    <w:rPr>
      <w:rFonts w:hint="default" w:ascii="Times New Roman" w:hAnsi="Times New Roman" w:eastAsia="宋体" w:cs="Times New Roman"/>
      <w:kern w:val="2"/>
      <w:sz w:val="21"/>
    </w:rPr>
  </w:style>
  <w:style w:type="paragraph" w:styleId="106">
    <w:name w:val="List Paragraph"/>
    <w:basedOn w:val="1"/>
    <w:link w:val="105"/>
    <w:autoRedefine/>
    <w:qFormat/>
    <w:uiPriority w:val="0"/>
    <w:pPr>
      <w:ind w:firstLine="420" w:firstLineChars="200"/>
    </w:pPr>
    <w:rPr>
      <w:szCs w:val="20"/>
    </w:rPr>
  </w:style>
  <w:style w:type="character" w:customStyle="1" w:styleId="107">
    <w:name w:val="表 靠左 字符"/>
    <w:link w:val="108"/>
    <w:autoRedefine/>
    <w:qFormat/>
    <w:uiPriority w:val="0"/>
    <w:rPr>
      <w:rFonts w:ascii="宋体" w:hAnsi="宋体"/>
      <w:kern w:val="2"/>
      <w:sz w:val="21"/>
      <w:szCs w:val="21"/>
    </w:rPr>
  </w:style>
  <w:style w:type="paragraph" w:customStyle="1" w:styleId="108">
    <w:name w:val="表 靠左"/>
    <w:basedOn w:val="1"/>
    <w:link w:val="107"/>
    <w:autoRedefine/>
    <w:qFormat/>
    <w:uiPriority w:val="0"/>
    <w:pPr>
      <w:jc w:val="left"/>
    </w:pPr>
    <w:rPr>
      <w:rFonts w:ascii="宋体" w:hAnsi="宋体"/>
      <w:szCs w:val="21"/>
    </w:rPr>
  </w:style>
  <w:style w:type="character" w:customStyle="1" w:styleId="109">
    <w:name w:val="Body text|5_"/>
    <w:link w:val="110"/>
    <w:autoRedefine/>
    <w:qFormat/>
    <w:uiPriority w:val="0"/>
    <w:rPr>
      <w:rFonts w:ascii="宋体" w:hAnsi="宋体" w:cs="宋体"/>
      <w:sz w:val="22"/>
      <w:szCs w:val="22"/>
      <w:u w:val="single"/>
      <w:lang w:val="zh-CN"/>
    </w:rPr>
  </w:style>
  <w:style w:type="paragraph" w:customStyle="1" w:styleId="110">
    <w:name w:val="Body text|5"/>
    <w:basedOn w:val="1"/>
    <w:link w:val="109"/>
    <w:autoRedefine/>
    <w:qFormat/>
    <w:uiPriority w:val="0"/>
    <w:pPr>
      <w:ind w:hanging="1640"/>
      <w:jc w:val="left"/>
    </w:pPr>
    <w:rPr>
      <w:rFonts w:ascii="宋体" w:hAnsi="宋体"/>
      <w:kern w:val="0"/>
      <w:sz w:val="22"/>
      <w:szCs w:val="22"/>
      <w:u w:val="single"/>
      <w:lang w:val="zh-CN"/>
    </w:rPr>
  </w:style>
  <w:style w:type="character" w:customStyle="1" w:styleId="111">
    <w:name w:val="批注文字 Char"/>
    <w:autoRedefine/>
    <w:qFormat/>
    <w:uiPriority w:val="99"/>
    <w:rPr>
      <w:kern w:val="2"/>
      <w:sz w:val="21"/>
      <w:szCs w:val="24"/>
    </w:rPr>
  </w:style>
  <w:style w:type="character" w:customStyle="1" w:styleId="112">
    <w:name w:val="Char Char5"/>
    <w:autoRedefine/>
    <w:qFormat/>
    <w:uiPriority w:val="0"/>
    <w:rPr>
      <w:rFonts w:eastAsia="宋体"/>
      <w:kern w:val="2"/>
      <w:sz w:val="21"/>
      <w:lang w:val="en-US" w:eastAsia="zh-CN" w:bidi="ar-SA"/>
    </w:rPr>
  </w:style>
  <w:style w:type="character" w:customStyle="1" w:styleId="113">
    <w:name w:val="普通文字 Char Char1"/>
    <w:autoRedefine/>
    <w:qFormat/>
    <w:uiPriority w:val="0"/>
    <w:rPr>
      <w:rFonts w:ascii="宋体" w:hAnsi="Courier New" w:eastAsia="宋体"/>
      <w:kern w:val="2"/>
      <w:sz w:val="24"/>
      <w:szCs w:val="24"/>
      <w:lang w:val="en-US" w:eastAsia="zh-CN" w:bidi="ar-SA"/>
    </w:rPr>
  </w:style>
  <w:style w:type="character" w:customStyle="1" w:styleId="114">
    <w:name w:val="caret4"/>
    <w:autoRedefine/>
    <w:qFormat/>
    <w:uiPriority w:val="0"/>
  </w:style>
  <w:style w:type="character" w:customStyle="1" w:styleId="115">
    <w:name w:val="font01"/>
    <w:basedOn w:val="40"/>
    <w:autoRedefine/>
    <w:qFormat/>
    <w:uiPriority w:val="0"/>
    <w:rPr>
      <w:rFonts w:hint="eastAsia" w:ascii="宋体" w:hAnsi="宋体" w:eastAsia="宋体" w:cs="宋体"/>
      <w:b/>
      <w:color w:val="000000"/>
      <w:sz w:val="18"/>
      <w:szCs w:val="18"/>
      <w:u w:val="none"/>
    </w:rPr>
  </w:style>
  <w:style w:type="character" w:customStyle="1" w:styleId="116">
    <w:name w:val="style7"/>
    <w:autoRedefine/>
    <w:qFormat/>
    <w:uiPriority w:val="0"/>
  </w:style>
  <w:style w:type="character" w:customStyle="1" w:styleId="117">
    <w:name w:val="Char Char4"/>
    <w:autoRedefine/>
    <w:qFormat/>
    <w:uiPriority w:val="0"/>
    <w:rPr>
      <w:rFonts w:ascii="宋体" w:hAnsi="Courier New" w:eastAsia="宋体"/>
      <w:spacing w:val="-4"/>
      <w:kern w:val="2"/>
      <w:sz w:val="18"/>
      <w:lang w:val="en-US" w:eastAsia="zh-CN" w:bidi="ar-SA"/>
    </w:rPr>
  </w:style>
  <w:style w:type="character" w:customStyle="1" w:styleId="118">
    <w:name w:val="页眉 Char1"/>
    <w:autoRedefine/>
    <w:qFormat/>
    <w:uiPriority w:val="0"/>
    <w:rPr>
      <w:kern w:val="2"/>
      <w:sz w:val="18"/>
      <w:szCs w:val="18"/>
    </w:rPr>
  </w:style>
  <w:style w:type="character" w:customStyle="1" w:styleId="119">
    <w:name w:val="样式 标题 3h3H3l3CTheading 3Level 3 Headlevel_3PIM 3sect1.2... Char"/>
    <w:link w:val="120"/>
    <w:autoRedefine/>
    <w:qFormat/>
    <w:uiPriority w:val="0"/>
  </w:style>
  <w:style w:type="paragraph" w:customStyle="1" w:styleId="120">
    <w:name w:val="样式 标题 3h3H3l3CTheading 3Level 3 Headlevel_3PIM 3sect1.2..."/>
    <w:basedOn w:val="6"/>
    <w:link w:val="119"/>
    <w:autoRedefine/>
    <w:qFormat/>
    <w:uiPriority w:val="0"/>
    <w:pPr>
      <w:spacing w:beforeLines="50" w:afterLines="50" w:line="360" w:lineRule="auto"/>
    </w:pPr>
    <w:rPr>
      <w:rFonts w:ascii="Times New Roman" w:hAnsi="Times New Roman"/>
      <w:b w:val="0"/>
      <w:sz w:val="20"/>
      <w:szCs w:val="20"/>
    </w:rPr>
  </w:style>
  <w:style w:type="character" w:customStyle="1" w:styleId="121">
    <w:name w:val="正文文本 字符"/>
    <w:autoRedefine/>
    <w:qFormat/>
    <w:uiPriority w:val="0"/>
    <w:rPr>
      <w:kern w:val="2"/>
      <w:sz w:val="28"/>
      <w:szCs w:val="24"/>
    </w:rPr>
  </w:style>
  <w:style w:type="character" w:customStyle="1" w:styleId="122">
    <w:name w:val="标题 1 字符"/>
    <w:autoRedefine/>
    <w:qFormat/>
    <w:uiPriority w:val="0"/>
    <w:rPr>
      <w:rFonts w:eastAsia="宋体"/>
      <w:b/>
      <w:spacing w:val="-2"/>
      <w:sz w:val="24"/>
      <w:lang w:val="en-US" w:eastAsia="zh-CN"/>
    </w:rPr>
  </w:style>
  <w:style w:type="character" w:customStyle="1" w:styleId="123">
    <w:name w:val="正文文本缩进 Char"/>
    <w:autoRedefine/>
    <w:qFormat/>
    <w:uiPriority w:val="0"/>
    <w:rPr>
      <w:rFonts w:ascii="宋体" w:hAnsi="Courier New" w:eastAsia="宋体"/>
      <w:spacing w:val="-4"/>
      <w:kern w:val="2"/>
      <w:sz w:val="18"/>
      <w:lang w:val="en-US" w:eastAsia="zh-CN" w:bidi="ar-SA"/>
    </w:rPr>
  </w:style>
  <w:style w:type="character" w:customStyle="1" w:styleId="124">
    <w:name w:val="Body text|1_"/>
    <w:link w:val="125"/>
    <w:autoRedefine/>
    <w:qFormat/>
    <w:uiPriority w:val="0"/>
    <w:rPr>
      <w:rFonts w:ascii="宋体" w:hAnsi="宋体" w:cs="宋体"/>
      <w:sz w:val="30"/>
      <w:szCs w:val="30"/>
      <w:lang w:val="zh-TW" w:eastAsia="zh-TW" w:bidi="zh-TW"/>
    </w:rPr>
  </w:style>
  <w:style w:type="paragraph" w:customStyle="1" w:styleId="125">
    <w:name w:val="Body text|1"/>
    <w:basedOn w:val="1"/>
    <w:link w:val="124"/>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6">
    <w:name w:val="Char Char1"/>
    <w:autoRedefine/>
    <w:qFormat/>
    <w:uiPriority w:val="0"/>
    <w:rPr>
      <w:rFonts w:ascii="宋体" w:hAnsi="Courier New" w:eastAsia="宋体"/>
      <w:spacing w:val="-4"/>
      <w:kern w:val="2"/>
      <w:sz w:val="18"/>
      <w:lang w:val="en-US" w:eastAsia="zh-CN" w:bidi="ar-SA"/>
    </w:rPr>
  </w:style>
  <w:style w:type="character" w:customStyle="1" w:styleId="127">
    <w:name w:val="页脚 Char"/>
    <w:autoRedefine/>
    <w:qFormat/>
    <w:uiPriority w:val="0"/>
    <w:rPr>
      <w:rFonts w:hint="eastAsia" w:ascii="黑体" w:hAnsi="宋体" w:eastAsia="黑体" w:cs="黑体"/>
      <w:snapToGrid w:val="0"/>
      <w:sz w:val="18"/>
      <w:szCs w:val="18"/>
    </w:rPr>
  </w:style>
  <w:style w:type="character" w:customStyle="1" w:styleId="128">
    <w:name w:val="正文首行缩进 2 Char1"/>
    <w:autoRedefine/>
    <w:qFormat/>
    <w:uiPriority w:val="0"/>
    <w:rPr>
      <w:kern w:val="2"/>
      <w:sz w:val="21"/>
      <w:szCs w:val="24"/>
    </w:rPr>
  </w:style>
  <w:style w:type="character" w:customStyle="1" w:styleId="129">
    <w:name w:val="正文文本 Char1"/>
    <w:autoRedefine/>
    <w:qFormat/>
    <w:uiPriority w:val="0"/>
    <w:rPr>
      <w:kern w:val="2"/>
      <w:sz w:val="21"/>
      <w:szCs w:val="22"/>
    </w:rPr>
  </w:style>
  <w:style w:type="character" w:customStyle="1" w:styleId="130">
    <w:name w:val="标题 3 字符"/>
    <w:autoRedefine/>
    <w:qFormat/>
    <w:uiPriority w:val="0"/>
    <w:rPr>
      <w:rFonts w:hint="eastAsia" w:ascii="宋体" w:hAnsi="宋体" w:eastAsia="宋体" w:cs="宋体"/>
      <w:b/>
      <w:sz w:val="32"/>
      <w:szCs w:val="32"/>
    </w:rPr>
  </w:style>
  <w:style w:type="character" w:customStyle="1" w:styleId="131">
    <w:name w:val="页眉 Char"/>
    <w:autoRedefine/>
    <w:qFormat/>
    <w:uiPriority w:val="0"/>
    <w:rPr>
      <w:rFonts w:hint="eastAsia" w:ascii="仿宋_GB2312" w:eastAsia="仿宋_GB2312" w:cs="仿宋_GB2312"/>
      <w:kern w:val="2"/>
      <w:sz w:val="18"/>
    </w:rPr>
  </w:style>
  <w:style w:type="character" w:customStyle="1" w:styleId="132">
    <w:name w:val="纯文本 Char"/>
    <w:autoRedefine/>
    <w:qFormat/>
    <w:uiPriority w:val="0"/>
    <w:rPr>
      <w:rFonts w:hint="eastAsia" w:ascii="宋体" w:hAnsi="Courier New" w:eastAsia="宋体" w:cs="Courier New"/>
      <w:kern w:val="2"/>
      <w:sz w:val="21"/>
      <w:szCs w:val="21"/>
    </w:rPr>
  </w:style>
  <w:style w:type="character" w:customStyle="1" w:styleId="133">
    <w:name w:val="style11"/>
    <w:autoRedefine/>
    <w:qFormat/>
    <w:uiPriority w:val="0"/>
    <w:rPr>
      <w:color w:val="000000"/>
    </w:rPr>
  </w:style>
  <w:style w:type="character" w:customStyle="1" w:styleId="134">
    <w:name w:val="正文文本 字符1"/>
    <w:autoRedefine/>
    <w:qFormat/>
    <w:uiPriority w:val="0"/>
    <w:rPr>
      <w:kern w:val="2"/>
      <w:sz w:val="24"/>
      <w:szCs w:val="22"/>
    </w:rPr>
  </w:style>
  <w:style w:type="character" w:customStyle="1" w:styleId="135">
    <w:name w:val="页脚 Char1"/>
    <w:autoRedefine/>
    <w:qFormat/>
    <w:uiPriority w:val="0"/>
    <w:rPr>
      <w:kern w:val="2"/>
      <w:sz w:val="18"/>
      <w:szCs w:val="18"/>
    </w:rPr>
  </w:style>
  <w:style w:type="character" w:customStyle="1" w:styleId="136">
    <w:name w:val="NormalCharacter"/>
    <w:autoRedefine/>
    <w:qFormat/>
    <w:uiPriority w:val="0"/>
  </w:style>
  <w:style w:type="character" w:customStyle="1" w:styleId="137">
    <w:name w:val="页脚 字符"/>
    <w:autoRedefine/>
    <w:qFormat/>
    <w:uiPriority w:val="99"/>
    <w:rPr>
      <w:rFonts w:eastAsia="黑体"/>
      <w:snapToGrid w:val="0"/>
      <w:sz w:val="18"/>
      <w:szCs w:val="18"/>
    </w:rPr>
  </w:style>
  <w:style w:type="paragraph" w:customStyle="1" w:styleId="138">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9">
    <w:name w:val="Char"/>
    <w:basedOn w:val="1"/>
    <w:autoRedefine/>
    <w:qFormat/>
    <w:uiPriority w:val="0"/>
    <w:pPr>
      <w:tabs>
        <w:tab w:val="left" w:pos="1200"/>
      </w:tabs>
      <w:ind w:left="900" w:hanging="720"/>
    </w:pPr>
    <w:rPr>
      <w:sz w:val="24"/>
    </w:rPr>
  </w:style>
  <w:style w:type="paragraph" w:customStyle="1" w:styleId="140">
    <w:name w:val="正文－恩普"/>
    <w:basedOn w:val="14"/>
    <w:autoRedefine/>
    <w:qFormat/>
    <w:uiPriority w:val="0"/>
    <w:pPr>
      <w:spacing w:line="360" w:lineRule="auto"/>
      <w:ind w:firstLine="200" w:firstLineChars="200"/>
    </w:pPr>
    <w:rPr>
      <w:sz w:val="24"/>
    </w:rPr>
  </w:style>
  <w:style w:type="paragraph" w:customStyle="1" w:styleId="141">
    <w:name w:val="投标标题1"/>
    <w:basedOn w:val="4"/>
    <w:next w:val="142"/>
    <w:autoRedefine/>
    <w:qFormat/>
    <w:uiPriority w:val="0"/>
    <w:pPr>
      <w:spacing w:before="120" w:after="120" w:line="240" w:lineRule="auto"/>
      <w:jc w:val="left"/>
    </w:pPr>
    <w:rPr>
      <w:rFonts w:ascii="黑体" w:eastAsia="黑体"/>
      <w:sz w:val="36"/>
    </w:rPr>
  </w:style>
  <w:style w:type="paragraph" w:customStyle="1" w:styleId="142">
    <w:name w:val="投标正文"/>
    <w:basedOn w:val="1"/>
    <w:autoRedefine/>
    <w:qFormat/>
    <w:uiPriority w:val="0"/>
    <w:pPr>
      <w:ind w:firstLine="425" w:firstLineChars="177"/>
    </w:pPr>
    <w:rPr>
      <w:sz w:val="24"/>
    </w:rPr>
  </w:style>
  <w:style w:type="paragraph" w:customStyle="1" w:styleId="143">
    <w:name w:val="_Style 13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首行缩进"/>
    <w:basedOn w:val="1"/>
    <w:autoRedefine/>
    <w:qFormat/>
    <w:uiPriority w:val="0"/>
    <w:pPr>
      <w:spacing w:line="360" w:lineRule="auto"/>
      <w:ind w:firstLine="480" w:firstLineChars="200"/>
    </w:pPr>
    <w:rPr>
      <w:rFonts w:hAnsi="宋体" w:cs="宋体"/>
    </w:rPr>
  </w:style>
  <w:style w:type="paragraph" w:customStyle="1" w:styleId="145">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4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7">
    <w:name w:val="列出段落3"/>
    <w:basedOn w:val="1"/>
    <w:autoRedefine/>
    <w:qFormat/>
    <w:uiPriority w:val="0"/>
    <w:pPr>
      <w:ind w:firstLine="420" w:firstLineChars="200"/>
    </w:pPr>
    <w:rPr>
      <w:rFonts w:ascii="Calibri" w:hAnsi="Calibri" w:cs="黑体"/>
      <w:szCs w:val="22"/>
    </w:rPr>
  </w:style>
  <w:style w:type="paragraph" w:customStyle="1" w:styleId="148">
    <w:name w:val="普通(Web)1"/>
    <w:basedOn w:val="1"/>
    <w:next w:val="35"/>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样式2"/>
    <w:basedOn w:val="142"/>
    <w:autoRedefine/>
    <w:qFormat/>
    <w:uiPriority w:val="0"/>
    <w:pPr>
      <w:numPr>
        <w:ilvl w:val="0"/>
        <w:numId w:val="2"/>
      </w:numPr>
      <w:spacing w:before="240" w:after="240"/>
      <w:ind w:firstLine="0" w:firstLineChars="0"/>
      <w:outlineLvl w:val="1"/>
    </w:pPr>
    <w:rPr>
      <w:b/>
      <w:color w:val="000000"/>
      <w:sz w:val="32"/>
    </w:rPr>
  </w:style>
  <w:style w:type="paragraph" w:customStyle="1" w:styleId="15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51">
    <w:name w:val="Table Paragraph"/>
    <w:basedOn w:val="1"/>
    <w:autoRedefine/>
    <w:qFormat/>
    <w:uiPriority w:val="1"/>
    <w:pPr>
      <w:autoSpaceDE w:val="0"/>
      <w:autoSpaceDN w:val="0"/>
      <w:jc w:val="left"/>
    </w:pPr>
    <w:rPr>
      <w:rFonts w:hint="eastAsia" w:ascii="PMingLiU" w:hAnsi="PMingLiU" w:eastAsia="PMingLiU"/>
      <w:kern w:val="0"/>
      <w:sz w:val="22"/>
      <w:szCs w:val="22"/>
    </w:rPr>
  </w:style>
  <w:style w:type="paragraph" w:customStyle="1" w:styleId="152">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Char Char1 Char Char Char Char Char Char Char Char"/>
    <w:basedOn w:val="1"/>
    <w:autoRedefine/>
    <w:qFormat/>
    <w:uiPriority w:val="0"/>
    <w:pPr>
      <w:widowControl/>
      <w:spacing w:after="160" w:line="240" w:lineRule="exact"/>
      <w:jc w:val="left"/>
    </w:pPr>
  </w:style>
  <w:style w:type="paragraph" w:customStyle="1" w:styleId="155">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正文2"/>
    <w:basedOn w:val="1"/>
    <w:autoRedefine/>
    <w:qFormat/>
    <w:uiPriority w:val="0"/>
    <w:pPr>
      <w:spacing w:before="156" w:line="360" w:lineRule="auto"/>
      <w:ind w:firstLine="510" w:firstLineChars="200"/>
    </w:pPr>
    <w:rPr>
      <w:sz w:val="24"/>
      <w:szCs w:val="22"/>
    </w:rPr>
  </w:style>
  <w:style w:type="paragraph" w:customStyle="1" w:styleId="157">
    <w:name w:val="金保标题3"/>
    <w:basedOn w:val="6"/>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8">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9">
    <w:name w:val="默认段落字体 Para Char Char Char Char Char Char Char Char Char1 Char Char Char Char"/>
    <w:basedOn w:val="1"/>
    <w:autoRedefine/>
    <w:qFormat/>
    <w:uiPriority w:val="0"/>
    <w:rPr>
      <w:rFonts w:ascii="Tahoma" w:hAnsi="Tahoma"/>
      <w:sz w:val="24"/>
      <w:szCs w:val="20"/>
    </w:rPr>
  </w:style>
  <w:style w:type="paragraph" w:customStyle="1" w:styleId="160">
    <w:name w:val="Char11"/>
    <w:basedOn w:val="1"/>
    <w:autoRedefine/>
    <w:qFormat/>
    <w:uiPriority w:val="0"/>
    <w:rPr>
      <w:rFonts w:ascii="仿宋_GB2312" w:eastAsia="仿宋_GB2312"/>
      <w:b/>
      <w:sz w:val="32"/>
      <w:szCs w:val="32"/>
    </w:rPr>
  </w:style>
  <w:style w:type="paragraph" w:customStyle="1" w:styleId="16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2">
    <w:name w:val="投标标题4"/>
    <w:basedOn w:val="7"/>
    <w:autoRedefine/>
    <w:qFormat/>
    <w:uiPriority w:val="0"/>
    <w:pPr>
      <w:numPr>
        <w:ilvl w:val="3"/>
        <w:numId w:val="3"/>
      </w:numPr>
      <w:spacing w:beforeLines="50" w:afterLines="50" w:line="360" w:lineRule="auto"/>
    </w:pPr>
    <w:rPr>
      <w:rFonts w:ascii="宋体" w:hAnsi="宋体" w:cs="Arial"/>
      <w:color w:val="000000"/>
      <w:sz w:val="24"/>
      <w:szCs w:val="24"/>
    </w:rPr>
  </w:style>
  <w:style w:type="paragraph" w:customStyle="1" w:styleId="163">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64">
    <w:name w:val="msolistparagraph"/>
    <w:basedOn w:val="1"/>
    <w:autoRedefine/>
    <w:qFormat/>
    <w:uiPriority w:val="0"/>
    <w:pPr>
      <w:spacing w:line="360" w:lineRule="auto"/>
      <w:ind w:firstLine="420" w:firstLineChars="200"/>
    </w:pPr>
    <w:rPr>
      <w:rFonts w:eastAsia="仿宋_GB2312"/>
      <w:sz w:val="28"/>
    </w:rPr>
  </w:style>
  <w:style w:type="paragraph" w:customStyle="1" w:styleId="165">
    <w:name w:val="列出段落1"/>
    <w:basedOn w:val="1"/>
    <w:autoRedefine/>
    <w:qFormat/>
    <w:uiPriority w:val="0"/>
    <w:pPr>
      <w:widowControl/>
      <w:ind w:firstLine="420" w:firstLineChars="200"/>
      <w:jc w:val="left"/>
    </w:pPr>
    <w:rPr>
      <w:kern w:val="0"/>
      <w:sz w:val="24"/>
      <w:szCs w:val="20"/>
    </w:rPr>
  </w:style>
  <w:style w:type="paragraph" w:customStyle="1" w:styleId="166">
    <w:name w:val="表格标题"/>
    <w:basedOn w:val="1"/>
    <w:next w:val="167"/>
    <w:autoRedefine/>
    <w:qFormat/>
    <w:uiPriority w:val="0"/>
    <w:pPr>
      <w:jc w:val="center"/>
    </w:pPr>
    <w:rPr>
      <w:b/>
    </w:rPr>
  </w:style>
  <w:style w:type="paragraph" w:customStyle="1" w:styleId="167">
    <w:name w:val="表格文字"/>
    <w:basedOn w:val="1"/>
    <w:next w:val="20"/>
    <w:autoRedefine/>
    <w:qFormat/>
    <w:uiPriority w:val="0"/>
    <w:pPr>
      <w:adjustRightInd w:val="0"/>
      <w:spacing w:line="420" w:lineRule="atLeast"/>
      <w:jc w:val="left"/>
      <w:textAlignment w:val="baseline"/>
    </w:pPr>
    <w:rPr>
      <w:kern w:val="0"/>
    </w:rPr>
  </w:style>
  <w:style w:type="paragraph" w:customStyle="1" w:styleId="168">
    <w:name w:val="样式1"/>
    <w:basedOn w:val="30"/>
    <w:autoRedefine/>
    <w:qFormat/>
    <w:uiPriority w:val="0"/>
    <w:pPr>
      <w:tabs>
        <w:tab w:val="right" w:leader="dot" w:pos="8642"/>
      </w:tabs>
      <w:spacing w:before="240" w:after="120" w:line="360" w:lineRule="auto"/>
    </w:pPr>
    <w:rPr>
      <w:rFonts w:hAnsi="宋体"/>
      <w:sz w:val="28"/>
      <w:szCs w:val="21"/>
    </w:rPr>
  </w:style>
  <w:style w:type="paragraph" w:customStyle="1" w:styleId="16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0">
    <w:name w:val="样式 表格正文 + 两端对齐"/>
    <w:basedOn w:val="1"/>
    <w:next w:val="1"/>
    <w:autoRedefine/>
    <w:qFormat/>
    <w:uiPriority w:val="0"/>
    <w:pPr>
      <w:spacing w:line="300" w:lineRule="auto"/>
    </w:pPr>
    <w:rPr>
      <w:rFonts w:ascii="Calibri" w:hAnsi="Calibri" w:eastAsia="仿宋"/>
      <w:sz w:val="28"/>
      <w:szCs w:val="22"/>
    </w:rPr>
  </w:style>
  <w:style w:type="paragraph" w:customStyle="1" w:styleId="171">
    <w:name w:val="Char1"/>
    <w:basedOn w:val="1"/>
    <w:autoRedefine/>
    <w:qFormat/>
    <w:uiPriority w:val="0"/>
    <w:rPr>
      <w:rFonts w:ascii="仿宋_GB2312" w:eastAsia="仿宋_GB2312"/>
      <w:b/>
      <w:sz w:val="32"/>
      <w:szCs w:val="32"/>
    </w:rPr>
  </w:style>
  <w:style w:type="paragraph" w:customStyle="1" w:styleId="172">
    <w:name w:val="纯文本1"/>
    <w:basedOn w:val="1"/>
    <w:autoRedefine/>
    <w:qFormat/>
    <w:uiPriority w:val="0"/>
    <w:pPr>
      <w:widowControl/>
      <w:jc w:val="left"/>
    </w:pPr>
    <w:rPr>
      <w:rFonts w:hint="eastAsia" w:ascii="宋体" w:hAnsi="Courier New"/>
      <w:szCs w:val="20"/>
    </w:rPr>
  </w:style>
  <w:style w:type="paragraph" w:customStyle="1" w:styleId="173">
    <w:name w:val="Default"/>
    <w:autoRedefine/>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4">
    <w:name w:val="Char Char Char Char Char Char Char"/>
    <w:basedOn w:val="1"/>
    <w:autoRedefine/>
    <w:qFormat/>
    <w:uiPriority w:val="0"/>
    <w:rPr>
      <w:rFonts w:ascii="仿宋_GB2312" w:eastAsia="仿宋_GB2312"/>
      <w:b/>
      <w:sz w:val="32"/>
      <w:szCs w:val="32"/>
    </w:rPr>
  </w:style>
  <w:style w:type="paragraph" w:customStyle="1" w:styleId="175">
    <w:name w:val="正文段"/>
    <w:basedOn w:val="1"/>
    <w:autoRedefine/>
    <w:qFormat/>
    <w:uiPriority w:val="0"/>
    <w:pPr>
      <w:widowControl/>
      <w:snapToGrid w:val="0"/>
      <w:spacing w:afterLines="50"/>
      <w:ind w:firstLine="200" w:firstLineChars="200"/>
    </w:pPr>
    <w:rPr>
      <w:kern w:val="0"/>
      <w:sz w:val="24"/>
      <w:szCs w:val="20"/>
    </w:rPr>
  </w:style>
  <w:style w:type="paragraph" w:customStyle="1" w:styleId="176">
    <w:name w:val="xl76"/>
    <w:basedOn w:val="1"/>
    <w:autoRedefine/>
    <w:qFormat/>
    <w:uiPriority w:val="0"/>
    <w:pPr>
      <w:widowControl/>
      <w:spacing w:before="120"/>
      <w:jc w:val="center"/>
    </w:pPr>
    <w:rPr>
      <w:rFonts w:hint="eastAsia" w:ascii="宋体" w:hAnsi="宋体"/>
      <w:kern w:val="0"/>
      <w:sz w:val="24"/>
    </w:rPr>
  </w:style>
  <w:style w:type="paragraph" w:customStyle="1" w:styleId="177">
    <w:name w:val="投标标题3"/>
    <w:basedOn w:val="157"/>
    <w:autoRedefine/>
    <w:qFormat/>
    <w:uiPriority w:val="0"/>
    <w:pPr>
      <w:numPr>
        <w:ilvl w:val="0"/>
        <w:numId w:val="4"/>
      </w:numPr>
      <w:spacing w:before="156" w:after="156"/>
      <w:outlineLvl w:val="2"/>
    </w:pPr>
  </w:style>
  <w:style w:type="paragraph" w:customStyle="1" w:styleId="178">
    <w:name w:val="BodyTextIndent"/>
    <w:next w:val="179"/>
    <w:autoRedefine/>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9">
    <w:name w:val="NormalIndent"/>
    <w:next w:val="178"/>
    <w:autoRedefine/>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0">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1">
    <w:name w:val="正文（培训）"/>
    <w:basedOn w:val="1"/>
    <w:autoRedefine/>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Table Text"/>
    <w:basedOn w:val="1"/>
    <w:autoRedefine/>
    <w:semiHidden/>
    <w:qFormat/>
    <w:uiPriority w:val="0"/>
    <w:rPr>
      <w:rFonts w:ascii="宋体" w:hAnsi="宋体" w:cs="宋体"/>
      <w:sz w:val="24"/>
    </w:rPr>
  </w:style>
  <w:style w:type="table" w:customStyle="1" w:styleId="185">
    <w:name w:val="Table Normal1"/>
    <w:autoRedefine/>
    <w:semiHidden/>
    <w:unhideWhenUsed/>
    <w:qFormat/>
    <w:uiPriority w:val="0"/>
    <w:tblPr>
      <w:tblCellMar>
        <w:top w:w="0" w:type="dxa"/>
        <w:left w:w="0" w:type="dxa"/>
        <w:bottom w:w="0" w:type="dxa"/>
        <w:right w:w="0" w:type="dxa"/>
      </w:tblCellMar>
    </w:tblPr>
  </w:style>
  <w:style w:type="paragraph" w:customStyle="1" w:styleId="186">
    <w:name w:val="1"/>
    <w:basedOn w:val="1"/>
    <w:next w:val="24"/>
    <w:qFormat/>
    <w:uiPriority w:val="0"/>
    <w:rPr>
      <w:rFonts w:ascii="宋体" w:hAnsi="Courier New"/>
      <w:szCs w:val="20"/>
    </w:rPr>
  </w:style>
  <w:style w:type="paragraph" w:customStyle="1" w:styleId="187">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E7F21-DB14-4061-977A-4EE976AA7C0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69</Pages>
  <Words>41419</Words>
  <Characters>43992</Characters>
  <Lines>341</Lines>
  <Paragraphs>96</Paragraphs>
  <TotalTime>1</TotalTime>
  <ScaleCrop>false</ScaleCrop>
  <LinksUpToDate>false</LinksUpToDate>
  <CharactersWithSpaces>45887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2024-09-17T23:13:00Z</dcterms:created>
  <dc:creator>雨林木风</dc:creator>
  <cp:lastModifiedBy>万全招标15356956261</cp:lastModifiedBy>
  <cp:lastPrinted>2023-06-06T08:07:00Z</cp:lastPrinted>
  <dcterms:modified xsi:type="dcterms:W3CDTF">2024-09-30T12:10:31Z</dcterms:modified>
  <dc:title>浙江省政府采购招标文件范本（试行）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2CB9FA7AB93D492A8B908F8B5F4E3454_13</vt:lpwstr>
  </property>
</Properties>
</file>