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240" w:lineRule="auto"/>
        <w:ind w:firstLine="0"/>
        <w:rPr>
          <w:rFonts w:ascii="宋体" w:hAnsi="宋体"/>
          <w:b/>
          <w:color w:val="auto"/>
          <w:sz w:val="44"/>
          <w:szCs w:val="44"/>
          <w:highlight w:val="none"/>
        </w:rPr>
      </w:pPr>
      <w:r>
        <w:rPr>
          <w:rFonts w:hint="eastAsia" w:ascii="宋体" w:hAnsi="宋体" w:cs="宋体"/>
          <w:b/>
          <w:color w:val="auto"/>
          <w:sz w:val="48"/>
          <w:szCs w:val="48"/>
          <w:highlight w:val="none"/>
        </w:rPr>
        <w:drawing>
          <wp:inline distT="0" distB="0" distL="114300" distR="114300">
            <wp:extent cx="2432050" cy="629920"/>
            <wp:effectExtent l="0" t="0" r="6350" b="17780"/>
            <wp:docPr id="1"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2"/>
                    <pic:cNvPicPr>
                      <a:picLocks noChangeAspect="1"/>
                    </pic:cNvPicPr>
                  </pic:nvPicPr>
                  <pic:blipFill>
                    <a:blip r:embed="rId8"/>
                    <a:stretch>
                      <a:fillRect/>
                    </a:stretch>
                  </pic:blipFill>
                  <pic:spPr>
                    <a:xfrm>
                      <a:off x="0" y="0"/>
                      <a:ext cx="2432050" cy="629920"/>
                    </a:xfrm>
                    <a:prstGeom prst="rect">
                      <a:avLst/>
                    </a:prstGeom>
                    <a:noFill/>
                    <a:ln>
                      <a:noFill/>
                    </a:ln>
                  </pic:spPr>
                </pic:pic>
              </a:graphicData>
            </a:graphic>
          </wp:inline>
        </w:drawing>
      </w:r>
    </w:p>
    <w:p>
      <w:pPr>
        <w:pStyle w:val="47"/>
        <w:spacing w:line="360" w:lineRule="auto"/>
        <w:ind w:firstLine="0"/>
        <w:jc w:val="center"/>
        <w:rPr>
          <w:rFonts w:ascii="宋体" w:hAnsi="宋体"/>
          <w:b/>
          <w:color w:val="auto"/>
          <w:sz w:val="52"/>
          <w:szCs w:val="52"/>
          <w:highlight w:val="none"/>
        </w:rPr>
      </w:pPr>
    </w:p>
    <w:p>
      <w:pPr>
        <w:pStyle w:val="47"/>
        <w:spacing w:line="360" w:lineRule="auto"/>
        <w:ind w:firstLine="0"/>
        <w:jc w:val="center"/>
        <w:rPr>
          <w:rFonts w:ascii="宋体" w:hAnsi="宋体"/>
          <w:b/>
          <w:color w:val="auto"/>
          <w:sz w:val="52"/>
          <w:szCs w:val="52"/>
          <w:highlight w:val="none"/>
        </w:rPr>
      </w:pPr>
      <w:r>
        <w:rPr>
          <w:rFonts w:hint="eastAsia" w:ascii="宋体" w:hAnsi="宋体"/>
          <w:b/>
          <w:color w:val="auto"/>
          <w:sz w:val="52"/>
          <w:szCs w:val="52"/>
          <w:highlight w:val="none"/>
        </w:rPr>
        <w:t>浙江师范大学</w:t>
      </w:r>
    </w:p>
    <w:p>
      <w:pPr>
        <w:pStyle w:val="47"/>
        <w:spacing w:line="360" w:lineRule="auto"/>
        <w:ind w:firstLine="0"/>
        <w:jc w:val="center"/>
        <w:rPr>
          <w:color w:val="auto"/>
          <w:sz w:val="22"/>
          <w:szCs w:val="22"/>
          <w:highlight w:val="none"/>
        </w:rPr>
      </w:pPr>
      <w:r>
        <w:rPr>
          <w:rFonts w:hint="eastAsia" w:ascii="宋体" w:hAnsi="宋体"/>
          <w:b/>
          <w:color w:val="auto"/>
          <w:sz w:val="52"/>
          <w:szCs w:val="52"/>
          <w:highlight w:val="none"/>
        </w:rPr>
        <w:t>中国数字人解剖一体机采购项目</w:t>
      </w:r>
    </w:p>
    <w:p>
      <w:pPr>
        <w:pStyle w:val="47"/>
        <w:rPr>
          <w:color w:val="auto"/>
          <w:highlight w:val="none"/>
        </w:rPr>
      </w:pPr>
    </w:p>
    <w:p>
      <w:pPr>
        <w:pStyle w:val="47"/>
        <w:rPr>
          <w:color w:val="auto"/>
          <w:highlight w:val="none"/>
        </w:rPr>
      </w:pPr>
    </w:p>
    <w:p>
      <w:pPr>
        <w:pStyle w:val="47"/>
        <w:rPr>
          <w:color w:val="auto"/>
          <w:highlight w:val="none"/>
        </w:rPr>
      </w:pPr>
    </w:p>
    <w:p>
      <w:pPr>
        <w:pStyle w:val="47"/>
        <w:rPr>
          <w:color w:val="auto"/>
          <w:highlight w:val="none"/>
        </w:rPr>
      </w:pPr>
    </w:p>
    <w:p>
      <w:pPr>
        <w:spacing w:line="360" w:lineRule="auto"/>
        <w:jc w:val="center"/>
        <w:rPr>
          <w:rFonts w:ascii="宋体" w:hAnsi="宋体" w:cs="宋体"/>
          <w:b/>
          <w:color w:val="auto"/>
          <w:spacing w:val="44"/>
          <w:sz w:val="84"/>
          <w:szCs w:val="84"/>
          <w:highlight w:val="none"/>
        </w:rPr>
      </w:pPr>
      <w:r>
        <w:rPr>
          <w:rFonts w:hint="eastAsia" w:ascii="宋体" w:hAnsi="宋体" w:cs="宋体"/>
          <w:b/>
          <w:color w:val="auto"/>
          <w:spacing w:val="44"/>
          <w:sz w:val="84"/>
          <w:szCs w:val="84"/>
          <w:highlight w:val="none"/>
          <w:lang w:bidi="ar"/>
        </w:rPr>
        <w:t>公开招标文件</w:t>
      </w:r>
    </w:p>
    <w:p>
      <w:pPr>
        <w:snapToGrid w:val="0"/>
        <w:spacing w:before="120" w:beforeLines="50" w:line="360" w:lineRule="auto"/>
        <w:jc w:val="center"/>
        <w:rPr>
          <w:rFonts w:ascii="宋体" w:hAnsi="宋体"/>
          <w:b/>
          <w:color w:val="auto"/>
          <w:sz w:val="32"/>
          <w:szCs w:val="28"/>
          <w:highlight w:val="none"/>
        </w:rPr>
      </w:pPr>
      <w:r>
        <w:rPr>
          <w:rFonts w:hint="eastAsia" w:ascii="宋体" w:hAnsi="宋体"/>
          <w:b/>
          <w:color w:val="auto"/>
          <w:sz w:val="32"/>
          <w:szCs w:val="28"/>
          <w:highlight w:val="none"/>
        </w:rPr>
        <w:t>（政采云电子标，专门面向</w:t>
      </w:r>
      <w:bookmarkStart w:id="24" w:name="_GoBack"/>
      <w:bookmarkEnd w:id="24"/>
      <w:r>
        <w:rPr>
          <w:rFonts w:hint="eastAsia" w:ascii="宋体" w:hAnsi="宋体"/>
          <w:b/>
          <w:color w:val="auto"/>
          <w:sz w:val="32"/>
          <w:szCs w:val="28"/>
          <w:highlight w:val="none"/>
        </w:rPr>
        <w:t>中小企业采购）</w:t>
      </w:r>
    </w:p>
    <w:p>
      <w:pPr>
        <w:snapToGrid w:val="0"/>
        <w:spacing w:before="120" w:beforeLines="50" w:line="360" w:lineRule="auto"/>
        <w:rPr>
          <w:rFonts w:ascii="宋体" w:hAnsi="宋体"/>
          <w:color w:val="auto"/>
          <w:sz w:val="30"/>
          <w:szCs w:val="72"/>
          <w:highlight w:val="none"/>
        </w:rPr>
      </w:pPr>
      <w:r>
        <w:rPr>
          <w:rFonts w:hint="eastAsia" w:ascii="宋体" w:hAnsi="宋体"/>
          <w:color w:val="auto"/>
          <w:sz w:val="30"/>
          <w:szCs w:val="72"/>
          <w:highlight w:val="none"/>
        </w:rPr>
        <w:t xml:space="preserve"> </w:t>
      </w:r>
    </w:p>
    <w:p>
      <w:pPr>
        <w:pStyle w:val="47"/>
        <w:ind w:firstLine="0"/>
        <w:rPr>
          <w:color w:val="auto"/>
          <w:highlight w:val="none"/>
        </w:rPr>
      </w:pPr>
    </w:p>
    <w:p>
      <w:pPr>
        <w:pStyle w:val="47"/>
        <w:ind w:firstLine="0"/>
        <w:rPr>
          <w:color w:val="auto"/>
          <w:highlight w:val="none"/>
        </w:rPr>
      </w:pPr>
    </w:p>
    <w:p>
      <w:pPr>
        <w:pStyle w:val="47"/>
        <w:ind w:firstLine="0"/>
        <w:rPr>
          <w:color w:val="auto"/>
          <w:highlight w:val="none"/>
        </w:rPr>
      </w:pPr>
    </w:p>
    <w:p>
      <w:pPr>
        <w:pStyle w:val="24"/>
        <w:snapToGrid w:val="0"/>
        <w:spacing w:before="120" w:beforeLines="0" w:after="120" w:afterLines="0" w:line="360" w:lineRule="auto"/>
        <w:ind w:firstLine="1134" w:firstLineChars="353"/>
        <w:rPr>
          <w:rFonts w:hint="default" w:hAnsi="宋体"/>
          <w:b/>
          <w:color w:val="auto"/>
          <w:sz w:val="32"/>
          <w:szCs w:val="52"/>
          <w:highlight w:val="none"/>
        </w:rPr>
      </w:pPr>
      <w:r>
        <w:rPr>
          <w:rFonts w:hAnsi="宋体"/>
          <w:b/>
          <w:color w:val="auto"/>
          <w:sz w:val="32"/>
          <w:szCs w:val="52"/>
          <w:highlight w:val="none"/>
        </w:rPr>
        <w:t>项目编号：WQ2024310-HW230</w:t>
      </w:r>
    </w:p>
    <w:p>
      <w:pPr>
        <w:pStyle w:val="24"/>
        <w:snapToGrid w:val="0"/>
        <w:spacing w:before="120" w:beforeLines="0" w:after="120" w:afterLines="0" w:line="360" w:lineRule="auto"/>
        <w:ind w:firstLine="1134" w:firstLineChars="353"/>
        <w:rPr>
          <w:rFonts w:hint="default"/>
          <w:color w:val="auto"/>
          <w:highlight w:val="none"/>
        </w:rPr>
      </w:pPr>
      <w:r>
        <w:rPr>
          <w:rFonts w:hAnsi="宋体"/>
          <w:b/>
          <w:color w:val="auto"/>
          <w:sz w:val="32"/>
          <w:szCs w:val="52"/>
          <w:highlight w:val="none"/>
        </w:rPr>
        <w:t>采购单位：浙江师范大学</w:t>
      </w:r>
    </w:p>
    <w:p>
      <w:pPr>
        <w:pStyle w:val="24"/>
        <w:snapToGrid w:val="0"/>
        <w:spacing w:before="120" w:beforeLines="0" w:after="120" w:afterLines="0" w:line="360" w:lineRule="auto"/>
        <w:ind w:firstLine="1134" w:firstLineChars="353"/>
        <w:rPr>
          <w:rFonts w:hint="default" w:hAnsi="宋体"/>
          <w:b/>
          <w:color w:val="auto"/>
          <w:sz w:val="32"/>
          <w:szCs w:val="52"/>
          <w:highlight w:val="none"/>
        </w:rPr>
      </w:pPr>
      <w:r>
        <w:rPr>
          <w:rFonts w:hAnsi="宋体"/>
          <w:b/>
          <w:color w:val="auto"/>
          <w:sz w:val="32"/>
          <w:szCs w:val="52"/>
          <w:highlight w:val="none"/>
        </w:rPr>
        <w:t>代理机构：金华市万全招标代理有限公司</w:t>
      </w:r>
    </w:p>
    <w:p>
      <w:pPr>
        <w:rPr>
          <w:color w:val="auto"/>
          <w:highlight w:val="none"/>
        </w:rPr>
      </w:pPr>
    </w:p>
    <w:p>
      <w:pPr>
        <w:pStyle w:val="12"/>
        <w:rPr>
          <w:color w:val="auto"/>
          <w:highlight w:val="none"/>
        </w:rPr>
      </w:pPr>
    </w:p>
    <w:p>
      <w:pPr>
        <w:snapToGrid w:val="0"/>
        <w:spacing w:before="120" w:beforeLines="50" w:line="360" w:lineRule="auto"/>
        <w:ind w:left="382" w:leftChars="182" w:firstLine="35" w:firstLineChars="11"/>
        <w:jc w:val="right"/>
        <w:rPr>
          <w:rFonts w:ascii="宋体" w:hAnsi="宋体"/>
          <w:color w:val="auto"/>
          <w:sz w:val="32"/>
          <w:szCs w:val="21"/>
          <w:highlight w:val="none"/>
        </w:rPr>
      </w:pPr>
      <w:r>
        <w:rPr>
          <w:rFonts w:ascii="宋体" w:hAnsi="宋体"/>
          <w:b/>
          <w:bCs/>
          <w:color w:val="auto"/>
          <w:sz w:val="32"/>
          <w:szCs w:val="32"/>
          <w:highlight w:val="none"/>
        </w:rPr>
        <w:t>2</w:t>
      </w:r>
      <w:r>
        <w:rPr>
          <w:rFonts w:hint="eastAsia" w:ascii="宋体" w:hAnsi="宋体"/>
          <w:b/>
          <w:bCs/>
          <w:color w:val="auto"/>
          <w:sz w:val="32"/>
          <w:szCs w:val="32"/>
          <w:highlight w:val="none"/>
        </w:rPr>
        <w:t>024年7月</w:t>
      </w:r>
    </w:p>
    <w:p>
      <w:pPr>
        <w:rPr>
          <w:rFonts w:hAnsi="宋体" w:cs="宋体"/>
          <w:b/>
          <w:color w:val="auto"/>
          <w:sz w:val="44"/>
          <w:szCs w:val="44"/>
          <w:highlight w:val="none"/>
        </w:rPr>
      </w:pPr>
      <w:r>
        <w:rPr>
          <w:rFonts w:hAnsi="宋体" w:cs="宋体"/>
          <w:b/>
          <w:color w:val="auto"/>
          <w:sz w:val="44"/>
          <w:szCs w:val="44"/>
          <w:highlight w:val="none"/>
        </w:rPr>
        <w:br w:type="page"/>
      </w:r>
    </w:p>
    <w:p>
      <w:pPr>
        <w:pStyle w:val="24"/>
        <w:spacing w:before="120" w:beforeLines="0" w:after="120" w:afterLines="0" w:line="360" w:lineRule="auto"/>
        <w:jc w:val="center"/>
        <w:rPr>
          <w:rFonts w:hint="default" w:hAnsi="宋体" w:cs="宋体"/>
          <w:b/>
          <w:color w:val="auto"/>
          <w:sz w:val="44"/>
          <w:szCs w:val="44"/>
          <w:highlight w:val="none"/>
        </w:rPr>
      </w:pPr>
      <w:r>
        <w:rPr>
          <w:rFonts w:hAnsi="宋体" w:cs="宋体"/>
          <w:b/>
          <w:color w:val="auto"/>
          <w:sz w:val="44"/>
          <w:szCs w:val="44"/>
          <w:highlight w:val="none"/>
        </w:rPr>
        <w:t>目   录</w:t>
      </w:r>
    </w:p>
    <w:p>
      <w:pPr>
        <w:pStyle w:val="24"/>
        <w:spacing w:before="120" w:beforeLines="0" w:after="120" w:afterLines="0" w:line="360" w:lineRule="auto"/>
        <w:ind w:firstLine="2200" w:firstLineChars="500"/>
        <w:jc w:val="left"/>
        <w:rPr>
          <w:rFonts w:hint="default" w:ascii="创艺简标宋" w:hAnsi="宋体" w:eastAsia="创艺简标宋"/>
          <w:color w:val="auto"/>
          <w:sz w:val="44"/>
          <w:szCs w:val="44"/>
          <w:highlight w:val="none"/>
        </w:rPr>
      </w:pPr>
    </w:p>
    <w:p>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第一章 公开招标公告</w:t>
      </w:r>
    </w:p>
    <w:p>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第二章 招标项目需求</w:t>
      </w:r>
    </w:p>
    <w:p>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第三章 投标人须知</w:t>
      </w:r>
    </w:p>
    <w:p>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第四章 政府采购政策功能相关说明</w:t>
      </w:r>
    </w:p>
    <w:p>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第五章 评标办法及评分标准</w:t>
      </w:r>
    </w:p>
    <w:p>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第六章 采购合同（范本）</w:t>
      </w:r>
    </w:p>
    <w:p>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第七章 投标文件格式（部分）</w:t>
      </w:r>
    </w:p>
    <w:p>
      <w:pPr>
        <w:pStyle w:val="12"/>
        <w:rPr>
          <w:color w:val="auto"/>
          <w:highlight w:val="none"/>
        </w:rPr>
      </w:pPr>
    </w:p>
    <w:p>
      <w:pPr>
        <w:spacing w:before="120" w:beforeLines="50" w:line="480" w:lineRule="exact"/>
        <w:rPr>
          <w:rFonts w:ascii="宋体" w:hAnsi="宋体"/>
          <w:color w:val="auto"/>
          <w:sz w:val="30"/>
          <w:highlight w:val="none"/>
        </w:rPr>
      </w:pPr>
    </w:p>
    <w:p>
      <w:pPr>
        <w:spacing w:before="120" w:beforeLines="50" w:line="480" w:lineRule="exact"/>
        <w:rPr>
          <w:rFonts w:ascii="宋体" w:hAnsi="宋体"/>
          <w:color w:val="auto"/>
          <w:sz w:val="30"/>
          <w:highlight w:val="none"/>
        </w:rPr>
      </w:pPr>
    </w:p>
    <w:p>
      <w:pPr>
        <w:spacing w:before="120" w:beforeLines="50" w:line="480" w:lineRule="exact"/>
        <w:rPr>
          <w:rFonts w:ascii="宋体" w:hAnsi="宋体"/>
          <w:color w:val="auto"/>
          <w:sz w:val="30"/>
          <w:highlight w:val="none"/>
        </w:rPr>
      </w:pPr>
    </w:p>
    <w:p>
      <w:pPr>
        <w:spacing w:before="120" w:beforeLines="50" w:line="480" w:lineRule="exact"/>
        <w:rPr>
          <w:rFonts w:ascii="宋体" w:hAnsi="宋体"/>
          <w:color w:val="auto"/>
          <w:sz w:val="30"/>
          <w:highlight w:val="none"/>
        </w:rPr>
      </w:pPr>
    </w:p>
    <w:p>
      <w:pPr>
        <w:spacing w:line="360" w:lineRule="auto"/>
        <w:ind w:firstLine="594" w:firstLineChars="198"/>
        <w:rPr>
          <w:rFonts w:ascii="宋体" w:hAnsi="宋体"/>
          <w:color w:val="auto"/>
          <w:sz w:val="30"/>
          <w:szCs w:val="20"/>
          <w:highlight w:val="none"/>
        </w:rPr>
      </w:pPr>
      <w:r>
        <w:rPr>
          <w:rFonts w:hint="eastAsia" w:ascii="宋体" w:hAnsi="宋体"/>
          <w:color w:val="auto"/>
          <w:sz w:val="30"/>
          <w:szCs w:val="20"/>
          <w:highlight w:val="none"/>
        </w:rPr>
        <w:t xml:space="preserve"> </w:t>
      </w:r>
    </w:p>
    <w:p>
      <w:pPr>
        <w:spacing w:line="360" w:lineRule="auto"/>
        <w:ind w:firstLine="594" w:firstLineChars="198"/>
        <w:rPr>
          <w:rFonts w:ascii="宋体" w:hAnsi="宋体"/>
          <w:color w:val="auto"/>
          <w:sz w:val="30"/>
          <w:szCs w:val="20"/>
          <w:highlight w:val="none"/>
        </w:rPr>
      </w:pPr>
    </w:p>
    <w:p>
      <w:pPr>
        <w:pStyle w:val="12"/>
        <w:rPr>
          <w:rFonts w:ascii="宋体" w:hAnsi="宋体"/>
          <w:color w:val="auto"/>
          <w:sz w:val="30"/>
          <w:szCs w:val="20"/>
          <w:highlight w:val="none"/>
        </w:rPr>
      </w:pPr>
    </w:p>
    <w:p>
      <w:pPr>
        <w:pStyle w:val="12"/>
        <w:rPr>
          <w:rFonts w:ascii="宋体" w:hAnsi="宋体"/>
          <w:color w:val="auto"/>
          <w:sz w:val="30"/>
          <w:szCs w:val="20"/>
          <w:highlight w:val="none"/>
        </w:rPr>
      </w:pPr>
    </w:p>
    <w:p>
      <w:pPr>
        <w:pStyle w:val="12"/>
        <w:rPr>
          <w:rFonts w:ascii="宋体" w:hAnsi="宋体"/>
          <w:color w:val="auto"/>
          <w:sz w:val="30"/>
          <w:szCs w:val="20"/>
          <w:highlight w:val="none"/>
        </w:rPr>
      </w:pPr>
    </w:p>
    <w:p>
      <w:pPr>
        <w:rPr>
          <w:rFonts w:ascii="宋体" w:hAnsi="宋体"/>
          <w:color w:val="auto"/>
          <w:sz w:val="30"/>
          <w:szCs w:val="20"/>
          <w:highlight w:val="none"/>
        </w:rPr>
      </w:pPr>
    </w:p>
    <w:p>
      <w:pPr>
        <w:pStyle w:val="47"/>
        <w:rPr>
          <w:rFonts w:ascii="宋体" w:hAnsi="宋体"/>
          <w:color w:val="auto"/>
          <w:sz w:val="30"/>
          <w:szCs w:val="20"/>
          <w:highlight w:val="none"/>
        </w:rPr>
      </w:pPr>
    </w:p>
    <w:p>
      <w:pPr>
        <w:pStyle w:val="47"/>
        <w:rPr>
          <w:rFonts w:ascii="宋体" w:hAnsi="宋体"/>
          <w:color w:val="auto"/>
          <w:sz w:val="30"/>
          <w:szCs w:val="20"/>
          <w:highlight w:val="none"/>
        </w:rPr>
      </w:pPr>
    </w:p>
    <w:p>
      <w:pPr>
        <w:spacing w:line="360" w:lineRule="auto"/>
        <w:rPr>
          <w:rFonts w:ascii="宋体" w:hAnsi="宋体"/>
          <w:b/>
          <w:bCs/>
          <w:color w:val="auto"/>
          <w:sz w:val="28"/>
          <w:szCs w:val="28"/>
          <w:highlight w:val="none"/>
        </w:rPr>
      </w:pPr>
    </w:p>
    <w:p>
      <w:pPr>
        <w:pBdr>
          <w:bottom w:val="single" w:color="auto" w:sz="6" w:space="1"/>
        </w:pBdr>
        <w:spacing w:line="360" w:lineRule="auto"/>
        <w:ind w:firstLine="596" w:firstLineChars="198"/>
        <w:rPr>
          <w:b/>
          <w:bCs/>
          <w:color w:val="auto"/>
          <w:sz w:val="30"/>
          <w:highlight w:val="none"/>
        </w:rPr>
      </w:pPr>
    </w:p>
    <w:p>
      <w:pPr>
        <w:spacing w:line="360" w:lineRule="auto"/>
        <w:jc w:val="center"/>
        <w:rPr>
          <w:bCs/>
          <w:color w:val="auto"/>
          <w:szCs w:val="21"/>
          <w:highlight w:val="none"/>
        </w:rPr>
      </w:pPr>
      <w:r>
        <w:rPr>
          <w:rFonts w:hint="eastAsia"/>
          <w:bCs/>
          <w:color w:val="auto"/>
          <w:szCs w:val="21"/>
          <w:highlight w:val="none"/>
        </w:rPr>
        <w:t>招标文件制作：方晓琳                   代理公司内部审核：吴贵兰</w:t>
      </w:r>
    </w:p>
    <w:p>
      <w:pPr>
        <w:pStyle w:val="26"/>
        <w:ind w:firstLine="482" w:firstLineChars="200"/>
        <w:rPr>
          <w:rFonts w:ascii="宋体" w:cs="宋体"/>
          <w:b w:val="0"/>
          <w:bCs w:val="0"/>
          <w:color w:val="auto"/>
          <w:highlight w:val="none"/>
        </w:rPr>
      </w:pPr>
      <w:r>
        <w:rPr>
          <w:color w:val="auto"/>
          <w:highlight w:val="none"/>
        </w:rPr>
        <w:br w:type="page"/>
      </w:r>
    </w:p>
    <w:p>
      <w:pPr>
        <w:pStyle w:val="24"/>
        <w:numPr>
          <w:ilvl w:val="0"/>
          <w:numId w:val="5"/>
        </w:numPr>
        <w:snapToGrid w:val="0"/>
        <w:spacing w:before="120" w:after="120" w:line="240" w:lineRule="auto"/>
        <w:jc w:val="center"/>
        <w:outlineLvl w:val="0"/>
        <w:rPr>
          <w:rFonts w:hint="default" w:hAnsi="宋体" w:cs="宋体"/>
          <w:b/>
          <w:color w:val="auto"/>
          <w:sz w:val="30"/>
          <w:szCs w:val="30"/>
          <w:highlight w:val="none"/>
        </w:rPr>
      </w:pPr>
      <w:r>
        <w:rPr>
          <w:rFonts w:hAnsi="宋体" w:cs="宋体"/>
          <w:b/>
          <w:color w:val="auto"/>
          <w:sz w:val="30"/>
          <w:szCs w:val="30"/>
          <w:highlight w:val="none"/>
        </w:rPr>
        <w:t xml:space="preserve"> 公开招标公告</w:t>
      </w:r>
    </w:p>
    <w:p>
      <w:pPr>
        <w:pStyle w:val="24"/>
        <w:snapToGrid w:val="0"/>
        <w:spacing w:before="120" w:after="120" w:line="240" w:lineRule="auto"/>
        <w:ind w:left="1" w:hanging="1"/>
        <w:jc w:val="center"/>
        <w:rPr>
          <w:rFonts w:hint="default" w:hAnsi="宋体" w:cs="宋体"/>
          <w:b/>
          <w:color w:val="auto"/>
          <w:sz w:val="30"/>
          <w:szCs w:val="30"/>
          <w:highlight w:val="none"/>
        </w:rPr>
      </w:pPr>
      <w:r>
        <w:rPr>
          <w:rFonts w:hAnsi="宋体" w:cs="宋体"/>
          <w:b/>
          <w:color w:val="auto"/>
          <w:sz w:val="30"/>
          <w:szCs w:val="30"/>
          <w:highlight w:val="none"/>
        </w:rPr>
        <w:t>（非财政监督采购项目）</w:t>
      </w:r>
    </w:p>
    <w:p>
      <w:pPr>
        <w:rPr>
          <w:color w:val="auto"/>
          <w:highlight w:val="none"/>
        </w:rPr>
      </w:pPr>
    </w:p>
    <w:p>
      <w:pPr>
        <w:pStyle w:val="12"/>
        <w:ind w:firstLine="0"/>
        <w:rPr>
          <w:color w:val="auto"/>
          <w:highlight w:val="none"/>
        </w:rPr>
      </w:pPr>
    </w:p>
    <w:p>
      <w:pPr>
        <w:pBdr>
          <w:top w:val="single" w:color="auto" w:sz="4" w:space="1"/>
          <w:left w:val="single" w:color="auto" w:sz="4" w:space="0"/>
          <w:bottom w:val="single" w:color="auto" w:sz="4" w:space="1"/>
          <w:right w:val="single" w:color="auto" w:sz="4" w:space="4"/>
        </w:pBdr>
        <w:spacing w:line="440" w:lineRule="exact"/>
        <w:jc w:val="center"/>
        <w:rPr>
          <w:rFonts w:ascii="宋体" w:hAnsi="宋体" w:cs="宋体"/>
          <w:b/>
          <w:color w:val="auto"/>
          <w:sz w:val="24"/>
          <w:highlight w:val="none"/>
        </w:rPr>
      </w:pPr>
    </w:p>
    <w:p>
      <w:pPr>
        <w:pBdr>
          <w:top w:val="single" w:color="auto" w:sz="4" w:space="1"/>
          <w:left w:val="single" w:color="auto" w:sz="4" w:space="0"/>
          <w:bottom w:val="single" w:color="auto" w:sz="4" w:space="1"/>
          <w:right w:val="single" w:color="auto" w:sz="4" w:space="4"/>
        </w:pBdr>
        <w:spacing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项 目 概 况 </w:t>
      </w:r>
    </w:p>
    <w:p>
      <w:pPr>
        <w:pBdr>
          <w:top w:val="single" w:color="auto" w:sz="4" w:space="1"/>
          <w:left w:val="single" w:color="auto" w:sz="4" w:space="0"/>
          <w:bottom w:val="single" w:color="auto" w:sz="4" w:space="1"/>
          <w:right w:val="single" w:color="auto" w:sz="4" w:space="4"/>
        </w:pBdr>
        <w:spacing w:line="440" w:lineRule="exact"/>
        <w:jc w:val="center"/>
        <w:rPr>
          <w:rFonts w:ascii="宋体" w:hAnsi="宋体" w:cs="宋体"/>
          <w:b/>
          <w:color w:val="auto"/>
          <w:sz w:val="24"/>
          <w:highlight w:val="none"/>
        </w:rPr>
      </w:pPr>
    </w:p>
    <w:p>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
          <w:color w:val="auto"/>
          <w:sz w:val="24"/>
          <w:highlight w:val="none"/>
        </w:rPr>
      </w:pPr>
      <w:r>
        <w:rPr>
          <w:rFonts w:hint="eastAsia" w:ascii="宋体" w:hAnsi="宋体" w:cs="宋体"/>
          <w:bCs/>
          <w:color w:val="auto"/>
          <w:sz w:val="24"/>
          <w:highlight w:val="none"/>
          <w:lang w:bidi="ar"/>
        </w:rPr>
        <w:t>根据浙江省本级政府采购计划书[2024]39891号批准，浙江师范大学中国数字人解剖一体机采购项目的潜在投标人应在浙江政府采购网（http：//zfcg.czt.zj.gov.cn）获取（下载）招标文件，并于2024年</w:t>
      </w:r>
      <w:r>
        <w:rPr>
          <w:rFonts w:hint="eastAsia" w:ascii="宋体" w:hAnsi="宋体" w:cs="宋体"/>
          <w:bCs/>
          <w:color w:val="auto"/>
          <w:sz w:val="24"/>
          <w:highlight w:val="none"/>
          <w:lang w:val="en-US" w:eastAsia="zh-CN" w:bidi="ar"/>
        </w:rPr>
        <w:t>8</w:t>
      </w:r>
      <w:r>
        <w:rPr>
          <w:rFonts w:hint="eastAsia" w:ascii="宋体" w:hAnsi="宋体" w:cs="宋体"/>
          <w:bCs/>
          <w:color w:val="auto"/>
          <w:sz w:val="24"/>
          <w:highlight w:val="none"/>
          <w:lang w:bidi="ar"/>
        </w:rPr>
        <w:t>月</w:t>
      </w:r>
      <w:r>
        <w:rPr>
          <w:rFonts w:hint="eastAsia" w:ascii="宋体" w:hAnsi="宋体" w:cs="宋体"/>
          <w:bCs/>
          <w:color w:val="auto"/>
          <w:sz w:val="24"/>
          <w:highlight w:val="none"/>
          <w:lang w:val="en-US" w:eastAsia="zh-CN" w:bidi="ar"/>
        </w:rPr>
        <w:t>9</w:t>
      </w:r>
      <w:r>
        <w:rPr>
          <w:rFonts w:hint="eastAsia" w:ascii="宋体" w:hAnsi="宋体" w:cs="宋体"/>
          <w:bCs/>
          <w:color w:val="auto"/>
          <w:sz w:val="24"/>
          <w:highlight w:val="none"/>
          <w:lang w:bidi="ar"/>
        </w:rPr>
        <w:t>日09:00（北京时间）前递交（上传）投标文件。</w:t>
      </w:r>
    </w:p>
    <w:p>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Cs/>
          <w:color w:val="auto"/>
          <w:sz w:val="24"/>
          <w:highlight w:val="none"/>
          <w:lang w:bidi="ar"/>
        </w:rPr>
      </w:pPr>
    </w:p>
    <w:p>
      <w:pPr>
        <w:tabs>
          <w:tab w:val="left" w:pos="0"/>
        </w:tabs>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lang w:bidi="ar"/>
        </w:rPr>
        <w:t>一、项目基本情况</w:t>
      </w:r>
    </w:p>
    <w:p>
      <w:pPr>
        <w:tabs>
          <w:tab w:val="left" w:pos="0"/>
        </w:tabs>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（一）项目编号：WQ2024310-HW230</w:t>
      </w:r>
    </w:p>
    <w:p>
      <w:pPr>
        <w:tabs>
          <w:tab w:val="left" w:pos="0"/>
        </w:tabs>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（二）项目名称：浙江师范大学中国数字人解剖一体机采购项目</w:t>
      </w:r>
    </w:p>
    <w:p>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（三）预算金额（元）：</w:t>
      </w:r>
      <w:r>
        <w:rPr>
          <w:rFonts w:hint="eastAsia" w:ascii="宋体" w:hAnsi="宋体" w:cs="宋体"/>
          <w:color w:val="auto"/>
          <w:sz w:val="24"/>
          <w:highlight w:val="none"/>
        </w:rPr>
        <w:t>195000</w:t>
      </w:r>
    </w:p>
    <w:p>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（四）最高限价（元）：</w:t>
      </w:r>
      <w:r>
        <w:rPr>
          <w:rFonts w:hint="eastAsia" w:ascii="宋体" w:hAnsi="宋体" w:cs="宋体"/>
          <w:color w:val="auto"/>
          <w:sz w:val="24"/>
          <w:highlight w:val="none"/>
        </w:rPr>
        <w:t>195000</w:t>
      </w:r>
    </w:p>
    <w:p>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（五）采购需求：</w:t>
      </w:r>
    </w:p>
    <w:p>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标项一</w:t>
      </w:r>
    </w:p>
    <w:p>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标项名称：浙江师范大学中国数字人解剖一体机采购项目</w:t>
      </w:r>
    </w:p>
    <w:p>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数量：1套</w:t>
      </w:r>
    </w:p>
    <w:p>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预算金额（元）：195000</w:t>
      </w:r>
    </w:p>
    <w:p>
      <w:pPr>
        <w:snapToGrid w:val="0"/>
        <w:spacing w:line="4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简要规格描述或项目基本概况介绍、用途：中国数字人解剖一体机采购，详见招标文件第二章。</w:t>
      </w:r>
    </w:p>
    <w:p>
      <w:pPr>
        <w:snapToGrid w:val="0"/>
        <w:spacing w:line="400" w:lineRule="exact"/>
        <w:ind w:firstLine="482" w:firstLineChars="200"/>
        <w:rPr>
          <w:rFonts w:ascii="宋体" w:hAnsi="宋体" w:cs="宋体"/>
          <w:bCs/>
          <w:color w:val="auto"/>
          <w:sz w:val="24"/>
          <w:highlight w:val="none"/>
          <w:lang w:bidi="ar"/>
        </w:rPr>
      </w:pPr>
      <w:r>
        <w:rPr>
          <w:rFonts w:hint="eastAsia" w:ascii="宋体" w:hAnsi="宋体" w:cs="宋体"/>
          <w:b/>
          <w:color w:val="auto"/>
          <w:sz w:val="24"/>
          <w:highlight w:val="none"/>
          <w:lang w:bidi="ar"/>
        </w:rPr>
        <w:t>（六）合同履约期限：</w:t>
      </w:r>
      <w:r>
        <w:rPr>
          <w:rFonts w:hint="eastAsia" w:ascii="宋体" w:hAnsi="宋体" w:cs="宋体"/>
          <w:bCs/>
          <w:color w:val="auto"/>
          <w:sz w:val="24"/>
          <w:highlight w:val="none"/>
          <w:lang w:bidi="ar"/>
        </w:rPr>
        <w:t>合同签订之日起至所有合同义务履约完毕为止。</w:t>
      </w:r>
    </w:p>
    <w:p>
      <w:pPr>
        <w:snapToGrid w:val="0"/>
        <w:spacing w:line="400" w:lineRule="exact"/>
        <w:ind w:firstLine="482" w:firstLineChars="200"/>
        <w:rPr>
          <w:rFonts w:ascii="宋体" w:hAnsi="宋体" w:cs="宋体"/>
          <w:b/>
          <w:color w:val="auto"/>
          <w:sz w:val="24"/>
          <w:highlight w:val="none"/>
          <w:lang w:bidi="ar"/>
        </w:rPr>
      </w:pPr>
      <w:r>
        <w:rPr>
          <w:rFonts w:hint="eastAsia" w:ascii="宋体" w:hAnsi="宋体" w:cs="宋体"/>
          <w:b/>
          <w:color w:val="auto"/>
          <w:sz w:val="24"/>
          <w:highlight w:val="none"/>
          <w:lang w:bidi="ar"/>
        </w:rPr>
        <w:t>（七）为保证项目整体质量，本项目不接受以联合体形式参加投标。</w:t>
      </w:r>
    </w:p>
    <w:p>
      <w:pPr>
        <w:pStyle w:val="26"/>
        <w:spacing w:line="400" w:lineRule="exact"/>
        <w:ind w:firstLine="482" w:firstLineChars="200"/>
        <w:rPr>
          <w:rFonts w:ascii="宋体" w:cs="宋体"/>
          <w:color w:val="auto"/>
          <w:highlight w:val="none"/>
        </w:rPr>
      </w:pPr>
      <w:r>
        <w:rPr>
          <w:rFonts w:hint="eastAsia" w:ascii="宋体" w:cs="宋体"/>
          <w:color w:val="auto"/>
          <w:highlight w:val="none"/>
        </w:rPr>
        <w:t>二、申请人的资格要求：</w:t>
      </w:r>
    </w:p>
    <w:p>
      <w:pPr>
        <w:pStyle w:val="26"/>
        <w:spacing w:line="400" w:lineRule="exact"/>
        <w:ind w:firstLine="480" w:firstLineChars="200"/>
        <w:rPr>
          <w:rFonts w:ascii="宋体" w:cs="宋体"/>
          <w:b w:val="0"/>
          <w:bCs w:val="0"/>
          <w:color w:val="auto"/>
          <w:highlight w:val="none"/>
        </w:rPr>
      </w:pPr>
      <w:r>
        <w:rPr>
          <w:rFonts w:hint="eastAsia" w:ascii="宋体" w:cs="宋体"/>
          <w:b w:val="0"/>
          <w:bCs w:val="0"/>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pStyle w:val="26"/>
        <w:spacing w:line="400" w:lineRule="exact"/>
        <w:ind w:firstLine="480" w:firstLineChars="200"/>
        <w:rPr>
          <w:rFonts w:ascii="宋体" w:cs="宋体"/>
          <w:b w:val="0"/>
          <w:bCs w:val="0"/>
          <w:color w:val="auto"/>
          <w:highlight w:val="none"/>
        </w:rPr>
      </w:pPr>
      <w:r>
        <w:rPr>
          <w:rFonts w:hint="eastAsia" w:ascii="宋体" w:cs="宋体"/>
          <w:b w:val="0"/>
          <w:bCs w:val="0"/>
          <w:color w:val="auto"/>
          <w:highlight w:val="none"/>
        </w:rPr>
        <w:t>2.落实政府采购政策需满足的资格要求：专门面向中小企业采购（所有货物全部由符合政策要求的中小微企业制造。提供中小企业声明函。残疾人福利性单位和监狱企业视同中小微企业，提供承诺函或相关依据。本项目所属行业为</w:t>
      </w:r>
      <w:r>
        <w:rPr>
          <w:rFonts w:hint="eastAsia" w:ascii="宋体" w:cs="宋体"/>
          <w:color w:val="auto"/>
          <w:highlight w:val="none"/>
        </w:rPr>
        <w:t>“</w:t>
      </w:r>
      <w:r>
        <w:rPr>
          <w:rFonts w:hint="eastAsia" w:ascii="宋体" w:cs="宋体"/>
          <w:color w:val="auto"/>
          <w:kern w:val="0"/>
          <w:highlight w:val="none"/>
        </w:rPr>
        <w:t>工业</w:t>
      </w:r>
      <w:r>
        <w:rPr>
          <w:rFonts w:hint="eastAsia" w:ascii="宋体" w:cs="宋体"/>
          <w:color w:val="auto"/>
          <w:highlight w:val="none"/>
        </w:rPr>
        <w:t>”</w:t>
      </w:r>
      <w:r>
        <w:rPr>
          <w:rFonts w:hint="eastAsia" w:ascii="宋体" w:cs="宋体"/>
          <w:b w:val="0"/>
          <w:bCs w:val="0"/>
          <w:color w:val="auto"/>
          <w:highlight w:val="none"/>
        </w:rPr>
        <w:t>。</w:t>
      </w:r>
      <w:r>
        <w:rPr>
          <w:rFonts w:hint="eastAsia" w:ascii="宋体" w:cs="宋体"/>
          <w:b w:val="0"/>
          <w:bCs w:val="0"/>
          <w:color w:val="auto"/>
          <w:kern w:val="0"/>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cs="宋体"/>
          <w:b w:val="0"/>
          <w:bCs w:val="0"/>
          <w:color w:val="auto"/>
          <w:highlight w:val="none"/>
        </w:rPr>
        <w:t>）</w:t>
      </w:r>
    </w:p>
    <w:p>
      <w:pPr>
        <w:pStyle w:val="26"/>
        <w:spacing w:line="400" w:lineRule="exact"/>
        <w:ind w:firstLine="480" w:firstLineChars="200"/>
        <w:rPr>
          <w:rFonts w:ascii="宋体" w:cs="宋体"/>
          <w:b w:val="0"/>
          <w:bCs w:val="0"/>
          <w:color w:val="auto"/>
          <w:highlight w:val="none"/>
        </w:rPr>
      </w:pPr>
      <w:r>
        <w:rPr>
          <w:rFonts w:hint="eastAsia" w:ascii="宋体" w:cs="宋体"/>
          <w:b w:val="0"/>
          <w:bCs w:val="0"/>
          <w:color w:val="auto"/>
          <w:highlight w:val="none"/>
        </w:rPr>
        <w:t>3.本项目的特定资格要求：无。</w:t>
      </w:r>
    </w:p>
    <w:p>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（一）时间：公告发布之日起至2024年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日投标截止时间前，每天00:00至12:00，12:00至23:59（北京时间）。</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（二）地点（网址）：浙江政府采购网（http：//zfcg.czt.zj.gov.cn）。 </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www.zcygov.cn/luban/ruzhu/sjzc）。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本项目为在线电子招、投标项目，不再提供纸质版采购文件。</w:t>
      </w:r>
    </w:p>
    <w:p>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（一）提交投标文件截止时间：2024年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日09:00（北京时间）</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（二）投标地点（网址）：“政采云投标客户端”（本项目采用在线投标方式，供应商须在投标截止时间前按规定上传</w:t>
      </w:r>
      <w:r>
        <w:rPr>
          <w:rFonts w:hint="eastAsia" w:ascii="宋体" w:hAnsi="宋体" w:cs="宋体"/>
          <w:color w:val="auto"/>
          <w:sz w:val="24"/>
          <w:highlight w:val="none"/>
          <w:lang w:bidi="ar"/>
        </w:rPr>
        <w:t>加密的</w:t>
      </w:r>
      <w:r>
        <w:rPr>
          <w:rFonts w:hint="eastAsia" w:ascii="宋体" w:hAnsi="宋体" w:cs="宋体"/>
          <w:bCs/>
          <w:color w:val="auto"/>
          <w:sz w:val="24"/>
          <w:highlight w:val="none"/>
        </w:rPr>
        <w:t>投标文件至政采云平台）</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（三）开标时间：2024年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日09:00（北京时间）</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（四）开标地点（网址）：“政采云投标客户端”开标大厅（本项目采用在线解密开启投标文件，供应商自行关注政采云平台开标评标过程及结果）</w:t>
      </w:r>
    </w:p>
    <w:p>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五、公告期限 </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自本公告发布之日起5个工作日。</w:t>
      </w:r>
    </w:p>
    <w:p>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六、其他补充事宜</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cs="宋体"/>
          <w:color w:val="auto"/>
          <w:sz w:val="24"/>
          <w:highlight w:val="none"/>
        </w:rPr>
        <w:t>项目采购监督管理部门</w:t>
      </w:r>
      <w:r>
        <w:rPr>
          <w:rFonts w:hint="eastAsia" w:ascii="宋体" w:hAnsi="宋体" w:cs="宋体"/>
          <w:bCs/>
          <w:color w:val="auto"/>
          <w:sz w:val="24"/>
          <w:highlight w:val="none"/>
        </w:rPr>
        <w:t>投诉。质疑函范本、投诉书范本请到浙江政府采购网下载专区下载。</w:t>
      </w:r>
    </w:p>
    <w:p>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4.未按招标公告规定依法获取招标文件的潜在投标人不得对招标文件提出质疑、投诉。</w:t>
      </w:r>
    </w:p>
    <w:p>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6.本项目执行节能产品政府强制采购和优先采购政策，执行环境标志产品政府优先采购政策。</w:t>
      </w:r>
    </w:p>
    <w:p>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7.电子交易说明</w:t>
      </w:r>
    </w:p>
    <w:p>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（1）本次采购采用电子交易方式，电子交易平台为“政府采购云平台（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宋体" w:hAnsi="宋体" w:cs="宋体"/>
          <w:color w:val="auto"/>
          <w:kern w:val="0"/>
          <w:sz w:val="24"/>
          <w:highlight w:val="none"/>
        </w:rPr>
        <w:t>www.zcygov.cn</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供应商参与本项目电子交易活动前，应注册成为政府采购云平台供应商。编制电子投标文件前还需申领CA证书并绑定帐号。供应商应充分考虑完成平台注册、申领CA证书等所需的时间。CA数字证书办理流程详见“浙江政府采购网—下载专区—电子交易客户端”相关版块。</w:t>
      </w:r>
    </w:p>
    <w:p>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（3）供应商应当在投标截止时间前，将“电子交易客户端”生成的“电子加密投标文件”上传电子交易平台。</w:t>
      </w:r>
    </w:p>
    <w:p>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1.采购人信息</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名    称：浙江师范大学</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地    址：</w:t>
      </w:r>
      <w:r>
        <w:rPr>
          <w:rFonts w:hint="eastAsia" w:ascii="宋体" w:hAnsi="宋体" w:cs="宋体"/>
          <w:color w:val="auto"/>
          <w:sz w:val="24"/>
          <w:highlight w:val="none"/>
        </w:rPr>
        <w:t>浙江省金华市迎宾大道688号</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项目联系人（询问）：李老师 </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项目联系方式（询问）：15906897289</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质疑联系人：王老师</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质疑联系方式：0579-82282703</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书面质疑受理地点：浙江省金华市迎宾大道688号浙江师范大学行政北楼109室</w:t>
      </w:r>
    </w:p>
    <w:p>
      <w:pPr>
        <w:tabs>
          <w:tab w:val="left" w:pos="5433"/>
        </w:tabs>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2.采购代理机构信息 </w:t>
      </w:r>
      <w:r>
        <w:rPr>
          <w:rFonts w:hint="eastAsia" w:ascii="宋体" w:hAnsi="宋体" w:cs="宋体"/>
          <w:bCs/>
          <w:color w:val="auto"/>
          <w:sz w:val="24"/>
          <w:highlight w:val="none"/>
        </w:rPr>
        <w:tab/>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名    称：金华市万全招标代理有限公司 </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    址：金华市玉泉东路288号3楼                          </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项目联系人（询问）：方晓琳（项目负责人）    </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项目联系方式（询问）：0579-82583379</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质疑联系人：吴贵兰            </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质疑联系方式：0579-82583380</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邮箱：77254778@qq.com    </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3.项目采购监督管理部门联系方式：</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浙江师范大学采购管理办公室</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联系人：谢老师</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监督投诉电话：0579-82282070</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地址：浙江省金华市迎宾大道688号</w:t>
      </w:r>
    </w:p>
    <w:p>
      <w:pPr>
        <w:snapToGrid w:val="0"/>
        <w:spacing w:line="400" w:lineRule="exact"/>
        <w:ind w:firstLine="482" w:firstLineChars="200"/>
        <w:rPr>
          <w:rFonts w:ascii="宋体" w:hAnsi="宋体" w:cs="宋体"/>
          <w:bCs/>
          <w:color w:val="auto"/>
          <w:sz w:val="24"/>
          <w:highlight w:val="none"/>
        </w:rPr>
      </w:pPr>
      <w:r>
        <w:rPr>
          <w:rFonts w:hint="eastAsia" w:ascii="宋体" w:hAnsi="宋体" w:cs="宋体"/>
          <w:b/>
          <w:bCs/>
          <w:color w:val="auto"/>
          <w:sz w:val="24"/>
          <w:highlight w:val="none"/>
        </w:rPr>
        <w:t>八、电子标系统咨询：</w:t>
      </w:r>
      <w:r>
        <w:rPr>
          <w:rFonts w:hint="eastAsia" w:ascii="宋体" w:hAnsi="宋体" w:cs="宋体"/>
          <w:bCs/>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snapToGrid w:val="0"/>
        <w:spacing w:line="40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九、政府采购金融服务提示：</w:t>
      </w:r>
      <w:r>
        <w:rPr>
          <w:rFonts w:hint="eastAsia" w:ascii="宋体" w:hAnsi="宋体" w:cs="宋体"/>
          <w:bCs/>
          <w:color w:val="auto"/>
          <w:sz w:val="24"/>
          <w:highlight w:val="none"/>
        </w:rPr>
        <w:t>为扩大政府采购金融服务面，除政采云网上金融服务合作银行外，金华市范围增加线下合作银行两家，具体信息如下：</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金华银行文创支行     联系人：姜峰   </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联系电话：13905792828/0579-82479020</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浙商银行金华分行     联系人：朱晨祥  </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联系电话：15857978811/0579-82999581</w:t>
      </w:r>
    </w:p>
    <w:p>
      <w:pPr>
        <w:snapToGrid w:val="0"/>
        <w:spacing w:line="40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十、企业信用融资：</w:t>
      </w:r>
      <w:r>
        <w:rPr>
          <w:rFonts w:hint="eastAsia" w:ascii="宋体" w:hAnsi="宋体" w:cs="宋体"/>
          <w:bCs/>
          <w:color w:val="auto"/>
          <w:sz w:val="24"/>
          <w:highlight w:val="none"/>
        </w:rPr>
        <w:t xml:space="preserve">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 </w:t>
      </w:r>
    </w:p>
    <w:p>
      <w:pPr>
        <w:widowControl/>
        <w:shd w:val="clear" w:color="auto" w:fill="FFFFFF"/>
        <w:spacing w:line="400" w:lineRule="exact"/>
        <w:ind w:firstLine="600" w:firstLineChars="200"/>
        <w:jc w:val="center"/>
        <w:rPr>
          <w:rFonts w:ascii="黑体" w:hAnsi="宋体" w:eastAsia="黑体"/>
          <w:color w:val="auto"/>
          <w:sz w:val="30"/>
          <w:szCs w:val="30"/>
          <w:highlight w:val="none"/>
        </w:rPr>
      </w:pPr>
      <w:r>
        <w:rPr>
          <w:rFonts w:ascii="黑体" w:hAnsi="宋体" w:eastAsia="黑体"/>
          <w:color w:val="auto"/>
          <w:sz w:val="30"/>
          <w:szCs w:val="30"/>
          <w:highlight w:val="none"/>
        </w:rPr>
        <w:br w:type="page"/>
      </w:r>
    </w:p>
    <w:p>
      <w:pPr>
        <w:widowControl/>
        <w:shd w:val="clear" w:color="auto" w:fill="FFFFFF"/>
        <w:spacing w:line="400" w:lineRule="exact"/>
        <w:ind w:firstLine="600" w:firstLineChars="200"/>
        <w:jc w:val="center"/>
        <w:outlineLvl w:val="0"/>
        <w:rPr>
          <w:rFonts w:ascii="黑体" w:hAnsi="宋体" w:eastAsia="黑体"/>
          <w:color w:val="auto"/>
          <w:sz w:val="30"/>
          <w:szCs w:val="30"/>
          <w:highlight w:val="none"/>
        </w:rPr>
      </w:pPr>
      <w:r>
        <w:rPr>
          <w:rFonts w:hint="eastAsia" w:ascii="黑体" w:hAnsi="宋体" w:eastAsia="黑体"/>
          <w:color w:val="auto"/>
          <w:sz w:val="30"/>
          <w:szCs w:val="30"/>
          <w:highlight w:val="none"/>
        </w:rPr>
        <w:t xml:space="preserve">第二章  </w:t>
      </w:r>
      <w:r>
        <w:rPr>
          <w:rFonts w:hint="eastAsia" w:ascii="黑体" w:hAnsi="宋体" w:eastAsia="黑体"/>
          <w:bCs/>
          <w:color w:val="auto"/>
          <w:sz w:val="30"/>
          <w:szCs w:val="30"/>
          <w:highlight w:val="none"/>
        </w:rPr>
        <w:t>招</w:t>
      </w:r>
      <w:r>
        <w:rPr>
          <w:rFonts w:hint="eastAsia" w:ascii="黑体" w:hAnsi="宋体" w:eastAsia="黑体"/>
          <w:color w:val="auto"/>
          <w:sz w:val="30"/>
          <w:szCs w:val="30"/>
          <w:highlight w:val="none"/>
        </w:rPr>
        <w:t>标项目需求</w:t>
      </w:r>
    </w:p>
    <w:p>
      <w:pPr>
        <w:widowControl/>
        <w:shd w:val="clear" w:color="auto" w:fill="FFFFFF"/>
        <w:spacing w:line="400" w:lineRule="exact"/>
        <w:ind w:firstLine="600" w:firstLineChars="200"/>
        <w:jc w:val="center"/>
        <w:rPr>
          <w:rFonts w:ascii="黑体" w:hAnsi="宋体" w:eastAsia="黑体"/>
          <w:color w:val="auto"/>
          <w:sz w:val="30"/>
          <w:szCs w:val="30"/>
          <w:highlight w:val="none"/>
        </w:rPr>
      </w:pPr>
    </w:p>
    <w:p>
      <w:pPr>
        <w:pStyle w:val="19"/>
        <w:spacing w:line="360" w:lineRule="auto"/>
        <w:ind w:firstLine="482" w:firstLineChars="200"/>
        <w:rPr>
          <w:rFonts w:ascii="宋体" w:hAnsi="宋体" w:cs="宋体"/>
          <w:b/>
          <w:color w:val="auto"/>
          <w:sz w:val="24"/>
          <w:highlight w:val="none"/>
        </w:rPr>
      </w:pPr>
      <w:r>
        <w:rPr>
          <w:rFonts w:hint="eastAsia" w:ascii="宋体" w:hAnsi="宋体" w:cs="宋体"/>
          <w:b/>
          <w:bCs/>
          <w:color w:val="auto"/>
          <w:sz w:val="24"/>
          <w:highlight w:val="none"/>
        </w:rPr>
        <w:t>以下要求为项目基本要求，投标人应根据实际情况提供准确的技术参数和性能指标（配置）。其中带“▲”号条款为实质性必须满足条款，不允许负偏离；</w:t>
      </w:r>
      <w:r>
        <w:rPr>
          <w:rFonts w:hint="eastAsia" w:ascii="宋体" w:hAnsi="宋体" w:cs="宋体"/>
          <w:bCs/>
          <w:color w:val="auto"/>
          <w:sz w:val="24"/>
          <w:highlight w:val="none"/>
        </w:rPr>
        <w:t>未标“▲”的功能、技术指标有负偏离或缺漏项</w:t>
      </w:r>
      <w:r>
        <w:rPr>
          <w:rFonts w:hint="eastAsia" w:ascii="宋体" w:hAnsi="宋体" w:cs="宋体"/>
          <w:b/>
          <w:color w:val="auto"/>
          <w:sz w:val="24"/>
          <w:highlight w:val="none"/>
        </w:rPr>
        <w:t>达10个及以上的，按无效投标处理。</w:t>
      </w:r>
    </w:p>
    <w:p>
      <w:pPr>
        <w:widowControl/>
        <w:snapToGrid w:val="0"/>
        <w:spacing w:line="360" w:lineRule="exact"/>
        <w:ind w:firstLine="482" w:firstLineChars="200"/>
        <w:rPr>
          <w:rFonts w:ascii="宋体" w:hAnsi="宋体"/>
          <w:b/>
          <w:bCs/>
          <w:color w:val="auto"/>
          <w:sz w:val="24"/>
          <w:highlight w:val="none"/>
        </w:rPr>
      </w:pPr>
    </w:p>
    <w:p>
      <w:pPr>
        <w:widowControl/>
        <w:snapToGrid w:val="0"/>
        <w:spacing w:line="440" w:lineRule="exact"/>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一、项目要求</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91" w:type="dxa"/>
            <w:vAlign w:val="center"/>
          </w:tcPr>
          <w:p>
            <w:pPr>
              <w:pStyle w:val="24"/>
              <w:snapToGrid w:val="0"/>
              <w:spacing w:before="120" w:after="120"/>
              <w:jc w:val="center"/>
              <w:outlineLvl w:val="0"/>
              <w:rPr>
                <w:rFonts w:hint="default" w:hAnsi="宋体" w:cs="宋体"/>
                <w:color w:val="auto"/>
                <w:sz w:val="24"/>
                <w:szCs w:val="24"/>
                <w:highlight w:val="none"/>
              </w:rPr>
            </w:pPr>
            <w:r>
              <w:rPr>
                <w:rFonts w:hAnsi="宋体" w:cs="宋体"/>
                <w:color w:val="auto"/>
                <w:sz w:val="24"/>
                <w:szCs w:val="24"/>
                <w:highlight w:val="none"/>
              </w:rPr>
              <w:t>项目名称</w:t>
            </w:r>
          </w:p>
        </w:tc>
        <w:tc>
          <w:tcPr>
            <w:tcW w:w="7174" w:type="dxa"/>
            <w:vAlign w:val="center"/>
          </w:tcPr>
          <w:p>
            <w:pPr>
              <w:pStyle w:val="24"/>
              <w:snapToGrid w:val="0"/>
              <w:spacing w:before="120" w:after="120"/>
              <w:outlineLvl w:val="0"/>
              <w:rPr>
                <w:rFonts w:hint="default" w:hAnsi="宋体" w:cs="宋体"/>
                <w:color w:val="auto"/>
                <w:sz w:val="24"/>
                <w:szCs w:val="24"/>
                <w:highlight w:val="none"/>
              </w:rPr>
            </w:pPr>
            <w:r>
              <w:rPr>
                <w:rFonts w:hAnsi="宋体" w:cs="宋体"/>
                <w:color w:val="auto"/>
                <w:sz w:val="24"/>
                <w:szCs w:val="24"/>
                <w:highlight w:val="none"/>
              </w:rPr>
              <w:t>浙江师范大学中国数字人解剖一体机采购项目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91" w:type="dxa"/>
            <w:vAlign w:val="center"/>
          </w:tcPr>
          <w:p>
            <w:pPr>
              <w:pStyle w:val="24"/>
              <w:snapToGrid w:val="0"/>
              <w:spacing w:before="120" w:after="120"/>
              <w:jc w:val="center"/>
              <w:outlineLvl w:val="0"/>
              <w:rPr>
                <w:rFonts w:hint="default" w:hAnsi="宋体" w:cs="宋体"/>
                <w:color w:val="auto"/>
                <w:sz w:val="24"/>
                <w:szCs w:val="24"/>
                <w:highlight w:val="none"/>
              </w:rPr>
            </w:pPr>
            <w:r>
              <w:rPr>
                <w:rFonts w:hAnsi="宋体" w:cs="宋体"/>
                <w:color w:val="auto"/>
                <w:sz w:val="24"/>
                <w:szCs w:val="24"/>
                <w:highlight w:val="none"/>
              </w:rPr>
              <w:t>采购内容</w:t>
            </w:r>
          </w:p>
        </w:tc>
        <w:tc>
          <w:tcPr>
            <w:tcW w:w="7174" w:type="dxa"/>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详见产品清单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91" w:type="dxa"/>
            <w:vAlign w:val="center"/>
          </w:tcPr>
          <w:p>
            <w:pPr>
              <w:pStyle w:val="24"/>
              <w:snapToGrid w:val="0"/>
              <w:spacing w:before="120" w:after="120"/>
              <w:jc w:val="center"/>
              <w:outlineLvl w:val="0"/>
              <w:rPr>
                <w:rFonts w:hint="default" w:hAnsi="宋体" w:cs="宋体"/>
                <w:color w:val="auto"/>
                <w:sz w:val="24"/>
                <w:szCs w:val="24"/>
                <w:highlight w:val="none"/>
              </w:rPr>
            </w:pPr>
            <w:r>
              <w:rPr>
                <w:rFonts w:hAnsi="宋体" w:cs="宋体"/>
                <w:color w:val="auto"/>
                <w:sz w:val="24"/>
                <w:szCs w:val="24"/>
                <w:highlight w:val="none"/>
              </w:rPr>
              <w:t>单位及数量</w:t>
            </w:r>
          </w:p>
        </w:tc>
        <w:tc>
          <w:tcPr>
            <w:tcW w:w="7174" w:type="dxa"/>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详见产品清单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591" w:type="dxa"/>
            <w:vAlign w:val="center"/>
          </w:tcPr>
          <w:p>
            <w:pPr>
              <w:pStyle w:val="24"/>
              <w:snapToGrid w:val="0"/>
              <w:spacing w:before="120" w:after="120"/>
              <w:jc w:val="center"/>
              <w:outlineLvl w:val="0"/>
              <w:rPr>
                <w:rFonts w:hint="default" w:hAnsi="宋体" w:cs="宋体"/>
                <w:color w:val="auto"/>
                <w:sz w:val="24"/>
                <w:szCs w:val="24"/>
                <w:highlight w:val="none"/>
              </w:rPr>
            </w:pPr>
            <w:r>
              <w:rPr>
                <w:rFonts w:hAnsi="宋体" w:cs="宋体"/>
                <w:color w:val="auto"/>
                <w:sz w:val="24"/>
                <w:szCs w:val="24"/>
                <w:highlight w:val="none"/>
              </w:rPr>
              <w:t>主要功能及用途</w:t>
            </w:r>
          </w:p>
        </w:tc>
        <w:tc>
          <w:tcPr>
            <w:tcW w:w="7174" w:type="dxa"/>
            <w:vAlign w:val="center"/>
          </w:tcPr>
          <w:p>
            <w:pPr>
              <w:spacing w:line="400" w:lineRule="exact"/>
              <w:rPr>
                <w:rFonts w:ascii="宋体" w:hAnsi="宋体" w:cs="宋体"/>
                <w:color w:val="auto"/>
                <w:sz w:val="24"/>
                <w:highlight w:val="none"/>
              </w:rPr>
            </w:pPr>
            <w:r>
              <w:rPr>
                <w:rFonts w:hint="eastAsia" w:ascii="宋体" w:hAnsi="宋体" w:cs="宋体"/>
                <w:color w:val="auto"/>
                <w:sz w:val="24"/>
                <w:highlight w:val="none"/>
              </w:rPr>
              <w:t>满足于系统解剖学、局部解剖学和断层解剖学教学的人体标本、挂图、模型和图像等进行数字化处理，实现教师授课、学生自学和课程考试的数字化。实现现实与虚拟的对比结合，有利于学生学习和记录，配合多点触控操作上可实现对三维模型任意角度拖动、旋转、平移、缩放、透明度调节、结构隐藏、显示、分离及着色，能够实现仰视、俯视等观察效果，各结构都有中英文名称及标准发音，预置位存储、人体断层浏览。按照教学顺序进行了内容的整合和安排，可以方便快捷地调出数字人体解剖模型，通过磁贴、断层影像、临床病例、微课视频、图片、动画等手段生动地提供大量优质教学资源，极大地方便了教师进行数字化授课和学生课前、课中、课后进行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591" w:type="dxa"/>
            <w:vAlign w:val="center"/>
          </w:tcPr>
          <w:p>
            <w:pPr>
              <w:pStyle w:val="24"/>
              <w:snapToGrid w:val="0"/>
              <w:spacing w:before="120" w:after="120"/>
              <w:jc w:val="center"/>
              <w:outlineLvl w:val="0"/>
              <w:rPr>
                <w:rFonts w:hint="default" w:hAnsi="宋体" w:cs="宋体"/>
                <w:color w:val="auto"/>
                <w:sz w:val="24"/>
                <w:szCs w:val="24"/>
                <w:highlight w:val="none"/>
              </w:rPr>
            </w:pPr>
            <w:r>
              <w:rPr>
                <w:rFonts w:hAnsi="宋体" w:cs="宋体"/>
                <w:color w:val="auto"/>
                <w:sz w:val="24"/>
                <w:szCs w:val="24"/>
                <w:highlight w:val="none"/>
              </w:rPr>
              <w:t>产地要求</w:t>
            </w:r>
          </w:p>
        </w:tc>
        <w:tc>
          <w:tcPr>
            <w:tcW w:w="7174" w:type="dxa"/>
            <w:vAlign w:val="center"/>
          </w:tcPr>
          <w:p>
            <w:pPr>
              <w:spacing w:line="360" w:lineRule="exact"/>
              <w:jc w:val="left"/>
              <w:rPr>
                <w:rFonts w:ascii="宋体" w:hAnsi="宋体" w:cs="宋体"/>
                <w:color w:val="auto"/>
                <w:sz w:val="24"/>
                <w:highlight w:val="none"/>
              </w:rPr>
            </w:pPr>
            <w:r>
              <w:rPr>
                <w:rFonts w:hint="eastAsia" w:ascii="宋体" w:hAnsi="宋体" w:cs="宋体"/>
                <w:color w:val="auto"/>
                <w:sz w:val="24"/>
                <w:highlight w:val="none"/>
              </w:rPr>
              <w:t>本项目采购货物须为中华人民共和国境内生产（不含港澳台地区），不允许采购进口产品。</w:t>
            </w:r>
          </w:p>
        </w:tc>
      </w:tr>
    </w:tbl>
    <w:p>
      <w:pPr>
        <w:widowControl/>
        <w:snapToGrid w:val="0"/>
        <w:spacing w:line="440" w:lineRule="exact"/>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二、采购产品主要技术要求</w:t>
      </w:r>
    </w:p>
    <w:p>
      <w:pPr>
        <w:widowControl/>
        <w:snapToGrid w:val="0"/>
        <w:spacing w:line="440" w:lineRule="exact"/>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（一）采购产品清单</w:t>
      </w:r>
    </w:p>
    <w:tbl>
      <w:tblPr>
        <w:tblStyle w:val="38"/>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4080"/>
        <w:gridCol w:w="150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jc w:val="center"/>
        </w:trPr>
        <w:tc>
          <w:tcPr>
            <w:tcW w:w="1325" w:type="dxa"/>
            <w:vAlign w:val="center"/>
          </w:tcPr>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4080" w:type="dxa"/>
            <w:vAlign w:val="center"/>
          </w:tcPr>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产品名称</w:t>
            </w:r>
          </w:p>
        </w:tc>
        <w:tc>
          <w:tcPr>
            <w:tcW w:w="1500" w:type="dxa"/>
            <w:vAlign w:val="center"/>
          </w:tcPr>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采购数量</w:t>
            </w:r>
          </w:p>
        </w:tc>
        <w:tc>
          <w:tcPr>
            <w:tcW w:w="1890" w:type="dxa"/>
            <w:vAlign w:val="center"/>
          </w:tcPr>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25" w:type="dxa"/>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080" w:type="dxa"/>
            <w:vAlign w:val="center"/>
          </w:tcPr>
          <w:p>
            <w:pPr>
              <w:widowControl/>
              <w:spacing w:line="40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中国数字人解剖一体机</w:t>
            </w:r>
          </w:p>
        </w:tc>
        <w:tc>
          <w:tcPr>
            <w:tcW w:w="1500" w:type="dxa"/>
            <w:vAlign w:val="center"/>
          </w:tcPr>
          <w:p>
            <w:pPr>
              <w:widowControl/>
              <w:spacing w:line="40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1套</w:t>
            </w:r>
          </w:p>
        </w:tc>
        <w:tc>
          <w:tcPr>
            <w:tcW w:w="1890" w:type="dxa"/>
            <w:vAlign w:val="center"/>
          </w:tcPr>
          <w:p>
            <w:pPr>
              <w:widowControl/>
              <w:spacing w:line="400" w:lineRule="exact"/>
              <w:jc w:val="center"/>
              <w:textAlignment w:val="bottom"/>
              <w:rPr>
                <w:rFonts w:ascii="宋体" w:hAnsi="宋体" w:cs="宋体"/>
                <w:color w:val="auto"/>
                <w:sz w:val="24"/>
                <w:highlight w:val="none"/>
              </w:rPr>
            </w:pPr>
            <w:r>
              <w:rPr>
                <w:rFonts w:hint="eastAsia" w:ascii="宋体" w:hAnsi="宋体" w:cs="宋体"/>
                <w:color w:val="auto"/>
                <w:sz w:val="24"/>
                <w:highlight w:val="none"/>
              </w:rPr>
              <w:t>工业</w:t>
            </w:r>
          </w:p>
        </w:tc>
      </w:tr>
    </w:tbl>
    <w:p>
      <w:pPr>
        <w:widowControl/>
        <w:snapToGrid w:val="0"/>
        <w:spacing w:line="440" w:lineRule="exact"/>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（二）主要功能及技术要求</w:t>
      </w:r>
    </w:p>
    <w:tbl>
      <w:tblPr>
        <w:tblStyle w:val="38"/>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48"/>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47" w:type="dxa"/>
            <w:vMerge w:val="restart"/>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r>
              <w:rPr>
                <w:rFonts w:hAnsi="宋体" w:cs="宋体"/>
                <w:color w:val="auto"/>
                <w:sz w:val="24"/>
                <w:szCs w:val="24"/>
                <w:highlight w:val="none"/>
              </w:rPr>
              <w:t>功能要求</w:t>
            </w:r>
          </w:p>
        </w:tc>
        <w:tc>
          <w:tcPr>
            <w:tcW w:w="748" w:type="dxa"/>
            <w:vMerge w:val="restart"/>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r>
              <w:rPr>
                <w:rFonts w:hAnsi="宋体" w:cs="宋体"/>
                <w:color w:val="auto"/>
                <w:sz w:val="24"/>
                <w:szCs w:val="24"/>
                <w:highlight w:val="none"/>
              </w:rPr>
              <w:t>必要功能</w:t>
            </w: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a1、硬件参数：尺寸不小于86英寸，屏幕分辨率不低于：3840*2160，亮度</w:t>
            </w:r>
            <w:r>
              <w:rPr>
                <w:rFonts w:hint="default" w:ascii="Arial" w:hAnsi="Arial" w:cs="Arial"/>
                <w:color w:val="auto"/>
                <w:sz w:val="24"/>
                <w:szCs w:val="24"/>
                <w:highlight w:val="none"/>
              </w:rPr>
              <w:t>≥</w:t>
            </w:r>
            <w:r>
              <w:rPr>
                <w:rFonts w:hAnsi="宋体" w:cs="宋体"/>
                <w:color w:val="auto"/>
                <w:sz w:val="24"/>
                <w:szCs w:val="24"/>
                <w:highlight w:val="none"/>
              </w:rPr>
              <w:t>350cd/m2，对比度（静态）：</w:t>
            </w:r>
            <w:r>
              <w:rPr>
                <w:rFonts w:hint="default" w:ascii="Arial" w:hAnsi="Arial" w:cs="Arial"/>
                <w:color w:val="auto"/>
                <w:sz w:val="24"/>
                <w:szCs w:val="24"/>
                <w:highlight w:val="none"/>
              </w:rPr>
              <w:t>≥</w:t>
            </w:r>
            <w:r>
              <w:rPr>
                <w:rFonts w:hAnsi="宋体" w:cs="宋体"/>
                <w:color w:val="auto"/>
                <w:sz w:val="24"/>
                <w:szCs w:val="24"/>
                <w:highlight w:val="none"/>
              </w:rPr>
              <w:t>5000:1，多点触摸系统，可视角度达到</w:t>
            </w:r>
            <w:r>
              <w:rPr>
                <w:rFonts w:hint="default" w:ascii="Arial" w:hAnsi="Arial" w:cs="Arial"/>
                <w:color w:val="auto"/>
                <w:sz w:val="24"/>
                <w:szCs w:val="24"/>
                <w:highlight w:val="none"/>
              </w:rPr>
              <w:t>≥</w:t>
            </w:r>
            <w:r>
              <w:rPr>
                <w:rFonts w:hAnsi="宋体" w:cs="宋体"/>
                <w:color w:val="auto"/>
                <w:sz w:val="24"/>
                <w:szCs w:val="24"/>
                <w:highlight w:val="none"/>
              </w:rPr>
              <w:t>175°。内嵌计算机不低于:CPUI5、16G内存、480G固态硬盘、4G独立显卡。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a2、系统内容需满足系统解剖学、局部解剖学、断层解剖学教学所需。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a3、该软件系统要通过国家级医学相关机构的鉴定，以鉴定报告或证书为依据。（投标文件中提供报告或证书复印件佐证）。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a4、该软件系统应具有中国计算机软件著作权登记证书。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a5、该系统支持PPT内插入数字人教学资源，支持教师备课、授课。（投标文件中提供功能截图为佐证）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a6、为了确保人体解剖学教学的严谨性、科学性、完整性以及系统性，需采用无器质性病变和无缺失的中国人体连续断层真实数据，重建出三维人体结构，需为无节段性数据缺失的断层数据。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a7、系统横断面间距：头部和颈部为≤0.5mm，其中颅底部需≤0.1mm，其他部位为≤1.0mm，断层总数据需＞2100层。须具有横断面、冠状面、矢状面真实人体断层图像，能够任意放大与缩小，分辨率≤0.18mm×0.18mm/像素。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a8、三维结构需基于真实人体横断层数据重建，包含至少5000个不可再分的三维解剖结构。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a9、每个结构可以通过自身所在的人体系统进行查找，也可以通过输入名称进行查找，而且人体解剖结构的位置、形态与原始数据需保持一致。每个解剖结构都需加注文字说明及关键结构标注，并带有英文名称及英文发音，以满足英语教学的需求。（投标文件中提供系统中英文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a10、▲至少包含系统解剖学、3D标本、课程中心、练习、视频微课、局部解剖学、断层解剖学、临床病例八大功能模块，以满足系统解剖学、局部解剖学、断层解剖学以及临床应用的教学需求。（投标文件中提供系统中英文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a11、所有内容包括操作界面支持中英双语切换，解剖结构加注文字说明及关键结构标注，并带有英文名称及英文发音，以满足英语教学的需求。锁定发音状态后还可以点击任意解剖结构三维模型，则自动播放该解剖结构的英文发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a12、自定义教学预置位磁贴：系统支持自定义教学预置位，可通过编辑软件内置解剖结构或者自由组合结构，预置位还可以自定义标注教学互动提问点。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rPr>
                <w:rFonts w:hint="default" w:hAnsi="宋体" w:cs="宋体"/>
                <w:color w:val="auto"/>
                <w:sz w:val="24"/>
                <w:szCs w:val="24"/>
                <w:highlight w:val="none"/>
              </w:rPr>
            </w:pPr>
            <w:r>
              <w:rPr>
                <w:rFonts w:hAnsi="宋体" w:cs="宋体"/>
                <w:color w:val="auto"/>
                <w:sz w:val="24"/>
                <w:szCs w:val="24"/>
                <w:highlight w:val="none"/>
              </w:rPr>
              <w:t>a13、支持中文拼音首字母、英文检索添加、选择指定人体结构，并进一步操作观察。（投标文件中提供系统界面截图佐证）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rPr>
                <w:rFonts w:hint="default" w:hAnsi="宋体" w:cs="宋体"/>
                <w:color w:val="auto"/>
                <w:sz w:val="24"/>
                <w:szCs w:val="24"/>
                <w:highlight w:val="none"/>
              </w:rPr>
            </w:pPr>
            <w:r>
              <w:rPr>
                <w:rFonts w:hAnsi="宋体" w:cs="宋体"/>
                <w:color w:val="auto"/>
                <w:sz w:val="24"/>
                <w:szCs w:val="24"/>
                <w:highlight w:val="none"/>
              </w:rPr>
              <w:t>a14、知识点拓展：可以通过数字化教学目录中设置好的解剖结构，将已关联的切片、视频进行同屏对照教学、学习。（投标文件中提供系统界面截图佐证）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r>
              <w:rPr>
                <w:rFonts w:hAnsi="宋体" w:cs="宋体"/>
                <w:color w:val="auto"/>
                <w:sz w:val="24"/>
                <w:szCs w:val="24"/>
                <w:highlight w:val="none"/>
              </w:rPr>
              <w:t>辅助功能</w:t>
            </w: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b1、配套解剖立体画展示产品：立体装饰画采用立体光栅板，平整无压痕实现裸眼立体效果。边框为硬质材料，悬挂墙壁上立体效果突出。尺寸不小于60cm*80cm。立体画素材库是采用真实中国人体断层数据重建的6000多个不可再分的三维解剖结构形态，来保证人体解剖结构比例的精准，人体解剖结构形态的精准。立体库内含运动系统、脉管系统、消化系统、感觉系统、呼吸系统、神经系统、泌尿系统、内分泌系统、生殖系统的图谱素材可供选择。也可以根据需求调用解剖系统软件特殊定制多个人体结构及其部位的立体图谱。以下结构立体画各一个：（1）全身骨骼前面观；（2）全身浅静脉；（3）全身血管分布；（4）头颈部血管神经肌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restart"/>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r>
              <w:rPr>
                <w:rFonts w:hAnsi="宋体" w:cs="宋体"/>
                <w:color w:val="auto"/>
                <w:sz w:val="24"/>
                <w:szCs w:val="24"/>
                <w:highlight w:val="none"/>
              </w:rPr>
              <w:t>性能及技术指标</w:t>
            </w:r>
          </w:p>
        </w:tc>
        <w:tc>
          <w:tcPr>
            <w:tcW w:w="748" w:type="dxa"/>
            <w:vMerge w:val="restart"/>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r>
              <w:rPr>
                <w:rFonts w:hAnsi="宋体" w:cs="宋体"/>
                <w:color w:val="auto"/>
                <w:sz w:val="24"/>
                <w:szCs w:val="24"/>
                <w:highlight w:val="none"/>
              </w:rPr>
              <w:t>主要技术指标</w:t>
            </w: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c1、系统解剖模块：</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1.1内容涵盖正常人体解剖学数字化九大系统教学目录不少于270个。各目录数量不少于：运动系统45个、呼吸系统15个、消化系统15个、泌尿系统10个、脉管系统50个、内分泌系统5个、中枢神经45个、周围神经25个、生殖系统15个、视器10个、前庭蜗器10个、腹膜5个。</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1.2生理心脏解剖：可360度全方位观察生理性心脏跳动过程，可显示动脉、静脉血液流动过程，并且可以分离各心室、心房等结构，在跳动状态下观察瓣膜、乳头肌、腱索等结构的动态过程。（投标文件中提供系统界面截图佐证）</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1.3可以显示横、矢、冠三个断面及各断层内解剖结构并做好圈画标注，方便查看各解剖结构在断层中的位置和范围，且与三维人体相互关联，点击三维或断层任意结构位置，其他各区域均有同步响应。（投标文件中提供系统中英文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c2、局部解剖学模块：</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c2.1内容涵盖正常人体解剖学数字化人体部位教学目录不少于230个。各目录数量不少于：头部15个、颈部15个、胸部15个、腹部35个、盆部与会阴20个、脊柱区10个、上肢50个、下肢50个。</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2.2模拟解剖层次模式：可以显示当前结构目录层级结构树，可以按层次目录层级逐层添加或者隐藏结构。可以仔细观察解剖结构毗邻关系。在此状态下还能将讲解的单一或多个结构单独取出或者隐藏，进一步讲解观察，也可以全部清除所有结构。最后可一键恢复初始状态。</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c2.3入路解剖刀位：可以显示当前局部解剖区对应的解剖切口，并且可以全方观察。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c3、断层解剖学模块：</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c3.1内容涵盖正常人体解剖学数字化断层教学目录不少于75个。</w:t>
            </w:r>
          </w:p>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各目录数量不少于：头部5个、颈部4个、胸部10个、腹部10个、盆部与会阴5个、脊柱区5个、上肢10个、下肢10个。</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c3.2系统具备3视窗对比观察功能，显示相应的人体CT或者MRI图像，同时显示部分影像图像标注内容。图像标注与横断层数据窗口的组织相对应，同时与模型数据相对应。（投标文件中提供系统界面截图佐证）</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c3.3断层解剖学模块内置CT/MRI图像不少于1700张。</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c3.4断层图像相应边界染色标记，显示当前结构标记名称，以方便观察该结构在断层中的位置以及轮廓边界。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c4、临床病例模块:</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c4.1系统内包含真实临床病例不少于95个。</w:t>
            </w:r>
          </w:p>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其中各目录数量不少于：神经系统5个如脑囊虫病、五官5个如腮腺混合瘤及粘液表皮样瘤、胸部20个如肺癌周围型、腹部30个如胆总管囊肿、骨肌20个如肩关节脱位、盆腔4个如膀胱癌。</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c4.2数字人对比:病例模型与对应部位数字人解剖结构模型对照显示功能。（投标文件中提供系统界面截图佐证）</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4.3个体化影像重建模型同数字人解剖结构模型对比及联动，方便对比观察正常、异常人体组织器官；数字人解剖结构模型为查看病灶及周围结构提供参考。系统自动加载对应病例部位的数字人解剖结构模型，也可通过目录加载数字人相应部位解剖结构模型。对照功能提供同步、结构一键对应功能进行联动处理。同时，提供影像病例病灶显示功能着重显示病灶，数字人场景提供视频、书签、逐层剥离等功能，可多资源学习观察数字人空间解剖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c5、3D标本模块：</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c5.1内容涵盖正常人体解剖学数字化真实人体标本教学目录不少于1180个。</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c5.2系统解剖学标本数量不少于230个。</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c5.3局部解剖学标本数量不少于225个。</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c5.4断层解剖学标本数量不少于725个。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c6、视频微课</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c6.1内容涵盖正常人体解剖学数字化教学视频数量不少于140个，包含系统解剖学视频、局部解剖学视频、断层解剖学视频和护理解剖学视频。</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c6.2系统解剖学九大系统数量不少于65个，内容包括：大脑皮质的功能定位、躯干和四肢意识性本体感觉和精细触觉传导通路、躯干和四肢非意识性本体感觉传导通路等。</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c6.3、局部解剖学数量不少于30个，内容包括：探查腹膜与腹膜腔、椎管、足底等。</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c6.4断层解剖学数量不少于35个，内容包括：男性盆部和会阴的断层影像解剖、女性盆部和会阴的断层影像解剖、颅脑横断层影像解剖、纵隔的断层影像解剖等。</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c6.5护理解剖学相关操作视频数量不少于5个，内容包括：臀肌注射、胃管插管术、不保留灌肠术等，所有视频需带公司品牌标识。（投标文件中提供系统界面截图佐证）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continue"/>
            <w:vAlign w:val="center"/>
          </w:tcPr>
          <w:p>
            <w:pPr>
              <w:pStyle w:val="24"/>
              <w:snapToGrid w:val="0"/>
              <w:spacing w:before="0" w:beforeLines="0" w:after="0" w:afterLines="0" w:line="240" w:lineRule="auto"/>
              <w:jc w:val="center"/>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c7、练习模块</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c7.1该系统练习模块提供练习和测验两种模式，并提供收藏和错题功能。</w:t>
            </w:r>
          </w:p>
          <w:p>
            <w:pPr>
              <w:pStyle w:val="24"/>
              <w:snapToGrid w:val="0"/>
              <w:spacing w:before="0" w:beforeLines="0" w:after="0" w:afterLines="0" w:line="240" w:lineRule="auto"/>
              <w:ind w:firstLine="240" w:firstLineChars="100"/>
              <w:outlineLvl w:val="0"/>
              <w:rPr>
                <w:rFonts w:hint="default" w:hAnsi="宋体" w:cs="宋体"/>
                <w:color w:val="auto"/>
                <w:sz w:val="24"/>
                <w:szCs w:val="24"/>
                <w:highlight w:val="none"/>
              </w:rPr>
            </w:pPr>
            <w:r>
              <w:rPr>
                <w:rFonts w:hAnsi="宋体" w:cs="宋体"/>
                <w:color w:val="auto"/>
                <w:sz w:val="24"/>
                <w:szCs w:val="24"/>
                <w:highlight w:val="none"/>
              </w:rPr>
              <w:t>c7.2该系统按照教学章节配有相应练习题，练习题包含理论练习和标本练习，以达到标本测验目的。练习题数量不少于3000道，且提供中英文两种语言。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p>
        </w:tc>
        <w:tc>
          <w:tcPr>
            <w:tcW w:w="748" w:type="dxa"/>
            <w:vMerge w:val="restart"/>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r>
              <w:rPr>
                <w:rFonts w:hAnsi="宋体" w:cs="宋体"/>
                <w:color w:val="auto"/>
                <w:sz w:val="24"/>
                <w:szCs w:val="24"/>
                <w:highlight w:val="none"/>
              </w:rPr>
              <w:t>次要指标</w:t>
            </w: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d1、系统支持窗口化、最大化显示，可以与其它数字化教具衔接切换，如PPT等。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tcPr>
          <w:p>
            <w:pPr>
              <w:pStyle w:val="24"/>
              <w:snapToGrid w:val="0"/>
              <w:spacing w:before="0" w:beforeLines="0" w:after="0" w:afterLines="0" w:line="240" w:lineRule="auto"/>
              <w:outlineLvl w:val="0"/>
              <w:rPr>
                <w:rFonts w:hint="default" w:hAnsi="宋体" w:cs="宋体"/>
                <w:color w:val="auto"/>
                <w:sz w:val="24"/>
                <w:szCs w:val="24"/>
                <w:highlight w:val="none"/>
              </w:rPr>
            </w:pPr>
          </w:p>
        </w:tc>
        <w:tc>
          <w:tcPr>
            <w:tcW w:w="748" w:type="dxa"/>
            <w:vMerge w:val="continue"/>
          </w:tcPr>
          <w:p>
            <w:pPr>
              <w:pStyle w:val="24"/>
              <w:snapToGrid w:val="0"/>
              <w:spacing w:before="0" w:beforeLines="0" w:after="0" w:afterLines="0" w:line="240" w:lineRule="auto"/>
              <w:outlineLvl w:val="0"/>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d2、支持教师课件上传到课件库，供学生预习。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tcPr>
          <w:p>
            <w:pPr>
              <w:pStyle w:val="24"/>
              <w:snapToGrid w:val="0"/>
              <w:spacing w:before="0" w:beforeLines="0" w:after="0" w:afterLines="0" w:line="240" w:lineRule="auto"/>
              <w:outlineLvl w:val="0"/>
              <w:rPr>
                <w:rFonts w:hint="default" w:hAnsi="宋体" w:cs="宋体"/>
                <w:color w:val="auto"/>
                <w:sz w:val="24"/>
                <w:szCs w:val="24"/>
                <w:highlight w:val="none"/>
              </w:rPr>
            </w:pPr>
          </w:p>
        </w:tc>
        <w:tc>
          <w:tcPr>
            <w:tcW w:w="748" w:type="dxa"/>
            <w:vMerge w:val="continue"/>
          </w:tcPr>
          <w:p>
            <w:pPr>
              <w:pStyle w:val="24"/>
              <w:snapToGrid w:val="0"/>
              <w:spacing w:before="0" w:beforeLines="0" w:after="0" w:afterLines="0" w:line="240" w:lineRule="auto"/>
              <w:outlineLvl w:val="0"/>
              <w:rPr>
                <w:rFonts w:hint="default" w:hAnsi="宋体" w:cs="宋体"/>
                <w:color w:val="auto"/>
                <w:sz w:val="24"/>
                <w:szCs w:val="24"/>
                <w:highlight w:val="none"/>
              </w:rPr>
            </w:pPr>
          </w:p>
        </w:tc>
        <w:tc>
          <w:tcPr>
            <w:tcW w:w="7270" w:type="dxa"/>
            <w:vAlign w:val="center"/>
          </w:tcPr>
          <w:p>
            <w:pPr>
              <w:pStyle w:val="24"/>
              <w:snapToGrid w:val="0"/>
              <w:spacing w:before="0" w:beforeLines="0" w:after="0" w:afterLines="0" w:line="240" w:lineRule="auto"/>
              <w:outlineLvl w:val="0"/>
              <w:rPr>
                <w:rFonts w:hint="default" w:hAnsi="宋体" w:cs="宋体"/>
                <w:color w:val="auto"/>
                <w:sz w:val="24"/>
                <w:szCs w:val="24"/>
                <w:highlight w:val="none"/>
              </w:rPr>
            </w:pPr>
            <w:r>
              <w:rPr>
                <w:rFonts w:hAnsi="宋体" w:cs="宋体"/>
                <w:color w:val="auto"/>
                <w:sz w:val="24"/>
                <w:szCs w:val="24"/>
                <w:highlight w:val="none"/>
              </w:rPr>
              <w:t>d3、插入模型的PPT在播放时，支持以实际大小、半屏、分屏的形式进行播放。（投标文件中提供系统界面截图佐证）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5" w:type="dxa"/>
            <w:gridSpan w:val="2"/>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r>
              <w:rPr>
                <w:rFonts w:hAnsi="宋体" w:cs="宋体"/>
                <w:color w:val="auto"/>
                <w:sz w:val="24"/>
                <w:szCs w:val="24"/>
                <w:highlight w:val="none"/>
              </w:rPr>
              <w:t>质量标准</w:t>
            </w:r>
          </w:p>
        </w:tc>
        <w:tc>
          <w:tcPr>
            <w:tcW w:w="7270" w:type="dxa"/>
            <w:vAlign w:val="center"/>
          </w:tcPr>
          <w:p>
            <w:pPr>
              <w:rPr>
                <w:rFonts w:ascii="宋体" w:hAnsi="宋体" w:cs="宋体"/>
                <w:color w:val="auto"/>
                <w:sz w:val="24"/>
                <w:highlight w:val="none"/>
              </w:rPr>
            </w:pPr>
            <w:r>
              <w:rPr>
                <w:rFonts w:hint="eastAsia" w:ascii="宋体" w:hAnsi="宋体" w:cs="宋体"/>
                <w:color w:val="auto"/>
                <w:sz w:val="24"/>
                <w:highlight w:val="none"/>
              </w:rPr>
              <w:t>符合国家法律/行业/地方规定和技术规格、质量标准的出厂原装合格产品。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5" w:type="dxa"/>
            <w:gridSpan w:val="2"/>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r>
              <w:rPr>
                <w:rFonts w:hAnsi="宋体" w:cs="宋体"/>
                <w:color w:val="auto"/>
                <w:sz w:val="24"/>
                <w:szCs w:val="24"/>
                <w:highlight w:val="none"/>
              </w:rPr>
              <w:t>验收条件及标准</w:t>
            </w:r>
          </w:p>
        </w:tc>
        <w:tc>
          <w:tcPr>
            <w:tcW w:w="7270" w:type="dxa"/>
            <w:vAlign w:val="center"/>
          </w:tcPr>
          <w:p>
            <w:pPr>
              <w:rPr>
                <w:rFonts w:ascii="宋体" w:hAnsi="宋体" w:cs="宋体"/>
                <w:color w:val="auto"/>
                <w:sz w:val="24"/>
                <w:highlight w:val="none"/>
              </w:rPr>
            </w:pPr>
            <w:r>
              <w:rPr>
                <w:rFonts w:hint="eastAsia" w:ascii="宋体" w:hAnsi="宋体" w:cs="宋体"/>
                <w:color w:val="auto"/>
                <w:sz w:val="24"/>
                <w:highlight w:val="none"/>
              </w:rPr>
              <w:t>1.验收由采购人负责实施；</w:t>
            </w:r>
          </w:p>
          <w:p>
            <w:pPr>
              <w:rPr>
                <w:rFonts w:ascii="宋体" w:hAnsi="宋体" w:cs="宋体"/>
                <w:color w:val="auto"/>
                <w:sz w:val="24"/>
                <w:highlight w:val="none"/>
              </w:rPr>
            </w:pPr>
            <w:r>
              <w:rPr>
                <w:rFonts w:hint="eastAsia" w:ascii="宋体" w:hAnsi="宋体" w:cs="宋体"/>
                <w:color w:val="auto"/>
                <w:sz w:val="24"/>
                <w:highlight w:val="none"/>
              </w:rPr>
              <w:t>2.验收依据：合同、招标文件、投标响应文件；</w:t>
            </w:r>
          </w:p>
          <w:p>
            <w:pPr>
              <w:rPr>
                <w:rFonts w:ascii="宋体" w:hAnsi="宋体" w:cs="宋体"/>
                <w:color w:val="auto"/>
                <w:sz w:val="24"/>
                <w:highlight w:val="none"/>
              </w:rPr>
            </w:pPr>
            <w:r>
              <w:rPr>
                <w:rFonts w:hint="eastAsia" w:ascii="宋体" w:hAnsi="宋体" w:cs="宋体"/>
                <w:color w:val="auto"/>
                <w:sz w:val="24"/>
                <w:highlight w:val="none"/>
              </w:rPr>
              <w:t>3.中标人投标文件中提供的经采购人认可的合同货物的验收标准（符合中国有关的国家、地方、行业标准）和检测办法及相应检测手段；有需要时能联系产品制造商到场共同验收，若发现任何损坏及质量问题，中标人负责妥善处理直至采购人满意，由此产生的费用由中标人承担。</w:t>
            </w:r>
          </w:p>
          <w:p>
            <w:pPr>
              <w:rPr>
                <w:rFonts w:ascii="宋体" w:hAnsi="宋体" w:cs="宋体"/>
                <w:color w:val="auto"/>
                <w:sz w:val="24"/>
                <w:highlight w:val="none"/>
              </w:rPr>
            </w:pPr>
            <w:r>
              <w:rPr>
                <w:rFonts w:hint="eastAsia" w:ascii="宋体" w:hAnsi="宋体" w:cs="宋体"/>
                <w:color w:val="auto"/>
                <w:sz w:val="24"/>
                <w:highlight w:val="none"/>
              </w:rPr>
              <w:t>4.验收合格的条件：所供货物符合产品标准和及合同的要求；进行测试和验收过程中发现的问题已被解决并得到采购人的认可；合同中规定的所有货物和材料均已交付并得到接受；如中标人所供货物不符合合同要求的，采购人提出更换时中标人应无条件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5" w:type="dxa"/>
            <w:gridSpan w:val="2"/>
            <w:vAlign w:val="center"/>
          </w:tcPr>
          <w:p>
            <w:pPr>
              <w:pStyle w:val="24"/>
              <w:snapToGrid w:val="0"/>
              <w:spacing w:before="0" w:beforeLines="0" w:after="0" w:afterLines="0" w:line="240" w:lineRule="auto"/>
              <w:jc w:val="center"/>
              <w:outlineLvl w:val="0"/>
              <w:rPr>
                <w:rFonts w:hint="default" w:hAnsi="宋体" w:cs="宋体"/>
                <w:color w:val="auto"/>
                <w:sz w:val="24"/>
                <w:szCs w:val="24"/>
                <w:highlight w:val="none"/>
              </w:rPr>
            </w:pPr>
            <w:r>
              <w:rPr>
                <w:rFonts w:hAnsi="宋体" w:cs="宋体"/>
                <w:color w:val="auto"/>
                <w:sz w:val="24"/>
                <w:szCs w:val="24"/>
                <w:highlight w:val="none"/>
              </w:rPr>
              <w:t>验收方法及方案</w:t>
            </w:r>
          </w:p>
        </w:tc>
        <w:tc>
          <w:tcPr>
            <w:tcW w:w="7270" w:type="dxa"/>
            <w:vAlign w:val="center"/>
          </w:tcPr>
          <w:p>
            <w:pPr>
              <w:rPr>
                <w:rFonts w:ascii="宋体" w:hAnsi="宋体" w:cs="宋体"/>
                <w:color w:val="auto"/>
                <w:sz w:val="24"/>
                <w:highlight w:val="none"/>
              </w:rPr>
            </w:pPr>
            <w:r>
              <w:rPr>
                <w:rFonts w:hint="eastAsia" w:ascii="宋体" w:hAnsi="宋体" w:cs="宋体"/>
                <w:color w:val="auto"/>
                <w:sz w:val="24"/>
                <w:highlight w:val="none"/>
              </w:rPr>
              <w:t>学校组织专家按照合同规定进行验收。</w:t>
            </w:r>
          </w:p>
        </w:tc>
      </w:tr>
    </w:tbl>
    <w:p>
      <w:pPr>
        <w:rPr>
          <w:rFonts w:ascii="宋体" w:hAnsi="宋体" w:cs="宋体"/>
          <w:b/>
          <w:bCs/>
          <w:color w:val="auto"/>
          <w:sz w:val="24"/>
          <w:highlight w:val="none"/>
        </w:rPr>
      </w:pPr>
      <w:r>
        <w:rPr>
          <w:rFonts w:hint="eastAsia" w:ascii="宋体" w:hAnsi="宋体" w:cs="宋体"/>
          <w:b/>
          <w:bCs/>
          <w:color w:val="auto"/>
          <w:sz w:val="24"/>
          <w:highlight w:val="none"/>
        </w:rPr>
        <w:t>注：1.上述技术参数为本次招标的基本要求。考虑到品牌间的差异，个别专业术语的命名不一致，允许各投标单位以各自的专业术语响应。</w:t>
      </w:r>
    </w:p>
    <w:p>
      <w:pPr>
        <w:rPr>
          <w:rFonts w:ascii="宋体" w:hAnsi="宋体" w:cs="宋体"/>
          <w:b/>
          <w:bCs/>
          <w:color w:val="auto"/>
          <w:sz w:val="24"/>
          <w:highlight w:val="none"/>
        </w:rPr>
      </w:pPr>
      <w:r>
        <w:rPr>
          <w:rFonts w:hint="eastAsia" w:ascii="宋体" w:hAnsi="宋体" w:cs="宋体"/>
          <w:b/>
          <w:bCs/>
          <w:color w:val="auto"/>
          <w:sz w:val="24"/>
          <w:highlight w:val="none"/>
        </w:rPr>
        <w:t>▲2.投标人参加投标的核心产品为相同品牌产品且通过资格审查、符合性审查的，按一家投标人计算。</w:t>
      </w:r>
    </w:p>
    <w:p>
      <w:pPr>
        <w:rPr>
          <w:rFonts w:ascii="宋体" w:hAnsi="宋体" w:cs="宋体"/>
          <w:b/>
          <w:bCs/>
          <w:color w:val="auto"/>
          <w:sz w:val="24"/>
          <w:highlight w:val="none"/>
        </w:rPr>
      </w:pPr>
      <w:r>
        <w:rPr>
          <w:rFonts w:hint="eastAsia" w:ascii="宋体" w:hAnsi="宋体" w:cs="宋体"/>
          <w:b/>
          <w:bCs/>
          <w:color w:val="auto"/>
          <w:sz w:val="24"/>
          <w:highlight w:val="none"/>
        </w:rPr>
        <w:t xml:space="preserve">3.投标人须提供核心产品生产厂商的出厂技术参数配置表彩页（或中文技术参数说明书，或设备生产厂商有关技术参数的说明）。 </w:t>
      </w:r>
    </w:p>
    <w:p>
      <w:pPr>
        <w:autoSpaceDE w:val="0"/>
        <w:autoSpaceDN w:val="0"/>
        <w:adjustRightInd w:val="0"/>
        <w:spacing w:line="440" w:lineRule="exact"/>
        <w:ind w:firstLine="482" w:firstLineChars="200"/>
        <w:outlineLvl w:val="1"/>
        <w:rPr>
          <w:rFonts w:ascii="宋体" w:hAnsi="宋体" w:cs="宋体"/>
          <w:b/>
          <w:color w:val="auto"/>
          <w:kern w:val="0"/>
          <w:sz w:val="24"/>
          <w:highlight w:val="none"/>
        </w:rPr>
      </w:pPr>
      <w:r>
        <w:rPr>
          <w:rFonts w:hint="eastAsia" w:ascii="宋体" w:hAnsi="宋体" w:cs="宋体"/>
          <w:b/>
          <w:color w:val="auto"/>
          <w:kern w:val="0"/>
          <w:sz w:val="24"/>
          <w:highlight w:val="none"/>
        </w:rPr>
        <w:t>三、商务要求表</w:t>
      </w:r>
    </w:p>
    <w:tbl>
      <w:tblPr>
        <w:tblStyle w:val="38"/>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1" w:type="dxa"/>
            <w:vAlign w:val="center"/>
          </w:tcPr>
          <w:p>
            <w:pPr>
              <w:snapToGrid w:val="0"/>
              <w:jc w:val="center"/>
              <w:rPr>
                <w:rFonts w:ascii="宋体" w:hAnsi="宋体" w:cs="宋体"/>
                <w:b w:val="0"/>
                <w:bCs w:val="0"/>
                <w:color w:val="auto"/>
                <w:sz w:val="24"/>
                <w:highlight w:val="none"/>
              </w:rPr>
            </w:pPr>
            <w:r>
              <w:rPr>
                <w:rFonts w:hint="eastAsia" w:ascii="宋体" w:hAnsi="宋体" w:cs="宋体"/>
                <w:b w:val="0"/>
                <w:bCs w:val="0"/>
                <w:color w:val="auto"/>
                <w:sz w:val="24"/>
                <w:highlight w:val="none"/>
              </w:rPr>
              <w:t>质保期</w:t>
            </w:r>
          </w:p>
        </w:tc>
        <w:tc>
          <w:tcPr>
            <w:tcW w:w="7521"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质保期：</w:t>
            </w:r>
            <w:r>
              <w:rPr>
                <w:rFonts w:hint="eastAsia" w:ascii="宋体" w:hAnsi="宋体" w:cs="宋体"/>
                <w:color w:val="auto"/>
                <w:sz w:val="24"/>
                <w:highlight w:val="none"/>
                <w:u w:val="single"/>
              </w:rPr>
              <w:t xml:space="preserve"> 三 </w:t>
            </w:r>
            <w:r>
              <w:rPr>
                <w:rFonts w:hint="eastAsia" w:ascii="宋体" w:hAnsi="宋体" w:cs="宋体"/>
                <w:color w:val="auto"/>
                <w:sz w:val="24"/>
                <w:highlight w:val="none"/>
              </w:rPr>
              <w:t>年（自验收合格之日起算）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1" w:type="dxa"/>
            <w:vAlign w:val="center"/>
          </w:tcPr>
          <w:p>
            <w:pPr>
              <w:snapToGrid w:val="0"/>
              <w:rPr>
                <w:rFonts w:ascii="宋体" w:hAnsi="宋体" w:cs="宋体"/>
                <w:b w:val="0"/>
                <w:bCs w:val="0"/>
                <w:color w:val="auto"/>
                <w:sz w:val="24"/>
                <w:highlight w:val="none"/>
              </w:rPr>
            </w:pPr>
            <w:r>
              <w:rPr>
                <w:rFonts w:hint="eastAsia" w:ascii="宋体" w:hAnsi="宋体" w:cs="宋体"/>
                <w:b w:val="0"/>
                <w:bCs w:val="0"/>
                <w:color w:val="auto"/>
                <w:sz w:val="24"/>
                <w:highlight w:val="none"/>
              </w:rPr>
              <w:t>履约保证金（如有，政策鼓励免收）</w:t>
            </w:r>
          </w:p>
        </w:tc>
        <w:tc>
          <w:tcPr>
            <w:tcW w:w="7521" w:type="dxa"/>
            <w:vAlign w:val="center"/>
          </w:tcPr>
          <w:p>
            <w:pPr>
              <w:snapToGrid w:val="0"/>
              <w:rPr>
                <w:rFonts w:ascii="宋体" w:hAnsi="宋体" w:cs="宋体"/>
                <w:b/>
                <w:bCs/>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需要，</w:t>
            </w:r>
            <w:r>
              <w:rPr>
                <w:rFonts w:hint="eastAsia" w:ascii="宋体" w:hAnsi="宋体" w:cs="宋体"/>
                <w:b/>
                <w:bCs/>
                <w:color w:val="auto"/>
                <w:sz w:val="24"/>
                <w:highlight w:val="none"/>
              </w:rPr>
              <w:sym w:font="Wingdings 2" w:char="0052"/>
            </w:r>
            <w:r>
              <w:rPr>
                <w:rFonts w:hint="eastAsia" w:ascii="宋体" w:hAnsi="宋体" w:cs="宋体"/>
                <w:b/>
                <w:bCs/>
                <w:color w:val="auto"/>
                <w:sz w:val="24"/>
                <w:highlight w:val="none"/>
              </w:rPr>
              <w:t>不需要</w:t>
            </w:r>
          </w:p>
          <w:p>
            <w:pPr>
              <w:snapToGrid w:val="0"/>
              <w:rPr>
                <w:rFonts w:ascii="宋体" w:hAnsi="宋体" w:cs="宋体"/>
                <w:color w:val="auto"/>
                <w:sz w:val="24"/>
                <w:highlight w:val="none"/>
              </w:rPr>
            </w:pPr>
            <w:r>
              <w:rPr>
                <w:rFonts w:hint="eastAsia" w:ascii="宋体" w:hAnsi="宋体" w:cs="宋体"/>
                <w:color w:val="auto"/>
                <w:sz w:val="24"/>
                <w:highlight w:val="none"/>
              </w:rPr>
              <w:t>选择需要时：</w:t>
            </w:r>
          </w:p>
          <w:p>
            <w:pPr>
              <w:snapToGrid w:val="0"/>
              <w:rPr>
                <w:rFonts w:ascii="宋体" w:hAnsi="宋体" w:cs="宋体"/>
                <w:color w:val="auto"/>
                <w:sz w:val="24"/>
                <w:highlight w:val="none"/>
              </w:rPr>
            </w:pPr>
            <w:r>
              <w:rPr>
                <w:rFonts w:hint="eastAsia" w:ascii="宋体" w:hAnsi="宋体" w:cs="宋体"/>
                <w:color w:val="auto"/>
                <w:sz w:val="24"/>
                <w:highlight w:val="none"/>
              </w:rPr>
              <w:t>1.中标方须在合同签订后5个工作日内向采购方缴纳合同总金额1%的履约保证金。履约保证金在货物安装调试完毕验收合格后，如无质量、服务投诉和索赔等违约情形的，该款项于项目验收结束后7个工作日内无息退还。</w:t>
            </w:r>
          </w:p>
          <w:p>
            <w:pPr>
              <w:snapToGrid w:val="0"/>
              <w:rPr>
                <w:rFonts w:ascii="宋体" w:hAnsi="宋体" w:cs="宋体"/>
                <w:color w:val="auto"/>
                <w:sz w:val="24"/>
                <w:highlight w:val="none"/>
              </w:rPr>
            </w:pPr>
            <w:r>
              <w:rPr>
                <w:rFonts w:hint="eastAsia" w:ascii="宋体" w:hAnsi="宋体" w:cs="宋体"/>
                <w:color w:val="auto"/>
                <w:sz w:val="24"/>
                <w:highlight w:val="none"/>
              </w:rPr>
              <w:t>2.提交方式：</w:t>
            </w:r>
          </w:p>
          <w:p>
            <w:pPr>
              <w:snapToGrid w:val="0"/>
              <w:rPr>
                <w:rFonts w:ascii="宋体" w:hAnsi="宋体" w:cs="宋体"/>
                <w:color w:val="auto"/>
                <w:sz w:val="24"/>
                <w:highlight w:val="none"/>
              </w:rPr>
            </w:pPr>
            <w:r>
              <w:rPr>
                <w:rFonts w:hint="eastAsia" w:ascii="宋体" w:hAnsi="宋体" w:cs="宋体"/>
                <w:color w:val="auto"/>
                <w:sz w:val="24"/>
                <w:highlight w:val="none"/>
              </w:rPr>
              <w:t>（1）转账：收款单位（户名）：浙江师范大学</w:t>
            </w:r>
          </w:p>
          <w:p>
            <w:pPr>
              <w:snapToGrid w:val="0"/>
              <w:rPr>
                <w:rFonts w:ascii="宋体" w:hAnsi="宋体" w:cs="宋体"/>
                <w:color w:val="auto"/>
                <w:sz w:val="24"/>
                <w:highlight w:val="none"/>
              </w:rPr>
            </w:pPr>
            <w:r>
              <w:rPr>
                <w:rFonts w:hint="eastAsia" w:ascii="宋体" w:hAnsi="宋体" w:cs="宋体"/>
                <w:color w:val="auto"/>
                <w:sz w:val="24"/>
                <w:highlight w:val="none"/>
              </w:rPr>
              <w:t>开户银行：金华银行浙师大支行</w:t>
            </w:r>
          </w:p>
          <w:p>
            <w:pPr>
              <w:snapToGrid w:val="0"/>
              <w:rPr>
                <w:rFonts w:ascii="宋体" w:hAnsi="宋体" w:cs="宋体"/>
                <w:color w:val="auto"/>
                <w:sz w:val="24"/>
                <w:highlight w:val="none"/>
              </w:rPr>
            </w:pPr>
            <w:r>
              <w:rPr>
                <w:rFonts w:hint="eastAsia" w:ascii="宋体" w:hAnsi="宋体" w:cs="宋体"/>
                <w:color w:val="auto"/>
                <w:sz w:val="24"/>
                <w:highlight w:val="none"/>
              </w:rPr>
              <w:t>银行账号：130182640000422</w:t>
            </w:r>
          </w:p>
          <w:p>
            <w:pPr>
              <w:snapToGrid w:val="0"/>
              <w:rPr>
                <w:rFonts w:ascii="宋体" w:hAnsi="宋体" w:cs="宋体"/>
                <w:color w:val="auto"/>
                <w:sz w:val="24"/>
                <w:highlight w:val="none"/>
              </w:rPr>
            </w:pPr>
            <w:r>
              <w:rPr>
                <w:rFonts w:hint="eastAsia" w:ascii="宋体" w:hAnsi="宋体" w:cs="宋体"/>
                <w:color w:val="auto"/>
                <w:sz w:val="24"/>
                <w:highlight w:val="none"/>
              </w:rPr>
              <w:t>（2）银行、保险公司等金融机构、担保机构出具的保函等非现金形式。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1" w:type="dxa"/>
            <w:vAlign w:val="center"/>
          </w:tcPr>
          <w:p>
            <w:pPr>
              <w:snapToGrid w:val="0"/>
              <w:jc w:val="center"/>
              <w:rPr>
                <w:rFonts w:ascii="宋体" w:hAnsi="宋体" w:cs="宋体"/>
                <w:b w:val="0"/>
                <w:bCs w:val="0"/>
                <w:color w:val="auto"/>
                <w:sz w:val="24"/>
                <w:highlight w:val="none"/>
              </w:rPr>
            </w:pPr>
            <w:r>
              <w:rPr>
                <w:rFonts w:hint="eastAsia" w:ascii="宋体" w:hAnsi="宋体" w:cs="宋体"/>
                <w:b w:val="0"/>
                <w:bCs w:val="0"/>
                <w:color w:val="auto"/>
                <w:sz w:val="24"/>
                <w:highlight w:val="none"/>
              </w:rPr>
              <w:t>付款条件</w:t>
            </w:r>
          </w:p>
        </w:tc>
        <w:tc>
          <w:tcPr>
            <w:tcW w:w="7521" w:type="dxa"/>
            <w:vAlign w:val="center"/>
          </w:tcPr>
          <w:p>
            <w:pPr>
              <w:widowControl/>
              <w:jc w:val="left"/>
              <w:rPr>
                <w:rFonts w:ascii="宋体" w:hAnsi="宋体" w:cs="宋体"/>
                <w:color w:val="auto"/>
                <w:sz w:val="24"/>
                <w:highlight w:val="none"/>
              </w:rPr>
            </w:pPr>
            <w:r>
              <w:rPr>
                <w:rFonts w:hint="eastAsia" w:ascii="宋体" w:hAnsi="宋体" w:cs="宋体"/>
                <w:color w:val="auto"/>
                <w:sz w:val="24"/>
                <w:highlight w:val="none"/>
              </w:rPr>
              <w:t>1.中标人向采购人出具付款项的全额增值税专用发票，并提供国产设备证明。汇总开具增值税专用发票的，需附税控系统开具的《销售货物或者提供应税劳务清单》，并加盖单位财务或发票专用章。</w:t>
            </w:r>
          </w:p>
          <w:p>
            <w:pPr>
              <w:widowControl/>
              <w:jc w:val="left"/>
              <w:rPr>
                <w:rFonts w:ascii="宋体" w:hAnsi="宋体" w:cs="宋体"/>
                <w:color w:val="auto"/>
                <w:sz w:val="24"/>
                <w:highlight w:val="none"/>
              </w:rPr>
            </w:pPr>
            <w:r>
              <w:rPr>
                <w:rFonts w:hint="eastAsia" w:ascii="宋体" w:hAnsi="宋体" w:cs="宋体"/>
                <w:color w:val="auto"/>
                <w:sz w:val="24"/>
                <w:highlight w:val="none"/>
              </w:rPr>
              <w:t>2.合同生效以及具备实施条件后7个工作日内，且中标人已向采购人提交银行、保险公司等金融机构出具的预付款保函的，采购人向中标人支付合同总价的</w:t>
            </w:r>
            <w:r>
              <w:rPr>
                <w:rFonts w:hint="eastAsia" w:ascii="宋体" w:hAnsi="宋体" w:cs="宋体"/>
                <w:color w:val="auto"/>
                <w:sz w:val="24"/>
                <w:highlight w:val="none"/>
                <w:u w:val="single"/>
              </w:rPr>
              <w:t>40</w:t>
            </w:r>
            <w:r>
              <w:rPr>
                <w:rFonts w:hint="eastAsia" w:ascii="宋体" w:hAnsi="宋体" w:cs="宋体"/>
                <w:color w:val="auto"/>
                <w:sz w:val="24"/>
                <w:highlight w:val="none"/>
              </w:rPr>
              <w:t>%为预付款，货物安装调试完毕且验收合格后，在提供其他符合采购人付款流程所需材料的前提下，采购人在7个工作日内一次性支付合同总价余款。</w:t>
            </w:r>
          </w:p>
          <w:p>
            <w:pPr>
              <w:widowControl/>
              <w:jc w:val="left"/>
              <w:rPr>
                <w:rFonts w:ascii="宋体" w:hAnsi="宋体" w:cs="宋体"/>
                <w:color w:val="auto"/>
                <w:sz w:val="24"/>
                <w:highlight w:val="none"/>
              </w:rPr>
            </w:pPr>
            <w:r>
              <w:rPr>
                <w:rFonts w:hint="eastAsia" w:ascii="宋体" w:hAnsi="宋体" w:cs="宋体"/>
                <w:color w:val="auto"/>
                <w:sz w:val="24"/>
                <w:highlight w:val="none"/>
              </w:rPr>
              <w:t>3.如在签订合同时，中标人明确表示无需预付款或者主动要求降低预付款比例的，可降低预付款比例（预付款保函同步调整）。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1" w:type="dxa"/>
            <w:vAlign w:val="center"/>
          </w:tcPr>
          <w:p>
            <w:pPr>
              <w:snapToGrid w:val="0"/>
              <w:jc w:val="center"/>
              <w:rPr>
                <w:rFonts w:ascii="宋体" w:hAnsi="宋体" w:cs="宋体"/>
                <w:b w:val="0"/>
                <w:bCs w:val="0"/>
                <w:color w:val="auto"/>
                <w:sz w:val="24"/>
                <w:highlight w:val="none"/>
              </w:rPr>
            </w:pPr>
            <w:r>
              <w:rPr>
                <w:rFonts w:hint="eastAsia" w:ascii="宋体" w:hAnsi="宋体" w:cs="宋体"/>
                <w:b w:val="0"/>
                <w:bCs w:val="0"/>
                <w:color w:val="auto"/>
                <w:sz w:val="24"/>
                <w:highlight w:val="none"/>
              </w:rPr>
              <w:t>交货时间</w:t>
            </w:r>
          </w:p>
          <w:p>
            <w:pPr>
              <w:snapToGrid w:val="0"/>
              <w:jc w:val="center"/>
              <w:rPr>
                <w:rFonts w:ascii="宋体" w:hAnsi="宋体" w:cs="宋体"/>
                <w:b w:val="0"/>
                <w:bCs w:val="0"/>
                <w:color w:val="auto"/>
                <w:sz w:val="24"/>
                <w:highlight w:val="none"/>
              </w:rPr>
            </w:pPr>
            <w:r>
              <w:rPr>
                <w:rFonts w:hint="eastAsia" w:ascii="宋体" w:hAnsi="宋体" w:cs="宋体"/>
                <w:b w:val="0"/>
                <w:bCs w:val="0"/>
                <w:color w:val="auto"/>
                <w:sz w:val="24"/>
                <w:highlight w:val="none"/>
              </w:rPr>
              <w:t>及地点</w:t>
            </w:r>
          </w:p>
        </w:tc>
        <w:tc>
          <w:tcPr>
            <w:tcW w:w="7521" w:type="dxa"/>
            <w:vAlign w:val="center"/>
          </w:tcPr>
          <w:p>
            <w:pPr>
              <w:rPr>
                <w:rFonts w:ascii="宋体" w:hAnsi="宋体" w:cs="宋体"/>
                <w:color w:val="auto"/>
                <w:kern w:val="0"/>
                <w:sz w:val="24"/>
                <w:highlight w:val="none"/>
              </w:rPr>
            </w:pPr>
            <w:r>
              <w:rPr>
                <w:rFonts w:hint="eastAsia" w:ascii="宋体" w:hAnsi="宋体" w:cs="宋体"/>
                <w:color w:val="auto"/>
                <w:sz w:val="24"/>
                <w:highlight w:val="none"/>
              </w:rPr>
              <w:t>1.时间：合同签订后</w:t>
            </w:r>
            <w:r>
              <w:rPr>
                <w:rFonts w:hint="eastAsia" w:ascii="宋体" w:hAnsi="宋体" w:cs="宋体"/>
                <w:color w:val="auto"/>
                <w:sz w:val="24"/>
                <w:highlight w:val="none"/>
                <w:u w:val="single"/>
              </w:rPr>
              <w:t xml:space="preserve"> 30 </w:t>
            </w:r>
            <w:r>
              <w:rPr>
                <w:rFonts w:hint="eastAsia" w:ascii="宋体" w:hAnsi="宋体" w:cs="宋体"/>
                <w:color w:val="auto"/>
                <w:sz w:val="24"/>
                <w:highlight w:val="none"/>
              </w:rPr>
              <w:t>天内交货</w:t>
            </w:r>
            <w:r>
              <w:rPr>
                <w:rFonts w:hint="eastAsia" w:ascii="宋体" w:hAnsi="宋体" w:cs="宋体"/>
                <w:color w:val="auto"/>
                <w:kern w:val="0"/>
                <w:sz w:val="24"/>
                <w:highlight w:val="none"/>
              </w:rPr>
              <w:t>并安装调试完毕（自合同签订之日起计算）。投标人应根据自身实力条件报交货时间，但不得超过上述时间。</w:t>
            </w:r>
          </w:p>
          <w:p>
            <w:pPr>
              <w:snapToGrid w:val="0"/>
              <w:jc w:val="left"/>
              <w:rPr>
                <w:rFonts w:ascii="宋体" w:hAnsi="宋体" w:cs="宋体"/>
                <w:color w:val="auto"/>
                <w:sz w:val="24"/>
                <w:highlight w:val="none"/>
              </w:rPr>
            </w:pPr>
            <w:r>
              <w:rPr>
                <w:rFonts w:hint="eastAsia" w:ascii="宋体" w:hAnsi="宋体" w:cs="宋体"/>
                <w:color w:val="auto"/>
                <w:sz w:val="24"/>
                <w:highlight w:val="none"/>
              </w:rPr>
              <w:t>2.地点：</w:t>
            </w:r>
            <w:r>
              <w:rPr>
                <w:rFonts w:hint="eastAsia" w:ascii="宋体" w:hAnsi="宋体" w:cs="宋体"/>
                <w:color w:val="auto"/>
                <w:kern w:val="0"/>
                <w:sz w:val="24"/>
                <w:highlight w:val="none"/>
              </w:rPr>
              <w:t>交货地点：采购人指定地点。</w:t>
            </w:r>
            <w:r>
              <w:rPr>
                <w:rFonts w:hint="eastAsia" w:ascii="宋体" w:hAnsi="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1" w:type="dxa"/>
            <w:vAlign w:val="center"/>
          </w:tcPr>
          <w:p>
            <w:pPr>
              <w:snapToGrid w:val="0"/>
              <w:jc w:val="center"/>
              <w:rPr>
                <w:rFonts w:ascii="宋体" w:hAnsi="宋体" w:cs="宋体"/>
                <w:b w:val="0"/>
                <w:bCs w:val="0"/>
                <w:color w:val="auto"/>
                <w:sz w:val="24"/>
                <w:highlight w:val="none"/>
              </w:rPr>
            </w:pPr>
            <w:r>
              <w:rPr>
                <w:rFonts w:hint="eastAsia" w:ascii="宋体" w:hAnsi="宋体" w:cs="宋体"/>
                <w:b w:val="0"/>
                <w:bCs w:val="0"/>
                <w:color w:val="auto"/>
                <w:sz w:val="24"/>
                <w:highlight w:val="none"/>
              </w:rPr>
              <w:t>售后服务</w:t>
            </w:r>
          </w:p>
        </w:tc>
        <w:tc>
          <w:tcPr>
            <w:tcW w:w="7521" w:type="dxa"/>
            <w:vAlign w:val="center"/>
          </w:tcPr>
          <w:p>
            <w:pPr>
              <w:jc w:val="left"/>
              <w:rPr>
                <w:rFonts w:ascii="宋体" w:hAnsi="宋体" w:cs="宋体"/>
                <w:color w:val="auto"/>
                <w:highlight w:val="none"/>
              </w:rPr>
            </w:pPr>
            <w:r>
              <w:rPr>
                <w:rFonts w:hint="eastAsia" w:ascii="宋体" w:hAnsi="宋体" w:cs="宋体"/>
                <w:color w:val="auto"/>
                <w:sz w:val="24"/>
                <w:highlight w:val="none"/>
              </w:rPr>
              <w:t>本项目要求由中标人提供免费保修服务。在免费保修期内，中标人应保证货物及服务的质量，针对损坏的产品，提供免费上门维修和更换服务（人为故意损毁或不可抗力因素导致的损坏除外）。当售后服务人员在接到采购人电话后，2小时响应，普通问题在24小时内到位，重大紧急情况在6小时内应到位，及时排除故障，保障实验室安全运行。当产品在免费保修期内发生质量问题，中标人还应承担由此导致的其他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1" w:type="dxa"/>
            <w:vAlign w:val="center"/>
          </w:tcPr>
          <w:p>
            <w:pPr>
              <w:snapToGrid w:val="0"/>
              <w:jc w:val="center"/>
              <w:rPr>
                <w:rFonts w:ascii="宋体" w:hAnsi="宋体" w:cs="宋体"/>
                <w:b w:val="0"/>
                <w:bCs w:val="0"/>
                <w:color w:val="auto"/>
                <w:sz w:val="24"/>
                <w:highlight w:val="none"/>
              </w:rPr>
            </w:pPr>
            <w:r>
              <w:rPr>
                <w:rFonts w:hint="eastAsia" w:ascii="宋体" w:hAnsi="宋体" w:cs="宋体"/>
                <w:b w:val="0"/>
                <w:bCs w:val="0"/>
                <w:color w:val="auto"/>
                <w:kern w:val="0"/>
                <w:sz w:val="24"/>
                <w:highlight w:val="none"/>
              </w:rPr>
              <w:t>包装及运输要求</w:t>
            </w:r>
          </w:p>
        </w:tc>
        <w:tc>
          <w:tcPr>
            <w:tcW w:w="7521" w:type="dxa"/>
            <w:vAlign w:val="center"/>
          </w:tcPr>
          <w:p>
            <w:pPr>
              <w:rPr>
                <w:rFonts w:ascii="宋体" w:hAnsi="宋体" w:cs="宋体"/>
                <w:color w:val="auto"/>
                <w:kern w:val="0"/>
                <w:sz w:val="24"/>
                <w:highlight w:val="none"/>
              </w:rPr>
            </w:pPr>
            <w:r>
              <w:rPr>
                <w:rFonts w:hint="eastAsia" w:ascii="宋体" w:hAnsi="宋体" w:cs="宋体"/>
                <w:color w:val="auto"/>
                <w:kern w:val="0"/>
                <w:sz w:val="24"/>
                <w:highlight w:val="none"/>
              </w:rPr>
              <w:t>1.中标人提供的产品必须具有可靠的安全保护、保险措施，以防止误操作或意外事故致使产品受损。产品包装应符合国家或专业（部）标准规定。供货时应为原包装，并提供配套的附件，工具和使用说明书、合格证、维修维护指南或服务手册等技术资料文件。</w:t>
            </w:r>
          </w:p>
          <w:p>
            <w:pPr>
              <w:rPr>
                <w:rFonts w:ascii="宋体" w:hAnsi="宋体" w:cs="宋体"/>
                <w:color w:val="auto"/>
                <w:sz w:val="24"/>
                <w:highlight w:val="none"/>
              </w:rPr>
            </w:pPr>
            <w:r>
              <w:rPr>
                <w:rFonts w:hint="eastAsia" w:ascii="宋体" w:hAnsi="宋体" w:cs="宋体"/>
                <w:color w:val="auto"/>
                <w:kern w:val="0"/>
                <w:sz w:val="24"/>
                <w:highlight w:val="none"/>
              </w:rPr>
              <w:t>2.由中标人将产品直接免费送至采购方指定的位置。如在运输、搬运、安装过程中造成损坏，采购人有权不签收并由中标人承担相应经济损失。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1" w:type="dxa"/>
            <w:vAlign w:val="center"/>
          </w:tcPr>
          <w:p>
            <w:pPr>
              <w:jc w:val="center"/>
              <w:outlineLvl w:val="2"/>
              <w:rPr>
                <w:rFonts w:ascii="宋体" w:hAnsi="宋体" w:cs="宋体"/>
                <w:b w:val="0"/>
                <w:bCs w:val="0"/>
                <w:color w:val="auto"/>
                <w:sz w:val="24"/>
                <w:highlight w:val="none"/>
              </w:rPr>
            </w:pPr>
            <w:r>
              <w:rPr>
                <w:rFonts w:hint="eastAsia" w:ascii="宋体" w:hAnsi="宋体" w:cs="宋体"/>
                <w:b w:val="0"/>
                <w:bCs w:val="0"/>
                <w:color w:val="auto"/>
                <w:kern w:val="0"/>
                <w:sz w:val="24"/>
                <w:highlight w:val="none"/>
              </w:rPr>
              <w:t>培训要求</w:t>
            </w:r>
          </w:p>
        </w:tc>
        <w:tc>
          <w:tcPr>
            <w:tcW w:w="7521" w:type="dxa"/>
            <w:vAlign w:val="center"/>
          </w:tcPr>
          <w:p>
            <w:pPr>
              <w:snapToGrid w:val="0"/>
              <w:rPr>
                <w:rFonts w:ascii="宋体" w:hAnsi="宋体" w:cs="宋体"/>
                <w:color w:val="auto"/>
                <w:sz w:val="24"/>
                <w:highlight w:val="none"/>
              </w:rPr>
            </w:pPr>
            <w:r>
              <w:rPr>
                <w:rFonts w:hint="eastAsia" w:ascii="宋体" w:hAnsi="宋体" w:cs="宋体"/>
                <w:color w:val="auto"/>
                <w:kern w:val="0"/>
                <w:sz w:val="24"/>
                <w:highlight w:val="none"/>
              </w:rPr>
              <w:t>中标人负责对所有产品的操作培训和与使用、维护等相关的技术问题，培训内容包括硬件使用；培训地点用户指定，不限制人数和培训时间。培训后要求采购人相关人员达到能熟练掌握设备操作与设置等的基本原理与应用技术。投标文件中提供详细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1" w:type="dxa"/>
            <w:vAlign w:val="center"/>
          </w:tcPr>
          <w:p>
            <w:pPr>
              <w:snapToGrid w:val="0"/>
              <w:jc w:val="center"/>
              <w:rPr>
                <w:rFonts w:ascii="宋体" w:hAnsi="宋体" w:cs="宋体"/>
                <w:b w:val="0"/>
                <w:bCs w:val="0"/>
                <w:color w:val="auto"/>
                <w:sz w:val="24"/>
                <w:highlight w:val="none"/>
              </w:rPr>
            </w:pPr>
            <w:r>
              <w:rPr>
                <w:rFonts w:hint="eastAsia" w:ascii="宋体" w:hAnsi="宋体" w:cs="宋体"/>
                <w:b w:val="0"/>
                <w:bCs w:val="0"/>
                <w:color w:val="auto"/>
                <w:kern w:val="0"/>
                <w:sz w:val="24"/>
                <w:highlight w:val="none"/>
              </w:rPr>
              <w:t>中标人需注意的其他事项</w:t>
            </w:r>
          </w:p>
        </w:tc>
        <w:tc>
          <w:tcPr>
            <w:tcW w:w="7521" w:type="dxa"/>
            <w:vAlign w:val="center"/>
          </w:tcPr>
          <w:p>
            <w:pPr>
              <w:autoSpaceDE w:val="0"/>
              <w:autoSpaceDN w:val="0"/>
              <w:adjustRightInd w:val="0"/>
              <w:jc w:val="left"/>
              <w:rPr>
                <w:rFonts w:ascii="宋体" w:hAnsi="宋体" w:cs="宋体"/>
                <w:color w:val="auto"/>
                <w:kern w:val="0"/>
                <w:sz w:val="24"/>
                <w:highlight w:val="none"/>
              </w:rPr>
            </w:pPr>
            <w:r>
              <w:rPr>
                <w:rFonts w:hint="eastAsia" w:ascii="宋体" w:hAnsi="宋体" w:cs="宋体"/>
                <w:color w:val="auto"/>
                <w:kern w:val="0"/>
                <w:sz w:val="24"/>
                <w:highlight w:val="none"/>
              </w:rPr>
              <w:t>1.中标人需文明安装，保证安全，如在安装过程中发生事故，一切责任由中标人承担。</w:t>
            </w:r>
          </w:p>
          <w:p>
            <w:pPr>
              <w:autoSpaceDE w:val="0"/>
              <w:autoSpaceDN w:val="0"/>
              <w:adjustRightInd w:val="0"/>
              <w:jc w:val="left"/>
              <w:rPr>
                <w:rFonts w:ascii="宋体" w:hAnsi="宋体" w:cs="宋体"/>
                <w:color w:val="auto"/>
                <w:kern w:val="0"/>
                <w:sz w:val="24"/>
                <w:highlight w:val="none"/>
              </w:rPr>
            </w:pPr>
            <w:r>
              <w:rPr>
                <w:rFonts w:hint="eastAsia" w:ascii="宋体" w:hAnsi="宋体" w:cs="宋体"/>
                <w:color w:val="auto"/>
                <w:kern w:val="0"/>
                <w:sz w:val="24"/>
                <w:highlight w:val="none"/>
              </w:rPr>
              <w:t>2.产品安装期间，中标人应妥善保管各种材料和器材，如有被盗和其它损失的，采购人不承担任何责任。</w:t>
            </w:r>
          </w:p>
          <w:p>
            <w:pPr>
              <w:autoSpaceDE w:val="0"/>
              <w:autoSpaceDN w:val="0"/>
              <w:adjustRightInd w:val="0"/>
              <w:jc w:val="left"/>
              <w:rPr>
                <w:rFonts w:ascii="宋体" w:hAnsi="宋体" w:cs="宋体"/>
                <w:color w:val="auto"/>
                <w:sz w:val="24"/>
                <w:highlight w:val="none"/>
              </w:rPr>
            </w:pPr>
            <w:r>
              <w:rPr>
                <w:rFonts w:hint="eastAsia" w:ascii="宋体" w:hAnsi="宋体" w:cs="宋体"/>
                <w:color w:val="auto"/>
                <w:kern w:val="0"/>
                <w:sz w:val="24"/>
                <w:highlight w:val="none"/>
              </w:rPr>
              <w:t>3.在产品安装过程中如对采购人的设施设备造成损坏的，中标人须负责赔偿或免费修复。</w:t>
            </w:r>
          </w:p>
        </w:tc>
      </w:tr>
    </w:tbl>
    <w:p>
      <w:pPr>
        <w:rPr>
          <w:rFonts w:ascii="宋体" w:hAnsi="宋体" w:cs="宋体"/>
          <w:b/>
          <w:color w:val="auto"/>
          <w:sz w:val="24"/>
          <w:highlight w:val="none"/>
          <w:lang w:bidi="ar"/>
        </w:rPr>
      </w:pPr>
    </w:p>
    <w:p>
      <w:pPr>
        <w:spacing w:line="440" w:lineRule="exact"/>
        <w:ind w:firstLine="600" w:firstLineChars="200"/>
        <w:rPr>
          <w:rFonts w:ascii="黑体" w:hAnsi="宋体" w:eastAsia="黑体"/>
          <w:color w:val="auto"/>
          <w:sz w:val="30"/>
          <w:szCs w:val="30"/>
          <w:highlight w:val="none"/>
        </w:rPr>
      </w:pPr>
      <w:r>
        <w:rPr>
          <w:rFonts w:hint="eastAsia" w:ascii="黑体" w:hAnsi="宋体" w:eastAsia="黑体"/>
          <w:color w:val="auto"/>
          <w:sz w:val="30"/>
          <w:szCs w:val="30"/>
          <w:highlight w:val="none"/>
        </w:rPr>
        <w:br w:type="page"/>
      </w:r>
    </w:p>
    <w:p>
      <w:pPr>
        <w:snapToGrid w:val="0"/>
        <w:jc w:val="center"/>
        <w:outlineLvl w:val="0"/>
        <w:rPr>
          <w:rFonts w:ascii="宋体" w:hAnsi="宋体" w:cs="宋体"/>
          <w:color w:val="auto"/>
          <w:kern w:val="0"/>
          <w:sz w:val="24"/>
          <w:highlight w:val="none"/>
        </w:rPr>
      </w:pPr>
      <w:r>
        <w:rPr>
          <w:rFonts w:hint="eastAsia" w:ascii="黑体" w:hAnsi="宋体" w:eastAsia="黑体"/>
          <w:color w:val="auto"/>
          <w:sz w:val="30"/>
          <w:szCs w:val="30"/>
          <w:highlight w:val="none"/>
        </w:rPr>
        <w:t>第三章  投标人须知</w:t>
      </w:r>
    </w:p>
    <w:p>
      <w:pPr>
        <w:snapToGrid w:val="0"/>
        <w:spacing w:before="120" w:beforeLines="50" w:after="120" w:afterLines="50"/>
        <w:ind w:left="238"/>
        <w:jc w:val="center"/>
        <w:outlineLvl w:val="0"/>
        <w:rPr>
          <w:rFonts w:ascii="黑体" w:hAnsi="宋体" w:eastAsia="黑体"/>
          <w:color w:val="auto"/>
          <w:sz w:val="24"/>
          <w:highlight w:val="none"/>
        </w:rPr>
      </w:pPr>
      <w:r>
        <w:rPr>
          <w:rFonts w:hint="eastAsia" w:ascii="黑体" w:hAnsi="宋体" w:eastAsia="黑体"/>
          <w:color w:val="auto"/>
          <w:sz w:val="24"/>
          <w:highlight w:val="none"/>
        </w:rPr>
        <w:t>前附表</w:t>
      </w:r>
    </w:p>
    <w:tbl>
      <w:tblPr>
        <w:tblStyle w:val="38"/>
        <w:tblW w:w="9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6"/>
        <w:gridCol w:w="2014"/>
        <w:gridCol w:w="68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14"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内容</w:t>
            </w:r>
          </w:p>
        </w:tc>
        <w:tc>
          <w:tcPr>
            <w:tcW w:w="6808"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1</w:t>
            </w:r>
          </w:p>
        </w:tc>
        <w:tc>
          <w:tcPr>
            <w:tcW w:w="2014"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808" w:type="dxa"/>
            <w:vAlign w:val="center"/>
          </w:tcPr>
          <w:p>
            <w:pPr>
              <w:spacing w:line="320" w:lineRule="exact"/>
              <w:rPr>
                <w:rFonts w:ascii="宋体" w:hAnsi="宋体" w:cs="宋体"/>
                <w:color w:val="auto"/>
                <w:sz w:val="24"/>
                <w:highlight w:val="none"/>
              </w:rPr>
            </w:pPr>
            <w:r>
              <w:rPr>
                <w:rFonts w:hint="eastAsia" w:ascii="宋体" w:hAnsi="宋体" w:cs="宋体"/>
                <w:color w:val="auto"/>
                <w:sz w:val="24"/>
                <w:highlight w:val="none"/>
              </w:rPr>
              <w:t>浙江师范大学中国数字人解剖一体机采购项目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014"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招标内容</w:t>
            </w:r>
          </w:p>
        </w:tc>
        <w:tc>
          <w:tcPr>
            <w:tcW w:w="6808" w:type="dxa"/>
            <w:vAlign w:val="center"/>
          </w:tcPr>
          <w:p>
            <w:pPr>
              <w:spacing w:line="320" w:lineRule="exact"/>
              <w:rPr>
                <w:rFonts w:ascii="宋体" w:hAnsi="宋体" w:cs="宋体"/>
                <w:color w:val="auto"/>
                <w:sz w:val="24"/>
                <w:highlight w:val="none"/>
              </w:rPr>
            </w:pPr>
            <w:r>
              <w:rPr>
                <w:rFonts w:hint="eastAsia" w:ascii="宋体" w:hAnsi="宋体" w:cs="宋体"/>
                <w:color w:val="auto"/>
                <w:sz w:val="24"/>
                <w:highlight w:val="none"/>
              </w:rPr>
              <w:t>见第二章招标项目需求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014"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资金来源及政府采购计划书号</w:t>
            </w:r>
          </w:p>
        </w:tc>
        <w:tc>
          <w:tcPr>
            <w:tcW w:w="6808" w:type="dxa"/>
            <w:vAlign w:val="center"/>
          </w:tcPr>
          <w:p>
            <w:pPr>
              <w:pStyle w:val="12"/>
              <w:spacing w:line="320" w:lineRule="exact"/>
              <w:ind w:firstLine="0"/>
              <w:rPr>
                <w:rFonts w:ascii="宋体" w:hAnsi="宋体" w:cs="宋体"/>
                <w:color w:val="auto"/>
                <w:sz w:val="24"/>
                <w:highlight w:val="none"/>
              </w:rPr>
            </w:pPr>
            <w:r>
              <w:rPr>
                <w:rFonts w:hint="eastAsia" w:ascii="宋体" w:hAnsi="宋体" w:cs="宋体"/>
                <w:color w:val="auto"/>
                <w:sz w:val="24"/>
                <w:highlight w:val="none"/>
              </w:rPr>
              <w:t>财政性资金</w:t>
            </w:r>
          </w:p>
          <w:p>
            <w:pPr>
              <w:pStyle w:val="12"/>
              <w:spacing w:line="320" w:lineRule="exact"/>
              <w:ind w:firstLine="0"/>
              <w:rPr>
                <w:rFonts w:ascii="宋体" w:hAnsi="宋体" w:cs="宋体"/>
                <w:color w:val="auto"/>
                <w:sz w:val="24"/>
                <w:highlight w:val="none"/>
              </w:rPr>
            </w:pPr>
            <w:r>
              <w:rPr>
                <w:rFonts w:hint="eastAsia" w:ascii="宋体" w:hAnsi="宋体" w:cs="宋体"/>
                <w:color w:val="auto"/>
                <w:kern w:val="0"/>
                <w:sz w:val="24"/>
                <w:highlight w:val="none"/>
                <w:lang w:bidi="ar"/>
              </w:rPr>
              <w:t>政府采购计划书号：</w:t>
            </w:r>
            <w:r>
              <w:rPr>
                <w:rFonts w:hint="eastAsia" w:ascii="宋体" w:hAnsi="宋体" w:cs="宋体"/>
                <w:bCs/>
                <w:color w:val="auto"/>
                <w:sz w:val="24"/>
                <w:highlight w:val="none"/>
                <w:lang w:bidi="ar"/>
              </w:rPr>
              <w:t>浙江省本级政府采购计划书[2024]39891号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2014" w:type="dxa"/>
            <w:vAlign w:val="center"/>
          </w:tcPr>
          <w:p>
            <w:pPr>
              <w:spacing w:line="360" w:lineRule="exact"/>
              <w:jc w:val="center"/>
              <w:rPr>
                <w:rFonts w:ascii="宋体" w:hAnsi="宋体" w:cs="宋体"/>
                <w:color w:val="auto"/>
                <w:sz w:val="24"/>
                <w:highlight w:val="none"/>
              </w:rPr>
            </w:pPr>
            <w:r>
              <w:rPr>
                <w:rFonts w:hint="eastAsia" w:ascii="宋体" w:hAnsi="宋体" w:cs="宋体"/>
                <w:color w:val="auto"/>
                <w:kern w:val="0"/>
                <w:sz w:val="24"/>
                <w:highlight w:val="none"/>
              </w:rPr>
              <w:t>是否允许进口产品投标</w:t>
            </w:r>
          </w:p>
        </w:tc>
        <w:tc>
          <w:tcPr>
            <w:tcW w:w="6808" w:type="dxa"/>
            <w:vAlign w:val="center"/>
          </w:tcPr>
          <w:p>
            <w:pPr>
              <w:spacing w:line="360" w:lineRule="exact"/>
              <w:jc w:val="left"/>
              <w:rPr>
                <w:rFonts w:ascii="宋体" w:hAnsi="宋体" w:cs="宋体"/>
                <w:color w:val="auto"/>
                <w:kern w:val="0"/>
                <w:sz w:val="24"/>
                <w:highlight w:val="none"/>
                <w:lang w:val="zh-CN"/>
              </w:rPr>
            </w:pPr>
            <w:r>
              <w:rPr>
                <w:rFonts w:hint="eastAsia" w:ascii="宋体" w:hAnsi="宋体" w:cs="宋体"/>
                <w:color w:val="auto"/>
                <w:sz w:val="24"/>
                <w:highlight w:val="none"/>
              </w:rPr>
              <w:sym w:font="Wingdings" w:char="00FE"/>
            </w:r>
            <w:r>
              <w:rPr>
                <w:rFonts w:hint="eastAsia" w:ascii="宋体" w:hAnsi="宋体" w:cs="宋体"/>
                <w:color w:val="auto"/>
                <w:kern w:val="0"/>
                <w:sz w:val="24"/>
                <w:highlight w:val="none"/>
                <w:lang w:val="zh-CN"/>
              </w:rPr>
              <w:t>不允许。</w:t>
            </w:r>
          </w:p>
          <w:p>
            <w:pPr>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□允许，详见招标文件第二章 招标项目需求。</w:t>
            </w:r>
          </w:p>
          <w:p>
            <w:pPr>
              <w:spacing w:line="360" w:lineRule="exact"/>
              <w:jc w:val="left"/>
              <w:rPr>
                <w:color w:val="auto"/>
                <w:sz w:val="24"/>
                <w:highlight w:val="none"/>
              </w:rPr>
            </w:pPr>
            <w:r>
              <w:rPr>
                <w:rFonts w:hint="eastAsia" w:ascii="宋体" w:hAnsi="宋体" w:cs="宋体"/>
                <w:color w:val="auto"/>
                <w:kern w:val="0"/>
                <w:sz w:val="24"/>
                <w:highlight w:val="none"/>
              </w:rPr>
              <w:t>□部分允许，详见招标文件第二章 招标项目需求。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2014"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政策扶持</w:t>
            </w:r>
          </w:p>
        </w:tc>
        <w:tc>
          <w:tcPr>
            <w:tcW w:w="6808" w:type="dxa"/>
            <w:vAlign w:val="center"/>
          </w:tcPr>
          <w:p>
            <w:pPr>
              <w:pStyle w:val="12"/>
              <w:ind w:firstLine="0"/>
              <w:rPr>
                <w:rFonts w:ascii="宋体" w:hAnsi="宋体" w:cs="宋体"/>
                <w:color w:val="auto"/>
                <w:sz w:val="24"/>
                <w:highlight w:val="none"/>
              </w:rPr>
            </w:pPr>
            <w:r>
              <w:rPr>
                <w:rFonts w:hint="eastAsia" w:ascii="宋体" w:hAnsi="宋体" w:cs="宋体"/>
                <w:color w:val="auto"/>
                <w:sz w:val="24"/>
                <w:highlight w:val="none"/>
              </w:rPr>
              <w:t>1.扶持中小企业（监狱企业、残疾人福利性单位）：</w:t>
            </w:r>
          </w:p>
          <w:p>
            <w:pPr>
              <w:pStyle w:val="12"/>
              <w:ind w:firstLine="0"/>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pStyle w:val="12"/>
              <w:ind w:firstLine="0"/>
              <w:rPr>
                <w:rFonts w:ascii="宋体" w:hAnsi="宋体" w:cs="宋体"/>
                <w:color w:val="auto"/>
                <w:sz w:val="24"/>
                <w:highlight w:val="none"/>
              </w:rPr>
            </w:pPr>
            <w:r>
              <w:rPr>
                <w:rFonts w:hint="eastAsia" w:ascii="宋体" w:hAnsi="宋体" w:cs="宋体"/>
                <w:color w:val="auto"/>
                <w:sz w:val="24"/>
                <w:highlight w:val="none"/>
              </w:rPr>
              <w:t>（1）项目预算：195000元</w:t>
            </w:r>
          </w:p>
          <w:p>
            <w:pPr>
              <w:pStyle w:val="12"/>
              <w:ind w:firstLine="0"/>
              <w:rPr>
                <w:rFonts w:ascii="宋体" w:hAnsi="宋体" w:cs="宋体"/>
                <w:color w:val="auto"/>
                <w:sz w:val="24"/>
                <w:highlight w:val="none"/>
              </w:rPr>
            </w:pPr>
            <w:r>
              <w:rPr>
                <w:rFonts w:hint="eastAsia" w:ascii="宋体" w:hAnsi="宋体" w:cs="宋体"/>
                <w:color w:val="auto"/>
                <w:sz w:val="24"/>
                <w:highlight w:val="none"/>
              </w:rPr>
              <w:t>（2）项目属性：</w:t>
            </w:r>
            <w:r>
              <w:rPr>
                <w:rFonts w:hint="eastAsia" w:ascii="宋体" w:hAnsi="宋体" w:cs="宋体"/>
                <w:b/>
                <w:bCs/>
                <w:color w:val="auto"/>
                <w:sz w:val="24"/>
                <w:highlight w:val="none"/>
              </w:rPr>
              <w:t>①货物类</w:t>
            </w:r>
            <w:r>
              <w:rPr>
                <w:rFonts w:hint="eastAsia" w:ascii="宋体" w:hAnsi="宋体" w:cs="宋体"/>
                <w:color w:val="auto"/>
                <w:sz w:val="24"/>
                <w:highlight w:val="none"/>
              </w:rPr>
              <w:t>（①货物类/②服务类/③工程类）</w:t>
            </w:r>
          </w:p>
          <w:p>
            <w:pPr>
              <w:pStyle w:val="12"/>
              <w:ind w:firstLine="0"/>
              <w:rPr>
                <w:rFonts w:ascii="宋体" w:hAnsi="宋体" w:cs="宋体"/>
                <w:color w:val="auto"/>
                <w:sz w:val="24"/>
                <w:highlight w:val="none"/>
              </w:rPr>
            </w:pPr>
            <w:r>
              <w:rPr>
                <w:rFonts w:hint="eastAsia" w:ascii="宋体" w:hAnsi="宋体" w:cs="宋体"/>
                <w:color w:val="auto"/>
                <w:sz w:val="24"/>
                <w:highlight w:val="none"/>
              </w:rPr>
              <w:t>（3）项目对应的中小企业划分标准所属行业：</w:t>
            </w:r>
            <w:r>
              <w:rPr>
                <w:rFonts w:hint="eastAsia" w:ascii="宋体" w:hAnsi="宋体" w:cs="宋体"/>
                <w:b/>
                <w:bCs/>
                <w:color w:val="auto"/>
                <w:sz w:val="24"/>
                <w:highlight w:val="none"/>
              </w:rPr>
              <w:t>“工业”。</w:t>
            </w:r>
            <w:r>
              <w:rPr>
                <w:rFonts w:hint="eastAsia" w:ascii="宋体" w:hAnsi="宋体" w:cs="宋体"/>
                <w:color w:val="auto"/>
                <w:kern w:val="0"/>
                <w:sz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2"/>
              <w:ind w:firstLine="0"/>
              <w:rPr>
                <w:rFonts w:ascii="宋体" w:hAnsi="宋体" w:cs="宋体"/>
                <w:color w:val="auto"/>
                <w:sz w:val="24"/>
                <w:highlight w:val="none"/>
              </w:rPr>
            </w:pPr>
            <w:r>
              <w:rPr>
                <w:rFonts w:hint="eastAsia" w:ascii="宋体" w:hAnsi="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pStyle w:val="12"/>
              <w:ind w:firstLine="0"/>
              <w:rPr>
                <w:rFonts w:ascii="宋体" w:hAnsi="宋体" w:cs="宋体"/>
                <w:color w:val="auto"/>
                <w:sz w:val="24"/>
                <w:highlight w:val="none"/>
              </w:rPr>
            </w:pPr>
            <w:r>
              <w:rPr>
                <w:rFonts w:hint="eastAsia" w:ascii="宋体" w:hAnsi="宋体" w:cs="宋体"/>
                <w:color w:val="auto"/>
                <w:sz w:val="24"/>
                <w:highlight w:val="none"/>
              </w:rPr>
              <w:t>（4）本项目</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是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（是/否）属于预留份额专门面向中小企业采购的项目。</w:t>
            </w:r>
          </w:p>
          <w:p>
            <w:pPr>
              <w:pStyle w:val="12"/>
              <w:ind w:firstLine="0"/>
              <w:rPr>
                <w:rFonts w:ascii="宋体" w:hAnsi="宋体" w:cs="宋体"/>
                <w:color w:val="auto"/>
                <w:sz w:val="24"/>
                <w:highlight w:val="none"/>
              </w:rPr>
            </w:pPr>
            <w:r>
              <w:rPr>
                <w:rFonts w:hint="eastAsia" w:ascii="宋体" w:hAnsi="宋体" w:cs="宋体"/>
                <w:color w:val="auto"/>
                <w:sz w:val="24"/>
                <w:highlight w:val="none"/>
              </w:rPr>
              <w:t>（5）上述第4项中确定为“是”的采购项目，预留份额通过</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rPr>
              <w:t xml:space="preserve">① </w:t>
            </w:r>
            <w:r>
              <w:rPr>
                <w:rFonts w:hint="eastAsia" w:ascii="宋体" w:hAnsi="宋体" w:cs="宋体"/>
                <w:color w:val="auto"/>
                <w:sz w:val="24"/>
                <w:highlight w:val="none"/>
              </w:rPr>
              <w:t>措施进行：</w:t>
            </w:r>
          </w:p>
          <w:p>
            <w:pPr>
              <w:pStyle w:val="12"/>
              <w:ind w:firstLine="0"/>
              <w:rPr>
                <w:rFonts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pPr>
              <w:pStyle w:val="12"/>
              <w:ind w:firstLine="0"/>
              <w:rPr>
                <w:rFonts w:ascii="宋体" w:hAnsi="宋体" w:cs="宋体"/>
                <w:color w:val="auto"/>
                <w:sz w:val="24"/>
                <w:highlight w:val="none"/>
              </w:rPr>
            </w:pPr>
            <w:r>
              <w:rPr>
                <w:rFonts w:hint="eastAsia" w:ascii="宋体" w:hAnsi="宋体" w:cs="宋体"/>
                <w:color w:val="auto"/>
                <w:sz w:val="24"/>
                <w:highlight w:val="none"/>
              </w:rPr>
              <w:t>②要求供应商以联合体形式参加采购活动，且联合体中中小企业承担的部分达到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color w:val="auto"/>
                <w:sz w:val="24"/>
                <w:highlight w:val="none"/>
              </w:rPr>
              <w:t xml:space="preserve">（比例）； </w:t>
            </w:r>
          </w:p>
          <w:p>
            <w:pPr>
              <w:pStyle w:val="12"/>
              <w:ind w:firstLine="0"/>
              <w:rPr>
                <w:rFonts w:ascii="宋体" w:hAnsi="宋体" w:cs="宋体"/>
                <w:color w:val="auto"/>
                <w:sz w:val="24"/>
                <w:highlight w:val="none"/>
              </w:rPr>
            </w:pPr>
            <w:r>
              <w:rPr>
                <w:rFonts w:hint="eastAsia" w:ascii="宋体" w:hAnsi="宋体" w:cs="宋体"/>
                <w:color w:val="auto"/>
                <w:sz w:val="24"/>
                <w:highlight w:val="none"/>
              </w:rPr>
              <w:t>③要求获得采购合同的供应商将采购项目中的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（比例）分包给一家或者多家中小企业。</w:t>
            </w:r>
          </w:p>
          <w:p>
            <w:pPr>
              <w:pStyle w:val="12"/>
              <w:ind w:firstLine="0"/>
              <w:rPr>
                <w:rFonts w:ascii="宋体" w:hAnsi="宋体" w:cs="宋体"/>
                <w:color w:val="auto"/>
                <w:sz w:val="24"/>
                <w:highlight w:val="none"/>
              </w:rPr>
            </w:pPr>
            <w:r>
              <w:rPr>
                <w:rFonts w:hint="eastAsia" w:ascii="宋体" w:hAnsi="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color w:val="auto"/>
                <w:sz w:val="24"/>
                <w:highlight w:val="none"/>
                <w:u w:val="single"/>
              </w:rPr>
              <w:t> 10 </w:t>
            </w:r>
            <w:r>
              <w:rPr>
                <w:rFonts w:hint="eastAsia" w:ascii="宋体" w:hAnsi="宋体" w:cs="宋体"/>
                <w:color w:val="auto"/>
                <w:sz w:val="24"/>
                <w:highlight w:val="none"/>
              </w:rPr>
              <w:t xml:space="preserve">%的扣除，用扣除后的价格参加评审。 </w:t>
            </w:r>
          </w:p>
          <w:p>
            <w:pPr>
              <w:pStyle w:val="12"/>
              <w:ind w:firstLine="0"/>
              <w:rPr>
                <w:rFonts w:ascii="宋体" w:hAnsi="宋体" w:cs="宋体"/>
                <w:color w:val="auto"/>
                <w:sz w:val="24"/>
                <w:highlight w:val="none"/>
              </w:rPr>
            </w:pPr>
            <w:r>
              <w:rPr>
                <w:rFonts w:hint="eastAsia" w:ascii="宋体" w:hAnsi="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auto"/>
                <w:sz w:val="24"/>
                <w:highlight w:val="none"/>
                <w:u w:val="single"/>
              </w:rPr>
              <w:t xml:space="preserve">  4 </w:t>
            </w:r>
            <w:r>
              <w:rPr>
                <w:rFonts w:hint="eastAsia" w:ascii="宋体" w:hAnsi="宋体" w:cs="宋体"/>
                <w:color w:val="auto"/>
                <w:sz w:val="24"/>
                <w:highlight w:val="none"/>
              </w:rPr>
              <w:t>%的扣除，用扣除后的价格参加评审。</w:t>
            </w:r>
          </w:p>
          <w:p>
            <w:pPr>
              <w:pStyle w:val="12"/>
              <w:ind w:firstLine="0"/>
              <w:rPr>
                <w:rFonts w:ascii="宋体" w:hAnsi="宋体" w:cs="宋体"/>
                <w:b/>
                <w:bCs/>
                <w:color w:val="auto"/>
                <w:sz w:val="24"/>
                <w:highlight w:val="none"/>
              </w:rPr>
            </w:pPr>
            <w:r>
              <w:rPr>
                <w:rFonts w:hint="eastAsia" w:ascii="宋体" w:hAnsi="宋体" w:cs="宋体"/>
                <w:b/>
                <w:bCs/>
                <w:color w:val="auto"/>
                <w:sz w:val="24"/>
                <w:highlight w:val="none"/>
              </w:rPr>
              <w:t>专门面向中小企业采购的项目或者标项，不再执行价格评审优惠的扶持政策。</w:t>
            </w:r>
          </w:p>
          <w:p>
            <w:pPr>
              <w:pStyle w:val="12"/>
              <w:ind w:firstLine="0"/>
              <w:rPr>
                <w:rFonts w:ascii="宋体" w:hAnsi="宋体" w:cs="宋体"/>
                <w:b/>
                <w:bCs/>
                <w:color w:val="auto"/>
                <w:sz w:val="24"/>
                <w:highlight w:val="none"/>
              </w:rPr>
            </w:pPr>
            <w:r>
              <w:rPr>
                <w:rFonts w:hint="eastAsia" w:ascii="宋体" w:hAnsi="宋体" w:cs="宋体"/>
                <w:b/>
                <w:bCs/>
                <w:color w:val="auto"/>
                <w:sz w:val="24"/>
                <w:highlight w:val="none"/>
              </w:rPr>
              <w:t>2.节能产品、环境标志产品的强制采购政策：</w:t>
            </w:r>
          </w:p>
          <w:p>
            <w:pPr>
              <w:pStyle w:val="12"/>
              <w:ind w:firstLine="0"/>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w:t>
            </w:r>
            <w:r>
              <w:rPr>
                <w:rFonts w:cs="Calibri"/>
                <w:b/>
                <w:bCs/>
                <w:color w:val="auto"/>
                <w:highlight w:val="none"/>
                <w:u w:val="single"/>
              </w:rPr>
              <w:t>或“政府强制采购的节能产品用于本项目的承诺书”</w:t>
            </w:r>
            <w:r>
              <w:rPr>
                <w:rFonts w:hint="eastAsia" w:ascii="宋体" w:hAnsi="宋体" w:cs="宋体"/>
                <w:color w:val="auto"/>
                <w:sz w:val="24"/>
                <w:highlight w:val="none"/>
              </w:rPr>
              <w:t>，否则无效。（注：本项目执行最新政府采购节能产品、环境标志产品品目清单。）</w:t>
            </w:r>
          </w:p>
          <w:p>
            <w:pPr>
              <w:rPr>
                <w:rFonts w:cs="Calibri"/>
                <w:color w:val="auto"/>
                <w:highlight w:val="none"/>
              </w:rPr>
            </w:pPr>
            <w:r>
              <w:rPr>
                <w:rFonts w:cs="Calibri"/>
                <w:color w:val="auto"/>
                <w:highlight w:val="none"/>
              </w:rPr>
              <w:t>【节能产品品目清单详见财政部、国家发展和改革委员会关于印发节能产品政府采购品目清单的通知（财库〔2019〕19号），http://www.ccgp.gov.cn/zcfg/mof/201902/t20190213_11628855.htm】；</w:t>
            </w:r>
          </w:p>
          <w:p>
            <w:pPr>
              <w:rPr>
                <w:rFonts w:cs="Calibri"/>
                <w:color w:val="auto"/>
                <w:highlight w:val="none"/>
              </w:rPr>
            </w:pPr>
            <w:r>
              <w:rPr>
                <w:rFonts w:cs="Calibri"/>
                <w:color w:val="auto"/>
                <w:highlight w:val="none"/>
              </w:rPr>
              <w:t>【产品认证机构详见市场监管总局关于发布参与实施政府采购节能产品、环境标志产品认证机构名录的公告（2019年第16号），http://www.ccgp.gov.cn/zcfg/bwfile/201904/t20190403_11853998.htm】。</w:t>
            </w:r>
          </w:p>
          <w:p>
            <w:pPr>
              <w:pStyle w:val="12"/>
              <w:ind w:firstLine="0"/>
              <w:rPr>
                <w:rFonts w:ascii="宋体" w:hAnsi="宋体" w:cs="宋体"/>
                <w:b/>
                <w:bCs/>
                <w:color w:val="auto"/>
                <w:sz w:val="24"/>
                <w:highlight w:val="none"/>
              </w:rPr>
            </w:pPr>
            <w:r>
              <w:rPr>
                <w:rFonts w:hint="eastAsia" w:ascii="宋体" w:hAnsi="宋体" w:cs="宋体"/>
                <w:b/>
                <w:bCs/>
                <w:color w:val="auto"/>
                <w:sz w:val="24"/>
                <w:highlight w:val="none"/>
              </w:rPr>
              <w:t>3.节能产品、环境标志产品的优先采购政策：</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rPr>
                <w:rFonts w:cs="Calibri"/>
                <w:color w:val="auto"/>
                <w:highlight w:val="none"/>
              </w:rPr>
            </w:pPr>
            <w:r>
              <w:rPr>
                <w:rFonts w:cs="Calibri"/>
                <w:color w:val="auto"/>
                <w:highlight w:val="none"/>
              </w:rPr>
              <w:t>【节能产品品目清单财政部、国家发展和改革委员会关于印发节能产品政府采购品目清单的通知（财库〔2019〕19号），http://www.ccgp.gov.cn/zcfg/mof/201902/t20190213_11628855.htm】；</w:t>
            </w:r>
          </w:p>
          <w:p>
            <w:pPr>
              <w:rPr>
                <w:rFonts w:cs="Calibri"/>
                <w:color w:val="auto"/>
                <w:highlight w:val="none"/>
              </w:rPr>
            </w:pPr>
            <w:r>
              <w:rPr>
                <w:rFonts w:cs="Calibri"/>
                <w:color w:val="auto"/>
                <w:highlight w:val="none"/>
              </w:rPr>
              <w:t>【环境标志产品品目清单财政部、生态环境部关于印发环境标志产品政府采购品目清单的通知（财库〔2019〕18号），http://www.ccgp.gov.cn/zcfg/mof/201903/t20190330_11833800.htm】；</w:t>
            </w:r>
          </w:p>
          <w:p>
            <w:pPr>
              <w:rPr>
                <w:rFonts w:ascii="宋体" w:hAnsi="宋体" w:cs="宋体"/>
                <w:color w:val="auto"/>
                <w:sz w:val="24"/>
                <w:highlight w:val="none"/>
              </w:rPr>
            </w:pPr>
            <w:r>
              <w:rPr>
                <w:rFonts w:cs="Calibri"/>
                <w:color w:val="auto"/>
                <w:highlight w:val="none"/>
              </w:rPr>
              <w:t>【产品认证机构详见市场监管总局关于发布参与实施政府采购节能产品、环境标志产品认证机构名录的公告（2019年第16号），http://www.ccgp.gov.cn/zcfg/bwfile/201904/t20190403_11853998.htm】。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2014" w:type="dxa"/>
            <w:vAlign w:val="center"/>
          </w:tcPr>
          <w:p>
            <w:pPr>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开标前答疑会或现场考察</w:t>
            </w:r>
          </w:p>
        </w:tc>
        <w:tc>
          <w:tcPr>
            <w:tcW w:w="6808" w:type="dxa"/>
            <w:vAlign w:val="center"/>
          </w:tcPr>
          <w:p>
            <w:pPr>
              <w:spacing w:line="360" w:lineRule="exact"/>
              <w:rPr>
                <w:rFonts w:ascii="宋体" w:hAnsi="宋体" w:cs="宋体"/>
                <w:color w:val="auto"/>
                <w:spacing w:val="-2"/>
                <w:kern w:val="0"/>
                <w:position w:val="-3"/>
                <w:sz w:val="24"/>
                <w:highlight w:val="none"/>
              </w:rPr>
            </w:pPr>
            <w:r>
              <w:rPr>
                <w:rFonts w:hint="eastAsia" w:ascii="宋体" w:hAnsi="宋体" w:cs="宋体"/>
                <w:color w:val="auto"/>
                <w:spacing w:val="-2"/>
                <w:kern w:val="0"/>
                <w:position w:val="-3"/>
                <w:sz w:val="24"/>
                <w:highlight w:val="none"/>
              </w:rPr>
              <w:sym w:font="Wingdings" w:char="F0FE"/>
            </w:r>
            <w:r>
              <w:rPr>
                <w:rFonts w:hint="eastAsia" w:ascii="宋体" w:hAnsi="宋体" w:cs="宋体"/>
                <w:color w:val="auto"/>
                <w:spacing w:val="-2"/>
                <w:kern w:val="0"/>
                <w:position w:val="-3"/>
                <w:sz w:val="24"/>
                <w:highlight w:val="none"/>
              </w:rPr>
              <w:t>不组织    供应商如有需要可自行前往踏勘，联系方式见招标公告。</w:t>
            </w:r>
          </w:p>
          <w:p>
            <w:pPr>
              <w:spacing w:line="320" w:lineRule="exact"/>
              <w:rPr>
                <w:rFonts w:ascii="宋体" w:hAnsi="宋体" w:cs="宋体"/>
                <w:color w:val="auto"/>
                <w:kern w:val="28"/>
                <w:sz w:val="24"/>
                <w:highlight w:val="none"/>
              </w:rPr>
            </w:pPr>
            <w:r>
              <w:rPr>
                <w:rFonts w:hint="eastAsia" w:ascii="宋体" w:hAnsi="宋体" w:cs="宋体"/>
                <w:color w:val="auto"/>
                <w:spacing w:val="-2"/>
                <w:kern w:val="0"/>
                <w:position w:val="-3"/>
                <w:sz w:val="24"/>
                <w:highlight w:val="none"/>
              </w:rPr>
              <w:t xml:space="preserve">□统一组织  踏勘时间：      踏勘集中地点：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014" w:type="dxa"/>
            <w:vAlign w:val="center"/>
          </w:tcPr>
          <w:p>
            <w:pPr>
              <w:adjustRightIn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履约担保</w:t>
            </w:r>
          </w:p>
        </w:tc>
        <w:tc>
          <w:tcPr>
            <w:tcW w:w="6808" w:type="dxa"/>
            <w:vAlign w:val="center"/>
          </w:tcPr>
          <w:p>
            <w:pPr>
              <w:spacing w:line="320" w:lineRule="exact"/>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不需要</w:t>
            </w:r>
          </w:p>
          <w:p>
            <w:pPr>
              <w:spacing w:line="320" w:lineRule="exact"/>
              <w:rPr>
                <w:rFonts w:ascii="宋体" w:hAnsi="宋体" w:cs="宋体"/>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 xml:space="preserve">需要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2014" w:type="dxa"/>
            <w:vAlign w:val="center"/>
          </w:tcPr>
          <w:p>
            <w:pPr>
              <w:adjustRightIn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是否允许递交备选投标方案</w:t>
            </w:r>
          </w:p>
        </w:tc>
        <w:tc>
          <w:tcPr>
            <w:tcW w:w="6808" w:type="dxa"/>
            <w:vAlign w:val="center"/>
          </w:tcPr>
          <w:p>
            <w:pPr>
              <w:spacing w:line="320" w:lineRule="exact"/>
              <w:rPr>
                <w:color w:val="auto"/>
                <w:sz w:val="24"/>
                <w:highlight w:val="none"/>
              </w:rPr>
            </w:pPr>
            <w:r>
              <w:rPr>
                <w:rFonts w:hint="eastAsia"/>
                <w:color w:val="auto"/>
                <w:sz w:val="24"/>
                <w:highlight w:val="none"/>
              </w:rPr>
              <w:t>☑</w:t>
            </w:r>
            <w:r>
              <w:rPr>
                <w:rFonts w:hint="eastAsia" w:ascii="宋体" w:hAnsi="宋体" w:cs="宋体"/>
                <w:snapToGrid w:val="0"/>
                <w:color w:val="auto"/>
                <w:sz w:val="24"/>
                <w:highlight w:val="none"/>
              </w:rPr>
              <w:t xml:space="preserve"> 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014"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808" w:type="dxa"/>
            <w:vAlign w:val="center"/>
          </w:tcPr>
          <w:p>
            <w:pPr>
              <w:spacing w:line="320" w:lineRule="exact"/>
              <w:rPr>
                <w:color w:val="auto"/>
                <w:sz w:val="24"/>
                <w:highlight w:val="none"/>
              </w:rPr>
            </w:pPr>
            <w:r>
              <w:rPr>
                <w:rFonts w:hint="eastAsia" w:ascii="宋体" w:hAnsi="宋体" w:cs="宋体"/>
                <w:color w:val="auto"/>
                <w:sz w:val="24"/>
                <w:highlight w:val="none"/>
              </w:rPr>
              <w:t>提交投标文件截止时间起90天。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014" w:type="dxa"/>
            <w:vAlign w:val="center"/>
          </w:tcPr>
          <w:p>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pPr>
              <w:adjustRightInd w:val="0"/>
              <w:snapToGrid w:val="0"/>
              <w:spacing w:line="320" w:lineRule="exact"/>
              <w:jc w:val="center"/>
              <w:rPr>
                <w:rFonts w:ascii="宋体" w:hAnsi="宋体" w:cs="宋体"/>
                <w:color w:val="auto"/>
                <w:sz w:val="24"/>
                <w:highlight w:val="none"/>
              </w:rPr>
            </w:pPr>
            <w:r>
              <w:rPr>
                <w:rFonts w:hint="eastAsia" w:ascii="宋体" w:hAnsi="宋体" w:cs="宋体"/>
                <w:snapToGrid w:val="0"/>
                <w:color w:val="auto"/>
                <w:sz w:val="24"/>
                <w:highlight w:val="none"/>
              </w:rPr>
              <w:t>的形式</w:t>
            </w:r>
          </w:p>
        </w:tc>
        <w:tc>
          <w:tcPr>
            <w:tcW w:w="6808" w:type="dxa"/>
            <w:vAlign w:val="center"/>
          </w:tcPr>
          <w:p>
            <w:pPr>
              <w:spacing w:line="320" w:lineRule="exact"/>
              <w:rPr>
                <w:rFonts w:ascii="宋体" w:hAnsi="宋体" w:cs="宋体"/>
                <w:snapToGrid w:val="0"/>
                <w:color w:val="auto"/>
                <w:sz w:val="24"/>
                <w:highlight w:val="none"/>
              </w:rPr>
            </w:pPr>
            <w:r>
              <w:rPr>
                <w:rFonts w:hint="eastAsia" w:ascii="宋体" w:hAnsi="宋体" w:cs="宋体"/>
                <w:snapToGrid w:val="0"/>
                <w:color w:val="auto"/>
                <w:sz w:val="24"/>
                <w:highlight w:val="none"/>
              </w:rPr>
              <w:t>投标人应准备电子投标文件。</w:t>
            </w:r>
          </w:p>
          <w:p>
            <w:pPr>
              <w:spacing w:line="320" w:lineRule="exact"/>
              <w:rPr>
                <w:color w:val="auto"/>
                <w:highlight w:val="none"/>
              </w:rPr>
            </w:pPr>
            <w:r>
              <w:rPr>
                <w:rFonts w:hint="eastAsia" w:ascii="宋体" w:hAnsi="宋体" w:cs="宋体"/>
                <w:snapToGrid w:val="0"/>
                <w:color w:val="auto"/>
                <w:sz w:val="24"/>
                <w:highlight w:val="none"/>
              </w:rPr>
              <w:t>电子投标文件是指通过“政采云电子交易客户端”完成投标文件编制后生成并加密的数据电文形式的电子加密投标文件。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2014" w:type="dxa"/>
            <w:vAlign w:val="center"/>
          </w:tcPr>
          <w:p>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pPr>
              <w:adjustRightInd w:val="0"/>
              <w:snapToGrid w:val="0"/>
              <w:spacing w:line="320" w:lineRule="exact"/>
              <w:jc w:val="center"/>
              <w:rPr>
                <w:rFonts w:ascii="宋体" w:hAnsi="宋体" w:cs="宋体"/>
                <w:color w:val="auto"/>
                <w:sz w:val="24"/>
                <w:highlight w:val="none"/>
              </w:rPr>
            </w:pPr>
            <w:r>
              <w:rPr>
                <w:rFonts w:hint="eastAsia" w:ascii="宋体" w:hAnsi="宋体" w:cs="宋体"/>
                <w:snapToGrid w:val="0"/>
                <w:color w:val="auto"/>
                <w:sz w:val="24"/>
                <w:highlight w:val="none"/>
              </w:rPr>
              <w:t>的编制</w:t>
            </w:r>
          </w:p>
        </w:tc>
        <w:tc>
          <w:tcPr>
            <w:tcW w:w="6808" w:type="dxa"/>
            <w:vAlign w:val="center"/>
          </w:tcPr>
          <w:p>
            <w:pPr>
              <w:spacing w:line="360" w:lineRule="exact"/>
              <w:rPr>
                <w:rFonts w:ascii="宋体" w:hAnsi="宋体" w:cs="宋体"/>
                <w:color w:val="auto"/>
                <w:sz w:val="24"/>
                <w:highlight w:val="none"/>
                <w:lang w:bidi="ar"/>
              </w:rPr>
            </w:pPr>
            <w:r>
              <w:rPr>
                <w:rFonts w:hint="eastAsia" w:ascii="宋体" w:hAnsi="宋体" w:cs="宋体"/>
                <w:color w:val="auto"/>
                <w:sz w:val="24"/>
                <w:highlight w:val="none"/>
                <w:lang w:bidi="ar"/>
              </w:rPr>
              <w:t>“电子加密投标文件”：</w:t>
            </w:r>
          </w:p>
          <w:p>
            <w:pPr>
              <w:spacing w:line="360" w:lineRule="exact"/>
              <w:rPr>
                <w:rFonts w:ascii="宋体" w:hAnsi="宋体" w:cs="宋体"/>
                <w:color w:val="auto"/>
                <w:sz w:val="24"/>
                <w:highlight w:val="none"/>
                <w:lang w:bidi="ar"/>
              </w:rPr>
            </w:pPr>
            <w:r>
              <w:rPr>
                <w:rFonts w:hint="eastAsia" w:ascii="宋体" w:hAnsi="宋体" w:cs="宋体"/>
                <w:color w:val="auto"/>
                <w:sz w:val="24"/>
                <w:highlight w:val="none"/>
                <w:lang w:bidi="ar"/>
              </w:rPr>
              <w:t>（1）“电子加密投标文件”是指通过“政采云电子交易客户端”完成投标文件编制后生成并加密的数据电文形式的投标文件。</w:t>
            </w:r>
          </w:p>
          <w:p>
            <w:pPr>
              <w:spacing w:line="360" w:lineRule="exact"/>
              <w:rPr>
                <w:rFonts w:ascii="宋体" w:hAnsi="宋体" w:cs="宋体"/>
                <w:color w:val="auto"/>
                <w:sz w:val="24"/>
                <w:highlight w:val="none"/>
              </w:rPr>
            </w:pPr>
            <w:r>
              <w:rPr>
                <w:rFonts w:hint="eastAsia" w:ascii="宋体" w:hAnsi="宋体" w:cs="宋体"/>
                <w:color w:val="auto"/>
                <w:sz w:val="24"/>
                <w:highlight w:val="none"/>
                <w:lang w:bidi="ar"/>
              </w:rPr>
              <w:t>（2）供应商应先安装“政采云电子交易客户端”，并按照本招标文件和“政府采购云平台”的要求，通过“政采云电子交易客户端”编制并加密投标文件。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2014" w:type="dxa"/>
            <w:vAlign w:val="center"/>
          </w:tcPr>
          <w:p>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pPr>
              <w:adjustRightInd w:val="0"/>
              <w:snapToGrid w:val="0"/>
              <w:spacing w:line="320" w:lineRule="exact"/>
              <w:jc w:val="center"/>
              <w:rPr>
                <w:rFonts w:ascii="宋体" w:hAnsi="宋体" w:cs="宋体"/>
                <w:color w:val="auto"/>
                <w:sz w:val="24"/>
                <w:highlight w:val="none"/>
              </w:rPr>
            </w:pPr>
            <w:r>
              <w:rPr>
                <w:rFonts w:hint="eastAsia" w:ascii="宋体" w:hAnsi="宋体" w:cs="宋体"/>
                <w:snapToGrid w:val="0"/>
                <w:color w:val="auto"/>
                <w:sz w:val="24"/>
                <w:highlight w:val="none"/>
              </w:rPr>
              <w:t>的组成</w:t>
            </w:r>
          </w:p>
        </w:tc>
        <w:tc>
          <w:tcPr>
            <w:tcW w:w="6808" w:type="dxa"/>
            <w:vAlign w:val="center"/>
          </w:tcPr>
          <w:p>
            <w:pPr>
              <w:spacing w:line="320" w:lineRule="exact"/>
              <w:rPr>
                <w:rFonts w:ascii="宋体" w:hAnsi="宋体" w:cs="宋体"/>
                <w:color w:val="auto"/>
                <w:kern w:val="28"/>
                <w:sz w:val="24"/>
                <w:highlight w:val="none"/>
              </w:rPr>
            </w:pPr>
            <w:r>
              <w:rPr>
                <w:rFonts w:hint="eastAsia" w:ascii="宋体" w:hAnsi="宋体" w:cs="宋体"/>
                <w:bCs/>
                <w:snapToGrid w:val="0"/>
                <w:color w:val="auto"/>
                <w:sz w:val="24"/>
                <w:highlight w:val="none"/>
              </w:rPr>
              <w:t>由“资格文件 ”“商务技术文件”和“报价文件”三个部分组成。将生成的“电子加密投标文件”：资格文件、商务技术文件、报价文件三个部分分别上传递交至“政府采购云平台”对应版块（</w:t>
            </w:r>
            <w:r>
              <w:rPr>
                <w:rFonts w:hint="eastAsia" w:ascii="宋体" w:hAnsi="宋体" w:cs="宋体"/>
                <w:b/>
                <w:snapToGrid w:val="0"/>
                <w:color w:val="auto"/>
                <w:sz w:val="24"/>
                <w:highlight w:val="none"/>
              </w:rPr>
              <w:t>注：资格文件、商务技术文件中不得包含报价信息，否则为无效投标）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2014" w:type="dxa"/>
            <w:vAlign w:val="center"/>
          </w:tcPr>
          <w:p>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pPr>
              <w:adjustRightInd w:val="0"/>
              <w:snapToGrid w:val="0"/>
              <w:spacing w:line="320" w:lineRule="exact"/>
              <w:jc w:val="center"/>
              <w:rPr>
                <w:rFonts w:ascii="宋体" w:hAnsi="宋体" w:cs="宋体"/>
                <w:color w:val="auto"/>
                <w:sz w:val="24"/>
                <w:highlight w:val="none"/>
              </w:rPr>
            </w:pPr>
            <w:r>
              <w:rPr>
                <w:rFonts w:hint="eastAsia" w:ascii="宋体" w:hAnsi="宋体" w:cs="宋体"/>
                <w:snapToGrid w:val="0"/>
                <w:color w:val="auto"/>
                <w:sz w:val="24"/>
                <w:highlight w:val="none"/>
              </w:rPr>
              <w:t>的盖章</w:t>
            </w:r>
          </w:p>
        </w:tc>
        <w:tc>
          <w:tcPr>
            <w:tcW w:w="6808" w:type="dxa"/>
            <w:vAlign w:val="center"/>
          </w:tcPr>
          <w:p>
            <w:pPr>
              <w:spacing w:line="320" w:lineRule="exact"/>
              <w:rPr>
                <w:rFonts w:ascii="宋体" w:hAnsi="宋体" w:cs="宋体"/>
                <w:color w:val="auto"/>
                <w:sz w:val="24"/>
                <w:highlight w:val="none"/>
              </w:rPr>
            </w:pPr>
            <w:r>
              <w:rPr>
                <w:rFonts w:hint="eastAsia" w:ascii="宋体" w:hAnsi="宋体" w:cs="宋体"/>
                <w:color w:val="auto"/>
                <w:sz w:val="24"/>
                <w:highlight w:val="none"/>
                <w:lang w:bidi="ar"/>
              </w:rPr>
              <w:t>除特殊说明外</w:t>
            </w:r>
            <w:r>
              <w:rPr>
                <w:rFonts w:hint="eastAsia" w:ascii="宋体" w:hAnsi="宋体" w:cs="宋体"/>
                <w:snapToGrid w:val="0"/>
                <w:color w:val="auto"/>
                <w:sz w:val="24"/>
                <w:highlight w:val="none"/>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2014" w:type="dxa"/>
            <w:vAlign w:val="center"/>
          </w:tcPr>
          <w:p>
            <w:pPr>
              <w:adjustRightInd w:val="0"/>
              <w:snapToGrid w:val="0"/>
              <w:spacing w:line="320" w:lineRule="exact"/>
              <w:jc w:val="center"/>
              <w:rPr>
                <w:rFonts w:ascii="宋体" w:hAnsi="宋体" w:cs="宋体"/>
                <w:color w:val="auto"/>
                <w:sz w:val="24"/>
                <w:highlight w:val="none"/>
              </w:rPr>
            </w:pPr>
            <w:r>
              <w:rPr>
                <w:rFonts w:hint="eastAsia" w:ascii="宋体" w:hAnsi="宋体" w:cs="宋体"/>
                <w:snapToGrid w:val="0"/>
                <w:color w:val="auto"/>
                <w:sz w:val="24"/>
                <w:highlight w:val="none"/>
              </w:rPr>
              <w:t>法定代表人或其授权代表签字或盖章</w:t>
            </w:r>
          </w:p>
        </w:tc>
        <w:tc>
          <w:tcPr>
            <w:tcW w:w="6808" w:type="dxa"/>
            <w:vAlign w:val="center"/>
          </w:tcPr>
          <w:p>
            <w:pPr>
              <w:spacing w:line="320" w:lineRule="exact"/>
              <w:rPr>
                <w:rFonts w:ascii="宋体" w:hAnsi="宋体" w:cs="宋体"/>
                <w:color w:val="auto"/>
                <w:sz w:val="24"/>
                <w:highlight w:val="none"/>
              </w:rPr>
            </w:pPr>
            <w:r>
              <w:rPr>
                <w:rFonts w:hint="eastAsia" w:ascii="宋体" w:hAnsi="宋体" w:cs="宋体"/>
                <w:snapToGrid w:val="0"/>
                <w:color w:val="auto"/>
                <w:sz w:val="24"/>
                <w:highlight w:val="none"/>
              </w:rPr>
              <w:t>本招标文件所涉及的法定代表人或其授权代表签字或盖章的内容，如果投标人没有法定代表人电子签章，涉及法定代表人或其授权代表签字或盖章的内容，投标人可以线下签字或盖章后扫描上传。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2014" w:type="dxa"/>
            <w:vAlign w:val="center"/>
          </w:tcPr>
          <w:p>
            <w:pPr>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投标文件份数</w:t>
            </w:r>
          </w:p>
        </w:tc>
        <w:tc>
          <w:tcPr>
            <w:tcW w:w="6808" w:type="dxa"/>
            <w:vAlign w:val="center"/>
          </w:tcPr>
          <w:p>
            <w:pPr>
              <w:spacing w:line="320" w:lineRule="exact"/>
              <w:rPr>
                <w:rFonts w:ascii="宋体" w:hAnsi="宋体" w:cs="宋体"/>
                <w:snapToGrid w:val="0"/>
                <w:color w:val="auto"/>
                <w:sz w:val="24"/>
                <w:highlight w:val="none"/>
              </w:rPr>
            </w:pPr>
            <w:r>
              <w:rPr>
                <w:rFonts w:hint="eastAsia" w:ascii="宋体" w:hAnsi="宋体" w:cs="宋体"/>
                <w:snapToGrid w:val="0"/>
                <w:color w:val="auto"/>
                <w:sz w:val="24"/>
                <w:highlight w:val="none"/>
              </w:rPr>
              <w:t>1.电子加密投标文件在线上传递交一份。</w:t>
            </w:r>
          </w:p>
          <w:p>
            <w:pPr>
              <w:spacing w:line="320" w:lineRule="exact"/>
              <w:rPr>
                <w:rFonts w:ascii="宋体" w:hAnsi="宋体" w:cs="宋体"/>
                <w:snapToGrid w:val="0"/>
                <w:color w:val="auto"/>
                <w:sz w:val="24"/>
                <w:highlight w:val="none"/>
              </w:rPr>
            </w:pPr>
            <w:r>
              <w:rPr>
                <w:rFonts w:hint="eastAsia" w:ascii="宋体" w:hAnsi="宋体" w:cs="宋体"/>
                <w:snapToGrid w:val="0"/>
                <w:color w:val="auto"/>
                <w:sz w:val="24"/>
                <w:highlight w:val="none"/>
              </w:rPr>
              <w:t>2.中标人在评标结束3个工作日内向采购代理机构递交与政采云系统上传文件一致的完整（“资格文件”“商务技术文件”和“报价文件”）纸质投标文件三套（需装订好），供采购人项目存档用。</w:t>
            </w:r>
          </w:p>
          <w:p>
            <w:pPr>
              <w:spacing w:line="320" w:lineRule="exact"/>
              <w:rPr>
                <w:rFonts w:ascii="宋体" w:hAnsi="宋体" w:cs="宋体"/>
                <w:snapToGrid w:val="0"/>
                <w:color w:val="auto"/>
                <w:sz w:val="24"/>
                <w:highlight w:val="none"/>
              </w:rPr>
            </w:pPr>
            <w:r>
              <w:rPr>
                <w:rFonts w:hint="eastAsia" w:ascii="宋体" w:hAnsi="宋体" w:cs="宋体"/>
                <w:b/>
                <w:bCs/>
                <w:snapToGrid w:val="0"/>
                <w:color w:val="auto"/>
                <w:sz w:val="24"/>
                <w:highlight w:val="none"/>
              </w:rPr>
              <w:t>纸质投标文件邮寄或递交至代理机构现场。收件信息如下：金华市万全招标代理有限公司（金华市婺城区玉泉东路288号3楼），潘艳萍（联系方式：13285899972）。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autoSpaceDE w:val="0"/>
              <w:autoSpaceDN w:val="0"/>
              <w:adjustRightInd w:val="0"/>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p>
        </w:tc>
        <w:tc>
          <w:tcPr>
            <w:tcW w:w="2014" w:type="dxa"/>
            <w:vAlign w:val="center"/>
          </w:tcPr>
          <w:p>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投标文件的</w:t>
            </w:r>
          </w:p>
          <w:p>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上传和递交</w:t>
            </w:r>
          </w:p>
        </w:tc>
        <w:tc>
          <w:tcPr>
            <w:tcW w:w="6808" w:type="dxa"/>
            <w:vAlign w:val="center"/>
          </w:tcPr>
          <w:p>
            <w:pPr>
              <w:spacing w:line="320" w:lineRule="exact"/>
              <w:rPr>
                <w:rFonts w:ascii="宋体" w:hAnsi="宋体" w:cs="宋体"/>
                <w:snapToGrid w:val="0"/>
                <w:color w:val="auto"/>
                <w:sz w:val="24"/>
                <w:highlight w:val="none"/>
              </w:rPr>
            </w:pPr>
            <w:r>
              <w:rPr>
                <w:rFonts w:hint="eastAsia" w:ascii="宋体" w:hAnsi="宋体" w:cs="宋体"/>
                <w:snapToGrid w:val="0"/>
                <w:color w:val="auto"/>
                <w:sz w:val="24"/>
                <w:highlight w:val="none"/>
              </w:rPr>
              <w:t>本项目通过“政府采购云平台（www.zcygov.cn）”实行在线投标响应（电子投标），投标人应当在投标截止时间前，将生成的“电子加密投标文件”上传递交至“政府采购云平台”。</w:t>
            </w:r>
          </w:p>
          <w:p>
            <w:pPr>
              <w:spacing w:line="320" w:lineRule="exact"/>
              <w:rPr>
                <w:rFonts w:ascii="宋体" w:hAnsi="宋体" w:cs="宋体"/>
                <w:snapToGrid w:val="0"/>
                <w:color w:val="auto"/>
                <w:sz w:val="24"/>
                <w:highlight w:val="none"/>
              </w:rPr>
            </w:pPr>
            <w:r>
              <w:rPr>
                <w:rFonts w:hint="eastAsia" w:ascii="宋体" w:hAnsi="宋体" w:cs="宋体"/>
                <w:snapToGrid w:val="0"/>
                <w:color w:val="auto"/>
                <w:sz w:val="24"/>
                <w:highlight w:val="none"/>
              </w:rPr>
              <w:t>“电子加密投标文件”的上传、递交：</w:t>
            </w:r>
          </w:p>
          <w:p>
            <w:pPr>
              <w:spacing w:line="320" w:lineRule="exact"/>
              <w:rPr>
                <w:rFonts w:ascii="宋体" w:hAnsi="宋体" w:cs="宋体"/>
                <w:snapToGrid w:val="0"/>
                <w:color w:val="auto"/>
                <w:sz w:val="24"/>
                <w:highlight w:val="none"/>
              </w:rPr>
            </w:pPr>
            <w:r>
              <w:rPr>
                <w:rFonts w:hint="eastAsia" w:ascii="宋体" w:hAnsi="宋体" w:cs="宋体"/>
                <w:snapToGrid w:val="0"/>
                <w:color w:val="auto"/>
                <w:sz w:val="24"/>
                <w:highlight w:val="none"/>
              </w:rPr>
              <w:t>a.投标人应在投标截止时间前将“电子加密投标文件”成功上传递交至“政府采购云平台”，否则投标无效。</w:t>
            </w:r>
          </w:p>
          <w:p>
            <w:pPr>
              <w:spacing w:line="320" w:lineRule="exact"/>
              <w:rPr>
                <w:rFonts w:ascii="宋体" w:hAnsi="宋体" w:cs="宋体"/>
                <w:snapToGrid w:val="0"/>
                <w:color w:val="auto"/>
                <w:sz w:val="24"/>
                <w:highlight w:val="none"/>
              </w:rPr>
            </w:pPr>
            <w:r>
              <w:rPr>
                <w:rFonts w:hint="eastAsia" w:ascii="宋体" w:hAnsi="宋体" w:cs="宋体"/>
                <w:snapToGrid w:val="0"/>
                <w:color w:val="auto"/>
                <w:sz w:val="24"/>
                <w:highlight w:val="none"/>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widowControl/>
              <w:tabs>
                <w:tab w:val="left" w:pos="420"/>
                <w:tab w:val="left" w:pos="1145"/>
              </w:tabs>
              <w:spacing w:line="320" w:lineRule="exact"/>
              <w:jc w:val="center"/>
              <w:rPr>
                <w:rFonts w:ascii="宋体" w:hAnsi="宋体" w:cs="宋体"/>
                <w:color w:val="auto"/>
                <w:sz w:val="24"/>
                <w:highlight w:val="none"/>
                <w:lang w:val="zh-CN"/>
              </w:rPr>
            </w:pPr>
            <w:r>
              <w:rPr>
                <w:rFonts w:hint="eastAsia" w:ascii="宋体" w:hAnsi="宋体" w:cs="宋体"/>
                <w:color w:val="auto"/>
                <w:sz w:val="24"/>
                <w:highlight w:val="none"/>
              </w:rPr>
              <w:t>17</w:t>
            </w:r>
          </w:p>
        </w:tc>
        <w:tc>
          <w:tcPr>
            <w:tcW w:w="2014" w:type="dxa"/>
            <w:vAlign w:val="center"/>
          </w:tcPr>
          <w:p>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pPr>
              <w:adjustRightInd w:val="0"/>
              <w:snapToGrid w:val="0"/>
              <w:spacing w:line="320" w:lineRule="exact"/>
              <w:jc w:val="center"/>
              <w:rPr>
                <w:rFonts w:ascii="宋体" w:hAnsi="宋体" w:cs="宋体"/>
                <w:snapToGrid w:val="0"/>
                <w:color w:val="auto"/>
                <w:sz w:val="24"/>
                <w:highlight w:val="none"/>
              </w:rPr>
            </w:pPr>
            <w:r>
              <w:rPr>
                <w:rFonts w:hint="eastAsia" w:ascii="宋体" w:hAnsi="宋体" w:cs="宋体"/>
                <w:snapToGrid w:val="0"/>
                <w:color w:val="auto"/>
                <w:sz w:val="24"/>
                <w:highlight w:val="none"/>
              </w:rPr>
              <w:t>加密解密</w:t>
            </w:r>
          </w:p>
        </w:tc>
        <w:tc>
          <w:tcPr>
            <w:tcW w:w="6808" w:type="dxa"/>
            <w:vAlign w:val="center"/>
          </w:tcPr>
          <w:p>
            <w:pPr>
              <w:numPr>
                <w:ilvl w:val="0"/>
                <w:numId w:val="6"/>
              </w:numPr>
              <w:spacing w:line="360" w:lineRule="exact"/>
              <w:rPr>
                <w:rFonts w:ascii="宋体" w:hAnsi="宋体" w:cs="宋体"/>
                <w:color w:val="auto"/>
                <w:sz w:val="24"/>
                <w:highlight w:val="none"/>
                <w:lang w:bidi="ar"/>
              </w:rPr>
            </w:pPr>
            <w:r>
              <w:rPr>
                <w:rFonts w:hint="eastAsia" w:ascii="宋体" w:hAnsi="宋体" w:cs="宋体"/>
                <w:color w:val="auto"/>
                <w:sz w:val="24"/>
                <w:highlight w:val="none"/>
                <w:lang w:bidi="ar"/>
              </w:rPr>
              <w:t>开标后，采购代理机构点击【开始解密】向投标供应商发出解密通知，供应间应当在接到解密通知后</w:t>
            </w:r>
            <w:r>
              <w:rPr>
                <w:rFonts w:hint="eastAsia" w:ascii="宋体" w:hAnsi="宋体" w:cs="宋体"/>
                <w:b/>
                <w:bCs/>
                <w:color w:val="auto"/>
                <w:sz w:val="24"/>
                <w:highlight w:val="none"/>
                <w:u w:val="single"/>
                <w:lang w:bidi="ar"/>
              </w:rPr>
              <w:t>30</w:t>
            </w:r>
            <w:r>
              <w:rPr>
                <w:rFonts w:hint="eastAsia" w:ascii="宋体" w:hAnsi="宋体" w:cs="宋体"/>
                <w:color w:val="auto"/>
                <w:sz w:val="24"/>
                <w:highlight w:val="none"/>
                <w:lang w:bidi="ar"/>
              </w:rPr>
              <w:t>分钟内自行完成“电子加密投标文件”的在线解密。</w:t>
            </w:r>
          </w:p>
          <w:p>
            <w:pPr>
              <w:spacing w:line="360" w:lineRule="exact"/>
              <w:rPr>
                <w:rFonts w:ascii="宋体" w:hAnsi="宋体" w:cs="宋体"/>
                <w:color w:val="auto"/>
                <w:sz w:val="24"/>
                <w:highlight w:val="none"/>
                <w:lang w:bidi="ar"/>
              </w:rPr>
            </w:pPr>
            <w:r>
              <w:rPr>
                <w:rFonts w:hint="eastAsia" w:ascii="宋体" w:hAnsi="宋体" w:cs="宋体"/>
                <w:color w:val="auto"/>
                <w:sz w:val="24"/>
                <w:highlight w:val="none"/>
                <w:lang w:bidi="ar"/>
              </w:rPr>
              <w:t>2.解密完成后采购代理机构点击【开启标书信息】，开启标书成功后进入开标流程。</w:t>
            </w:r>
          </w:p>
          <w:p>
            <w:pPr>
              <w:spacing w:line="320" w:lineRule="exact"/>
              <w:rPr>
                <w:rFonts w:ascii="宋体" w:hAnsi="宋体" w:cs="宋体"/>
                <w:snapToGrid w:val="0"/>
                <w:color w:val="auto"/>
                <w:sz w:val="24"/>
                <w:highlight w:val="none"/>
              </w:rPr>
            </w:pPr>
            <w:r>
              <w:rPr>
                <w:rFonts w:hint="eastAsia" w:ascii="宋体" w:hAnsi="宋体" w:cs="宋体"/>
                <w:color w:val="auto"/>
                <w:sz w:val="24"/>
                <w:highlight w:val="none"/>
                <w:lang w:bidi="ar"/>
              </w:rPr>
              <w:t>3.政采云采购云平台有新的操作流程的，按其规定。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widowControl/>
              <w:tabs>
                <w:tab w:val="left" w:pos="420"/>
                <w:tab w:val="left" w:pos="1145"/>
              </w:tabs>
              <w:spacing w:line="320" w:lineRule="exact"/>
              <w:jc w:val="center"/>
              <w:rPr>
                <w:rFonts w:ascii="宋体" w:hAnsi="宋体" w:cs="宋体"/>
                <w:color w:val="auto"/>
                <w:sz w:val="24"/>
                <w:highlight w:val="none"/>
                <w:lang w:val="zh-CN"/>
              </w:rPr>
            </w:pPr>
            <w:r>
              <w:rPr>
                <w:rFonts w:hint="eastAsia" w:ascii="宋体" w:hAnsi="宋体" w:cs="宋体"/>
                <w:color w:val="auto"/>
                <w:sz w:val="24"/>
                <w:highlight w:val="none"/>
              </w:rPr>
              <w:t>18</w:t>
            </w:r>
          </w:p>
        </w:tc>
        <w:tc>
          <w:tcPr>
            <w:tcW w:w="2014" w:type="dxa"/>
            <w:vAlign w:val="center"/>
          </w:tcPr>
          <w:p>
            <w:pPr>
              <w:spacing w:line="320" w:lineRule="exact"/>
              <w:jc w:val="center"/>
              <w:rPr>
                <w:rFonts w:ascii="宋体" w:hAnsi="宋体" w:cs="宋体"/>
                <w:snapToGrid w:val="0"/>
                <w:color w:val="auto"/>
                <w:sz w:val="24"/>
                <w:highlight w:val="none"/>
              </w:rPr>
            </w:pPr>
            <w:r>
              <w:rPr>
                <w:rFonts w:hint="eastAsia" w:ascii="宋体" w:hAnsi="宋体" w:cs="宋体"/>
                <w:color w:val="auto"/>
                <w:sz w:val="24"/>
                <w:highlight w:val="none"/>
              </w:rPr>
              <w:t>注意事项</w:t>
            </w:r>
          </w:p>
        </w:tc>
        <w:tc>
          <w:tcPr>
            <w:tcW w:w="6808" w:type="dxa"/>
            <w:vAlign w:val="center"/>
          </w:tcPr>
          <w:p>
            <w:pPr>
              <w:spacing w:line="320" w:lineRule="exact"/>
              <w:rPr>
                <w:rFonts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pPr>
              <w:spacing w:line="320" w:lineRule="exact"/>
              <w:rPr>
                <w:rFonts w:ascii="宋体" w:hAnsi="宋体" w:cs="宋体"/>
                <w:snapToGrid w:val="0"/>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widowControl/>
              <w:tabs>
                <w:tab w:val="left" w:pos="420"/>
                <w:tab w:val="left" w:pos="1145"/>
              </w:tabs>
              <w:spacing w:line="320" w:lineRule="exact"/>
              <w:jc w:val="center"/>
              <w:rPr>
                <w:rFonts w:ascii="宋体" w:hAnsi="宋体" w:cs="宋体"/>
                <w:color w:val="auto"/>
                <w:sz w:val="24"/>
                <w:highlight w:val="none"/>
                <w:lang w:val="zh-CN"/>
              </w:rPr>
            </w:pPr>
            <w:r>
              <w:rPr>
                <w:rFonts w:hint="eastAsia" w:ascii="宋体" w:hAnsi="宋体" w:cs="宋体"/>
                <w:color w:val="auto"/>
                <w:sz w:val="24"/>
                <w:highlight w:val="none"/>
              </w:rPr>
              <w:t>19</w:t>
            </w:r>
          </w:p>
        </w:tc>
        <w:tc>
          <w:tcPr>
            <w:tcW w:w="2014"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评标委员会的</w:t>
            </w:r>
          </w:p>
          <w:p>
            <w:pPr>
              <w:spacing w:line="320" w:lineRule="exact"/>
              <w:jc w:val="center"/>
              <w:rPr>
                <w:rFonts w:ascii="宋体" w:hAnsi="宋体" w:cs="宋体"/>
                <w:snapToGrid w:val="0"/>
                <w:color w:val="auto"/>
                <w:sz w:val="24"/>
                <w:highlight w:val="none"/>
              </w:rPr>
            </w:pPr>
            <w:r>
              <w:rPr>
                <w:rFonts w:hint="eastAsia" w:ascii="宋体" w:hAnsi="宋体" w:cs="宋体"/>
                <w:color w:val="auto"/>
                <w:sz w:val="24"/>
                <w:highlight w:val="none"/>
              </w:rPr>
              <w:t>组建</w:t>
            </w:r>
          </w:p>
        </w:tc>
        <w:tc>
          <w:tcPr>
            <w:tcW w:w="6808" w:type="dxa"/>
            <w:vAlign w:val="center"/>
          </w:tcPr>
          <w:p>
            <w:pPr>
              <w:spacing w:line="320" w:lineRule="exact"/>
              <w:rPr>
                <w:rFonts w:ascii="宋体" w:hAnsi="宋体" w:cs="宋体"/>
                <w:snapToGrid w:val="0"/>
                <w:color w:val="auto"/>
                <w:sz w:val="24"/>
                <w:highlight w:val="none"/>
              </w:rPr>
            </w:pPr>
            <w:r>
              <w:rPr>
                <w:rFonts w:hint="eastAsia" w:ascii="宋体" w:hAnsi="宋体" w:cs="宋体"/>
                <w:color w:val="auto"/>
                <w:sz w:val="24"/>
                <w:highlight w:val="none"/>
              </w:rPr>
              <w:t>评标委员会构成：由采购人代表以及有关技术、经济等方面的专家组成，成员为5人及以上单数，其中技术、经济类专家不得少于总人数的2/3；评标专家确定方式：按相关规定从专家库中抽取。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widowControl/>
              <w:tabs>
                <w:tab w:val="left" w:pos="420"/>
                <w:tab w:val="left" w:pos="1145"/>
              </w:tabs>
              <w:spacing w:line="32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2014" w:type="dxa"/>
            <w:vAlign w:val="center"/>
          </w:tcPr>
          <w:p>
            <w:pPr>
              <w:adjustRightIn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政府采购</w:t>
            </w:r>
          </w:p>
          <w:p>
            <w:pPr>
              <w:adjustRightInd w:val="0"/>
              <w:spacing w:line="320" w:lineRule="exact"/>
              <w:jc w:val="center"/>
              <w:rPr>
                <w:rFonts w:ascii="宋体" w:hAnsi="宋体" w:cs="宋体"/>
                <w:snapToGrid w:val="0"/>
                <w:color w:val="auto"/>
                <w:sz w:val="24"/>
                <w:highlight w:val="none"/>
              </w:rPr>
            </w:pPr>
            <w:r>
              <w:rPr>
                <w:rFonts w:hint="eastAsia" w:ascii="宋体" w:hAnsi="宋体" w:cs="宋体"/>
                <w:color w:val="auto"/>
                <w:sz w:val="24"/>
                <w:highlight w:val="none"/>
              </w:rPr>
              <w:t>扶持政策</w:t>
            </w:r>
          </w:p>
        </w:tc>
        <w:tc>
          <w:tcPr>
            <w:tcW w:w="6808" w:type="dxa"/>
            <w:vAlign w:val="center"/>
          </w:tcPr>
          <w:p>
            <w:pPr>
              <w:spacing w:line="320" w:lineRule="exact"/>
              <w:rPr>
                <w:rFonts w:ascii="宋体" w:hAnsi="宋体" w:cs="宋体"/>
                <w:snapToGrid w:val="0"/>
                <w:color w:val="auto"/>
                <w:sz w:val="24"/>
                <w:highlight w:val="none"/>
              </w:rPr>
            </w:pPr>
            <w:r>
              <w:rPr>
                <w:rFonts w:hint="eastAsia" w:ascii="宋体" w:hAnsi="宋体" w:cs="宋体"/>
                <w:color w:val="auto"/>
                <w:sz w:val="24"/>
                <w:highlight w:val="none"/>
              </w:rPr>
              <w:t>详见第四章政府采购政策功能相关说明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36" w:hRule="atLeast"/>
          <w:jc w:val="center"/>
        </w:trPr>
        <w:tc>
          <w:tcPr>
            <w:tcW w:w="756" w:type="dxa"/>
            <w:vAlign w:val="center"/>
          </w:tcPr>
          <w:p>
            <w:pPr>
              <w:widowControl/>
              <w:tabs>
                <w:tab w:val="left" w:pos="420"/>
                <w:tab w:val="left" w:pos="1145"/>
              </w:tabs>
              <w:spacing w:line="320" w:lineRule="exact"/>
              <w:jc w:val="center"/>
              <w:rPr>
                <w:rFonts w:ascii="宋体" w:hAnsi="宋体" w:cs="宋体"/>
                <w:color w:val="auto"/>
                <w:sz w:val="24"/>
                <w:highlight w:val="none"/>
              </w:rPr>
            </w:pPr>
            <w:r>
              <w:rPr>
                <w:rFonts w:hint="eastAsia" w:ascii="宋体" w:hAnsi="宋体" w:cs="宋体"/>
                <w:color w:val="auto"/>
                <w:sz w:val="24"/>
                <w:highlight w:val="none"/>
              </w:rPr>
              <w:t>21</w:t>
            </w:r>
          </w:p>
        </w:tc>
        <w:tc>
          <w:tcPr>
            <w:tcW w:w="2014"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投标人</w:t>
            </w:r>
          </w:p>
          <w:p>
            <w:pPr>
              <w:spacing w:line="320" w:lineRule="exact"/>
              <w:jc w:val="center"/>
              <w:rPr>
                <w:rFonts w:ascii="宋体" w:hAnsi="宋体" w:cs="宋体"/>
                <w:snapToGrid w:val="0"/>
                <w:color w:val="auto"/>
                <w:sz w:val="24"/>
                <w:highlight w:val="none"/>
              </w:rPr>
            </w:pPr>
            <w:r>
              <w:rPr>
                <w:rFonts w:hint="eastAsia" w:ascii="宋体" w:hAnsi="宋体" w:cs="宋体"/>
                <w:color w:val="auto"/>
                <w:sz w:val="24"/>
                <w:highlight w:val="none"/>
              </w:rPr>
              <w:t>信用查询</w:t>
            </w:r>
          </w:p>
        </w:tc>
        <w:tc>
          <w:tcPr>
            <w:tcW w:w="6808" w:type="dxa"/>
            <w:vAlign w:val="center"/>
          </w:tcPr>
          <w:p>
            <w:pPr>
              <w:pStyle w:val="35"/>
              <w:adjustRightInd w:val="0"/>
              <w:snapToGrid w:val="0"/>
              <w:spacing w:line="320" w:lineRule="exact"/>
              <w:ind w:firstLine="480" w:firstLineChars="200"/>
              <w:rPr>
                <w:rFonts w:ascii="宋体" w:hAnsi="宋体" w:cs="宋体"/>
                <w:color w:val="auto"/>
                <w:highlight w:val="none"/>
              </w:rPr>
            </w:pPr>
            <w:r>
              <w:rPr>
                <w:rFonts w:hint="eastAsia" w:ascii="宋体" w:hAnsi="宋体" w:cs="宋体"/>
                <w:color w:val="auto"/>
                <w:highlight w:val="none"/>
              </w:rPr>
              <w:t>信用记录查询：</w:t>
            </w:r>
          </w:p>
          <w:p>
            <w:pPr>
              <w:pStyle w:val="35"/>
              <w:adjustRightInd w:val="0"/>
              <w:snapToGrid w:val="0"/>
              <w:spacing w:line="320" w:lineRule="exact"/>
              <w:ind w:firstLine="480" w:firstLineChars="200"/>
              <w:rPr>
                <w:rFonts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根据《关于在政府采购活动中查询及使用信用记录有关问题的通知》（财库[2016]125号）要求，采购代理机构会对供应商信用记录进行查询并甄别。</w:t>
            </w:r>
          </w:p>
          <w:p>
            <w:pPr>
              <w:pStyle w:val="35"/>
              <w:adjustRightInd w:val="0"/>
              <w:snapToGrid w:val="0"/>
              <w:spacing w:line="320" w:lineRule="exact"/>
              <w:ind w:firstLine="480" w:firstLineChars="200"/>
              <w:rPr>
                <w:rFonts w:ascii="宋体" w:hAnsi="宋体" w:cs="宋体"/>
                <w:color w:val="auto"/>
                <w:highlight w:val="none"/>
              </w:rPr>
            </w:pPr>
            <w:r>
              <w:rPr>
                <w:rFonts w:hint="eastAsia" w:ascii="宋体" w:hAnsi="宋体" w:cs="宋体"/>
                <w:color w:val="auto"/>
                <w:highlight w:val="none"/>
              </w:rPr>
              <w:t>1.信用信息查询时点：供应商在本项目投标截止时间前的信用记录；</w:t>
            </w:r>
          </w:p>
          <w:p>
            <w:pPr>
              <w:pStyle w:val="35"/>
              <w:adjustRightInd w:val="0"/>
              <w:snapToGrid w:val="0"/>
              <w:spacing w:line="320" w:lineRule="exact"/>
              <w:ind w:firstLine="480" w:firstLineChars="200"/>
              <w:rPr>
                <w:rFonts w:ascii="宋体" w:hAnsi="宋体" w:cs="宋体"/>
                <w:color w:val="auto"/>
                <w:highlight w:val="none"/>
              </w:rPr>
            </w:pPr>
            <w:r>
              <w:rPr>
                <w:rFonts w:hint="eastAsia" w:ascii="宋体" w:hAnsi="宋体" w:cs="宋体"/>
                <w:color w:val="auto"/>
                <w:highlight w:val="none"/>
              </w:rPr>
              <w:t>2.查询渠道：</w:t>
            </w:r>
          </w:p>
          <w:p>
            <w:pPr>
              <w:pStyle w:val="35"/>
              <w:adjustRightInd w:val="0"/>
              <w:snapToGrid w:val="0"/>
              <w:spacing w:line="320" w:lineRule="exact"/>
              <w:ind w:firstLine="480" w:firstLineChars="200"/>
              <w:rPr>
                <w:rFonts w:ascii="宋体" w:hAnsi="宋体" w:cs="宋体"/>
                <w:color w:val="auto"/>
                <w:highlight w:val="none"/>
              </w:rPr>
            </w:pPr>
            <w:r>
              <w:rPr>
                <w:rFonts w:hint="eastAsia" w:ascii="宋体" w:hAnsi="宋体" w:cs="宋体"/>
                <w:color w:val="auto"/>
                <w:highlight w:val="none"/>
              </w:rPr>
              <w:t>信用中国（www.creditchina.gov.cn）；</w:t>
            </w:r>
          </w:p>
          <w:p>
            <w:pPr>
              <w:pStyle w:val="35"/>
              <w:adjustRightInd w:val="0"/>
              <w:snapToGrid w:val="0"/>
              <w:spacing w:line="320" w:lineRule="exact"/>
              <w:ind w:firstLine="480" w:firstLineChars="200"/>
              <w:rPr>
                <w:rFonts w:ascii="宋体" w:hAnsi="宋体" w:cs="宋体"/>
                <w:color w:val="auto"/>
                <w:highlight w:val="none"/>
              </w:rPr>
            </w:pPr>
            <w:r>
              <w:rPr>
                <w:rFonts w:hint="eastAsia" w:ascii="宋体" w:hAnsi="宋体" w:cs="宋体"/>
                <w:color w:val="auto"/>
                <w:highlight w:val="none"/>
              </w:rPr>
              <w:t>中国政府采购网（www.ccgp.gov.cn）；</w:t>
            </w:r>
          </w:p>
          <w:p>
            <w:pPr>
              <w:pStyle w:val="35"/>
              <w:adjustRightInd w:val="0"/>
              <w:snapToGrid w:val="0"/>
              <w:spacing w:line="320" w:lineRule="exact"/>
              <w:ind w:firstLine="480" w:firstLineChars="200"/>
              <w:rPr>
                <w:rFonts w:ascii="宋体" w:hAnsi="宋体" w:cs="宋体"/>
                <w:color w:val="auto"/>
                <w:highlight w:val="none"/>
              </w:rPr>
            </w:pPr>
            <w:r>
              <w:rPr>
                <w:rFonts w:hint="eastAsia" w:ascii="宋体" w:hAnsi="宋体" w:cs="宋体"/>
                <w:color w:val="auto"/>
                <w:highlight w:val="none"/>
              </w:rPr>
              <w:t>3.信用信息查询记录和证据留存具体方式：采购代理机构经办人和监督人员将查询网页打印、签字与其他招标文件一并保存；</w:t>
            </w:r>
          </w:p>
          <w:p>
            <w:pPr>
              <w:pStyle w:val="35"/>
              <w:adjustRightInd w:val="0"/>
              <w:snapToGrid w:val="0"/>
              <w:spacing w:line="320" w:lineRule="exact"/>
              <w:ind w:firstLine="480" w:firstLineChars="200"/>
              <w:rPr>
                <w:rFonts w:ascii="宋体" w:hAnsi="宋体" w:cs="宋体"/>
                <w:color w:val="auto"/>
                <w:highlight w:val="none"/>
              </w:rPr>
            </w:pPr>
            <w:r>
              <w:rPr>
                <w:rFonts w:hint="eastAsia" w:ascii="宋体" w:hAnsi="宋体" w:cs="宋体"/>
                <w:color w:val="auto"/>
                <w:highlight w:val="none"/>
              </w:rPr>
              <w:t>4.信用信息的使用规则：被列入失信被执行人、重大税收违法失信主体、政府采购严重违法失信行为记录名单及其他不符合《中华人民共和国政府采购法》第二十二条规定条件的，其投标将被拒绝。</w:t>
            </w:r>
          </w:p>
          <w:p>
            <w:pPr>
              <w:pStyle w:val="35"/>
              <w:adjustRightInd w:val="0"/>
              <w:snapToGrid w:val="0"/>
              <w:spacing w:line="320" w:lineRule="exact"/>
              <w:ind w:firstLine="480" w:firstLineChars="200"/>
              <w:rPr>
                <w:rFonts w:ascii="宋体" w:hAnsi="宋体" w:cs="宋体"/>
                <w:color w:val="auto"/>
                <w:highlight w:val="none"/>
              </w:rPr>
            </w:pPr>
            <w:r>
              <w:rPr>
                <w:rFonts w:hint="eastAsia" w:ascii="宋体" w:hAnsi="宋体" w:cs="宋体"/>
                <w:color w:val="auto"/>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widowControl/>
              <w:tabs>
                <w:tab w:val="left" w:pos="420"/>
                <w:tab w:val="left" w:pos="1145"/>
              </w:tabs>
              <w:spacing w:line="320" w:lineRule="exact"/>
              <w:jc w:val="center"/>
              <w:rPr>
                <w:rFonts w:ascii="宋体" w:hAnsi="宋体" w:cs="宋体"/>
                <w:color w:val="auto"/>
                <w:sz w:val="24"/>
                <w:highlight w:val="none"/>
              </w:rPr>
            </w:pPr>
            <w:r>
              <w:rPr>
                <w:rFonts w:hint="eastAsia" w:ascii="宋体" w:hAnsi="宋体" w:cs="宋体"/>
                <w:color w:val="auto"/>
                <w:sz w:val="24"/>
                <w:highlight w:val="none"/>
              </w:rPr>
              <w:t>22</w:t>
            </w:r>
          </w:p>
        </w:tc>
        <w:tc>
          <w:tcPr>
            <w:tcW w:w="2014" w:type="dxa"/>
            <w:vAlign w:val="center"/>
          </w:tcPr>
          <w:p>
            <w:pPr>
              <w:spacing w:line="320" w:lineRule="exact"/>
              <w:jc w:val="center"/>
              <w:rPr>
                <w:rFonts w:ascii="宋体" w:hAnsi="宋体" w:cs="宋体"/>
                <w:snapToGrid w:val="0"/>
                <w:color w:val="auto"/>
                <w:sz w:val="24"/>
                <w:highlight w:val="none"/>
              </w:rPr>
            </w:pPr>
            <w:r>
              <w:rPr>
                <w:rFonts w:hint="eastAsia" w:ascii="宋体" w:hAnsi="宋体" w:cs="宋体"/>
                <w:color w:val="auto"/>
                <w:sz w:val="24"/>
                <w:highlight w:val="none"/>
              </w:rPr>
              <w:t>合同签订及备案</w:t>
            </w:r>
          </w:p>
        </w:tc>
        <w:tc>
          <w:tcPr>
            <w:tcW w:w="6808" w:type="dxa"/>
            <w:vAlign w:val="center"/>
          </w:tcPr>
          <w:p>
            <w:pPr>
              <w:pStyle w:val="35"/>
              <w:adjustRightInd w:val="0"/>
              <w:snapToGrid w:val="0"/>
              <w:spacing w:line="32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bidi="ar"/>
              </w:rPr>
              <w:t>中标通知书发出之日起30日内</w:t>
            </w:r>
            <w:r>
              <w:rPr>
                <w:rFonts w:hint="eastAsia" w:ascii="宋体" w:hAnsi="宋体" w:cs="宋体"/>
                <w:color w:val="auto"/>
                <w:highlight w:val="none"/>
              </w:rPr>
              <w:t>中标人与采购人签订合同</w:t>
            </w:r>
            <w:r>
              <w:rPr>
                <w:rFonts w:hint="eastAsia" w:ascii="宋体" w:hAnsi="宋体" w:cs="宋体"/>
                <w:color w:val="auto"/>
                <w:highlight w:val="none"/>
                <w:lang w:bidi="ar"/>
              </w:rPr>
              <w:t>。</w:t>
            </w:r>
          </w:p>
          <w:p>
            <w:pPr>
              <w:pStyle w:val="35"/>
              <w:adjustRightInd w:val="0"/>
              <w:snapToGrid w:val="0"/>
              <w:spacing w:line="320" w:lineRule="exact"/>
              <w:rPr>
                <w:rFonts w:ascii="宋体" w:hAnsi="宋体" w:cs="宋体"/>
                <w:color w:val="auto"/>
                <w:highlight w:val="none"/>
              </w:rPr>
            </w:pPr>
            <w:r>
              <w:rPr>
                <w:rFonts w:hint="eastAsia" w:ascii="宋体" w:hAnsi="宋体" w:cs="宋体"/>
                <w:color w:val="auto"/>
                <w:highlight w:val="none"/>
              </w:rPr>
              <w:t>2.中标人与采购人签订合同后，2个工作日内将合同原件送至采购代理机构上传浙江政府采购网政采云平台备案，并在浙江政府采购网予以公告。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widowControl/>
              <w:tabs>
                <w:tab w:val="left" w:pos="420"/>
                <w:tab w:val="left" w:pos="1145"/>
              </w:tabs>
              <w:spacing w:line="320" w:lineRule="exact"/>
              <w:jc w:val="center"/>
              <w:rPr>
                <w:rFonts w:ascii="宋体" w:hAnsi="宋体" w:cs="宋体"/>
                <w:color w:val="auto"/>
                <w:sz w:val="24"/>
                <w:highlight w:val="none"/>
              </w:rPr>
            </w:pPr>
            <w:r>
              <w:rPr>
                <w:rFonts w:hint="eastAsia" w:ascii="宋体" w:hAnsi="宋体" w:cs="宋体"/>
                <w:color w:val="auto"/>
                <w:sz w:val="24"/>
                <w:highlight w:val="none"/>
              </w:rPr>
              <w:t>23</w:t>
            </w:r>
          </w:p>
        </w:tc>
        <w:tc>
          <w:tcPr>
            <w:tcW w:w="2014" w:type="dxa"/>
            <w:vAlign w:val="center"/>
          </w:tcPr>
          <w:p>
            <w:pPr>
              <w:spacing w:line="320" w:lineRule="exact"/>
              <w:jc w:val="center"/>
              <w:rPr>
                <w:rFonts w:ascii="宋体" w:hAnsi="宋体" w:cs="宋体"/>
                <w:snapToGrid w:val="0"/>
                <w:color w:val="auto"/>
                <w:sz w:val="24"/>
                <w:highlight w:val="none"/>
              </w:rPr>
            </w:pPr>
            <w:r>
              <w:rPr>
                <w:rFonts w:hint="eastAsia" w:ascii="宋体" w:hAnsi="宋体" w:cs="宋体"/>
                <w:color w:val="auto"/>
                <w:sz w:val="24"/>
                <w:highlight w:val="none"/>
              </w:rPr>
              <w:t>合同履约管理</w:t>
            </w:r>
          </w:p>
        </w:tc>
        <w:tc>
          <w:tcPr>
            <w:tcW w:w="6808" w:type="dxa"/>
            <w:vAlign w:val="center"/>
          </w:tcPr>
          <w:p>
            <w:pPr>
              <w:spacing w:line="320" w:lineRule="exact"/>
              <w:rPr>
                <w:rFonts w:ascii="宋体" w:hAnsi="宋体" w:cs="宋体"/>
                <w:color w:val="auto"/>
                <w:sz w:val="24"/>
                <w:highlight w:val="none"/>
              </w:rPr>
            </w:pPr>
            <w:r>
              <w:rPr>
                <w:rFonts w:hint="eastAsia" w:ascii="宋体" w:hAnsi="宋体" w:cs="宋体"/>
                <w:color w:val="auto"/>
                <w:sz w:val="24"/>
                <w:highlight w:val="none"/>
              </w:rPr>
              <w:t>1.合同签订后，采购人依法加强对合同履约进行管理，并在中标单位服务、项目验收等重要关节，如实填写《合同验收报告》。</w:t>
            </w:r>
          </w:p>
          <w:p>
            <w:pPr>
              <w:spacing w:line="320" w:lineRule="exact"/>
              <w:rPr>
                <w:rFonts w:ascii="宋体" w:hAnsi="宋体" w:cs="宋体"/>
                <w:snapToGrid w:val="0"/>
                <w:color w:val="auto"/>
                <w:sz w:val="24"/>
                <w:highlight w:val="none"/>
              </w:rPr>
            </w:pPr>
            <w:r>
              <w:rPr>
                <w:rFonts w:hint="eastAsia" w:ascii="宋体" w:hAnsi="宋体" w:cs="宋体"/>
                <w:b/>
                <w:bCs/>
                <w:color w:val="auto"/>
                <w:sz w:val="24"/>
                <w:highlight w:val="none"/>
              </w:rPr>
              <w:t>2.验收合格后将验收报告上传政采云系统公开公告（也可将验收报告发送至代理机构77254778@qq.com邮箱，由代理机构上传后公告）。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56" w:type="dxa"/>
            <w:vAlign w:val="center"/>
          </w:tcPr>
          <w:p>
            <w:pPr>
              <w:widowControl/>
              <w:tabs>
                <w:tab w:val="left" w:pos="420"/>
                <w:tab w:val="left" w:pos="1145"/>
              </w:tabs>
              <w:spacing w:line="320" w:lineRule="exact"/>
              <w:jc w:val="center"/>
              <w:rPr>
                <w:rFonts w:ascii="宋体" w:hAnsi="宋体" w:cs="宋体"/>
                <w:color w:val="auto"/>
                <w:sz w:val="24"/>
                <w:highlight w:val="none"/>
              </w:rPr>
            </w:pPr>
            <w:r>
              <w:rPr>
                <w:rFonts w:hint="eastAsia" w:ascii="宋体" w:hAnsi="宋体" w:cs="宋体"/>
                <w:color w:val="auto"/>
                <w:sz w:val="24"/>
                <w:highlight w:val="none"/>
              </w:rPr>
              <w:t>24</w:t>
            </w:r>
          </w:p>
        </w:tc>
        <w:tc>
          <w:tcPr>
            <w:tcW w:w="2014"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其他</w:t>
            </w:r>
          </w:p>
        </w:tc>
        <w:tc>
          <w:tcPr>
            <w:tcW w:w="6808" w:type="dxa"/>
            <w:vAlign w:val="center"/>
          </w:tcPr>
          <w:p>
            <w:pPr>
              <w:spacing w:line="320" w:lineRule="exact"/>
              <w:rPr>
                <w:rFonts w:ascii="宋体" w:hAnsi="宋体" w:cs="宋体"/>
                <w:color w:val="auto"/>
                <w:sz w:val="24"/>
                <w:highlight w:val="none"/>
              </w:rPr>
            </w:pPr>
            <w:r>
              <w:rPr>
                <w:rFonts w:hint="eastAsia" w:ascii="宋体" w:hAnsi="宋体" w:cs="宋体"/>
                <w:color w:val="auto"/>
                <w:sz w:val="24"/>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widowControl/>
              <w:tabs>
                <w:tab w:val="left" w:pos="420"/>
                <w:tab w:val="left" w:pos="1145"/>
              </w:tabs>
              <w:spacing w:line="320" w:lineRule="exact"/>
              <w:jc w:val="center"/>
              <w:rPr>
                <w:rFonts w:ascii="宋体" w:hAnsi="宋体" w:cs="宋体"/>
                <w:color w:val="auto"/>
                <w:sz w:val="24"/>
                <w:highlight w:val="none"/>
              </w:rPr>
            </w:pPr>
            <w:r>
              <w:rPr>
                <w:rFonts w:hint="eastAsia" w:ascii="宋体" w:hAnsi="宋体" w:cs="宋体"/>
                <w:color w:val="auto"/>
                <w:sz w:val="24"/>
                <w:highlight w:val="none"/>
              </w:rPr>
              <w:t>25</w:t>
            </w:r>
          </w:p>
        </w:tc>
        <w:tc>
          <w:tcPr>
            <w:tcW w:w="2014"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808" w:type="dxa"/>
            <w:vAlign w:val="center"/>
          </w:tcPr>
          <w:p>
            <w:pPr>
              <w:spacing w:line="320" w:lineRule="exact"/>
              <w:rPr>
                <w:rFonts w:ascii="宋体" w:hAnsi="宋体" w:cs="宋体"/>
                <w:color w:val="auto"/>
                <w:sz w:val="24"/>
                <w:highlight w:val="none"/>
              </w:rPr>
            </w:pPr>
            <w:r>
              <w:rPr>
                <w:rFonts w:hint="eastAsia" w:ascii="宋体" w:hAnsi="宋体" w:cs="宋体"/>
                <w:color w:val="auto"/>
                <w:sz w:val="24"/>
                <w:highlight w:val="none"/>
              </w:rPr>
              <w:t>构成本招标文件的各个组成文件应互为解释，互为说明；如有不明确或不一致，按招标公告、招标项目需求、投标人须知、政府采购政策功能相关说明、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widowControl/>
              <w:tabs>
                <w:tab w:val="left" w:pos="420"/>
                <w:tab w:val="left" w:pos="1145"/>
              </w:tabs>
              <w:spacing w:line="320" w:lineRule="exact"/>
              <w:jc w:val="center"/>
              <w:rPr>
                <w:rFonts w:ascii="宋体" w:hAnsi="宋体" w:cs="宋体"/>
                <w:color w:val="auto"/>
                <w:sz w:val="24"/>
                <w:highlight w:val="none"/>
              </w:rPr>
            </w:pPr>
            <w:r>
              <w:rPr>
                <w:rFonts w:hint="eastAsia" w:ascii="宋体" w:hAnsi="宋体" w:cs="宋体"/>
                <w:color w:val="auto"/>
                <w:sz w:val="24"/>
                <w:highlight w:val="none"/>
              </w:rPr>
              <w:t>26</w:t>
            </w:r>
          </w:p>
        </w:tc>
        <w:tc>
          <w:tcPr>
            <w:tcW w:w="2014"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相关费用</w:t>
            </w:r>
          </w:p>
        </w:tc>
        <w:tc>
          <w:tcPr>
            <w:tcW w:w="6808" w:type="dxa"/>
            <w:vAlign w:val="center"/>
          </w:tcPr>
          <w:p>
            <w:pPr>
              <w:spacing w:line="320" w:lineRule="exact"/>
              <w:rPr>
                <w:rFonts w:ascii="宋体" w:hAnsi="宋体" w:cs="宋体"/>
                <w:color w:val="auto"/>
                <w:sz w:val="24"/>
                <w:highlight w:val="none"/>
              </w:rPr>
            </w:pPr>
            <w:r>
              <w:rPr>
                <w:rFonts w:hint="eastAsia" w:ascii="宋体" w:hAnsi="宋体" w:cs="宋体"/>
                <w:color w:val="auto"/>
                <w:sz w:val="24"/>
                <w:highlight w:val="none"/>
              </w:rPr>
              <w:t>1.投标人自行承担投标过程中产生的费用。无论何种因素导致采购项目延期开标、废标（流标）、投标人未中标、项目终止采购的，采购人与采购代理机构均不承担供应商投标费用。</w:t>
            </w:r>
          </w:p>
          <w:p>
            <w:pPr>
              <w:spacing w:line="320" w:lineRule="exact"/>
              <w:rPr>
                <w:rFonts w:ascii="宋体" w:hAnsi="宋体" w:cs="宋体"/>
                <w:color w:val="auto"/>
                <w:sz w:val="24"/>
                <w:highlight w:val="none"/>
              </w:rPr>
            </w:pPr>
            <w:r>
              <w:rPr>
                <w:rFonts w:hint="eastAsia" w:ascii="宋体" w:hAnsi="宋体" w:cs="宋体"/>
                <w:color w:val="auto"/>
                <w:sz w:val="24"/>
                <w:highlight w:val="none"/>
              </w:rPr>
              <w:t>2.投标人在投标、合同履行过程中必须做好安全保障工作，不因项目实施而危及自身及第三方人员、财产安全。若发生任何安全事故，由中标人自行承担一切责任并赔偿损失。</w:t>
            </w:r>
          </w:p>
          <w:p>
            <w:pPr>
              <w:spacing w:line="320" w:lineRule="exact"/>
              <w:rPr>
                <w:rFonts w:ascii="宋体" w:hAnsi="宋体" w:cs="宋体"/>
                <w:snapToGrid w:val="0"/>
                <w:color w:val="auto"/>
                <w:sz w:val="24"/>
                <w:highlight w:val="none"/>
              </w:rPr>
            </w:pPr>
            <w:r>
              <w:rPr>
                <w:rFonts w:hint="eastAsia" w:ascii="宋体" w:hAnsi="宋体" w:cs="宋体"/>
                <w:color w:val="auto"/>
                <w:sz w:val="24"/>
                <w:highlight w:val="none"/>
              </w:rPr>
              <w:t>3.本项目代理服务费按中标价*1.5%*58%计收（不足2000元的按2000元收取），由代理机构向中标单位收取，收取时间为领取中标通知书前。供应商可通过电汇、转账方式交至以下银行账号：0188990019001294，收款单位（户名）：金华市万全招标代理有限公司，开户银行：金华银行营业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widowControl/>
              <w:tabs>
                <w:tab w:val="left" w:pos="420"/>
                <w:tab w:val="left" w:pos="1145"/>
              </w:tabs>
              <w:spacing w:line="320" w:lineRule="exact"/>
              <w:jc w:val="center"/>
              <w:rPr>
                <w:rFonts w:ascii="宋体" w:hAnsi="宋体" w:cs="宋体"/>
                <w:color w:val="auto"/>
                <w:sz w:val="24"/>
                <w:highlight w:val="none"/>
              </w:rPr>
            </w:pPr>
            <w:r>
              <w:rPr>
                <w:rFonts w:hint="eastAsia" w:ascii="宋体" w:hAnsi="宋体" w:cs="宋体"/>
                <w:color w:val="auto"/>
                <w:sz w:val="24"/>
                <w:highlight w:val="none"/>
              </w:rPr>
              <w:t>27</w:t>
            </w:r>
          </w:p>
        </w:tc>
        <w:tc>
          <w:tcPr>
            <w:tcW w:w="2014"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转包与分包</w:t>
            </w:r>
          </w:p>
        </w:tc>
        <w:tc>
          <w:tcPr>
            <w:tcW w:w="6808" w:type="dxa"/>
            <w:vAlign w:val="center"/>
          </w:tcPr>
          <w:p>
            <w:pPr>
              <w:spacing w:line="360" w:lineRule="auto"/>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color w:val="auto"/>
                <w:kern w:val="0"/>
                <w:sz w:val="24"/>
                <w:highlight w:val="none"/>
              </w:rPr>
              <w:t xml:space="preserve"> C</w:t>
            </w:r>
            <w:r>
              <w:rPr>
                <w:rFonts w:hint="eastAsia" w:ascii="宋体" w:hAnsi="宋体" w:cs="宋体"/>
                <w:color w:val="auto"/>
                <w:sz w:val="24"/>
                <w:highlight w:val="none"/>
              </w:rPr>
              <w:t>不同意转包。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6" w:type="dxa"/>
            <w:vAlign w:val="center"/>
          </w:tcPr>
          <w:p>
            <w:pPr>
              <w:widowControl/>
              <w:tabs>
                <w:tab w:val="left" w:pos="420"/>
                <w:tab w:val="left" w:pos="1145"/>
              </w:tabs>
              <w:spacing w:line="320" w:lineRule="exact"/>
              <w:jc w:val="center"/>
              <w:rPr>
                <w:rFonts w:ascii="宋体" w:hAnsi="宋体" w:cs="宋体"/>
                <w:color w:val="auto"/>
                <w:sz w:val="24"/>
                <w:highlight w:val="none"/>
              </w:rPr>
            </w:pPr>
            <w:r>
              <w:rPr>
                <w:rFonts w:hint="eastAsia" w:ascii="宋体" w:hAnsi="宋体" w:cs="宋体"/>
                <w:color w:val="auto"/>
                <w:sz w:val="24"/>
                <w:highlight w:val="none"/>
              </w:rPr>
              <w:t>28</w:t>
            </w:r>
          </w:p>
        </w:tc>
        <w:tc>
          <w:tcPr>
            <w:tcW w:w="2014" w:type="dxa"/>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本次招标有关信息发布媒体</w:t>
            </w:r>
          </w:p>
        </w:tc>
        <w:tc>
          <w:tcPr>
            <w:tcW w:w="6808" w:type="dxa"/>
            <w:vAlign w:val="center"/>
          </w:tcPr>
          <w:p>
            <w:pPr>
              <w:snapToGrid w:val="0"/>
              <w:jc w:val="left"/>
              <w:rPr>
                <w:rFonts w:ascii="MS Mincho" w:hAnsi="MS Mincho" w:eastAsia="MS Mincho" w:cs="MS Mincho"/>
                <w:color w:val="auto"/>
                <w:kern w:val="0"/>
                <w:sz w:val="24"/>
                <w:highlight w:val="none"/>
              </w:rPr>
            </w:pPr>
            <w:r>
              <w:rPr>
                <w:rFonts w:hint="eastAsia" w:ascii="宋体" w:hAnsi="宋体" w:cs="宋体"/>
                <w:color w:val="auto"/>
                <w:kern w:val="0"/>
                <w:sz w:val="24"/>
                <w:highlight w:val="none"/>
              </w:rPr>
              <w:t>浙江省政府采购网 （http://www.zjzfcg.gov.cn）和浙江师范大学采购中心网站（http://cgzx.zjnu.edu.cn/）</w:t>
            </w:r>
          </w:p>
        </w:tc>
      </w:tr>
    </w:tbl>
    <w:p>
      <w:pPr>
        <w:pStyle w:val="24"/>
        <w:snapToGrid w:val="0"/>
        <w:spacing w:before="0" w:beforeLines="0" w:after="0" w:afterLines="0"/>
        <w:ind w:firstLine="482" w:firstLineChars="200"/>
        <w:outlineLvl w:val="1"/>
        <w:rPr>
          <w:rFonts w:hint="default" w:ascii="黑体" w:hAnsi="宋体" w:eastAsia="黑体"/>
          <w:b/>
          <w:color w:val="auto"/>
          <w:highlight w:val="none"/>
        </w:rPr>
      </w:pPr>
      <w:r>
        <w:rPr>
          <w:rFonts w:hint="default" w:ascii="黑体" w:hAnsi="宋体" w:eastAsia="黑体"/>
          <w:b/>
          <w:color w:val="auto"/>
          <w:sz w:val="24"/>
          <w:szCs w:val="24"/>
          <w:highlight w:val="none"/>
        </w:rPr>
        <w:br w:type="page"/>
      </w:r>
      <w:r>
        <w:rPr>
          <w:rFonts w:ascii="黑体" w:hAnsi="宋体" w:eastAsia="黑体"/>
          <w:b/>
          <w:color w:val="auto"/>
          <w:sz w:val="24"/>
          <w:szCs w:val="24"/>
          <w:highlight w:val="none"/>
        </w:rPr>
        <w:t>一、总  则</w:t>
      </w:r>
    </w:p>
    <w:p>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cs="宋体"/>
          <w:color w:val="auto"/>
          <w:sz w:val="24"/>
          <w:highlight w:val="none"/>
        </w:rPr>
        <w:t>浙江师范大学中国数字人解剖一体机采购项目</w:t>
      </w:r>
      <w:r>
        <w:rPr>
          <w:rFonts w:hint="eastAsia" w:ascii="宋体" w:hAnsi="宋体"/>
          <w:color w:val="auto"/>
          <w:sz w:val="24"/>
          <w:highlight w:val="none"/>
        </w:rPr>
        <w:t>的招标、投标、评标、定标、验收、合同履约、付款等行为</w:t>
      </w:r>
      <w:r>
        <w:rPr>
          <w:rFonts w:hint="eastAsia" w:ascii="宋体" w:hAnsi="宋体" w:cs="宋体"/>
          <w:color w:val="auto"/>
          <w:sz w:val="24"/>
          <w:highlight w:val="none"/>
        </w:rPr>
        <w:t>（法律、法规另有规定的，从其规定）</w:t>
      </w:r>
      <w:r>
        <w:rPr>
          <w:rFonts w:hint="eastAsia" w:ascii="宋体" w:hAnsi="宋体"/>
          <w:color w:val="auto"/>
          <w:sz w:val="24"/>
          <w:highlight w:val="none"/>
        </w:rPr>
        <w:t>。</w:t>
      </w:r>
    </w:p>
    <w:p>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（二）定义</w:t>
      </w:r>
    </w:p>
    <w:p>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.“采购人”系指本次服务的购买单位浙江师范大学</w:t>
      </w:r>
      <w:r>
        <w:rPr>
          <w:rFonts w:ascii="宋体" w:hAnsi="宋体"/>
          <w:color w:val="auto"/>
          <w:sz w:val="24"/>
          <w:highlight w:val="none"/>
        </w:rPr>
        <w:t>。</w:t>
      </w:r>
    </w:p>
    <w:p>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w:t>
      </w:r>
      <w:r>
        <w:rPr>
          <w:rFonts w:hint="eastAsia" w:ascii="宋体" w:hAnsi="宋体"/>
          <w:color w:val="auto"/>
          <w:sz w:val="24"/>
          <w:highlight w:val="none"/>
        </w:rPr>
        <w:t>按招标文件要求</w:t>
      </w:r>
      <w:r>
        <w:rPr>
          <w:rFonts w:ascii="宋体" w:hAnsi="宋体"/>
          <w:color w:val="auto"/>
          <w:sz w:val="24"/>
          <w:highlight w:val="none"/>
        </w:rPr>
        <w:t>提交投标文件的单位</w:t>
      </w:r>
      <w:r>
        <w:rPr>
          <w:rFonts w:hint="eastAsia" w:ascii="宋体" w:hAnsi="宋体"/>
          <w:color w:val="auto"/>
          <w:sz w:val="24"/>
          <w:highlight w:val="none"/>
        </w:rPr>
        <w:t>或个人，也称“供应商”</w:t>
      </w:r>
      <w:r>
        <w:rPr>
          <w:rFonts w:ascii="宋体" w:hAnsi="宋体"/>
          <w:color w:val="auto"/>
          <w:sz w:val="24"/>
          <w:highlight w:val="none"/>
        </w:rPr>
        <w:t>。</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采购代理机构</w:t>
      </w:r>
      <w:r>
        <w:rPr>
          <w:rFonts w:ascii="宋体" w:hAnsi="宋体"/>
          <w:color w:val="auto"/>
          <w:sz w:val="24"/>
          <w:highlight w:val="none"/>
        </w:rPr>
        <w:t>”</w:t>
      </w:r>
      <w:r>
        <w:rPr>
          <w:rFonts w:hint="eastAsia" w:ascii="宋体" w:hAnsi="宋体"/>
          <w:color w:val="auto"/>
          <w:sz w:val="24"/>
          <w:highlight w:val="none"/>
        </w:rPr>
        <w:t>系指本次采购项目的组织单位金华市万全招标代理有限公司。</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“产品”系指供方按招标文件规定，须向采购单位提供的一切设备、保险、税金、备品备件、工具、手册及其它有关技术资料和材料。</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“服务”</w:t>
      </w:r>
      <w:r>
        <w:rPr>
          <w:rFonts w:hint="eastAsia" w:ascii="宋体" w:hAnsi="宋体" w:cs="宋体"/>
          <w:color w:val="auto"/>
          <w:sz w:val="24"/>
          <w:highlight w:val="none"/>
        </w:rPr>
        <w:t>系指招标文件规定投标人须承担的安装、调试、技术协助、校准、培训、技术指导、售后保证以及其他类似的义务</w:t>
      </w:r>
      <w:r>
        <w:rPr>
          <w:rFonts w:ascii="宋体" w:hAnsi="宋体"/>
          <w:color w:val="auto"/>
          <w:sz w:val="24"/>
          <w:highlight w:val="none"/>
        </w:rPr>
        <w:t>。</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w:t>
      </w:r>
      <w:r>
        <w:rPr>
          <w:rFonts w:hint="eastAsia" w:ascii="宋体" w:hAnsi="宋体" w:cs="宋体"/>
          <w:color w:val="auto"/>
          <w:sz w:val="24"/>
          <w:highlight w:val="none"/>
        </w:rPr>
        <w:t>包括合同、信函、数据电文(包括电报、电传、传真、电子数据交换和电子邮件)等。</w:t>
      </w:r>
      <w:r>
        <w:rPr>
          <w:rFonts w:ascii="宋体" w:hAnsi="宋体"/>
          <w:color w:val="auto"/>
          <w:sz w:val="24"/>
          <w:highlight w:val="none"/>
        </w:rPr>
        <w:t>。</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s="宋体"/>
          <w:b/>
          <w:bCs/>
          <w:color w:val="auto"/>
          <w:sz w:val="24"/>
          <w:highlight w:val="none"/>
        </w:rPr>
        <w:t>▲</w:t>
      </w:r>
      <w:r>
        <w:rPr>
          <w:rFonts w:ascii="宋体" w:hAnsi="宋体"/>
          <w:color w:val="auto"/>
          <w:sz w:val="24"/>
          <w:highlight w:val="none"/>
        </w:rPr>
        <w:t>”系指实质性要求条款</w:t>
      </w:r>
      <w:r>
        <w:rPr>
          <w:rFonts w:hint="eastAsia" w:ascii="宋体" w:hAnsi="宋体"/>
          <w:color w:val="auto"/>
          <w:sz w:val="24"/>
          <w:highlight w:val="none"/>
        </w:rPr>
        <w:t>，实质性要求条款投标人必须满足。</w:t>
      </w:r>
      <w:r>
        <w:rPr>
          <w:rFonts w:ascii="宋体" w:hAnsi="宋体"/>
          <w:color w:val="auto"/>
          <w:sz w:val="24"/>
          <w:highlight w:val="none"/>
        </w:rPr>
        <w:t>“☑” 系指适用本项目的要求。</w:t>
      </w:r>
    </w:p>
    <w:p>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（三）招标方式</w:t>
      </w:r>
    </w:p>
    <w:p>
      <w:pPr>
        <w:snapToGrid w:val="0"/>
        <w:spacing w:line="400" w:lineRule="exact"/>
        <w:ind w:firstLine="480" w:firstLineChars="200"/>
        <w:jc w:val="left"/>
        <w:rPr>
          <w:rFonts w:ascii="宋体" w:hAnsi="宋体"/>
          <w:color w:val="auto"/>
          <w:sz w:val="24"/>
          <w:highlight w:val="none"/>
        </w:rPr>
      </w:pPr>
      <w:r>
        <w:rPr>
          <w:rFonts w:ascii="宋体" w:hAnsi="宋体"/>
          <w:color w:val="auto"/>
          <w:sz w:val="24"/>
          <w:highlight w:val="none"/>
        </w:rPr>
        <w:t>本次招标采用公开招标方式</w:t>
      </w:r>
      <w:r>
        <w:rPr>
          <w:rFonts w:hint="eastAsia" w:ascii="宋体" w:hAnsi="宋体" w:cs="宋体"/>
          <w:color w:val="auto"/>
          <w:sz w:val="24"/>
          <w:highlight w:val="none"/>
        </w:rPr>
        <w:t>（政府采购电子交易）</w:t>
      </w:r>
      <w:r>
        <w:rPr>
          <w:rFonts w:ascii="宋体" w:hAnsi="宋体"/>
          <w:color w:val="auto"/>
          <w:sz w:val="24"/>
          <w:highlight w:val="none"/>
        </w:rPr>
        <w:t>进行。</w:t>
      </w:r>
    </w:p>
    <w:p>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（四）投标委托</w:t>
      </w:r>
    </w:p>
    <w:p>
      <w:pPr>
        <w:pStyle w:val="19"/>
        <w:snapToGrid w:val="0"/>
        <w:spacing w:line="400" w:lineRule="exact"/>
        <w:ind w:firstLine="480" w:firstLineChars="200"/>
        <w:jc w:val="left"/>
        <w:rPr>
          <w:rFonts w:hAnsi="宋体"/>
          <w:color w:val="auto"/>
          <w:sz w:val="24"/>
          <w:highlight w:val="none"/>
        </w:rPr>
      </w:pPr>
      <w:r>
        <w:rPr>
          <w:rFonts w:hAnsi="宋体"/>
          <w:color w:val="auto"/>
          <w:sz w:val="24"/>
          <w:highlight w:val="none"/>
        </w:rPr>
        <w:t>如投标人代表不是法定代表人，须</w:t>
      </w:r>
      <w:r>
        <w:rPr>
          <w:rFonts w:hint="eastAsia" w:hAnsi="宋体"/>
          <w:color w:val="auto"/>
          <w:sz w:val="24"/>
          <w:highlight w:val="none"/>
        </w:rPr>
        <w:t>具有</w:t>
      </w:r>
      <w:r>
        <w:rPr>
          <w:rFonts w:hAnsi="宋体"/>
          <w:color w:val="auto"/>
          <w:sz w:val="24"/>
          <w:highlight w:val="none"/>
        </w:rPr>
        <w:t>法定代表人出具的授权委托书。</w:t>
      </w:r>
    </w:p>
    <w:p>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（五）投标费用</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（六）特别说明：</w:t>
      </w:r>
    </w:p>
    <w:p>
      <w:pPr>
        <w:widowControl/>
        <w:spacing w:line="400" w:lineRule="exact"/>
        <w:ind w:firstLine="480" w:firstLineChars="200"/>
        <w:jc w:val="left"/>
        <w:rPr>
          <w:rFonts w:ascii="宋体" w:hAnsi="宋体"/>
          <w:color w:val="auto"/>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w:t>
      </w:r>
      <w:r>
        <w:rPr>
          <w:rFonts w:ascii="宋体" w:hAnsi="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auto"/>
          <w:sz w:val="24"/>
          <w:highlight w:val="none"/>
        </w:rPr>
        <w:t>）</w:t>
      </w:r>
      <w:r>
        <w:rPr>
          <w:rFonts w:ascii="宋体" w:hAnsi="宋体"/>
          <w:color w:val="auto"/>
          <w:sz w:val="24"/>
          <w:highlight w:val="none"/>
        </w:rPr>
        <w:t>。</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2.单位负责人为同一人或者存在直接控股、管理关系的不同投标人，不得参加同一合同项下的采购活动。</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3.投标人应仔细阅读招标文件的所有内容，按照招标文件的要求提交投标文件，并对所提供的全部资料的真实性承担相应责任。</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4.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pPr>
        <w:pStyle w:val="24"/>
        <w:snapToGrid w:val="0"/>
        <w:spacing w:before="0" w:beforeLines="0" w:after="0" w:afterLines="0"/>
        <w:ind w:firstLine="482" w:firstLineChars="200"/>
        <w:rPr>
          <w:rFonts w:hint="default" w:hAnsi="宋体"/>
          <w:b/>
          <w:bCs/>
          <w:color w:val="auto"/>
          <w:sz w:val="24"/>
          <w:szCs w:val="24"/>
          <w:highlight w:val="none"/>
        </w:rPr>
      </w:pPr>
      <w:r>
        <w:rPr>
          <w:rFonts w:hAnsi="宋体"/>
          <w:b/>
          <w:bCs/>
          <w:color w:val="auto"/>
          <w:sz w:val="24"/>
          <w:szCs w:val="24"/>
          <w:highlight w:val="none"/>
        </w:rPr>
        <w:t xml:space="preserve">6.本项目为货物类项目：本项目核心产品“中国数字人解剖一体机”。 </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使用综合评分法的采购项目，核心产品中同时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7.除单一来源采购项目外，为采购项目提供整体设计、规范编制或者项目管理、监理、检测等服务的供应商，不得再参加该采购项目的其他采购活动。</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8.本项目采用在线投标响应方式，执行《浙江省财政厅关于印发浙江省政府采购项目电子交易管理暂行办法的通知》（浙财采监〔2019〕10号）等相关规定。</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9.本项目在线开评标进行时，供应商法定代表人或其授权代表需自行关注平台提示信息，期间如有发出“询标/澄清函”等相关线上函件时，因供应商自身原因逾期/错过回复时间，由此造成的后果由供应商自行承担。</w:t>
      </w:r>
    </w:p>
    <w:p>
      <w:pPr>
        <w:pStyle w:val="24"/>
        <w:snapToGrid w:val="0"/>
        <w:spacing w:before="0" w:beforeLines="0" w:after="0" w:afterLines="0"/>
        <w:ind w:firstLine="482" w:firstLineChars="200"/>
        <w:rPr>
          <w:rFonts w:hint="default" w:hAnsi="宋体"/>
          <w:b/>
          <w:bCs/>
          <w:color w:val="auto"/>
          <w:sz w:val="24"/>
          <w:szCs w:val="24"/>
          <w:highlight w:val="none"/>
        </w:rPr>
      </w:pPr>
      <w:r>
        <w:rPr>
          <w:rFonts w:hAnsi="宋体"/>
          <w:b/>
          <w:bCs/>
          <w:color w:val="auto"/>
          <w:sz w:val="24"/>
          <w:szCs w:val="24"/>
          <w:highlight w:val="none"/>
        </w:rPr>
        <w:t>（七）质疑和投诉</w:t>
      </w:r>
    </w:p>
    <w:p>
      <w:pPr>
        <w:pStyle w:val="24"/>
        <w:snapToGrid w:val="0"/>
        <w:spacing w:before="0" w:beforeLines="0" w:after="0" w:afterLines="0"/>
        <w:ind w:firstLine="480" w:firstLineChars="200"/>
        <w:rPr>
          <w:rFonts w:hint="default" w:hAnsi="宋体"/>
          <w:b/>
          <w:color w:val="auto"/>
          <w:sz w:val="24"/>
          <w:szCs w:val="24"/>
          <w:highlight w:val="none"/>
        </w:rPr>
      </w:pPr>
      <w:r>
        <w:rPr>
          <w:rFonts w:hAnsi="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rPr>
        <w:t>但投标人需在法定质疑期内一次性提出针对同一采购程序环节的质疑。</w:t>
      </w:r>
      <w:r>
        <w:rPr>
          <w:rFonts w:hAnsi="宋体"/>
          <w:bCs/>
          <w:color w:val="auto"/>
          <w:sz w:val="24"/>
          <w:szCs w:val="24"/>
          <w:highlight w:val="none"/>
        </w:rPr>
        <w:t>供应商提出质疑应当提交质疑函和必要的证明材料，如证明材料来源的合法性存在明显疑问的，质疑人又无法证明其取得方式合法的，视为以非法手段取得证明材料。</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a.供应商的姓名或者名称、地址、邮编、联系人及联系电话；</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b.质疑项目的名称、编号；</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c.具体、明确的质疑事项和与质疑事项相关的请求；</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d.事实依据；</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e.必要的法律依据；</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f.提出质疑的日期。</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3.投诉</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投标人对采购代理机构的质疑答复不满意或者采购代理机构未在规定时间内作出答复的，可以在答复期满后十五个工作日内向</w:t>
      </w:r>
      <w:r>
        <w:rPr>
          <w:rFonts w:hAnsi="宋体" w:cs="宋体"/>
          <w:color w:val="auto"/>
          <w:sz w:val="24"/>
          <w:highlight w:val="none"/>
        </w:rPr>
        <w:t>项目采购监督管理部门</w:t>
      </w:r>
      <w:r>
        <w:rPr>
          <w:rFonts w:hAnsi="宋体"/>
          <w:bCs/>
          <w:color w:val="auto"/>
          <w:sz w:val="24"/>
          <w:szCs w:val="24"/>
          <w:highlight w:val="none"/>
        </w:rPr>
        <w:t>投诉。</w:t>
      </w:r>
    </w:p>
    <w:p>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二、招标文件</w:t>
      </w:r>
    </w:p>
    <w:p>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第一章 公开招标公告</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第二章 招标项目需求</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第三章 投标人须知</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第四章 政府采购政策功能相关说明</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第五章 评标办法及评分标准</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第六章 采购合同（范本）</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第七章 投标文件格式（部分）</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r>
        <w:rPr>
          <w:rFonts w:hint="eastAsia" w:ascii="宋体" w:hAnsi="宋体"/>
          <w:color w:val="auto"/>
          <w:sz w:val="24"/>
          <w:highlight w:val="none"/>
        </w:rPr>
        <w:t>（如有）</w:t>
      </w:r>
    </w:p>
    <w:p>
      <w:pPr>
        <w:snapToGrid w:val="0"/>
        <w:spacing w:line="40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（二）投标人的风险</w:t>
      </w:r>
    </w:p>
    <w:p>
      <w:pPr>
        <w:snapToGrid w:val="0"/>
        <w:spacing w:line="400" w:lineRule="exact"/>
        <w:ind w:firstLine="480" w:firstLineChars="200"/>
        <w:jc w:val="left"/>
        <w:rPr>
          <w:color w:val="auto"/>
          <w:sz w:val="24"/>
          <w:highlight w:val="none"/>
        </w:rPr>
      </w:pPr>
      <w:r>
        <w:rPr>
          <w:rFonts w:hAnsi="宋体"/>
          <w:bCs/>
          <w:color w:val="auto"/>
          <w:sz w:val="24"/>
          <w:highlight w:val="none"/>
        </w:rPr>
        <w:t>投标人参加投标即是对本项目招标文件各项条款的认可。</w:t>
      </w:r>
      <w:r>
        <w:rPr>
          <w:color w:val="auto"/>
          <w:sz w:val="24"/>
          <w:highlight w:val="none"/>
        </w:rPr>
        <w:t>投标人没有按照招标文件要求提供全部资料，或者投标人没有对招标文件在各方面作出实质性响应是投标人的风险，并可能导致其投标无效或被拒绝。</w:t>
      </w:r>
    </w:p>
    <w:p>
      <w:pPr>
        <w:pStyle w:val="11"/>
        <w:widowControl w:val="0"/>
        <w:tabs>
          <w:tab w:val="left" w:pos="1440"/>
        </w:tabs>
        <w:snapToGrid w:val="0"/>
        <w:spacing w:after="0" w:afterLines="0" w:line="400" w:lineRule="exact"/>
        <w:ind w:left="0" w:firstLine="482" w:firstLineChars="200"/>
        <w:rPr>
          <w:rFonts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pPr>
        <w:pStyle w:val="24"/>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pPr>
        <w:pStyle w:val="24"/>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pPr>
        <w:pStyle w:val="24"/>
        <w:snapToGrid w:val="0"/>
        <w:spacing w:before="0" w:beforeLines="0" w:after="0" w:afterLines="0"/>
        <w:ind w:firstLine="480" w:firstLineChars="200"/>
        <w:rPr>
          <w:rFonts w:hint="default" w:hAnsi="宋体" w:cs="宋体"/>
          <w:bCs/>
          <w:color w:val="auto"/>
          <w:sz w:val="24"/>
          <w:szCs w:val="24"/>
          <w:highlight w:val="none"/>
        </w:rPr>
      </w:pPr>
      <w:r>
        <w:rPr>
          <w:rFonts w:hAnsi="宋体" w:cs="宋体"/>
          <w:bCs/>
          <w:color w:val="auto"/>
          <w:sz w:val="24"/>
          <w:szCs w:val="24"/>
          <w:highlight w:val="none"/>
        </w:rPr>
        <w:t>4.采购代理机构可以视采购具体情况，延长投标截止时间和开标时间并在原公告网站上发布变更公告。</w:t>
      </w:r>
    </w:p>
    <w:p>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三、投标文件的组成</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投标文件</w:t>
      </w:r>
      <w:r>
        <w:rPr>
          <w:rFonts w:hint="eastAsia" w:ascii="宋体" w:hAnsi="宋体" w:cs="宋体"/>
          <w:color w:val="auto"/>
          <w:sz w:val="24"/>
          <w:highlight w:val="none"/>
        </w:rPr>
        <w:t>（电子加密投标文件）</w:t>
      </w:r>
      <w:r>
        <w:rPr>
          <w:rFonts w:hint="eastAsia" w:ascii="宋体" w:hAnsi="宋体"/>
          <w:color w:val="auto"/>
          <w:sz w:val="24"/>
          <w:highlight w:val="none"/>
        </w:rPr>
        <w:t>由三部分组成，第一部分为资格文件，第二部分为商务技术文件，第三部分为报价文件。</w:t>
      </w:r>
    </w:p>
    <w:p>
      <w:pPr>
        <w:snapToGrid w:val="0"/>
        <w:spacing w:line="400" w:lineRule="exact"/>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（一）资格文件的组成</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1.满足《中华人民共和国政府采购法》第二十二条规定的资料；</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（1）营业执照（或法人登记证书，自然人身份证明）复印件；</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（2）符合参加采购活动应当具备的一般条件的承诺函；</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2.落实政府采购政策需满足的资格要求材料（根据项目要求提供；无要求的可</w:t>
      </w:r>
      <w:r>
        <w:rPr>
          <w:rFonts w:ascii="宋体" w:hAnsi="宋体" w:cs="Courier New"/>
          <w:color w:val="auto"/>
          <w:kern w:val="0"/>
          <w:sz w:val="24"/>
          <w:highlight w:val="none"/>
        </w:rPr>
        <w:t>不</w:t>
      </w:r>
      <w:r>
        <w:rPr>
          <w:rFonts w:hint="eastAsia" w:ascii="宋体" w:hAnsi="宋体" w:cs="Courier New"/>
          <w:color w:val="auto"/>
          <w:kern w:val="0"/>
          <w:sz w:val="24"/>
          <w:highlight w:val="none"/>
        </w:rPr>
        <w:t>提供）；</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3.符合投标人特定资格条件的材料（根据项目要求提供；无要求的可不提供）。</w:t>
      </w:r>
    </w:p>
    <w:p>
      <w:pPr>
        <w:snapToGrid w:val="0"/>
        <w:spacing w:line="400" w:lineRule="exact"/>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（二）商务技术文件的组成</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 xml:space="preserve">1.法定代表人授权委托书（非法人本人参加投标时提供；法定代表人本人参加投标时无须提供授权）； </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w:t>
      </w:r>
      <w:r>
        <w:rPr>
          <w:rFonts w:hint="eastAsia" w:ascii="宋体" w:hAnsi="宋体"/>
          <w:color w:val="auto"/>
          <w:sz w:val="24"/>
          <w:highlight w:val="none"/>
          <w:lang w:bidi="ar"/>
        </w:rPr>
        <w:t>投标声明书</w:t>
      </w:r>
      <w:r>
        <w:rPr>
          <w:rFonts w:hint="eastAsia" w:ascii="宋体" w:hAnsi="宋体" w:cs="Courier New"/>
          <w:color w:val="auto"/>
          <w:kern w:val="0"/>
          <w:sz w:val="24"/>
          <w:highlight w:val="none"/>
        </w:rPr>
        <w:t>；</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3.投标人基本情况（如企业简介，经营状况、财务状况、专业能力，企业荣誉，企业资质，拥有相关认证情况等等）；</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4.</w:t>
      </w:r>
      <w:r>
        <w:rPr>
          <w:rFonts w:hint="eastAsia" w:ascii="宋体" w:cs="宋体"/>
          <w:color w:val="auto"/>
          <w:kern w:val="0"/>
          <w:sz w:val="24"/>
          <w:highlight w:val="none"/>
        </w:rPr>
        <w:t>2021年1月至今投标人完成的同类项目业绩，提供业绩清单及合同复印件</w:t>
      </w:r>
      <w:r>
        <w:rPr>
          <w:rFonts w:hint="eastAsia" w:ascii="宋体" w:hAnsi="宋体" w:cs="Courier New"/>
          <w:color w:val="auto"/>
          <w:kern w:val="0"/>
          <w:sz w:val="24"/>
          <w:highlight w:val="none"/>
        </w:rPr>
        <w:t>；</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5.技术/商务响应表（针对“招标需求”所列的技术参数条目，逐一说明无偏离、正偏离、负偏离等响应情况）；</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6.针对本项目的整体方案，包括且不限于以下各项：</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（1）对项目需求的理解；</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（2）产品配置清单（均不含报价）：</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a.产品说明（如产品名称、品牌、型号、技术指标、功能说明、性能指标）；</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b.产品选型说明&lt;质量、功能、性能、价格、外观、体积等方面进行比较和选择的理由及过程&gt;[按采购清单逐一说明]；</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c.中文使用说明书、产品彩页、官网技术参数截图等（如有）；</w:t>
      </w:r>
    </w:p>
    <w:p>
      <w:pPr>
        <w:snapToGrid w:val="0"/>
        <w:spacing w:line="400" w:lineRule="exact"/>
        <w:ind w:firstLine="480" w:firstLineChars="200"/>
        <w:jc w:val="left"/>
        <w:rPr>
          <w:rFonts w:ascii="宋体" w:hAnsi="宋体" w:cs="Courier New"/>
          <w:color w:val="auto"/>
          <w:kern w:val="0"/>
          <w:sz w:val="24"/>
          <w:highlight w:val="none"/>
        </w:rPr>
      </w:pPr>
      <w:r>
        <w:rPr>
          <w:rFonts w:hint="eastAsia" w:ascii="宋体" w:hAnsi="宋体" w:cs="Courier New"/>
          <w:color w:val="auto"/>
          <w:kern w:val="0"/>
          <w:sz w:val="24"/>
          <w:highlight w:val="none"/>
        </w:rPr>
        <w:t>d.产品具有的检测报告或著作权证书等情况[如有，按采购清单逐一提供]；</w:t>
      </w:r>
    </w:p>
    <w:p>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color w:val="auto"/>
          <w:sz w:val="24"/>
          <w:highlight w:val="none"/>
        </w:rPr>
        <w:t>（3）</w:t>
      </w:r>
      <w:r>
        <w:rPr>
          <w:rFonts w:hint="eastAsia" w:ascii="宋体" w:hAnsi="宋体" w:cstheme="minorEastAsia"/>
          <w:color w:val="auto"/>
          <w:sz w:val="24"/>
          <w:highlight w:val="none"/>
        </w:rPr>
        <w:t>项目</w:t>
      </w:r>
      <w:r>
        <w:rPr>
          <w:rFonts w:hint="eastAsia" w:ascii="宋体" w:hAnsi="宋体" w:cstheme="minorEastAsia"/>
          <w:color w:val="auto"/>
          <w:sz w:val="24"/>
          <w:highlight w:val="none"/>
          <w:lang w:eastAsia="zh-Hans"/>
        </w:rPr>
        <w:t>实施</w:t>
      </w:r>
      <w:r>
        <w:rPr>
          <w:rFonts w:hint="eastAsia" w:ascii="宋体" w:hAnsi="宋体" w:cstheme="minorEastAsia"/>
          <w:color w:val="auto"/>
          <w:sz w:val="24"/>
          <w:highlight w:val="none"/>
        </w:rPr>
        <w:t>总体计划</w:t>
      </w:r>
      <w:r>
        <w:rPr>
          <w:rFonts w:hint="eastAsia" w:ascii="宋体" w:hAnsi="宋体" w:cs="宋体"/>
          <w:bCs/>
          <w:color w:val="auto"/>
          <w:kern w:val="0"/>
          <w:sz w:val="24"/>
          <w:highlight w:val="none"/>
          <w:lang w:bidi="ar"/>
        </w:rPr>
        <w:t>（如质量保证、项目团队人员安排、交货进度计划及保障措施、产品安装调试测试方案、验收配合等）；</w:t>
      </w:r>
    </w:p>
    <w:p>
      <w:pPr>
        <w:snapToGrid w:val="0"/>
        <w:spacing w:line="400" w:lineRule="exact"/>
        <w:ind w:firstLine="480" w:firstLineChars="200"/>
        <w:rPr>
          <w:rFonts w:ascii="宋体" w:hAnsi="宋体" w:cs="宋体" w:eastAsiaTheme="minorEastAsia"/>
          <w:bCs/>
          <w:color w:val="auto"/>
          <w:kern w:val="0"/>
          <w:sz w:val="24"/>
          <w:highlight w:val="none"/>
          <w:lang w:bidi="ar"/>
        </w:rPr>
      </w:pPr>
      <w:r>
        <w:rPr>
          <w:rFonts w:hint="eastAsia" w:ascii="宋体" w:hAnsi="宋体" w:cs="宋体"/>
          <w:color w:val="auto"/>
          <w:sz w:val="24"/>
          <w:highlight w:val="none"/>
        </w:rPr>
        <w:t>（4）服务团队人员情况；</w:t>
      </w:r>
    </w:p>
    <w:p>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color w:val="auto"/>
          <w:sz w:val="24"/>
          <w:highlight w:val="none"/>
        </w:rPr>
        <w:t>（5）</w:t>
      </w:r>
      <w:r>
        <w:rPr>
          <w:rFonts w:hint="eastAsia" w:ascii="宋体" w:hAnsi="宋体" w:cs="宋体"/>
          <w:bCs/>
          <w:color w:val="auto"/>
          <w:kern w:val="0"/>
          <w:sz w:val="24"/>
          <w:highlight w:val="none"/>
          <w:lang w:bidi="ar"/>
        </w:rPr>
        <w:t>售后服务方案（如质保期限，产品质保期内、外保修范围、服务响应时间、故障解决方式、技术支持和售后服务人员安排、定期巡检等情况）；</w:t>
      </w:r>
    </w:p>
    <w:p>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color w:val="auto"/>
          <w:sz w:val="24"/>
          <w:highlight w:val="none"/>
        </w:rPr>
        <w:t>（6）</w:t>
      </w:r>
      <w:r>
        <w:rPr>
          <w:rFonts w:hint="eastAsia" w:ascii="宋体" w:hAnsi="宋体" w:cs="宋体"/>
          <w:bCs/>
          <w:color w:val="auto"/>
          <w:kern w:val="0"/>
          <w:sz w:val="24"/>
          <w:highlight w:val="none"/>
          <w:lang w:bidi="ar"/>
        </w:rPr>
        <w:t>培训方案（如培训内容、培训时间、师资力量、课程安排等内容）；</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Courier New"/>
          <w:color w:val="auto"/>
          <w:kern w:val="0"/>
          <w:sz w:val="24"/>
          <w:highlight w:val="none"/>
        </w:rPr>
        <w:t>7.</w:t>
      </w:r>
      <w:r>
        <w:rPr>
          <w:rFonts w:hint="eastAsia" w:ascii="宋体" w:hAnsi="宋体" w:cs="宋体"/>
          <w:color w:val="auto"/>
          <w:sz w:val="24"/>
          <w:highlight w:val="none"/>
        </w:rPr>
        <w:t>节能产品的相关证明材料：</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8.环境标志产品的相关证明材料：</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pStyle w:val="18"/>
        <w:spacing w:after="0" w:line="400" w:lineRule="exact"/>
        <w:ind w:firstLine="480" w:firstLineChars="200"/>
        <w:rPr>
          <w:rFonts w:ascii="宋体" w:hAnsi="宋体"/>
          <w:bCs/>
          <w:color w:val="auto"/>
          <w:sz w:val="24"/>
          <w:szCs w:val="32"/>
          <w:highlight w:val="none"/>
        </w:rPr>
      </w:pPr>
      <w:r>
        <w:rPr>
          <w:rFonts w:hint="eastAsia" w:ascii="宋体" w:hAnsi="宋体" w:cs="Courier New"/>
          <w:color w:val="auto"/>
          <w:kern w:val="0"/>
          <w:sz w:val="24"/>
          <w:highlight w:val="none"/>
        </w:rPr>
        <w:t>9.</w:t>
      </w:r>
      <w:r>
        <w:rPr>
          <w:rFonts w:hint="eastAsia" w:ascii="宋体" w:hAnsi="宋体"/>
          <w:bCs/>
          <w:color w:val="auto"/>
          <w:sz w:val="24"/>
          <w:szCs w:val="32"/>
          <w:highlight w:val="none"/>
        </w:rPr>
        <w:t>投标人认为需要提供的其他材料</w:t>
      </w:r>
      <w:r>
        <w:rPr>
          <w:rFonts w:hint="eastAsia" w:ascii="宋体" w:hAnsi="宋体"/>
          <w:b/>
          <w:color w:val="auto"/>
          <w:sz w:val="24"/>
          <w:szCs w:val="32"/>
          <w:highlight w:val="none"/>
        </w:rPr>
        <w:t>[结合评分细则提供]</w:t>
      </w:r>
      <w:r>
        <w:rPr>
          <w:rFonts w:hint="eastAsia" w:ascii="宋体" w:hAnsi="宋体"/>
          <w:bCs/>
          <w:color w:val="auto"/>
          <w:sz w:val="24"/>
          <w:szCs w:val="32"/>
          <w:highlight w:val="none"/>
        </w:rPr>
        <w:t>。</w:t>
      </w:r>
    </w:p>
    <w:p>
      <w:pPr>
        <w:pStyle w:val="18"/>
        <w:spacing w:after="0" w:line="400" w:lineRule="exact"/>
        <w:ind w:firstLine="482" w:firstLineChars="200"/>
        <w:rPr>
          <w:rFonts w:ascii="宋体" w:hAnsi="宋体"/>
          <w:b/>
          <w:color w:val="auto"/>
          <w:sz w:val="24"/>
          <w:szCs w:val="32"/>
          <w:highlight w:val="none"/>
        </w:rPr>
      </w:pPr>
      <w:r>
        <w:rPr>
          <w:rFonts w:hint="eastAsia" w:ascii="宋体" w:hAnsi="宋体"/>
          <w:b/>
          <w:color w:val="auto"/>
          <w:sz w:val="24"/>
          <w:szCs w:val="32"/>
          <w:highlight w:val="none"/>
        </w:rPr>
        <w:t>（三）报价文件的组成</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1.开标一览表；</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2.报价明细表</w:t>
      </w:r>
      <w:r>
        <w:rPr>
          <w:rFonts w:hint="eastAsia" w:ascii="宋体" w:hAnsi="宋体" w:cs="Courier New"/>
          <w:color w:val="auto"/>
          <w:kern w:val="0"/>
          <w:sz w:val="24"/>
          <w:highlight w:val="none"/>
        </w:rPr>
        <w:t>；</w:t>
      </w:r>
    </w:p>
    <w:p>
      <w:pPr>
        <w:tabs>
          <w:tab w:val="left" w:pos="720"/>
        </w:tabs>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3.投标人认为有必要提供的其他资料</w:t>
      </w:r>
      <w:r>
        <w:rPr>
          <w:rFonts w:hint="eastAsia" w:ascii="宋体" w:hAnsi="宋体" w:cs="Courier New"/>
          <w:color w:val="auto"/>
          <w:kern w:val="0"/>
          <w:sz w:val="24"/>
          <w:highlight w:val="none"/>
        </w:rPr>
        <w:t>。</w:t>
      </w:r>
    </w:p>
    <w:p>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四、投标文件的编制</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（一）本项目通过“政府采购云平台（www.zcygov.cn）”实行在线投标响应（电子投标）。供应商应通过“政采云电子交易客户端”，并按照本招标文件和“政府采购云平台”的要求编制并加密投标文件。</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（二）投标人应根据“政采云供应商项目采购-电子招投标操作指南”及本招标文件规定的内容和顺序编制电子投标文件并进行关联定位。</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（三）投标文件的语言及计量</w:t>
      </w:r>
    </w:p>
    <w:p>
      <w:pPr>
        <w:snapToGrid w:val="0"/>
        <w:spacing w:line="400" w:lineRule="exact"/>
        <w:ind w:firstLine="482" w:firstLineChars="200"/>
        <w:rPr>
          <w:rFonts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w:t>
      </w:r>
      <w:r>
        <w:rPr>
          <w:rFonts w:hint="eastAsia" w:ascii="宋体" w:hAnsi="宋体"/>
          <w:color w:val="auto"/>
          <w:sz w:val="24"/>
          <w:highlight w:val="none"/>
        </w:rPr>
        <w:t>人</w:t>
      </w:r>
      <w:r>
        <w:rPr>
          <w:rFonts w:ascii="宋体" w:hAnsi="宋体"/>
          <w:color w:val="auto"/>
          <w:sz w:val="24"/>
          <w:highlight w:val="none"/>
        </w:rPr>
        <w:t>与招标</w:t>
      </w:r>
      <w:r>
        <w:rPr>
          <w:rFonts w:hint="eastAsia" w:ascii="宋体" w:hAnsi="宋体"/>
          <w:color w:val="auto"/>
          <w:sz w:val="24"/>
          <w:highlight w:val="none"/>
        </w:rPr>
        <w:t>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pPr>
        <w:snapToGrid w:val="0"/>
        <w:spacing w:line="400" w:lineRule="exact"/>
        <w:ind w:firstLine="482" w:firstLineChars="200"/>
        <w:rPr>
          <w:rFonts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w:t>
      </w:r>
      <w:r>
        <w:rPr>
          <w:rFonts w:hint="eastAsia" w:ascii="宋体" w:hAnsi="宋体" w:cs="宋体"/>
          <w:b/>
          <w:bCs/>
          <w:color w:val="auto"/>
          <w:sz w:val="24"/>
          <w:highlight w:val="none"/>
        </w:rPr>
        <w:t>（货币单位：人民币元），否则将作无效标处理。</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（四）投标报价</w:t>
      </w:r>
    </w:p>
    <w:p>
      <w:pPr>
        <w:snapToGrid w:val="0"/>
        <w:spacing w:line="400" w:lineRule="exact"/>
        <w:ind w:firstLine="480" w:firstLineChars="200"/>
        <w:rPr>
          <w:rFonts w:ascii="宋体" w:hAnsi="宋体" w:cs="宋体"/>
          <w:b/>
          <w:color w:val="auto"/>
          <w:sz w:val="24"/>
          <w:highlight w:val="none"/>
        </w:rPr>
      </w:pPr>
      <w:r>
        <w:rPr>
          <w:rFonts w:hint="eastAsia" w:ascii="宋体" w:hAnsi="宋体"/>
          <w:color w:val="auto"/>
          <w:sz w:val="24"/>
          <w:highlight w:val="none"/>
        </w:rPr>
        <w:t>1.本次招标的投标报价以总价方式报价，投标人应在招标文件中相关附表格式中明确本次投标报价，任何有选择的报价将不予接受。</w:t>
      </w:r>
      <w:r>
        <w:rPr>
          <w:rFonts w:hint="eastAsia" w:ascii="宋体" w:hAnsi="宋体" w:cs="宋体"/>
          <w:b/>
          <w:color w:val="auto"/>
          <w:sz w:val="24"/>
          <w:highlight w:val="none"/>
        </w:rPr>
        <w:t>（</w:t>
      </w:r>
      <w:r>
        <w:rPr>
          <w:rFonts w:hint="eastAsia" w:ascii="宋体" w:hAnsi="宋体" w:cs="宋体"/>
          <w:b/>
          <w:bCs/>
          <w:color w:val="auto"/>
          <w:sz w:val="24"/>
          <w:highlight w:val="none"/>
          <w:lang w:bidi="ar"/>
        </w:rPr>
        <w:t>本项目设有最高限价，高于最高限价的投标报价为无效报价，作无效投标处理。</w:t>
      </w:r>
      <w:r>
        <w:rPr>
          <w:rFonts w:hint="eastAsia" w:ascii="宋体" w:hAnsi="宋体" w:cs="宋体"/>
          <w:b/>
          <w:color w:val="auto"/>
          <w:sz w:val="24"/>
          <w:highlight w:val="none"/>
        </w:rPr>
        <w:t>）</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，应包括产品货款、安装调试费、专用工具、保险、税金、培训、售后服务、验收、检测、采购代理服务费等一切费用。投标人的报价如有缺漏项，也将被视为投标优惠，已包含在总价范围内。</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pPr>
        <w:snapToGrid w:val="0"/>
        <w:spacing w:line="400" w:lineRule="exact"/>
        <w:ind w:firstLine="480" w:firstLineChars="200"/>
        <w:rPr>
          <w:rFonts w:ascii="宋体" w:hAnsi="宋体"/>
          <w:b/>
          <w:bCs/>
          <w:color w:val="auto"/>
          <w:sz w:val="24"/>
          <w:highlight w:val="none"/>
        </w:rPr>
      </w:pPr>
      <w:r>
        <w:rPr>
          <w:rFonts w:hint="eastAsia" w:ascii="宋体" w:hAnsi="宋体" w:cs="宋体"/>
          <w:color w:val="auto"/>
          <w:sz w:val="24"/>
          <w:highlight w:val="none"/>
        </w:rPr>
        <w:t>4.</w:t>
      </w:r>
      <w:r>
        <w:rPr>
          <w:rFonts w:hint="eastAsia" w:ascii="宋体" w:hAnsi="宋体"/>
          <w:b/>
          <w:bCs/>
          <w:color w:val="auto"/>
          <w:sz w:val="24"/>
          <w:highlight w:val="none"/>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5.政府采购合同履行中，采购人需追加与合同标的相同的货物、工程或者服务的，在不改变合同其他条款的前提下，可以与供应商协商签订补充合同，但所有补充合同的采购金额不得超过原合同采购金额的10%。</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（五）投标文件的有效期</w:t>
      </w:r>
    </w:p>
    <w:p>
      <w:pPr>
        <w:snapToGrid w:val="0"/>
        <w:spacing w:line="400" w:lineRule="exact"/>
        <w:ind w:firstLine="482" w:firstLineChars="200"/>
        <w:rPr>
          <w:rFonts w:ascii="宋体" w:hAnsi="宋体"/>
          <w:color w:val="auto"/>
          <w:sz w:val="24"/>
          <w:highlight w:val="none"/>
        </w:rPr>
      </w:pPr>
      <w:r>
        <w:rPr>
          <w:rFonts w:hint="eastAsia" w:ascii="宋体" w:hAnsi="宋体" w:cs="宋体"/>
          <w:b/>
          <w:bCs/>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应保持有效。有效期</w:t>
      </w:r>
      <w:r>
        <w:rPr>
          <w:rFonts w:hint="eastAsia" w:ascii="宋体" w:hAnsi="宋体"/>
          <w:color w:val="auto"/>
          <w:sz w:val="24"/>
          <w:highlight w:val="none"/>
        </w:rPr>
        <w:t>不足</w:t>
      </w:r>
      <w:r>
        <w:rPr>
          <w:rFonts w:ascii="宋体" w:hAnsi="宋体"/>
          <w:color w:val="auto"/>
          <w:sz w:val="24"/>
          <w:highlight w:val="none"/>
        </w:rPr>
        <w:t>的投标</w:t>
      </w:r>
      <w:r>
        <w:rPr>
          <w:rFonts w:hint="eastAsia" w:ascii="宋体" w:hAnsi="宋体"/>
          <w:color w:val="auto"/>
          <w:sz w:val="24"/>
          <w:highlight w:val="none"/>
        </w:rPr>
        <w:t>文件</w:t>
      </w:r>
      <w:r>
        <w:rPr>
          <w:rFonts w:ascii="宋体" w:hAnsi="宋体"/>
          <w:color w:val="auto"/>
          <w:sz w:val="24"/>
          <w:highlight w:val="none"/>
        </w:rPr>
        <w:t>将被拒绝。</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在特殊情况下，招标人可与投标人协商延长投标书的有效期，这种要求和答复均以书面形式进行。</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w:t>
      </w:r>
      <w:r>
        <w:rPr>
          <w:rFonts w:hint="eastAsia" w:ascii="宋体" w:hAnsi="宋体"/>
          <w:color w:val="auto"/>
          <w:sz w:val="24"/>
          <w:highlight w:val="none"/>
        </w:rPr>
        <w:t>也</w:t>
      </w:r>
      <w:r>
        <w:rPr>
          <w:rFonts w:ascii="宋体" w:hAnsi="宋体"/>
          <w:color w:val="auto"/>
          <w:sz w:val="24"/>
          <w:highlight w:val="none"/>
        </w:rPr>
        <w:t xml:space="preserve">不能修改投标文件。 </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0" w:name="_Hlt68073093"/>
      <w:bookmarkEnd w:id="0"/>
      <w:bookmarkStart w:id="1" w:name="_Hlt68072998"/>
      <w:bookmarkEnd w:id="1"/>
      <w:bookmarkStart w:id="2" w:name="_Hlt68403820"/>
      <w:bookmarkEnd w:id="2"/>
    </w:p>
    <w:p>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五、 投标文件的签章</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投标文件的签章：见《投标人须知前附表》</w:t>
      </w:r>
    </w:p>
    <w:p>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六、投标文件的形式及份数</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（一）投标文件的形式及份数：见《投标人须知前附表》 ；</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（二）“电子加密投标文件”：“电子加密投标文件”是指通过“政采云电子交易客户端”完成投标文件编制后生成并加密的数据电文形式的投标文件。</w:t>
      </w:r>
    </w:p>
    <w:p>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七、投标</w:t>
      </w:r>
    </w:p>
    <w:p>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（一）投标文件的上传和递交</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“投标文件”的上传、递交：见《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（二）“电子加密投标文件”解密</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“电子加密投标文件”解密：见《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（三）投标文件的补充、修改或撤回</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2.投标截止时间后，投标人不得撤回、修改投标文件。</w:t>
      </w:r>
    </w:p>
    <w:p>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（四）投标文件的备选方案</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不得递交任何的投标备选（替代</w:t>
      </w:r>
      <w:r>
        <w:rPr>
          <w:rFonts w:hint="eastAsia" w:ascii="宋体" w:hAnsi="宋体"/>
          <w:color w:val="auto"/>
          <w:sz w:val="24"/>
          <w:highlight w:val="none"/>
        </w:rPr>
        <w:t>）</w:t>
      </w:r>
      <w:r>
        <w:rPr>
          <w:rFonts w:ascii="宋体" w:hAnsi="宋体"/>
          <w:color w:val="auto"/>
          <w:sz w:val="24"/>
          <w:highlight w:val="none"/>
        </w:rPr>
        <w:t>方案，否则其投标文件将作无效标处理。</w:t>
      </w:r>
    </w:p>
    <w:p>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八、开标</w:t>
      </w:r>
    </w:p>
    <w:p>
      <w:pPr>
        <w:pStyle w:val="24"/>
        <w:snapToGrid w:val="0"/>
        <w:spacing w:before="0" w:beforeLines="0" w:after="0" w:afterLines="0"/>
        <w:ind w:firstLine="482" w:firstLineChars="200"/>
        <w:rPr>
          <w:rFonts w:hint="default" w:hAnsi="宋体"/>
          <w:b/>
          <w:color w:val="auto"/>
          <w:sz w:val="24"/>
          <w:szCs w:val="24"/>
          <w:highlight w:val="none"/>
        </w:rPr>
      </w:pPr>
      <w:r>
        <w:rPr>
          <w:rFonts w:hAnsi="宋体"/>
          <w:b/>
          <w:color w:val="auto"/>
          <w:sz w:val="24"/>
          <w:szCs w:val="24"/>
          <w:highlight w:val="none"/>
        </w:rPr>
        <w:t>（一）开标准备</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pPr>
        <w:pStyle w:val="24"/>
        <w:snapToGrid w:val="0"/>
        <w:spacing w:before="0" w:beforeLines="0" w:after="0" w:afterLines="0"/>
        <w:ind w:firstLine="482" w:firstLineChars="200"/>
        <w:rPr>
          <w:rFonts w:hint="default" w:hAnsi="宋体"/>
          <w:b/>
          <w:color w:val="auto"/>
          <w:sz w:val="24"/>
          <w:szCs w:val="24"/>
          <w:highlight w:val="none"/>
        </w:rPr>
      </w:pPr>
      <w:r>
        <w:rPr>
          <w:rFonts w:hAnsi="宋体"/>
          <w:b/>
          <w:color w:val="auto"/>
          <w:sz w:val="24"/>
          <w:szCs w:val="24"/>
          <w:highlight w:val="none"/>
        </w:rPr>
        <w:t>（二）开标流程</w:t>
      </w:r>
    </w:p>
    <w:p>
      <w:pPr>
        <w:pStyle w:val="24"/>
        <w:snapToGrid w:val="0"/>
        <w:spacing w:before="0" w:beforeLines="0" w:after="0" w:afterLines="0"/>
        <w:ind w:firstLine="480" w:firstLineChars="200"/>
        <w:rPr>
          <w:rFonts w:hint="default" w:hAnsi="宋体" w:cs="宋体"/>
          <w:color w:val="auto"/>
          <w:sz w:val="24"/>
          <w:highlight w:val="none"/>
        </w:rPr>
      </w:pPr>
      <w:r>
        <w:rPr>
          <w:rFonts w:hAnsi="宋体"/>
          <w:bCs/>
          <w:color w:val="auto"/>
          <w:sz w:val="24"/>
          <w:szCs w:val="24"/>
          <w:highlight w:val="none"/>
        </w:rPr>
        <w:t>1.</w:t>
      </w:r>
      <w:r>
        <w:rPr>
          <w:rFonts w:hAnsi="宋体" w:cs="宋体"/>
          <w:color w:val="auto"/>
          <w:sz w:val="24"/>
          <w:highlight w:val="none"/>
        </w:rPr>
        <w:t>向各投标人发出电子加密投标文件【开始解密】通知，各投标人代表应当在接到解密通知后</w:t>
      </w:r>
      <w:r>
        <w:rPr>
          <w:rFonts w:hAnsi="宋体" w:cs="宋体"/>
          <w:color w:val="auto"/>
          <w:sz w:val="24"/>
          <w:highlight w:val="none"/>
          <w:u w:val="single"/>
        </w:rPr>
        <w:t>30</w:t>
      </w:r>
      <w:r>
        <w:rPr>
          <w:rFonts w:hAnsi="宋体" w:cs="宋体"/>
          <w:color w:val="auto"/>
          <w:sz w:val="24"/>
          <w:highlight w:val="none"/>
        </w:rPr>
        <w:t>分钟内自行完成“电子加密投标文件”的在线解密。</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2.投标文件解密结束，开启资格文件，进入资格审查环节，采购代理机构或者采购单位代表将依法对投标人的资格进行审查，具体见本章节“投标人资格审查”相关规定。</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3.开启资格审查通过的投标人的商务技术文件进入符合性审查及商务技术评审；</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pPr>
        <w:pStyle w:val="24"/>
        <w:snapToGrid w:val="0"/>
        <w:spacing w:before="0" w:beforeLines="0" w:after="0" w:afterLines="0"/>
        <w:ind w:firstLine="480" w:firstLineChars="200"/>
        <w:rPr>
          <w:rFonts w:hint="default" w:hAnsi="宋体"/>
          <w:bCs/>
          <w:color w:val="auto"/>
          <w:sz w:val="24"/>
          <w:szCs w:val="24"/>
          <w:highlight w:val="none"/>
        </w:rPr>
      </w:pPr>
      <w:r>
        <w:rPr>
          <w:rFonts w:hAnsi="宋体"/>
          <w:bCs/>
          <w:color w:val="auto"/>
          <w:sz w:val="24"/>
          <w:szCs w:val="24"/>
          <w:highlight w:val="none"/>
        </w:rPr>
        <w:t>5.评审结束后，公布采购结果。</w:t>
      </w:r>
    </w:p>
    <w:p>
      <w:pPr>
        <w:snapToGrid w:val="0"/>
        <w:spacing w:line="400" w:lineRule="exact"/>
        <w:ind w:firstLine="482" w:firstLineChars="200"/>
        <w:rPr>
          <w:rFonts w:ascii="宋体" w:hAnsi="宋体"/>
          <w:b/>
          <w:color w:val="auto"/>
          <w:sz w:val="24"/>
          <w:highlight w:val="none"/>
        </w:rPr>
      </w:pPr>
      <w:r>
        <w:rPr>
          <w:rFonts w:ascii="宋体" w:hAnsi="宋体"/>
          <w:b/>
          <w:color w:val="auto"/>
          <w:sz w:val="24"/>
          <w:highlight w:val="none"/>
        </w:rPr>
        <w:t>特别说明：如遇“政府采购云平台”电子化开标或评审程序调整的，按调整后程序执行。</w:t>
      </w:r>
    </w:p>
    <w:p>
      <w:pPr>
        <w:snapToGrid w:val="0"/>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（三）投标人资格审查</w:t>
      </w:r>
    </w:p>
    <w:p>
      <w:pPr>
        <w:snapToGrid w:val="0"/>
        <w:spacing w:line="400" w:lineRule="exact"/>
        <w:ind w:firstLine="480" w:firstLineChars="200"/>
        <w:rPr>
          <w:rFonts w:ascii="宋体" w:hAnsi="宋体"/>
          <w:bCs/>
          <w:color w:val="auto"/>
          <w:sz w:val="24"/>
          <w:highlight w:val="none"/>
        </w:rPr>
      </w:pPr>
      <w:r>
        <w:rPr>
          <w:rFonts w:ascii="宋体" w:hAnsi="宋体"/>
          <w:color w:val="auto"/>
          <w:sz w:val="24"/>
          <w:highlight w:val="none"/>
        </w:rPr>
        <w:t>投标文件解密结束，开启</w:t>
      </w:r>
      <w:r>
        <w:rPr>
          <w:rFonts w:hint="eastAsia" w:ascii="宋体" w:hAnsi="宋体"/>
          <w:color w:val="auto"/>
          <w:sz w:val="24"/>
          <w:highlight w:val="none"/>
        </w:rPr>
        <w:t>资格文件</w:t>
      </w:r>
      <w:r>
        <w:rPr>
          <w:rFonts w:ascii="宋体" w:hAnsi="宋体"/>
          <w:color w:val="auto"/>
          <w:sz w:val="24"/>
          <w:highlight w:val="none"/>
        </w:rPr>
        <w:t>，进入资格审查环节，采购代理机构</w:t>
      </w:r>
      <w:r>
        <w:rPr>
          <w:rFonts w:hint="eastAsia" w:ascii="宋体" w:hAnsi="宋体"/>
          <w:color w:val="auto"/>
          <w:sz w:val="24"/>
          <w:highlight w:val="none"/>
        </w:rPr>
        <w:t>或者采购单位代表人</w:t>
      </w:r>
      <w:r>
        <w:rPr>
          <w:rFonts w:ascii="宋体" w:hAnsi="宋体"/>
          <w:color w:val="auto"/>
          <w:sz w:val="24"/>
          <w:highlight w:val="none"/>
        </w:rPr>
        <w:t>将依法对投标</w:t>
      </w:r>
      <w:r>
        <w:rPr>
          <w:rFonts w:hint="eastAsia" w:ascii="宋体" w:hAnsi="宋体"/>
          <w:color w:val="auto"/>
          <w:sz w:val="24"/>
          <w:highlight w:val="none"/>
        </w:rPr>
        <w:t>人</w:t>
      </w:r>
      <w:r>
        <w:rPr>
          <w:rFonts w:ascii="宋体" w:hAnsi="宋体"/>
          <w:color w:val="auto"/>
          <w:sz w:val="24"/>
          <w:highlight w:val="none"/>
        </w:rPr>
        <w:t>的资格进行审查</w:t>
      </w:r>
      <w:r>
        <w:rPr>
          <w:rFonts w:hint="eastAsia" w:ascii="宋体" w:hAnsi="宋体"/>
          <w:color w:val="auto"/>
          <w:sz w:val="24"/>
          <w:highlight w:val="none"/>
        </w:rPr>
        <w:t>，</w:t>
      </w:r>
      <w:r>
        <w:rPr>
          <w:rFonts w:hint="eastAsia"/>
          <w:color w:val="auto"/>
          <w:highlight w:val="none"/>
        </w:rPr>
        <w:t xml:space="preserve"> </w:t>
      </w:r>
      <w:r>
        <w:rPr>
          <w:rFonts w:hint="eastAsia" w:ascii="宋体" w:hAnsi="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pPr>
        <w:snapToGrid w:val="0"/>
        <w:spacing w:line="400" w:lineRule="exact"/>
        <w:ind w:firstLine="480" w:firstLineChars="200"/>
        <w:rPr>
          <w:rFonts w:hAnsi="宋体"/>
          <w:color w:val="auto"/>
          <w:sz w:val="24"/>
          <w:highlight w:val="none"/>
        </w:rPr>
      </w:pPr>
      <w:r>
        <w:rPr>
          <w:rFonts w:hint="eastAsia" w:ascii="宋体" w:hAnsi="宋体"/>
          <w:bCs/>
          <w:color w:val="auto"/>
          <w:sz w:val="24"/>
          <w:highlight w:val="none"/>
        </w:rPr>
        <w:t>2.单位负责人为同一人或者存在直接控股、管理关系的不同供应商参加同一合同项下的采购活动的，相关投标人均作资格无效处理。</w:t>
      </w:r>
    </w:p>
    <w:p>
      <w:pPr>
        <w:pStyle w:val="24"/>
        <w:snapToGrid w:val="0"/>
        <w:spacing w:before="0" w:beforeLines="0" w:after="0" w:afterLines="0"/>
        <w:ind w:firstLine="482" w:firstLineChars="200"/>
        <w:outlineLvl w:val="1"/>
        <w:rPr>
          <w:rFonts w:hint="default" w:ascii="黑体" w:hAnsi="宋体" w:eastAsia="黑体"/>
          <w:b/>
          <w:color w:val="auto"/>
          <w:sz w:val="24"/>
          <w:szCs w:val="24"/>
          <w:highlight w:val="none"/>
        </w:rPr>
      </w:pPr>
      <w:r>
        <w:rPr>
          <w:rFonts w:ascii="黑体" w:hAnsi="宋体" w:eastAsia="黑体"/>
          <w:b/>
          <w:color w:val="auto"/>
          <w:sz w:val="24"/>
          <w:szCs w:val="24"/>
          <w:highlight w:val="none"/>
        </w:rPr>
        <w:t>九、评标</w:t>
      </w:r>
    </w:p>
    <w:p>
      <w:pPr>
        <w:pStyle w:val="24"/>
        <w:snapToGrid w:val="0"/>
        <w:spacing w:before="0" w:beforeLines="0" w:after="0" w:afterLines="0"/>
        <w:ind w:firstLine="482" w:firstLineChars="200"/>
        <w:rPr>
          <w:rFonts w:hint="default" w:ascii="黑体" w:hAnsi="宋体" w:eastAsia="黑体"/>
          <w:b/>
          <w:color w:val="auto"/>
          <w:sz w:val="24"/>
          <w:szCs w:val="24"/>
          <w:highlight w:val="none"/>
        </w:rPr>
      </w:pPr>
      <w:r>
        <w:rPr>
          <w:rFonts w:ascii="黑体" w:hAnsi="宋体" w:eastAsia="黑体"/>
          <w:b/>
          <w:color w:val="auto"/>
          <w:sz w:val="24"/>
          <w:szCs w:val="24"/>
          <w:highlight w:val="none"/>
        </w:rPr>
        <w:t>（一）评标由依法组建的评标委员会负责，评标委员会由政府采购评审专家（政采云系统随机抽取）和采购人代表共5人及以上单数组成（采购人代表占评标委员会总人数不超过1/3）。评标委员会独立履行下列职责：</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1.审查投标文件是否符合招标文件要求，并作出评价；</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2.要求投标人对投标文件有关事项作出解释或者澄清；</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3.按照招标文件确定的评标标准和方法，对投标文件进行评审和比较，提出书面评标报告，并推荐标项中标候选人；</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4.采用综合评分法的，按评审后按综合得分从高到低的顺序确定中标候选人顺序。综合得分相同，以投标报价低的优先；投标报价也相同，则以政采云系统记录的投标文件解密时间排序在前面的优先。</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6.向采购代理机构或者有关部门报告非法干预评标工作的行为。</w:t>
      </w:r>
    </w:p>
    <w:p>
      <w:pPr>
        <w:snapToGrid w:val="0"/>
        <w:spacing w:line="400" w:lineRule="exact"/>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（二）评标应当遵循下列工作程序：</w:t>
      </w:r>
    </w:p>
    <w:p>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1.投标文件符合性审查。依据招标文件的规定，从投标文件的有效性、完整性和对招标文件的响应程度进行审查，以确定是否对招标文件的实质性要求作出响应。</w:t>
      </w:r>
    </w:p>
    <w:p>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3.比较与评价。按招标文件中规定的评标方法和标准，对资格审查和符合性审查合格的投标文件进行商务和技术评估，综合比较与评价。</w:t>
      </w:r>
    </w:p>
    <w:p>
      <w:pPr>
        <w:snapToGrid w:val="0"/>
        <w:spacing w:line="40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4.投标人存在下列情况之一的，投标无效：</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投标文件未按招标文件要求签署</w:t>
      </w:r>
      <w:r>
        <w:rPr>
          <w:rFonts w:hint="eastAsia" w:ascii="宋体" w:hAnsi="宋体"/>
          <w:color w:val="auto"/>
          <w:sz w:val="24"/>
          <w:highlight w:val="none"/>
        </w:rPr>
        <w:t>或</w:t>
      </w:r>
      <w:r>
        <w:rPr>
          <w:rFonts w:ascii="宋体" w:hAnsi="宋体"/>
          <w:color w:val="auto"/>
          <w:sz w:val="24"/>
          <w:highlight w:val="none"/>
        </w:rPr>
        <w:t>CA电子签章的；</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不具备招标文件中规定的资格要求的</w:t>
      </w:r>
      <w:r>
        <w:rPr>
          <w:rFonts w:hint="eastAsia" w:ascii="宋体" w:hAnsi="宋体"/>
          <w:color w:val="auto"/>
          <w:sz w:val="24"/>
          <w:highlight w:val="none"/>
        </w:rPr>
        <w:t>（包括</w:t>
      </w:r>
      <w:r>
        <w:rPr>
          <w:rFonts w:hint="eastAsia" w:ascii="宋体" w:hAnsi="宋体" w:cs="宋体"/>
          <w:color w:val="auto"/>
          <w:sz w:val="24"/>
          <w:highlight w:val="none"/>
        </w:rPr>
        <w:t>资格证明文件不全的</w:t>
      </w:r>
      <w:r>
        <w:rPr>
          <w:rFonts w:hint="eastAsia" w:ascii="宋体" w:hAnsi="宋体"/>
          <w:color w:val="auto"/>
          <w:sz w:val="24"/>
          <w:highlight w:val="none"/>
        </w:rPr>
        <w:t>）</w:t>
      </w:r>
      <w:r>
        <w:rPr>
          <w:rFonts w:ascii="宋体" w:hAnsi="宋体"/>
          <w:color w:val="auto"/>
          <w:sz w:val="24"/>
          <w:highlight w:val="none"/>
        </w:rPr>
        <w:t>；</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报价超过招标文件中规定的预算金额或者最高</w:t>
      </w:r>
      <w:r>
        <w:rPr>
          <w:rFonts w:hint="eastAsia" w:ascii="宋体" w:hAnsi="宋体"/>
          <w:color w:val="auto"/>
          <w:sz w:val="24"/>
          <w:highlight w:val="none"/>
        </w:rPr>
        <w:t>&lt;单价&gt;</w:t>
      </w:r>
      <w:r>
        <w:rPr>
          <w:rFonts w:ascii="宋体" w:hAnsi="宋体"/>
          <w:color w:val="auto"/>
          <w:sz w:val="24"/>
          <w:highlight w:val="none"/>
        </w:rPr>
        <w:t>限价的；</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（4）未满足招标文件实质性条款的；</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供应商递交两份或两份以上内容不同的投标文件，未声明哪一份有效的；</w:t>
      </w:r>
    </w:p>
    <w:p>
      <w:pPr>
        <w:snapToGrid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对关键条文的偏离、保留或反对，例如关于</w:t>
      </w:r>
      <w:r>
        <w:rPr>
          <w:rFonts w:hint="eastAsia" w:ascii="宋体" w:hAnsi="宋体" w:cs="宋体"/>
          <w:color w:val="auto"/>
          <w:sz w:val="24"/>
          <w:highlight w:val="none"/>
        </w:rPr>
        <w:t>投标有效期、质保期、付款方式等商务条款不能满足招标文件要求的</w:t>
      </w:r>
      <w:r>
        <w:rPr>
          <w:rFonts w:hint="eastAsia" w:ascii="宋体" w:hAnsi="宋体"/>
          <w:color w:val="auto"/>
          <w:sz w:val="24"/>
          <w:highlight w:val="none"/>
        </w:rPr>
        <w:t>；</w:t>
      </w:r>
      <w:r>
        <w:rPr>
          <w:rFonts w:ascii="宋体" w:hAnsi="宋体"/>
          <w:color w:val="auto"/>
          <w:sz w:val="24"/>
          <w:highlight w:val="none"/>
        </w:rPr>
        <w:t>适用法律法规、标准、税费等其他内容；</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存在串标、抬标或弄虚作假情况的</w:t>
      </w:r>
      <w:r>
        <w:rPr>
          <w:rFonts w:hint="eastAsia" w:ascii="宋体" w:hAnsi="宋体"/>
          <w:color w:val="auto"/>
          <w:sz w:val="24"/>
          <w:highlight w:val="none"/>
        </w:rPr>
        <w:t>；</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参与本项目的不同供应商单位负责人为同一人或者存在直接控股、管理关系的；</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供应商的</w:t>
      </w:r>
      <w:r>
        <w:rPr>
          <w:rFonts w:hint="eastAsia" w:ascii="宋体" w:hAnsi="宋体"/>
          <w:color w:val="auto"/>
          <w:sz w:val="24"/>
          <w:highlight w:val="none"/>
        </w:rPr>
        <w:t>资格文件</w:t>
      </w:r>
      <w:r>
        <w:rPr>
          <w:rFonts w:ascii="宋体" w:hAnsi="宋体"/>
          <w:color w:val="auto"/>
          <w:sz w:val="24"/>
          <w:highlight w:val="none"/>
        </w:rPr>
        <w:t>或者商务技术文件中出现投标报价的；</w:t>
      </w:r>
      <w:r>
        <w:rPr>
          <w:rFonts w:hAnsi="宋体" w:cs="宋体"/>
          <w:color w:val="auto"/>
          <w:sz w:val="24"/>
          <w:highlight w:val="none"/>
        </w:rPr>
        <w:t>投标截止时间前，投标人未将电子加密投标文件成功上传、递交至政府采购云平台的。</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供应商在线制作投标文件时《开标一览表》中填写的金额与解密后“电子加密投标文件”中《开标一览表》填写的金额不一致并拒绝按招标文件要求接受此调整的；</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（11）法律法规</w:t>
      </w:r>
      <w:r>
        <w:rPr>
          <w:rFonts w:ascii="宋体" w:hAnsi="宋体"/>
          <w:color w:val="auto"/>
          <w:sz w:val="24"/>
          <w:highlight w:val="none"/>
        </w:rPr>
        <w:t>和招标文件规定的其他无效情形（或出现重大偏差</w:t>
      </w:r>
      <w:r>
        <w:rPr>
          <w:rFonts w:hint="eastAsia" w:ascii="宋体" w:hAnsi="宋体"/>
          <w:color w:val="auto"/>
          <w:sz w:val="24"/>
          <w:highlight w:val="none"/>
        </w:rPr>
        <w:t>）</w:t>
      </w:r>
      <w:r>
        <w:rPr>
          <w:rFonts w:ascii="宋体" w:hAnsi="宋体"/>
          <w:color w:val="auto"/>
          <w:sz w:val="24"/>
          <w:highlight w:val="none"/>
        </w:rPr>
        <w:t>。</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s="宋体"/>
          <w:b/>
          <w:bCs/>
          <w:color w:val="auto"/>
          <w:sz w:val="24"/>
          <w:highlight w:val="none"/>
        </w:rPr>
        <w:t>▲</w:t>
      </w:r>
      <w:r>
        <w:rPr>
          <w:rFonts w:ascii="宋体" w:hAnsi="宋体"/>
          <w:bCs/>
          <w:color w:val="auto"/>
          <w:sz w:val="24"/>
          <w:highlight w:val="none"/>
        </w:rPr>
        <w:t xml:space="preserve">”的技术指标、主要功能项目发生实质性偏离的； </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w:t>
      </w:r>
      <w:r>
        <w:rPr>
          <w:rFonts w:hint="eastAsia" w:ascii="宋体" w:hAnsi="宋体"/>
          <w:bCs/>
          <w:color w:val="auto"/>
          <w:sz w:val="24"/>
          <w:highlight w:val="none"/>
        </w:rPr>
        <w:t>或服务</w:t>
      </w:r>
      <w:r>
        <w:rPr>
          <w:rFonts w:ascii="宋体" w:hAnsi="宋体"/>
          <w:bCs/>
          <w:color w:val="auto"/>
          <w:sz w:val="24"/>
          <w:highlight w:val="none"/>
        </w:rPr>
        <w:t>的技术参数，或者投标文件标明的响应或偏离与事实不符或虚假投标的；</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（4）与其他参加本次投标人的投标文件（技术文件）的文字表述内容相同连续20行以上或者差错相同2处以上的（招标文件中复制粘贴而来的除外）。</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6.本次采购，如果投标人的投标报价均超出采购预算，将作废标处理。</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7.开启投标人报价文件后发现价格、数量有误，其投标价将按下述原则处理：</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（1）任何有漏去一些小项货物或服务的投标将被视为其费用已包含在投标总价中，投标价格不予调整。</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（2）任何有多报一些小项工程或货物的投标其投标价不予调整，如果该投标人中标，则合同价格必须为核减掉多报的一些小项工程或货物后的价格。</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（4）对于计算错误，多报或漏报的一些小项工程或货物、服务的仅仅为非实质性重大偏差范围内的偏离，并经过评标委员会按少数服从多数原则认定为细微偏差，评审时其投标价不予调整。</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（5）投标文件中开标一览表内容与投标文件中相应内容不一致的，以开标一览表为准；</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（6）大写金额和小写金额不一致的，以大写金额为准；</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（7）单价金额小数点或者百分比有明显错位的，以开标一览表的总价为准，并修改单价；</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（8）总价金额与按单价汇总金额不一致的，以单价金额计算结果为准。</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8.</w:t>
      </w:r>
      <w:r>
        <w:rPr>
          <w:rFonts w:ascii="宋体" w:hAnsi="宋体"/>
          <w:bCs/>
          <w:color w:val="auto"/>
          <w:sz w:val="24"/>
          <w:highlight w:val="none"/>
        </w:rPr>
        <w:t>评标委员会认为投标人的报价明显低于其他通过符合性审</w:t>
      </w:r>
      <w:r>
        <w:rPr>
          <w:rFonts w:hint="eastAsia" w:ascii="宋体" w:hAnsi="宋体"/>
          <w:bCs/>
          <w:color w:val="auto"/>
          <w:sz w:val="24"/>
          <w:highlight w:val="none"/>
        </w:rPr>
        <w:t>查的</w:t>
      </w:r>
      <w:r>
        <w:rPr>
          <w:rFonts w:ascii="宋体" w:hAnsi="宋体"/>
          <w:bCs/>
          <w:color w:val="auto"/>
          <w:sz w:val="24"/>
          <w:highlight w:val="none"/>
        </w:rPr>
        <w:t>投标人的报价，有可能影响产品质量或者不能诚信履约的，应当要求其在合理的时间内提供说明，必要时提交相关证明材料；投标人不能证明其报价合理性的，评标委员会应当将其作为无效投标处理。</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9.评标过程中遇到特殊情况，由评标委员会遵循公开、公正原则，采取投票方式按照少数服从多数原则决定。</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10.实质上没有响应招标文件要求的投标将被拒绝。评标委员会不得通过询标使投标人修正或撤销不合要求的偏离从而使其投标成为实质上响应的投标。</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11.评标委员会对投标文件的判定，只依据投标内容本身，不依靠开标后的任何外来证明。</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12.评标委员会在评标中，不得改变招标文件中规定的评标标准、方法和中标条件。</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13.</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（三）评标纪律</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1.评审专家必须公平、公正评审，遵纪守法，客观、廉洁地履行职责。</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2.评审专家在评审开始前，应关闭并上交随身携带的各种通信工具。</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3.评审专家在评审过程中，未经许可不得中途离开评审现场，不得迟到早退。</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4.评审专家和工作人员不得透露评审过程中的讨论情况和评审结果。</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6.采购人、采购代理机构不得向评审委员会的评审专家做倾向性、误导性的解释或者说明。</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商务技术主观分总评分偏离平均分30%以上），提醒相关评审专家进行复核或书面说明理由。</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8.评审专家在评审过程中不得将自己的观点强加给其他评审专家，评审专家应自主发表见解，对评审意见承担个人责任。</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11.评审专家应当遵守评审工作纪律，不得泄露评审文件、评审情况和评审中获悉的商业秘密。</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评审委员会在评审过程中发现投标人有行贿、提供虚假材料或者串通等违法行为的，应当及时向财政部门报告。</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12.招标文件内容违反国家有关强制性规定的，评审委员会应当停止评审并向采购代理机构说明情况。</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13.评审专家应当配合采购代理机构答复投标人提出的质疑。</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14.评审专家应当配合项目采购监督管理部门的投诉处理工作。</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15.评审专家有如下行为之一的，责令改正，给予警告，可以并处一千元以下的罚款：</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①明知应当回避而未主动回避的；</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②在得知自己为评审专家身份后至评审结束前时段内私下接触投标人的；</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③在评审过程中擅离职守，影响评审程序正常进行的；</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④在评审过程有明显不合理或者不正当倾向性的；</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⑤未按招标文件规定的评审方法和标准进行评审的。</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⑥上述①至⑤行为影响中标结果的，中标结果无效。</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16.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采购评审活动。</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采购评审专家与投标人存在利害关系未回避的，处2万元以上5万元以下的罚款，禁止其参加采购评审活动。</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采购评审专家收受采购人、采购代理机构、投标人贿赂或者获取其他不正当利益，构成犯罪的，依法追究刑事责任；尚不构成犯罪的，处2万元以上5万元以下的罚款，禁止其参加采购评审活动。</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采购评审专家有上述违法行为的，其评审意见无效，不得获取评审费；有违法所得的，没收违法所得；给他人造成损失的，依法承担民事责任。</w:t>
      </w:r>
    </w:p>
    <w:p>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w:t>
      </w:r>
      <w:r>
        <w:rPr>
          <w:rFonts w:ascii="宋体" w:hAnsi="宋体"/>
          <w:b/>
          <w:bCs/>
          <w:color w:val="auto"/>
          <w:sz w:val="24"/>
          <w:highlight w:val="none"/>
        </w:rPr>
        <w:t>投标文件的澄清</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rPr>
        <w:t>投标人</w:t>
      </w:r>
      <w:r>
        <w:rPr>
          <w:rFonts w:hint="eastAsia" w:ascii="宋体" w:hAnsi="宋体"/>
          <w:bCs/>
          <w:color w:val="auto"/>
          <w:sz w:val="24"/>
          <w:highlight w:val="none"/>
        </w:rPr>
        <w:t>在规定的时间内作出必要的澄清、说明，供投标人澄清、说明时间不少于30分钟，投标人未在规定的时间内作出必要的澄清、说明可能导致对其不利的评定。</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投标人</w:t>
      </w:r>
      <w:r>
        <w:rPr>
          <w:rFonts w:hint="eastAsia" w:ascii="宋体" w:hAnsi="宋体"/>
          <w:bCs/>
          <w:color w:val="auto"/>
          <w:sz w:val="24"/>
          <w:highlight w:val="none"/>
        </w:rPr>
        <w:t>的澄清、说明应当通过“政府采购云平台”在线答复形式提交。</w:t>
      </w:r>
      <w:r>
        <w:rPr>
          <w:rFonts w:ascii="宋体" w:hAnsi="宋体"/>
          <w:bCs/>
          <w:color w:val="auto"/>
          <w:sz w:val="24"/>
          <w:highlight w:val="none"/>
        </w:rPr>
        <w:t>投标人</w:t>
      </w:r>
      <w:r>
        <w:rPr>
          <w:rFonts w:hint="eastAsia" w:ascii="宋体" w:hAnsi="宋体"/>
          <w:bCs/>
          <w:color w:val="auto"/>
          <w:sz w:val="24"/>
          <w:highlight w:val="none"/>
        </w:rPr>
        <w:t xml:space="preserve">的澄清、说明不得超出投标文件的范围或者改变投标文件的实质性内容。 </w:t>
      </w:r>
    </w:p>
    <w:p>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w:t>
      </w:r>
      <w:r>
        <w:rPr>
          <w:rFonts w:ascii="宋体" w:hAnsi="宋体"/>
          <w:b/>
          <w:bCs/>
          <w:color w:val="auto"/>
          <w:sz w:val="24"/>
          <w:highlight w:val="none"/>
        </w:rPr>
        <w:t>有下列情形之一的，视为投标人相互串通投标：</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不同投标人的投标文件由同一单位或者个人编制；</w:t>
      </w:r>
      <w:r>
        <w:rPr>
          <w:rFonts w:hint="eastAsia" w:ascii="宋体" w:hAnsi="宋体"/>
          <w:bCs/>
          <w:color w:val="auto"/>
          <w:sz w:val="24"/>
          <w:highlight w:val="none"/>
        </w:rPr>
        <w:t>不同投标人的投标文件从同一IP地址上传的；</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p>
    <w:p>
      <w:pPr>
        <w:snapToGrid w:val="0"/>
        <w:spacing w:line="400" w:lineRule="exact"/>
        <w:ind w:firstLine="480" w:firstLineChars="200"/>
        <w:rPr>
          <w:rFonts w:ascii="宋体" w:hAnsi="宋体"/>
          <w:bCs/>
          <w:color w:val="auto"/>
          <w:sz w:val="24"/>
          <w:highlight w:val="none"/>
        </w:rPr>
      </w:pPr>
      <w:r>
        <w:rPr>
          <w:rFonts w:ascii="宋体" w:hAnsi="宋体"/>
          <w:bCs/>
          <w:color w:val="auto"/>
          <w:sz w:val="24"/>
          <w:highlight w:val="none"/>
        </w:rPr>
        <w:t>经评标委员会认定投标人进行串通投标的，评标委员会可以对相关投标人做出无效投标处理，并上报采购管理部门进行进一步处理。</w:t>
      </w:r>
    </w:p>
    <w:p>
      <w:pPr>
        <w:snapToGrid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（六）投标人瑕疵滞后的处理</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无论基于何种原因，各项本应作扣分或无效标处理的情形即便未被及时发现而使该投标人进入后续评标程序，包括定标后已经签订合同等情形，一旦在任何时间被发现存在上述情形，则采购人均有权随时视情形决定是否取消该投标人的此前评议结果，并有权决定采取相应的补救或纠正措施。一旦该投标人被取消投标人的此前评议结果，其现有的位置将被其他投标人依序替代或者此项目做废标处理。</w:t>
      </w:r>
    </w:p>
    <w:p>
      <w:pPr>
        <w:snapToGrid w:val="0"/>
        <w:spacing w:line="400" w:lineRule="exact"/>
        <w:ind w:firstLine="482" w:firstLineChars="200"/>
        <w:outlineLvl w:val="1"/>
        <w:rPr>
          <w:rFonts w:ascii="宋体" w:hAnsi="宋体"/>
          <w:b/>
          <w:bCs/>
          <w:color w:val="auto"/>
          <w:sz w:val="24"/>
          <w:highlight w:val="none"/>
        </w:rPr>
      </w:pPr>
      <w:r>
        <w:rPr>
          <w:rFonts w:hint="eastAsia" w:ascii="宋体" w:hAnsi="宋体"/>
          <w:b/>
          <w:bCs/>
          <w:color w:val="auto"/>
          <w:sz w:val="24"/>
          <w:highlight w:val="none"/>
        </w:rPr>
        <w:t>十、评标原则</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投标截止时或评审过程中有效投标人不足三家的，不予开标或评标。</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评标委员会按照招标文件的要求和条件对投标文件进行商务和技术评估，综合比较与评价。评标办法具体见后。</w:t>
      </w:r>
    </w:p>
    <w:p>
      <w:pPr>
        <w:snapToGrid w:val="0"/>
        <w:spacing w:line="400" w:lineRule="exact"/>
        <w:ind w:firstLine="482" w:firstLineChars="200"/>
        <w:outlineLvl w:val="1"/>
        <w:rPr>
          <w:rFonts w:ascii="宋体" w:hAnsi="宋体"/>
          <w:b/>
          <w:bCs/>
          <w:color w:val="auto"/>
          <w:sz w:val="24"/>
          <w:highlight w:val="none"/>
        </w:rPr>
      </w:pPr>
      <w:r>
        <w:rPr>
          <w:rFonts w:hint="eastAsia" w:ascii="宋体" w:hAnsi="宋体"/>
          <w:b/>
          <w:bCs/>
          <w:color w:val="auto"/>
          <w:sz w:val="24"/>
          <w:highlight w:val="none"/>
        </w:rPr>
        <w:t>十一、可中止电子交易活动的情形</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采购过程中出现以下情形，导致电子交易平台无法正常运行，或者无法保证电子交易的公平、公正和安全时，采购组织机构可中止电子交易活动：</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（一）电子交易平台发生故障而无法登录访问的；</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（二）电子交易平台应用或数据库出现错误，不能进行正常操作的；</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（三）电子交易平台发现严重安全漏洞，有潜在泄密危险的；</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（四）病毒发作导致不能进行正常操作的；</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（五）其他无法保证电子交易的公平、公正和安全的情况。</w:t>
      </w:r>
    </w:p>
    <w:p>
      <w:pPr>
        <w:snapToGrid w:val="0"/>
        <w:spacing w:line="400" w:lineRule="exact"/>
        <w:ind w:firstLine="480" w:firstLineChars="200"/>
        <w:rPr>
          <w:rFonts w:ascii="宋体" w:hAnsi="宋体"/>
          <w:bCs/>
          <w:color w:val="auto"/>
          <w:sz w:val="24"/>
          <w:highlight w:val="none"/>
        </w:rPr>
      </w:pPr>
      <w:r>
        <w:rPr>
          <w:rFonts w:hint="eastAsia" w:ascii="宋体" w:hAnsi="宋体"/>
          <w:bCs/>
          <w:color w:val="auto"/>
          <w:sz w:val="24"/>
          <w:highlight w:val="none"/>
        </w:rPr>
        <w:t>出现前款规定情形，不影响采购公平、公正性的，采购组织机构可以待上述情形消除后继续组织电子交易活动；影响或可能影响采购公平、公正性的，应当重新采购。</w:t>
      </w:r>
    </w:p>
    <w:p>
      <w:pPr>
        <w:pStyle w:val="24"/>
        <w:snapToGrid w:val="0"/>
        <w:spacing w:before="0" w:beforeLines="0" w:after="0" w:afterLines="0"/>
        <w:ind w:firstLine="482" w:firstLineChars="200"/>
        <w:outlineLvl w:val="1"/>
        <w:rPr>
          <w:rFonts w:hint="default" w:hAnsi="宋体" w:cs="宋体"/>
          <w:b/>
          <w:bCs/>
          <w:color w:val="auto"/>
          <w:sz w:val="24"/>
          <w:szCs w:val="24"/>
          <w:highlight w:val="none"/>
        </w:rPr>
      </w:pPr>
      <w:bookmarkStart w:id="3" w:name="_Toc132123549"/>
      <w:bookmarkStart w:id="4" w:name="_Toc132125985"/>
      <w:bookmarkStart w:id="5" w:name="_Toc132122121"/>
      <w:bookmarkStart w:id="6" w:name="_Toc132123441"/>
      <w:bookmarkStart w:id="7" w:name="_Toc132123636"/>
      <w:bookmarkStart w:id="8" w:name="_Toc132655778"/>
      <w:bookmarkStart w:id="9" w:name="_Toc132122418"/>
      <w:bookmarkStart w:id="10" w:name="_Toc132125576"/>
      <w:bookmarkStart w:id="11" w:name="_Toc132124596"/>
      <w:bookmarkStart w:id="12" w:name="_Toc132125153"/>
      <w:bookmarkStart w:id="13" w:name="_Toc132123840"/>
      <w:bookmarkStart w:id="14" w:name="_Toc132125039"/>
      <w:bookmarkStart w:id="15" w:name="_Toc132123883"/>
      <w:bookmarkStart w:id="16" w:name="_Toc132126156"/>
      <w:bookmarkStart w:id="17" w:name="_Toc132125097"/>
      <w:r>
        <w:rPr>
          <w:rFonts w:hAnsi="宋体" w:cs="宋体"/>
          <w:b/>
          <w:bCs/>
          <w:color w:val="auto"/>
          <w:sz w:val="24"/>
          <w:szCs w:val="24"/>
          <w:highlight w:val="none"/>
        </w:rPr>
        <w:t>十二、投标截止后投标人不足3家或者通过资格审查或符合性审查的投标人不足3家的，除采购任务取消情形外，按照以下方式处理：</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（一）招标文件存在不合理条款或者招标程序不符合规定的，改正后依法重新招标；</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（二）招标文件没有不合理条款、招标程序符合规定，需要采用其他采购方式采购的，采购人应当依法报财政部门批准。</w:t>
      </w:r>
    </w:p>
    <w:p>
      <w:pPr>
        <w:snapToGrid w:val="0"/>
        <w:spacing w:line="400" w:lineRule="exact"/>
        <w:ind w:firstLine="482" w:firstLineChars="200"/>
        <w:outlineLvl w:val="1"/>
        <w:rPr>
          <w:rFonts w:ascii="宋体" w:hAnsi="宋体"/>
          <w:b/>
          <w:bCs/>
          <w:color w:val="auto"/>
          <w:sz w:val="24"/>
          <w:highlight w:val="none"/>
        </w:rPr>
      </w:pPr>
      <w:r>
        <w:rPr>
          <w:rFonts w:hint="eastAsia" w:ascii="宋体" w:hAnsi="宋体"/>
          <w:b/>
          <w:bCs/>
          <w:color w:val="auto"/>
          <w:sz w:val="24"/>
          <w:highlight w:val="none"/>
        </w:rPr>
        <w:t>十三、授予合同</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24"/>
        <w:snapToGrid w:val="0"/>
        <w:spacing w:before="0" w:beforeLines="0" w:after="0" w:afterLines="0"/>
        <w:ind w:firstLine="480" w:firstLineChars="200"/>
        <w:rPr>
          <w:rFonts w:hint="default" w:hAnsi="宋体"/>
          <w:color w:val="auto"/>
          <w:sz w:val="24"/>
          <w:szCs w:val="24"/>
          <w:highlight w:val="none"/>
        </w:rPr>
      </w:pPr>
      <w:r>
        <w:rPr>
          <w:rFonts w:hAnsi="宋体"/>
          <w:bCs/>
          <w:color w:val="auto"/>
          <w:sz w:val="24"/>
          <w:highlight w:val="none"/>
        </w:rPr>
        <w:t>（</w:t>
      </w:r>
      <w:r>
        <w:rPr>
          <w:rFonts w:hAnsi="宋体"/>
          <w:color w:val="auto"/>
          <w:sz w:val="24"/>
          <w:szCs w:val="24"/>
          <w:highlight w:val="none"/>
        </w:rPr>
        <w:t>一）中标条件</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1.投标文件基本符合招标文件要求，能够最大限度满足招标文件中规定的各项综合评价标准；</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2.投标人有很好的执行合同的能力；</w:t>
      </w:r>
    </w:p>
    <w:p>
      <w:pPr>
        <w:pStyle w:val="24"/>
        <w:snapToGrid w:val="0"/>
        <w:spacing w:before="0" w:beforeLines="0" w:after="0" w:afterLines="0"/>
        <w:ind w:firstLine="480" w:firstLineChars="200"/>
        <w:rPr>
          <w:rFonts w:hint="default" w:hAnsi="宋体"/>
          <w:color w:val="auto"/>
          <w:sz w:val="24"/>
          <w:szCs w:val="24"/>
          <w:highlight w:val="none"/>
        </w:rPr>
      </w:pPr>
      <w:bookmarkStart w:id="18" w:name="_Toc132122419"/>
      <w:bookmarkStart w:id="19" w:name="_Toc132122122"/>
      <w:r>
        <w:rPr>
          <w:rFonts w:hAnsi="宋体"/>
          <w:color w:val="auto"/>
          <w:sz w:val="24"/>
          <w:szCs w:val="24"/>
          <w:highlight w:val="none"/>
        </w:rPr>
        <w:t>3.投标人能够提供质量技术、商务经济占综合优势的产品及服务；</w:t>
      </w:r>
      <w:bookmarkEnd w:id="18"/>
      <w:bookmarkEnd w:id="19"/>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4.中标人投标报价为中标价，作为中标人与采购人签订合同的合同价。</w:t>
      </w:r>
    </w:p>
    <w:p>
      <w:pPr>
        <w:pStyle w:val="24"/>
        <w:snapToGrid w:val="0"/>
        <w:spacing w:before="0" w:beforeLines="0" w:after="0" w:afterLines="0"/>
        <w:ind w:firstLine="480" w:firstLineChars="200"/>
        <w:rPr>
          <w:rFonts w:hint="default" w:hAnsi="宋体"/>
          <w:color w:val="auto"/>
          <w:sz w:val="24"/>
          <w:szCs w:val="24"/>
          <w:highlight w:val="none"/>
        </w:rPr>
      </w:pPr>
      <w:bookmarkStart w:id="20" w:name="_Toc132122420"/>
      <w:bookmarkStart w:id="21" w:name="_Toc132122123"/>
      <w:r>
        <w:rPr>
          <w:rFonts w:hAnsi="宋体"/>
          <w:color w:val="auto"/>
          <w:sz w:val="24"/>
          <w:szCs w:val="24"/>
          <w:highlight w:val="none"/>
        </w:rPr>
        <w:t>（二）中标通知</w:t>
      </w:r>
      <w:bookmarkEnd w:id="20"/>
      <w:bookmarkEnd w:id="21"/>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1.采购人依法确认中标人后，采购代理机构在浙江政府采购网公告中标结果，同时发出中标通知书，中标公告期限为1个工作日。</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2.中标通知书对采购单位和中标人具有法律约束力。中标通知书发出后，采购人改变中标结果或者中标人放弃中标的，应当承担法律责任。</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3.中标无效</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（1）发现中标人资格无效或中标人放弃中标或拒绝与采购人签订合同的，按相关规定执行。</w:t>
      </w:r>
    </w:p>
    <w:p>
      <w:pPr>
        <w:pStyle w:val="24"/>
        <w:snapToGrid w:val="0"/>
        <w:spacing w:before="0" w:beforeLines="0" w:after="0" w:afterLines="0"/>
        <w:ind w:firstLine="480" w:firstLineChars="200"/>
        <w:rPr>
          <w:rFonts w:hint="default" w:hAnsi="宋体"/>
          <w:color w:val="auto"/>
          <w:sz w:val="24"/>
          <w:szCs w:val="24"/>
          <w:highlight w:val="none"/>
        </w:rPr>
      </w:pPr>
      <w:r>
        <w:rPr>
          <w:rFonts w:hAnsi="宋体"/>
          <w:color w:val="auto"/>
          <w:sz w:val="24"/>
          <w:szCs w:val="24"/>
          <w:highlight w:val="none"/>
        </w:rPr>
        <w:t>（2）有《中华人民共和国政府采购法实施条例》第七十一条、第七十二条、第七十三条、第七十四条规定的违法行为之一，由采购监管部门依法处理。</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（三）签订合同</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1.除不可抗力等特殊情况外，采购人原则上应当在中标通知书发出之日起</w:t>
      </w:r>
      <w:r>
        <w:rPr>
          <w:rFonts w:hAnsi="宋体"/>
          <w:color w:val="auto"/>
          <w:sz w:val="24"/>
          <w:szCs w:val="24"/>
          <w:highlight w:val="none"/>
        </w:rPr>
        <w:t>30</w:t>
      </w:r>
      <w:r>
        <w:rPr>
          <w:rFonts w:hAnsi="宋体"/>
          <w:color w:val="auto"/>
          <w:sz w:val="24"/>
          <w:szCs w:val="24"/>
          <w:highlight w:val="none"/>
          <w:lang w:val="zh-CN"/>
        </w:rPr>
        <w:t>日内与中标人按照采购文件确定的事项签订采购合同，并在签订之日起2个工作日内将采购合同在浙江政府采购网上公告。</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3.如签订合同并生效后，供应商无故拒绝或延期，除按照合同条款处理外，列入不良行为记录一次，并给予通报。</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4.中标人拒绝与采购人签订合同的，采购人可以按照评审报告推荐的中标或者成交候选人名单排序，确定下一候选人为</w:t>
      </w:r>
      <w:r>
        <w:rPr>
          <w:rFonts w:hAnsi="宋体"/>
          <w:color w:val="auto"/>
          <w:sz w:val="24"/>
          <w:szCs w:val="24"/>
          <w:highlight w:val="none"/>
        </w:rPr>
        <w:t>中标人</w:t>
      </w:r>
      <w:r>
        <w:rPr>
          <w:rFonts w:hAnsi="宋体"/>
          <w:color w:val="auto"/>
          <w:sz w:val="24"/>
          <w:szCs w:val="24"/>
          <w:highlight w:val="none"/>
          <w:lang w:val="zh-CN"/>
        </w:rPr>
        <w:t>，也可以重新开展采购活动。</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5.采购合同由采购人与中标人根据采购文件等内容通过政府采购电子交易平台在线签订，自动备案。</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6.采购货物和服务项目不得收取质量保证金。采购工程以及与工程建设有关的货物、服务，采用招标方式采购的，按国家和省有关规定执行。</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（四）履约保证金</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招标项目采购需求中要求供应商提交履约保证金的，供应商应当以支票、汇票、本票或者金融机构、担保机构出具的保函等非现金形式提交。履约保证金的数额不得超过采购合同金额的1%。鼓励和支持供应商以履约保函形式提供履约保证金。</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供应商可登录政采云平台-【金融服务】—【我的项目】—【已备案合同】以保函形式提供：1</w:t>
      </w:r>
      <w:r>
        <w:rPr>
          <w:rFonts w:hAnsi="宋体"/>
          <w:color w:val="auto"/>
          <w:sz w:val="24"/>
          <w:szCs w:val="24"/>
          <w:highlight w:val="none"/>
        </w:rPr>
        <w:t>.</w:t>
      </w:r>
      <w:r>
        <w:rPr>
          <w:rFonts w:hAnsi="宋体"/>
          <w:color w:val="auto"/>
          <w:sz w:val="24"/>
          <w:szCs w:val="24"/>
          <w:highlight w:val="none"/>
          <w:lang w:val="zh-CN"/>
        </w:rPr>
        <w:t>供应商在合同列表选择需要投保的合同，点击[保函推荐]。2</w:t>
      </w:r>
      <w:r>
        <w:rPr>
          <w:rFonts w:hAnsi="宋体"/>
          <w:color w:val="auto"/>
          <w:sz w:val="24"/>
          <w:szCs w:val="24"/>
          <w:highlight w:val="none"/>
        </w:rPr>
        <w:t>.</w:t>
      </w:r>
      <w:r>
        <w:rPr>
          <w:rFonts w:hAnsi="宋体"/>
          <w:color w:val="auto"/>
          <w:sz w:val="24"/>
          <w:szCs w:val="24"/>
          <w:highlight w:val="none"/>
          <w:lang w:val="zh-CN"/>
        </w:rPr>
        <w:t>在弹框里查看推荐的保函产品，供应商自行选择保函产品，点击[立即申请]。3</w:t>
      </w:r>
      <w:r>
        <w:rPr>
          <w:rFonts w:hAnsi="宋体"/>
          <w:color w:val="auto"/>
          <w:sz w:val="24"/>
          <w:szCs w:val="24"/>
          <w:highlight w:val="none"/>
        </w:rPr>
        <w:t>.</w:t>
      </w:r>
      <w:r>
        <w:rPr>
          <w:rFonts w:hAnsi="宋体"/>
          <w:color w:val="auto"/>
          <w:sz w:val="24"/>
          <w:szCs w:val="24"/>
          <w:highlight w:val="none"/>
          <w:lang w:val="zh-CN"/>
        </w:rPr>
        <w:t>在弹框里填写保函申请信息。具体步骤：选择产品—填写供应商信息—选择中标项目—确认信息—等待保险/保函受理—确认保单—支付保费—成功出单。政采云金融专线400-903-9583。</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（五）预付款</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采购单位应当在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采购预付款应在合同生效以及具备实施条件后7个工作日内支付。采购工程以及与工程建设有关的货物、服务，采用招标方式采购的，预付款从其相关规定。</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（六）验收</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2.采购人可以邀请参加本项目的其他供应商或者第三方机构参与验收。参与验收的供应商或者第三方机构的意见作为验收书的参考资料一并存档。</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4.采购人原则上应当在履约验收之日起2个工作日内，将履约验收结果在浙江政府采购网上公告。</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5.验收合格的项目，采购人将根据采购合同的约定及时向供应商支付采购资金、退还履约保证金。</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6.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（七）资金支付</w:t>
      </w:r>
    </w:p>
    <w:p>
      <w:pPr>
        <w:pStyle w:val="24"/>
        <w:snapToGrid w:val="0"/>
        <w:spacing w:before="0" w:beforeLines="0" w:after="0" w:afterLines="0"/>
        <w:ind w:firstLine="480" w:firstLineChars="200"/>
        <w:rPr>
          <w:rFonts w:hint="default" w:hAnsi="宋体"/>
          <w:color w:val="auto"/>
          <w:sz w:val="24"/>
          <w:szCs w:val="24"/>
          <w:highlight w:val="none"/>
          <w:lang w:val="zh-CN"/>
        </w:rPr>
      </w:pPr>
      <w:r>
        <w:rPr>
          <w:rFonts w:hAnsi="宋体"/>
          <w:color w:val="auto"/>
          <w:sz w:val="24"/>
          <w:szCs w:val="24"/>
          <w:highlight w:val="none"/>
          <w:lang w:val="zh-CN"/>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pPr>
        <w:pStyle w:val="24"/>
        <w:snapToGrid w:val="0"/>
        <w:spacing w:before="0" w:beforeLines="0" w:after="0" w:afterLines="0" w:line="300" w:lineRule="exact"/>
        <w:ind w:firstLine="480" w:firstLineChars="200"/>
        <w:rPr>
          <w:rFonts w:hint="default" w:ascii="黑体" w:hAnsi="宋体" w:eastAsia="黑体"/>
          <w:color w:val="auto"/>
          <w:sz w:val="30"/>
          <w:szCs w:val="30"/>
          <w:highlight w:val="none"/>
        </w:rPr>
      </w:pPr>
      <w:r>
        <w:rPr>
          <w:bCs/>
          <w:color w:val="auto"/>
          <w:sz w:val="24"/>
          <w:szCs w:val="24"/>
          <w:highlight w:val="none"/>
          <w:lang w:val="zh-CN"/>
        </w:rPr>
        <w:br w:type="page"/>
      </w:r>
    </w:p>
    <w:p>
      <w:pPr>
        <w:pStyle w:val="24"/>
        <w:snapToGrid w:val="0"/>
        <w:spacing w:before="0" w:beforeLines="0" w:after="0" w:afterLines="0" w:line="240" w:lineRule="auto"/>
        <w:ind w:firstLine="600" w:firstLineChars="200"/>
        <w:jc w:val="center"/>
        <w:outlineLvl w:val="0"/>
        <w:rPr>
          <w:rFonts w:hint="default" w:ascii="黑体" w:hAnsi="宋体" w:eastAsia="黑体"/>
          <w:color w:val="auto"/>
          <w:sz w:val="30"/>
          <w:szCs w:val="30"/>
          <w:highlight w:val="none"/>
        </w:rPr>
      </w:pPr>
      <w:r>
        <w:rPr>
          <w:rFonts w:ascii="黑体" w:hAnsi="宋体" w:eastAsia="黑体"/>
          <w:color w:val="auto"/>
          <w:sz w:val="30"/>
          <w:szCs w:val="30"/>
          <w:highlight w:val="none"/>
        </w:rPr>
        <w:t>第四章 政府采购政策功能相关说明</w:t>
      </w:r>
    </w:p>
    <w:p>
      <w:pPr>
        <w:pStyle w:val="24"/>
        <w:snapToGrid w:val="0"/>
        <w:spacing w:before="0" w:beforeLines="0" w:after="0" w:afterLines="0" w:line="300" w:lineRule="exact"/>
        <w:ind w:firstLine="480" w:firstLineChars="200"/>
        <w:rPr>
          <w:rFonts w:hint="default" w:hAnsi="宋体"/>
          <w:color w:val="auto"/>
          <w:sz w:val="24"/>
          <w:szCs w:val="24"/>
          <w:highlight w:val="none"/>
        </w:rPr>
      </w:pPr>
    </w:p>
    <w:p>
      <w:pPr>
        <w:pStyle w:val="24"/>
        <w:snapToGrid w:val="0"/>
        <w:spacing w:before="0" w:beforeLines="0" w:after="0" w:afterLines="0" w:line="440" w:lineRule="exact"/>
        <w:ind w:firstLine="482" w:firstLineChars="200"/>
        <w:outlineLvl w:val="1"/>
        <w:rPr>
          <w:rFonts w:hint="default" w:hAnsi="宋体"/>
          <w:b/>
          <w:color w:val="auto"/>
          <w:sz w:val="24"/>
          <w:szCs w:val="24"/>
          <w:highlight w:val="none"/>
        </w:rPr>
      </w:pPr>
      <w:r>
        <w:rPr>
          <w:rFonts w:hAnsi="宋体"/>
          <w:b/>
          <w:color w:val="auto"/>
          <w:sz w:val="24"/>
          <w:szCs w:val="24"/>
          <w:highlight w:val="none"/>
        </w:rPr>
        <w:t>一、文件依据</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（1）关于印发《政府采购促进中小企业发展管理办法》的通知（财库[2020]46号）</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（2）财政部《政府采购促进中小企业发展政策问答》</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（3）浙江省财政厅《关于开展政府采购供应商网上注册登记和诚信管理工作的通知》（浙财采监〔2010〕8号）</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（4）《工业和信息化部、国家统计局、国家发展和改革委员会、财政部关于印发中小企业划型标准规定的通知》（工信部联企业[2011]300号）</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（5）财政部、司法部《关于政府采购支持监狱企业发展有关问题的通知》（财库〔2014〕68号）</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（6）《财政部 民政部 中国残疾人联合会关于促进残疾人就业政府采购政策的通知》（财库〔2017〕 141号）</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（7）《浙江省财政厅  浙江省经济和信息化委员会关于简化中小企业类别确认流程有关事项的通知》（浙财采监〔2018〕2号）</w:t>
      </w:r>
    </w:p>
    <w:p>
      <w:pPr>
        <w:pStyle w:val="24"/>
        <w:snapToGrid w:val="0"/>
        <w:spacing w:before="0" w:beforeLines="0" w:after="0" w:afterLines="0" w:line="440" w:lineRule="exact"/>
        <w:ind w:firstLine="482" w:firstLineChars="200"/>
        <w:outlineLvl w:val="1"/>
        <w:rPr>
          <w:rFonts w:hint="default" w:hAnsi="宋体"/>
          <w:b/>
          <w:color w:val="auto"/>
          <w:sz w:val="24"/>
          <w:szCs w:val="24"/>
          <w:highlight w:val="none"/>
        </w:rPr>
      </w:pPr>
      <w:r>
        <w:rPr>
          <w:rFonts w:hAnsi="宋体"/>
          <w:b/>
          <w:color w:val="auto"/>
          <w:sz w:val="24"/>
          <w:szCs w:val="24"/>
          <w:highlight w:val="none"/>
        </w:rPr>
        <w:t>二、采购项目需要落实的政府采购政策</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3.支持中小企业发展</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符合中小企业划分标准的个体工商户，在政府采购活动中视同中小企业。</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3.2在政府采购活动中，投标人提供的货物、工程或者服务符合下列情形的，享受中小企业扶持政策：</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（2）在工程采购项目中，工程由中小企业承建，即工程施工单位为中小企业；</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（3）在服务采购项目中，服务由中小企业承接，即提供服务的人员为中小企业依照《中华人民共和国劳动合同法》订立劳动合同的从业人员。</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以联合体形式参加政府采购活动，联合体各方均为中小企业的，联合体视同中小企业。其中，联合体各方均为小微企业的，联合体视同小微企业。</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3.3对符合前述条款要求的小型和微型企业的投标报价给予10%的扣除，用扣除后的价格参与评审。</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3.4符合《关于促进残疾人就业政府采购政策的通知》（财库〔2017〕141号）规定的条件并提供《残疾人福利性单位声明函》的残疾人福利性单位视同小型、微型企业；</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3.8中小企业享受扶持政策获得政府采购合同的，小微企业不得将合同分包给大中型企业，中型企业不得将合同分包给大型企业。</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4.支持创新发展</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4.1 采购人优先采购被认定为首台套产品和“制造精品”的自主创新产品。</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pStyle w:val="24"/>
        <w:snapToGrid w:val="0"/>
        <w:spacing w:before="0" w:beforeLines="0" w:after="0" w:afterLines="0" w:line="440" w:lineRule="exact"/>
        <w:ind w:firstLine="480" w:firstLineChars="200"/>
        <w:rPr>
          <w:rFonts w:hint="default" w:hAnsi="宋体"/>
          <w:bCs/>
          <w:color w:val="auto"/>
          <w:sz w:val="24"/>
          <w:szCs w:val="24"/>
          <w:highlight w:val="none"/>
        </w:rPr>
      </w:pPr>
      <w:r>
        <w:rPr>
          <w:rFonts w:hAnsi="宋体"/>
          <w:bCs/>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pPr>
        <w:pStyle w:val="24"/>
        <w:snapToGrid w:val="0"/>
        <w:spacing w:before="0" w:beforeLines="0" w:after="0" w:afterLines="0"/>
        <w:ind w:firstLine="480" w:firstLineChars="200"/>
        <w:jc w:val="left"/>
        <w:rPr>
          <w:rFonts w:hint="default"/>
          <w:color w:val="auto"/>
          <w:sz w:val="24"/>
          <w:szCs w:val="24"/>
          <w:highlight w:val="none"/>
        </w:rPr>
      </w:pPr>
      <w:r>
        <w:rPr>
          <w:rFonts w:hint="default"/>
          <w:color w:val="auto"/>
          <w:sz w:val="24"/>
          <w:szCs w:val="24"/>
          <w:highlight w:val="none"/>
        </w:rPr>
        <w:br w:type="page"/>
      </w:r>
    </w:p>
    <w:p>
      <w:pPr>
        <w:pStyle w:val="24"/>
        <w:snapToGrid w:val="0"/>
        <w:spacing w:before="0" w:beforeLines="0" w:after="0" w:afterLines="0"/>
        <w:ind w:firstLine="600" w:firstLineChars="200"/>
        <w:jc w:val="center"/>
        <w:outlineLvl w:val="0"/>
        <w:rPr>
          <w:rFonts w:hint="default"/>
          <w:b/>
          <w:color w:val="auto"/>
          <w:sz w:val="24"/>
          <w:highlight w:val="none"/>
        </w:rPr>
      </w:pPr>
      <w:r>
        <w:rPr>
          <w:rFonts w:ascii="黑体" w:hAnsi="宋体" w:eastAsia="黑体"/>
          <w:color w:val="auto"/>
          <w:sz w:val="30"/>
          <w:szCs w:val="30"/>
          <w:highlight w:val="none"/>
        </w:rPr>
        <w:t>第五章  评标办法及评分标准</w:t>
      </w:r>
    </w:p>
    <w:p>
      <w:pPr>
        <w:spacing w:line="400" w:lineRule="exact"/>
        <w:ind w:firstLine="480" w:firstLineChars="200"/>
        <w:rPr>
          <w:bCs/>
          <w:color w:val="auto"/>
          <w:sz w:val="24"/>
          <w:highlight w:val="none"/>
        </w:rPr>
      </w:pPr>
    </w:p>
    <w:p>
      <w:pPr>
        <w:spacing w:line="400" w:lineRule="exact"/>
        <w:ind w:firstLine="480" w:firstLineChars="200"/>
        <w:rPr>
          <w:rFonts w:ascii="宋体" w:hAnsi="宋体"/>
          <w:color w:val="auto"/>
          <w:sz w:val="24"/>
          <w:highlight w:val="none"/>
        </w:rPr>
      </w:pPr>
      <w:r>
        <w:rPr>
          <w:rFonts w:hint="eastAsia"/>
          <w:bCs/>
          <w:color w:val="auto"/>
          <w:sz w:val="24"/>
          <w:highlight w:val="none"/>
        </w:rPr>
        <w:t>本次招标以</w:t>
      </w:r>
      <w:r>
        <w:rPr>
          <w:rFonts w:hint="eastAsia"/>
          <w:b/>
          <w:color w:val="auto"/>
          <w:sz w:val="24"/>
          <w:highlight w:val="none"/>
          <w:u w:val="single"/>
        </w:rPr>
        <w:t xml:space="preserve"> 综合评分法 </w:t>
      </w:r>
      <w:r>
        <w:rPr>
          <w:rFonts w:hint="eastAsia"/>
          <w:bCs/>
          <w:color w:val="auto"/>
          <w:sz w:val="24"/>
          <w:highlight w:val="none"/>
        </w:rPr>
        <w:t>对投标人的各个项目依次作出评标结论。</w:t>
      </w:r>
      <w:r>
        <w:rPr>
          <w:rFonts w:hint="eastAsia" w:ascii="宋体" w:hAnsi="宋体"/>
          <w:color w:val="auto"/>
          <w:sz w:val="24"/>
          <w:highlight w:val="none"/>
        </w:rPr>
        <w:t xml:space="preserve"> </w:t>
      </w:r>
      <w:r>
        <w:rPr>
          <w:rFonts w:hint="eastAsia"/>
          <w:color w:val="auto"/>
          <w:sz w:val="24"/>
          <w:highlight w:val="none"/>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pPr>
        <w:spacing w:line="400" w:lineRule="exact"/>
        <w:ind w:firstLine="482" w:firstLineChars="200"/>
        <w:outlineLvl w:val="1"/>
        <w:rPr>
          <w:rFonts w:ascii="宋体" w:hAnsi="宋体" w:cs="宋体"/>
          <w:b/>
          <w:color w:val="auto"/>
          <w:sz w:val="30"/>
          <w:szCs w:val="30"/>
          <w:highlight w:val="none"/>
        </w:rPr>
      </w:pPr>
      <w:r>
        <w:rPr>
          <w:rFonts w:hint="eastAsia" w:ascii="宋体" w:hAnsi="宋体"/>
          <w:b/>
          <w:color w:val="auto"/>
          <w:sz w:val="24"/>
          <w:highlight w:val="none"/>
        </w:rPr>
        <w:t>一、商务技术文件评审</w:t>
      </w:r>
      <w:r>
        <w:rPr>
          <w:rFonts w:hint="eastAsia" w:ascii="宋体" w:hAnsi="宋体" w:cs="宋体"/>
          <w:b/>
          <w:color w:val="auto"/>
          <w:sz w:val="24"/>
          <w:highlight w:val="none"/>
        </w:rPr>
        <w:t>（满分60分）</w:t>
      </w:r>
    </w:p>
    <w:p>
      <w:pPr>
        <w:spacing w:line="400" w:lineRule="exact"/>
        <w:jc w:val="center"/>
        <w:rPr>
          <w:rFonts w:ascii="宋体" w:hAnsi="宋体" w:cs="宋体"/>
          <w:b/>
          <w:color w:val="auto"/>
          <w:sz w:val="24"/>
          <w:highlight w:val="none"/>
        </w:rPr>
      </w:pPr>
      <w:r>
        <w:rPr>
          <w:rFonts w:ascii="宋体" w:hAnsi="宋体" w:cs="宋体"/>
          <w:b/>
          <w:color w:val="auto"/>
          <w:sz w:val="24"/>
          <w:highlight w:val="none"/>
        </w:rPr>
        <w:t>评分细则</w:t>
      </w:r>
    </w:p>
    <w:tbl>
      <w:tblPr>
        <w:tblStyle w:val="38"/>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87"/>
        <w:gridCol w:w="794"/>
        <w:gridCol w:w="827"/>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序号</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评标项目</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分值（分）</w:t>
            </w:r>
          </w:p>
        </w:tc>
        <w:tc>
          <w:tcPr>
            <w:tcW w:w="5963" w:type="dxa"/>
            <w:tcBorders>
              <w:top w:val="single" w:color="auto" w:sz="4" w:space="0"/>
              <w:left w:val="single" w:color="auto" w:sz="4" w:space="0"/>
              <w:bottom w:val="single" w:color="auto" w:sz="4" w:space="0"/>
              <w:right w:val="single" w:color="auto" w:sz="4" w:space="0"/>
            </w:tcBorders>
            <w:vAlign w:val="center"/>
          </w:tcPr>
          <w:p>
            <w:pPr>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评分基本规则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highlight w:val="none"/>
              </w:rPr>
            </w:pPr>
            <w:r>
              <w:rPr>
                <w:rFonts w:hint="eastAsia" w:ascii="宋体" w:hAnsi="宋体" w:cs="宋体"/>
                <w:bCs/>
                <w:color w:val="auto"/>
                <w:sz w:val="24"/>
                <w:highlight w:val="none"/>
              </w:rPr>
              <w:t>政策分</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sz w:val="24"/>
                <w:highlight w:val="none"/>
              </w:rPr>
            </w:pPr>
            <w:r>
              <w:rPr>
                <w:rFonts w:hint="eastAsia" w:ascii="宋体" w:hAnsi="宋体" w:cs="宋体"/>
                <w:bCs/>
                <w:color w:val="auto"/>
                <w:sz w:val="24"/>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如属于非单一产品采购项目的，以招标文件中确定的核心产品为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787"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bCs/>
                <w:color w:val="auto"/>
                <w:sz w:val="24"/>
                <w:highlight w:val="none"/>
              </w:rPr>
              <w:t>投标人综合能力</w:t>
            </w:r>
          </w:p>
        </w:tc>
        <w:tc>
          <w:tcPr>
            <w:tcW w:w="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p>
          <w:p>
            <w:pPr>
              <w:spacing w:line="320" w:lineRule="exact"/>
              <w:jc w:val="center"/>
              <w:rPr>
                <w:rFonts w:ascii="宋体" w:hAnsi="宋体" w:cs="宋体"/>
                <w:bCs/>
                <w:color w:val="auto"/>
                <w:sz w:val="24"/>
                <w:highlight w:val="none"/>
              </w:rPr>
            </w:pPr>
            <w:r>
              <w:rPr>
                <w:rFonts w:hint="eastAsia" w:ascii="宋体" w:hAnsi="宋体" w:cs="宋体"/>
                <w:color w:val="auto"/>
                <w:sz w:val="24"/>
                <w:highlight w:val="none"/>
              </w:rPr>
              <w:t>同类业绩</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jc w:val="center"/>
              <w:rPr>
                <w:rFonts w:ascii="宋体" w:hAnsi="宋体" w:cs="宋体"/>
                <w:color w:val="auto"/>
                <w:sz w:val="24"/>
                <w:highlight w:val="none"/>
              </w:rPr>
            </w:pPr>
          </w:p>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5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sz w:val="24"/>
                <w:highlight w:val="none"/>
              </w:rPr>
            </w:pPr>
            <w:r>
              <w:rPr>
                <w:rFonts w:hint="eastAsia" w:ascii="宋体" w:hAnsi="宋体" w:cs="宋体"/>
                <w:bCs/>
                <w:color w:val="auto"/>
                <w:sz w:val="24"/>
                <w:highlight w:val="none"/>
              </w:rPr>
              <w:t>投标人提供2021年1月1日</w:t>
            </w:r>
            <w:r>
              <w:rPr>
                <w:rFonts w:hint="eastAsia" w:ascii="宋体" w:hAnsi="宋体" w:cs="宋体"/>
                <w:color w:val="auto"/>
                <w:sz w:val="24"/>
                <w:highlight w:val="none"/>
                <w:lang w:bidi="ar"/>
              </w:rPr>
              <w:t>（以合同签订时间为准）</w:t>
            </w:r>
            <w:r>
              <w:rPr>
                <w:rFonts w:hint="eastAsia" w:ascii="宋体" w:hAnsi="宋体" w:cs="宋体"/>
                <w:bCs/>
                <w:color w:val="auto"/>
                <w:sz w:val="24"/>
                <w:highlight w:val="none"/>
              </w:rPr>
              <w:t>至今同类项目成功案例合同电子扫描件，经评标委员会认定为有效业绩合同的，每份按1分计算，最高得3分。</w:t>
            </w:r>
          </w:p>
          <w:p>
            <w:pPr>
              <w:spacing w:line="320" w:lineRule="exact"/>
              <w:rPr>
                <w:rFonts w:ascii="宋体" w:hAnsi="宋体" w:cs="宋体"/>
                <w:bCs/>
                <w:color w:val="auto"/>
                <w:sz w:val="24"/>
                <w:highlight w:val="none"/>
              </w:rPr>
            </w:pPr>
            <w:r>
              <w:rPr>
                <w:rFonts w:hint="eastAsia" w:ascii="宋体" w:hAnsi="宋体" w:cs="宋体"/>
                <w:bCs/>
                <w:color w:val="auto"/>
                <w:sz w:val="24"/>
                <w:highlight w:val="none"/>
              </w:rPr>
              <w:t>注：1.投标人提供的合同属于无效业绩、或未按要求提供合同电子扫描件、或提供的合同电子扫描件字迹模糊无法辨识的、</w:t>
            </w:r>
            <w:r>
              <w:rPr>
                <w:rFonts w:hint="eastAsia" w:ascii="宋体" w:hAnsi="宋体" w:cs="宋体"/>
                <w:color w:val="auto"/>
                <w:sz w:val="24"/>
                <w:highlight w:val="none"/>
                <w:lang w:bidi="ar"/>
              </w:rPr>
              <w:t>签订时间</w:t>
            </w:r>
            <w:r>
              <w:rPr>
                <w:rFonts w:hint="eastAsia" w:ascii="宋体" w:hAnsi="宋体" w:cs="宋体"/>
                <w:bCs/>
                <w:color w:val="auto"/>
                <w:sz w:val="24"/>
                <w:highlight w:val="none"/>
              </w:rPr>
              <w:t>不明确的，该笔业绩均不予计分。2.是否属于同类业绩合同和有效业绩以评标委员会集体判定为准。3.凭完整合同电子扫描件计分。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Merge w:val="continue"/>
            <w:tcBorders>
              <w:left w:val="single" w:color="auto" w:sz="4" w:space="0"/>
              <w:bottom w:val="single" w:color="auto" w:sz="4" w:space="0"/>
              <w:right w:val="single" w:color="auto" w:sz="4" w:space="0"/>
            </w:tcBorders>
            <w:vAlign w:val="center"/>
          </w:tcPr>
          <w:p>
            <w:pPr>
              <w:spacing w:line="320" w:lineRule="exact"/>
              <w:ind w:firstLine="480" w:firstLineChars="200"/>
              <w:jc w:val="center"/>
              <w:rPr>
                <w:rFonts w:ascii="宋体" w:hAnsi="宋体" w:cs="宋体"/>
                <w:color w:val="auto"/>
                <w:sz w:val="24"/>
                <w:highlight w:val="none"/>
              </w:rPr>
            </w:pPr>
          </w:p>
        </w:tc>
        <w:tc>
          <w:tcPr>
            <w:tcW w:w="787"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体系认证</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5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 w:val="24"/>
                <w:highlight w:val="none"/>
              </w:rPr>
            </w:pPr>
            <w:r>
              <w:rPr>
                <w:rFonts w:hint="eastAsia" w:ascii="宋体" w:hAnsi="宋体" w:cs="宋体"/>
                <w:bCs/>
                <w:color w:val="auto"/>
                <w:sz w:val="24"/>
                <w:highlight w:val="none"/>
              </w:rPr>
              <w:t>投标人具有有效期内的质量管理体系认证、环境管理体系认证证书、凭</w:t>
            </w:r>
            <w:r>
              <w:rPr>
                <w:rFonts w:hint="eastAsia" w:ascii="宋体" w:hAnsi="宋体" w:cs="宋体"/>
                <w:color w:val="auto"/>
                <w:sz w:val="24"/>
                <w:highlight w:val="none"/>
              </w:rPr>
              <w:t>相关证书</w:t>
            </w:r>
            <w:r>
              <w:rPr>
                <w:rFonts w:hint="eastAsia" w:ascii="宋体" w:hAnsi="宋体" w:cs="宋体"/>
                <w:bCs/>
                <w:color w:val="auto"/>
                <w:sz w:val="24"/>
                <w:highlight w:val="none"/>
              </w:rPr>
              <w:t>电子扫描件</w:t>
            </w:r>
            <w:r>
              <w:rPr>
                <w:rFonts w:hint="eastAsia" w:ascii="宋体" w:hAnsi="宋体" w:cs="宋体"/>
                <w:color w:val="auto"/>
                <w:sz w:val="24"/>
                <w:highlight w:val="none"/>
              </w:rPr>
              <w:t>每项得</w:t>
            </w:r>
            <w:r>
              <w:rPr>
                <w:rFonts w:hint="eastAsia" w:ascii="宋体" w:hAnsi="宋体" w:cs="宋体"/>
                <w:color w:val="auto"/>
                <w:sz w:val="24"/>
                <w:highlight w:val="none"/>
                <w:u w:val="single"/>
              </w:rPr>
              <w:t>0.5</w:t>
            </w:r>
            <w:r>
              <w:rPr>
                <w:rFonts w:hint="eastAsia" w:ascii="宋体" w:hAnsi="宋体" w:cs="宋体"/>
                <w:color w:val="auto"/>
                <w:sz w:val="24"/>
                <w:highlight w:val="none"/>
              </w:rPr>
              <w:t>分，最高</w:t>
            </w:r>
            <w:r>
              <w:rPr>
                <w:rFonts w:hint="eastAsia" w:ascii="宋体" w:hAnsi="宋体" w:cs="宋体"/>
                <w:color w:val="auto"/>
                <w:sz w:val="24"/>
                <w:highlight w:val="none"/>
                <w:lang w:eastAsia="zh-CN"/>
              </w:rPr>
              <w:t>得</w:t>
            </w:r>
            <w:r>
              <w:rPr>
                <w:rFonts w:hint="eastAsia" w:ascii="宋体" w:hAnsi="宋体" w:cs="宋体"/>
                <w:color w:val="auto"/>
                <w:sz w:val="24"/>
                <w:highlight w:val="none"/>
              </w:rPr>
              <w:t>1分。</w:t>
            </w:r>
            <w:r>
              <w:rPr>
                <w:rFonts w:hint="eastAsia" w:ascii="宋体" w:hAnsi="宋体" w:cs="宋体"/>
                <w:b/>
                <w:color w:val="auto"/>
                <w:sz w:val="24"/>
                <w:highlight w:val="none"/>
              </w:rPr>
              <w:t>凭相关证书电子扫描件和全国认证认可信息公共服务平台（http://cx.cnca.cn/）的网页查询截图二者齐全得分。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581"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bCs/>
                <w:color w:val="auto"/>
                <w:sz w:val="24"/>
                <w:highlight w:val="none"/>
              </w:rPr>
            </w:pPr>
            <w:r>
              <w:rPr>
                <w:rFonts w:hint="eastAsia" w:ascii="宋体" w:hAnsi="宋体" w:cs="宋体"/>
                <w:bCs/>
                <w:color w:val="auto"/>
                <w:sz w:val="24"/>
                <w:highlight w:val="none"/>
              </w:rPr>
              <w:t>实施方案</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5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sz w:val="24"/>
                <w:highlight w:val="none"/>
              </w:rPr>
            </w:pPr>
            <w:r>
              <w:rPr>
                <w:rFonts w:hint="eastAsia" w:ascii="宋体" w:hAnsi="宋体" w:cs="宋体"/>
                <w:color w:val="auto"/>
                <w:sz w:val="24"/>
                <w:highlight w:val="none"/>
              </w:rPr>
              <w:t>确保供货的措施与方案：根据投标人针对本项目确保供货的措施与方案评价（3，2，1，0分）。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p>
        </w:tc>
        <w:tc>
          <w:tcPr>
            <w:tcW w:w="1581"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5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sz w:val="24"/>
                <w:highlight w:val="none"/>
              </w:rPr>
            </w:pPr>
            <w:r>
              <w:rPr>
                <w:rFonts w:hint="eastAsia" w:ascii="宋体" w:hAnsi="宋体" w:cs="宋体"/>
                <w:bCs/>
                <w:color w:val="auto"/>
                <w:sz w:val="24"/>
                <w:highlight w:val="none"/>
              </w:rPr>
              <w:t>保证项目质量的技术方案和措施：</w:t>
            </w:r>
            <w:r>
              <w:rPr>
                <w:rFonts w:hint="eastAsia" w:ascii="宋体" w:hAnsi="宋体" w:cs="宋体"/>
                <w:color w:val="auto"/>
                <w:sz w:val="24"/>
                <w:highlight w:val="none"/>
              </w:rPr>
              <w:t>根据投标人针对本项目</w:t>
            </w:r>
            <w:r>
              <w:rPr>
                <w:rFonts w:hint="eastAsia" w:ascii="宋体" w:hAnsi="宋体" w:cs="宋体"/>
                <w:bCs/>
                <w:color w:val="auto"/>
                <w:sz w:val="24"/>
                <w:highlight w:val="none"/>
              </w:rPr>
              <w:t>保证项目质量的技术方案和措施评价</w:t>
            </w:r>
            <w:r>
              <w:rPr>
                <w:rFonts w:hint="eastAsia" w:ascii="宋体" w:hAnsi="宋体" w:cs="宋体"/>
                <w:color w:val="auto"/>
                <w:sz w:val="24"/>
                <w:highlight w:val="none"/>
              </w:rPr>
              <w:t>（3，2，1，0分）</w:t>
            </w: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581"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售后服务方案</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5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 w:val="24"/>
                <w:highlight w:val="none"/>
              </w:rPr>
            </w:pPr>
            <w:r>
              <w:rPr>
                <w:rFonts w:hint="eastAsia" w:ascii="宋体" w:hAnsi="宋体" w:cs="宋体"/>
                <w:color w:val="auto"/>
                <w:sz w:val="24"/>
                <w:highlight w:val="none"/>
              </w:rPr>
              <w:t>根据投标人针对本项目售后服务总体方案（包括人员培训、技术力量、资源安排和保障措施等）评价（4，3，2，1，0分）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0" w:type="dxa"/>
            <w:vMerge w:val="continue"/>
            <w:tcBorders>
              <w:left w:val="single" w:color="auto" w:sz="4" w:space="0"/>
              <w:right w:val="single" w:color="auto" w:sz="4" w:space="0"/>
            </w:tcBorders>
            <w:vAlign w:val="center"/>
          </w:tcPr>
          <w:p>
            <w:pPr>
              <w:spacing w:line="320" w:lineRule="exact"/>
              <w:jc w:val="center"/>
              <w:rPr>
                <w:rFonts w:ascii="宋体" w:hAnsi="宋体" w:cs="宋体"/>
                <w:color w:val="auto"/>
                <w:sz w:val="24"/>
                <w:highlight w:val="none"/>
              </w:rPr>
            </w:pPr>
          </w:p>
        </w:tc>
        <w:tc>
          <w:tcPr>
            <w:tcW w:w="1581" w:type="dxa"/>
            <w:gridSpan w:val="2"/>
            <w:vMerge w:val="continue"/>
            <w:tcBorders>
              <w:left w:val="single" w:color="auto" w:sz="4" w:space="0"/>
              <w:right w:val="single" w:color="auto" w:sz="4" w:space="0"/>
            </w:tcBorders>
            <w:vAlign w:val="center"/>
          </w:tcPr>
          <w:p>
            <w:pPr>
              <w:spacing w:line="320" w:lineRule="exact"/>
              <w:jc w:val="center"/>
              <w:rPr>
                <w:rFonts w:ascii="宋体" w:hAnsi="宋体" w:cs="宋体"/>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5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 w:val="24"/>
                <w:highlight w:val="none"/>
              </w:rPr>
            </w:pPr>
            <w:r>
              <w:rPr>
                <w:rFonts w:hint="eastAsia" w:ascii="宋体" w:hAnsi="宋体" w:cs="宋体"/>
                <w:color w:val="auto"/>
                <w:sz w:val="24"/>
                <w:highlight w:val="none"/>
              </w:rPr>
              <w:t>质保期:核心设备质保期超过招标文件规定的，每增加一年加</w:t>
            </w:r>
            <w:r>
              <w:rPr>
                <w:rFonts w:hint="eastAsia" w:ascii="宋体" w:hAnsi="宋体" w:cs="宋体"/>
                <w:color w:val="auto"/>
                <w:sz w:val="24"/>
                <w:highlight w:val="none"/>
                <w:u w:val="single"/>
              </w:rPr>
              <w:t xml:space="preserve"> 1.5</w:t>
            </w:r>
            <w:r>
              <w:rPr>
                <w:rFonts w:hint="eastAsia" w:ascii="宋体" w:hAnsi="宋体" w:cs="宋体"/>
                <w:color w:val="auto"/>
                <w:sz w:val="24"/>
                <w:highlight w:val="none"/>
              </w:rPr>
              <w:t>分，最多加3分。延长时间不足一年的不计入得分。</w:t>
            </w:r>
          </w:p>
          <w:p>
            <w:pPr>
              <w:spacing w:line="320" w:lineRule="exact"/>
              <w:rPr>
                <w:rFonts w:ascii="宋体" w:hAnsi="宋体" w:cs="宋体"/>
                <w:color w:val="auto"/>
                <w:sz w:val="24"/>
                <w:highlight w:val="none"/>
              </w:rPr>
            </w:pPr>
            <w:r>
              <w:rPr>
                <w:rFonts w:hint="eastAsia" w:ascii="宋体" w:hAnsi="宋体" w:cs="宋体"/>
                <w:color w:val="auto"/>
                <w:sz w:val="24"/>
                <w:highlight w:val="none"/>
              </w:rPr>
              <w:t>▲提供至少</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年的质保期。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Merge w:val="continue"/>
            <w:tcBorders>
              <w:left w:val="single" w:color="auto" w:sz="4" w:space="0"/>
              <w:right w:val="single" w:color="auto" w:sz="4" w:space="0"/>
            </w:tcBorders>
            <w:vAlign w:val="center"/>
          </w:tcPr>
          <w:p>
            <w:pPr>
              <w:spacing w:line="320" w:lineRule="exact"/>
              <w:jc w:val="center"/>
              <w:rPr>
                <w:rFonts w:ascii="宋体" w:hAnsi="宋体" w:cs="宋体"/>
                <w:color w:val="auto"/>
                <w:sz w:val="24"/>
                <w:highlight w:val="none"/>
              </w:rPr>
            </w:pPr>
          </w:p>
        </w:tc>
        <w:tc>
          <w:tcPr>
            <w:tcW w:w="1581" w:type="dxa"/>
            <w:gridSpan w:val="2"/>
            <w:vMerge w:val="continue"/>
            <w:tcBorders>
              <w:left w:val="single" w:color="auto" w:sz="4" w:space="0"/>
              <w:right w:val="single" w:color="auto" w:sz="4" w:space="0"/>
            </w:tcBorders>
            <w:vAlign w:val="center"/>
          </w:tcPr>
          <w:p>
            <w:pPr>
              <w:spacing w:line="320" w:lineRule="exact"/>
              <w:jc w:val="center"/>
              <w:rPr>
                <w:rFonts w:ascii="宋体" w:hAnsi="宋体" w:cs="宋体"/>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5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快速响应及巡检</w:t>
            </w:r>
            <w:r>
              <w:rPr>
                <w:rFonts w:hint="eastAsia" w:ascii="宋体" w:hAnsi="宋体" w:cs="宋体"/>
                <w:color w:val="auto"/>
                <w:sz w:val="24"/>
                <w:highlight w:val="none"/>
                <w:lang w:val="en-US" w:eastAsia="zh-CN"/>
              </w:rPr>
              <w:t>计划</w:t>
            </w:r>
          </w:p>
          <w:p>
            <w:pPr>
              <w:spacing w:line="320" w:lineRule="exact"/>
              <w:rPr>
                <w:rFonts w:ascii="宋体" w:hAnsi="宋体" w:cs="宋体"/>
                <w:color w:val="auto"/>
                <w:sz w:val="24"/>
                <w:highlight w:val="none"/>
              </w:rPr>
            </w:pPr>
            <w:r>
              <w:rPr>
                <w:rFonts w:hint="eastAsia" w:ascii="宋体" w:hAnsi="宋体" w:cs="宋体"/>
                <w:color w:val="auto"/>
                <w:sz w:val="24"/>
                <w:highlight w:val="none"/>
              </w:rPr>
              <w:t>1.承诺技术人员到达现场后</w:t>
            </w:r>
            <w:r>
              <w:rPr>
                <w:rFonts w:hint="eastAsia" w:ascii="宋体" w:hAnsi="宋体" w:cs="宋体"/>
                <w:color w:val="auto"/>
                <w:sz w:val="24"/>
                <w:highlight w:val="none"/>
                <w:u w:val="single"/>
              </w:rPr>
              <w:t>24</w:t>
            </w:r>
            <w:r>
              <w:rPr>
                <w:rFonts w:hint="eastAsia" w:ascii="宋体" w:hAnsi="宋体" w:cs="宋体"/>
                <w:color w:val="auto"/>
                <w:sz w:val="24"/>
                <w:highlight w:val="none"/>
              </w:rPr>
              <w:t>小时内修复故障，若不能修复的，在</w:t>
            </w:r>
            <w:r>
              <w:rPr>
                <w:rFonts w:hint="eastAsia" w:ascii="宋体" w:hAnsi="宋体" w:cs="宋体"/>
                <w:color w:val="auto"/>
                <w:sz w:val="24"/>
                <w:highlight w:val="none"/>
                <w:u w:val="single"/>
              </w:rPr>
              <w:t>3</w:t>
            </w:r>
            <w:r>
              <w:rPr>
                <w:rFonts w:hint="eastAsia" w:ascii="宋体" w:hAnsi="宋体" w:cs="宋体"/>
                <w:color w:val="auto"/>
                <w:sz w:val="24"/>
                <w:highlight w:val="none"/>
              </w:rPr>
              <w:t>天内解决或提供备品备件的得2分，在</w:t>
            </w:r>
            <w:r>
              <w:rPr>
                <w:rFonts w:hint="eastAsia" w:ascii="宋体" w:hAnsi="宋体" w:cs="宋体"/>
                <w:color w:val="auto"/>
                <w:sz w:val="24"/>
                <w:highlight w:val="none"/>
                <w:u w:val="single"/>
              </w:rPr>
              <w:t>5</w:t>
            </w:r>
            <w:r>
              <w:rPr>
                <w:rFonts w:hint="eastAsia" w:ascii="宋体" w:hAnsi="宋体" w:cs="宋体"/>
                <w:color w:val="auto"/>
                <w:sz w:val="24"/>
                <w:highlight w:val="none"/>
              </w:rPr>
              <w:t>天内解决或提供备品备件的得1分，否则不得分。</w:t>
            </w:r>
          </w:p>
          <w:p>
            <w:pPr>
              <w:spacing w:line="320" w:lineRule="exact"/>
              <w:rPr>
                <w:rFonts w:ascii="宋体" w:hAnsi="宋体" w:cs="宋体"/>
                <w:bCs/>
                <w:color w:val="auto"/>
                <w:sz w:val="24"/>
                <w:highlight w:val="none"/>
              </w:rPr>
            </w:pPr>
            <w:r>
              <w:rPr>
                <w:rFonts w:hint="eastAsia" w:ascii="宋体" w:hAnsi="宋体" w:cs="宋体"/>
                <w:color w:val="auto"/>
                <w:sz w:val="24"/>
                <w:highlight w:val="none"/>
              </w:rPr>
              <w:t>2.质保期内每</w:t>
            </w:r>
            <w:r>
              <w:rPr>
                <w:rFonts w:hint="eastAsia" w:ascii="宋体" w:hAnsi="宋体" w:cs="宋体"/>
                <w:color w:val="auto"/>
                <w:sz w:val="24"/>
                <w:highlight w:val="none"/>
                <w:u w:val="single"/>
              </w:rPr>
              <w:t>3</w:t>
            </w:r>
            <w:r>
              <w:rPr>
                <w:rFonts w:hint="eastAsia" w:ascii="宋体" w:hAnsi="宋体" w:cs="宋体"/>
                <w:color w:val="auto"/>
                <w:sz w:val="24"/>
                <w:highlight w:val="none"/>
              </w:rPr>
              <w:t>个月能提供巡检一次，得1分；每</w:t>
            </w:r>
            <w:r>
              <w:rPr>
                <w:rFonts w:hint="eastAsia" w:ascii="宋体" w:hAnsi="宋体" w:cs="宋体"/>
                <w:color w:val="auto"/>
                <w:sz w:val="24"/>
                <w:highlight w:val="none"/>
                <w:u w:val="single"/>
              </w:rPr>
              <w:t>6</w:t>
            </w:r>
            <w:r>
              <w:rPr>
                <w:rFonts w:hint="eastAsia" w:ascii="宋体" w:hAnsi="宋体" w:cs="宋体"/>
                <w:color w:val="auto"/>
                <w:sz w:val="24"/>
                <w:highlight w:val="none"/>
              </w:rPr>
              <w:t>个月巡检一次，得0.5分，其他不给分。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p>
        </w:tc>
        <w:tc>
          <w:tcPr>
            <w:tcW w:w="1581"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5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sz w:val="24"/>
                <w:highlight w:val="none"/>
              </w:rPr>
            </w:pPr>
            <w:r>
              <w:rPr>
                <w:rFonts w:hint="eastAsia" w:ascii="宋体" w:hAnsi="宋体" w:cs="宋体"/>
                <w:color w:val="auto"/>
                <w:sz w:val="24"/>
                <w:highlight w:val="none"/>
              </w:rPr>
              <w:t>质保期满后配件及专用耗材供应价格：</w:t>
            </w:r>
            <w:r>
              <w:rPr>
                <w:rFonts w:hint="eastAsia" w:ascii="宋体" w:hAnsi="宋体" w:cs="宋体"/>
                <w:bCs/>
                <w:color w:val="auto"/>
                <w:sz w:val="24"/>
                <w:highlight w:val="none"/>
              </w:rPr>
              <w:t>根据各投标人同类</w:t>
            </w:r>
            <w:r>
              <w:rPr>
                <w:rFonts w:hint="eastAsia" w:ascii="宋体" w:hAnsi="宋体" w:cs="宋体"/>
                <w:color w:val="auto"/>
                <w:sz w:val="24"/>
                <w:highlight w:val="none"/>
              </w:rPr>
              <w:t>配件及专用耗材供应以及让利幅度方案评价（1，0.5，0分）。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581" w:type="dxa"/>
            <w:gridSpan w:val="2"/>
            <w:vMerge w:val="restart"/>
            <w:tcBorders>
              <w:top w:val="single" w:color="auto" w:sz="4" w:space="0"/>
              <w:left w:val="single" w:color="auto" w:sz="4" w:space="0"/>
              <w:right w:val="single" w:color="auto" w:sz="4" w:space="0"/>
            </w:tcBorders>
            <w:vAlign w:val="center"/>
          </w:tcPr>
          <w:p>
            <w:pPr>
              <w:spacing w:line="320" w:lineRule="exact"/>
              <w:ind w:firstLine="480" w:firstLineChars="200"/>
              <w:jc w:val="center"/>
              <w:rPr>
                <w:rFonts w:ascii="宋体" w:hAnsi="宋体" w:cs="宋体"/>
                <w:bCs/>
                <w:color w:val="auto"/>
                <w:sz w:val="24"/>
                <w:highlight w:val="none"/>
              </w:rPr>
            </w:pPr>
          </w:p>
          <w:p>
            <w:pPr>
              <w:spacing w:line="320" w:lineRule="exact"/>
              <w:jc w:val="center"/>
              <w:rPr>
                <w:rFonts w:ascii="宋体" w:hAnsi="宋体" w:cs="宋体"/>
                <w:bCs/>
                <w:color w:val="auto"/>
                <w:sz w:val="24"/>
                <w:highlight w:val="none"/>
              </w:rPr>
            </w:pPr>
            <w:r>
              <w:rPr>
                <w:rFonts w:hint="eastAsia" w:ascii="宋体" w:hAnsi="宋体" w:cs="宋体"/>
                <w:bCs/>
                <w:color w:val="auto"/>
                <w:sz w:val="24"/>
                <w:highlight w:val="none"/>
              </w:rPr>
              <w:t>产品技术响应及配置</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p>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30</w:t>
            </w:r>
          </w:p>
          <w:p>
            <w:pPr>
              <w:spacing w:line="320" w:lineRule="exact"/>
              <w:jc w:val="center"/>
              <w:rPr>
                <w:rFonts w:ascii="宋体" w:hAnsi="宋体" w:cs="宋体"/>
                <w:color w:val="auto"/>
                <w:sz w:val="24"/>
                <w:highlight w:val="none"/>
              </w:rPr>
            </w:pPr>
          </w:p>
        </w:tc>
        <w:tc>
          <w:tcPr>
            <w:tcW w:w="5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sz w:val="24"/>
                <w:highlight w:val="none"/>
              </w:rPr>
            </w:pPr>
            <w:r>
              <w:rPr>
                <w:rFonts w:hint="eastAsia" w:ascii="宋体" w:hAnsi="宋体" w:cs="宋体"/>
                <w:bCs/>
                <w:color w:val="auto"/>
                <w:sz w:val="24"/>
                <w:highlight w:val="none"/>
              </w:rPr>
              <w:t>完全满足招标文件要求的所有功能、技术指标，该项得30分。对未标“▲”的功能、技术指标有偏离或缺漏项，根据其重要性，属于</w:t>
            </w:r>
            <w:r>
              <w:rPr>
                <w:rFonts w:hint="eastAsia" w:ascii="宋体" w:hAnsi="宋体" w:cs="宋体"/>
                <w:color w:val="auto"/>
                <w:sz w:val="24"/>
                <w:highlight w:val="none"/>
              </w:rPr>
              <w:t>必要功能以及主要技术指标</w:t>
            </w:r>
            <w:r>
              <w:rPr>
                <w:rFonts w:hint="eastAsia" w:ascii="宋体" w:hAnsi="宋体" w:cs="宋体"/>
                <w:bCs/>
                <w:color w:val="auto"/>
                <w:sz w:val="24"/>
                <w:highlight w:val="none"/>
              </w:rPr>
              <w:t>每项扣2分；属于</w:t>
            </w:r>
            <w:r>
              <w:rPr>
                <w:rFonts w:hint="eastAsia" w:ascii="宋体" w:hAnsi="宋体" w:cs="宋体"/>
                <w:color w:val="auto"/>
                <w:sz w:val="24"/>
                <w:highlight w:val="none"/>
              </w:rPr>
              <w:t>辅助功能以及次要指标</w:t>
            </w:r>
            <w:r>
              <w:rPr>
                <w:rFonts w:hint="eastAsia" w:ascii="宋体" w:hAnsi="宋体" w:cs="宋体"/>
                <w:bCs/>
                <w:color w:val="auto"/>
                <w:sz w:val="24"/>
                <w:highlight w:val="none"/>
              </w:rPr>
              <w:t>每项扣1分。</w:t>
            </w:r>
          </w:p>
          <w:p>
            <w:pPr>
              <w:spacing w:line="320" w:lineRule="exact"/>
              <w:rPr>
                <w:rFonts w:ascii="宋体" w:hAnsi="宋体" w:cs="宋体"/>
                <w:bCs/>
                <w:color w:val="auto"/>
                <w:sz w:val="24"/>
                <w:highlight w:val="none"/>
              </w:rPr>
            </w:pPr>
            <w:r>
              <w:rPr>
                <w:rFonts w:hint="eastAsia" w:ascii="宋体" w:hAnsi="宋体" w:cs="宋体"/>
                <w:bCs/>
                <w:color w:val="auto"/>
                <w:sz w:val="24"/>
                <w:highlight w:val="none"/>
              </w:rPr>
              <w:t>若未标“▲”的功能、技术指标有负偏离或缺漏项达10个及以上的，按无效投标处理。是否属于负偏离，由评标委员会统一确定。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0"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p>
        </w:tc>
        <w:tc>
          <w:tcPr>
            <w:tcW w:w="1581"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5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sz w:val="24"/>
                <w:highlight w:val="none"/>
              </w:rPr>
            </w:pPr>
            <w:r>
              <w:rPr>
                <w:rFonts w:hint="eastAsia" w:ascii="宋体" w:hAnsi="宋体" w:cs="宋体"/>
                <w:bCs/>
                <w:color w:val="auto"/>
                <w:sz w:val="24"/>
                <w:highlight w:val="none"/>
              </w:rPr>
              <w:t>投标货物性能的优越性:对标有“▲”的功能、技术指标有正偏离的，每项加1分；对未标“▲”的功能、技术指标有正偏离的，每项加0.5分。本项最高得7分。</w:t>
            </w:r>
          </w:p>
          <w:p>
            <w:pPr>
              <w:spacing w:line="320" w:lineRule="exact"/>
              <w:rPr>
                <w:rFonts w:ascii="宋体" w:hAnsi="宋体" w:cs="宋体"/>
                <w:bCs/>
                <w:color w:val="auto"/>
                <w:sz w:val="24"/>
                <w:highlight w:val="none"/>
              </w:rPr>
            </w:pPr>
            <w:r>
              <w:rPr>
                <w:rFonts w:hint="eastAsia" w:ascii="宋体" w:hAnsi="宋体" w:cs="宋体"/>
                <w:b w:val="0"/>
                <w:bCs/>
                <w:color w:val="auto"/>
                <w:sz w:val="24"/>
                <w:highlight w:val="none"/>
              </w:rPr>
              <w:t>是否属于正偏离，由评标委员会统一确定。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Cs/>
                <w:color w:val="auto"/>
                <w:sz w:val="24"/>
                <w:highlight w:val="none"/>
              </w:rPr>
            </w:pPr>
            <w:r>
              <w:rPr>
                <w:rFonts w:hint="eastAsia" w:ascii="宋体" w:hAnsi="宋体" w:cs="宋体"/>
                <w:bCs/>
                <w:color w:val="auto"/>
                <w:sz w:val="24"/>
                <w:highlight w:val="none"/>
              </w:rPr>
              <w:t>合计</w:t>
            </w:r>
          </w:p>
        </w:tc>
        <w:tc>
          <w:tcPr>
            <w:tcW w:w="8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sz w:val="24"/>
                <w:highlight w:val="none"/>
              </w:rPr>
            </w:pPr>
            <w:r>
              <w:rPr>
                <w:rFonts w:hint="eastAsia" w:ascii="宋体" w:hAnsi="宋体" w:cs="宋体"/>
                <w:bCs/>
                <w:color w:val="auto"/>
                <w:sz w:val="24"/>
                <w:highlight w:val="none"/>
              </w:rPr>
              <w:fldChar w:fldCharType="begin"/>
            </w:r>
            <w:r>
              <w:rPr>
                <w:rFonts w:hint="eastAsia" w:ascii="宋体" w:hAnsi="宋体" w:cs="宋体"/>
                <w:bCs/>
                <w:color w:val="auto"/>
                <w:sz w:val="24"/>
                <w:highlight w:val="none"/>
              </w:rPr>
              <w:instrText xml:space="preserve"> =SUM(ABOVE) \* MERGEFORMAT </w:instrText>
            </w:r>
            <w:r>
              <w:rPr>
                <w:rFonts w:hint="eastAsia" w:ascii="宋体" w:hAnsi="宋体" w:cs="宋体"/>
                <w:bCs/>
                <w:color w:val="auto"/>
                <w:sz w:val="24"/>
                <w:highlight w:val="none"/>
              </w:rPr>
              <w:fldChar w:fldCharType="separate"/>
            </w:r>
            <w:r>
              <w:rPr>
                <w:rFonts w:hint="eastAsia" w:ascii="宋体" w:hAnsi="宋体" w:cs="宋体"/>
                <w:bCs/>
                <w:color w:val="auto"/>
                <w:sz w:val="24"/>
                <w:highlight w:val="none"/>
              </w:rPr>
              <w:t>60</w:t>
            </w:r>
            <w:r>
              <w:rPr>
                <w:rFonts w:hint="eastAsia" w:ascii="宋体" w:hAnsi="宋体" w:cs="宋体"/>
                <w:bCs/>
                <w:color w:val="auto"/>
                <w:sz w:val="24"/>
                <w:highlight w:val="none"/>
              </w:rPr>
              <w:fldChar w:fldCharType="end"/>
            </w:r>
          </w:p>
        </w:tc>
        <w:tc>
          <w:tcPr>
            <w:tcW w:w="59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bCs/>
                <w:color w:val="auto"/>
                <w:sz w:val="24"/>
                <w:highlight w:val="none"/>
              </w:rPr>
            </w:pPr>
          </w:p>
        </w:tc>
      </w:tr>
    </w:tbl>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pPr>
        <w:spacing w:line="400" w:lineRule="exact"/>
        <w:ind w:firstLine="482" w:firstLineChars="200"/>
        <w:outlineLvl w:val="1"/>
        <w:rPr>
          <w:b/>
          <w:color w:val="auto"/>
          <w:sz w:val="24"/>
          <w:highlight w:val="none"/>
        </w:rPr>
      </w:pPr>
      <w:r>
        <w:rPr>
          <w:rFonts w:hint="eastAsia"/>
          <w:b/>
          <w:color w:val="auto"/>
          <w:sz w:val="24"/>
          <w:highlight w:val="none"/>
        </w:rPr>
        <w:t>二、报价评审</w:t>
      </w:r>
      <w:r>
        <w:rPr>
          <w:rFonts w:hint="eastAsia" w:ascii="宋体" w:hAnsi="宋体"/>
          <w:b/>
          <w:color w:val="auto"/>
          <w:sz w:val="24"/>
          <w:highlight w:val="none"/>
        </w:rPr>
        <w:t>（</w:t>
      </w:r>
      <w:r>
        <w:rPr>
          <w:rFonts w:hint="eastAsia" w:ascii="宋体" w:hAnsi="宋体" w:cs="宋体"/>
          <w:b/>
          <w:color w:val="auto"/>
          <w:sz w:val="24"/>
          <w:highlight w:val="none"/>
        </w:rPr>
        <w:t>满分</w:t>
      </w:r>
      <w:r>
        <w:rPr>
          <w:rFonts w:hint="eastAsia" w:ascii="宋体" w:hAnsi="宋体"/>
          <w:b/>
          <w:color w:val="auto"/>
          <w:sz w:val="24"/>
          <w:highlight w:val="none"/>
        </w:rPr>
        <w:t>40分）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1.拆启各</w:t>
      </w:r>
      <w:r>
        <w:rPr>
          <w:rFonts w:ascii="宋体" w:hAnsi="宋体"/>
          <w:color w:val="auto"/>
          <w:sz w:val="24"/>
          <w:highlight w:val="none"/>
        </w:rPr>
        <w:t>投标人</w:t>
      </w:r>
      <w:r>
        <w:rPr>
          <w:rFonts w:hint="eastAsia" w:ascii="宋体" w:hAnsi="宋体"/>
          <w:color w:val="auto"/>
          <w:sz w:val="24"/>
          <w:highlight w:val="none"/>
        </w:rPr>
        <w:t>的投标报价，公开宣读。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highlight w:val="none"/>
        </w:rPr>
        <w:t>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2.评定评标基准价：所有有效报价的最低报价作为评标基准价。</w:t>
      </w:r>
      <w:r>
        <w:rPr>
          <w:rFonts w:hint="eastAsia" w:ascii="宋体" w:hAnsi="宋体"/>
          <w:b/>
          <w:bCs/>
          <w:color w:val="auto"/>
          <w:sz w:val="24"/>
          <w:highlight w:val="none"/>
        </w:rPr>
        <w:t>（本项目专门面向中小企业采购，统一不再给予小微企业价格扣除）</w:t>
      </w:r>
    </w:p>
    <w:p>
      <w:pPr>
        <w:spacing w:line="400" w:lineRule="exact"/>
        <w:ind w:firstLine="465"/>
        <w:rPr>
          <w:rFonts w:ascii="宋体" w:hAnsi="宋体"/>
          <w:bCs/>
          <w:color w:val="auto"/>
          <w:sz w:val="24"/>
          <w:highlight w:val="none"/>
        </w:rPr>
      </w:pPr>
      <w:r>
        <w:rPr>
          <w:rFonts w:hint="eastAsia" w:ascii="宋体" w:hAnsi="宋体"/>
          <w:color w:val="auto"/>
          <w:sz w:val="24"/>
          <w:highlight w:val="none"/>
        </w:rPr>
        <w:t>报价分=（评标基准价/投标报价）×40分。</w:t>
      </w:r>
    </w:p>
    <w:p>
      <w:pPr>
        <w:spacing w:line="400" w:lineRule="exact"/>
        <w:ind w:firstLine="472" w:firstLineChars="196"/>
        <w:outlineLvl w:val="1"/>
        <w:rPr>
          <w:rFonts w:ascii="黑体" w:hAnsi="宋体"/>
          <w:color w:val="auto"/>
          <w:sz w:val="30"/>
          <w:szCs w:val="30"/>
          <w:highlight w:val="none"/>
        </w:rPr>
      </w:pPr>
      <w:r>
        <w:rPr>
          <w:rFonts w:hint="eastAsia" w:ascii="宋体" w:hAnsi="宋体"/>
          <w:b/>
          <w:color w:val="auto"/>
          <w:sz w:val="24"/>
          <w:highlight w:val="none"/>
        </w:rPr>
        <w:t>三、计算综合总分（满分为100分）</w:t>
      </w:r>
      <w:r>
        <w:rPr>
          <w:rFonts w:hint="eastAsia" w:ascii="宋体" w:hAnsi="宋体"/>
          <w:color w:val="auto"/>
          <w:sz w:val="24"/>
          <w:highlight w:val="none"/>
        </w:rPr>
        <w:t>：综合总分=商务技术得分+报价得分。</w:t>
      </w:r>
    </w:p>
    <w:p>
      <w:pPr>
        <w:adjustRightInd w:val="0"/>
        <w:spacing w:line="360" w:lineRule="exact"/>
        <w:jc w:val="center"/>
        <w:rPr>
          <w:rFonts w:ascii="黑体" w:hAnsi="宋体" w:eastAsia="黑体"/>
          <w:color w:val="auto"/>
          <w:sz w:val="30"/>
          <w:szCs w:val="30"/>
          <w:highlight w:val="none"/>
        </w:rPr>
      </w:pPr>
      <w:r>
        <w:rPr>
          <w:rFonts w:ascii="黑体" w:hAnsi="宋体" w:eastAsia="黑体"/>
          <w:color w:val="auto"/>
          <w:sz w:val="30"/>
          <w:szCs w:val="30"/>
          <w:highlight w:val="none"/>
        </w:rPr>
        <w:br w:type="page"/>
      </w:r>
    </w:p>
    <w:p>
      <w:pPr>
        <w:adjustRightInd w:val="0"/>
        <w:spacing w:line="360" w:lineRule="exact"/>
        <w:jc w:val="center"/>
        <w:outlineLvl w:val="0"/>
        <w:rPr>
          <w:rFonts w:ascii="黑体" w:hAnsi="宋体" w:eastAsia="黑体"/>
          <w:bCs/>
          <w:color w:val="auto"/>
          <w:sz w:val="30"/>
          <w:szCs w:val="30"/>
          <w:highlight w:val="none"/>
        </w:rPr>
      </w:pPr>
      <w:r>
        <w:rPr>
          <w:rFonts w:hint="eastAsia" w:ascii="黑体" w:hAnsi="宋体" w:eastAsia="黑体"/>
          <w:color w:val="auto"/>
          <w:sz w:val="30"/>
          <w:szCs w:val="30"/>
          <w:highlight w:val="none"/>
        </w:rPr>
        <w:t xml:space="preserve">第六章  </w:t>
      </w:r>
      <w:r>
        <w:rPr>
          <w:rFonts w:hint="eastAsia" w:ascii="黑体" w:hAnsi="宋体" w:eastAsia="黑体"/>
          <w:bCs/>
          <w:color w:val="auto"/>
          <w:sz w:val="30"/>
          <w:szCs w:val="30"/>
          <w:highlight w:val="none"/>
        </w:rPr>
        <w:t xml:space="preserve">采购合同 </w:t>
      </w:r>
    </w:p>
    <w:p>
      <w:pPr>
        <w:shd w:val="clear" w:color="auto" w:fill="FFFFFF"/>
        <w:spacing w:line="360" w:lineRule="exact"/>
        <w:ind w:right="-105" w:rightChars="-50"/>
        <w:jc w:val="center"/>
        <w:rPr>
          <w:rFonts w:ascii="宋体" w:hAnsi="宋体"/>
          <w:color w:val="auto"/>
          <w:sz w:val="24"/>
          <w:highlight w:val="none"/>
        </w:rPr>
      </w:pPr>
      <w:r>
        <w:rPr>
          <w:rFonts w:hint="eastAsia" w:ascii="宋体" w:hAnsi="宋体"/>
          <w:color w:val="auto"/>
          <w:sz w:val="24"/>
          <w:highlight w:val="none"/>
        </w:rPr>
        <w:t>（范本，可据实修改）</w:t>
      </w:r>
    </w:p>
    <w:p>
      <w:pPr>
        <w:spacing w:line="440" w:lineRule="exact"/>
        <w:jc w:val="right"/>
        <w:rPr>
          <w:b/>
          <w:color w:val="auto"/>
          <w:sz w:val="24"/>
          <w:szCs w:val="28"/>
          <w:highlight w:val="none"/>
        </w:rPr>
      </w:pPr>
    </w:p>
    <w:p>
      <w:pPr>
        <w:spacing w:line="440" w:lineRule="exact"/>
        <w:jc w:val="right"/>
        <w:rPr>
          <w:b/>
          <w:color w:val="auto"/>
          <w:sz w:val="24"/>
          <w:szCs w:val="28"/>
          <w:highlight w:val="none"/>
        </w:rPr>
      </w:pPr>
      <w:r>
        <w:rPr>
          <w:rFonts w:hint="eastAsia"/>
          <w:b/>
          <w:color w:val="auto"/>
          <w:sz w:val="24"/>
          <w:szCs w:val="28"/>
          <w:highlight w:val="none"/>
        </w:rPr>
        <w:t>※本合同为中小企业预留合同</w:t>
      </w:r>
    </w:p>
    <w:p>
      <w:pPr>
        <w:spacing w:line="440" w:lineRule="exact"/>
        <w:rPr>
          <w:rFonts w:ascii="宋体" w:hAnsi="宋体"/>
          <w:color w:val="auto"/>
          <w:sz w:val="24"/>
          <w:highlight w:val="none"/>
        </w:rPr>
      </w:pPr>
    </w:p>
    <w:p>
      <w:pPr>
        <w:spacing w:line="64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浙江师范大学</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项目采购合同</w:t>
      </w:r>
    </w:p>
    <w:p>
      <w:pPr>
        <w:spacing w:line="640" w:lineRule="exact"/>
        <w:jc w:val="center"/>
        <w:rPr>
          <w:rFonts w:ascii="宋体" w:hAnsi="宋体" w:cs="宋体"/>
          <w:b/>
          <w:bCs/>
          <w:color w:val="auto"/>
          <w:sz w:val="32"/>
          <w:szCs w:val="32"/>
          <w:highlight w:val="none"/>
        </w:rPr>
      </w:pPr>
    </w:p>
    <w:p>
      <w:pPr>
        <w:rPr>
          <w:rFonts w:ascii="宋体" w:hAnsi="宋体" w:cs="宋体"/>
          <w:color w:val="auto"/>
          <w:highlight w:val="none"/>
        </w:rPr>
      </w:pPr>
    </w:p>
    <w:p>
      <w:pPr>
        <w:spacing w:line="300" w:lineRule="auto"/>
        <w:rPr>
          <w:rFonts w:ascii="宋体" w:hAnsi="宋体" w:cs="宋体"/>
          <w:b/>
          <w:color w:val="auto"/>
          <w:sz w:val="24"/>
          <w:highlight w:val="none"/>
        </w:rPr>
      </w:pPr>
      <w:r>
        <w:rPr>
          <w:rFonts w:hint="eastAsia" w:ascii="宋体" w:hAnsi="宋体" w:cs="宋体"/>
          <w:b/>
          <w:color w:val="auto"/>
          <w:sz w:val="24"/>
          <w:highlight w:val="none"/>
        </w:rPr>
        <w:t xml:space="preserve">需方(甲方)： </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浙江师范大学</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r>
        <w:rPr>
          <w:rFonts w:hint="eastAsia" w:ascii="宋体" w:hAnsi="宋体" w:cs="宋体"/>
          <w:b/>
          <w:color w:val="auto"/>
          <w:sz w:val="24"/>
          <w:highlight w:val="none"/>
        </w:rPr>
        <w:t>签订时间：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pPr>
        <w:spacing w:line="300" w:lineRule="auto"/>
        <w:rPr>
          <w:rFonts w:ascii="宋体" w:hAnsi="宋体" w:cs="宋体"/>
          <w:bCs/>
          <w:color w:val="auto"/>
          <w:sz w:val="24"/>
          <w:highlight w:val="none"/>
          <w:u w:val="single"/>
        </w:rPr>
      </w:pPr>
      <w:r>
        <w:rPr>
          <w:rFonts w:hint="eastAsia" w:ascii="宋体" w:hAnsi="宋体" w:cs="宋体"/>
          <w:b/>
          <w:color w:val="auto"/>
          <w:sz w:val="24"/>
          <w:highlight w:val="none"/>
        </w:rPr>
        <w:t>供方(乙方)：</w:t>
      </w:r>
      <w:r>
        <w:rPr>
          <w:rStyle w:val="41"/>
          <w:rFonts w:hint="eastAsia" w:ascii="宋体" w:hAnsi="宋体" w:cs="宋体"/>
          <w:bCs w:val="0"/>
          <w:color w:val="auto"/>
          <w:sz w:val="24"/>
          <w:highlight w:val="none"/>
          <w:u w:val="single"/>
        </w:rPr>
        <w:t xml:space="preserve">                     </w:t>
      </w:r>
      <w:r>
        <w:rPr>
          <w:rStyle w:val="41"/>
          <w:rFonts w:hint="eastAsia" w:ascii="宋体" w:hAnsi="宋体" w:cs="宋体"/>
          <w:bCs w:val="0"/>
          <w:color w:val="auto"/>
          <w:sz w:val="24"/>
          <w:highlight w:val="none"/>
        </w:rPr>
        <w:t xml:space="preserve"> </w:t>
      </w:r>
      <w:r>
        <w:rPr>
          <w:rFonts w:hint="eastAsia" w:ascii="宋体" w:hAnsi="宋体" w:cs="宋体"/>
          <w:b/>
          <w:color w:val="auto"/>
          <w:sz w:val="24"/>
          <w:highlight w:val="none"/>
        </w:rPr>
        <w:t>签订地点：</w:t>
      </w:r>
      <w:r>
        <w:rPr>
          <w:rFonts w:hint="eastAsia" w:ascii="宋体" w:hAnsi="宋体" w:cs="宋体"/>
          <w:bCs/>
          <w:color w:val="auto"/>
          <w:sz w:val="24"/>
          <w:highlight w:val="none"/>
          <w:u w:val="single"/>
        </w:rPr>
        <w:t xml:space="preserve">    </w:t>
      </w:r>
      <w:r>
        <w:rPr>
          <w:rFonts w:hint="eastAsia" w:ascii="宋体" w:hAnsi="宋体" w:cs="宋体"/>
          <w:b/>
          <w:color w:val="auto"/>
          <w:sz w:val="24"/>
          <w:highlight w:val="none"/>
          <w:u w:val="single"/>
        </w:rPr>
        <w:t>浙江师范大学</w:t>
      </w:r>
      <w:r>
        <w:rPr>
          <w:rFonts w:hint="eastAsia" w:ascii="宋体" w:hAnsi="宋体" w:cs="宋体"/>
          <w:bCs/>
          <w:color w:val="auto"/>
          <w:sz w:val="24"/>
          <w:highlight w:val="none"/>
          <w:u w:val="single"/>
        </w:rPr>
        <w:t xml:space="preserve">   </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根据《中华人民共和国政府采购法》《中华人民共和国民法典》等有关法律法规的规定，甲乙双方按照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日浙江师范大学公开招标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项目采购结果，经充分协商,同意就下列条款签订本合同</w:t>
      </w:r>
      <w:r>
        <w:rPr>
          <w:rFonts w:hint="eastAsia" w:ascii="宋体" w:hAnsi="宋体" w:cs="宋体"/>
          <w:color w:val="auto"/>
          <w:sz w:val="24"/>
          <w:highlight w:val="none"/>
        </w:rPr>
        <w:t>。</w:t>
      </w:r>
    </w:p>
    <w:p>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第一条  合同标的</w:t>
      </w:r>
    </w:p>
    <w:p>
      <w:pPr>
        <w:spacing w:line="40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合同标的</w:t>
      </w:r>
    </w:p>
    <w:tbl>
      <w:tblPr>
        <w:tblStyle w:val="38"/>
        <w:tblW w:w="8786" w:type="dxa"/>
        <w:jc w:val="center"/>
        <w:tblLayout w:type="fixed"/>
        <w:tblCellMar>
          <w:top w:w="0" w:type="dxa"/>
          <w:left w:w="108" w:type="dxa"/>
          <w:bottom w:w="0" w:type="dxa"/>
          <w:right w:w="108" w:type="dxa"/>
        </w:tblCellMar>
      </w:tblPr>
      <w:tblGrid>
        <w:gridCol w:w="1656"/>
        <w:gridCol w:w="2159"/>
        <w:gridCol w:w="1135"/>
        <w:gridCol w:w="874"/>
        <w:gridCol w:w="818"/>
        <w:gridCol w:w="991"/>
        <w:gridCol w:w="1153"/>
      </w:tblGrid>
      <w:tr>
        <w:tblPrEx>
          <w:tblCellMar>
            <w:top w:w="0" w:type="dxa"/>
            <w:left w:w="108" w:type="dxa"/>
            <w:bottom w:w="0" w:type="dxa"/>
            <w:right w:w="108" w:type="dxa"/>
          </w:tblCellMar>
        </w:tblPrEx>
        <w:trPr>
          <w:trHeight w:val="447" w:hRule="atLeast"/>
          <w:jc w:val="center"/>
        </w:trPr>
        <w:tc>
          <w:tcPr>
            <w:tcW w:w="165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货物名称</w:t>
            </w:r>
          </w:p>
        </w:tc>
        <w:tc>
          <w:tcPr>
            <w:tcW w:w="2159" w:type="dxa"/>
            <w:tcBorders>
              <w:top w:val="single" w:color="auto" w:sz="8" w:space="0"/>
              <w:left w:val="nil"/>
              <w:bottom w:val="single" w:color="auto" w:sz="8" w:space="0"/>
              <w:right w:val="single" w:color="auto" w:sz="4"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规格型号、生产厂家</w:t>
            </w:r>
          </w:p>
        </w:tc>
        <w:tc>
          <w:tcPr>
            <w:tcW w:w="1135"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技术参数</w:t>
            </w:r>
          </w:p>
        </w:tc>
        <w:tc>
          <w:tcPr>
            <w:tcW w:w="874"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计量</w:t>
            </w:r>
          </w:p>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818"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991"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单价(元)</w:t>
            </w:r>
          </w:p>
        </w:tc>
        <w:tc>
          <w:tcPr>
            <w:tcW w:w="1153" w:type="dxa"/>
            <w:tcBorders>
              <w:top w:val="single" w:color="auto" w:sz="8" w:space="0"/>
              <w:left w:val="nil"/>
              <w:bottom w:val="single" w:color="auto" w:sz="8" w:space="0"/>
              <w:right w:val="single" w:color="auto" w:sz="8" w:space="0"/>
            </w:tcBorders>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总价(元)</w:t>
            </w:r>
          </w:p>
        </w:tc>
      </w:tr>
      <w:tr>
        <w:tblPrEx>
          <w:tblCellMar>
            <w:top w:w="0" w:type="dxa"/>
            <w:left w:w="108" w:type="dxa"/>
            <w:bottom w:w="0" w:type="dxa"/>
            <w:right w:w="108" w:type="dxa"/>
          </w:tblCellMar>
        </w:tblPrEx>
        <w:trPr>
          <w:trHeight w:val="867" w:hRule="atLeast"/>
          <w:jc w:val="center"/>
        </w:trPr>
        <w:tc>
          <w:tcPr>
            <w:tcW w:w="1656" w:type="dxa"/>
            <w:tcBorders>
              <w:top w:val="nil"/>
              <w:left w:val="single" w:color="auto" w:sz="8" w:space="0"/>
              <w:bottom w:val="single" w:color="auto" w:sz="8" w:space="0"/>
              <w:right w:val="single" w:color="auto" w:sz="8" w:space="0"/>
            </w:tcBorders>
            <w:vAlign w:val="center"/>
          </w:tcPr>
          <w:p>
            <w:pPr>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4" w:space="0"/>
            </w:tcBorders>
            <w:vAlign w:val="center"/>
          </w:tcPr>
          <w:p>
            <w:pPr>
              <w:rPr>
                <w:rFonts w:ascii="宋体" w:hAnsi="宋体" w:cs="宋体"/>
                <w:color w:val="auto"/>
                <w:kern w:val="0"/>
                <w:szCs w:val="21"/>
                <w:highlight w:val="none"/>
                <w:shd w:val="clear" w:color="FFFFFF" w:fill="D9D9D9"/>
              </w:rPr>
            </w:pPr>
          </w:p>
        </w:tc>
        <w:tc>
          <w:tcPr>
            <w:tcW w:w="1135" w:type="dxa"/>
            <w:tcBorders>
              <w:top w:val="nil"/>
              <w:left w:val="nil"/>
              <w:bottom w:val="single" w:color="auto" w:sz="8" w:space="0"/>
              <w:right w:val="single" w:color="auto" w:sz="4" w:space="0"/>
            </w:tcBorders>
            <w:vAlign w:val="center"/>
          </w:tcPr>
          <w:p>
            <w:pPr>
              <w:rPr>
                <w:rFonts w:ascii="宋体" w:hAnsi="宋体" w:cs="宋体"/>
                <w:color w:val="auto"/>
                <w:kern w:val="0"/>
                <w:szCs w:val="21"/>
                <w:highlight w:val="none"/>
                <w:shd w:val="clear" w:color="FFFFFF" w:fill="D9D9D9"/>
              </w:rPr>
            </w:pPr>
          </w:p>
        </w:tc>
        <w:tc>
          <w:tcPr>
            <w:tcW w:w="874" w:type="dxa"/>
            <w:tcBorders>
              <w:top w:val="nil"/>
              <w:left w:val="single" w:color="auto" w:sz="4" w:space="0"/>
              <w:bottom w:val="single" w:color="auto" w:sz="8" w:space="0"/>
              <w:right w:val="single" w:color="auto" w:sz="8" w:space="0"/>
            </w:tcBorders>
            <w:vAlign w:val="center"/>
          </w:tcPr>
          <w:p>
            <w:pPr>
              <w:jc w:val="center"/>
              <w:rPr>
                <w:rFonts w:ascii="宋体" w:hAnsi="宋体" w:cs="宋体"/>
                <w:color w:val="auto"/>
                <w:kern w:val="0"/>
                <w:szCs w:val="21"/>
                <w:highlight w:val="none"/>
              </w:rPr>
            </w:pPr>
          </w:p>
        </w:tc>
        <w:tc>
          <w:tcPr>
            <w:tcW w:w="818" w:type="dxa"/>
            <w:tcBorders>
              <w:top w:val="single" w:color="auto" w:sz="8" w:space="0"/>
              <w:left w:val="nil"/>
              <w:bottom w:val="single" w:color="auto" w:sz="8" w:space="0"/>
              <w:right w:val="single" w:color="auto" w:sz="8" w:space="0"/>
            </w:tcBorders>
            <w:vAlign w:val="center"/>
          </w:tcPr>
          <w:p>
            <w:pPr>
              <w:jc w:val="center"/>
              <w:rPr>
                <w:rFonts w:ascii="宋体" w:hAnsi="宋体" w:cs="宋体"/>
                <w:color w:val="auto"/>
                <w:kern w:val="0"/>
                <w:szCs w:val="21"/>
                <w:highlight w:val="none"/>
              </w:rPr>
            </w:pPr>
          </w:p>
        </w:tc>
        <w:tc>
          <w:tcPr>
            <w:tcW w:w="991" w:type="dxa"/>
            <w:tcBorders>
              <w:top w:val="single" w:color="auto" w:sz="8" w:space="0"/>
              <w:left w:val="nil"/>
              <w:bottom w:val="single" w:color="auto" w:sz="8" w:space="0"/>
              <w:right w:val="single" w:color="auto" w:sz="8" w:space="0"/>
            </w:tcBorders>
            <w:vAlign w:val="center"/>
          </w:tcPr>
          <w:p>
            <w:pPr>
              <w:jc w:val="center"/>
              <w:rPr>
                <w:rFonts w:ascii="宋体" w:hAnsi="宋体" w:cs="宋体"/>
                <w:color w:val="auto"/>
                <w:kern w:val="0"/>
                <w:szCs w:val="21"/>
                <w:highlight w:val="none"/>
              </w:rPr>
            </w:pPr>
          </w:p>
        </w:tc>
        <w:tc>
          <w:tcPr>
            <w:tcW w:w="1153" w:type="dxa"/>
            <w:tcBorders>
              <w:top w:val="single" w:color="auto" w:sz="8" w:space="0"/>
              <w:left w:val="nil"/>
              <w:bottom w:val="single" w:color="auto" w:sz="8" w:space="0"/>
              <w:right w:val="single" w:color="auto" w:sz="8" w:space="0"/>
            </w:tcBorders>
            <w:vAlign w:val="center"/>
          </w:tcPr>
          <w:p>
            <w:pPr>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pPr>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4" w:space="0"/>
            </w:tcBorders>
            <w:vAlign w:val="center"/>
          </w:tcPr>
          <w:p>
            <w:pPr>
              <w:rPr>
                <w:rFonts w:ascii="宋体" w:hAnsi="宋体" w:cs="宋体"/>
                <w:color w:val="auto"/>
                <w:kern w:val="0"/>
                <w:szCs w:val="21"/>
                <w:highlight w:val="none"/>
              </w:rPr>
            </w:pPr>
          </w:p>
        </w:tc>
        <w:tc>
          <w:tcPr>
            <w:tcW w:w="1135" w:type="dxa"/>
            <w:tcBorders>
              <w:top w:val="nil"/>
              <w:left w:val="nil"/>
              <w:bottom w:val="single" w:color="auto" w:sz="8" w:space="0"/>
              <w:right w:val="single" w:color="auto" w:sz="4" w:space="0"/>
            </w:tcBorders>
            <w:vAlign w:val="center"/>
          </w:tcPr>
          <w:p>
            <w:pPr>
              <w:rPr>
                <w:rFonts w:ascii="宋体" w:hAnsi="宋体" w:cs="宋体"/>
                <w:color w:val="auto"/>
                <w:kern w:val="0"/>
                <w:szCs w:val="21"/>
                <w:highlight w:val="none"/>
              </w:rPr>
            </w:pPr>
          </w:p>
        </w:tc>
        <w:tc>
          <w:tcPr>
            <w:tcW w:w="874" w:type="dxa"/>
            <w:tcBorders>
              <w:top w:val="nil"/>
              <w:left w:val="single" w:color="auto" w:sz="4" w:space="0"/>
              <w:bottom w:val="single" w:color="auto" w:sz="8" w:space="0"/>
              <w:right w:val="single" w:color="auto" w:sz="8" w:space="0"/>
            </w:tcBorders>
            <w:vAlign w:val="center"/>
          </w:tcPr>
          <w:p>
            <w:pPr>
              <w:jc w:val="center"/>
              <w:rPr>
                <w:rFonts w:ascii="宋体" w:hAnsi="宋体" w:cs="宋体"/>
                <w:color w:val="auto"/>
                <w:kern w:val="0"/>
                <w:szCs w:val="21"/>
                <w:highlight w:val="none"/>
              </w:rPr>
            </w:pPr>
          </w:p>
        </w:tc>
        <w:tc>
          <w:tcPr>
            <w:tcW w:w="818" w:type="dxa"/>
            <w:tcBorders>
              <w:top w:val="single" w:color="auto" w:sz="8" w:space="0"/>
              <w:left w:val="nil"/>
              <w:bottom w:val="single" w:color="auto" w:sz="8" w:space="0"/>
              <w:right w:val="single" w:color="auto" w:sz="8" w:space="0"/>
            </w:tcBorders>
            <w:vAlign w:val="center"/>
          </w:tcPr>
          <w:p>
            <w:pPr>
              <w:jc w:val="center"/>
              <w:rPr>
                <w:rFonts w:ascii="宋体" w:hAnsi="宋体" w:cs="宋体"/>
                <w:color w:val="auto"/>
                <w:kern w:val="0"/>
                <w:szCs w:val="21"/>
                <w:highlight w:val="none"/>
              </w:rPr>
            </w:pPr>
          </w:p>
        </w:tc>
        <w:tc>
          <w:tcPr>
            <w:tcW w:w="991" w:type="dxa"/>
            <w:tcBorders>
              <w:top w:val="single" w:color="auto" w:sz="8" w:space="0"/>
              <w:left w:val="nil"/>
              <w:bottom w:val="single" w:color="auto" w:sz="8" w:space="0"/>
              <w:right w:val="single" w:color="auto" w:sz="8" w:space="0"/>
            </w:tcBorders>
            <w:vAlign w:val="center"/>
          </w:tcPr>
          <w:p>
            <w:pPr>
              <w:jc w:val="center"/>
              <w:rPr>
                <w:rFonts w:ascii="宋体" w:hAnsi="宋体" w:cs="宋体"/>
                <w:color w:val="auto"/>
                <w:kern w:val="0"/>
                <w:szCs w:val="21"/>
                <w:highlight w:val="none"/>
              </w:rPr>
            </w:pPr>
          </w:p>
        </w:tc>
        <w:tc>
          <w:tcPr>
            <w:tcW w:w="1153" w:type="dxa"/>
            <w:tcBorders>
              <w:top w:val="single" w:color="auto" w:sz="8" w:space="0"/>
              <w:left w:val="nil"/>
              <w:bottom w:val="single" w:color="auto" w:sz="8" w:space="0"/>
              <w:right w:val="single" w:color="auto" w:sz="8" w:space="0"/>
            </w:tcBorders>
            <w:vAlign w:val="center"/>
          </w:tcPr>
          <w:p>
            <w:pPr>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pPr>
              <w:jc w:val="center"/>
              <w:rPr>
                <w:rFonts w:ascii="宋体" w:hAnsi="宋体" w:cs="宋体"/>
                <w:color w:val="auto"/>
                <w:kern w:val="0"/>
                <w:szCs w:val="21"/>
                <w:highlight w:val="none"/>
              </w:rPr>
            </w:pPr>
          </w:p>
        </w:tc>
        <w:tc>
          <w:tcPr>
            <w:tcW w:w="2159" w:type="dxa"/>
            <w:tcBorders>
              <w:top w:val="nil"/>
              <w:left w:val="nil"/>
              <w:bottom w:val="single" w:color="auto" w:sz="8" w:space="0"/>
              <w:right w:val="single" w:color="auto" w:sz="4" w:space="0"/>
            </w:tcBorders>
            <w:vAlign w:val="center"/>
          </w:tcPr>
          <w:p>
            <w:pPr>
              <w:rPr>
                <w:rFonts w:ascii="宋体" w:hAnsi="宋体" w:cs="宋体"/>
                <w:color w:val="auto"/>
                <w:kern w:val="0"/>
                <w:szCs w:val="21"/>
                <w:highlight w:val="none"/>
              </w:rPr>
            </w:pPr>
          </w:p>
        </w:tc>
        <w:tc>
          <w:tcPr>
            <w:tcW w:w="1135" w:type="dxa"/>
            <w:tcBorders>
              <w:top w:val="nil"/>
              <w:left w:val="nil"/>
              <w:bottom w:val="single" w:color="auto" w:sz="8" w:space="0"/>
              <w:right w:val="single" w:color="auto" w:sz="4" w:space="0"/>
            </w:tcBorders>
            <w:vAlign w:val="center"/>
          </w:tcPr>
          <w:p>
            <w:pPr>
              <w:rPr>
                <w:rFonts w:ascii="宋体" w:hAnsi="宋体" w:cs="宋体"/>
                <w:color w:val="auto"/>
                <w:kern w:val="0"/>
                <w:szCs w:val="21"/>
                <w:highlight w:val="none"/>
              </w:rPr>
            </w:pPr>
          </w:p>
        </w:tc>
        <w:tc>
          <w:tcPr>
            <w:tcW w:w="874" w:type="dxa"/>
            <w:tcBorders>
              <w:top w:val="nil"/>
              <w:left w:val="single" w:color="auto" w:sz="4" w:space="0"/>
              <w:bottom w:val="single" w:color="auto" w:sz="8" w:space="0"/>
              <w:right w:val="single" w:color="auto" w:sz="8" w:space="0"/>
            </w:tcBorders>
            <w:vAlign w:val="center"/>
          </w:tcPr>
          <w:p>
            <w:pPr>
              <w:jc w:val="center"/>
              <w:rPr>
                <w:rFonts w:ascii="宋体" w:hAnsi="宋体" w:cs="宋体"/>
                <w:color w:val="auto"/>
                <w:kern w:val="0"/>
                <w:szCs w:val="21"/>
                <w:highlight w:val="none"/>
              </w:rPr>
            </w:pPr>
          </w:p>
        </w:tc>
        <w:tc>
          <w:tcPr>
            <w:tcW w:w="818" w:type="dxa"/>
            <w:tcBorders>
              <w:top w:val="single" w:color="auto" w:sz="8" w:space="0"/>
              <w:left w:val="nil"/>
              <w:bottom w:val="single" w:color="auto" w:sz="8" w:space="0"/>
              <w:right w:val="single" w:color="auto" w:sz="8" w:space="0"/>
            </w:tcBorders>
            <w:vAlign w:val="center"/>
          </w:tcPr>
          <w:p>
            <w:pPr>
              <w:jc w:val="center"/>
              <w:rPr>
                <w:rFonts w:ascii="宋体" w:hAnsi="宋体" w:cs="宋体"/>
                <w:color w:val="auto"/>
                <w:kern w:val="0"/>
                <w:szCs w:val="21"/>
                <w:highlight w:val="none"/>
              </w:rPr>
            </w:pPr>
          </w:p>
        </w:tc>
        <w:tc>
          <w:tcPr>
            <w:tcW w:w="991" w:type="dxa"/>
            <w:tcBorders>
              <w:top w:val="single" w:color="auto" w:sz="8" w:space="0"/>
              <w:left w:val="nil"/>
              <w:bottom w:val="single" w:color="auto" w:sz="8" w:space="0"/>
              <w:right w:val="single" w:color="auto" w:sz="8" w:space="0"/>
            </w:tcBorders>
            <w:vAlign w:val="center"/>
          </w:tcPr>
          <w:p>
            <w:pPr>
              <w:jc w:val="center"/>
              <w:rPr>
                <w:rFonts w:ascii="宋体" w:hAnsi="宋体" w:cs="宋体"/>
                <w:color w:val="auto"/>
                <w:kern w:val="0"/>
                <w:szCs w:val="21"/>
                <w:highlight w:val="none"/>
              </w:rPr>
            </w:pPr>
          </w:p>
        </w:tc>
        <w:tc>
          <w:tcPr>
            <w:tcW w:w="1153" w:type="dxa"/>
            <w:tcBorders>
              <w:top w:val="single" w:color="auto" w:sz="8" w:space="0"/>
              <w:left w:val="nil"/>
              <w:bottom w:val="single" w:color="auto" w:sz="8" w:space="0"/>
              <w:right w:val="single" w:color="auto" w:sz="8" w:space="0"/>
            </w:tcBorders>
            <w:vAlign w:val="center"/>
          </w:tcPr>
          <w:p>
            <w:pPr>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合同总价</w:t>
            </w:r>
          </w:p>
        </w:tc>
        <w:tc>
          <w:tcPr>
            <w:tcW w:w="7130" w:type="dxa"/>
            <w:gridSpan w:val="6"/>
            <w:tcBorders>
              <w:top w:val="nil"/>
              <w:left w:val="single" w:color="auto" w:sz="4" w:space="0"/>
              <w:bottom w:val="single" w:color="auto" w:sz="8" w:space="0"/>
              <w:right w:val="single" w:color="auto" w:sz="8" w:space="0"/>
            </w:tcBorders>
            <w:vAlign w:val="center"/>
          </w:tcPr>
          <w:p>
            <w:pPr>
              <w:jc w:val="left"/>
              <w:rPr>
                <w:rFonts w:ascii="宋体" w:hAnsi="宋体" w:cs="宋体"/>
                <w:color w:val="auto"/>
                <w:kern w:val="0"/>
                <w:szCs w:val="21"/>
                <w:highlight w:val="none"/>
              </w:rPr>
            </w:pPr>
            <w:r>
              <w:rPr>
                <w:rFonts w:hint="eastAsia" w:ascii="宋体" w:hAnsi="宋体" w:cs="宋体"/>
                <w:color w:val="auto"/>
                <w:szCs w:val="21"/>
                <w:highlight w:val="none"/>
                <w:lang w:bidi="ar"/>
              </w:rPr>
              <w:t>人民币金额（大写）：                       ¥：</w:t>
            </w:r>
          </w:p>
        </w:tc>
      </w:tr>
    </w:tbl>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以上价款以人民币（进口设备以免税的人民币）进行结算。该价款为固定价，已包含货款、系统集成、运输、装卸、安装、调试、培训、利润、税收、各种代理费等一切费用。 </w:t>
      </w:r>
    </w:p>
    <w:p>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第二条  交货时间、地点及安装规定</w:t>
      </w:r>
    </w:p>
    <w:p>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乙方应当在____________前将货物交付到甲方指定位置并负责免费安装。</w:t>
      </w:r>
    </w:p>
    <w:p>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第三条  履约保证金（若有）</w:t>
      </w:r>
    </w:p>
    <w:p>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1.乙方须于合同签订后5个工作日内向甲方支付合同总价</w:t>
      </w:r>
      <w:r>
        <w:rPr>
          <w:rFonts w:hint="eastAsia" w:ascii="宋体" w:hAnsi="宋体" w:cs="宋体"/>
          <w:color w:val="auto"/>
          <w:kern w:val="0"/>
          <w:sz w:val="24"/>
          <w:highlight w:val="none"/>
          <w:u w:val="single"/>
        </w:rPr>
        <w:t xml:space="preserve"> 1%</w:t>
      </w:r>
      <w:r>
        <w:rPr>
          <w:rFonts w:hint="eastAsia" w:ascii="宋体" w:hAnsi="宋体" w:cs="宋体"/>
          <w:color w:val="auto"/>
          <w:kern w:val="0"/>
          <w:sz w:val="24"/>
          <w:highlight w:val="none"/>
        </w:rPr>
        <w:t xml:space="preserve"> 的履约保证金，共计人民币¥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 。乙方须在合同签订后5个工作日内向甲方支付合同总金额1%的履约保证金。履约保证金在货物安装调试完毕验收合格后，如无质量、服务投诉和索赔等违约情形的，该款项于项目验收结束后7个工作日内无息退还。</w:t>
      </w:r>
    </w:p>
    <w:p>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2.提交方式：</w:t>
      </w:r>
    </w:p>
    <w:p>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转账：收款单位（户名）:浙江师范大学</w:t>
      </w:r>
    </w:p>
    <w:p>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开户银行：金华银行浙师大支行</w:t>
      </w:r>
    </w:p>
    <w:p>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银行账号：130182640000422</w:t>
      </w:r>
    </w:p>
    <w:p>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银行、保险公司等金融机构、担保机构出具的保函等非现金形式。</w:t>
      </w:r>
    </w:p>
    <w:p>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第四条  货物包装、发运、运输及交付</w:t>
      </w:r>
    </w:p>
    <w:p>
      <w:pPr>
        <w:pStyle w:val="24"/>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lang w:val="en-US" w:eastAsia="zh-CN"/>
        </w:rPr>
        <w:t>.</w:t>
      </w:r>
      <w:r>
        <w:rPr>
          <w:rFonts w:hAnsi="宋体" w:cs="宋体"/>
          <w:color w:val="auto"/>
          <w:kern w:val="0"/>
          <w:sz w:val="24"/>
          <w:szCs w:val="24"/>
          <w:highlight w:val="none"/>
        </w:rPr>
        <w:t>乙方应在货物发运前对其进行满足运输距离、防潮、防震、防锈和防破损装卸等要求包装，以保证货物安全运达甲方指定地点。</w:t>
      </w:r>
    </w:p>
    <w:p>
      <w:pPr>
        <w:pStyle w:val="24"/>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2．货物在规定的交付期限内由乙方送达甲方指定的位置并在验收合格办理相关手续后视为交付。</w:t>
      </w:r>
    </w:p>
    <w:p>
      <w:pPr>
        <w:pStyle w:val="24"/>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lang w:val="en-US" w:eastAsia="zh-CN"/>
        </w:rPr>
        <w:t>.</w:t>
      </w:r>
      <w:r>
        <w:rPr>
          <w:rFonts w:hAnsi="宋体" w:cs="宋体"/>
          <w:color w:val="auto"/>
          <w:kern w:val="0"/>
          <w:sz w:val="24"/>
          <w:szCs w:val="24"/>
          <w:highlight w:val="none"/>
        </w:rPr>
        <w:t>乙方应保证交付的货物是全新、未使用过的、进货渠道合法的原装合格正品，并完全符合合同规定的质量、规格和性能的要求。若技术性能无特殊说明，则按国家有关部门最新颁布的标准及规范为准。</w:t>
      </w:r>
    </w:p>
    <w:p>
      <w:pPr>
        <w:pStyle w:val="24"/>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lang w:val="en-US" w:eastAsia="zh-CN"/>
        </w:rPr>
        <w:t>.</w:t>
      </w:r>
      <w:r>
        <w:rPr>
          <w:rFonts w:hAnsi="宋体" w:cs="宋体"/>
          <w:color w:val="auto"/>
          <w:kern w:val="0"/>
          <w:sz w:val="24"/>
          <w:szCs w:val="24"/>
          <w:highlight w:val="none"/>
        </w:rPr>
        <w:t>交付货物时乙方必须向甲方提供产品说明书、质量保证书、保修卡等必须具备的相关资料和必备的附件。</w:t>
      </w:r>
    </w:p>
    <w:p>
      <w:pPr>
        <w:pStyle w:val="24"/>
        <w:snapToGrid w:val="0"/>
        <w:spacing w:before="0" w:beforeLines="0" w:after="0" w:afterLines="0"/>
        <w:ind w:firstLine="480" w:firstLineChars="200"/>
        <w:jc w:val="left"/>
        <w:rPr>
          <w:rFonts w:hint="default" w:hAnsi="宋体" w:cs="宋体"/>
          <w:color w:val="auto"/>
          <w:kern w:val="0"/>
          <w:sz w:val="24"/>
          <w:szCs w:val="24"/>
          <w:highlight w:val="none"/>
        </w:rPr>
      </w:pPr>
      <w:r>
        <w:rPr>
          <w:rFonts w:hAnsi="宋体" w:cs="宋体"/>
          <w:color w:val="auto"/>
          <w:kern w:val="0"/>
          <w:sz w:val="24"/>
          <w:szCs w:val="24"/>
          <w:highlight w:val="none"/>
        </w:rPr>
        <w:t>5</w:t>
      </w:r>
      <w:r>
        <w:rPr>
          <w:rFonts w:hint="eastAsia" w:hAnsi="宋体" w:cs="宋体"/>
          <w:color w:val="auto"/>
          <w:kern w:val="0"/>
          <w:sz w:val="24"/>
          <w:szCs w:val="24"/>
          <w:highlight w:val="none"/>
          <w:lang w:val="en-US" w:eastAsia="zh-CN"/>
        </w:rPr>
        <w:t>.</w:t>
      </w:r>
      <w:r>
        <w:rPr>
          <w:rFonts w:hAnsi="宋体" w:cs="宋体"/>
          <w:color w:val="auto"/>
          <w:kern w:val="0"/>
          <w:sz w:val="24"/>
          <w:szCs w:val="24"/>
          <w:highlight w:val="none"/>
        </w:rPr>
        <w:t>货物在交付甲方前发生的一切风险（包括运输、安装、调试等过程中发生的人身、货物安全问题）均由乙方负责。</w:t>
      </w:r>
    </w:p>
    <w:p>
      <w:pPr>
        <w:spacing w:line="400" w:lineRule="exact"/>
        <w:ind w:firstLine="482" w:firstLineChars="200"/>
        <w:jc w:val="left"/>
        <w:rPr>
          <w:rFonts w:ascii="宋体" w:hAnsi="宋体" w:cs="宋体"/>
          <w:color w:val="auto"/>
          <w:kern w:val="0"/>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条  验收时间、标准</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1.甲方应当在乙方到货并安装调试完毕后及时对货物进行验收。</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2.验收标准：如本合同的有关规定，或投标时递交的样品（如有）进行验收。</w:t>
      </w:r>
    </w:p>
    <w:p>
      <w:pPr>
        <w:pStyle w:val="24"/>
        <w:snapToGrid w:val="0"/>
        <w:spacing w:before="0" w:beforeLines="0" w:after="0" w:afterLines="0"/>
        <w:ind w:firstLine="482" w:firstLineChars="200"/>
        <w:jc w:val="left"/>
        <w:rPr>
          <w:rFonts w:hint="default" w:hAnsi="宋体" w:cs="宋体"/>
          <w:b/>
          <w:bCs/>
          <w:color w:val="auto"/>
          <w:kern w:val="0"/>
          <w:sz w:val="24"/>
          <w:szCs w:val="24"/>
          <w:highlight w:val="none"/>
          <w:shd w:val="clear" w:color="FFFFFF" w:fill="D9D9D9"/>
        </w:rPr>
      </w:pPr>
      <w:r>
        <w:rPr>
          <w:rFonts w:hAnsi="宋体" w:cs="宋体"/>
          <w:b/>
          <w:bCs/>
          <w:color w:val="auto"/>
          <w:kern w:val="0"/>
          <w:sz w:val="24"/>
          <w:szCs w:val="24"/>
          <w:highlight w:val="none"/>
        </w:rPr>
        <w:t>第</w:t>
      </w:r>
      <w:r>
        <w:rPr>
          <w:rFonts w:hint="eastAsia" w:hAnsi="宋体" w:cs="宋体"/>
          <w:b/>
          <w:bCs/>
          <w:color w:val="auto"/>
          <w:kern w:val="0"/>
          <w:sz w:val="24"/>
          <w:szCs w:val="24"/>
          <w:highlight w:val="none"/>
          <w:lang w:eastAsia="zh-CN"/>
        </w:rPr>
        <w:t>六</w:t>
      </w:r>
      <w:r>
        <w:rPr>
          <w:rFonts w:hAnsi="宋体" w:cs="宋体"/>
          <w:b/>
          <w:bCs/>
          <w:color w:val="auto"/>
          <w:kern w:val="0"/>
          <w:sz w:val="24"/>
          <w:szCs w:val="24"/>
          <w:highlight w:val="none"/>
        </w:rPr>
        <w:t>条  货款支付</w:t>
      </w:r>
      <w:r>
        <w:rPr>
          <w:rFonts w:hAnsi="宋体" w:cs="宋体"/>
          <w:b/>
          <w:bCs/>
          <w:color w:val="auto"/>
          <w:kern w:val="0"/>
          <w:sz w:val="24"/>
          <w:szCs w:val="24"/>
          <w:highlight w:val="none"/>
          <w:shd w:val="clear" w:color="FFFFFF" w:fill="D9D9D9"/>
        </w:rPr>
        <w:t>（二选一）</w:t>
      </w:r>
    </w:p>
    <w:p>
      <w:pPr>
        <w:widowControl/>
        <w:spacing w:line="400" w:lineRule="exact"/>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sym w:font="Wingdings 2" w:char="0052"/>
      </w:r>
      <w:r>
        <w:rPr>
          <w:rFonts w:hint="eastAsia" w:ascii="宋体" w:hAnsi="宋体" w:cs="宋体"/>
          <w:b/>
          <w:bCs/>
          <w:color w:val="auto"/>
          <w:kern w:val="0"/>
          <w:sz w:val="24"/>
          <w:highlight w:val="none"/>
        </w:rPr>
        <w:t>设备：</w:t>
      </w:r>
      <w:r>
        <w:rPr>
          <w:rFonts w:hint="eastAsia" w:ascii="宋体" w:hAnsi="宋体" w:cs="宋体"/>
          <w:color w:val="auto"/>
          <w:kern w:val="0"/>
          <w:sz w:val="24"/>
          <w:highlight w:val="none"/>
        </w:rPr>
        <w:t>乙方向甲方出具付款项的全额增值税专用发票，并提供国产设备证明。汇总开具增值税专用发票的，需附税控系统开具的《销售货物或者提供应税劳务清单》，并加盖单位财务或发票专用章。</w:t>
      </w:r>
    </w:p>
    <w:p>
      <w:pPr>
        <w:widowControl/>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合同生效以及具备实施条件后7个工作日内，且乙方已向甲方提交银行、保险公司等金融机构出具的预付款保函的，甲方向乙方支付合同总价的</w:t>
      </w:r>
      <w:r>
        <w:rPr>
          <w:rFonts w:hint="eastAsia" w:ascii="宋体" w:hAnsi="宋体" w:cs="宋体"/>
          <w:color w:val="auto"/>
          <w:kern w:val="0"/>
          <w:sz w:val="24"/>
          <w:highlight w:val="none"/>
          <w:u w:val="single"/>
        </w:rPr>
        <w:t>40</w:t>
      </w:r>
      <w:r>
        <w:rPr>
          <w:rFonts w:hint="eastAsia" w:ascii="宋体" w:hAnsi="宋体" w:cs="宋体"/>
          <w:color w:val="auto"/>
          <w:kern w:val="0"/>
          <w:sz w:val="24"/>
          <w:highlight w:val="none"/>
        </w:rPr>
        <w:t>%，货物安装调试完毕且验收合格后，在提供其他符合甲方付款流程所需材料的前提下，甲方在7个工作日内支付合同总价余款（扣除预付款）。</w:t>
      </w:r>
    </w:p>
    <w:p>
      <w:pPr>
        <w:widowControl/>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在签订合同时，乙方明确表示无需预付款或者主动要求降低预付款比例的，可降低预付款比例（预付款保函同步调整）。</w:t>
      </w:r>
    </w:p>
    <w:p>
      <w:pPr>
        <w:spacing w:line="4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2" w:char="00A3"/>
      </w:r>
      <w:r>
        <w:rPr>
          <w:rFonts w:hint="eastAsia" w:ascii="宋体" w:hAnsi="宋体" w:cs="宋体"/>
          <w:b/>
          <w:bCs/>
          <w:color w:val="auto"/>
          <w:kern w:val="0"/>
          <w:sz w:val="24"/>
          <w:highlight w:val="none"/>
        </w:rPr>
        <w:t>其他货物：</w:t>
      </w:r>
    </w:p>
    <w:p>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乙方向甲方出具付款项的全额增值税发票。合同生效以及具备实施条件后7个工作日内，且乙方已向甲方提交银行、保险公司等金融机构出具的预付款保函的，甲方向乙方支付合同总价的</w:t>
      </w:r>
      <w:r>
        <w:rPr>
          <w:rFonts w:hint="eastAsia" w:ascii="宋体" w:hAnsi="宋体" w:cs="宋体"/>
          <w:color w:val="auto"/>
          <w:kern w:val="0"/>
          <w:sz w:val="24"/>
          <w:highlight w:val="none"/>
          <w:u w:val="single"/>
        </w:rPr>
        <w:t>40</w:t>
      </w:r>
      <w:r>
        <w:rPr>
          <w:rFonts w:hint="eastAsia" w:ascii="宋体" w:hAnsi="宋体" w:cs="宋体"/>
          <w:color w:val="auto"/>
          <w:kern w:val="0"/>
          <w:sz w:val="24"/>
          <w:highlight w:val="none"/>
        </w:rPr>
        <w:t>%，货物安装调试完毕且验收合格后，在提供其他符合甲方付款流程所需材料的前提下，甲方在7个工作日内一次性支付合同总价余款（扣除预付款）。</w:t>
      </w:r>
    </w:p>
    <w:p>
      <w:pPr>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在签订合同时，乙方明确表示无需预付款或者主动要求降低预付款比例的，可降低预付款比例（预付款保函同步调整）。</w:t>
      </w:r>
    </w:p>
    <w:p>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eastAsia="zh-CN"/>
        </w:rPr>
        <w:t>七</w:t>
      </w:r>
      <w:r>
        <w:rPr>
          <w:rFonts w:hint="eastAsia" w:ascii="宋体" w:hAnsi="宋体" w:cs="宋体"/>
          <w:b/>
          <w:color w:val="auto"/>
          <w:sz w:val="24"/>
          <w:highlight w:val="none"/>
        </w:rPr>
        <w:t>条 质保期、售后服务</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质保</w:t>
      </w:r>
      <w:r>
        <w:rPr>
          <w:rFonts w:hint="eastAsia" w:ascii="宋体" w:hAnsi="宋体" w:cs="宋体"/>
          <w:color w:val="auto"/>
          <w:sz w:val="24"/>
          <w:highlight w:val="none"/>
        </w:rPr>
        <w:t>期：乙方对所供货物提供质保期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年（自验收合格之日起算）。</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rPr>
        <w:t>售后服务：质保期内，乙方负责对其提供的货物整机进行维修和系统维护，不再收取任何费用。</w:t>
      </w:r>
      <w:r>
        <w:rPr>
          <w:rFonts w:hint="eastAsia" w:ascii="宋体" w:hAnsi="宋体" w:cs="宋体"/>
          <w:color w:val="auto"/>
          <w:sz w:val="24"/>
          <w:highlight w:val="none"/>
        </w:rPr>
        <w:t>甲方对整个售后服务过程进行监督，并针对乙方的售后服务偏离程度，酌情扣除相应额度的质保金。乙方提供的货物在质保期内因货物本身的质量问题发生故障，乙方应负责免费更换。对达不到技术要求者，根据实际情况，甲方可要求乙方按以下办法处理：</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（1）更换：由乙方承担所发生的全部费用。</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（2）贬值处理：由甲乙双方协商定价。</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（3）退货处理：乙方应退还甲方支付的合同款，同时应承担该货物的直接费用（运输、保险、检验、货款利息及银行手续费等）。</w:t>
      </w:r>
    </w:p>
    <w:p>
      <w:pPr>
        <w:spacing w:line="400" w:lineRule="exact"/>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售后服务承诺详见附件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eastAsia="zh-CN"/>
        </w:rPr>
        <w:t>八</w:t>
      </w:r>
      <w:r>
        <w:rPr>
          <w:rFonts w:hint="eastAsia" w:ascii="宋体" w:hAnsi="宋体" w:cs="宋体"/>
          <w:b/>
          <w:color w:val="auto"/>
          <w:sz w:val="24"/>
          <w:highlight w:val="none"/>
        </w:rPr>
        <w:t>条  权利保证</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乙方应保证甲方在使用该货物或其任何一部分时不被第三方提出侵犯其专利权、著作权、商标权或其他权利的起诉。一旦出现侵权，乙方应承担全部责任。</w:t>
      </w:r>
    </w:p>
    <w:p>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eastAsia="zh-CN"/>
        </w:rPr>
        <w:t>九</w:t>
      </w:r>
      <w:r>
        <w:rPr>
          <w:rFonts w:hint="eastAsia" w:ascii="宋体" w:hAnsi="宋体" w:cs="宋体"/>
          <w:b/>
          <w:color w:val="auto"/>
          <w:sz w:val="24"/>
          <w:highlight w:val="none"/>
        </w:rPr>
        <w:t>条  违约责任</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1.甲方无正当理由拒绝接受货物的，甲方向乙方偿付拒绝接受货物价值总额的百分之五的违约金。</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甲方无故逾期验收和办理货款支付手续的,甲方应按逾期付款总额每日万分之三的标准向乙方支付违约金。</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3.乙方逾期交付货物的，乙方应按逾期交付价值总额每日万分之三的标准向甲方支付违约金，由甲方从待付货款中直接扣除；逾期时间超过10个工作日仍不能交付的，甲方可解除本合同。</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5.因乙方原因导致甲方解除合同的，乙方应向甲方支付合同总金额百分之五的违约金，如造成甲方损失超过违约金数额的，超出部分由乙方继续承担赔偿责任。</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6.赔偿责任范围还包括但不限于甲方因此支付的公证费、鉴定费、诉讼费、律师费等费用。 </w:t>
      </w:r>
    </w:p>
    <w:p>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w:t>
      </w:r>
      <w:r>
        <w:rPr>
          <w:rFonts w:hint="eastAsia" w:ascii="宋体" w:hAnsi="宋体" w:cs="宋体"/>
          <w:b/>
          <w:color w:val="auto"/>
          <w:sz w:val="24"/>
          <w:highlight w:val="none"/>
          <w:lang w:eastAsia="zh-CN"/>
        </w:rPr>
        <w:t>十</w:t>
      </w:r>
      <w:r>
        <w:rPr>
          <w:rFonts w:hint="eastAsia" w:ascii="宋体" w:hAnsi="宋体" w:cs="宋体"/>
          <w:b/>
          <w:color w:val="auto"/>
          <w:sz w:val="24"/>
          <w:highlight w:val="none"/>
        </w:rPr>
        <w:t>条  合同的转让</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乙方不得擅自部分或全部转让其应履行的合同义务，否则，甲方视乙方擅自转让行为为违约行为，有权单方解除合同，按本合同第八条追究乙方的违约责任。</w:t>
      </w:r>
    </w:p>
    <w:p>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eastAsia="zh-CN"/>
        </w:rPr>
        <w:t>一</w:t>
      </w:r>
      <w:r>
        <w:rPr>
          <w:rFonts w:hint="eastAsia" w:ascii="宋体" w:hAnsi="宋体" w:cs="宋体"/>
          <w:b/>
          <w:color w:val="auto"/>
          <w:sz w:val="24"/>
          <w:highlight w:val="none"/>
        </w:rPr>
        <w:t>条  合同的组成及生效</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1.招标文件、中标人的投标文件、有关变更补充文件以及评标过程中的澄清、承诺文件等及合同附件均是合同的重要组成部分和本合同均具有同等法律效力。</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2.本合同经双方法定代表人或授权代表签字并加盖单位公章后生效。合同执行期内，甲乙双方均不得随意变更或解除合同。合同如有未尽事宜，须经双方共同协商，做出补充规定，补充规定与合同具有同等效力。</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3.本合同壹式肆份，甲方执叁份，乙方执壹份。</w:t>
      </w:r>
    </w:p>
    <w:p>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eastAsia="zh-CN"/>
        </w:rPr>
        <w:t>二</w:t>
      </w:r>
      <w:r>
        <w:rPr>
          <w:rFonts w:hint="eastAsia" w:ascii="宋体" w:hAnsi="宋体" w:cs="宋体"/>
          <w:b/>
          <w:color w:val="auto"/>
          <w:sz w:val="24"/>
          <w:highlight w:val="none"/>
        </w:rPr>
        <w:t>条  不可抗力处理</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1.在合同有效期内，任何一方因不可抗力导致不能履行合同，则合同履行期可延长，其延长期与不可抗力影响期相同。</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2.不可抗力发生后，应立即通知对方，并寄送有关权威机构出具的证明。</w:t>
      </w:r>
    </w:p>
    <w:p>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eastAsia="zh-CN"/>
        </w:rPr>
        <w:t>三</w:t>
      </w:r>
      <w:r>
        <w:rPr>
          <w:rFonts w:hint="eastAsia" w:ascii="宋体" w:hAnsi="宋体" w:cs="宋体"/>
          <w:b/>
          <w:color w:val="auto"/>
          <w:sz w:val="24"/>
          <w:highlight w:val="none"/>
        </w:rPr>
        <w:t>条  合同争议的解决方式</w:t>
      </w:r>
    </w:p>
    <w:p>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本合同如发生纠纷，当事人双方应当及时协商解决，协商不成时，由甲方所在地人民法院裁决。</w:t>
      </w:r>
    </w:p>
    <w:p>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eastAsia="zh-CN"/>
        </w:rPr>
        <w:t>四</w:t>
      </w:r>
      <w:r>
        <w:rPr>
          <w:rFonts w:hint="eastAsia" w:ascii="宋体" w:hAnsi="宋体" w:cs="宋体"/>
          <w:b/>
          <w:color w:val="auto"/>
          <w:sz w:val="24"/>
          <w:highlight w:val="none"/>
        </w:rPr>
        <w:t>条  其他约定</w:t>
      </w:r>
    </w:p>
    <w:p>
      <w:pPr>
        <w:spacing w:line="40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其他约定详见附件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条  本合同共有附件</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个，共计</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页</w:t>
      </w:r>
    </w:p>
    <w:p>
      <w:pPr>
        <w:rPr>
          <w:rFonts w:ascii="黑体" w:hAnsi="宋体" w:eastAsia="黑体"/>
          <w:color w:val="auto"/>
          <w:sz w:val="30"/>
          <w:szCs w:val="30"/>
          <w:highlight w:val="none"/>
        </w:rPr>
      </w:pPr>
      <w:r>
        <w:rPr>
          <w:rFonts w:ascii="黑体" w:hAnsi="宋体" w:eastAsia="黑体"/>
          <w:color w:val="auto"/>
          <w:sz w:val="30"/>
          <w:szCs w:val="30"/>
          <w:highlight w:val="none"/>
        </w:rPr>
        <w:br w:type="page"/>
      </w:r>
    </w:p>
    <w:p>
      <w:pPr>
        <w:pStyle w:val="24"/>
        <w:tabs>
          <w:tab w:val="left" w:pos="2472"/>
        </w:tabs>
        <w:snapToGrid w:val="0"/>
        <w:spacing w:before="0" w:beforeLines="0" w:after="0" w:afterLines="0" w:line="240" w:lineRule="auto"/>
        <w:jc w:val="center"/>
        <w:outlineLvl w:val="0"/>
        <w:rPr>
          <w:rFonts w:hint="default" w:ascii="黑体" w:hAnsi="宋体" w:eastAsia="黑体"/>
          <w:color w:val="auto"/>
          <w:sz w:val="30"/>
          <w:szCs w:val="30"/>
          <w:highlight w:val="none"/>
        </w:rPr>
      </w:pPr>
      <w:r>
        <w:rPr>
          <w:rFonts w:ascii="黑体" w:hAnsi="宋体" w:eastAsia="黑体"/>
          <w:color w:val="auto"/>
          <w:sz w:val="30"/>
          <w:szCs w:val="30"/>
          <w:highlight w:val="none"/>
        </w:rPr>
        <w:t>第七章　 投标文件格式</w:t>
      </w:r>
    </w:p>
    <w:p>
      <w:pPr>
        <w:pStyle w:val="24"/>
        <w:tabs>
          <w:tab w:val="left" w:pos="2472"/>
        </w:tabs>
        <w:snapToGrid w:val="0"/>
        <w:spacing w:before="0" w:beforeLines="0" w:after="0" w:afterLines="0" w:line="240" w:lineRule="auto"/>
        <w:ind w:firstLine="450" w:firstLineChars="150"/>
        <w:rPr>
          <w:rFonts w:hint="default" w:ascii="黑体" w:hAnsi="宋体" w:eastAsia="黑体"/>
          <w:color w:val="auto"/>
          <w:sz w:val="30"/>
          <w:szCs w:val="30"/>
          <w:highlight w:val="none"/>
        </w:rPr>
      </w:pPr>
      <w:r>
        <w:rPr>
          <w:rFonts w:ascii="黑体" w:hAnsi="宋体" w:eastAsia="黑体"/>
          <w:color w:val="auto"/>
          <w:sz w:val="30"/>
          <w:szCs w:val="30"/>
          <w:highlight w:val="none"/>
        </w:rPr>
        <w:t xml:space="preserve"> </w:t>
      </w:r>
    </w:p>
    <w:p>
      <w:pPr>
        <w:pStyle w:val="24"/>
        <w:snapToGrid w:val="0"/>
        <w:spacing w:before="120" w:beforeLines="0" w:after="120" w:afterLines="0" w:line="240" w:lineRule="auto"/>
        <w:ind w:firstLine="562" w:firstLineChars="200"/>
        <w:outlineLvl w:val="2"/>
        <w:rPr>
          <w:rFonts w:hint="default"/>
          <w:b/>
          <w:bCs/>
          <w:color w:val="auto"/>
          <w:sz w:val="28"/>
          <w:highlight w:val="none"/>
        </w:rPr>
      </w:pPr>
      <w:r>
        <w:rPr>
          <w:b/>
          <w:bCs/>
          <w:color w:val="auto"/>
          <w:sz w:val="28"/>
          <w:szCs w:val="28"/>
          <w:highlight w:val="none"/>
        </w:rPr>
        <w:t xml:space="preserve">第一部分、资格文件  </w:t>
      </w:r>
    </w:p>
    <w:p>
      <w:pPr>
        <w:shd w:val="clear" w:color="auto" w:fill="FFFFFF"/>
        <w:snapToGrid w:val="0"/>
        <w:spacing w:after="50"/>
        <w:rPr>
          <w:rFonts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pPr>
        <w:shd w:val="clear" w:color="auto" w:fill="FFFFFF"/>
        <w:snapToGrid w:val="0"/>
        <w:spacing w:after="50"/>
        <w:rPr>
          <w:rFonts w:ascii="宋体" w:hAnsi="宋体"/>
          <w:b/>
          <w:color w:val="auto"/>
          <w:sz w:val="24"/>
          <w:szCs w:val="20"/>
          <w:highlight w:val="none"/>
        </w:rPr>
      </w:pPr>
      <w:r>
        <w:rPr>
          <w:rFonts w:hint="eastAsia" w:ascii="宋体" w:hAnsi="宋体"/>
          <w:b/>
          <w:color w:val="auto"/>
          <w:sz w:val="24"/>
          <w:szCs w:val="20"/>
          <w:highlight w:val="none"/>
        </w:rPr>
        <w:t> </w:t>
      </w:r>
    </w:p>
    <w:p>
      <w:pPr>
        <w:shd w:val="clear" w:color="auto" w:fill="FFFFFF"/>
        <w:snapToGrid w:val="0"/>
        <w:spacing w:after="50"/>
        <w:jc w:val="center"/>
        <w:rPr>
          <w:rFonts w:ascii="宋体" w:hAnsi="宋体"/>
          <w:b/>
          <w:color w:val="auto"/>
          <w:sz w:val="24"/>
          <w:szCs w:val="20"/>
          <w:highlight w:val="none"/>
        </w:rPr>
      </w:pPr>
    </w:p>
    <w:p>
      <w:pPr>
        <w:pStyle w:val="47"/>
        <w:spacing w:line="360" w:lineRule="auto"/>
        <w:jc w:val="center"/>
        <w:rPr>
          <w:rFonts w:hint="eastAsia" w:ascii="宋体" w:hAnsi="宋体"/>
          <w:b/>
          <w:color w:val="auto"/>
          <w:sz w:val="52"/>
          <w:szCs w:val="52"/>
          <w:highlight w:val="none"/>
        </w:rPr>
      </w:pPr>
      <w:r>
        <w:rPr>
          <w:rFonts w:hint="eastAsia" w:ascii="宋体" w:hAnsi="宋体"/>
          <w:b/>
          <w:color w:val="auto"/>
          <w:sz w:val="52"/>
          <w:szCs w:val="52"/>
          <w:highlight w:val="none"/>
        </w:rPr>
        <w:t>浙江师范大学</w:t>
      </w:r>
    </w:p>
    <w:p>
      <w:pPr>
        <w:pStyle w:val="47"/>
        <w:spacing w:line="360" w:lineRule="auto"/>
        <w:jc w:val="center"/>
        <w:rPr>
          <w:rFonts w:ascii="宋体" w:hAnsi="宋体"/>
          <w:b/>
          <w:color w:val="auto"/>
          <w:sz w:val="56"/>
          <w:szCs w:val="56"/>
          <w:highlight w:val="none"/>
        </w:rPr>
      </w:pPr>
      <w:r>
        <w:rPr>
          <w:rFonts w:hint="eastAsia" w:ascii="宋体" w:hAnsi="宋体"/>
          <w:b/>
          <w:color w:val="auto"/>
          <w:sz w:val="52"/>
          <w:szCs w:val="52"/>
          <w:highlight w:val="none"/>
        </w:rPr>
        <w:t>中国数字人解剖一体机采购项目</w:t>
      </w:r>
    </w:p>
    <w:p>
      <w:pPr>
        <w:pStyle w:val="12"/>
        <w:rPr>
          <w:color w:val="auto"/>
          <w:highlight w:val="none"/>
        </w:rPr>
      </w:pPr>
    </w:p>
    <w:p>
      <w:pPr>
        <w:shd w:val="clear" w:color="auto" w:fill="FFFFFF"/>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pPr>
        <w:shd w:val="clear" w:color="auto" w:fill="FFFFFF"/>
        <w:snapToGrid w:val="0"/>
        <w:spacing w:after="50"/>
        <w:jc w:val="center"/>
        <w:rPr>
          <w:rFonts w:ascii="宋体" w:hAnsi="宋体" w:cs="宋体"/>
          <w:b/>
          <w:color w:val="auto"/>
          <w:sz w:val="52"/>
          <w:szCs w:val="52"/>
          <w:highlight w:val="none"/>
          <w:shd w:val="clear" w:color="auto" w:fill="FFFFFF"/>
          <w:lang w:bidi="ar"/>
        </w:rPr>
      </w:pPr>
    </w:p>
    <w:p>
      <w:pPr>
        <w:shd w:val="clear" w:color="auto" w:fill="FFFFFF"/>
        <w:snapToGrid w:val="0"/>
        <w:spacing w:after="5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（资格文件）</w:t>
      </w:r>
    </w:p>
    <w:p>
      <w:pPr>
        <w:shd w:val="clear" w:color="auto" w:fill="FFFFFF"/>
        <w:snapToGrid w:val="0"/>
        <w:spacing w:after="50"/>
        <w:jc w:val="center"/>
        <w:rPr>
          <w:rFonts w:ascii="宋体" w:hAnsi="宋体"/>
          <w:b/>
          <w:color w:val="auto"/>
          <w:sz w:val="44"/>
          <w:szCs w:val="44"/>
          <w:highlight w:val="none"/>
        </w:rPr>
      </w:pPr>
    </w:p>
    <w:p>
      <w:pPr>
        <w:pStyle w:val="12"/>
        <w:rPr>
          <w:rFonts w:ascii="宋体" w:hAnsi="宋体"/>
          <w:b/>
          <w:color w:val="auto"/>
          <w:sz w:val="44"/>
          <w:szCs w:val="44"/>
          <w:highlight w:val="none"/>
        </w:rPr>
      </w:pPr>
    </w:p>
    <w:p>
      <w:pPr>
        <w:rPr>
          <w:rFonts w:ascii="宋体" w:hAnsi="宋体"/>
          <w:b/>
          <w:color w:val="auto"/>
          <w:sz w:val="44"/>
          <w:szCs w:val="44"/>
          <w:highlight w:val="none"/>
        </w:rPr>
      </w:pPr>
    </w:p>
    <w:p>
      <w:pPr>
        <w:pStyle w:val="12"/>
        <w:rPr>
          <w:color w:val="auto"/>
          <w:highlight w:val="none"/>
        </w:rPr>
      </w:pPr>
    </w:p>
    <w:p>
      <w:pPr>
        <w:shd w:val="clear" w:color="auto" w:fill="FFFFFF"/>
        <w:snapToGrid w:val="0"/>
        <w:spacing w:after="50"/>
        <w:rPr>
          <w:rFonts w:ascii="宋体" w:hAnsi="宋体"/>
          <w:bCs/>
          <w:color w:val="auto"/>
          <w:sz w:val="24"/>
          <w:szCs w:val="20"/>
          <w:highlight w:val="none"/>
        </w:rPr>
      </w:pPr>
    </w:p>
    <w:p>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项目编号：WQ2024310-HW230</w:t>
      </w:r>
    </w:p>
    <w:p>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投标人全称（电子签章/公章）：</w:t>
      </w:r>
    </w:p>
    <w:p>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pPr>
        <w:shd w:val="clear" w:color="auto" w:fill="FFFFFF"/>
        <w:snapToGrid w:val="0"/>
        <w:spacing w:after="50"/>
        <w:ind w:firstLine="900" w:firstLineChars="300"/>
        <w:rPr>
          <w:rFonts w:ascii="宋体" w:hAnsi="宋体"/>
          <w:bCs/>
          <w:color w:val="auto"/>
          <w:sz w:val="30"/>
          <w:szCs w:val="30"/>
          <w:highlight w:val="none"/>
        </w:rPr>
      </w:pPr>
    </w:p>
    <w:p>
      <w:pPr>
        <w:shd w:val="clear" w:color="auto" w:fill="FFFFFF"/>
        <w:snapToGrid w:val="0"/>
        <w:spacing w:after="50"/>
        <w:ind w:firstLine="5100" w:firstLineChars="1700"/>
        <w:rPr>
          <w:rFonts w:ascii="宋体" w:hAnsi="宋体"/>
          <w:color w:val="auto"/>
          <w:sz w:val="28"/>
          <w:szCs w:val="21"/>
          <w:highlight w:val="none"/>
        </w:rPr>
      </w:pPr>
      <w:r>
        <w:rPr>
          <w:rFonts w:hint="eastAsia" w:ascii="宋体" w:hAnsi="宋体"/>
          <w:bCs/>
          <w:color w:val="auto"/>
          <w:sz w:val="30"/>
          <w:szCs w:val="30"/>
          <w:highlight w:val="none"/>
        </w:rPr>
        <w:t xml:space="preserve"> </w:t>
      </w:r>
    </w:p>
    <w:p>
      <w:pPr>
        <w:shd w:val="clear" w:color="auto" w:fill="FFFFFF"/>
        <w:snapToGrid w:val="0"/>
        <w:spacing w:after="50"/>
        <w:ind w:firstLine="645"/>
        <w:jc w:val="right"/>
        <w:rPr>
          <w:rFonts w:ascii="宋体" w:hAnsi="宋体"/>
          <w:color w:val="auto"/>
          <w:sz w:val="28"/>
          <w:szCs w:val="21"/>
          <w:highlight w:val="none"/>
        </w:rPr>
      </w:pPr>
      <w:r>
        <w:rPr>
          <w:rFonts w:hint="eastAsia" w:ascii="宋体" w:hAnsi="宋体"/>
          <w:color w:val="auto"/>
          <w:sz w:val="28"/>
          <w:szCs w:val="28"/>
          <w:highlight w:val="none"/>
        </w:rPr>
        <w:t xml:space="preserve">                        年  月  日</w:t>
      </w:r>
    </w:p>
    <w:p>
      <w:pPr>
        <w:snapToGrid w:val="0"/>
        <w:spacing w:line="400" w:lineRule="exact"/>
        <w:jc w:val="left"/>
        <w:rPr>
          <w:rFonts w:ascii="宋体" w:hAnsi="宋体" w:cs="Courier New"/>
          <w:b/>
          <w:bCs/>
          <w:color w:val="auto"/>
          <w:kern w:val="0"/>
          <w:sz w:val="24"/>
          <w:highlight w:val="none"/>
        </w:rPr>
      </w:pPr>
      <w:r>
        <w:rPr>
          <w:rFonts w:ascii="宋体" w:hAnsi="宋体"/>
          <w:b/>
          <w:color w:val="auto"/>
          <w:sz w:val="30"/>
          <w:highlight w:val="none"/>
        </w:rPr>
        <w:br w:type="page"/>
      </w:r>
    </w:p>
    <w:p>
      <w:pPr>
        <w:snapToGrid w:val="0"/>
        <w:spacing w:line="300" w:lineRule="auto"/>
        <w:ind w:left="210" w:hanging="210" w:hangingChars="100"/>
        <w:jc w:val="center"/>
        <w:outlineLvl w:val="2"/>
        <w:rPr>
          <w:rFonts w:ascii="宋体" w:hAnsi="宋体" w:cs="宋体"/>
          <w:b/>
          <w:bCs/>
          <w:color w:val="auto"/>
          <w:sz w:val="32"/>
          <w:highlight w:val="none"/>
        </w:rPr>
      </w:pPr>
      <w:r>
        <w:rPr>
          <w:rFonts w:hint="eastAsia" w:ascii="宋体" w:hAnsi="宋体" w:cs="宋体"/>
          <w:color w:val="auto"/>
          <w:szCs w:val="28"/>
          <w:highlight w:val="none"/>
        </w:rPr>
        <w:t xml:space="preserve"> </w:t>
      </w:r>
      <w:r>
        <w:rPr>
          <w:rFonts w:hint="eastAsia" w:ascii="宋体" w:hAnsi="宋体" w:cs="宋体"/>
          <w:b/>
          <w:bCs/>
          <w:color w:val="auto"/>
          <w:sz w:val="32"/>
          <w:highlight w:val="none"/>
        </w:rPr>
        <w:t>资格</w:t>
      </w:r>
      <w:r>
        <w:rPr>
          <w:rFonts w:hint="eastAsia" w:ascii="宋体" w:hAnsi="宋体" w:cs="宋体"/>
          <w:b/>
          <w:bCs/>
          <w:color w:val="auto"/>
          <w:sz w:val="32"/>
          <w:szCs w:val="32"/>
          <w:highlight w:val="none"/>
        </w:rPr>
        <w:t>审查资料</w:t>
      </w:r>
      <w:r>
        <w:rPr>
          <w:rFonts w:hint="eastAsia" w:ascii="宋体" w:hAnsi="宋体" w:cs="宋体"/>
          <w:b/>
          <w:bCs/>
          <w:color w:val="auto"/>
          <w:sz w:val="32"/>
          <w:highlight w:val="none"/>
        </w:rPr>
        <w:t>表</w:t>
      </w:r>
    </w:p>
    <w:tbl>
      <w:tblPr>
        <w:tblStyle w:val="38"/>
        <w:tblW w:w="8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736"/>
        <w:gridCol w:w="5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736" w:type="dxa"/>
            <w:vAlign w:val="center"/>
          </w:tcPr>
          <w:p>
            <w:pPr>
              <w:widowControl/>
              <w:jc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资格条件要求</w:t>
            </w:r>
          </w:p>
        </w:tc>
        <w:tc>
          <w:tcPr>
            <w:tcW w:w="5187" w:type="dxa"/>
            <w:vAlign w:val="center"/>
          </w:tcPr>
          <w:p>
            <w:pPr>
              <w:widowControl/>
              <w:jc w:val="center"/>
              <w:rPr>
                <w:rFonts w:ascii="宋体" w:hAnsi="宋体" w:cs="宋体"/>
                <w:color w:val="auto"/>
                <w:szCs w:val="21"/>
                <w:highlight w:val="none"/>
              </w:rPr>
            </w:pPr>
            <w:r>
              <w:rPr>
                <w:rFonts w:hint="eastAsia" w:ascii="宋体" w:hAnsi="宋体" w:cs="宋体"/>
                <w:b/>
                <w:color w:val="auto"/>
                <w:kern w:val="0"/>
                <w:szCs w:val="21"/>
                <w:highlight w:val="none"/>
                <w:lang w:bidi="ar"/>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662"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2736"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具有独立承担民事责任的能力</w:t>
            </w:r>
          </w:p>
        </w:tc>
        <w:tc>
          <w:tcPr>
            <w:tcW w:w="5187" w:type="dxa"/>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1.营业执照（或法人登记证书，自然人身份证明）复印件；</w:t>
            </w:r>
          </w:p>
          <w:p>
            <w:pPr>
              <w:widowControl/>
              <w:jc w:val="left"/>
              <w:rPr>
                <w:color w:val="auto"/>
                <w:highlight w:val="none"/>
              </w:rPr>
            </w:pPr>
            <w:r>
              <w:rPr>
                <w:rFonts w:hint="eastAsia" w:ascii="宋体" w:hAnsi="宋体" w:cs="宋体"/>
                <w:color w:val="auto"/>
                <w:kern w:val="0"/>
                <w:szCs w:val="21"/>
                <w:highlight w:val="none"/>
                <w:lang w:bidi="ar"/>
              </w:rPr>
              <w:t>注：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662"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2736" w:type="dxa"/>
            <w:vAlign w:val="center"/>
          </w:tcPr>
          <w:p>
            <w:pPr>
              <w:widowControl/>
              <w:jc w:val="center"/>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满足《中华人民共和国政府采购法》第二十二条规定，未被“信用中国”（www.creditchina.gov.cn）、中国政府采购网（www.ccgp.gov.cn）列入失信被执行人、重大税收违法失信主体、政府采购严重违法失信行为记录名单。</w:t>
            </w:r>
          </w:p>
        </w:tc>
        <w:tc>
          <w:tcPr>
            <w:tcW w:w="5187" w:type="dxa"/>
            <w:vAlign w:val="center"/>
          </w:tcPr>
          <w:p>
            <w:pPr>
              <w:widowControl/>
              <w:jc w:val="left"/>
              <w:rPr>
                <w:rFonts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符合参加采购活动应当具备的一般条件的承诺函详见附件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662"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2736" w:type="dxa"/>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符合中小企业采购政策的声明</w:t>
            </w:r>
          </w:p>
        </w:tc>
        <w:tc>
          <w:tcPr>
            <w:tcW w:w="5187" w:type="dxa"/>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须提供《中小企业声明函》（货物/服务/工程）或残疾人福利性单位声明函（若有）或监狱企业证明文件（若有）（详见附件）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2736" w:type="dxa"/>
            <w:vAlign w:val="center"/>
          </w:tcPr>
          <w:p>
            <w:pPr>
              <w:widowControl/>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特定资格要求（如有）</w:t>
            </w:r>
          </w:p>
        </w:tc>
        <w:tc>
          <w:tcPr>
            <w:tcW w:w="5187" w:type="dxa"/>
            <w:vAlign w:val="center"/>
          </w:tcPr>
          <w:p>
            <w:pPr>
              <w:widowControl/>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须提供符合“第一章公开招标采购公告”中列明的“特定资格要求”的证明文件电子扫描件并加盖公章。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62"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2736" w:type="dxa"/>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lang w:bidi="ar"/>
              </w:rPr>
              <w:t>供应商是否为联合体</w:t>
            </w:r>
          </w:p>
        </w:tc>
        <w:tc>
          <w:tcPr>
            <w:tcW w:w="5187" w:type="dxa"/>
            <w:vAlign w:val="center"/>
          </w:tcPr>
          <w:p>
            <w:pPr>
              <w:widowControl/>
              <w:jc w:val="left"/>
              <w:rPr>
                <w:rFonts w:ascii="宋体" w:hAnsi="宋体" w:cs="宋体"/>
                <w:color w:val="auto"/>
                <w:szCs w:val="21"/>
                <w:highlight w:val="none"/>
              </w:rPr>
            </w:pPr>
            <w:r>
              <w:rPr>
                <w:rFonts w:hint="eastAsia" w:ascii="宋体" w:hAnsi="宋体" w:cs="宋体"/>
                <w:color w:val="auto"/>
                <w:kern w:val="0"/>
                <w:szCs w:val="21"/>
                <w:highlight w:val="none"/>
                <w:lang w:bidi="ar"/>
              </w:rPr>
              <w:t>本项目不接受联合体投标。</w:t>
            </w:r>
          </w:p>
        </w:tc>
      </w:tr>
    </w:tbl>
    <w:p>
      <w:pPr>
        <w:widowControl/>
        <w:ind w:firstLine="422" w:firstLineChars="200"/>
        <w:jc w:val="lef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注：请按以上顺序编排所需资格文件，表后附上相关证明文件。未提供上述材料任何一项或未完整提供或无法证明是否符合资格要求的均按无效标处理。</w:t>
      </w:r>
    </w:p>
    <w:p>
      <w:pPr>
        <w:snapToGrid w:val="0"/>
        <w:spacing w:before="120" w:beforeLines="50" w:after="50"/>
        <w:jc w:val="left"/>
        <w:rPr>
          <w:rFonts w:ascii="宋体" w:hAnsi="宋体" w:cs="宋体"/>
          <w:b/>
          <w:bCs/>
          <w:color w:val="auto"/>
          <w:sz w:val="24"/>
          <w:highlight w:val="none"/>
        </w:rPr>
      </w:pPr>
      <w:r>
        <w:rPr>
          <w:rFonts w:hint="eastAsia" w:ascii="宋体" w:hAnsi="宋体" w:cs="宋体"/>
          <w:b/>
          <w:bCs/>
          <w:color w:val="auto"/>
          <w:sz w:val="24"/>
          <w:highlight w:val="none"/>
        </w:rPr>
        <w:t xml:space="preserve">           </w:t>
      </w:r>
    </w:p>
    <w:p>
      <w:pPr>
        <w:rPr>
          <w:rFonts w:ascii="宋体" w:hAnsi="宋体" w:cs="Courier New"/>
          <w:b/>
          <w:color w:val="auto"/>
          <w:sz w:val="24"/>
          <w:highlight w:val="none"/>
          <w:lang w:bidi="ar"/>
        </w:rPr>
      </w:pPr>
    </w:p>
    <w:p>
      <w:pPr>
        <w:rPr>
          <w:rFonts w:ascii="宋体" w:hAnsi="宋体" w:cs="Courier New"/>
          <w:b/>
          <w:color w:val="auto"/>
          <w:sz w:val="24"/>
          <w:highlight w:val="none"/>
          <w:lang w:bidi="ar"/>
        </w:rPr>
      </w:pPr>
      <w:r>
        <w:rPr>
          <w:rFonts w:hint="eastAsia" w:ascii="宋体" w:hAnsi="宋体" w:cs="Courier New"/>
          <w:b/>
          <w:color w:val="auto"/>
          <w:sz w:val="24"/>
          <w:highlight w:val="none"/>
          <w:lang w:bidi="ar"/>
        </w:rPr>
        <w:br w:type="page"/>
      </w:r>
    </w:p>
    <w:p>
      <w:pPr>
        <w:snapToGrid w:val="0"/>
        <w:spacing w:before="50" w:after="156" w:line="360" w:lineRule="auto"/>
        <w:jc w:val="left"/>
        <w:outlineLvl w:val="2"/>
        <w:rPr>
          <w:rFonts w:ascii="宋体" w:hAnsi="宋体" w:cs="Courier New"/>
          <w:b/>
          <w:color w:val="auto"/>
          <w:sz w:val="24"/>
          <w:highlight w:val="none"/>
          <w:lang w:bidi="ar"/>
        </w:rPr>
      </w:pPr>
      <w:r>
        <w:rPr>
          <w:rFonts w:hint="eastAsia" w:ascii="宋体" w:hAnsi="宋体" w:cs="Courier New"/>
          <w:b/>
          <w:color w:val="auto"/>
          <w:sz w:val="24"/>
          <w:highlight w:val="none"/>
          <w:lang w:bidi="ar"/>
        </w:rPr>
        <w:t>一、满足《中华人民共和国政府采购法》第二十二条规定的资料：</w:t>
      </w:r>
    </w:p>
    <w:p>
      <w:pPr>
        <w:snapToGrid w:val="0"/>
        <w:spacing w:before="50" w:after="156" w:line="360" w:lineRule="auto"/>
        <w:jc w:val="left"/>
        <w:rPr>
          <w:rFonts w:ascii="宋体" w:hAnsi="宋体" w:cs="Courier New"/>
          <w:b/>
          <w:color w:val="auto"/>
          <w:sz w:val="24"/>
          <w:highlight w:val="none"/>
          <w:lang w:bidi="ar"/>
        </w:rPr>
      </w:pPr>
      <w:r>
        <w:rPr>
          <w:rFonts w:hint="eastAsia" w:ascii="宋体" w:hAnsi="宋体" w:cs="Courier New"/>
          <w:b/>
          <w:color w:val="auto"/>
          <w:sz w:val="24"/>
          <w:highlight w:val="none"/>
          <w:lang w:bidi="ar"/>
        </w:rPr>
        <w:t>1.营业执照（或法人登记证书，自然人身份证明）复印件；</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pPr>
        <w:snapToGrid w:val="0"/>
        <w:spacing w:line="400" w:lineRule="exact"/>
        <w:rPr>
          <w:rFonts w:ascii="宋体" w:hAnsi="宋体" w:cs="宋体"/>
          <w:color w:val="auto"/>
          <w:sz w:val="24"/>
          <w:highlight w:val="none"/>
        </w:rPr>
      </w:pPr>
    </w:p>
    <w:p>
      <w:pPr>
        <w:snapToGrid w:val="0"/>
        <w:spacing w:line="400" w:lineRule="exact"/>
        <w:rPr>
          <w:rFonts w:ascii="宋体" w:hAnsi="宋体" w:cs="Courier New"/>
          <w:b/>
          <w:bCs/>
          <w:color w:val="auto"/>
          <w:kern w:val="0"/>
          <w:sz w:val="24"/>
          <w:highlight w:val="none"/>
        </w:rPr>
      </w:pPr>
      <w:r>
        <w:rPr>
          <w:rFonts w:hint="eastAsia" w:ascii="宋体" w:hAnsi="宋体" w:cs="Courier New"/>
          <w:b/>
          <w:bCs/>
          <w:color w:val="auto"/>
          <w:kern w:val="0"/>
          <w:sz w:val="24"/>
          <w:highlight w:val="none"/>
        </w:rPr>
        <w:t>2.符合参加采购活动应当具备的一般条件的承诺函；</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color w:val="auto"/>
          <w:sz w:val="24"/>
          <w:highlight w:val="none"/>
        </w:rPr>
      </w:pPr>
      <w:r>
        <w:rPr>
          <w:color w:val="auto"/>
          <w:sz w:val="24"/>
          <w:highlight w:val="none"/>
        </w:rPr>
        <w:t>我方参</w:t>
      </w:r>
      <w:r>
        <w:rPr>
          <w:rFonts w:hint="eastAsia"/>
          <w:color w:val="auto"/>
          <w:sz w:val="24"/>
          <w:highlight w:val="none"/>
        </w:rPr>
        <w:t>加</w:t>
      </w:r>
      <w:r>
        <w:rPr>
          <w:rFonts w:hint="eastAsia" w:ascii="宋体" w:hAnsi="宋体" w:cs="宋体"/>
          <w:b/>
          <w:bCs/>
          <w:color w:val="auto"/>
          <w:sz w:val="24"/>
          <w:highlight w:val="none"/>
        </w:rPr>
        <w:t>浙江师范大学中国数字人解剖一体机采购项目（项目编号：WQ2024310-HW230）</w:t>
      </w:r>
      <w:r>
        <w:rPr>
          <w:color w:val="auto"/>
          <w:sz w:val="24"/>
          <w:highlight w:val="none"/>
        </w:rPr>
        <w:t>采购活动，郑重承诺</w:t>
      </w:r>
      <w:r>
        <w:rPr>
          <w:rFonts w:hint="eastAsia"/>
          <w:color w:val="auto"/>
          <w:sz w:val="24"/>
          <w:highlight w:val="none"/>
        </w:rPr>
        <w:t>如下</w:t>
      </w:r>
      <w:r>
        <w:rPr>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（一）我方具备《中华人民共和国政府采购法》第二十二条规定的条件：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（二）我方未被信用中国（www.creditchina.gov.cn）、中国政府采购网（www.ccgp.gov.cn）列入失信被执行人、重大税收违法失信主体、政府采购严重违法失信行为记录名单。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（三）其他相关承诺：</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1.我方与采购单位不存在利害关系，且与参加本次项目同一合同项下采购活动的其他供应商不存在单位负责人为同一人或者直接控股、管理关系或其他利害关系。</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2.我方承诺参加本次采购项目采购活动前，没有为本采购项目提供整体设计、规范编制或者项目管理、监理、检测等服务。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（四）本文件中所提供的相关材料均真实有效，不存在虚假、造假行为。如有虚假或隐瞒，我单位自愿承担被取消中标资格等一切责任。</w:t>
      </w:r>
    </w:p>
    <w:p>
      <w:pPr>
        <w:pStyle w:val="20"/>
        <w:ind w:left="480" w:firstLine="480"/>
        <w:rPr>
          <w:color w:val="auto"/>
          <w:sz w:val="24"/>
          <w:szCs w:val="24"/>
          <w:highlight w:val="none"/>
        </w:rPr>
      </w:pPr>
    </w:p>
    <w:p>
      <w:pPr>
        <w:pStyle w:val="24"/>
        <w:adjustRightInd w:val="0"/>
        <w:snapToGrid w:val="0"/>
        <w:spacing w:before="120" w:after="120" w:line="360" w:lineRule="auto"/>
        <w:ind w:firstLine="900" w:firstLineChars="375"/>
        <w:jc w:val="right"/>
        <w:rPr>
          <w:rFonts w:hint="default" w:ascii="Times New Roman" w:hAnsi="Times New Roman"/>
          <w:color w:val="auto"/>
          <w:sz w:val="24"/>
          <w:szCs w:val="24"/>
          <w:highlight w:val="none"/>
        </w:rPr>
      </w:pPr>
      <w:r>
        <w:rPr>
          <w:rFonts w:ascii="Times New Roman" w:hAnsi="Times New Roman"/>
          <w:color w:val="auto"/>
          <w:sz w:val="24"/>
          <w:szCs w:val="24"/>
          <w:highlight w:val="none"/>
        </w:rPr>
        <w:t>投标人全称</w:t>
      </w:r>
      <w:r>
        <w:rPr>
          <w:rFonts w:hAnsi="宋体" w:cs="宋体"/>
          <w:color w:val="auto"/>
          <w:sz w:val="24"/>
          <w:szCs w:val="24"/>
          <w:highlight w:val="none"/>
        </w:rPr>
        <w:t>（电子签章/公章）：</w:t>
      </w:r>
      <w:r>
        <w:rPr>
          <w:rFonts w:ascii="Times New Roman" w:hAnsi="Times New Roman"/>
          <w:color w:val="auto"/>
          <w:sz w:val="24"/>
          <w:szCs w:val="24"/>
          <w:highlight w:val="none"/>
        </w:rPr>
        <w:t>__________________________</w:t>
      </w:r>
    </w:p>
    <w:p>
      <w:pPr>
        <w:pStyle w:val="35"/>
        <w:widowControl/>
        <w:spacing w:line="460" w:lineRule="exact"/>
        <w:ind w:firstLine="4320" w:firstLineChars="1800"/>
        <w:jc w:val="right"/>
        <w:rPr>
          <w:rFonts w:ascii="宋体" w:hAnsi="宋体" w:cs="宋体"/>
          <w:color w:val="auto"/>
          <w:highlight w:val="none"/>
          <w:lang w:val="zh-TW" w:bidi="zh-TW"/>
        </w:rPr>
      </w:pPr>
      <w:r>
        <w:rPr>
          <w:rFonts w:hint="eastAsia" w:ascii="宋体" w:hAnsi="宋体" w:cs="宋体"/>
          <w:color w:val="auto"/>
          <w:highlight w:val="none"/>
          <w:lang w:val="zh-TW" w:bidi="zh-TW"/>
        </w:rPr>
        <w:t>年</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月</w:t>
      </w:r>
      <w:r>
        <w:rPr>
          <w:rFonts w:hint="eastAsia" w:ascii="宋体" w:hAnsi="宋体" w:cs="宋体"/>
          <w:color w:val="auto"/>
          <w:highlight w:val="none"/>
          <w:lang w:bidi="zh-TW"/>
        </w:rPr>
        <w:t xml:space="preserve">  </w:t>
      </w:r>
      <w:r>
        <w:rPr>
          <w:rFonts w:hint="eastAsia" w:ascii="宋体" w:hAnsi="宋体" w:cs="宋体"/>
          <w:color w:val="auto"/>
          <w:highlight w:val="none"/>
          <w:lang w:val="zh-TW" w:bidi="zh-TW"/>
        </w:rPr>
        <w:t>日</w:t>
      </w:r>
    </w:p>
    <w:p>
      <w:pPr>
        <w:snapToGrid w:val="0"/>
        <w:ind w:right="480"/>
        <w:jc w:val="center"/>
        <w:rPr>
          <w:rFonts w:ascii="仿宋_GB2312" w:hAnsi="仿宋" w:eastAsia="仿宋_GB2312" w:cs="仿宋_GB2312"/>
          <w:b/>
          <w:color w:val="auto"/>
          <w:szCs w:val="21"/>
          <w:highlight w:val="none"/>
        </w:rPr>
      </w:pPr>
      <w:r>
        <w:rPr>
          <w:rFonts w:hint="eastAsia" w:ascii="仿宋_GB2312" w:hAnsi="仿宋" w:eastAsia="仿宋_GB2312" w:cs="仿宋_GB2312"/>
          <w:b/>
          <w:color w:val="auto"/>
          <w:szCs w:val="21"/>
          <w:highlight w:val="none"/>
        </w:rPr>
        <w:t>--------------------------------------------------------------------------------</w:t>
      </w:r>
    </w:p>
    <w:p>
      <w:pPr>
        <w:pStyle w:val="20"/>
        <w:spacing w:line="240" w:lineRule="auto"/>
        <w:ind w:firstLine="0" w:firstLineChars="0"/>
        <w:rPr>
          <w:color w:val="auto"/>
          <w:szCs w:val="21"/>
          <w:highlight w:val="none"/>
        </w:rPr>
      </w:pPr>
      <w:r>
        <w:rPr>
          <w:rFonts w:hint="eastAsia"/>
          <w:color w:val="auto"/>
          <w:szCs w:val="21"/>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20"/>
        <w:spacing w:line="240" w:lineRule="auto"/>
        <w:ind w:firstLine="0" w:firstLineChars="0"/>
        <w:rPr>
          <w:rFonts w:ascii="宋体" w:hAnsi="宋体" w:cs="Courier New"/>
          <w:color w:val="auto"/>
          <w:kern w:val="0"/>
          <w:sz w:val="24"/>
          <w:highlight w:val="none"/>
        </w:rPr>
      </w:pPr>
      <w:r>
        <w:rPr>
          <w:rFonts w:hint="eastAsia"/>
          <w:color w:val="auto"/>
          <w:szCs w:val="21"/>
          <w:highlight w:val="none"/>
        </w:rPr>
        <w:br w:type="page"/>
      </w:r>
    </w:p>
    <w:p>
      <w:pPr>
        <w:snapToGrid w:val="0"/>
        <w:ind w:firstLine="482" w:firstLineChars="200"/>
        <w:jc w:val="left"/>
        <w:outlineLvl w:val="2"/>
        <w:rPr>
          <w:rFonts w:ascii="宋体" w:hAnsi="宋体" w:cs="Courier New"/>
          <w:b/>
          <w:bCs/>
          <w:color w:val="auto"/>
          <w:kern w:val="0"/>
          <w:sz w:val="24"/>
          <w:highlight w:val="none"/>
        </w:rPr>
      </w:pPr>
      <w:r>
        <w:rPr>
          <w:rFonts w:hint="eastAsia" w:ascii="宋体" w:hAnsi="宋体" w:cs="Courier New"/>
          <w:b/>
          <w:bCs/>
          <w:color w:val="auto"/>
          <w:kern w:val="0"/>
          <w:sz w:val="24"/>
          <w:highlight w:val="none"/>
        </w:rPr>
        <w:t>二、落实政府采购政策需满足的资格要求材料</w:t>
      </w:r>
    </w:p>
    <w:p>
      <w:pPr>
        <w:widowControl/>
        <w:shd w:val="clear" w:color="auto" w:fill="FFFFFF"/>
        <w:ind w:firstLine="358"/>
        <w:jc w:val="center"/>
        <w:rPr>
          <w:rFonts w:ascii="宋体" w:hAnsi="宋体" w:cs="宋体"/>
          <w:b/>
          <w:color w:val="auto"/>
          <w:sz w:val="32"/>
          <w:szCs w:val="32"/>
          <w:highlight w:val="none"/>
          <w:shd w:val="clear" w:color="auto" w:fill="FFFFFF"/>
          <w:lang w:bidi="ar"/>
        </w:rPr>
      </w:pPr>
    </w:p>
    <w:p>
      <w:pPr>
        <w:widowControl/>
        <w:shd w:val="clear" w:color="auto" w:fill="FFFFFF"/>
        <w:ind w:firstLine="358"/>
        <w:jc w:val="center"/>
        <w:rPr>
          <w:rFonts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bidi="ar"/>
        </w:rPr>
        <w:t>中小企业声明函</w:t>
      </w:r>
    </w:p>
    <w:p>
      <w:pPr>
        <w:pStyle w:val="35"/>
        <w:spacing w:line="360" w:lineRule="exact"/>
        <w:ind w:firstLine="560" w:firstLineChars="200"/>
        <w:rPr>
          <w:rFonts w:ascii="宋体" w:hAnsi="宋体" w:cs="宋体"/>
          <w:color w:val="auto"/>
          <w:kern w:val="0"/>
          <w:sz w:val="28"/>
          <w:szCs w:val="28"/>
          <w:highlight w:val="none"/>
          <w:lang w:bidi="ar"/>
        </w:rPr>
      </w:pPr>
    </w:p>
    <w:p>
      <w:pPr>
        <w:pStyle w:val="35"/>
        <w:spacing w:line="360" w:lineRule="auto"/>
        <w:ind w:firstLine="560" w:firstLineChars="200"/>
        <w:rPr>
          <w:rFonts w:ascii="宋体" w:hAnsi="宋体" w:cs="宋体"/>
          <w:color w:val="auto"/>
          <w:kern w:val="0"/>
          <w:sz w:val="28"/>
          <w:szCs w:val="28"/>
          <w:highlight w:val="none"/>
          <w:lang w:eastAsia="zh-TW" w:bidi="ar"/>
        </w:rPr>
      </w:pPr>
      <w:r>
        <w:rPr>
          <w:rFonts w:hint="eastAsia" w:ascii="宋体" w:hAnsi="宋体" w:cs="宋体"/>
          <w:color w:val="auto"/>
          <w:kern w:val="0"/>
          <w:sz w:val="28"/>
          <w:szCs w:val="28"/>
          <w:highlight w:val="none"/>
          <w:lang w:bidi="ar"/>
        </w:rPr>
        <w:t>本公司郑重声明，根据《政府采购促进中小企业发展管理办法》（财库[2020]46号）的规定，本公司参加</w:t>
      </w:r>
      <w:r>
        <w:rPr>
          <w:rFonts w:hint="eastAsia" w:ascii="宋体" w:hAnsi="宋体" w:cs="宋体"/>
          <w:b/>
          <w:bCs/>
          <w:color w:val="auto"/>
          <w:kern w:val="0"/>
          <w:sz w:val="28"/>
          <w:szCs w:val="28"/>
          <w:highlight w:val="none"/>
          <w:u w:val="single"/>
          <w:lang w:bidi="ar"/>
        </w:rPr>
        <w:t>浙江师范大学中国数字人解剖一体机采购项目（项目编号：WQ2024310-HW230）</w:t>
      </w:r>
      <w:r>
        <w:rPr>
          <w:rFonts w:hint="eastAsia" w:ascii="宋体" w:hAnsi="宋体" w:cs="宋体"/>
          <w:color w:val="auto"/>
          <w:kern w:val="0"/>
          <w:sz w:val="28"/>
          <w:szCs w:val="28"/>
          <w:highlight w:val="none"/>
          <w:lang w:bidi="ar"/>
        </w:rPr>
        <w:t>采购活动，提供的货物全部由符合政策要求的中小企业制造</w:t>
      </w:r>
      <w:r>
        <w:rPr>
          <w:rFonts w:hint="eastAsia" w:cs="宋体"/>
          <w:color w:val="auto"/>
          <w:sz w:val="28"/>
          <w:szCs w:val="28"/>
          <w:highlight w:val="none"/>
          <w:lang w:bidi="ar"/>
        </w:rPr>
        <w:t>。</w:t>
      </w:r>
      <w:r>
        <w:rPr>
          <w:rFonts w:hint="eastAsia" w:cs="宋体"/>
          <w:color w:val="auto"/>
          <w:sz w:val="28"/>
          <w:szCs w:val="28"/>
          <w:highlight w:val="none"/>
          <w:lang w:eastAsia="zh-TW" w:bidi="ar"/>
        </w:rPr>
        <w:t>相关企业的具体情况如下：</w:t>
      </w:r>
    </w:p>
    <w:tbl>
      <w:tblPr>
        <w:tblStyle w:val="38"/>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0"/>
        <w:gridCol w:w="1742"/>
        <w:gridCol w:w="852"/>
        <w:gridCol w:w="802"/>
        <w:gridCol w:w="1186"/>
        <w:gridCol w:w="1128"/>
        <w:gridCol w:w="1128"/>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exact"/>
          <w:jc w:val="center"/>
        </w:trPr>
        <w:tc>
          <w:tcPr>
            <w:tcW w:w="1140" w:type="dxa"/>
            <w:vMerge w:val="restart"/>
            <w:vAlign w:val="center"/>
          </w:tcPr>
          <w:p>
            <w:pPr>
              <w:pStyle w:val="35"/>
              <w:spacing w:line="360" w:lineRule="auto"/>
              <w:ind w:firstLine="560" w:firstLineChars="200"/>
              <w:rPr>
                <w:color w:val="auto"/>
                <w:highlight w:val="none"/>
              </w:rPr>
            </w:pPr>
            <w:r>
              <w:rPr>
                <w:rFonts w:hint="eastAsia" w:cs="宋体"/>
                <w:color w:val="auto"/>
                <w:sz w:val="28"/>
                <w:szCs w:val="28"/>
                <w:highlight w:val="none"/>
                <w:lang w:bidi="ar"/>
              </w:rPr>
              <w:t xml:space="preserve"> </w:t>
            </w:r>
            <w:r>
              <w:rPr>
                <w:rFonts w:hint="eastAsia"/>
                <w:color w:val="auto"/>
                <w:highlight w:val="none"/>
              </w:rPr>
              <w:t>序号</w:t>
            </w:r>
          </w:p>
        </w:tc>
        <w:tc>
          <w:tcPr>
            <w:tcW w:w="1742" w:type="dxa"/>
            <w:vMerge w:val="restart"/>
            <w:vAlign w:val="center"/>
          </w:tcPr>
          <w:p>
            <w:pPr>
              <w:pStyle w:val="123"/>
              <w:tabs>
                <w:tab w:val="left" w:pos="1193"/>
                <w:tab w:val="left" w:pos="6974"/>
              </w:tabs>
              <w:spacing w:line="360" w:lineRule="exact"/>
              <w:ind w:firstLine="0"/>
              <w:jc w:val="center"/>
              <w:rPr>
                <w:color w:val="auto"/>
                <w:sz w:val="24"/>
                <w:szCs w:val="24"/>
                <w:highlight w:val="none"/>
                <w:lang w:eastAsia="zh-CN"/>
              </w:rPr>
            </w:pPr>
            <w:r>
              <w:rPr>
                <w:rFonts w:hint="eastAsia"/>
                <w:color w:val="auto"/>
                <w:sz w:val="24"/>
                <w:szCs w:val="24"/>
                <w:highlight w:val="none"/>
                <w:lang w:eastAsia="zh-CN"/>
              </w:rPr>
              <w:t>产品名称</w:t>
            </w:r>
          </w:p>
        </w:tc>
        <w:tc>
          <w:tcPr>
            <w:tcW w:w="852" w:type="dxa"/>
            <w:vMerge w:val="restart"/>
            <w:vAlign w:val="center"/>
          </w:tcPr>
          <w:p>
            <w:pPr>
              <w:pStyle w:val="123"/>
              <w:tabs>
                <w:tab w:val="left" w:pos="1193"/>
                <w:tab w:val="left" w:pos="6974"/>
              </w:tabs>
              <w:spacing w:line="360" w:lineRule="exact"/>
              <w:ind w:firstLine="0"/>
              <w:jc w:val="center"/>
              <w:rPr>
                <w:color w:val="auto"/>
                <w:sz w:val="24"/>
                <w:szCs w:val="24"/>
                <w:highlight w:val="none"/>
                <w:lang w:eastAsia="zh-CN"/>
              </w:rPr>
            </w:pPr>
            <w:r>
              <w:rPr>
                <w:rFonts w:hint="eastAsia"/>
                <w:color w:val="auto"/>
                <w:sz w:val="24"/>
                <w:szCs w:val="24"/>
                <w:highlight w:val="none"/>
                <w:lang w:eastAsia="zh-CN"/>
              </w:rPr>
              <w:t>制造商名称</w:t>
            </w:r>
          </w:p>
        </w:tc>
        <w:tc>
          <w:tcPr>
            <w:tcW w:w="5610" w:type="dxa"/>
            <w:gridSpan w:val="5"/>
            <w:tcBorders>
              <w:bottom w:val="single" w:color="auto" w:sz="4" w:space="0"/>
            </w:tcBorders>
            <w:vAlign w:val="center"/>
          </w:tcPr>
          <w:p>
            <w:pPr>
              <w:pStyle w:val="123"/>
              <w:tabs>
                <w:tab w:val="left" w:pos="1193"/>
                <w:tab w:val="left" w:pos="6974"/>
              </w:tabs>
              <w:spacing w:line="360" w:lineRule="exact"/>
              <w:ind w:firstLine="0"/>
              <w:jc w:val="center"/>
              <w:rPr>
                <w:color w:val="auto"/>
                <w:sz w:val="24"/>
                <w:szCs w:val="24"/>
                <w:highlight w:val="none"/>
                <w:lang w:eastAsia="zh-CN"/>
              </w:rPr>
            </w:pPr>
            <w:r>
              <w:rPr>
                <w:rFonts w:hint="eastAsia"/>
                <w:color w:val="auto"/>
                <w:sz w:val="24"/>
                <w:szCs w:val="24"/>
                <w:highlight w:val="none"/>
                <w:lang w:eastAsia="zh-CN"/>
              </w:rPr>
              <w:t>制造商其他情况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exact"/>
          <w:jc w:val="center"/>
        </w:trPr>
        <w:tc>
          <w:tcPr>
            <w:tcW w:w="1140" w:type="dxa"/>
            <w:vMerge w:val="continue"/>
            <w:vAlign w:val="center"/>
          </w:tcPr>
          <w:p>
            <w:pPr>
              <w:pStyle w:val="123"/>
              <w:tabs>
                <w:tab w:val="left" w:pos="1193"/>
                <w:tab w:val="left" w:pos="6974"/>
              </w:tabs>
              <w:spacing w:line="360" w:lineRule="exact"/>
              <w:ind w:firstLine="0"/>
              <w:jc w:val="center"/>
              <w:rPr>
                <w:color w:val="auto"/>
                <w:sz w:val="24"/>
                <w:szCs w:val="24"/>
                <w:highlight w:val="none"/>
                <w:lang w:eastAsia="zh-CN"/>
              </w:rPr>
            </w:pPr>
          </w:p>
        </w:tc>
        <w:tc>
          <w:tcPr>
            <w:tcW w:w="1742" w:type="dxa"/>
            <w:vMerge w:val="continue"/>
            <w:vAlign w:val="center"/>
          </w:tcPr>
          <w:p>
            <w:pPr>
              <w:pStyle w:val="123"/>
              <w:tabs>
                <w:tab w:val="left" w:pos="1193"/>
                <w:tab w:val="left" w:pos="6974"/>
              </w:tabs>
              <w:spacing w:line="360" w:lineRule="exact"/>
              <w:ind w:firstLine="0"/>
              <w:jc w:val="center"/>
              <w:rPr>
                <w:color w:val="auto"/>
                <w:sz w:val="24"/>
                <w:szCs w:val="24"/>
                <w:highlight w:val="none"/>
                <w:lang w:eastAsia="zh-CN"/>
              </w:rPr>
            </w:pPr>
          </w:p>
        </w:tc>
        <w:tc>
          <w:tcPr>
            <w:tcW w:w="852" w:type="dxa"/>
            <w:vMerge w:val="continue"/>
            <w:vAlign w:val="center"/>
          </w:tcPr>
          <w:p>
            <w:pPr>
              <w:pStyle w:val="123"/>
              <w:tabs>
                <w:tab w:val="left" w:pos="1193"/>
                <w:tab w:val="left" w:pos="6974"/>
              </w:tabs>
              <w:spacing w:line="360" w:lineRule="exact"/>
              <w:ind w:firstLine="0"/>
              <w:jc w:val="center"/>
              <w:rPr>
                <w:color w:val="auto"/>
                <w:sz w:val="24"/>
                <w:szCs w:val="24"/>
                <w:highlight w:val="none"/>
                <w:lang w:eastAsia="zh-CN"/>
              </w:rPr>
            </w:pPr>
          </w:p>
        </w:tc>
        <w:tc>
          <w:tcPr>
            <w:tcW w:w="802" w:type="dxa"/>
            <w:tcBorders>
              <w:top w:val="single" w:color="auto" w:sz="4" w:space="0"/>
            </w:tcBorders>
            <w:vAlign w:val="center"/>
          </w:tcPr>
          <w:p>
            <w:pPr>
              <w:pStyle w:val="123"/>
              <w:tabs>
                <w:tab w:val="left" w:pos="1193"/>
                <w:tab w:val="left" w:pos="6974"/>
              </w:tabs>
              <w:spacing w:line="240" w:lineRule="auto"/>
              <w:ind w:firstLine="0"/>
              <w:jc w:val="center"/>
              <w:rPr>
                <w:color w:val="auto"/>
                <w:sz w:val="24"/>
                <w:szCs w:val="24"/>
                <w:highlight w:val="none"/>
                <w:lang w:eastAsia="zh-CN"/>
              </w:rPr>
            </w:pPr>
            <w:r>
              <w:rPr>
                <w:rFonts w:hint="eastAsia"/>
                <w:color w:val="auto"/>
                <w:sz w:val="24"/>
                <w:szCs w:val="24"/>
                <w:highlight w:val="none"/>
                <w:lang w:eastAsia="zh-CN"/>
              </w:rPr>
              <w:t>所属行业</w:t>
            </w:r>
          </w:p>
        </w:tc>
        <w:tc>
          <w:tcPr>
            <w:tcW w:w="1186" w:type="dxa"/>
            <w:tcBorders>
              <w:top w:val="single" w:color="auto" w:sz="4" w:space="0"/>
            </w:tcBorders>
            <w:vAlign w:val="center"/>
          </w:tcPr>
          <w:p>
            <w:pPr>
              <w:pStyle w:val="123"/>
              <w:tabs>
                <w:tab w:val="left" w:pos="1193"/>
                <w:tab w:val="left" w:pos="6974"/>
              </w:tabs>
              <w:spacing w:line="240" w:lineRule="auto"/>
              <w:ind w:firstLine="0"/>
              <w:jc w:val="center"/>
              <w:rPr>
                <w:color w:val="auto"/>
                <w:sz w:val="24"/>
                <w:szCs w:val="24"/>
                <w:highlight w:val="none"/>
                <w:lang w:eastAsia="zh-CN"/>
              </w:rPr>
            </w:pPr>
            <w:r>
              <w:rPr>
                <w:rFonts w:hint="eastAsia"/>
                <w:color w:val="auto"/>
                <w:sz w:val="24"/>
                <w:szCs w:val="24"/>
                <w:highlight w:val="none"/>
                <w:lang w:eastAsia="zh-CN"/>
              </w:rPr>
              <w:t>从业人员数量（人）</w:t>
            </w:r>
          </w:p>
        </w:tc>
        <w:tc>
          <w:tcPr>
            <w:tcW w:w="1128" w:type="dxa"/>
            <w:tcBorders>
              <w:top w:val="single" w:color="auto" w:sz="4" w:space="0"/>
            </w:tcBorders>
            <w:vAlign w:val="center"/>
          </w:tcPr>
          <w:p>
            <w:pPr>
              <w:pStyle w:val="123"/>
              <w:tabs>
                <w:tab w:val="left" w:pos="1193"/>
                <w:tab w:val="left" w:pos="6974"/>
              </w:tabs>
              <w:spacing w:line="240" w:lineRule="auto"/>
              <w:ind w:firstLine="0"/>
              <w:jc w:val="center"/>
              <w:rPr>
                <w:color w:val="auto"/>
                <w:sz w:val="24"/>
                <w:szCs w:val="24"/>
                <w:highlight w:val="none"/>
                <w:lang w:eastAsia="zh-CN"/>
              </w:rPr>
            </w:pPr>
            <w:r>
              <w:rPr>
                <w:rFonts w:hint="eastAsia"/>
                <w:color w:val="auto"/>
                <w:sz w:val="24"/>
                <w:szCs w:val="24"/>
                <w:highlight w:val="none"/>
                <w:lang w:eastAsia="zh-CN"/>
              </w:rPr>
              <w:t>营业收入（万元）</w:t>
            </w:r>
          </w:p>
        </w:tc>
        <w:tc>
          <w:tcPr>
            <w:tcW w:w="1128" w:type="dxa"/>
            <w:tcBorders>
              <w:top w:val="single" w:color="auto" w:sz="4" w:space="0"/>
            </w:tcBorders>
            <w:vAlign w:val="center"/>
          </w:tcPr>
          <w:p>
            <w:pPr>
              <w:pStyle w:val="123"/>
              <w:tabs>
                <w:tab w:val="left" w:pos="1193"/>
                <w:tab w:val="left" w:pos="6974"/>
              </w:tabs>
              <w:spacing w:line="240" w:lineRule="auto"/>
              <w:ind w:firstLine="0"/>
              <w:jc w:val="center"/>
              <w:rPr>
                <w:color w:val="auto"/>
                <w:sz w:val="24"/>
                <w:szCs w:val="24"/>
                <w:highlight w:val="none"/>
                <w:lang w:eastAsia="zh-CN"/>
              </w:rPr>
            </w:pPr>
            <w:r>
              <w:rPr>
                <w:rFonts w:hint="eastAsia"/>
                <w:color w:val="auto"/>
                <w:sz w:val="24"/>
                <w:szCs w:val="24"/>
                <w:highlight w:val="none"/>
                <w:lang w:eastAsia="zh-CN"/>
              </w:rPr>
              <w:t>资产总额（万元）</w:t>
            </w:r>
          </w:p>
        </w:tc>
        <w:tc>
          <w:tcPr>
            <w:tcW w:w="1366" w:type="dxa"/>
            <w:tcBorders>
              <w:top w:val="single" w:color="auto" w:sz="4" w:space="0"/>
            </w:tcBorders>
            <w:vAlign w:val="center"/>
          </w:tcPr>
          <w:p>
            <w:pPr>
              <w:pStyle w:val="123"/>
              <w:tabs>
                <w:tab w:val="left" w:pos="1193"/>
                <w:tab w:val="left" w:pos="6974"/>
              </w:tabs>
              <w:spacing w:line="240" w:lineRule="auto"/>
              <w:ind w:firstLine="0"/>
              <w:jc w:val="center"/>
              <w:rPr>
                <w:color w:val="auto"/>
                <w:sz w:val="24"/>
                <w:szCs w:val="24"/>
                <w:highlight w:val="none"/>
                <w:lang w:eastAsia="zh-CN"/>
              </w:rPr>
            </w:pPr>
            <w:r>
              <w:rPr>
                <w:rFonts w:hint="eastAsia"/>
                <w:color w:val="auto"/>
                <w:sz w:val="24"/>
                <w:szCs w:val="24"/>
                <w:highlight w:val="none"/>
                <w:lang w:eastAsia="zh-CN"/>
              </w:rPr>
              <w:t>属于（中型/小型/微型）企业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1140" w:type="dxa"/>
            <w:vAlign w:val="center"/>
          </w:tcPr>
          <w:p>
            <w:pPr>
              <w:widowControl/>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（一）</w:t>
            </w:r>
          </w:p>
        </w:tc>
        <w:tc>
          <w:tcPr>
            <w:tcW w:w="1742" w:type="dxa"/>
            <w:vAlign w:val="center"/>
          </w:tcPr>
          <w:p>
            <w:pPr>
              <w:widowControl/>
              <w:spacing w:line="400" w:lineRule="exact"/>
              <w:jc w:val="center"/>
              <w:textAlignment w:val="bottom"/>
              <w:rPr>
                <w:rFonts w:ascii="宋体" w:hAnsi="宋体" w:cs="宋体"/>
                <w:bCs/>
                <w:color w:val="auto"/>
                <w:sz w:val="24"/>
                <w:highlight w:val="none"/>
              </w:rPr>
            </w:pPr>
            <w:r>
              <w:rPr>
                <w:rFonts w:hint="eastAsia" w:ascii="宋体" w:hAnsi="宋体" w:cs="宋体"/>
                <w:bCs/>
                <w:color w:val="auto"/>
                <w:sz w:val="24"/>
                <w:highlight w:val="none"/>
              </w:rPr>
              <w:t>中国数字人解剖一体机</w:t>
            </w:r>
          </w:p>
        </w:tc>
        <w:tc>
          <w:tcPr>
            <w:tcW w:w="852" w:type="dxa"/>
            <w:vAlign w:val="center"/>
          </w:tcPr>
          <w:p>
            <w:pPr>
              <w:pStyle w:val="123"/>
              <w:tabs>
                <w:tab w:val="left" w:pos="1193"/>
                <w:tab w:val="left" w:pos="6974"/>
              </w:tabs>
              <w:spacing w:line="360" w:lineRule="exact"/>
              <w:ind w:firstLine="0"/>
              <w:jc w:val="center"/>
              <w:rPr>
                <w:color w:val="auto"/>
                <w:sz w:val="24"/>
                <w:szCs w:val="24"/>
                <w:highlight w:val="none"/>
                <w:lang w:eastAsia="zh-CN"/>
              </w:rPr>
            </w:pPr>
          </w:p>
        </w:tc>
        <w:tc>
          <w:tcPr>
            <w:tcW w:w="802" w:type="dxa"/>
            <w:vAlign w:val="center"/>
          </w:tcPr>
          <w:p>
            <w:pPr>
              <w:spacing w:line="360" w:lineRule="exact"/>
              <w:jc w:val="center"/>
              <w:rPr>
                <w:color w:val="auto"/>
                <w:sz w:val="24"/>
                <w:highlight w:val="none"/>
              </w:rPr>
            </w:pPr>
            <w:r>
              <w:rPr>
                <w:rFonts w:hint="eastAsia" w:ascii="宋体" w:hAnsi="宋体" w:cs="宋体"/>
                <w:color w:val="auto"/>
                <w:kern w:val="0"/>
                <w:sz w:val="24"/>
                <w:highlight w:val="none"/>
              </w:rPr>
              <w:t>工业</w:t>
            </w:r>
          </w:p>
        </w:tc>
        <w:tc>
          <w:tcPr>
            <w:tcW w:w="1186" w:type="dxa"/>
            <w:vAlign w:val="center"/>
          </w:tcPr>
          <w:p>
            <w:pPr>
              <w:pStyle w:val="123"/>
              <w:tabs>
                <w:tab w:val="left" w:pos="1193"/>
                <w:tab w:val="left" w:pos="6974"/>
              </w:tabs>
              <w:spacing w:line="360" w:lineRule="exact"/>
              <w:ind w:firstLine="0"/>
              <w:jc w:val="center"/>
              <w:rPr>
                <w:color w:val="auto"/>
                <w:sz w:val="24"/>
                <w:szCs w:val="24"/>
                <w:highlight w:val="none"/>
                <w:lang w:eastAsia="zh-CN"/>
              </w:rPr>
            </w:pPr>
          </w:p>
        </w:tc>
        <w:tc>
          <w:tcPr>
            <w:tcW w:w="1128" w:type="dxa"/>
            <w:vAlign w:val="center"/>
          </w:tcPr>
          <w:p>
            <w:pPr>
              <w:pStyle w:val="123"/>
              <w:tabs>
                <w:tab w:val="left" w:pos="1193"/>
                <w:tab w:val="left" w:pos="6974"/>
              </w:tabs>
              <w:spacing w:line="360" w:lineRule="exact"/>
              <w:ind w:firstLine="0"/>
              <w:jc w:val="center"/>
              <w:rPr>
                <w:color w:val="auto"/>
                <w:sz w:val="24"/>
                <w:szCs w:val="24"/>
                <w:highlight w:val="none"/>
                <w:lang w:eastAsia="zh-CN"/>
              </w:rPr>
            </w:pPr>
          </w:p>
        </w:tc>
        <w:tc>
          <w:tcPr>
            <w:tcW w:w="1128" w:type="dxa"/>
            <w:vAlign w:val="center"/>
          </w:tcPr>
          <w:p>
            <w:pPr>
              <w:pStyle w:val="123"/>
              <w:tabs>
                <w:tab w:val="left" w:pos="1193"/>
                <w:tab w:val="left" w:pos="6974"/>
              </w:tabs>
              <w:spacing w:line="360" w:lineRule="exact"/>
              <w:ind w:firstLine="0"/>
              <w:jc w:val="center"/>
              <w:rPr>
                <w:color w:val="auto"/>
                <w:sz w:val="24"/>
                <w:szCs w:val="24"/>
                <w:highlight w:val="none"/>
                <w:lang w:eastAsia="zh-CN"/>
              </w:rPr>
            </w:pPr>
          </w:p>
        </w:tc>
        <w:tc>
          <w:tcPr>
            <w:tcW w:w="1366" w:type="dxa"/>
            <w:vAlign w:val="center"/>
          </w:tcPr>
          <w:p>
            <w:pPr>
              <w:pStyle w:val="123"/>
              <w:tabs>
                <w:tab w:val="left" w:pos="1193"/>
                <w:tab w:val="left" w:pos="6974"/>
              </w:tabs>
              <w:spacing w:line="360" w:lineRule="exact"/>
              <w:ind w:firstLine="0"/>
              <w:jc w:val="center"/>
              <w:rPr>
                <w:color w:val="auto"/>
                <w:sz w:val="24"/>
                <w:szCs w:val="24"/>
                <w:highlight w:val="none"/>
                <w:lang w:eastAsia="zh-CN"/>
              </w:rPr>
            </w:pPr>
          </w:p>
        </w:tc>
      </w:tr>
    </w:tbl>
    <w:p>
      <w:pPr>
        <w:pStyle w:val="35"/>
        <w:spacing w:line="360" w:lineRule="auto"/>
        <w:ind w:firstLine="560" w:firstLineChars="200"/>
        <w:rPr>
          <w:color w:val="auto"/>
          <w:sz w:val="28"/>
          <w:szCs w:val="28"/>
          <w:highlight w:val="none"/>
        </w:rPr>
      </w:pPr>
      <w:r>
        <w:rPr>
          <w:rFonts w:hint="eastAsia" w:ascii="宋体" w:hAnsi="宋体" w:cs="宋体"/>
          <w:color w:val="auto"/>
          <w:kern w:val="0"/>
          <w:sz w:val="28"/>
          <w:szCs w:val="28"/>
          <w:highlight w:val="none"/>
          <w:lang w:bidi="ar"/>
        </w:rPr>
        <w:t>以上企业，不属于大企业的分支机构，不存在控股股东为大企业的情形，也不存在与大企业的负责人为同一人的情形。</w:t>
      </w:r>
    </w:p>
    <w:p>
      <w:pPr>
        <w:pStyle w:val="35"/>
        <w:spacing w:line="360" w:lineRule="auto"/>
        <w:ind w:firstLine="560" w:firstLineChars="200"/>
        <w:rPr>
          <w:color w:val="auto"/>
          <w:sz w:val="28"/>
          <w:szCs w:val="28"/>
          <w:highlight w:val="none"/>
        </w:rPr>
      </w:pPr>
      <w:r>
        <w:rPr>
          <w:rFonts w:hint="eastAsia" w:ascii="宋体" w:hAnsi="宋体" w:cs="宋体"/>
          <w:color w:val="auto"/>
          <w:kern w:val="0"/>
          <w:sz w:val="28"/>
          <w:szCs w:val="28"/>
          <w:highlight w:val="none"/>
          <w:lang w:bidi="ar"/>
        </w:rPr>
        <w:t>本企业对上述声明内容的真实性负责。如有虚假，将依法承担相应责任。</w:t>
      </w:r>
    </w:p>
    <w:p>
      <w:pPr>
        <w:wordWrap w:val="0"/>
        <w:spacing w:line="360" w:lineRule="exact"/>
        <w:ind w:firstLine="560" w:firstLineChars="200"/>
        <w:jc w:val="right"/>
        <w:rPr>
          <w:rFonts w:ascii="宋体" w:hAnsi="宋体" w:cs="宋体"/>
          <w:color w:val="auto"/>
          <w:sz w:val="28"/>
          <w:szCs w:val="28"/>
          <w:highlight w:val="none"/>
        </w:rPr>
      </w:pPr>
    </w:p>
    <w:p>
      <w:pPr>
        <w:wordWrap w:val="0"/>
        <w:spacing w:line="36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lang w:bidi="ar"/>
        </w:rPr>
        <w:t xml:space="preserve"> 投标人全称（电子签章/公章）：         </w:t>
      </w:r>
    </w:p>
    <w:p>
      <w:pPr>
        <w:pStyle w:val="35"/>
        <w:widowControl/>
        <w:spacing w:line="360" w:lineRule="exact"/>
        <w:ind w:firstLine="5040" w:firstLineChars="1800"/>
        <w:jc w:val="right"/>
        <w:rPr>
          <w:rFonts w:ascii="宋体" w:hAnsi="宋体" w:cs="宋体"/>
          <w:color w:val="auto"/>
          <w:sz w:val="28"/>
          <w:szCs w:val="28"/>
          <w:highlight w:val="none"/>
          <w:lang w:val="zh-TW" w:bidi="zh-TW"/>
        </w:rPr>
      </w:pPr>
      <w:r>
        <w:rPr>
          <w:rFonts w:hint="eastAsia" w:ascii="宋体" w:hAnsi="宋体" w:cs="宋体"/>
          <w:color w:val="auto"/>
          <w:kern w:val="0"/>
          <w:sz w:val="28"/>
          <w:szCs w:val="28"/>
          <w:highlight w:val="none"/>
          <w:lang w:bidi="ar"/>
        </w:rPr>
        <w:t xml:space="preserve">              </w:t>
      </w: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pPr>
        <w:pStyle w:val="35"/>
        <w:spacing w:line="360" w:lineRule="auto"/>
        <w:ind w:firstLine="440" w:firstLineChars="200"/>
        <w:rPr>
          <w:rFonts w:ascii="宋体" w:hAnsi="宋体" w:cs="宋体"/>
          <w:color w:val="auto"/>
          <w:sz w:val="22"/>
          <w:szCs w:val="22"/>
          <w:highlight w:val="none"/>
          <w:lang w:val="zh-TW" w:eastAsia="zh-TW" w:bidi="zh-TW"/>
        </w:rPr>
      </w:pPr>
    </w:p>
    <w:p>
      <w:pPr>
        <w:pStyle w:val="35"/>
        <w:spacing w:line="360" w:lineRule="auto"/>
        <w:ind w:firstLine="440" w:firstLineChars="200"/>
        <w:rPr>
          <w:rFonts w:ascii="宋体" w:hAnsi="宋体" w:cs="宋体"/>
          <w:color w:val="auto"/>
          <w:sz w:val="22"/>
          <w:szCs w:val="22"/>
          <w:highlight w:val="none"/>
          <w:lang w:val="zh-TW" w:eastAsia="zh-TW" w:bidi="zh-TW"/>
        </w:rPr>
      </w:pPr>
    </w:p>
    <w:p>
      <w:pPr>
        <w:pStyle w:val="35"/>
        <w:spacing w:line="360" w:lineRule="auto"/>
        <w:ind w:firstLine="440" w:firstLineChars="200"/>
        <w:rPr>
          <w:rFonts w:ascii="宋体" w:hAnsi="宋体" w:cs="宋体"/>
          <w:color w:val="auto"/>
          <w:sz w:val="22"/>
          <w:szCs w:val="22"/>
          <w:highlight w:val="none"/>
          <w:lang w:bidi="zh-TW"/>
        </w:rPr>
      </w:pPr>
      <w:r>
        <w:rPr>
          <w:rFonts w:hint="eastAsia" w:ascii="宋体" w:hAnsi="宋体" w:cs="宋体"/>
          <w:color w:val="auto"/>
          <w:sz w:val="22"/>
          <w:szCs w:val="22"/>
          <w:highlight w:val="none"/>
          <w:lang w:val="zh-TW" w:eastAsia="zh-TW" w:bidi="zh-TW"/>
        </w:rPr>
        <w:t>填写要求：① “采购文件中明确的所属行业”依据</w:t>
      </w:r>
      <w:r>
        <w:rPr>
          <w:rFonts w:hint="eastAsia" w:ascii="宋体" w:hAnsi="宋体" w:cs="宋体"/>
          <w:color w:val="auto"/>
          <w:sz w:val="22"/>
          <w:szCs w:val="22"/>
          <w:highlight w:val="none"/>
          <w:lang w:val="zh-TW" w:bidi="zh-TW"/>
        </w:rPr>
        <w:t>采购</w:t>
      </w:r>
      <w:r>
        <w:rPr>
          <w:rFonts w:hint="eastAsia" w:ascii="宋体" w:hAnsi="宋体" w:cs="宋体"/>
          <w:color w:val="auto"/>
          <w:sz w:val="22"/>
          <w:szCs w:val="22"/>
          <w:highlight w:val="none"/>
          <w:lang w:val="zh-TW" w:eastAsia="zh-TW" w:bidi="zh-TW"/>
        </w:rPr>
        <w:t>文件</w:t>
      </w:r>
      <w:r>
        <w:rPr>
          <w:rFonts w:hint="eastAsia" w:ascii="宋体" w:hAnsi="宋体" w:cs="宋体"/>
          <w:color w:val="auto"/>
          <w:sz w:val="22"/>
          <w:szCs w:val="22"/>
          <w:highlight w:val="none"/>
          <w:lang w:val="zh-TW" w:bidi="zh-TW"/>
        </w:rPr>
        <w:t>资格要求中</w:t>
      </w:r>
      <w:r>
        <w:rPr>
          <w:rFonts w:hint="eastAsia" w:ascii="宋体" w:hAnsi="宋体" w:cs="宋体"/>
          <w:color w:val="auto"/>
          <w:sz w:val="22"/>
          <w:szCs w:val="22"/>
          <w:highlight w:val="none"/>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auto"/>
          <w:sz w:val="22"/>
          <w:szCs w:val="22"/>
          <w:highlight w:val="none"/>
          <w:lang w:val="zh-TW" w:bidi="zh-TW"/>
        </w:rPr>
        <w:t>）</w:t>
      </w:r>
      <w:r>
        <w:rPr>
          <w:rFonts w:hint="eastAsia" w:ascii="宋体" w:hAnsi="宋体" w:cs="宋体"/>
          <w:color w:val="auto"/>
          <w:sz w:val="22"/>
          <w:szCs w:val="22"/>
          <w:highlight w:val="none"/>
          <w:lang w:val="zh-TW" w:eastAsia="zh-TW" w:bidi="zh-TW"/>
        </w:rPr>
        <w:t>确定；④</w:t>
      </w:r>
      <w:r>
        <w:rPr>
          <w:rFonts w:hint="eastAsia" w:ascii="宋体" w:hAnsi="宋体" w:cs="宋体"/>
          <w:color w:val="auto"/>
          <w:sz w:val="22"/>
          <w:szCs w:val="22"/>
          <w:highlight w:val="none"/>
          <w:lang w:val="zh-TW" w:bidi="zh-TW"/>
        </w:rPr>
        <w:t>供应商</w:t>
      </w:r>
      <w:r>
        <w:rPr>
          <w:rFonts w:hint="eastAsia" w:ascii="宋体" w:hAnsi="宋体" w:cs="宋体"/>
          <w:color w:val="auto"/>
          <w:sz w:val="22"/>
          <w:szCs w:val="22"/>
          <w:highlight w:val="none"/>
          <w:lang w:val="zh-TW" w:eastAsia="zh-TW" w:bidi="zh-TW"/>
        </w:rPr>
        <w:t>提供的《中小企业声明函》与实际情况不符的或者未按以上要求填写的，不享受中小企业扶持政策。声明内容不实的，属于提供虚假材料谋取中标、成交的，依法承担法律责任。⑤“制造商”(或称“生产企业”、“生产制造商”)系指产品的直接生产创造者，不包括委托加工、委托生产制造等企业。</w:t>
      </w:r>
    </w:p>
    <w:p>
      <w:pPr>
        <w:snapToGrid w:val="0"/>
        <w:spacing w:line="360" w:lineRule="auto"/>
        <w:ind w:firstLine="643" w:firstLineChars="200"/>
        <w:jc w:val="left"/>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br w:type="page"/>
      </w:r>
    </w:p>
    <w:p>
      <w:pPr>
        <w:snapToGrid w:val="0"/>
        <w:spacing w:line="360" w:lineRule="auto"/>
        <w:ind w:firstLine="643" w:firstLineChars="200"/>
        <w:jc w:val="left"/>
        <w:rPr>
          <w:rFonts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残疾人福利性单位、监狱企业视为中小企业提供：</w:t>
      </w:r>
    </w:p>
    <w:p>
      <w:pPr>
        <w:pStyle w:val="35"/>
        <w:ind w:firstLine="480" w:firstLineChars="200"/>
        <w:rPr>
          <w:color w:val="auto"/>
          <w:highlight w:val="none"/>
        </w:rPr>
      </w:pPr>
    </w:p>
    <w:p>
      <w:pPr>
        <w:tabs>
          <w:tab w:val="center" w:pos="4706"/>
          <w:tab w:val="left" w:pos="5970"/>
        </w:tabs>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残疾人福利性单位声明函</w:t>
      </w:r>
    </w:p>
    <w:p>
      <w:pPr>
        <w:shd w:val="clear" w:color="auto" w:fill="FFFFFF"/>
        <w:spacing w:before="100" w:beforeAutospacing="1" w:after="100" w:afterAutospacing="1" w:line="360" w:lineRule="auto"/>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单位的</w:t>
      </w:r>
      <w:r>
        <w:rPr>
          <w:rFonts w:hint="eastAsia" w:ascii="宋体" w:hAnsi="宋体" w:cs="宋体"/>
          <w:color w:val="auto"/>
          <w:sz w:val="28"/>
          <w:szCs w:val="28"/>
          <w:highlight w:val="none"/>
          <w:u w:val="single"/>
          <w:shd w:val="clear" w:color="auto" w:fill="FFFFFF"/>
          <w:lang w:bidi="ar"/>
        </w:rPr>
        <w:t xml:space="preserve">         </w:t>
      </w:r>
      <w:r>
        <w:rPr>
          <w:rFonts w:hint="eastAsia" w:ascii="宋体" w:hAnsi="宋体" w:cs="宋体"/>
          <w:color w:val="auto"/>
          <w:sz w:val="28"/>
          <w:szCs w:val="28"/>
          <w:highlight w:val="none"/>
          <w:shd w:val="clear" w:color="auto" w:fill="FFFFFF"/>
          <w:lang w:bidi="ar"/>
        </w:rPr>
        <w:t>项目采购活动提供本单位制造的货物（由本单位承担工程/提供服务），或者提供其他残疾人福利性单位制造的货物（不包括使用非残疾人福利性单位注册商标的货物）。</w:t>
      </w:r>
    </w:p>
    <w:p>
      <w:pPr>
        <w:shd w:val="clear" w:color="auto" w:fill="FFFFFF"/>
        <w:spacing w:before="100" w:beforeAutospacing="1" w:after="100" w:afterAutospacing="1" w:line="360" w:lineRule="auto"/>
        <w:ind w:firstLine="560" w:firstLineChars="200"/>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本单位对上述声明的真实性负责。如有虚假，将依法承担相应责任。</w:t>
      </w:r>
    </w:p>
    <w:p>
      <w:pPr>
        <w:shd w:val="clear" w:color="auto" w:fill="FFFFFF"/>
        <w:spacing w:before="100" w:beforeAutospacing="1" w:after="100" w:afterAutospacing="1" w:line="360" w:lineRule="auto"/>
        <w:rPr>
          <w:rFonts w:ascii="宋体" w:hAnsi="宋体" w:cs="宋体"/>
          <w:color w:val="auto"/>
          <w:sz w:val="28"/>
          <w:szCs w:val="28"/>
          <w:highlight w:val="none"/>
          <w:shd w:val="clear" w:color="auto" w:fill="FFFFFF"/>
        </w:rPr>
      </w:pPr>
    </w:p>
    <w:p>
      <w:pPr>
        <w:shd w:val="clear" w:color="auto" w:fill="FFFFFF"/>
        <w:spacing w:before="100" w:beforeAutospacing="1" w:after="100" w:afterAutospacing="1"/>
        <w:jc w:val="right"/>
        <w:rPr>
          <w:rFonts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投标人全称（电子签章/公章）：</w:t>
      </w:r>
    </w:p>
    <w:p>
      <w:pPr>
        <w:pStyle w:val="35"/>
        <w:widowControl/>
        <w:spacing w:line="460" w:lineRule="exact"/>
        <w:ind w:firstLine="5040" w:firstLineChars="1800"/>
        <w:jc w:val="right"/>
        <w:rPr>
          <w:rFonts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pPr>
        <w:shd w:val="clear" w:color="auto" w:fill="FFFFFF"/>
        <w:spacing w:before="100" w:beforeAutospacing="1" w:after="100" w:afterAutospacing="1" w:line="360" w:lineRule="auto"/>
        <w:rPr>
          <w:color w:val="auto"/>
          <w:highlight w:val="none"/>
          <w:shd w:val="clear" w:color="auto" w:fill="FFFFFF"/>
        </w:rPr>
      </w:pPr>
    </w:p>
    <w:p>
      <w:pPr>
        <w:tabs>
          <w:tab w:val="center" w:pos="4706"/>
          <w:tab w:val="left" w:pos="5970"/>
        </w:tabs>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监狱企业证明文件</w:t>
      </w:r>
    </w:p>
    <w:p>
      <w:pPr>
        <w:pStyle w:val="35"/>
        <w:widowControl/>
        <w:adjustRightInd w:val="0"/>
        <w:snapToGrid w:val="0"/>
        <w:spacing w:line="390" w:lineRule="atLeast"/>
        <w:rPr>
          <w:color w:val="auto"/>
          <w:sz w:val="28"/>
          <w:szCs w:val="28"/>
          <w:highlight w:val="none"/>
        </w:rPr>
      </w:pPr>
    </w:p>
    <w:p>
      <w:pPr>
        <w:pStyle w:val="35"/>
        <w:widowControl/>
        <w:adjustRightInd w:val="0"/>
        <w:snapToGrid w:val="0"/>
        <w:spacing w:line="390" w:lineRule="atLeast"/>
        <w:ind w:firstLine="560" w:firstLineChars="200"/>
        <w:rPr>
          <w:b/>
          <w:color w:val="auto"/>
          <w:sz w:val="28"/>
          <w:szCs w:val="28"/>
          <w:highlight w:val="none"/>
          <w:lang w:eastAsia="zh-TW"/>
        </w:rPr>
      </w:pPr>
      <w:r>
        <w:rPr>
          <w:rFonts w:hint="eastAsia" w:cs="宋体"/>
          <w:color w:val="auto"/>
          <w:sz w:val="28"/>
          <w:szCs w:val="28"/>
          <w:highlight w:val="none"/>
        </w:rPr>
        <w:t>注：监狱企业参加采购活动时，应当提供由省级以上监狱管理局、戒毒管理局（含新疆生产建设兵团）出具的属于监狱企业的证明文件。</w:t>
      </w:r>
    </w:p>
    <w:p>
      <w:pPr>
        <w:snapToGrid w:val="0"/>
        <w:spacing w:line="360" w:lineRule="auto"/>
        <w:ind w:firstLine="480" w:firstLineChars="200"/>
        <w:jc w:val="left"/>
        <w:rPr>
          <w:rFonts w:ascii="宋体" w:hAnsi="宋体" w:cs="Courier New"/>
          <w:color w:val="auto"/>
          <w:kern w:val="0"/>
          <w:sz w:val="24"/>
          <w:highlight w:val="none"/>
        </w:rPr>
      </w:pPr>
    </w:p>
    <w:p>
      <w:pPr>
        <w:snapToGrid w:val="0"/>
        <w:spacing w:line="360" w:lineRule="auto"/>
        <w:ind w:firstLine="480" w:firstLineChars="200"/>
        <w:jc w:val="left"/>
        <w:rPr>
          <w:rFonts w:ascii="宋体" w:hAnsi="宋体" w:cs="Courier New"/>
          <w:color w:val="auto"/>
          <w:kern w:val="0"/>
          <w:sz w:val="24"/>
          <w:highlight w:val="none"/>
        </w:rPr>
      </w:pPr>
    </w:p>
    <w:p>
      <w:pPr>
        <w:snapToGrid w:val="0"/>
        <w:spacing w:line="360" w:lineRule="auto"/>
        <w:ind w:firstLine="480" w:firstLineChars="200"/>
        <w:jc w:val="left"/>
        <w:rPr>
          <w:rFonts w:ascii="宋体" w:hAnsi="宋体" w:cs="Courier New"/>
          <w:color w:val="auto"/>
          <w:kern w:val="0"/>
          <w:sz w:val="24"/>
          <w:highlight w:val="none"/>
        </w:rPr>
      </w:pPr>
    </w:p>
    <w:p>
      <w:pPr>
        <w:snapToGrid w:val="0"/>
        <w:spacing w:line="360" w:lineRule="auto"/>
        <w:ind w:firstLine="480" w:firstLineChars="200"/>
        <w:jc w:val="left"/>
        <w:rPr>
          <w:rFonts w:ascii="宋体" w:hAnsi="宋体" w:cs="Courier New"/>
          <w:color w:val="auto"/>
          <w:kern w:val="0"/>
          <w:sz w:val="24"/>
          <w:highlight w:val="none"/>
        </w:rPr>
      </w:pPr>
    </w:p>
    <w:p>
      <w:pPr>
        <w:snapToGrid w:val="0"/>
        <w:spacing w:line="360" w:lineRule="auto"/>
        <w:ind w:firstLine="482" w:firstLineChars="200"/>
        <w:jc w:val="left"/>
        <w:rPr>
          <w:rFonts w:ascii="宋体" w:hAnsi="宋体" w:cs="Courier New"/>
          <w:b/>
          <w:bCs/>
          <w:color w:val="auto"/>
          <w:kern w:val="0"/>
          <w:sz w:val="24"/>
          <w:highlight w:val="none"/>
        </w:rPr>
      </w:pPr>
      <w:r>
        <w:rPr>
          <w:rFonts w:hint="eastAsia" w:ascii="宋体" w:hAnsi="宋体" w:cs="Courier New"/>
          <w:b/>
          <w:bCs/>
          <w:color w:val="auto"/>
          <w:kern w:val="0"/>
          <w:sz w:val="24"/>
          <w:highlight w:val="none"/>
        </w:rPr>
        <w:t>三、符合投标人特定资格条件要求的材料（根据项目要求提供，无要求的可不提供）。</w:t>
      </w:r>
    </w:p>
    <w:p>
      <w:pPr>
        <w:pStyle w:val="24"/>
        <w:snapToGrid w:val="0"/>
        <w:spacing w:before="120" w:beforeLines="0" w:after="120" w:afterLines="0" w:line="240" w:lineRule="auto"/>
        <w:rPr>
          <w:rFonts w:hint="default" w:hAnsi="宋体" w:cs="Courier New"/>
          <w:color w:val="auto"/>
          <w:kern w:val="0"/>
          <w:sz w:val="24"/>
          <w:highlight w:val="none"/>
        </w:rPr>
      </w:pPr>
      <w:r>
        <w:rPr>
          <w:rFonts w:hAnsi="宋体" w:cs="宋体"/>
          <w:color w:val="auto"/>
          <w:kern w:val="0"/>
          <w:sz w:val="24"/>
          <w:highlight w:val="none"/>
          <w:lang w:bidi="ar"/>
        </w:rPr>
        <w:t xml:space="preserve"> </w:t>
      </w:r>
      <w:r>
        <w:rPr>
          <w:rFonts w:hAnsi="宋体" w:cs="宋体"/>
          <w:color w:val="auto"/>
          <w:kern w:val="0"/>
          <w:sz w:val="24"/>
          <w:highlight w:val="none"/>
          <w:lang w:bidi="ar"/>
        </w:rPr>
        <w:br w:type="page"/>
      </w:r>
      <w:r>
        <w:rPr>
          <w:rFonts w:hAnsi="宋体" w:cs="Courier New"/>
          <w:color w:val="auto"/>
          <w:kern w:val="0"/>
          <w:sz w:val="24"/>
          <w:highlight w:val="none"/>
        </w:rPr>
        <w:t xml:space="preserve"> </w:t>
      </w:r>
    </w:p>
    <w:p>
      <w:pPr>
        <w:pStyle w:val="24"/>
        <w:snapToGrid w:val="0"/>
        <w:spacing w:before="120" w:beforeLines="0" w:after="120" w:afterLines="0" w:line="240" w:lineRule="auto"/>
        <w:outlineLvl w:val="2"/>
        <w:rPr>
          <w:rFonts w:hint="default"/>
          <w:b/>
          <w:bCs/>
          <w:color w:val="auto"/>
          <w:sz w:val="28"/>
          <w:highlight w:val="none"/>
        </w:rPr>
      </w:pPr>
      <w:r>
        <w:rPr>
          <w:rFonts w:hAnsi="宋体" w:cs="宋体"/>
          <w:b/>
          <w:color w:val="auto"/>
          <w:sz w:val="28"/>
          <w:szCs w:val="28"/>
          <w:highlight w:val="none"/>
        </w:rPr>
        <w:t>第二部分、</w:t>
      </w:r>
      <w:r>
        <w:rPr>
          <w:b/>
          <w:bCs/>
          <w:color w:val="auto"/>
          <w:sz w:val="28"/>
          <w:szCs w:val="28"/>
          <w:highlight w:val="none"/>
        </w:rPr>
        <w:t xml:space="preserve">商务技术文件 </w:t>
      </w:r>
    </w:p>
    <w:p>
      <w:pPr>
        <w:shd w:val="clear" w:color="auto" w:fill="FFFFFF"/>
        <w:snapToGrid w:val="0"/>
        <w:spacing w:after="50"/>
        <w:rPr>
          <w:rFonts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pPr>
        <w:shd w:val="clear" w:color="auto" w:fill="FFFFFF"/>
        <w:snapToGrid w:val="0"/>
        <w:spacing w:after="50"/>
        <w:rPr>
          <w:rFonts w:ascii="宋体" w:hAnsi="宋体"/>
          <w:b/>
          <w:color w:val="auto"/>
          <w:sz w:val="24"/>
          <w:szCs w:val="20"/>
          <w:highlight w:val="none"/>
        </w:rPr>
      </w:pPr>
      <w:r>
        <w:rPr>
          <w:rFonts w:hint="eastAsia" w:ascii="宋体" w:hAnsi="宋体"/>
          <w:b/>
          <w:color w:val="auto"/>
          <w:sz w:val="24"/>
          <w:szCs w:val="20"/>
          <w:highlight w:val="none"/>
        </w:rPr>
        <w:t> </w:t>
      </w:r>
    </w:p>
    <w:p>
      <w:pPr>
        <w:spacing w:before="120" w:beforeLines="50"/>
        <w:jc w:val="center"/>
        <w:rPr>
          <w:rFonts w:ascii="宋体" w:hAnsi="宋体"/>
          <w:b/>
          <w:color w:val="auto"/>
          <w:sz w:val="36"/>
          <w:szCs w:val="36"/>
          <w:highlight w:val="none"/>
        </w:rPr>
      </w:pPr>
    </w:p>
    <w:p>
      <w:pPr>
        <w:pStyle w:val="12"/>
        <w:jc w:val="center"/>
        <w:rPr>
          <w:rFonts w:hint="eastAsia" w:ascii="宋体" w:hAnsi="宋体"/>
          <w:b/>
          <w:color w:val="auto"/>
          <w:sz w:val="52"/>
          <w:szCs w:val="52"/>
          <w:highlight w:val="none"/>
        </w:rPr>
      </w:pPr>
      <w:r>
        <w:rPr>
          <w:rFonts w:hint="eastAsia" w:ascii="宋体" w:hAnsi="宋体"/>
          <w:b/>
          <w:color w:val="auto"/>
          <w:sz w:val="52"/>
          <w:szCs w:val="52"/>
          <w:highlight w:val="none"/>
        </w:rPr>
        <w:t>浙江师范大学</w:t>
      </w:r>
    </w:p>
    <w:p>
      <w:pPr>
        <w:pStyle w:val="12"/>
        <w:jc w:val="center"/>
        <w:rPr>
          <w:rFonts w:ascii="宋体" w:hAnsi="宋体" w:cs="宋体"/>
          <w:b/>
          <w:color w:val="auto"/>
          <w:sz w:val="44"/>
          <w:szCs w:val="44"/>
          <w:highlight w:val="none"/>
        </w:rPr>
      </w:pPr>
      <w:r>
        <w:rPr>
          <w:rFonts w:hint="eastAsia" w:ascii="宋体" w:hAnsi="宋体"/>
          <w:b/>
          <w:color w:val="auto"/>
          <w:sz w:val="52"/>
          <w:szCs w:val="52"/>
          <w:highlight w:val="none"/>
        </w:rPr>
        <w:t>中国数字人解剖一体机采购项目</w:t>
      </w:r>
    </w:p>
    <w:p>
      <w:pPr>
        <w:rPr>
          <w:color w:val="auto"/>
          <w:highlight w:val="none"/>
        </w:rPr>
      </w:pPr>
    </w:p>
    <w:p>
      <w:pPr>
        <w:shd w:val="clear" w:color="auto" w:fill="FFFFFF"/>
        <w:snapToGrid w:val="0"/>
        <w:spacing w:after="50"/>
        <w:jc w:val="center"/>
        <w:rPr>
          <w:rFonts w:ascii="宋体" w:hAnsi="宋体" w:cs="宋体"/>
          <w:b/>
          <w:color w:val="auto"/>
          <w:sz w:val="72"/>
          <w:szCs w:val="72"/>
          <w:highlight w:val="none"/>
          <w:shd w:val="clear" w:color="auto" w:fill="FFFFFF"/>
          <w:lang w:bidi="ar"/>
        </w:rPr>
      </w:pPr>
    </w:p>
    <w:p>
      <w:pPr>
        <w:shd w:val="clear" w:color="auto" w:fill="FFFFFF"/>
        <w:snapToGrid w:val="0"/>
        <w:spacing w:after="50"/>
        <w:jc w:val="center"/>
        <w:rPr>
          <w:rFonts w:ascii="宋体" w:hAnsi="宋体" w:cs="宋体"/>
          <w:b/>
          <w:color w:val="auto"/>
          <w:sz w:val="72"/>
          <w:szCs w:val="72"/>
          <w:highlight w:val="none"/>
          <w:shd w:val="clear" w:color="auto" w:fill="FFFFFF"/>
          <w:lang w:bidi="ar"/>
        </w:rPr>
      </w:pPr>
    </w:p>
    <w:p>
      <w:pPr>
        <w:shd w:val="clear" w:color="auto" w:fill="FFFFFF"/>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pPr>
        <w:shd w:val="clear" w:color="auto" w:fill="FFFFFF"/>
        <w:snapToGrid w:val="0"/>
        <w:spacing w:after="50"/>
        <w:rPr>
          <w:rFonts w:ascii="宋体" w:hAnsi="宋体" w:cs="宋体"/>
          <w:b/>
          <w:color w:val="auto"/>
          <w:sz w:val="52"/>
          <w:szCs w:val="52"/>
          <w:highlight w:val="none"/>
          <w:shd w:val="clear" w:color="auto" w:fill="FFFFFF"/>
          <w:lang w:bidi="ar"/>
        </w:rPr>
      </w:pPr>
    </w:p>
    <w:p>
      <w:pPr>
        <w:shd w:val="clear" w:color="auto" w:fill="FFFFFF"/>
        <w:snapToGrid w:val="0"/>
        <w:spacing w:after="5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（商务技术文件）</w:t>
      </w:r>
    </w:p>
    <w:p>
      <w:pPr>
        <w:shd w:val="clear" w:color="auto" w:fill="FFFFFF"/>
        <w:snapToGrid w:val="0"/>
        <w:spacing w:after="50"/>
        <w:jc w:val="center"/>
        <w:rPr>
          <w:rFonts w:ascii="宋体" w:hAnsi="宋体"/>
          <w:bCs/>
          <w:color w:val="auto"/>
          <w:sz w:val="24"/>
          <w:highlight w:val="none"/>
        </w:rPr>
      </w:pPr>
    </w:p>
    <w:p>
      <w:pPr>
        <w:shd w:val="clear" w:color="auto" w:fill="FFFFFF"/>
        <w:snapToGrid w:val="0"/>
        <w:spacing w:after="50"/>
        <w:rPr>
          <w:rFonts w:ascii="宋体" w:hAnsi="宋体"/>
          <w:bCs/>
          <w:color w:val="auto"/>
          <w:sz w:val="30"/>
          <w:szCs w:val="30"/>
          <w:highlight w:val="none"/>
        </w:rPr>
      </w:pPr>
    </w:p>
    <w:p>
      <w:pPr>
        <w:pStyle w:val="47"/>
        <w:rPr>
          <w:rFonts w:ascii="宋体" w:hAnsi="宋体"/>
          <w:bCs/>
          <w:color w:val="auto"/>
          <w:sz w:val="30"/>
          <w:szCs w:val="30"/>
          <w:highlight w:val="none"/>
        </w:rPr>
      </w:pPr>
    </w:p>
    <w:p>
      <w:pPr>
        <w:pStyle w:val="47"/>
        <w:rPr>
          <w:rFonts w:ascii="宋体" w:hAnsi="宋体"/>
          <w:bCs/>
          <w:color w:val="auto"/>
          <w:sz w:val="30"/>
          <w:szCs w:val="30"/>
          <w:highlight w:val="none"/>
        </w:rPr>
      </w:pPr>
    </w:p>
    <w:p>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项目编号：WQ2024310-HW230</w:t>
      </w:r>
    </w:p>
    <w:p>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投标人全称（电子签章/公章）：</w:t>
      </w:r>
    </w:p>
    <w:p>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pPr>
        <w:shd w:val="clear" w:color="auto" w:fill="FFFFFF"/>
        <w:snapToGrid w:val="0"/>
        <w:spacing w:before="50" w:after="50"/>
        <w:ind w:firstLine="960" w:firstLineChars="400"/>
        <w:rPr>
          <w:rFonts w:ascii="宋体" w:hAnsi="宋体"/>
          <w:bCs/>
          <w:color w:val="auto"/>
          <w:sz w:val="24"/>
          <w:highlight w:val="none"/>
        </w:rPr>
      </w:pPr>
      <w:r>
        <w:rPr>
          <w:rFonts w:hint="eastAsia" w:ascii="宋体" w:hAnsi="宋体"/>
          <w:bCs/>
          <w:color w:val="auto"/>
          <w:sz w:val="24"/>
          <w:highlight w:val="none"/>
        </w:rPr>
        <w:t> </w:t>
      </w:r>
    </w:p>
    <w:p>
      <w:pPr>
        <w:shd w:val="clear" w:color="auto" w:fill="FFFFFF"/>
        <w:snapToGrid w:val="0"/>
        <w:spacing w:after="50"/>
        <w:ind w:firstLine="4080" w:firstLineChars="1700"/>
        <w:rPr>
          <w:rFonts w:ascii="宋体" w:hAnsi="宋体"/>
          <w:color w:val="auto"/>
          <w:sz w:val="32"/>
          <w:szCs w:val="22"/>
          <w:highlight w:val="none"/>
        </w:rPr>
      </w:pPr>
      <w:r>
        <w:rPr>
          <w:rFonts w:hint="eastAsia" w:ascii="宋体" w:hAnsi="宋体"/>
          <w:color w:val="auto"/>
          <w:sz w:val="24"/>
          <w:szCs w:val="20"/>
          <w:highlight w:val="none"/>
        </w:rPr>
        <w:t> </w:t>
      </w:r>
    </w:p>
    <w:p>
      <w:pPr>
        <w:shd w:val="clear" w:color="auto" w:fill="FFFFFF"/>
        <w:snapToGrid w:val="0"/>
        <w:spacing w:after="50"/>
        <w:ind w:firstLine="645"/>
        <w:jc w:val="center"/>
        <w:rPr>
          <w:rFonts w:ascii="宋体" w:hAnsi="宋体"/>
          <w:color w:val="auto"/>
          <w:sz w:val="32"/>
          <w:szCs w:val="22"/>
          <w:highlight w:val="none"/>
        </w:rPr>
      </w:pPr>
      <w:r>
        <w:rPr>
          <w:rFonts w:hint="eastAsia" w:ascii="宋体" w:hAnsi="宋体"/>
          <w:color w:val="auto"/>
          <w:sz w:val="32"/>
          <w:szCs w:val="32"/>
          <w:highlight w:val="none"/>
        </w:rPr>
        <w:t xml:space="preserve">                        年  月  日</w:t>
      </w:r>
    </w:p>
    <w:p>
      <w:pPr>
        <w:snapToGrid w:val="0"/>
        <w:spacing w:line="360" w:lineRule="auto"/>
        <w:jc w:val="center"/>
        <w:rPr>
          <w:rFonts w:ascii="宋体" w:hAnsi="宋体"/>
          <w:b/>
          <w:color w:val="auto"/>
          <w:sz w:val="28"/>
          <w:szCs w:val="28"/>
          <w:highlight w:val="none"/>
        </w:rPr>
      </w:pPr>
      <w:r>
        <w:rPr>
          <w:rFonts w:ascii="宋体" w:hAnsi="宋体"/>
          <w:b/>
          <w:color w:val="auto"/>
          <w:sz w:val="30"/>
          <w:highlight w:val="none"/>
        </w:rPr>
        <w:br w:type="page"/>
      </w:r>
    </w:p>
    <w:p>
      <w:pPr>
        <w:snapToGrid w:val="0"/>
        <w:spacing w:line="360" w:lineRule="auto"/>
        <w:jc w:val="center"/>
        <w:rPr>
          <w:rFonts w:ascii="宋体" w:hAnsi="宋体"/>
          <w:b/>
          <w:color w:val="auto"/>
          <w:sz w:val="28"/>
          <w:szCs w:val="28"/>
          <w:highlight w:val="none"/>
        </w:rPr>
      </w:pPr>
    </w:p>
    <w:p>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商务技术文件目录</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 xml:space="preserve">一、法定代表人授权委托书（非法人本人参加投标时提供；法定代表人本人参加投标时无须提供授权）； </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二、投标声明书；</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三、投标人基本情况（如企业简介，经营状况、财务状况、专业能力，企业荣誉，企业资质，拥有相关认证情况等等）；</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四、2021年1月至今投标人完成的同类项目业绩，提供业绩清单及合同复印件；</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五、技术/商务响应表（针对“招标需求”所列的技术参数条目，逐一说明无偏离、正偏离、负偏离等响应情况）；</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六、针对本项目的整体方案，包括且不限于以下各项：</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（一）对项目需求的理解；</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（二）产品配置清单（均不含报价）：</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a.产品说明（如产品名称、品牌、型号、技术指标、功能说明、性能指标）；</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b.产品选型说明&lt;质量、功能、性能、价格、外观、体积等方面进行比较和选择的理由及过程&gt;[按采购清单逐一说明]；</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c.中文使用说明书、产品彩页、官网技术参数截图等（如有）；</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d.产品具有的检测报告或著作权证书等情况[如有，按采购清单逐一提供]；</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（三）项目实施总体计划（如质量保证、项目团队人员安排、交货进度计划及保障措施、产品安装调试测试方案、验收配合等）；</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（四）服务团队人员情况；</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（五）售后服务方案（如质保期限，产品质保期内、外保修范围、服务响应时间、故障解决方式、技术支持和售后服务人员安排、定期巡检等情况）；</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（六）培训方案（如培训内容、培训时间、师资力量、课程安排等内容）；</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bCs/>
          <w:color w:val="auto"/>
          <w:sz w:val="24"/>
          <w:szCs w:val="32"/>
          <w:highlight w:val="none"/>
        </w:rPr>
        <w:t>七、</w:t>
      </w:r>
      <w:r>
        <w:rPr>
          <w:rFonts w:hint="eastAsia" w:ascii="宋体" w:hAnsi="宋体" w:cs="宋体"/>
          <w:color w:val="auto"/>
          <w:sz w:val="24"/>
          <w:highlight w:val="none"/>
        </w:rPr>
        <w:t>节能产品的相关证明材料：</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八、环境标志产品的相关证明材料：</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pStyle w:val="18"/>
        <w:spacing w:after="0" w:line="360" w:lineRule="exact"/>
        <w:ind w:firstLine="480" w:firstLineChars="200"/>
        <w:rPr>
          <w:rFonts w:ascii="宋体" w:hAnsi="宋体"/>
          <w:bCs/>
          <w:color w:val="auto"/>
          <w:sz w:val="24"/>
          <w:szCs w:val="32"/>
          <w:highlight w:val="none"/>
        </w:rPr>
      </w:pPr>
      <w:r>
        <w:rPr>
          <w:rFonts w:hint="eastAsia" w:ascii="宋体" w:hAnsi="宋体"/>
          <w:bCs/>
          <w:color w:val="auto"/>
          <w:sz w:val="24"/>
          <w:szCs w:val="32"/>
          <w:highlight w:val="none"/>
        </w:rPr>
        <w:t>九、投标人认为需要提供的其他材料[结合评分细则提供]。</w:t>
      </w:r>
    </w:p>
    <w:p>
      <w:pPr>
        <w:snapToGrid w:val="0"/>
        <w:spacing w:line="400" w:lineRule="exact"/>
        <w:ind w:firstLine="482" w:firstLineChars="200"/>
        <w:jc w:val="left"/>
        <w:rPr>
          <w:rFonts w:ascii="宋体" w:hAnsi="宋体" w:cs="宋体"/>
          <w:color w:val="auto"/>
          <w:kern w:val="0"/>
          <w:sz w:val="24"/>
          <w:highlight w:val="none"/>
          <w:lang w:bidi="ar"/>
        </w:rPr>
      </w:pPr>
      <w:r>
        <w:rPr>
          <w:rFonts w:hint="eastAsia" w:ascii="宋体" w:hAnsi="宋体" w:cs="宋体"/>
          <w:b/>
          <w:color w:val="auto"/>
          <w:kern w:val="0"/>
          <w:sz w:val="24"/>
          <w:highlight w:val="none"/>
          <w:lang w:bidi="ar"/>
        </w:rPr>
        <w:t>【无固定格式的由投标人自拟提供。投标文件内容需清晰，条理有序，与评分点关联。否则可能引起评标委员会的不利判定。】</w:t>
      </w:r>
    </w:p>
    <w:p>
      <w:pPr>
        <w:snapToGrid w:val="0"/>
        <w:spacing w:line="360" w:lineRule="auto"/>
        <w:ind w:firstLine="420" w:firstLineChars="200"/>
        <w:jc w:val="center"/>
        <w:rPr>
          <w:rFonts w:ascii="宋体" w:hAnsi="宋体"/>
          <w:color w:val="auto"/>
          <w:szCs w:val="21"/>
          <w:highlight w:val="none"/>
        </w:rPr>
      </w:pPr>
      <w:r>
        <w:rPr>
          <w:rFonts w:ascii="宋体" w:hAnsi="宋体"/>
          <w:color w:val="auto"/>
          <w:szCs w:val="21"/>
          <w:highlight w:val="none"/>
        </w:rPr>
        <w:br w:type="page"/>
      </w:r>
    </w:p>
    <w:p>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自评分表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140"/>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064" w:type="dxa"/>
            <w:vAlign w:val="center"/>
          </w:tcPr>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评审项目</w:t>
            </w:r>
          </w:p>
        </w:tc>
        <w:tc>
          <w:tcPr>
            <w:tcW w:w="3668" w:type="dxa"/>
            <w:vAlign w:val="center"/>
          </w:tcPr>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评分内容</w:t>
            </w:r>
          </w:p>
        </w:tc>
        <w:tc>
          <w:tcPr>
            <w:tcW w:w="1140" w:type="dxa"/>
            <w:vAlign w:val="center"/>
          </w:tcPr>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自评</w:t>
            </w:r>
          </w:p>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分值</w:t>
            </w:r>
          </w:p>
        </w:tc>
        <w:tc>
          <w:tcPr>
            <w:tcW w:w="1397" w:type="dxa"/>
            <w:vAlign w:val="center"/>
          </w:tcPr>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对应</w:t>
            </w:r>
          </w:p>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pPr>
              <w:snapToGrid w:val="0"/>
              <w:spacing w:line="360" w:lineRule="auto"/>
              <w:jc w:val="center"/>
              <w:rPr>
                <w:rFonts w:ascii="宋体" w:hAnsi="宋体" w:eastAsia="等线" w:cs="Courier New"/>
                <w:color w:val="auto"/>
                <w:kern w:val="0"/>
                <w:sz w:val="24"/>
                <w:highlight w:val="none"/>
              </w:rPr>
            </w:pPr>
          </w:p>
        </w:tc>
        <w:tc>
          <w:tcPr>
            <w:tcW w:w="2064" w:type="dxa"/>
          </w:tcPr>
          <w:p>
            <w:pPr>
              <w:snapToGrid w:val="0"/>
              <w:spacing w:line="360" w:lineRule="auto"/>
              <w:jc w:val="center"/>
              <w:rPr>
                <w:rFonts w:ascii="宋体" w:hAnsi="宋体" w:eastAsia="等线" w:cs="Courier New"/>
                <w:color w:val="auto"/>
                <w:kern w:val="0"/>
                <w:sz w:val="24"/>
                <w:highlight w:val="none"/>
              </w:rPr>
            </w:pPr>
          </w:p>
        </w:tc>
        <w:tc>
          <w:tcPr>
            <w:tcW w:w="3668" w:type="dxa"/>
          </w:tcPr>
          <w:p>
            <w:pPr>
              <w:snapToGrid w:val="0"/>
              <w:spacing w:line="360" w:lineRule="auto"/>
              <w:jc w:val="center"/>
              <w:rPr>
                <w:rFonts w:ascii="宋体" w:hAnsi="宋体" w:eastAsia="等线" w:cs="Courier New"/>
                <w:color w:val="auto"/>
                <w:kern w:val="0"/>
                <w:sz w:val="24"/>
                <w:highlight w:val="none"/>
              </w:rPr>
            </w:pPr>
          </w:p>
        </w:tc>
        <w:tc>
          <w:tcPr>
            <w:tcW w:w="1140" w:type="dxa"/>
          </w:tcPr>
          <w:p>
            <w:pPr>
              <w:snapToGrid w:val="0"/>
              <w:spacing w:line="360" w:lineRule="auto"/>
              <w:jc w:val="center"/>
              <w:rPr>
                <w:rFonts w:ascii="宋体" w:hAnsi="宋体" w:eastAsia="等线" w:cs="Courier New"/>
                <w:color w:val="auto"/>
                <w:kern w:val="0"/>
                <w:sz w:val="24"/>
                <w:highlight w:val="none"/>
              </w:rPr>
            </w:pPr>
          </w:p>
        </w:tc>
        <w:tc>
          <w:tcPr>
            <w:tcW w:w="1397" w:type="dxa"/>
          </w:tcPr>
          <w:p>
            <w:pPr>
              <w:snapToGrid w:val="0"/>
              <w:spacing w:line="360" w:lineRule="auto"/>
              <w:jc w:val="center"/>
              <w:rPr>
                <w:rFonts w:ascii="宋体" w:hAnsi="宋体" w:eastAsia="等线" w:cs="Courier New"/>
                <w:color w:val="auto"/>
                <w:kern w:val="0"/>
                <w:sz w:val="24"/>
                <w:highlight w:val="none"/>
              </w:rPr>
            </w:pPr>
          </w:p>
        </w:tc>
      </w:tr>
    </w:tbl>
    <w:p>
      <w:pPr>
        <w:snapToGrid w:val="0"/>
        <w:spacing w:line="400" w:lineRule="exact"/>
        <w:jc w:val="center"/>
        <w:rPr>
          <w:rFonts w:ascii="宋体" w:hAnsi="宋体" w:cs="Courier New"/>
          <w:color w:val="auto"/>
          <w:kern w:val="0"/>
          <w:sz w:val="24"/>
          <w:highlight w:val="none"/>
        </w:rPr>
      </w:pPr>
      <w:r>
        <w:rPr>
          <w:rFonts w:hint="eastAsia" w:ascii="宋体" w:hAnsi="宋体" w:cs="Courier New"/>
          <w:color w:val="auto"/>
          <w:kern w:val="0"/>
          <w:sz w:val="24"/>
          <w:highlight w:val="none"/>
        </w:rPr>
        <w:br w:type="page"/>
      </w:r>
    </w:p>
    <w:p>
      <w:pPr>
        <w:snapToGrid w:val="0"/>
        <w:spacing w:line="400" w:lineRule="exact"/>
        <w:jc w:val="center"/>
        <w:outlineLvl w:val="2"/>
        <w:rPr>
          <w:rFonts w:ascii="宋体" w:hAnsi="宋体" w:cs="宋体"/>
          <w:b/>
          <w:color w:val="auto"/>
          <w:kern w:val="0"/>
          <w:sz w:val="32"/>
          <w:szCs w:val="32"/>
          <w:highlight w:val="none"/>
          <w:shd w:val="clear" w:color="auto" w:fill="FFFFFF"/>
        </w:rPr>
      </w:pPr>
      <w:r>
        <w:rPr>
          <w:rFonts w:hint="eastAsia" w:ascii="宋体" w:hAnsi="宋体" w:cs="宋体"/>
          <w:b/>
          <w:color w:val="auto"/>
          <w:kern w:val="0"/>
          <w:sz w:val="32"/>
          <w:szCs w:val="32"/>
          <w:highlight w:val="none"/>
          <w:lang w:bidi="ar"/>
        </w:rPr>
        <w:t>一、法定代表人授权委托书</w:t>
      </w:r>
    </w:p>
    <w:p>
      <w:pPr>
        <w:shd w:val="clear" w:color="auto" w:fill="FFFFFF"/>
        <w:snapToGrid w:val="0"/>
        <w:spacing w:after="50"/>
        <w:rPr>
          <w:rFonts w:ascii="宋体" w:hAnsi="宋体" w:cs="宋体"/>
          <w:bCs/>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p>
    <w:p>
      <w:pPr>
        <w:shd w:val="clear" w:color="auto" w:fill="FFFFFF"/>
        <w:snapToGrid w:val="0"/>
        <w:spacing w:after="50" w:line="360" w:lineRule="auto"/>
        <w:rPr>
          <w:rFonts w:hAnsi="宋体" w:cs="宋体"/>
          <w:color w:val="auto"/>
          <w:sz w:val="24"/>
          <w:highlight w:val="none"/>
          <w:shd w:val="clear" w:color="auto" w:fill="FFFFFF"/>
          <w:lang w:bidi="ar"/>
        </w:rPr>
      </w:pPr>
    </w:p>
    <w:p>
      <w:pPr>
        <w:shd w:val="clear" w:color="auto" w:fill="FFFFFF"/>
        <w:snapToGrid w:val="0"/>
        <w:spacing w:after="50" w:line="360" w:lineRule="auto"/>
        <w:rPr>
          <w:rFonts w:hAnsi="宋体"/>
          <w:color w:val="auto"/>
          <w:sz w:val="24"/>
          <w:highlight w:val="none"/>
          <w:shd w:val="clear" w:color="auto" w:fill="FFFFFF"/>
        </w:rPr>
      </w:pPr>
      <w:r>
        <w:rPr>
          <w:rFonts w:hint="eastAsia" w:hAnsi="宋体" w:cs="宋体"/>
          <w:color w:val="auto"/>
          <w:sz w:val="24"/>
          <w:highlight w:val="none"/>
          <w:shd w:val="clear" w:color="auto" w:fill="FFFFFF"/>
          <w:lang w:bidi="ar"/>
        </w:rPr>
        <w:t>浙江师范大学：</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现授权委托</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（姓名）</w:t>
      </w:r>
      <w:r>
        <w:rPr>
          <w:color w:val="auto"/>
          <w:sz w:val="24"/>
          <w:szCs w:val="32"/>
          <w:highlight w:val="none"/>
          <w:lang w:val="zh-CN"/>
        </w:rPr>
        <w:t>（身份证号码：</w:t>
      </w:r>
      <w:r>
        <w:rPr>
          <w:color w:val="auto"/>
          <w:sz w:val="24"/>
          <w:szCs w:val="32"/>
          <w:highlight w:val="none"/>
          <w:u w:val="single"/>
          <w:lang w:val="zh-CN"/>
        </w:rPr>
        <w:t xml:space="preserve">          </w:t>
      </w:r>
      <w:r>
        <w:rPr>
          <w:color w:val="auto"/>
          <w:sz w:val="24"/>
          <w:szCs w:val="32"/>
          <w:highlight w:val="none"/>
          <w:lang w:val="zh-CN"/>
        </w:rPr>
        <w:t>，手机：</w:t>
      </w:r>
      <w:r>
        <w:rPr>
          <w:color w:val="auto"/>
          <w:sz w:val="24"/>
          <w:szCs w:val="32"/>
          <w:highlight w:val="none"/>
          <w:u w:val="single"/>
          <w:lang w:val="zh-CN"/>
        </w:rPr>
        <w:t xml:space="preserve">          </w:t>
      </w:r>
      <w:r>
        <w:rPr>
          <w:color w:val="auto"/>
          <w:sz w:val="24"/>
          <w:szCs w:val="32"/>
          <w:highlight w:val="none"/>
          <w:lang w:val="zh-CN"/>
        </w:rPr>
        <w:t>）</w:t>
      </w:r>
      <w:r>
        <w:rPr>
          <w:rFonts w:hint="eastAsia" w:ascii="宋体" w:hAnsi="宋体" w:cs="宋体"/>
          <w:color w:val="auto"/>
          <w:sz w:val="24"/>
          <w:highlight w:val="none"/>
          <w:lang w:bidi="ar"/>
        </w:rPr>
        <w:t>以我方的名义参加浙江师范大学中国数字人解剖一体机采购项目（项目编号：WQ2024310-HW230）的投标活动，并代表我方全权办理针对上述项目的投标、开标、评标、签约等具体事务和签署相关文件。</w:t>
      </w:r>
    </w:p>
    <w:p>
      <w:pPr>
        <w:shd w:val="clear" w:color="auto" w:fill="FFFFFF"/>
        <w:snapToGrid w:val="0"/>
        <w:spacing w:after="50"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我方对被授权人的签名事项负全部责任。</w:t>
      </w:r>
    </w:p>
    <w:p>
      <w:pPr>
        <w:shd w:val="clear" w:color="auto" w:fill="FFFFFF"/>
        <w:snapToGrid w:val="0"/>
        <w:spacing w:after="50"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在撤销授权的书面通知以前，本授权书一直有效。被授权人在授权书有效期内签署的所有文件不因授权的撤销而失效。</w:t>
      </w:r>
    </w:p>
    <w:p>
      <w:pPr>
        <w:shd w:val="clear" w:color="auto" w:fill="FFFFFF"/>
        <w:snapToGrid w:val="0"/>
        <w:spacing w:after="50"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被授权人无转委托权，特此委托。</w:t>
      </w:r>
    </w:p>
    <w:p>
      <w:pPr>
        <w:shd w:val="clear" w:color="auto" w:fill="FFFFFF"/>
        <w:snapToGrid w:val="0"/>
        <w:spacing w:after="50"/>
        <w:rPr>
          <w:rFonts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lang w:bidi="ar"/>
        </w:rPr>
        <w:t> </w:t>
      </w:r>
    </w:p>
    <w:p>
      <w:pPr>
        <w:shd w:val="clear" w:color="auto" w:fill="FFFFFF"/>
        <w:snapToGrid w:val="0"/>
        <w:spacing w:after="50"/>
        <w:rPr>
          <w:rFonts w:ascii="宋体" w:hAnsi="宋体" w:cs="宋体"/>
          <w:color w:val="auto"/>
          <w:sz w:val="24"/>
          <w:szCs w:val="20"/>
          <w:highlight w:val="none"/>
          <w:u w:val="single"/>
          <w:shd w:val="clear" w:color="auto" w:fill="FFFFFF"/>
        </w:rPr>
      </w:pPr>
      <w:r>
        <w:rPr>
          <w:rFonts w:hint="eastAsia" w:ascii="宋体" w:hAnsi="宋体" w:cs="宋体"/>
          <w:color w:val="auto"/>
          <w:sz w:val="24"/>
          <w:highlight w:val="none"/>
          <w:shd w:val="clear" w:color="auto" w:fill="FFFFFF"/>
          <w:lang w:bidi="ar"/>
        </w:rPr>
        <w:t>法定代表人签名：</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被授权人签名：</w:t>
      </w:r>
      <w:r>
        <w:rPr>
          <w:rFonts w:hint="eastAsia" w:ascii="宋体" w:hAnsi="宋体" w:cs="宋体"/>
          <w:color w:val="auto"/>
          <w:sz w:val="24"/>
          <w:highlight w:val="none"/>
          <w:u w:val="single"/>
          <w:shd w:val="clear" w:color="auto" w:fill="FFFFFF"/>
          <w:lang w:bidi="ar"/>
        </w:rPr>
        <w:t xml:space="preserve">          </w:t>
      </w:r>
    </w:p>
    <w:p>
      <w:pPr>
        <w:shd w:val="clear" w:color="auto" w:fill="FFFFFF"/>
        <w:snapToGrid w:val="0"/>
        <w:spacing w:after="50"/>
        <w:ind w:firstLine="1200" w:firstLineChars="500"/>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职务：</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职务：</w:t>
      </w:r>
      <w:r>
        <w:rPr>
          <w:rFonts w:hint="eastAsia" w:ascii="宋体" w:hAnsi="宋体" w:cs="宋体"/>
          <w:color w:val="auto"/>
          <w:sz w:val="24"/>
          <w:highlight w:val="none"/>
          <w:u w:val="single"/>
          <w:shd w:val="clear" w:color="auto" w:fill="FFFFFF"/>
          <w:lang w:bidi="ar"/>
        </w:rPr>
        <w:t xml:space="preserve">          </w:t>
      </w:r>
    </w:p>
    <w:p>
      <w:pPr>
        <w:shd w:val="clear" w:color="auto" w:fill="FFFFFF"/>
        <w:snapToGrid w:val="0"/>
        <w:spacing w:after="50"/>
        <w:rPr>
          <w:rFonts w:ascii="宋体" w:hAnsi="宋体" w:cs="宋体"/>
          <w:color w:val="auto"/>
          <w:sz w:val="24"/>
          <w:highlight w:val="none"/>
          <w:shd w:val="clear" w:color="auto" w:fill="FFFFFF"/>
        </w:rPr>
      </w:pPr>
    </w:p>
    <w:p>
      <w:pPr>
        <w:shd w:val="clear" w:color="auto" w:fill="FFFFFF"/>
        <w:snapToGrid w:val="0"/>
        <w:spacing w:after="50"/>
        <w:rPr>
          <w:rFonts w:ascii="宋体" w:hAnsi="宋体" w:cs="宋体"/>
          <w:color w:val="auto"/>
          <w:sz w:val="24"/>
          <w:highlight w:val="none"/>
          <w:shd w:val="clear" w:color="auto" w:fill="FFFFFF"/>
        </w:rPr>
      </w:pPr>
    </w:p>
    <w:p>
      <w:pPr>
        <w:snapToGrid w:val="0"/>
        <w:spacing w:before="120" w:beforeLines="50" w:after="50" w:line="360" w:lineRule="auto"/>
        <w:rPr>
          <w:rFonts w:ascii="宋体" w:hAnsi="宋体" w:cs="宋体"/>
          <w:b/>
          <w:color w:val="auto"/>
          <w:sz w:val="24"/>
          <w:highlight w:val="none"/>
        </w:rPr>
      </w:pPr>
      <w:r>
        <w:rPr>
          <w:rFonts w:hint="eastAsia" w:ascii="宋体" w:hAnsi="宋体" w:cs="宋体"/>
          <w:b/>
          <w:color w:val="auto"/>
          <w:sz w:val="24"/>
          <w:highlight w:val="none"/>
        </w:rPr>
        <w:t>后附：1.法定代表人身份证复印件（双面）；</w:t>
      </w:r>
    </w:p>
    <w:p>
      <w:pPr>
        <w:snapToGrid w:val="0"/>
        <w:spacing w:before="120" w:beforeLines="50" w:after="50" w:line="360" w:lineRule="auto"/>
        <w:ind w:firstLine="723" w:firstLineChars="300"/>
        <w:rPr>
          <w:rFonts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pPr>
        <w:snapToGrid w:val="0"/>
        <w:spacing w:before="120" w:beforeLines="50" w:after="50" w:line="360" w:lineRule="auto"/>
        <w:ind w:firstLine="723" w:firstLineChars="300"/>
        <w:rPr>
          <w:rFonts w:ascii="宋体" w:hAnsi="宋体" w:cs="宋体"/>
          <w:b/>
          <w:color w:val="auto"/>
          <w:sz w:val="24"/>
          <w:szCs w:val="20"/>
          <w:highlight w:val="none"/>
        </w:rPr>
      </w:pPr>
      <w:r>
        <w:rPr>
          <w:rFonts w:hint="eastAsia" w:ascii="宋体" w:hAnsi="宋体" w:cs="宋体"/>
          <w:b/>
          <w:color w:val="auto"/>
          <w:sz w:val="24"/>
          <w:szCs w:val="20"/>
          <w:highlight w:val="none"/>
        </w:rPr>
        <w:t>3.被授权人在投标企业的社保缴纳记录材料复印件。</w:t>
      </w:r>
    </w:p>
    <w:p>
      <w:pPr>
        <w:shd w:val="clear" w:color="auto" w:fill="FFFFFF"/>
        <w:snapToGrid w:val="0"/>
        <w:spacing w:after="5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pPr>
        <w:shd w:val="clear" w:color="auto" w:fill="FFFFFF"/>
        <w:snapToGrid w:val="0"/>
        <w:spacing w:after="50"/>
        <w:rPr>
          <w:rFonts w:ascii="宋体" w:hAnsi="宋体" w:cs="宋体"/>
          <w:color w:val="auto"/>
          <w:sz w:val="24"/>
          <w:szCs w:val="20"/>
          <w:highlight w:val="none"/>
          <w:shd w:val="clear" w:color="auto" w:fill="FFFFFF"/>
          <w:lang w:bidi="ar"/>
        </w:rPr>
      </w:pPr>
      <w:r>
        <w:rPr>
          <w:rFonts w:hint="eastAsia" w:ascii="宋体" w:hAnsi="宋体" w:cs="宋体"/>
          <w:color w:val="auto"/>
          <w:sz w:val="24"/>
          <w:highlight w:val="none"/>
          <w:shd w:val="clear" w:color="auto" w:fill="FFFFFF"/>
          <w:lang w:bidi="ar"/>
        </w:rPr>
        <w:t xml:space="preserve">  </w:t>
      </w:r>
      <w:r>
        <w:rPr>
          <w:rFonts w:hint="eastAsia" w:ascii="宋体" w:hAnsi="宋体" w:cs="宋体"/>
          <w:color w:val="auto"/>
          <w:sz w:val="24"/>
          <w:szCs w:val="20"/>
          <w:highlight w:val="none"/>
          <w:shd w:val="clear" w:color="auto" w:fill="FFFFFF"/>
          <w:lang w:bidi="ar"/>
        </w:rPr>
        <w:t> </w:t>
      </w:r>
    </w:p>
    <w:p>
      <w:pPr>
        <w:pStyle w:val="47"/>
        <w:rPr>
          <w:rFonts w:ascii="宋体" w:hAnsi="宋体" w:cs="宋体"/>
          <w:color w:val="auto"/>
          <w:szCs w:val="20"/>
          <w:highlight w:val="none"/>
          <w:shd w:val="clear" w:color="auto" w:fill="FFFFFF"/>
          <w:lang w:bidi="ar"/>
        </w:rPr>
      </w:pPr>
    </w:p>
    <w:p>
      <w:pPr>
        <w:pStyle w:val="47"/>
        <w:rPr>
          <w:rFonts w:ascii="宋体" w:hAnsi="宋体" w:cs="宋体"/>
          <w:color w:val="auto"/>
          <w:szCs w:val="20"/>
          <w:highlight w:val="none"/>
          <w:shd w:val="clear" w:color="auto" w:fill="FFFFFF"/>
          <w:lang w:bidi="ar"/>
        </w:rPr>
      </w:pPr>
    </w:p>
    <w:p>
      <w:pPr>
        <w:pStyle w:val="47"/>
        <w:rPr>
          <w:rFonts w:ascii="宋体" w:hAnsi="宋体" w:cs="宋体"/>
          <w:color w:val="auto"/>
          <w:szCs w:val="20"/>
          <w:highlight w:val="none"/>
          <w:shd w:val="clear" w:color="auto" w:fill="FFFFFF"/>
          <w:lang w:bidi="ar"/>
        </w:rPr>
      </w:pPr>
    </w:p>
    <w:p>
      <w:pPr>
        <w:shd w:val="clear" w:color="auto" w:fill="FFFFFF"/>
        <w:snapToGrid w:val="0"/>
        <w:spacing w:after="50"/>
        <w:rPr>
          <w:rFonts w:ascii="宋体" w:hAnsi="宋体" w:cs="宋体"/>
          <w:color w:val="auto"/>
          <w:sz w:val="24"/>
          <w:highlight w:val="none"/>
          <w:shd w:val="clear" w:color="auto" w:fill="FFFFFF"/>
          <w:lang w:bidi="ar"/>
        </w:rPr>
      </w:pPr>
      <w:r>
        <w:rPr>
          <w:rFonts w:hint="eastAsia" w:ascii="宋体" w:hAnsi="宋体" w:cs="宋体"/>
          <w:color w:val="auto"/>
          <w:sz w:val="24"/>
          <w:highlight w:val="none"/>
          <w:shd w:val="clear" w:color="auto" w:fill="FFFFFF"/>
          <w:lang w:bidi="ar"/>
        </w:rPr>
        <w:t xml:space="preserve">                                           投标人全称（电子签章/公章）：</w:t>
      </w:r>
    </w:p>
    <w:p>
      <w:pPr>
        <w:shd w:val="clear" w:color="auto" w:fill="FFFFFF"/>
        <w:snapToGrid w:val="0"/>
        <w:spacing w:after="50"/>
        <w:jc w:val="center"/>
        <w:rPr>
          <w:rFonts w:ascii="宋体" w:hAnsi="宋体" w:cs="宋体"/>
          <w:color w:val="auto"/>
          <w:sz w:val="24"/>
          <w:highlight w:val="none"/>
          <w:shd w:val="clear" w:color="auto" w:fill="FFFFFF"/>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pPr>
        <w:shd w:val="clear" w:color="auto" w:fill="FFFFFF"/>
        <w:snapToGrid w:val="0"/>
        <w:spacing w:after="50"/>
        <w:jc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pPr>
        <w:widowControl/>
        <w:shd w:val="clear" w:color="auto" w:fill="FFFFFF"/>
        <w:spacing w:before="100" w:beforeAutospacing="1" w:after="100" w:afterAutospacing="1" w:line="440" w:lineRule="atLeast"/>
        <w:rPr>
          <w:rFonts w:cs="宋体"/>
          <w:color w:val="auto"/>
          <w:kern w:val="0"/>
          <w:sz w:val="27"/>
          <w:szCs w:val="27"/>
          <w:highlight w:val="none"/>
          <w:shd w:val="clear" w:color="auto" w:fill="FFFFFF"/>
          <w:lang w:bidi="ar"/>
        </w:rPr>
      </w:pPr>
      <w:r>
        <w:rPr>
          <w:rFonts w:ascii="_5b8b_4f53" w:hAnsi="_5b8b_4f53" w:eastAsia="_5b8b_4f53" w:cs="宋体"/>
          <w:color w:val="auto"/>
          <w:kern w:val="0"/>
          <w:sz w:val="27"/>
          <w:szCs w:val="27"/>
          <w:highlight w:val="none"/>
          <w:shd w:val="clear" w:color="auto" w:fill="FFFFFF"/>
          <w:lang w:bidi="ar"/>
        </w:rPr>
        <w:t> </w:t>
      </w:r>
      <w:r>
        <w:rPr>
          <w:rFonts w:cs="宋体"/>
          <w:color w:val="auto"/>
          <w:kern w:val="0"/>
          <w:sz w:val="27"/>
          <w:szCs w:val="27"/>
          <w:highlight w:val="none"/>
          <w:shd w:val="clear" w:color="auto" w:fill="FFFFFF"/>
          <w:lang w:bidi="ar"/>
        </w:rPr>
        <w:t> </w:t>
      </w:r>
    </w:p>
    <w:p>
      <w:pPr>
        <w:widowControl/>
        <w:shd w:val="clear" w:color="auto" w:fill="FFFFFF"/>
        <w:spacing w:before="100" w:beforeAutospacing="1" w:after="100" w:afterAutospacing="1" w:line="440" w:lineRule="atLeast"/>
        <w:rPr>
          <w:rFonts w:ascii="宋体" w:hAnsi="宋体" w:cs="宋体"/>
          <w:color w:val="auto"/>
          <w:kern w:val="0"/>
          <w:sz w:val="27"/>
          <w:szCs w:val="27"/>
          <w:highlight w:val="none"/>
          <w:shd w:val="clear" w:color="auto" w:fill="FFFFFF"/>
        </w:rPr>
      </w:pPr>
      <w:r>
        <w:rPr>
          <w:b/>
          <w:bCs/>
          <w:color w:val="auto"/>
          <w:sz w:val="28"/>
          <w:szCs w:val="28"/>
          <w:highlight w:val="none"/>
        </w:rPr>
        <w:br w:type="page"/>
      </w:r>
    </w:p>
    <w:p>
      <w:pPr>
        <w:widowControl/>
        <w:shd w:val="clear" w:color="auto" w:fill="FFFFFF"/>
        <w:spacing w:before="100" w:beforeAutospacing="1" w:after="100" w:afterAutospacing="1"/>
        <w:jc w:val="center"/>
        <w:rPr>
          <w:rFonts w:ascii="_5b8b_4f53" w:hAnsi="_5b8b_4f53" w:cs="宋体"/>
          <w:b/>
          <w:bCs/>
          <w:color w:val="auto"/>
          <w:kern w:val="0"/>
          <w:sz w:val="27"/>
          <w:szCs w:val="27"/>
          <w:highlight w:val="none"/>
          <w:shd w:val="clear" w:color="auto" w:fill="FFFFFF"/>
          <w:lang w:bidi="ar"/>
        </w:rPr>
      </w:pPr>
      <w:bookmarkStart w:id="22" w:name="_Toc24832"/>
      <w:bookmarkEnd w:id="22"/>
    </w:p>
    <w:p>
      <w:pPr>
        <w:widowControl/>
        <w:shd w:val="clear" w:color="auto" w:fill="FFFFFF"/>
        <w:spacing w:before="100" w:beforeAutospacing="1" w:after="100" w:afterAutospacing="1"/>
        <w:jc w:val="center"/>
        <w:rPr>
          <w:rFonts w:ascii="宋体" w:hAnsi="宋体" w:cs="宋体"/>
          <w:b/>
          <w:bCs/>
          <w:color w:val="auto"/>
          <w:kern w:val="0"/>
          <w:sz w:val="27"/>
          <w:szCs w:val="27"/>
          <w:highlight w:val="none"/>
          <w:shd w:val="clear" w:color="auto" w:fill="FFFFFF"/>
        </w:rPr>
      </w:pPr>
      <w:r>
        <w:rPr>
          <w:rFonts w:hint="eastAsia" w:ascii="_5b8b_4f53" w:hAnsi="_5b8b_4f53" w:cs="宋体"/>
          <w:b/>
          <w:bCs/>
          <w:color w:val="auto"/>
          <w:kern w:val="0"/>
          <w:sz w:val="27"/>
          <w:szCs w:val="27"/>
          <w:highlight w:val="none"/>
          <w:shd w:val="clear" w:color="auto" w:fill="FFFFFF"/>
          <w:lang w:bidi="ar"/>
        </w:rPr>
        <w:t>法定代表人身份证明书</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单位名称：</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地</w:t>
      </w:r>
      <w:r>
        <w:rPr>
          <w:rFonts w:ascii="_5b8b_4f53" w:hAnsi="_5b8b_4f53" w:eastAsia="_5b8b_4f53" w:cs="宋体"/>
          <w:color w:val="auto"/>
          <w:spacing w:val="8"/>
          <w:kern w:val="0"/>
          <w:sz w:val="24"/>
          <w:highlight w:val="none"/>
          <w:shd w:val="clear" w:color="auto" w:fill="FFFFFF"/>
          <w:lang w:bidi="ar"/>
        </w:rPr>
        <w:t>    </w:t>
      </w:r>
      <w:r>
        <w:rPr>
          <w:rFonts w:hint="eastAsia" w:ascii="_5b8b_4f53" w:hAnsi="_5b8b_4f53" w:cs="宋体"/>
          <w:color w:val="auto"/>
          <w:spacing w:val="8"/>
          <w:kern w:val="0"/>
          <w:sz w:val="24"/>
          <w:highlight w:val="none"/>
          <w:shd w:val="clear" w:color="auto" w:fill="FFFFFF"/>
          <w:lang w:bidi="ar"/>
        </w:rPr>
        <w:t>址：</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姓名：</w:t>
      </w:r>
      <w:r>
        <w:rPr>
          <w:rFonts w:ascii="_5b8b_4f53" w:hAnsi="_5b8b_4f53" w:eastAsia="_5b8b_4f53" w:cs="宋体"/>
          <w:color w:val="auto"/>
          <w:spacing w:val="8"/>
          <w:kern w:val="0"/>
          <w:sz w:val="24"/>
          <w:highlight w:val="none"/>
          <w:u w:val="singl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性别：</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年龄：</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职务：</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p>
    <w:p>
      <w:pPr>
        <w:widowControl/>
        <w:shd w:val="clear" w:color="auto" w:fill="FFFFFF"/>
        <w:spacing w:before="100" w:beforeAutospacing="1" w:after="100" w:afterAutospacing="1" w:line="500" w:lineRule="atLeast"/>
        <w:ind w:firstLine="384"/>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系</w:t>
      </w:r>
      <w:r>
        <w:rPr>
          <w:rFonts w:ascii="_5b8b_4f53" w:hAnsi="_5b8b_4f53" w:eastAsia="_5b8b_4f53" w:cs="宋体"/>
          <w:color w:val="auto"/>
          <w:spacing w:val="8"/>
          <w:kern w:val="0"/>
          <w:sz w:val="24"/>
          <w:highlight w:val="non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的法定代表人</w:t>
      </w:r>
      <w:r>
        <w:rPr>
          <w:rFonts w:ascii="_5b8b_4f53" w:hAnsi="_5b8b_4f53" w:eastAsia="_5b8b_4f53" w:cs="宋体"/>
          <w:color w:val="auto"/>
          <w:spacing w:val="8"/>
          <w:kern w:val="0"/>
          <w:sz w:val="24"/>
          <w:highlight w:val="none"/>
          <w:shd w:val="clear" w:color="auto" w:fill="FFFFFF"/>
          <w:lang w:bidi="ar"/>
        </w:rPr>
        <w:t> </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pPr>
        <w:widowControl/>
        <w:shd w:val="clear" w:color="auto" w:fill="FFFFFF"/>
        <w:spacing w:before="100" w:beforeAutospacing="1" w:after="100" w:afterAutospacing="1" w:line="500" w:lineRule="atLeast"/>
        <w:ind w:firstLine="328"/>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特此证明。</w:t>
      </w:r>
    </w:p>
    <w:p>
      <w:pPr>
        <w:shd w:val="clear" w:color="auto" w:fill="FFFFFF"/>
        <w:snapToGrid w:val="0"/>
        <w:spacing w:after="50"/>
        <w:jc w:val="center"/>
        <w:rPr>
          <w:rFonts w:ascii="宋体" w:hAnsi="宋体" w:cs="宋体"/>
          <w:color w:val="auto"/>
          <w:sz w:val="24"/>
          <w:highlight w:val="none"/>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rPr>
        <w:t xml:space="preserve"> </w:t>
      </w:r>
    </w:p>
    <w:p>
      <w:pPr>
        <w:shd w:val="clear" w:color="auto" w:fill="FFFFFF"/>
        <w:snapToGrid w:val="0"/>
        <w:spacing w:after="50"/>
        <w:jc w:val="center"/>
        <w:rPr>
          <w:rFonts w:ascii="宋体" w:hAnsi="宋体" w:cs="宋体"/>
          <w:color w:val="auto"/>
          <w:sz w:val="24"/>
          <w:highlight w:val="none"/>
        </w:rPr>
      </w:pPr>
    </w:p>
    <w:p>
      <w:pPr>
        <w:shd w:val="clear" w:color="auto" w:fill="FFFFFF"/>
        <w:snapToGrid w:val="0"/>
        <w:spacing w:after="50"/>
        <w:jc w:val="center"/>
        <w:rPr>
          <w:rFonts w:ascii="宋体" w:hAnsi="宋体" w:cs="宋体"/>
          <w:color w:val="auto"/>
          <w:sz w:val="24"/>
          <w:highlight w:val="none"/>
          <w:shd w:val="clear" w:color="auto" w:fill="FFFFFF"/>
          <w:lang w:bidi="ar"/>
        </w:rPr>
      </w:pPr>
    </w:p>
    <w:p>
      <w:pPr>
        <w:shd w:val="clear" w:color="auto" w:fill="FFFFFF"/>
        <w:snapToGrid w:val="0"/>
        <w:spacing w:after="50"/>
        <w:jc w:val="right"/>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投标人全称（电子签章/公章）：</w:t>
      </w:r>
    </w:p>
    <w:p>
      <w:pPr>
        <w:shd w:val="clear" w:color="auto" w:fill="FFFFFF"/>
        <w:snapToGrid w:val="0"/>
        <w:spacing w:after="50"/>
        <w:jc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w:t>
      </w:r>
    </w:p>
    <w:p>
      <w:pPr>
        <w:shd w:val="clear" w:color="auto" w:fill="FFFFFF"/>
        <w:snapToGrid w:val="0"/>
        <w:spacing w:after="50"/>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pPr>
        <w:widowControl/>
        <w:shd w:val="clear" w:color="auto" w:fill="FFFFFF"/>
        <w:spacing w:before="100" w:beforeAutospacing="1" w:after="100" w:afterAutospacing="1" w:line="500" w:lineRule="atLeast"/>
        <w:ind w:firstLine="358"/>
        <w:jc w:val="center"/>
        <w:rPr>
          <w:rFonts w:ascii="_5b8b_4f53" w:hAnsi="_5b8b_4f53" w:eastAsia="_5b8b_4f53" w:cs="宋体"/>
          <w:color w:val="auto"/>
          <w:kern w:val="0"/>
          <w:szCs w:val="28"/>
          <w:highlight w:val="none"/>
          <w:shd w:val="clear" w:color="auto" w:fill="FFFFFF"/>
          <w:lang w:bidi="ar"/>
        </w:rPr>
      </w:pPr>
    </w:p>
    <w:p>
      <w:pPr>
        <w:widowControl/>
        <w:shd w:val="clear" w:color="auto" w:fill="FFFFFF"/>
        <w:spacing w:before="100" w:beforeAutospacing="1" w:after="100" w:afterAutospacing="1" w:line="500" w:lineRule="atLeast"/>
        <w:ind w:firstLine="358"/>
        <w:jc w:val="center"/>
        <w:rPr>
          <w:rFonts w:ascii="宋体" w:hAnsi="宋体" w:cs="宋体"/>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lang w:bidi="ar"/>
        </w:rPr>
        <w:t>注：法定代表人本人参加投标时无须提供授权，但须提供身份证双面复印件。</w:t>
      </w:r>
    </w:p>
    <w:p>
      <w:pPr>
        <w:widowControl/>
        <w:shd w:val="clear" w:color="auto" w:fill="FFFFFF"/>
        <w:spacing w:before="100" w:beforeAutospacing="1" w:after="100" w:afterAutospacing="1" w:line="500" w:lineRule="atLeast"/>
        <w:rPr>
          <w:rFonts w:ascii="宋体" w:hAnsi="宋体" w:cs="宋体"/>
          <w:color w:val="auto"/>
          <w:kern w:val="0"/>
          <w:sz w:val="27"/>
          <w:szCs w:val="27"/>
          <w:highlight w:val="none"/>
          <w:shd w:val="clear" w:color="auto" w:fill="FFFFFF"/>
        </w:rPr>
      </w:pPr>
    </w:p>
    <w:p>
      <w:pPr>
        <w:shd w:val="clear" w:color="auto" w:fill="FFFFFF"/>
        <w:snapToGrid w:val="0"/>
        <w:spacing w:after="50"/>
        <w:jc w:val="right"/>
        <w:rPr>
          <w:rFonts w:ascii="宋体" w:hAnsi="宋体" w:cs="宋体"/>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shd w:val="clear" w:color="auto" w:fill="FFFFFF"/>
          <w:lang w:bidi="ar"/>
        </w:rPr>
        <w:t xml:space="preserve">                                              </w:t>
      </w:r>
    </w:p>
    <w:p>
      <w:pPr>
        <w:snapToGrid w:val="0"/>
        <w:spacing w:before="120" w:beforeLines="50" w:after="50"/>
        <w:jc w:val="center"/>
        <w:rPr>
          <w:rFonts w:ascii="宋体" w:hAnsi="宋体" w:cs="宋体"/>
          <w:b/>
          <w:color w:val="auto"/>
          <w:kern w:val="0"/>
          <w:sz w:val="32"/>
          <w:szCs w:val="32"/>
          <w:highlight w:val="none"/>
          <w:lang w:bidi="ar"/>
        </w:rPr>
      </w:pPr>
    </w:p>
    <w:p>
      <w:pPr>
        <w:rPr>
          <w:rFonts w:ascii="宋体" w:hAnsi="宋体" w:cs="宋体"/>
          <w:b/>
          <w:color w:val="auto"/>
          <w:kern w:val="0"/>
          <w:sz w:val="32"/>
          <w:szCs w:val="32"/>
          <w:highlight w:val="none"/>
          <w:lang w:bidi="ar"/>
        </w:rPr>
      </w:pPr>
      <w:r>
        <w:rPr>
          <w:rFonts w:ascii="宋体" w:hAnsi="宋体" w:cs="宋体"/>
          <w:b/>
          <w:color w:val="auto"/>
          <w:kern w:val="0"/>
          <w:sz w:val="32"/>
          <w:szCs w:val="32"/>
          <w:highlight w:val="none"/>
          <w:lang w:bidi="ar"/>
        </w:rPr>
        <w:br w:type="page"/>
      </w:r>
    </w:p>
    <w:p>
      <w:pPr>
        <w:pStyle w:val="47"/>
        <w:rPr>
          <w:color w:val="auto"/>
          <w:highlight w:val="none"/>
        </w:rPr>
      </w:pPr>
    </w:p>
    <w:p>
      <w:pPr>
        <w:snapToGrid w:val="0"/>
        <w:spacing w:line="400" w:lineRule="exact"/>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二、投标声明书</w:t>
      </w:r>
    </w:p>
    <w:p>
      <w:pPr>
        <w:shd w:val="clear" w:color="auto" w:fill="FFFFFF"/>
        <w:snapToGrid w:val="0"/>
        <w:spacing w:after="50" w:line="360" w:lineRule="auto"/>
        <w:rPr>
          <w:rFonts w:hAnsi="宋体" w:cs="宋体"/>
          <w:color w:val="auto"/>
          <w:sz w:val="24"/>
          <w:highlight w:val="none"/>
          <w:shd w:val="clear" w:color="auto" w:fill="FFFFFF"/>
          <w:lang w:bidi="ar"/>
        </w:rPr>
      </w:pPr>
    </w:p>
    <w:p>
      <w:pPr>
        <w:shd w:val="clear" w:color="auto" w:fill="FFFFFF"/>
        <w:snapToGrid w:val="0"/>
        <w:spacing w:after="50"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浙江师范大学：</w:t>
      </w:r>
    </w:p>
    <w:p>
      <w:pPr>
        <w:snapToGrid w:val="0"/>
        <w:spacing w:line="36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（投标人全称）系中华人民共和国合法企业，经营地址：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（投标人全称）的法定代表人，我方愿意参加贵方组织的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项目的投标，为便于贵方公正、择优地确定中标人及其投标产品和服务，我方就本次投标有关事项郑重声明如下：</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通知和答疑纪要（如有的话）以及全部参考资料和有关附件，已经了解我方对于招标文件、采购过程、采购结果有依法进行询问、质疑、投诉的权利及相关渠道和要求。</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2.我方在投标之前已经与贵方进行了充分的沟通，完全理解并接受招标文件的各项规定和要求，对招标文件的合理性、合法性不再有异议。</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3.我方向贵方提交的所有投标文件、资料都是准确的和真实的。</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4.若中标，本投标文件至本项目合同履行完毕止均保持有效，我方将按招标文件规定履行合同责任和义务。</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5.投标文件自开标日起有效期为90天。</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6.我方已通过信用中国（www.creditchina.gov.cn）、中国政府采购网（www.ccgp.gov.cn）查询，未被列入失信被执行人、重大税收违法失信主体、政府采购严重违法失信行为记录名单。</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7.（如是进口产品，须做出如下承诺）：我公司自愿接受招标采购单位指定的进口代理公司为本项目提供进口代理服务，并承诺报价中已经包含进口代理费等在内的所有费用。</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8.以上事项如有虚假或隐瞒，我方愿意承担一切后果，并不再寻求任何旨在减轻或免除法律责任的辩解。</w:t>
      </w:r>
    </w:p>
    <w:p>
      <w:pPr>
        <w:tabs>
          <w:tab w:val="left" w:pos="900"/>
        </w:tabs>
        <w:spacing w:line="400" w:lineRule="exact"/>
        <w:ind w:left="479" w:leftChars="228"/>
        <w:jc w:val="left"/>
        <w:rPr>
          <w:rFonts w:ascii="宋体" w:hAnsi="宋体" w:cs="宋体"/>
          <w:color w:val="auto"/>
          <w:sz w:val="24"/>
          <w:highlight w:val="none"/>
        </w:rPr>
      </w:pPr>
      <w:r>
        <w:rPr>
          <w:rFonts w:hint="eastAsia" w:ascii="宋体" w:hAnsi="宋体" w:cs="宋体"/>
          <w:color w:val="auto"/>
          <w:sz w:val="24"/>
          <w:highlight w:val="none"/>
        </w:rPr>
        <w:t>我方与本项目投标有关的一切正式来往通讯请寄：</w:t>
      </w:r>
    </w:p>
    <w:p>
      <w:pPr>
        <w:spacing w:line="400" w:lineRule="exact"/>
        <w:ind w:left="480" w:hanging="480" w:hangingChars="200"/>
        <w:jc w:val="left"/>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p>
      <w:pPr>
        <w:spacing w:line="400" w:lineRule="exact"/>
        <w:ind w:left="480" w:hanging="480" w:hangingChars="200"/>
        <w:jc w:val="left"/>
        <w:rPr>
          <w:rFonts w:ascii="宋体" w:hAnsi="宋体" w:cs="宋体"/>
          <w:color w:val="auto"/>
          <w:sz w:val="24"/>
          <w:highlight w:val="none"/>
        </w:rPr>
      </w:pP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00" w:lineRule="exact"/>
        <w:ind w:left="479" w:leftChars="228"/>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pPr>
        <w:widowControl/>
        <w:shd w:val="clear" w:color="auto" w:fill="FFFFFF"/>
        <w:spacing w:line="500" w:lineRule="exact"/>
        <w:ind w:firstLine="1985"/>
        <w:jc w:val="right"/>
        <w:rPr>
          <w:rFonts w:ascii="宋体" w:hAnsi="宋体" w:cs="宋体"/>
          <w:color w:val="auto"/>
          <w:kern w:val="0"/>
          <w:sz w:val="24"/>
          <w:highlight w:val="none"/>
          <w:shd w:val="clear" w:color="auto" w:fill="FFFFFF"/>
        </w:rPr>
      </w:pPr>
    </w:p>
    <w:p>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pPr>
        <w:snapToGrid w:val="0"/>
        <w:spacing w:line="360" w:lineRule="auto"/>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pPr>
        <w:snapToGrid w:val="0"/>
        <w:spacing w:line="360" w:lineRule="auto"/>
        <w:ind w:firstLine="480" w:firstLineChars="200"/>
        <w:rPr>
          <w:rFonts w:ascii="宋体" w:hAnsi="宋体" w:cs="宋体"/>
          <w:color w:val="auto"/>
          <w:sz w:val="24"/>
          <w:szCs w:val="20"/>
          <w:highlight w:val="none"/>
        </w:rPr>
      </w:pPr>
    </w:p>
    <w:p>
      <w:pPr>
        <w:pStyle w:val="12"/>
        <w:rPr>
          <w:color w:val="auto"/>
          <w:highlight w:val="none"/>
        </w:rPr>
      </w:pPr>
    </w:p>
    <w:p>
      <w:pPr>
        <w:snapToGrid w:val="0"/>
        <w:spacing w:line="360" w:lineRule="auto"/>
        <w:jc w:val="right"/>
        <w:rPr>
          <w:color w:val="auto"/>
          <w:sz w:val="24"/>
          <w:highlight w:val="none"/>
          <w:lang w:val="zh-CN"/>
        </w:rPr>
      </w:pPr>
      <w:r>
        <w:rPr>
          <w:rFonts w:hint="eastAsia" w:ascii="宋体" w:hAnsi="宋体" w:cs="宋体"/>
          <w:color w:val="auto"/>
          <w:sz w:val="24"/>
          <w:highlight w:val="none"/>
          <w:lang w:bidi="ar"/>
        </w:rPr>
        <w:br w:type="page"/>
      </w:r>
    </w:p>
    <w:p>
      <w:pPr>
        <w:snapToGrid w:val="0"/>
        <w:spacing w:line="400" w:lineRule="exact"/>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三、投标人基本情况（如企业简介，经营状况、财务状况、专业能力，企业荣誉，企业资质，拥有相关认证情况等等）</w:t>
      </w:r>
    </w:p>
    <w:p>
      <w:pPr>
        <w:snapToGrid w:val="0"/>
        <w:spacing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基本格式表</w:t>
      </w:r>
    </w:p>
    <w:p>
      <w:pPr>
        <w:snapToGrid w:val="0"/>
        <w:spacing w:line="460" w:lineRule="exact"/>
        <w:jc w:val="center"/>
        <w:rPr>
          <w:rFonts w:ascii="宋体" w:hAnsi="宋体" w:cs="宋体"/>
          <w:b/>
          <w:color w:val="auto"/>
          <w:sz w:val="30"/>
          <w:szCs w:val="30"/>
          <w:highlight w:val="none"/>
        </w:rPr>
      </w:pPr>
      <w:r>
        <w:rPr>
          <w:rFonts w:hint="eastAsia" w:ascii="宋体" w:hAnsi="宋体" w:cs="宋体"/>
          <w:b/>
          <w:color w:val="auto"/>
          <w:sz w:val="32"/>
          <w:szCs w:val="32"/>
          <w:highlight w:val="none"/>
          <w:lang w:bidi="ar"/>
        </w:rPr>
        <w:t>（可根据需要自行扩展相关内容）</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717"/>
        <w:gridCol w:w="2570"/>
        <w:gridCol w:w="105"/>
        <w:gridCol w:w="4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（一）一般情况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lang w:bidi="ar"/>
              </w:rPr>
              <w:t>公司名称</w:t>
            </w:r>
          </w:p>
        </w:tc>
        <w:tc>
          <w:tcPr>
            <w:tcW w:w="7082"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lang w:bidi="ar"/>
              </w:rPr>
              <w:t>公司地址</w:t>
            </w:r>
          </w:p>
        </w:tc>
        <w:tc>
          <w:tcPr>
            <w:tcW w:w="7082"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lang w:bidi="ar"/>
              </w:rPr>
              <w:t>公司成立时间</w:t>
            </w:r>
          </w:p>
        </w:tc>
        <w:tc>
          <w:tcPr>
            <w:tcW w:w="7082"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法定代表人</w:t>
            </w:r>
          </w:p>
        </w:tc>
        <w:tc>
          <w:tcPr>
            <w:tcW w:w="7082"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注册资金</w:t>
            </w:r>
          </w:p>
        </w:tc>
        <w:tc>
          <w:tcPr>
            <w:tcW w:w="7082"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lang w:bidi="ar"/>
              </w:rPr>
              <w:t>公司主业</w:t>
            </w:r>
          </w:p>
        </w:tc>
        <w:tc>
          <w:tcPr>
            <w:tcW w:w="7082"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lang w:bidi="ar"/>
              </w:rPr>
              <w:t>业务范围</w:t>
            </w:r>
          </w:p>
        </w:tc>
        <w:tc>
          <w:tcPr>
            <w:tcW w:w="7082"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lang w:bidi="ar"/>
              </w:rPr>
              <w:t>典型项目实例</w:t>
            </w:r>
          </w:p>
        </w:tc>
        <w:tc>
          <w:tcPr>
            <w:tcW w:w="7082"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（二）公司的组织结构简图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09"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 xml:space="preserve"> </w:t>
            </w:r>
          </w:p>
        </w:tc>
        <w:tc>
          <w:tcPr>
            <w:tcW w:w="7082" w:type="dxa"/>
            <w:gridSpan w:val="6"/>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（三）拥有的相关资质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bCs/>
                <w:color w:val="auto"/>
                <w:sz w:val="24"/>
                <w:highlight w:val="none"/>
                <w:lang w:bidi="ar"/>
              </w:rPr>
              <w:t>资质名称</w:t>
            </w:r>
          </w:p>
        </w:tc>
        <w:tc>
          <w:tcPr>
            <w:tcW w:w="257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（四）拥有的相关认证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lang w:bidi="ar"/>
              </w:rPr>
              <w:t>认证名称</w:t>
            </w:r>
          </w:p>
        </w:tc>
        <w:tc>
          <w:tcPr>
            <w:tcW w:w="257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b/>
                <w:color w:val="auto"/>
                <w:sz w:val="24"/>
                <w:highlight w:val="none"/>
                <w:lang w:bidi="ar"/>
              </w:rPr>
              <w:t>（五）曾获得的荣誉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lang w:bidi="ar"/>
              </w:rPr>
              <w:t>荣誉名称</w:t>
            </w:r>
          </w:p>
        </w:tc>
        <w:tc>
          <w:tcPr>
            <w:tcW w:w="257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发证单位</w:t>
            </w:r>
          </w:p>
        </w:tc>
        <w:tc>
          <w:tcPr>
            <w:tcW w:w="195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color w:val="auto"/>
                <w:sz w:val="24"/>
                <w:highlight w:val="none"/>
              </w:rPr>
            </w:pPr>
          </w:p>
        </w:tc>
        <w:tc>
          <w:tcPr>
            <w:tcW w:w="2570"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p>
        </w:tc>
        <w:tc>
          <w:tcPr>
            <w:tcW w:w="195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b/>
                <w:color w:val="auto"/>
                <w:sz w:val="24"/>
                <w:highlight w:val="none"/>
                <w:lang w:bidi="ar"/>
              </w:rPr>
              <w:t>（六）企业优势描述及需要说明的其他情况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pPr>
              <w:widowControl/>
              <w:spacing w:line="500" w:lineRule="exact"/>
              <w:rPr>
                <w:rFonts w:ascii="宋体" w:hAnsi="宋体" w:cs="宋体"/>
                <w:b/>
                <w:color w:val="auto"/>
                <w:sz w:val="24"/>
                <w:highlight w:val="none"/>
              </w:rPr>
            </w:pPr>
            <w:r>
              <w:rPr>
                <w:rFonts w:hint="eastAsia" w:ascii="宋体" w:hAnsi="宋体" w:cs="宋体"/>
                <w:b/>
                <w:color w:val="auto"/>
                <w:sz w:val="24"/>
                <w:highlight w:val="none"/>
                <w:lang w:bidi="ar"/>
              </w:rPr>
              <w:t xml:space="preserve"> </w:t>
            </w:r>
          </w:p>
          <w:p>
            <w:pPr>
              <w:widowControl/>
              <w:spacing w:line="500" w:lineRule="exact"/>
              <w:rPr>
                <w:rFonts w:ascii="宋体" w:hAnsi="宋体" w:cs="宋体"/>
                <w:b/>
                <w:color w:val="auto"/>
                <w:sz w:val="24"/>
                <w:highlight w:val="none"/>
              </w:rPr>
            </w:pPr>
          </w:p>
          <w:p>
            <w:pPr>
              <w:widowControl/>
              <w:spacing w:line="50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（七）与本企业法定代表人为同一人的单位情况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15"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807"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2715"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（八）与本企业存在直接控股关系的单位情况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（九）与本企业存在管理关系的单位情况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675"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369"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2675"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pPr>
              <w:widowControl/>
              <w:spacing w:line="420" w:lineRule="exact"/>
              <w:jc w:val="left"/>
              <w:rPr>
                <w:rFonts w:ascii="宋体" w:hAnsi="宋体" w:cs="宋体"/>
                <w:b/>
                <w:color w:val="auto"/>
                <w:sz w:val="24"/>
                <w:highlight w:val="none"/>
              </w:rPr>
            </w:pPr>
            <w:r>
              <w:rPr>
                <w:rFonts w:hint="eastAsia" w:ascii="宋体" w:hAnsi="宋体" w:cs="宋体"/>
                <w:b/>
                <w:color w:val="auto"/>
                <w:sz w:val="24"/>
                <w:highlight w:val="none"/>
                <w:lang w:bidi="ar"/>
              </w:rPr>
              <w:t>说明：根据《中华人民共和国政府采购法实施条例》第十八条规定，单位负责人为同一人或存在直接控股、管理关系的不同供应商（即存在本表七、八、九项情形），不得参加同一合同项下的采购活动。若存在以上情形的，均作无效投标处理。</w:t>
            </w:r>
          </w:p>
          <w:p>
            <w:pPr>
              <w:widowControl/>
              <w:spacing w:line="420" w:lineRule="exact"/>
              <w:jc w:val="lef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91" w:type="dxa"/>
            <w:gridSpan w:val="7"/>
            <w:tcBorders>
              <w:top w:val="single" w:color="auto" w:sz="4" w:space="0"/>
              <w:left w:val="single" w:color="auto" w:sz="4" w:space="0"/>
              <w:bottom w:val="single" w:color="auto" w:sz="4" w:space="0"/>
              <w:right w:val="single" w:color="auto" w:sz="4" w:space="0"/>
            </w:tcBorders>
            <w:vAlign w:val="center"/>
          </w:tcPr>
          <w:p>
            <w:pPr>
              <w:pStyle w:val="170"/>
              <w:widowControl w:val="0"/>
              <w:snapToGrid w:val="0"/>
              <w:spacing w:line="276" w:lineRule="auto"/>
              <w:jc w:val="center"/>
              <w:rPr>
                <w:rFonts w:hint="default"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pPr>
              <w:pStyle w:val="170"/>
              <w:widowControl w:val="0"/>
              <w:snapToGrid w:val="0"/>
              <w:spacing w:line="276" w:lineRule="auto"/>
              <w:jc w:val="center"/>
              <w:rPr>
                <w:rFonts w:hint="default" w:hAnsi="宋体" w:cs="Calibri"/>
                <w:bCs/>
                <w:color w:val="auto"/>
                <w:sz w:val="24"/>
                <w:highlight w:val="none"/>
              </w:rPr>
            </w:pPr>
            <w:r>
              <w:rPr>
                <w:rFonts w:hAnsi="宋体" w:cs="Calibri"/>
                <w:bCs/>
                <w:color w:val="auto"/>
                <w:sz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vAlign w:val="center"/>
          </w:tcPr>
          <w:p>
            <w:pPr>
              <w:pStyle w:val="170"/>
              <w:widowControl w:val="0"/>
              <w:snapToGrid w:val="0"/>
              <w:spacing w:line="276" w:lineRule="auto"/>
              <w:jc w:val="center"/>
              <w:rPr>
                <w:rFonts w:hint="default" w:hAnsi="宋体" w:cs="Calibri"/>
                <w:bCs/>
                <w:color w:val="auto"/>
                <w:sz w:val="24"/>
                <w:highlight w:val="none"/>
              </w:rPr>
            </w:pPr>
            <w:r>
              <w:rPr>
                <w:rFonts w:hAnsi="宋体" w:cs="Calibri"/>
                <w:bCs/>
                <w:color w:val="auto"/>
                <w:sz w:val="24"/>
                <w:highlight w:val="none"/>
              </w:rPr>
              <w:t>存在利害关系企业名称</w:t>
            </w: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339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339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339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339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339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339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339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tcPr>
          <w:p>
            <w:pPr>
              <w:pStyle w:val="170"/>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339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91"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r>
              <w:rPr>
                <w:rFonts w:hint="eastAsia" w:ascii="宋体" w:hAnsi="宋体" w:cs="宋体"/>
                <w:b/>
                <w:color w:val="auto"/>
                <w:sz w:val="24"/>
                <w:highlight w:val="none"/>
                <w:lang w:bidi="ar"/>
              </w:rPr>
              <w:t>（十一）</w:t>
            </w:r>
            <w:r>
              <w:rPr>
                <w:rFonts w:hint="eastAsia" w:hAnsi="宋体" w:cs="宋体"/>
                <w:b/>
                <w:color w:val="auto"/>
                <w:sz w:val="24"/>
                <w:highlight w:val="none"/>
                <w:lang w:bidi="ar"/>
              </w:rPr>
              <w:t>企业与采购人之间存在利害关系情况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pPr>
              <w:pStyle w:val="170"/>
              <w:widowControl w:val="0"/>
              <w:snapToGrid w:val="0"/>
              <w:spacing w:line="276" w:lineRule="auto"/>
              <w:jc w:val="center"/>
              <w:rPr>
                <w:rFonts w:hint="default" w:hAnsi="宋体" w:cs="Calibri"/>
                <w:color w:val="auto"/>
                <w:kern w:val="0"/>
                <w:sz w:val="24"/>
                <w:szCs w:val="24"/>
                <w:highlight w:val="none"/>
              </w:rPr>
            </w:pPr>
            <w:r>
              <w:rPr>
                <w:rFonts w:hAnsi="宋体" w:cs="Calibri"/>
                <w:color w:val="auto"/>
                <w:kern w:val="0"/>
                <w:sz w:val="24"/>
                <w:szCs w:val="24"/>
                <w:highlight w:val="none"/>
              </w:rPr>
              <w:t>利害关系情形</w:t>
            </w:r>
          </w:p>
        </w:tc>
        <w:tc>
          <w:tcPr>
            <w:tcW w:w="339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是否存在</w:t>
            </w: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lang w:bidi="ar"/>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pPr>
              <w:pStyle w:val="170"/>
              <w:widowControl w:val="0"/>
              <w:snapToGrid w:val="0"/>
              <w:spacing w:line="276" w:lineRule="auto"/>
              <w:jc w:val="both"/>
              <w:rPr>
                <w:rFonts w:hint="default"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39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pPr>
              <w:pStyle w:val="170"/>
              <w:widowControl w:val="0"/>
              <w:snapToGrid w:val="0"/>
              <w:spacing w:line="276" w:lineRule="auto"/>
              <w:jc w:val="both"/>
              <w:rPr>
                <w:rFonts w:hint="default" w:hAnsi="宋体" w:cs="Calibri"/>
                <w:color w:val="auto"/>
                <w:kern w:val="0"/>
                <w:sz w:val="24"/>
                <w:szCs w:val="24"/>
                <w:highlight w:val="none"/>
              </w:rPr>
            </w:pPr>
            <w:r>
              <w:rPr>
                <w:rFonts w:hAnsi="宋体" w:cs="Calibri"/>
                <w:color w:val="auto"/>
                <w:kern w:val="0"/>
                <w:sz w:val="24"/>
                <w:szCs w:val="24"/>
                <w:highlight w:val="none"/>
              </w:rPr>
              <w:t>B.行政隶属关系</w:t>
            </w:r>
          </w:p>
        </w:tc>
        <w:tc>
          <w:tcPr>
            <w:tcW w:w="339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52" w:type="dxa"/>
            <w:gridSpan w:val="2"/>
            <w:tcBorders>
              <w:top w:val="single" w:color="auto" w:sz="4" w:space="0"/>
              <w:left w:val="single" w:color="auto" w:sz="4" w:space="0"/>
              <w:bottom w:val="single" w:color="auto" w:sz="4" w:space="0"/>
              <w:right w:val="single" w:color="auto" w:sz="4" w:space="0"/>
            </w:tcBorders>
            <w:vAlign w:val="center"/>
          </w:tcPr>
          <w:p>
            <w:pPr>
              <w:pStyle w:val="170"/>
              <w:widowControl w:val="0"/>
              <w:snapToGrid w:val="0"/>
              <w:spacing w:line="276" w:lineRule="auto"/>
              <w:jc w:val="both"/>
              <w:rPr>
                <w:rFonts w:hint="default" w:hAnsi="宋体" w:cs="Calibri"/>
                <w:color w:val="auto"/>
                <w:kern w:val="0"/>
                <w:sz w:val="24"/>
                <w:szCs w:val="24"/>
                <w:highlight w:val="none"/>
              </w:rPr>
            </w:pPr>
            <w:r>
              <w:rPr>
                <w:rFonts w:hAnsi="宋体" w:cs="Calibri"/>
                <w:color w:val="auto"/>
                <w:kern w:val="0"/>
                <w:sz w:val="24"/>
                <w:szCs w:val="24"/>
                <w:highlight w:val="none"/>
              </w:rPr>
              <w:t>C.业务指导关系</w:t>
            </w:r>
          </w:p>
        </w:tc>
        <w:tc>
          <w:tcPr>
            <w:tcW w:w="3392"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c>
          <w:tcPr>
            <w:tcW w:w="184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宋体" w:hAnsi="宋体" w:cs="宋体"/>
                <w:b/>
                <w:color w:val="auto"/>
                <w:sz w:val="24"/>
                <w:highlight w:val="none"/>
              </w:rPr>
            </w:pPr>
          </w:p>
        </w:tc>
      </w:tr>
    </w:tbl>
    <w:p>
      <w:pPr>
        <w:snapToGrid w:val="0"/>
        <w:spacing w:line="360" w:lineRule="auto"/>
        <w:ind w:firstLine="241" w:firstLineChars="100"/>
        <w:rPr>
          <w:rFonts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相关资料复印件附后  </w:t>
      </w:r>
      <w:r>
        <w:rPr>
          <w:rFonts w:hint="eastAsia" w:ascii="宋体" w:hAnsi="宋体" w:cs="宋体"/>
          <w:color w:val="auto"/>
          <w:sz w:val="24"/>
          <w:highlight w:val="none"/>
          <w:shd w:val="clear" w:color="auto" w:fill="FFFFFF"/>
          <w:lang w:bidi="ar"/>
        </w:rPr>
        <w:t xml:space="preserve"> </w:t>
      </w:r>
    </w:p>
    <w:p>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pPr>
        <w:snapToGrid w:val="0"/>
        <w:spacing w:line="360" w:lineRule="auto"/>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pPr>
        <w:snapToGrid w:val="0"/>
        <w:ind w:firstLine="643" w:firstLineChars="200"/>
        <w:jc w:val="left"/>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pPr>
        <w:snapToGrid w:val="0"/>
        <w:spacing w:line="400" w:lineRule="exact"/>
        <w:jc w:val="center"/>
        <w:rPr>
          <w:rFonts w:ascii="宋体" w:hAnsi="宋体" w:cs="宋体"/>
          <w:b/>
          <w:color w:val="auto"/>
          <w:kern w:val="0"/>
          <w:sz w:val="32"/>
          <w:szCs w:val="32"/>
          <w:highlight w:val="none"/>
          <w:lang w:bidi="ar"/>
        </w:rPr>
      </w:pPr>
    </w:p>
    <w:p>
      <w:pPr>
        <w:snapToGrid w:val="0"/>
        <w:spacing w:line="400" w:lineRule="exact"/>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四、2021年1月至今投标人完成的同类项目业绩，提供业绩清单及合同复印件；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1930"/>
        <w:gridCol w:w="1455"/>
        <w:gridCol w:w="1756"/>
        <w:gridCol w:w="1530"/>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834"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cs="宋体"/>
                <w:color w:val="auto"/>
                <w:sz w:val="24"/>
                <w:highlight w:val="none"/>
                <w:lang w:bidi="ar"/>
              </w:rPr>
              <w:t>序号</w:t>
            </w:r>
          </w:p>
        </w:tc>
        <w:tc>
          <w:tcPr>
            <w:tcW w:w="1930"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7"/>
                <w:szCs w:val="27"/>
                <w:highlight w:val="none"/>
                <w:lang w:bidi="ar"/>
              </w:rPr>
            </w:pPr>
            <w:r>
              <w:rPr>
                <w:rFonts w:hint="eastAsia" w:ascii="宋体" w:hAnsi="宋体" w:cs="宋体"/>
                <w:color w:val="auto"/>
                <w:sz w:val="24"/>
                <w:highlight w:val="none"/>
                <w:lang w:bidi="ar"/>
              </w:rPr>
              <w:t>项目名称</w:t>
            </w:r>
          </w:p>
        </w:tc>
        <w:tc>
          <w:tcPr>
            <w:tcW w:w="1455"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合同金额</w:t>
            </w:r>
          </w:p>
        </w:tc>
        <w:tc>
          <w:tcPr>
            <w:tcW w:w="1756"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完成时间</w:t>
            </w:r>
          </w:p>
        </w:tc>
        <w:tc>
          <w:tcPr>
            <w:tcW w:w="1530"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业主名称及联系方式</w:t>
            </w:r>
          </w:p>
        </w:tc>
        <w:tc>
          <w:tcPr>
            <w:tcW w:w="1131"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34"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1</w:t>
            </w:r>
          </w:p>
        </w:tc>
        <w:tc>
          <w:tcPr>
            <w:tcW w:w="1930"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p>
        </w:tc>
        <w:tc>
          <w:tcPr>
            <w:tcW w:w="1131"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834"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2</w:t>
            </w:r>
          </w:p>
        </w:tc>
        <w:tc>
          <w:tcPr>
            <w:tcW w:w="1930"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p>
        </w:tc>
        <w:tc>
          <w:tcPr>
            <w:tcW w:w="1131"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834"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3</w:t>
            </w:r>
          </w:p>
        </w:tc>
        <w:tc>
          <w:tcPr>
            <w:tcW w:w="1930"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p>
        </w:tc>
        <w:tc>
          <w:tcPr>
            <w:tcW w:w="1131"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834"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w:t>
            </w:r>
          </w:p>
        </w:tc>
        <w:tc>
          <w:tcPr>
            <w:tcW w:w="1930"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lang w:bidi="ar"/>
              </w:rPr>
            </w:pPr>
          </w:p>
        </w:tc>
        <w:tc>
          <w:tcPr>
            <w:tcW w:w="1455"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756"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c>
          <w:tcPr>
            <w:tcW w:w="1530"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p>
        </w:tc>
        <w:tc>
          <w:tcPr>
            <w:tcW w:w="1131" w:type="dxa"/>
            <w:tcMar>
              <w:left w:w="108" w:type="dxa"/>
              <w:right w:w="108" w:type="dxa"/>
            </w:tcMar>
            <w:vAlign w:val="center"/>
          </w:tcPr>
          <w:p>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lang w:bidi="ar"/>
              </w:rPr>
              <w:t> </w:t>
            </w:r>
          </w:p>
        </w:tc>
      </w:tr>
    </w:tbl>
    <w:p>
      <w:pPr>
        <w:widowControl/>
        <w:shd w:val="clear" w:color="auto" w:fill="FFFFFF"/>
        <w:spacing w:before="100" w:beforeAutospacing="1" w:after="100" w:afterAutospacing="1" w:line="360" w:lineRule="atLeast"/>
        <w:ind w:firstLine="240" w:firstLineChars="100"/>
        <w:rPr>
          <w:rFonts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lang w:bidi="ar"/>
        </w:rPr>
        <w:t>注：中标通知书、合同等复印件附后。</w:t>
      </w:r>
    </w:p>
    <w:p>
      <w:pPr>
        <w:snapToGrid w:val="0"/>
        <w:spacing w:line="360" w:lineRule="auto"/>
        <w:ind w:right="360" w:firstLine="566" w:firstLineChars="235"/>
        <w:jc w:val="left"/>
        <w:rPr>
          <w:rFonts w:ascii="宋体" w:hAnsi="宋体" w:cs="Arial"/>
          <w:b/>
          <w:color w:val="auto"/>
          <w:sz w:val="24"/>
          <w:highlight w:val="none"/>
        </w:rPr>
      </w:pPr>
      <w:r>
        <w:rPr>
          <w:rFonts w:hint="eastAsia" w:ascii="宋体" w:hAnsi="宋体" w:cs="Arial"/>
          <w:b/>
          <w:color w:val="auto"/>
          <w:sz w:val="24"/>
          <w:highlight w:val="none"/>
          <w:lang w:bidi="ar"/>
        </w:rPr>
        <w:t>此表格式供参考，也可按需要自行制作。</w:t>
      </w:r>
    </w:p>
    <w:p>
      <w:pPr>
        <w:snapToGrid w:val="0"/>
        <w:spacing w:line="360" w:lineRule="auto"/>
        <w:ind w:firstLine="2650" w:firstLineChars="1100"/>
        <w:jc w:val="right"/>
        <w:rPr>
          <w:rFonts w:ascii="宋体" w:hAnsi="宋体" w:cs="宋体"/>
          <w:color w:val="auto"/>
          <w:sz w:val="24"/>
          <w:highlight w:val="none"/>
        </w:rPr>
      </w:pP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 xml:space="preserve">   投标人全称（电子签章/公章）：___________________</w:t>
      </w:r>
    </w:p>
    <w:p>
      <w:pPr>
        <w:snapToGrid w:val="0"/>
        <w:spacing w:line="360" w:lineRule="auto"/>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pPr>
        <w:pStyle w:val="35"/>
        <w:snapToGrid w:val="0"/>
        <w:spacing w:before="152" w:after="160"/>
        <w:rPr>
          <w:rFonts w:ascii="宋体" w:hAnsi="宋体" w:cs="宋体"/>
          <w:color w:val="auto"/>
          <w:szCs w:val="20"/>
          <w:highlight w:val="none"/>
        </w:rPr>
      </w:pPr>
    </w:p>
    <w:p>
      <w:pPr>
        <w:pStyle w:val="47"/>
        <w:rPr>
          <w:rFonts w:ascii="宋体" w:hAnsi="宋体" w:cs="宋体"/>
          <w:color w:val="auto"/>
          <w:highlight w:val="none"/>
          <w:shd w:val="clear" w:color="auto" w:fill="FFFFFF"/>
        </w:rPr>
      </w:pPr>
    </w:p>
    <w:p>
      <w:pPr>
        <w:snapToGrid w:val="0"/>
        <w:spacing w:line="360" w:lineRule="auto"/>
        <w:ind w:firstLine="643" w:firstLineChars="200"/>
        <w:jc w:val="left"/>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pPr>
        <w:snapToGrid w:val="0"/>
        <w:spacing w:line="360" w:lineRule="auto"/>
        <w:jc w:val="center"/>
        <w:rPr>
          <w:rFonts w:ascii="宋体" w:hAnsi="宋体" w:cs="宋体"/>
          <w:b/>
          <w:color w:val="auto"/>
          <w:kern w:val="0"/>
          <w:sz w:val="32"/>
          <w:szCs w:val="32"/>
          <w:highlight w:val="none"/>
          <w:lang w:bidi="ar"/>
        </w:rPr>
      </w:pPr>
    </w:p>
    <w:p>
      <w:pPr>
        <w:snapToGrid w:val="0"/>
        <w:spacing w:line="400" w:lineRule="exact"/>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五、技术/商务响应表</w:t>
      </w:r>
    </w:p>
    <w:p>
      <w:pPr>
        <w:snapToGrid w:val="0"/>
        <w:spacing w:line="360" w:lineRule="auto"/>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（针对“招标需求”所列的技术参数、商务条目，逐一说明无偏离、正偏离、负偏离等响应情况。</w:t>
      </w:r>
      <w:r>
        <w:rPr>
          <w:rFonts w:hint="eastAsia" w:ascii="宋体" w:hAnsi="宋体" w:cs="宋体"/>
          <w:b/>
          <w:color w:val="auto"/>
          <w:kern w:val="0"/>
          <w:sz w:val="24"/>
          <w:highlight w:val="none"/>
        </w:rPr>
        <w:t>供应商拟提供的技术或服务与本招标文件中采购项目要求不一致时，则必须在《商务/技术响应表》中予以明确，否则将视为供应商完全响应招标文件的要求，并以招标文件作为合同条件</w:t>
      </w:r>
      <w:r>
        <w:rPr>
          <w:rFonts w:hint="eastAsia" w:ascii="宋体" w:hAnsi="宋体" w:cs="宋体"/>
          <w:b/>
          <w:color w:val="auto"/>
          <w:kern w:val="0"/>
          <w:sz w:val="24"/>
          <w:highlight w:val="none"/>
          <w:lang w:bidi="ar"/>
        </w:rPr>
        <w:t>）</w:t>
      </w:r>
    </w:p>
    <w:tbl>
      <w:tblPr>
        <w:tblStyle w:val="38"/>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3215"/>
        <w:gridCol w:w="3082"/>
        <w:gridCol w:w="19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rFonts w:hint="eastAsia"/>
                <w:b/>
                <w:bCs/>
                <w:color w:val="auto"/>
                <w:sz w:val="24"/>
                <w:highlight w:val="none"/>
              </w:rPr>
              <w:t>商务部分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b/>
                <w:bCs/>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b/>
                <w:bCs/>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Ansi="宋体"/>
                <w:b/>
                <w:bCs/>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Ansi="宋体"/>
                <w:b/>
                <w:bCs/>
                <w:color w:val="auto"/>
                <w:sz w:val="24"/>
                <w:highlight w:val="none"/>
              </w:rPr>
            </w:pPr>
            <w:r>
              <w:rPr>
                <w:rFonts w:hint="eastAsia" w:hAnsi="宋体"/>
                <w:b/>
                <w:bCs/>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rFonts w:hint="eastAsia"/>
                <w:color w:val="auto"/>
                <w:sz w:val="24"/>
                <w:highlight w:val="none"/>
              </w:rPr>
              <w:t>1</w:t>
            </w:r>
          </w:p>
        </w:tc>
        <w:tc>
          <w:tcPr>
            <w:tcW w:w="32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color w:val="auto"/>
                <w:sz w:val="24"/>
                <w:highlight w:val="none"/>
              </w:rPr>
            </w:pPr>
            <w:r>
              <w:rPr>
                <w:rFonts w:hint="eastAsia" w:ascii="宋体" w:hAnsi="宋体" w:cs="宋体"/>
                <w:color w:val="auto"/>
                <w:sz w:val="24"/>
                <w:highlight w:val="none"/>
              </w:rPr>
              <w:t>付款条件</w:t>
            </w: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rFonts w:hint="eastAsia"/>
                <w:color w:val="auto"/>
                <w:sz w:val="24"/>
                <w:highlight w:val="none"/>
              </w:rPr>
              <w:t>2</w:t>
            </w:r>
          </w:p>
        </w:tc>
        <w:tc>
          <w:tcPr>
            <w:tcW w:w="32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color w:val="auto"/>
                <w:sz w:val="24"/>
                <w:highlight w:val="none"/>
              </w:rPr>
            </w:pPr>
            <w:r>
              <w:rPr>
                <w:rFonts w:hint="eastAsia" w:ascii="宋体" w:hAnsi="宋体" w:cs="宋体"/>
                <w:color w:val="auto"/>
                <w:sz w:val="24"/>
                <w:highlight w:val="none"/>
              </w:rPr>
              <w:t>履约保证金（若有）</w:t>
            </w: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rFonts w:hint="eastAsia"/>
                <w:color w:val="auto"/>
                <w:sz w:val="24"/>
                <w:highlight w:val="none"/>
              </w:rPr>
              <w:t>3</w:t>
            </w:r>
          </w:p>
        </w:tc>
        <w:tc>
          <w:tcPr>
            <w:tcW w:w="32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color w:val="auto"/>
                <w:sz w:val="24"/>
                <w:highlight w:val="none"/>
              </w:rPr>
            </w:pPr>
            <w:r>
              <w:rPr>
                <w:rFonts w:hint="eastAsia" w:ascii="宋体" w:hAnsi="宋体" w:cs="宋体"/>
                <w:color w:val="auto"/>
                <w:sz w:val="24"/>
                <w:highlight w:val="none"/>
              </w:rPr>
              <w:t>质保期</w:t>
            </w: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rFonts w:hint="eastAsia"/>
                <w:color w:val="auto"/>
                <w:sz w:val="24"/>
                <w:highlight w:val="none"/>
              </w:rPr>
              <w:t>4</w:t>
            </w:r>
          </w:p>
        </w:tc>
        <w:tc>
          <w:tcPr>
            <w:tcW w:w="32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color w:val="auto"/>
                <w:sz w:val="24"/>
                <w:highlight w:val="none"/>
              </w:rPr>
            </w:pPr>
            <w:r>
              <w:rPr>
                <w:rFonts w:hint="eastAsia" w:ascii="宋体" w:hAnsi="宋体" w:cs="宋体"/>
                <w:color w:val="auto"/>
                <w:sz w:val="24"/>
                <w:highlight w:val="none"/>
              </w:rPr>
              <w:t>交货时间及地点</w:t>
            </w: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rFonts w:hint="eastAsia"/>
                <w:color w:val="auto"/>
                <w:sz w:val="24"/>
                <w:highlight w:val="none"/>
              </w:rPr>
              <w:t>5</w:t>
            </w:r>
          </w:p>
        </w:tc>
        <w:tc>
          <w:tcPr>
            <w:tcW w:w="32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售后技术服务要求</w:t>
            </w: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rFonts w:hint="eastAsia"/>
                <w:color w:val="auto"/>
                <w:sz w:val="24"/>
                <w:highlight w:val="none"/>
              </w:rPr>
              <w:t>...</w:t>
            </w:r>
          </w:p>
        </w:tc>
        <w:tc>
          <w:tcPr>
            <w:tcW w:w="3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93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b/>
                <w:bCs/>
                <w:color w:val="auto"/>
                <w:sz w:val="24"/>
                <w:highlight w:val="none"/>
              </w:rPr>
            </w:pPr>
            <w:r>
              <w:rPr>
                <w:rFonts w:hint="eastAsia"/>
                <w:b/>
                <w:bCs/>
                <w:color w:val="auto"/>
                <w:sz w:val="24"/>
                <w:highlight w:val="none"/>
              </w:rPr>
              <w:t>技术部分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rFonts w:hint="eastAsia"/>
                <w:b/>
                <w:bCs/>
                <w:color w:val="auto"/>
                <w:sz w:val="24"/>
                <w:highlight w:val="none"/>
              </w:rPr>
              <w:t>序号</w:t>
            </w:r>
          </w:p>
        </w:tc>
        <w:tc>
          <w:tcPr>
            <w:tcW w:w="3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rFonts w:hint="eastAsia"/>
                <w:b/>
                <w:bCs/>
                <w:color w:val="auto"/>
                <w:sz w:val="24"/>
                <w:highlight w:val="none"/>
              </w:rPr>
              <w:t>招标文件要求</w:t>
            </w: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rFonts w:hint="eastAsia" w:hAnsi="宋体"/>
                <w:b/>
                <w:bCs/>
                <w:color w:val="auto"/>
                <w:sz w:val="24"/>
                <w:highlight w:val="none"/>
              </w:rPr>
              <w:t>投标文件响应情况</w:t>
            </w: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rFonts w:hint="eastAsia" w:hAnsi="宋体"/>
                <w:b/>
                <w:bCs/>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rFonts w:hint="eastAsia"/>
                <w:color w:val="auto"/>
                <w:sz w:val="24"/>
                <w:highlight w:val="none"/>
              </w:rPr>
              <w:t>1</w:t>
            </w:r>
            <w:r>
              <w:rPr>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color w:val="auto"/>
                <w:sz w:val="24"/>
                <w:highlight w:val="none"/>
              </w:rPr>
            </w:pPr>
            <w:r>
              <w:rPr>
                <w:rFonts w:hint="eastAsia" w:ascii="宋体" w:hAnsi="宋体" w:cs="宋体"/>
                <w:color w:val="auto"/>
                <w:kern w:val="0"/>
                <w:szCs w:val="21"/>
                <w:highlight w:val="none"/>
              </w:rPr>
              <w:t>填写标书第二章招标需求技术需求表中的各项技术参数</w:t>
            </w: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color w:val="auto"/>
                <w:sz w:val="24"/>
                <w:highlight w:val="none"/>
              </w:rPr>
            </w:pPr>
            <w:r>
              <w:rPr>
                <w:rFonts w:hint="eastAsia" w:ascii="宋体" w:hAnsi="宋体" w:cs="宋体"/>
                <w:color w:val="auto"/>
                <w:kern w:val="0"/>
                <w:szCs w:val="21"/>
                <w:highlight w:val="none"/>
              </w:rPr>
              <w:t>所提供产品的技术参数，与前一栏一一对应</w:t>
            </w: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color w:val="auto"/>
                <w:sz w:val="24"/>
                <w:highlight w:val="none"/>
              </w:rPr>
              <w:t> </w:t>
            </w:r>
          </w:p>
        </w:tc>
        <w:tc>
          <w:tcPr>
            <w:tcW w:w="3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color w:val="auto"/>
                <w:sz w:val="24"/>
                <w:highlight w:val="none"/>
              </w:rPr>
              <w:t> </w:t>
            </w: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color w:val="auto"/>
                <w:sz w:val="24"/>
                <w:highlight w:val="none"/>
              </w:rPr>
              <w:t> </w:t>
            </w: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r>
              <w:rPr>
                <w:color w:val="auto"/>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32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 w:val="24"/>
                <w:highlight w:val="none"/>
              </w:rPr>
            </w:pPr>
          </w:p>
        </w:tc>
      </w:tr>
    </w:tbl>
    <w:p>
      <w:pPr>
        <w:pStyle w:val="17"/>
        <w:jc w:val="left"/>
        <w:rPr>
          <w:rFonts w:ascii="宋体" w:hAnsi="宋体" w:cs="宋体"/>
          <w:color w:val="auto"/>
          <w:sz w:val="24"/>
          <w:highlight w:val="none"/>
        </w:rPr>
      </w:pPr>
      <w:r>
        <w:rPr>
          <w:rFonts w:hint="eastAsia" w:ascii="宋体" w:hAnsi="宋体" w:cs="宋体"/>
          <w:color w:val="auto"/>
          <w:sz w:val="24"/>
          <w:highlight w:val="none"/>
        </w:rPr>
        <w:t>说明：</w:t>
      </w:r>
      <w:r>
        <w:rPr>
          <w:rFonts w:hint="eastAsia" w:ascii="宋体" w:hAnsi="宋体" w:cs="宋体"/>
          <w:b/>
          <w:bCs/>
          <w:color w:val="auto"/>
          <w:sz w:val="24"/>
          <w:highlight w:val="none"/>
        </w:rPr>
        <w:t>技术、服务要求</w:t>
      </w:r>
      <w:r>
        <w:rPr>
          <w:rFonts w:hint="eastAsia" w:ascii="宋体" w:hAnsi="宋体" w:cs="宋体"/>
          <w:color w:val="auto"/>
          <w:sz w:val="24"/>
          <w:highlight w:val="none"/>
        </w:rPr>
        <w:t>是指对采购标的的功能和质量要求，包括性能、材料、结构、外观、安全，或者服务内容和标准等。</w:t>
      </w:r>
      <w:r>
        <w:rPr>
          <w:rFonts w:hint="eastAsia" w:ascii="宋体" w:hAnsi="宋体" w:cs="宋体"/>
          <w:b/>
          <w:bCs/>
          <w:color w:val="auto"/>
          <w:sz w:val="24"/>
          <w:highlight w:val="none"/>
        </w:rPr>
        <w:t>商务要求</w:t>
      </w:r>
      <w:r>
        <w:rPr>
          <w:rFonts w:hint="eastAsia" w:ascii="宋体" w:hAnsi="宋体" w:cs="宋体"/>
          <w:color w:val="auto"/>
          <w:sz w:val="24"/>
          <w:highlight w:val="none"/>
        </w:rPr>
        <w:t>是指取得采购标的的时间、地点、财务和服务要求，包括交付 （实施) 的时间 （期限) 和地点 （范围)付款条件（进度和方式)，包装和运输，售后服务，保险等。</w:t>
      </w:r>
    </w:p>
    <w:p>
      <w:pPr>
        <w:snapToGrid w:val="0"/>
        <w:spacing w:line="360" w:lineRule="auto"/>
        <w:ind w:firstLine="2640" w:firstLineChars="1100"/>
        <w:jc w:val="right"/>
        <w:rPr>
          <w:rFonts w:ascii="宋体" w:hAnsi="宋体" w:cs="宋体"/>
          <w:color w:val="auto"/>
          <w:sz w:val="24"/>
          <w:highlight w:val="none"/>
          <w:lang w:bidi="ar"/>
        </w:rPr>
      </w:pPr>
    </w:p>
    <w:p>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pPr>
        <w:snapToGrid w:val="0"/>
        <w:spacing w:line="360" w:lineRule="auto"/>
        <w:jc w:val="right"/>
        <w:rPr>
          <w:rFonts w:hint="eastAsia" w:ascii="宋体" w:hAnsi="宋体" w:cs="宋体"/>
          <w:color w:val="auto"/>
          <w:sz w:val="24"/>
          <w:highlight w:val="none"/>
          <w:lang w:bidi="ar"/>
        </w:rPr>
      </w:pPr>
      <w:r>
        <w:rPr>
          <w:rFonts w:hint="eastAsia" w:ascii="宋体" w:hAnsi="宋体" w:cs="宋体"/>
          <w:color w:val="auto"/>
          <w:sz w:val="24"/>
          <w:highlight w:val="none"/>
          <w:lang w:bidi="ar"/>
        </w:rPr>
        <w:t>_____年___月___日</w:t>
      </w:r>
    </w:p>
    <w:p>
      <w:pPr>
        <w:rPr>
          <w:rFonts w:hint="eastAsia" w:ascii="宋体" w:hAnsi="宋体" w:cs="宋体"/>
          <w:color w:val="auto"/>
          <w:sz w:val="24"/>
          <w:highlight w:val="none"/>
          <w:lang w:bidi="ar"/>
        </w:rPr>
      </w:pPr>
      <w:r>
        <w:rPr>
          <w:rFonts w:hint="eastAsia" w:ascii="宋体" w:hAnsi="宋体" w:cs="宋体"/>
          <w:color w:val="auto"/>
          <w:sz w:val="24"/>
          <w:highlight w:val="none"/>
          <w:lang w:bidi="ar"/>
        </w:rPr>
        <w:br w:type="page"/>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技术参数中要求提供报告、证书、截图、技术说明等佐证材料对应明细表</w:t>
      </w:r>
    </w:p>
    <w:tbl>
      <w:tblPr>
        <w:tblStyle w:val="39"/>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750"/>
        <w:gridCol w:w="2328"/>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采购文件技术参数指标项及要求</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是否提供佐证材料</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佐证材料附件对应的投标文件页码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（一）</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标“▲”号实质性指标（如有）</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1.1</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1.2</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1.3</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（二）</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标“★”号重要指标（如有）</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2.1</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2.2</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2.3</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（三）</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未标符号的一般指标</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3.1</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3.2</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3.3</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 xml:space="preserve">提供  </w:t>
            </w:r>
            <w:r>
              <w:rPr>
                <w:rFonts w:hint="default" w:asciiTheme="minorEastAsia" w:hAnsiTheme="minorEastAsia" w:eastAsiaTheme="minorEastAsia" w:cstheme="minorEastAsia"/>
                <w:b/>
                <w:bCs/>
                <w:color w:val="auto"/>
                <w:sz w:val="24"/>
                <w:szCs w:val="24"/>
                <w:highlight w:val="none"/>
                <w:vertAlign w:val="baseline"/>
                <w:lang w:val="en-US" w:eastAsia="zh-CN"/>
              </w:rPr>
              <w:sym w:font="Wingdings 2" w:char="00A3"/>
            </w:r>
            <w:r>
              <w:rPr>
                <w:rFonts w:hint="eastAsia" w:asciiTheme="minorEastAsia" w:hAnsiTheme="minorEastAsia" w:eastAsiaTheme="minorEastAsia" w:cstheme="minorEastAsia"/>
                <w:b/>
                <w:bCs/>
                <w:color w:val="auto"/>
                <w:sz w:val="24"/>
                <w:szCs w:val="24"/>
                <w:highlight w:val="none"/>
                <w:vertAlign w:val="baseline"/>
                <w:lang w:val="en-US" w:eastAsia="zh-CN"/>
              </w:rPr>
              <w:t>不提供</w:t>
            </w: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w:t>
            </w:r>
          </w:p>
        </w:tc>
        <w:tc>
          <w:tcPr>
            <w:tcW w:w="37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c>
          <w:tcPr>
            <w:tcW w:w="23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heme="minorEastAsia" w:hAnsiTheme="minorEastAsia" w:eastAsiaTheme="minorEastAsia" w:cstheme="minorEastAsia"/>
                <w:b/>
                <w:bCs/>
                <w:color w:val="auto"/>
                <w:sz w:val="24"/>
                <w:szCs w:val="24"/>
                <w:highlight w:val="none"/>
                <w:vertAlign w:val="baseline"/>
                <w:lang w:val="en-US" w:eastAsia="zh-CN"/>
              </w:rPr>
            </w:pPr>
          </w:p>
        </w:tc>
      </w:tr>
    </w:tbl>
    <w:p>
      <w:pP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材料附件附后。</w:t>
      </w:r>
    </w:p>
    <w:p>
      <w:pPr>
        <w:numPr>
          <w:ilvl w:val="0"/>
          <w:numId w:val="0"/>
        </w:numPr>
        <w:ind w:leftChars="0"/>
        <w:rPr>
          <w:rFonts w:hint="eastAsia" w:asciiTheme="minorEastAsia" w:hAnsiTheme="minorEastAsia" w:eastAsiaTheme="minorEastAsia" w:cstheme="minorEastAsia"/>
          <w:b/>
          <w:bCs/>
          <w:color w:val="auto"/>
          <w:sz w:val="28"/>
          <w:szCs w:val="28"/>
          <w:highlight w:val="none"/>
          <w:u w:val="none"/>
          <w:lang w:val="en-US" w:eastAsia="zh-CN"/>
        </w:rPr>
      </w:pPr>
    </w:p>
    <w:p>
      <w:pPr>
        <w:numPr>
          <w:ilvl w:val="0"/>
          <w:numId w:val="0"/>
        </w:numPr>
        <w:ind w:leftChars="0"/>
        <w:rPr>
          <w:rFonts w:hint="eastAsia"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u w:val="none"/>
          <w:lang w:val="en-US" w:eastAsia="zh-CN"/>
        </w:rPr>
        <w:t>1.1</w:t>
      </w:r>
      <w:r>
        <w:rPr>
          <w:rFonts w:hint="eastAsia" w:asciiTheme="minorEastAsia" w:hAnsiTheme="minorEastAsia" w:eastAsiaTheme="minorEastAsia" w:cstheme="minorEastAsia"/>
          <w:b/>
          <w:bCs/>
          <w:color w:val="auto"/>
          <w:sz w:val="28"/>
          <w:szCs w:val="28"/>
          <w:highlight w:val="none"/>
          <w:u w:val="single"/>
          <w:lang w:val="en-US" w:eastAsia="zh-CN"/>
        </w:rPr>
        <w:t xml:space="preserve">                     材料附件：</w:t>
      </w:r>
    </w:p>
    <w:p>
      <w:pPr>
        <w:numPr>
          <w:ilvl w:val="0"/>
          <w:numId w:val="0"/>
        </w:numPr>
        <w:ind w:leftChars="0"/>
        <w:rPr>
          <w:rFonts w:hint="eastAsia" w:asciiTheme="minorEastAsia" w:hAnsiTheme="minorEastAsia" w:eastAsiaTheme="minorEastAsia" w:cstheme="minorEastAsia"/>
          <w:b/>
          <w:bCs/>
          <w:color w:val="auto"/>
          <w:sz w:val="28"/>
          <w:szCs w:val="28"/>
          <w:highlight w:val="none"/>
          <w:u w:val="none"/>
          <w:lang w:val="en-US" w:eastAsia="zh-CN"/>
        </w:rPr>
      </w:pPr>
    </w:p>
    <w:p>
      <w:pPr>
        <w:numPr>
          <w:ilvl w:val="0"/>
          <w:numId w:val="0"/>
        </w:numPr>
        <w:ind w:leftChars="0"/>
        <w:rPr>
          <w:rFonts w:hint="eastAsia" w:asciiTheme="minorEastAsia" w:hAnsiTheme="minorEastAsia" w:eastAsiaTheme="minorEastAsia" w:cstheme="minorEastAsia"/>
          <w:b/>
          <w:bCs/>
          <w:color w:val="auto"/>
          <w:sz w:val="28"/>
          <w:szCs w:val="28"/>
          <w:highlight w:val="none"/>
          <w:u w:val="none"/>
          <w:lang w:val="en-US" w:eastAsia="zh-CN"/>
        </w:rPr>
      </w:pPr>
    </w:p>
    <w:p>
      <w:pPr>
        <w:numPr>
          <w:ilvl w:val="0"/>
          <w:numId w:val="0"/>
        </w:numPr>
        <w:ind w:leftChars="0"/>
        <w:rPr>
          <w:rFonts w:hint="eastAsia" w:asciiTheme="minorEastAsia" w:hAnsiTheme="minorEastAsia" w:eastAsiaTheme="minorEastAsia" w:cstheme="minorEastAsia"/>
          <w:b/>
          <w:bCs/>
          <w:color w:val="auto"/>
          <w:sz w:val="28"/>
          <w:szCs w:val="28"/>
          <w:highlight w:val="none"/>
          <w:u w:val="single"/>
          <w:lang w:val="en-US" w:eastAsia="zh-CN"/>
        </w:rPr>
      </w:pPr>
      <w:r>
        <w:rPr>
          <w:rFonts w:hint="eastAsia" w:asciiTheme="minorEastAsia" w:hAnsiTheme="minorEastAsia" w:eastAsiaTheme="minorEastAsia" w:cstheme="minorEastAsia"/>
          <w:b/>
          <w:bCs/>
          <w:color w:val="auto"/>
          <w:sz w:val="28"/>
          <w:szCs w:val="28"/>
          <w:highlight w:val="none"/>
          <w:u w:val="none"/>
          <w:lang w:val="en-US" w:eastAsia="zh-CN"/>
        </w:rPr>
        <w:t>1.2</w:t>
      </w:r>
      <w:r>
        <w:rPr>
          <w:rFonts w:hint="eastAsia" w:asciiTheme="minorEastAsia" w:hAnsiTheme="minorEastAsia" w:eastAsiaTheme="minorEastAsia" w:cstheme="minorEastAsia"/>
          <w:b/>
          <w:bCs/>
          <w:color w:val="auto"/>
          <w:sz w:val="28"/>
          <w:szCs w:val="28"/>
          <w:highlight w:val="none"/>
          <w:u w:val="single"/>
          <w:lang w:val="en-US" w:eastAsia="zh-CN"/>
        </w:rPr>
        <w:t xml:space="preserve">                     材料附件：</w:t>
      </w:r>
    </w:p>
    <w:p>
      <w:pPr>
        <w:numPr>
          <w:ilvl w:val="0"/>
          <w:numId w:val="0"/>
        </w:numPr>
        <w:ind w:leftChars="0"/>
        <w:rPr>
          <w:rFonts w:hint="eastAsia" w:asciiTheme="minorEastAsia" w:hAnsiTheme="minorEastAsia" w:eastAsiaTheme="minorEastAsia" w:cstheme="minorEastAsia"/>
          <w:b/>
          <w:bCs/>
          <w:color w:val="auto"/>
          <w:sz w:val="28"/>
          <w:szCs w:val="28"/>
          <w:highlight w:val="none"/>
          <w:u w:val="none"/>
          <w:lang w:val="en-US" w:eastAsia="zh-CN"/>
        </w:rPr>
      </w:pPr>
    </w:p>
    <w:p>
      <w:pPr>
        <w:numPr>
          <w:ilvl w:val="0"/>
          <w:numId w:val="0"/>
        </w:numPr>
        <w:ind w:leftChars="0"/>
        <w:rPr>
          <w:rFonts w:hint="eastAsia" w:asciiTheme="minorEastAsia" w:hAnsiTheme="minorEastAsia" w:eastAsiaTheme="minorEastAsia" w:cstheme="minorEastAsia"/>
          <w:b/>
          <w:bCs/>
          <w:color w:val="auto"/>
          <w:sz w:val="28"/>
          <w:szCs w:val="28"/>
          <w:highlight w:val="none"/>
          <w:u w:val="none"/>
          <w:lang w:val="en-US" w:eastAsia="zh-CN"/>
        </w:rPr>
      </w:pPr>
    </w:p>
    <w:p>
      <w:pPr>
        <w:numPr>
          <w:ilvl w:val="0"/>
          <w:numId w:val="0"/>
        </w:numPr>
        <w:ind w:leftChars="0"/>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val="en-US" w:eastAsia="zh-CN" w:bidi="ar"/>
        </w:rPr>
        <w:t>.......</w:t>
      </w:r>
      <w:r>
        <w:rPr>
          <w:rFonts w:hint="eastAsia" w:ascii="宋体" w:hAnsi="宋体" w:cs="宋体"/>
          <w:b/>
          <w:color w:val="auto"/>
          <w:kern w:val="0"/>
          <w:sz w:val="32"/>
          <w:szCs w:val="32"/>
          <w:highlight w:val="none"/>
          <w:lang w:bidi="ar"/>
        </w:rPr>
        <w:br w:type="page"/>
      </w:r>
    </w:p>
    <w:p>
      <w:pP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六、针对本项目的整体方案，包括且不限于以下各项：</w:t>
      </w:r>
    </w:p>
    <w:p>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（一）对项目需求的理解；</w:t>
      </w:r>
    </w:p>
    <w:p>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（二）产品配置清单（均不含报价）：</w:t>
      </w:r>
    </w:p>
    <w:p>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a.产品说明（如产品名称、品牌、型号、技术指标、功能说明、性能指标）；</w:t>
      </w:r>
    </w:p>
    <w:tbl>
      <w:tblPr>
        <w:tblStyle w:val="38"/>
        <w:tblW w:w="0" w:type="auto"/>
        <w:jc w:val="center"/>
        <w:tblLayout w:type="fixed"/>
        <w:tblCellMar>
          <w:top w:w="0" w:type="dxa"/>
          <w:left w:w="0" w:type="dxa"/>
          <w:bottom w:w="0" w:type="dxa"/>
          <w:right w:w="0" w:type="dxa"/>
        </w:tblCellMar>
      </w:tblPr>
      <w:tblGrid>
        <w:gridCol w:w="820"/>
        <w:gridCol w:w="1541"/>
        <w:gridCol w:w="1795"/>
        <w:gridCol w:w="1428"/>
        <w:gridCol w:w="800"/>
        <w:gridCol w:w="1678"/>
      </w:tblGrid>
      <w:tr>
        <w:tblPrEx>
          <w:tblCellMar>
            <w:top w:w="0" w:type="dxa"/>
            <w:left w:w="0" w:type="dxa"/>
            <w:bottom w:w="0" w:type="dxa"/>
            <w:right w:w="0" w:type="dxa"/>
          </w:tblCellMar>
        </w:tblPrEx>
        <w:trPr>
          <w:trHeight w:val="382" w:hRule="atLeast"/>
          <w:jc w:val="center"/>
        </w:trPr>
        <w:tc>
          <w:tcPr>
            <w:tcW w:w="8062" w:type="dxa"/>
            <w:gridSpan w:val="6"/>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投标产品配置方案清单</w:t>
            </w:r>
          </w:p>
        </w:tc>
      </w:tr>
      <w:tr>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41" w:type="dxa"/>
            <w:tcBorders>
              <w:top w:val="single" w:color="auto" w:sz="4" w:space="0"/>
              <w:left w:val="nil"/>
              <w:bottom w:val="single" w:color="auto" w:sz="4" w:space="0"/>
              <w:right w:val="nil"/>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品牌/厂家</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（产地）</w:t>
            </w: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型号</w:t>
            </w:r>
          </w:p>
        </w:tc>
        <w:tc>
          <w:tcPr>
            <w:tcW w:w="80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678"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技术性能说明</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（每种型号一份）</w:t>
            </w:r>
          </w:p>
          <w:p>
            <w:pPr>
              <w:spacing w:line="400" w:lineRule="exact"/>
              <w:jc w:val="center"/>
              <w:rPr>
                <w:rFonts w:ascii="宋体" w:hAnsi="宋体" w:cs="宋体"/>
                <w:color w:val="auto"/>
                <w:sz w:val="24"/>
                <w:highlight w:val="none"/>
              </w:rPr>
            </w:pPr>
          </w:p>
          <w:p>
            <w:pPr>
              <w:spacing w:line="400" w:lineRule="exact"/>
              <w:jc w:val="center"/>
              <w:rPr>
                <w:rFonts w:ascii="宋体" w:hAnsi="宋体" w:cs="宋体"/>
                <w:color w:val="auto"/>
                <w:sz w:val="24"/>
                <w:highlight w:val="none"/>
              </w:rPr>
            </w:pP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附整机图片</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（可附宣传彩图）</w:t>
            </w:r>
          </w:p>
        </w:tc>
      </w:tr>
      <w:tr>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41" w:type="dxa"/>
            <w:tcBorders>
              <w:top w:val="single" w:color="auto" w:sz="4" w:space="0"/>
              <w:left w:val="nil"/>
              <w:bottom w:val="single" w:color="auto" w:sz="4" w:space="0"/>
              <w:right w:val="nil"/>
            </w:tcBorders>
            <w:vAlign w:val="center"/>
          </w:tcPr>
          <w:p>
            <w:pPr>
              <w:spacing w:line="360" w:lineRule="auto"/>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bottom"/>
          </w:tcPr>
          <w:p>
            <w:pPr>
              <w:spacing w:line="360" w:lineRule="auto"/>
              <w:jc w:val="center"/>
              <w:rPr>
                <w:rFonts w:ascii="宋体" w:hAnsi="宋体" w:cs="宋体"/>
                <w:color w:val="auto"/>
                <w:highlight w:val="none"/>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41" w:type="dxa"/>
            <w:tcBorders>
              <w:top w:val="nil"/>
              <w:left w:val="nil"/>
              <w:bottom w:val="single" w:color="auto" w:sz="4" w:space="0"/>
              <w:right w:val="nil"/>
            </w:tcBorders>
          </w:tcPr>
          <w:p>
            <w:pPr>
              <w:spacing w:line="360" w:lineRule="auto"/>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bottom"/>
          </w:tcPr>
          <w:p>
            <w:pPr>
              <w:spacing w:line="360" w:lineRule="auto"/>
              <w:jc w:val="center"/>
              <w:rPr>
                <w:rFonts w:ascii="宋体" w:hAnsi="宋体" w:cs="宋体"/>
                <w:color w:val="auto"/>
                <w:highlight w:val="none"/>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41" w:type="dxa"/>
            <w:tcBorders>
              <w:top w:val="nil"/>
              <w:left w:val="nil"/>
              <w:bottom w:val="single" w:color="auto" w:sz="4" w:space="0"/>
              <w:right w:val="nil"/>
            </w:tcBorders>
          </w:tcPr>
          <w:p>
            <w:pPr>
              <w:spacing w:line="360" w:lineRule="auto"/>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41" w:type="dxa"/>
            <w:tcBorders>
              <w:top w:val="nil"/>
              <w:left w:val="nil"/>
              <w:bottom w:val="single" w:color="auto" w:sz="4" w:space="0"/>
              <w:right w:val="nil"/>
            </w:tcBorders>
          </w:tcPr>
          <w:p>
            <w:pPr>
              <w:spacing w:line="360" w:lineRule="auto"/>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41" w:type="dxa"/>
            <w:tcBorders>
              <w:top w:val="nil"/>
              <w:left w:val="nil"/>
              <w:bottom w:val="single" w:color="auto" w:sz="4" w:space="0"/>
              <w:right w:val="nil"/>
            </w:tcBorders>
          </w:tcPr>
          <w:p>
            <w:pPr>
              <w:spacing w:line="360" w:lineRule="auto"/>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41" w:type="dxa"/>
            <w:tcBorders>
              <w:top w:val="nil"/>
              <w:left w:val="nil"/>
              <w:bottom w:val="single" w:color="auto" w:sz="4" w:space="0"/>
              <w:right w:val="nil"/>
            </w:tcBorders>
          </w:tcPr>
          <w:p>
            <w:pPr>
              <w:spacing w:line="360" w:lineRule="auto"/>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41" w:type="dxa"/>
            <w:tcBorders>
              <w:top w:val="nil"/>
              <w:left w:val="nil"/>
              <w:bottom w:val="single" w:color="auto" w:sz="4" w:space="0"/>
              <w:right w:val="nil"/>
            </w:tcBorders>
          </w:tcPr>
          <w:p>
            <w:pPr>
              <w:spacing w:line="360" w:lineRule="auto"/>
              <w:jc w:val="center"/>
              <w:rPr>
                <w:rFonts w:ascii="宋体" w:hAnsi="宋体" w:cs="宋体"/>
                <w:color w:val="auto"/>
                <w:highlight w:val="none"/>
              </w:rPr>
            </w:pPr>
          </w:p>
        </w:tc>
        <w:tc>
          <w:tcPr>
            <w:tcW w:w="1795" w:type="dxa"/>
            <w:tcBorders>
              <w:top w:val="single" w:color="auto" w:sz="4" w:space="0"/>
              <w:left w:val="single" w:color="auto" w:sz="4" w:space="0"/>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678"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541"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color w:val="auto"/>
                <w:highlight w:val="none"/>
              </w:rPr>
            </w:pPr>
          </w:p>
        </w:tc>
        <w:tc>
          <w:tcPr>
            <w:tcW w:w="1795"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428"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800" w:type="dxa"/>
            <w:tcBorders>
              <w:top w:val="single" w:color="auto" w:sz="4" w:space="0"/>
              <w:left w:val="nil"/>
              <w:bottom w:val="single" w:color="auto" w:sz="4" w:space="0"/>
              <w:right w:val="single" w:color="auto" w:sz="4" w:space="0"/>
            </w:tcBorders>
            <w:vAlign w:val="bottom"/>
          </w:tcPr>
          <w:p>
            <w:pPr>
              <w:spacing w:line="360" w:lineRule="auto"/>
              <w:rPr>
                <w:rFonts w:ascii="宋体" w:hAnsi="宋体" w:cs="宋体"/>
                <w:color w:val="auto"/>
                <w:highlight w:val="none"/>
              </w:rPr>
            </w:pPr>
          </w:p>
        </w:tc>
        <w:tc>
          <w:tcPr>
            <w:tcW w:w="167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highlight w:val="none"/>
              </w:rPr>
            </w:pPr>
          </w:p>
        </w:tc>
      </w:tr>
    </w:tbl>
    <w:p>
      <w:pPr>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pPr>
        <w:ind w:left="281" w:hanging="281" w:hangingChars="100"/>
        <w:jc w:val="center"/>
        <w:rPr>
          <w:rFonts w:cs="Calibri"/>
          <w:b/>
          <w:bCs/>
          <w:color w:val="auto"/>
          <w:sz w:val="28"/>
          <w:szCs w:val="28"/>
          <w:highlight w:val="none"/>
        </w:rPr>
      </w:pPr>
    </w:p>
    <w:p>
      <w:pPr>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b.产品选型说明&lt;质量、功能、性能、价格、外观、体积等方面进行比较和选择的理由及过程&gt;[按采购清单逐一说明]；</w:t>
      </w:r>
    </w:p>
    <w:p>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c.中文使用说明书、产品彩页、官网技术参数截图等（如有）；</w:t>
      </w:r>
    </w:p>
    <w:p>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d.产品具有的检测报告或著作权证书等情况[如有，按采购清单逐一提供]；</w:t>
      </w:r>
    </w:p>
    <w:p>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（三）项目实施总体计划（如质量保证、项目团队人员安排、交货进度计划及保障措施、产品安装调试测试方案、验收配合等）；</w:t>
      </w:r>
    </w:p>
    <w:p>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（四）服务团队人员情况；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主要从业人员及其技术资格一览表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pStyle w:val="185"/>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序号</w:t>
            </w:r>
          </w:p>
        </w:tc>
        <w:tc>
          <w:tcPr>
            <w:tcW w:w="720" w:type="dxa"/>
            <w:tcBorders>
              <w:top w:val="single" w:color="auto" w:sz="4" w:space="0"/>
              <w:left w:val="single" w:color="auto" w:sz="4" w:space="0"/>
              <w:bottom w:val="single" w:color="auto" w:sz="4" w:space="0"/>
              <w:right w:val="single" w:color="auto" w:sz="4" w:space="0"/>
            </w:tcBorders>
            <w:vAlign w:val="center"/>
          </w:tcPr>
          <w:p>
            <w:pPr>
              <w:pStyle w:val="185"/>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项目</w:t>
            </w:r>
          </w:p>
        </w:tc>
        <w:tc>
          <w:tcPr>
            <w:tcW w:w="1241" w:type="dxa"/>
            <w:tcBorders>
              <w:top w:val="single" w:color="auto" w:sz="4" w:space="0"/>
              <w:left w:val="single" w:color="auto" w:sz="4" w:space="0"/>
              <w:bottom w:val="single" w:color="auto" w:sz="4" w:space="0"/>
              <w:right w:val="single" w:color="auto" w:sz="4" w:space="0"/>
            </w:tcBorders>
            <w:vAlign w:val="center"/>
          </w:tcPr>
          <w:p>
            <w:pPr>
              <w:pStyle w:val="185"/>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姓名</w:t>
            </w:r>
          </w:p>
        </w:tc>
        <w:tc>
          <w:tcPr>
            <w:tcW w:w="850" w:type="dxa"/>
            <w:tcBorders>
              <w:top w:val="single" w:color="auto" w:sz="4" w:space="0"/>
              <w:left w:val="single" w:color="auto" w:sz="4" w:space="0"/>
              <w:bottom w:val="single" w:color="auto" w:sz="4" w:space="0"/>
              <w:right w:val="single" w:color="auto" w:sz="4" w:space="0"/>
            </w:tcBorders>
            <w:vAlign w:val="center"/>
          </w:tcPr>
          <w:p>
            <w:pPr>
              <w:pStyle w:val="185"/>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职位</w:t>
            </w:r>
          </w:p>
        </w:tc>
        <w:tc>
          <w:tcPr>
            <w:tcW w:w="1985" w:type="dxa"/>
            <w:tcBorders>
              <w:top w:val="single" w:color="auto" w:sz="4" w:space="0"/>
              <w:left w:val="single" w:color="auto" w:sz="4" w:space="0"/>
              <w:bottom w:val="single" w:color="auto" w:sz="4" w:space="0"/>
              <w:right w:val="single" w:color="auto" w:sz="4" w:space="0"/>
            </w:tcBorders>
            <w:vAlign w:val="center"/>
          </w:tcPr>
          <w:p>
            <w:pPr>
              <w:pStyle w:val="185"/>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pPr>
              <w:pStyle w:val="185"/>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pPr>
              <w:pStyle w:val="185"/>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185"/>
              <w:spacing w:line="360" w:lineRule="auto"/>
              <w:jc w:val="center"/>
              <w:rPr>
                <w:rFonts w:hAnsi="宋体" w:cs="宋体"/>
                <w:color w:val="auto"/>
                <w:sz w:val="24"/>
                <w:szCs w:val="24"/>
                <w:highlight w:val="none"/>
              </w:rPr>
            </w:pPr>
            <w:r>
              <w:rPr>
                <w:rFonts w:hint="eastAsia" w:hAnsi="宋体" w:cs="宋体"/>
                <w:color w:val="auto"/>
                <w:sz w:val="24"/>
                <w:szCs w:val="24"/>
                <w:highlight w:val="none"/>
              </w:rPr>
              <w:t>技</w:t>
            </w:r>
          </w:p>
          <w:p>
            <w:pPr>
              <w:pStyle w:val="185"/>
              <w:spacing w:line="360" w:lineRule="auto"/>
              <w:jc w:val="center"/>
              <w:rPr>
                <w:rFonts w:hAnsi="宋体" w:cs="宋体"/>
                <w:color w:val="auto"/>
                <w:sz w:val="24"/>
                <w:szCs w:val="24"/>
                <w:highlight w:val="none"/>
              </w:rPr>
            </w:pPr>
            <w:r>
              <w:rPr>
                <w:rFonts w:hint="eastAsia" w:hAnsi="宋体" w:cs="宋体"/>
                <w:color w:val="auto"/>
                <w:sz w:val="24"/>
                <w:szCs w:val="24"/>
                <w:highlight w:val="none"/>
              </w:rPr>
              <w:t>术</w:t>
            </w:r>
          </w:p>
          <w:p>
            <w:pPr>
              <w:pStyle w:val="185"/>
              <w:spacing w:line="360" w:lineRule="auto"/>
              <w:jc w:val="center"/>
              <w:rPr>
                <w:rFonts w:hAnsi="宋体" w:cs="宋体"/>
                <w:color w:val="auto"/>
                <w:sz w:val="24"/>
                <w:szCs w:val="24"/>
                <w:highlight w:val="none"/>
              </w:rPr>
            </w:pPr>
            <w:r>
              <w:rPr>
                <w:rFonts w:hint="eastAsia" w:hAnsi="宋体" w:cs="宋体"/>
                <w:color w:val="auto"/>
                <w:sz w:val="24"/>
                <w:szCs w:val="24"/>
                <w:highlight w:val="none"/>
              </w:rPr>
              <w:t>管</w:t>
            </w:r>
          </w:p>
          <w:p>
            <w:pPr>
              <w:pStyle w:val="185"/>
              <w:spacing w:line="360" w:lineRule="auto"/>
              <w:jc w:val="center"/>
              <w:rPr>
                <w:rFonts w:hAnsi="宋体" w:cs="宋体"/>
                <w:color w:val="auto"/>
                <w:sz w:val="24"/>
                <w:szCs w:val="24"/>
                <w:highlight w:val="none"/>
              </w:rPr>
            </w:pPr>
            <w:r>
              <w:rPr>
                <w:rFonts w:hint="eastAsia" w:hAnsi="宋体" w:cs="宋体"/>
                <w:color w:val="auto"/>
                <w:sz w:val="24"/>
                <w:szCs w:val="24"/>
                <w:highlight w:val="none"/>
              </w:rPr>
              <w:t>理</w:t>
            </w:r>
          </w:p>
          <w:p>
            <w:pPr>
              <w:pStyle w:val="185"/>
              <w:spacing w:line="360" w:lineRule="auto"/>
              <w:jc w:val="center"/>
              <w:rPr>
                <w:rFonts w:hAnsi="宋体" w:cs="宋体"/>
                <w:color w:val="auto"/>
                <w:sz w:val="24"/>
                <w:szCs w:val="24"/>
                <w:highlight w:val="none"/>
              </w:rPr>
            </w:pPr>
            <w:r>
              <w:rPr>
                <w:rFonts w:hint="eastAsia" w:hAnsi="宋体" w:cs="宋体"/>
                <w:color w:val="auto"/>
                <w:sz w:val="24"/>
                <w:szCs w:val="24"/>
                <w:highlight w:val="none"/>
              </w:rPr>
              <w:t>人</w:t>
            </w:r>
          </w:p>
          <w:p>
            <w:pPr>
              <w:pStyle w:val="185"/>
              <w:spacing w:line="360" w:lineRule="auto"/>
              <w:jc w:val="center"/>
              <w:rPr>
                <w:rFonts w:hAnsi="宋体" w:cs="宋体"/>
                <w:color w:val="auto"/>
                <w:sz w:val="24"/>
                <w:szCs w:val="24"/>
                <w:highlight w:val="none"/>
              </w:rPr>
            </w:pPr>
            <w:r>
              <w:rPr>
                <w:rFonts w:hint="eastAsia" w:hAnsi="宋体" w:cs="宋体"/>
                <w:color w:val="auto"/>
                <w:sz w:val="24"/>
                <w:szCs w:val="24"/>
                <w:highlight w:val="none"/>
              </w:rPr>
              <w:t>员</w:t>
            </w: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pStyle w:val="185"/>
              <w:spacing w:line="360" w:lineRule="auto"/>
              <w:jc w:val="center"/>
              <w:rPr>
                <w:rFonts w:hAnsi="宋体" w:cs="宋体"/>
                <w:color w:val="auto"/>
                <w:sz w:val="24"/>
                <w:szCs w:val="24"/>
                <w:highlight w:val="none"/>
              </w:rPr>
            </w:pPr>
            <w:r>
              <w:rPr>
                <w:rFonts w:hint="eastAsia" w:hAnsi="宋体" w:cs="宋体"/>
                <w:color w:val="auto"/>
                <w:sz w:val="24"/>
                <w:szCs w:val="24"/>
                <w:highlight w:val="none"/>
              </w:rPr>
              <w:t>技</w:t>
            </w:r>
          </w:p>
          <w:p>
            <w:pPr>
              <w:pStyle w:val="185"/>
              <w:spacing w:line="360" w:lineRule="auto"/>
              <w:jc w:val="center"/>
              <w:rPr>
                <w:rFonts w:hAnsi="宋体" w:cs="宋体"/>
                <w:color w:val="auto"/>
                <w:sz w:val="24"/>
                <w:szCs w:val="24"/>
                <w:highlight w:val="none"/>
              </w:rPr>
            </w:pPr>
            <w:r>
              <w:rPr>
                <w:rFonts w:hint="eastAsia" w:hAnsi="宋体" w:cs="宋体"/>
                <w:color w:val="auto"/>
                <w:sz w:val="24"/>
                <w:szCs w:val="24"/>
                <w:highlight w:val="none"/>
              </w:rPr>
              <w:t>术</w:t>
            </w:r>
          </w:p>
          <w:p>
            <w:pPr>
              <w:pStyle w:val="185"/>
              <w:spacing w:line="360" w:lineRule="auto"/>
              <w:jc w:val="center"/>
              <w:rPr>
                <w:rFonts w:hAnsi="宋体" w:cs="宋体"/>
                <w:color w:val="auto"/>
                <w:sz w:val="24"/>
                <w:szCs w:val="24"/>
                <w:highlight w:val="none"/>
              </w:rPr>
            </w:pPr>
            <w:r>
              <w:rPr>
                <w:rFonts w:hint="eastAsia" w:hAnsi="宋体" w:cs="宋体"/>
                <w:color w:val="auto"/>
                <w:sz w:val="24"/>
                <w:szCs w:val="24"/>
                <w:highlight w:val="none"/>
              </w:rPr>
              <w:t>开</w:t>
            </w:r>
          </w:p>
          <w:p>
            <w:pPr>
              <w:pStyle w:val="185"/>
              <w:spacing w:line="360" w:lineRule="auto"/>
              <w:jc w:val="center"/>
              <w:rPr>
                <w:rFonts w:hAnsi="宋体" w:cs="宋体"/>
                <w:color w:val="auto"/>
                <w:sz w:val="24"/>
                <w:szCs w:val="24"/>
                <w:highlight w:val="none"/>
              </w:rPr>
            </w:pPr>
            <w:r>
              <w:rPr>
                <w:rFonts w:hint="eastAsia" w:hAnsi="宋体" w:cs="宋体"/>
                <w:color w:val="auto"/>
                <w:sz w:val="24"/>
                <w:szCs w:val="24"/>
                <w:highlight w:val="none"/>
              </w:rPr>
              <w:t>发</w:t>
            </w:r>
          </w:p>
          <w:p>
            <w:pPr>
              <w:pStyle w:val="185"/>
              <w:spacing w:line="360" w:lineRule="auto"/>
              <w:jc w:val="center"/>
              <w:rPr>
                <w:rFonts w:hAnsi="宋体" w:cs="宋体"/>
                <w:color w:val="auto"/>
                <w:sz w:val="24"/>
                <w:szCs w:val="24"/>
                <w:highlight w:val="none"/>
              </w:rPr>
            </w:pPr>
            <w:r>
              <w:rPr>
                <w:rFonts w:hint="eastAsia" w:hAnsi="宋体" w:cs="宋体"/>
                <w:color w:val="auto"/>
                <w:sz w:val="24"/>
                <w:szCs w:val="24"/>
                <w:highlight w:val="none"/>
              </w:rPr>
              <w:t>人</w:t>
            </w:r>
          </w:p>
          <w:p>
            <w:pPr>
              <w:pStyle w:val="185"/>
              <w:spacing w:line="360" w:lineRule="auto"/>
              <w:jc w:val="center"/>
              <w:rPr>
                <w:rFonts w:hAnsi="宋体" w:cs="宋体"/>
                <w:color w:val="auto"/>
                <w:sz w:val="24"/>
                <w:szCs w:val="24"/>
                <w:highlight w:val="none"/>
              </w:rPr>
            </w:pPr>
            <w:r>
              <w:rPr>
                <w:rFonts w:hint="eastAsia" w:hAnsi="宋体" w:cs="宋体"/>
                <w:color w:val="auto"/>
                <w:sz w:val="24"/>
                <w:szCs w:val="24"/>
                <w:highlight w:val="none"/>
              </w:rPr>
              <w:t>员</w:t>
            </w: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tcPr>
          <w:p>
            <w:pPr>
              <w:pStyle w:val="185"/>
              <w:spacing w:line="360" w:lineRule="auto"/>
              <w:rPr>
                <w:rFonts w:hAnsi="宋体" w:cs="宋体"/>
                <w:color w:val="auto"/>
                <w:sz w:val="24"/>
                <w:szCs w:val="24"/>
                <w:highlight w:val="none"/>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Cs w:val="21"/>
          <w:highlight w:val="none"/>
        </w:rPr>
      </w:pPr>
      <w:r>
        <w:rPr>
          <w:rFonts w:hint="eastAsia" w:ascii="宋体" w:hAnsi="宋体" w:cs="宋体"/>
          <w:color w:val="auto"/>
          <w:szCs w:val="21"/>
          <w:highlight w:val="none"/>
        </w:rPr>
        <w:t>注：在填写时，如本表格不适合投标单位的实际情况，可根据本表格格式自行划表填写。</w:t>
      </w:r>
    </w:p>
    <w:p>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（五）售后服务方案（如质保期限，产品质保期内、外保修范围、服务响应时间、故障解决方式、技术支持和售后服务人员安排、定期巡检等情况）；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宋体" w:hAnsi="宋体" w:cs="宋体"/>
          <w:b/>
          <w:color w:val="auto"/>
          <w:sz w:val="36"/>
          <w:szCs w:val="36"/>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售后服务情况表</w:t>
      </w:r>
    </w:p>
    <w:p>
      <w:pPr>
        <w:adjustRightInd w:val="0"/>
        <w:snapToGrid w:val="0"/>
        <w:spacing w:line="360" w:lineRule="auto"/>
        <w:rPr>
          <w:rFonts w:ascii="宋体" w:hAnsi="宋体" w:cs="宋体"/>
          <w:color w:val="auto"/>
          <w:spacing w:val="20"/>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标项：</w:t>
      </w:r>
      <w:r>
        <w:rPr>
          <w:rFonts w:hint="eastAsia" w:ascii="宋体" w:hAnsi="宋体" w:cs="宋体"/>
          <w:color w:val="auto"/>
          <w:sz w:val="24"/>
          <w:highlight w:val="none"/>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现行售后服务的主要内容：（可附宣传材料）</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代 理 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现行售后服务的主要内容：（可附宣传材料）</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color w:val="auto"/>
          <w:sz w:val="36"/>
          <w:szCs w:val="36"/>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售后服务主要技术人员情况表</w:t>
      </w:r>
    </w:p>
    <w:p>
      <w:pPr>
        <w:adjustRightInd w:val="0"/>
        <w:snapToGrid w:val="0"/>
        <w:spacing w:line="360" w:lineRule="auto"/>
        <w:ind w:firstLine="240" w:firstLineChars="100"/>
        <w:rPr>
          <w:rFonts w:ascii="宋体" w:hAnsi="宋体" w:cs="宋体"/>
          <w:color w:val="auto"/>
          <w:spacing w:val="20"/>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标项：</w:t>
      </w:r>
      <w:r>
        <w:rPr>
          <w:rFonts w:hint="eastAsia" w:ascii="宋体" w:hAnsi="宋体" w:cs="宋体"/>
          <w:color w:val="auto"/>
          <w:sz w:val="24"/>
          <w:highlight w:val="none"/>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职称</w:t>
            </w:r>
          </w:p>
        </w:tc>
        <w:tc>
          <w:tcPr>
            <w:tcW w:w="4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主要资历、经验及承担过的维修项目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1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售后服务部门人数</w:t>
            </w:r>
          </w:p>
        </w:tc>
        <w:tc>
          <w:tcPr>
            <w:tcW w:w="4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bl>
    <w:p>
      <w:pPr>
        <w:snapToGrid w:val="0"/>
        <w:spacing w:line="400" w:lineRule="exact"/>
        <w:ind w:firstLine="480" w:firstLineChars="200"/>
        <w:rPr>
          <w:rFonts w:ascii="宋体" w:hAnsi="宋体" w:cs="宋体"/>
          <w:bCs/>
          <w:color w:val="auto"/>
          <w:kern w:val="0"/>
          <w:sz w:val="24"/>
          <w:highlight w:val="none"/>
          <w:lang w:bidi="ar"/>
        </w:rPr>
      </w:pPr>
      <w:r>
        <w:rPr>
          <w:rFonts w:hint="eastAsia" w:ascii="宋体" w:hAnsi="宋体" w:cs="宋体"/>
          <w:bCs/>
          <w:color w:val="auto"/>
          <w:kern w:val="0"/>
          <w:sz w:val="24"/>
          <w:highlight w:val="none"/>
          <w:lang w:bidi="ar"/>
        </w:rPr>
        <w:t>（六）培训方案（如培训内容、培训时间、师资力量、课程安排等内容）；</w:t>
      </w:r>
    </w:p>
    <w:p>
      <w:pPr>
        <w:snapToGrid w:val="0"/>
        <w:spacing w:line="360" w:lineRule="auto"/>
        <w:ind w:firstLine="2640" w:firstLineChars="1100"/>
        <w:jc w:val="right"/>
        <w:rPr>
          <w:rFonts w:ascii="宋体" w:hAnsi="宋体" w:cs="宋体"/>
          <w:color w:val="auto"/>
          <w:sz w:val="24"/>
          <w:highlight w:val="none"/>
          <w:lang w:bidi="ar"/>
        </w:rPr>
      </w:pPr>
    </w:p>
    <w:p>
      <w:pPr>
        <w:snapToGrid w:val="0"/>
        <w:spacing w:line="360" w:lineRule="auto"/>
        <w:ind w:firstLine="2640" w:firstLineChars="1100"/>
        <w:jc w:val="right"/>
        <w:rPr>
          <w:rFonts w:ascii="宋体" w:hAnsi="宋体" w:cs="宋体"/>
          <w:color w:val="auto"/>
          <w:sz w:val="24"/>
          <w:highlight w:val="none"/>
          <w:lang w:bidi="ar"/>
        </w:rPr>
      </w:pPr>
    </w:p>
    <w:p>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pPr>
        <w:snapToGrid w:val="0"/>
        <w:spacing w:line="360" w:lineRule="auto"/>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pPr>
        <w:snapToGrid w:val="0"/>
        <w:spacing w:line="360" w:lineRule="auto"/>
        <w:ind w:firstLine="643" w:firstLineChars="200"/>
        <w:jc w:val="left"/>
        <w:rPr>
          <w:rFonts w:ascii="宋体" w:hAnsi="宋体" w:cs="宋体"/>
          <w:b/>
          <w:color w:val="auto"/>
          <w:kern w:val="0"/>
          <w:sz w:val="32"/>
          <w:szCs w:val="32"/>
          <w:highlight w:val="none"/>
          <w:lang w:bidi="ar"/>
        </w:rPr>
      </w:pPr>
    </w:p>
    <w:p>
      <w:pP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七、节能产品的相关证明材料：</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pPr>
        <w:rPr>
          <w:rFonts w:ascii="宋体" w:hAnsi="宋体" w:cs="宋体"/>
          <w:b/>
          <w:color w:val="auto"/>
          <w:kern w:val="0"/>
          <w:sz w:val="32"/>
          <w:szCs w:val="32"/>
          <w:highlight w:val="none"/>
          <w:lang w:bidi="ar"/>
        </w:rPr>
      </w:pPr>
    </w:p>
    <w:p>
      <w:pP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八、环境标志产品的相关证明材料：</w:t>
      </w:r>
    </w:p>
    <w:p>
      <w:pPr>
        <w:snapToGrid w:val="0"/>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rPr>
          <w:rFonts w:cs="Calibri"/>
          <w:b/>
          <w:bCs/>
          <w:color w:val="auto"/>
          <w:sz w:val="28"/>
          <w:szCs w:val="28"/>
          <w:highlight w:val="none"/>
        </w:rPr>
      </w:pPr>
    </w:p>
    <w:p>
      <w:pPr>
        <w:rPr>
          <w:rFonts w:cs="Calibri"/>
          <w:b/>
          <w:bCs/>
          <w:color w:val="auto"/>
          <w:sz w:val="28"/>
          <w:szCs w:val="28"/>
          <w:highlight w:val="none"/>
        </w:rPr>
      </w:pPr>
    </w:p>
    <w:p>
      <w:pPr>
        <w:rPr>
          <w:rFonts w:cs="Calibri"/>
          <w:b/>
          <w:bCs/>
          <w:color w:val="auto"/>
          <w:sz w:val="28"/>
          <w:szCs w:val="28"/>
          <w:highlight w:val="none"/>
        </w:rPr>
      </w:pPr>
      <w:r>
        <w:rPr>
          <w:rFonts w:cs="Calibri"/>
          <w:b/>
          <w:bCs/>
          <w:color w:val="auto"/>
          <w:sz w:val="28"/>
          <w:szCs w:val="28"/>
          <w:highlight w:val="none"/>
        </w:rPr>
        <w:t>政府强制采购的节能产品用于本项目的承诺书</w:t>
      </w:r>
    </w:p>
    <w:p>
      <w:pPr>
        <w:adjustRightInd w:val="0"/>
        <w:ind w:firstLine="420" w:firstLineChars="200"/>
        <w:rPr>
          <w:rFonts w:cs="Calibri"/>
          <w:color w:val="auto"/>
          <w:szCs w:val="21"/>
          <w:highlight w:val="none"/>
        </w:rPr>
      </w:pPr>
      <w:r>
        <w:rPr>
          <w:rFonts w:cs="Calibri"/>
          <w:color w:val="auto"/>
          <w:szCs w:val="21"/>
          <w:highlight w:val="none"/>
        </w:rPr>
        <w:t>根据财政部、国家发展改革委、生态环境部、国家市场监管总局《关于调整优化节能产品、环境标志产品政府采购执行机制的通知》财库〔2019〕9号文件规定。本项目中如有产品为政府强制采购的节能品目产品，我公司作为本项目的供应商，承诺将采购经《参与实施政府采购节能产品认证机构名录》中的机构认证的节能产品用于</w:t>
      </w:r>
      <w:r>
        <w:rPr>
          <w:rFonts w:hint="eastAsia" w:cs="Calibri"/>
          <w:color w:val="auto"/>
          <w:highlight w:val="none"/>
          <w:u w:val="single"/>
        </w:rPr>
        <w:t xml:space="preserve">        </w:t>
      </w:r>
      <w:r>
        <w:rPr>
          <w:rFonts w:cs="Calibri"/>
          <w:color w:val="auto"/>
          <w:highlight w:val="none"/>
        </w:rPr>
        <w:t>（采购人）</w:t>
      </w:r>
      <w:r>
        <w:rPr>
          <w:rFonts w:hint="eastAsia" w:cs="Calibri"/>
          <w:color w:val="auto"/>
          <w:highlight w:val="none"/>
          <w:u w:val="single"/>
        </w:rPr>
        <w:t xml:space="preserve">          </w:t>
      </w:r>
      <w:r>
        <w:rPr>
          <w:rFonts w:cs="Calibri"/>
          <w:color w:val="auto"/>
          <w:highlight w:val="none"/>
        </w:rPr>
        <w:t>（项目名称）</w:t>
      </w:r>
      <w:r>
        <w:rPr>
          <w:rFonts w:hint="eastAsia" w:cs="Calibri"/>
          <w:color w:val="auto"/>
          <w:highlight w:val="none"/>
          <w:u w:val="single"/>
        </w:rPr>
        <w:t xml:space="preserve">      </w:t>
      </w:r>
      <w:r>
        <w:rPr>
          <w:rFonts w:cs="Calibri"/>
          <w:color w:val="auto"/>
          <w:szCs w:val="21"/>
          <w:highlight w:val="none"/>
        </w:rPr>
        <w:t>（项目编号）</w:t>
      </w:r>
      <w:r>
        <w:rPr>
          <w:rFonts w:hint="eastAsia" w:cs="Calibri"/>
          <w:color w:val="auto"/>
          <w:highlight w:val="none"/>
          <w:u w:val="single"/>
        </w:rPr>
        <w:t xml:space="preserve">            </w:t>
      </w:r>
      <w:r>
        <w:rPr>
          <w:rFonts w:cs="Calibri"/>
          <w:color w:val="auto"/>
          <w:szCs w:val="21"/>
          <w:highlight w:val="none"/>
        </w:rPr>
        <w:t>（标项名称）。</w:t>
      </w:r>
      <w:r>
        <w:rPr>
          <w:rFonts w:hint="eastAsia" w:cs="Calibri"/>
          <w:color w:val="auto"/>
          <w:szCs w:val="21"/>
          <w:highlight w:val="none"/>
        </w:rPr>
        <w:t xml:space="preserve"> </w:t>
      </w:r>
    </w:p>
    <w:p>
      <w:pPr>
        <w:ind w:firstLine="420" w:firstLineChars="200"/>
        <w:rPr>
          <w:rFonts w:cs="Calibri"/>
          <w:color w:val="auto"/>
          <w:highlight w:val="none"/>
        </w:rPr>
      </w:pPr>
    </w:p>
    <w:p>
      <w:pPr>
        <w:ind w:firstLine="420" w:firstLineChars="200"/>
        <w:rPr>
          <w:rFonts w:cs="Calibri"/>
          <w:color w:val="auto"/>
          <w:highlight w:val="none"/>
        </w:rPr>
      </w:pPr>
    </w:p>
    <w:p>
      <w:pPr>
        <w:ind w:firstLine="420" w:firstLineChars="200"/>
        <w:rPr>
          <w:rFonts w:cs="Calibri"/>
          <w:color w:val="auto"/>
          <w:highlight w:val="none"/>
        </w:rPr>
      </w:pPr>
      <w:r>
        <w:rPr>
          <w:rFonts w:cs="Calibri"/>
          <w:color w:val="auto"/>
          <w:highlight w:val="none"/>
        </w:rPr>
        <w:t>供应商（盖单位公章）：</w:t>
      </w:r>
      <w:r>
        <w:rPr>
          <w:rFonts w:cs="Calibri"/>
          <w:color w:val="auto"/>
          <w:highlight w:val="none"/>
          <w:u w:val="single"/>
        </w:rPr>
        <w:t xml:space="preserve">                       </w:t>
      </w:r>
    </w:p>
    <w:p>
      <w:pPr>
        <w:adjustRightInd w:val="0"/>
        <w:ind w:firstLine="420" w:firstLineChars="200"/>
        <w:rPr>
          <w:rFonts w:cs="Calibri"/>
          <w:color w:val="auto"/>
          <w:highlight w:val="none"/>
        </w:rPr>
      </w:pPr>
      <w:r>
        <w:rPr>
          <w:rFonts w:cs="Calibri"/>
          <w:color w:val="auto"/>
          <w:highlight w:val="none"/>
        </w:rPr>
        <w:t>日期：</w:t>
      </w:r>
      <w:r>
        <w:rPr>
          <w:rFonts w:hint="eastAsia" w:cs="Calibri"/>
          <w:color w:val="auto"/>
          <w:highlight w:val="none"/>
        </w:rPr>
        <w:t>2024</w:t>
      </w:r>
      <w:r>
        <w:rPr>
          <w:rFonts w:cs="Calibri"/>
          <w:color w:val="auto"/>
          <w:highlight w:val="none"/>
        </w:rPr>
        <w:t>年  月  日</w:t>
      </w:r>
    </w:p>
    <w:p>
      <w:pPr>
        <w:widowControl/>
        <w:jc w:val="center"/>
        <w:rPr>
          <w:rFonts w:cs="Calibri"/>
          <w:b/>
          <w:bCs/>
          <w:color w:val="auto"/>
          <w:sz w:val="28"/>
          <w:szCs w:val="28"/>
          <w:highlight w:val="none"/>
        </w:rPr>
      </w:pPr>
    </w:p>
    <w:p>
      <w:pPr>
        <w:adjustRightInd w:val="0"/>
        <w:ind w:left="321" w:hanging="321" w:hangingChars="100"/>
        <w:jc w:val="center"/>
        <w:rPr>
          <w:rFonts w:cs="Calibri"/>
          <w:b/>
          <w:bCs/>
          <w:color w:val="auto"/>
          <w:sz w:val="32"/>
          <w:szCs w:val="32"/>
          <w:highlight w:val="none"/>
        </w:rPr>
      </w:pPr>
      <w:r>
        <w:rPr>
          <w:rFonts w:cs="Calibri"/>
          <w:b/>
          <w:bCs/>
          <w:color w:val="auto"/>
          <w:sz w:val="32"/>
          <w:szCs w:val="32"/>
          <w:highlight w:val="none"/>
        </w:rPr>
        <w:t>具有强制性产品认证的产品用于本项目的承诺书</w:t>
      </w:r>
    </w:p>
    <w:p>
      <w:pPr>
        <w:ind w:firstLine="420" w:firstLineChars="200"/>
        <w:rPr>
          <w:rFonts w:cs="Calibri"/>
          <w:color w:val="auto"/>
          <w:highlight w:val="none"/>
        </w:rPr>
      </w:pPr>
      <w:r>
        <w:rPr>
          <w:rFonts w:cs="Calibri"/>
          <w:color w:val="auto"/>
          <w:highlight w:val="none"/>
        </w:rPr>
        <w:t>本项目中如有产品</w:t>
      </w:r>
      <w:r>
        <w:rPr>
          <w:rFonts w:eastAsia="Helvetica" w:cs="Calibri"/>
          <w:color w:val="auto"/>
          <w:szCs w:val="21"/>
          <w:highlight w:val="none"/>
          <w:shd w:val="clear" w:color="auto" w:fill="FFFFFF"/>
        </w:rPr>
        <w:t>列入</w:t>
      </w:r>
      <w:r>
        <w:rPr>
          <w:rFonts w:cs="Calibri"/>
          <w:color w:val="auto"/>
          <w:szCs w:val="21"/>
          <w:highlight w:val="none"/>
          <w:shd w:val="clear" w:color="auto" w:fill="FFFFFF"/>
        </w:rPr>
        <w:t>最新《</w:t>
      </w:r>
      <w:r>
        <w:rPr>
          <w:rFonts w:eastAsia="Helvetica" w:cs="Calibri"/>
          <w:color w:val="auto"/>
          <w:szCs w:val="21"/>
          <w:highlight w:val="none"/>
          <w:shd w:val="clear" w:color="auto" w:fill="FFFFFF"/>
        </w:rPr>
        <w:t>强制性产品认证目录</w:t>
      </w:r>
      <w:r>
        <w:rPr>
          <w:rFonts w:cs="Calibri"/>
          <w:color w:val="auto"/>
          <w:szCs w:val="21"/>
          <w:highlight w:val="none"/>
          <w:shd w:val="clear" w:color="auto" w:fill="FFFFFF"/>
        </w:rPr>
        <w:t>》</w:t>
      </w:r>
      <w:r>
        <w:rPr>
          <w:rFonts w:eastAsia="Helvetica" w:cs="Calibri"/>
          <w:color w:val="auto"/>
          <w:szCs w:val="21"/>
          <w:highlight w:val="none"/>
          <w:shd w:val="clear" w:color="auto" w:fill="FFFFFF"/>
        </w:rPr>
        <w:t>内</w:t>
      </w:r>
      <w:r>
        <w:rPr>
          <w:rFonts w:cs="Calibri"/>
          <w:color w:val="auto"/>
          <w:szCs w:val="21"/>
          <w:highlight w:val="none"/>
          <w:shd w:val="clear" w:color="auto" w:fill="FFFFFF"/>
        </w:rPr>
        <w:t>。</w:t>
      </w:r>
      <w:r>
        <w:rPr>
          <w:rFonts w:cs="Calibri"/>
          <w:color w:val="auto"/>
          <w:highlight w:val="none"/>
        </w:rPr>
        <w:t>作为本项目的供应商，承诺将采购经国家确定的认证机构</w:t>
      </w:r>
      <w:r>
        <w:rPr>
          <w:rFonts w:eastAsia="Helvetica" w:cs="Calibri"/>
          <w:color w:val="auto"/>
          <w:szCs w:val="21"/>
          <w:highlight w:val="none"/>
          <w:shd w:val="clear" w:color="auto" w:fill="FFFFFF"/>
        </w:rPr>
        <w:t>强制性</w:t>
      </w:r>
      <w:r>
        <w:rPr>
          <w:rFonts w:cs="Calibri"/>
          <w:color w:val="auto"/>
          <w:highlight w:val="none"/>
        </w:rPr>
        <w:t>认证的</w:t>
      </w:r>
      <w:r>
        <w:rPr>
          <w:rFonts w:eastAsia="Helvetica" w:cs="Calibri"/>
          <w:color w:val="auto"/>
          <w:szCs w:val="21"/>
          <w:highlight w:val="none"/>
          <w:shd w:val="clear" w:color="auto" w:fill="FFFFFF"/>
        </w:rPr>
        <w:t>产品</w:t>
      </w:r>
      <w:r>
        <w:rPr>
          <w:rFonts w:cs="Calibri"/>
          <w:color w:val="auto"/>
          <w:highlight w:val="none"/>
        </w:rPr>
        <w:t>用于本项目，供货时提供对应产品的</w:t>
      </w:r>
      <w:r>
        <w:rPr>
          <w:rFonts w:cs="Calibri"/>
          <w:color w:val="auto"/>
          <w:szCs w:val="21"/>
          <w:highlight w:val="none"/>
          <w:shd w:val="clear" w:color="auto" w:fill="FFFFFF"/>
        </w:rPr>
        <w:t>强制性产品认证证书。</w:t>
      </w:r>
    </w:p>
    <w:p>
      <w:pPr>
        <w:ind w:firstLine="420" w:firstLineChars="200"/>
        <w:rPr>
          <w:rFonts w:cs="Calibri"/>
          <w:color w:val="auto"/>
          <w:highlight w:val="none"/>
        </w:rPr>
      </w:pPr>
    </w:p>
    <w:p>
      <w:pPr>
        <w:ind w:firstLine="420" w:firstLineChars="200"/>
        <w:rPr>
          <w:rFonts w:cs="Calibri"/>
          <w:color w:val="auto"/>
          <w:highlight w:val="none"/>
        </w:rPr>
      </w:pPr>
    </w:p>
    <w:p>
      <w:pPr>
        <w:ind w:firstLine="420" w:firstLineChars="200"/>
        <w:rPr>
          <w:rFonts w:cs="Calibri"/>
          <w:color w:val="auto"/>
          <w:highlight w:val="none"/>
        </w:rPr>
      </w:pPr>
      <w:r>
        <w:rPr>
          <w:rFonts w:cs="Calibri"/>
          <w:color w:val="auto"/>
          <w:highlight w:val="none"/>
        </w:rPr>
        <w:t>供应商（盖单位公章）：</w:t>
      </w:r>
      <w:r>
        <w:rPr>
          <w:rFonts w:cs="Calibri"/>
          <w:color w:val="auto"/>
          <w:highlight w:val="none"/>
          <w:u w:val="single"/>
        </w:rPr>
        <w:t xml:space="preserve">                       </w:t>
      </w:r>
    </w:p>
    <w:p>
      <w:pPr>
        <w:adjustRightInd w:val="0"/>
        <w:ind w:firstLine="420" w:firstLineChars="200"/>
        <w:rPr>
          <w:rFonts w:cs="Calibri"/>
          <w:color w:val="auto"/>
          <w:szCs w:val="21"/>
          <w:highlight w:val="none"/>
        </w:rPr>
      </w:pPr>
      <w:r>
        <w:rPr>
          <w:rFonts w:cs="Calibri"/>
          <w:color w:val="auto"/>
          <w:highlight w:val="none"/>
        </w:rPr>
        <w:t>日期：</w:t>
      </w:r>
      <w:r>
        <w:rPr>
          <w:rFonts w:hint="eastAsia" w:cs="Calibri"/>
          <w:color w:val="auto"/>
          <w:highlight w:val="none"/>
        </w:rPr>
        <w:t>2024</w:t>
      </w:r>
      <w:r>
        <w:rPr>
          <w:rFonts w:cs="Calibri"/>
          <w:color w:val="auto"/>
          <w:highlight w:val="none"/>
        </w:rPr>
        <w:t>年  月  日</w:t>
      </w:r>
    </w:p>
    <w:p>
      <w:pPr>
        <w:widowControl/>
        <w:jc w:val="center"/>
        <w:rPr>
          <w:rFonts w:cs="Calibri"/>
          <w:b/>
          <w:bCs/>
          <w:color w:val="auto"/>
          <w:sz w:val="28"/>
          <w:szCs w:val="28"/>
          <w:highlight w:val="none"/>
        </w:rPr>
      </w:pPr>
    </w:p>
    <w:p>
      <w:pPr>
        <w:widowControl/>
        <w:jc w:val="center"/>
        <w:rPr>
          <w:rFonts w:cs="Calibri"/>
          <w:b/>
          <w:bCs/>
          <w:color w:val="auto"/>
          <w:sz w:val="28"/>
          <w:szCs w:val="28"/>
          <w:highlight w:val="none"/>
        </w:rPr>
      </w:pPr>
    </w:p>
    <w:p>
      <w:pPr>
        <w:widowControl/>
        <w:jc w:val="center"/>
        <w:rPr>
          <w:rFonts w:cs="Calibri"/>
          <w:b/>
          <w:bCs/>
          <w:color w:val="auto"/>
          <w:sz w:val="28"/>
          <w:szCs w:val="28"/>
          <w:highlight w:val="none"/>
        </w:rPr>
      </w:pPr>
      <w:r>
        <w:rPr>
          <w:rFonts w:cs="Calibri"/>
          <w:b/>
          <w:bCs/>
          <w:color w:val="auto"/>
          <w:sz w:val="28"/>
          <w:szCs w:val="28"/>
          <w:highlight w:val="none"/>
        </w:rPr>
        <w:t>其他节能环保产品使用情况</w:t>
      </w:r>
    </w:p>
    <w:p>
      <w:pPr>
        <w:adjustRightInd w:val="0"/>
        <w:ind w:firstLine="420" w:firstLineChars="200"/>
        <w:rPr>
          <w:rFonts w:cs="Calibri"/>
          <w:color w:val="auto"/>
          <w:szCs w:val="21"/>
          <w:highlight w:val="none"/>
        </w:rPr>
      </w:pPr>
      <w:r>
        <w:rPr>
          <w:rFonts w:cs="Calibri"/>
          <w:color w:val="auto"/>
          <w:szCs w:val="21"/>
          <w:highlight w:val="none"/>
        </w:rPr>
        <w:t>除政府强制采购的节能品目产品外，供应商提供的节能、环保产品应具有国家确定的认证机构出具的、处于有效期之内的节能产品、环境标志产品认证证书，并在</w:t>
      </w:r>
      <w:r>
        <w:rPr>
          <w:rFonts w:hint="eastAsia" w:cs="Calibri"/>
          <w:color w:val="auto"/>
          <w:szCs w:val="21"/>
          <w:highlight w:val="none"/>
        </w:rPr>
        <w:t>投标文件</w:t>
      </w:r>
      <w:r>
        <w:rPr>
          <w:rFonts w:cs="Calibri"/>
          <w:color w:val="auto"/>
          <w:szCs w:val="21"/>
          <w:highlight w:val="none"/>
        </w:rPr>
        <w:t>中提供该产品节能产品、环境标志产品认证证书。</w:t>
      </w:r>
    </w:p>
    <w:p>
      <w:pPr>
        <w:rPr>
          <w:rFonts w:cs="Calibri"/>
          <w:b/>
          <w:bCs/>
          <w:color w:val="auto"/>
          <w:sz w:val="32"/>
          <w:szCs w:val="32"/>
          <w:highlight w:val="none"/>
        </w:rPr>
      </w:pPr>
    </w:p>
    <w:p>
      <w:pPr>
        <w:adjustRightInd w:val="0"/>
        <w:ind w:left="321" w:hanging="321" w:hangingChars="100"/>
        <w:jc w:val="center"/>
        <w:rPr>
          <w:rFonts w:cs="Calibri"/>
          <w:b/>
          <w:bCs/>
          <w:color w:val="auto"/>
          <w:sz w:val="32"/>
          <w:szCs w:val="32"/>
          <w:highlight w:val="none"/>
        </w:rPr>
      </w:pPr>
    </w:p>
    <w:p>
      <w:pPr>
        <w:adjustRightInd w:val="0"/>
        <w:ind w:left="321" w:hanging="321" w:hangingChars="100"/>
        <w:jc w:val="center"/>
        <w:rPr>
          <w:rFonts w:cs="Calibri"/>
          <w:b/>
          <w:bCs/>
          <w:color w:val="auto"/>
          <w:sz w:val="32"/>
          <w:szCs w:val="32"/>
          <w:highlight w:val="none"/>
        </w:rPr>
      </w:pPr>
    </w:p>
    <w:p>
      <w:pPr>
        <w:snapToGrid w:val="0"/>
        <w:spacing w:line="400" w:lineRule="exact"/>
        <w:jc w:val="center"/>
        <w:rPr>
          <w:rFonts w:ascii="宋体" w:hAnsi="宋体" w:cs="宋体"/>
          <w:b/>
          <w:color w:val="auto"/>
          <w:kern w:val="0"/>
          <w:sz w:val="32"/>
          <w:szCs w:val="32"/>
          <w:highlight w:val="none"/>
          <w:lang w:bidi="ar"/>
        </w:rPr>
      </w:pPr>
    </w:p>
    <w:p>
      <w:pP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九、投标人认为需要提供的其他材料[结合评分细则提供]。</w:t>
      </w:r>
    </w:p>
    <w:p>
      <w:pPr>
        <w:snapToGrid w:val="0"/>
        <w:spacing w:line="360" w:lineRule="auto"/>
        <w:ind w:firstLine="2640" w:firstLineChars="1100"/>
        <w:jc w:val="right"/>
        <w:rPr>
          <w:rFonts w:ascii="宋体" w:hAnsi="宋体" w:cs="宋体"/>
          <w:color w:val="auto"/>
          <w:sz w:val="24"/>
          <w:highlight w:val="none"/>
          <w:lang w:bidi="ar"/>
        </w:rPr>
      </w:pPr>
    </w:p>
    <w:p>
      <w:pPr>
        <w:snapToGrid w:val="0"/>
        <w:spacing w:line="360" w:lineRule="auto"/>
        <w:ind w:firstLine="2640" w:firstLineChars="1100"/>
        <w:jc w:val="right"/>
        <w:rPr>
          <w:rFonts w:ascii="宋体" w:hAnsi="宋体" w:cs="宋体"/>
          <w:color w:val="auto"/>
          <w:sz w:val="24"/>
          <w:highlight w:val="none"/>
          <w:lang w:bidi="ar"/>
        </w:rPr>
      </w:pPr>
    </w:p>
    <w:p>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pPr>
        <w:snapToGrid w:val="0"/>
        <w:spacing w:line="360" w:lineRule="auto"/>
        <w:jc w:val="right"/>
        <w:rPr>
          <w:rFonts w:ascii="宋体" w:hAnsi="宋体" w:cs="宋体"/>
          <w:color w:val="auto"/>
          <w:sz w:val="30"/>
          <w:szCs w:val="20"/>
          <w:highlight w:val="none"/>
        </w:rPr>
      </w:pPr>
      <w:r>
        <w:rPr>
          <w:rFonts w:hint="eastAsia" w:ascii="宋体" w:hAnsi="宋体" w:cs="宋体"/>
          <w:color w:val="auto"/>
          <w:sz w:val="24"/>
          <w:highlight w:val="none"/>
          <w:lang w:bidi="ar"/>
        </w:rPr>
        <w:t>_____年___月___日</w:t>
      </w:r>
    </w:p>
    <w:p>
      <w:pPr>
        <w:snapToGrid w:val="0"/>
        <w:spacing w:line="360" w:lineRule="auto"/>
        <w:jc w:val="center"/>
        <w:rPr>
          <w:rFonts w:ascii="宋体" w:hAnsi="宋体" w:cs="宋体"/>
          <w:b/>
          <w:color w:val="auto"/>
          <w:kern w:val="0"/>
          <w:sz w:val="32"/>
          <w:szCs w:val="32"/>
          <w:highlight w:val="none"/>
          <w:lang w:bidi="ar"/>
        </w:rPr>
      </w:pPr>
    </w:p>
    <w:p>
      <w:pPr>
        <w:snapToGrid w:val="0"/>
        <w:spacing w:line="360" w:lineRule="auto"/>
        <w:jc w:val="right"/>
        <w:rPr>
          <w:rFonts w:ascii="宋体" w:hAnsi="宋体" w:cs="宋体"/>
          <w:color w:val="auto"/>
          <w:sz w:val="30"/>
          <w:szCs w:val="20"/>
          <w:highlight w:val="none"/>
        </w:rPr>
      </w:pPr>
    </w:p>
    <w:p>
      <w:pPr>
        <w:snapToGrid w:val="0"/>
        <w:spacing w:line="360" w:lineRule="auto"/>
        <w:jc w:val="center"/>
        <w:rPr>
          <w:rFonts w:ascii="宋体" w:hAnsi="宋体" w:cs="宋体"/>
          <w:b/>
          <w:color w:val="auto"/>
          <w:kern w:val="0"/>
          <w:sz w:val="32"/>
          <w:szCs w:val="32"/>
          <w:highlight w:val="none"/>
          <w:lang w:bidi="ar"/>
        </w:rPr>
      </w:pPr>
    </w:p>
    <w:p>
      <w:pPr>
        <w:snapToGrid w:val="0"/>
        <w:spacing w:line="360" w:lineRule="auto"/>
        <w:ind w:firstLine="562" w:firstLineChars="200"/>
        <w:jc w:val="left"/>
        <w:outlineLvl w:val="2"/>
        <w:rPr>
          <w:b/>
          <w:bCs/>
          <w:color w:val="auto"/>
          <w:sz w:val="28"/>
          <w:szCs w:val="28"/>
          <w:highlight w:val="none"/>
        </w:rPr>
      </w:pPr>
      <w:r>
        <w:rPr>
          <w:rFonts w:hint="eastAsia"/>
          <w:b/>
          <w:bCs/>
          <w:color w:val="auto"/>
          <w:sz w:val="28"/>
          <w:szCs w:val="28"/>
          <w:highlight w:val="none"/>
        </w:rPr>
        <w:t>第三部分、报价文件</w:t>
      </w:r>
    </w:p>
    <w:p>
      <w:pPr>
        <w:snapToGrid w:val="0"/>
        <w:spacing w:line="400" w:lineRule="exact"/>
        <w:ind w:firstLine="562" w:firstLineChars="200"/>
        <w:jc w:val="left"/>
        <w:rPr>
          <w:rFonts w:ascii="宋体" w:hAnsi="宋体"/>
          <w:color w:val="auto"/>
          <w:sz w:val="24"/>
          <w:highlight w:val="none"/>
        </w:rPr>
      </w:pPr>
      <w:r>
        <w:rPr>
          <w:rFonts w:hint="eastAsia"/>
          <w:b/>
          <w:bCs/>
          <w:color w:val="auto"/>
          <w:sz w:val="28"/>
          <w:szCs w:val="28"/>
          <w:highlight w:val="none"/>
        </w:rPr>
        <w:t xml:space="preserve">                </w:t>
      </w:r>
      <w:r>
        <w:rPr>
          <w:rFonts w:hint="eastAsia" w:ascii="宋体" w:hAnsi="宋体"/>
          <w:color w:val="auto"/>
          <w:sz w:val="24"/>
          <w:highlight w:val="none"/>
        </w:rPr>
        <w:t xml:space="preserve">                                  </w:t>
      </w:r>
    </w:p>
    <w:p>
      <w:pPr>
        <w:snapToGrid w:val="0"/>
        <w:spacing w:line="400" w:lineRule="exact"/>
        <w:ind w:firstLine="480" w:firstLineChars="200"/>
        <w:jc w:val="right"/>
        <w:rPr>
          <w:rFonts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pPr>
        <w:shd w:val="clear" w:color="auto" w:fill="FFFFFF"/>
        <w:snapToGrid w:val="0"/>
        <w:spacing w:after="50"/>
        <w:rPr>
          <w:rFonts w:ascii="宋体" w:hAnsi="宋体"/>
          <w:b/>
          <w:color w:val="auto"/>
          <w:sz w:val="24"/>
          <w:szCs w:val="20"/>
          <w:highlight w:val="none"/>
        </w:rPr>
      </w:pPr>
      <w:r>
        <w:rPr>
          <w:rFonts w:hint="eastAsia" w:ascii="宋体" w:hAnsi="宋体"/>
          <w:b/>
          <w:color w:val="auto"/>
          <w:sz w:val="24"/>
          <w:szCs w:val="20"/>
          <w:highlight w:val="none"/>
        </w:rPr>
        <w:t> </w:t>
      </w:r>
    </w:p>
    <w:p>
      <w:pPr>
        <w:shd w:val="clear" w:color="auto" w:fill="FFFFFF"/>
        <w:snapToGrid w:val="0"/>
        <w:spacing w:after="50"/>
        <w:jc w:val="center"/>
        <w:rPr>
          <w:rFonts w:ascii="宋体" w:hAnsi="宋体"/>
          <w:b/>
          <w:color w:val="auto"/>
          <w:sz w:val="24"/>
          <w:szCs w:val="20"/>
          <w:highlight w:val="none"/>
        </w:rPr>
      </w:pPr>
    </w:p>
    <w:p>
      <w:pPr>
        <w:pStyle w:val="47"/>
        <w:spacing w:line="360" w:lineRule="auto"/>
        <w:jc w:val="center"/>
        <w:rPr>
          <w:rFonts w:hint="eastAsia" w:ascii="宋体" w:hAnsi="宋体"/>
          <w:b/>
          <w:color w:val="auto"/>
          <w:sz w:val="52"/>
          <w:szCs w:val="52"/>
          <w:highlight w:val="none"/>
        </w:rPr>
      </w:pPr>
      <w:r>
        <w:rPr>
          <w:rFonts w:hint="eastAsia" w:ascii="宋体" w:hAnsi="宋体"/>
          <w:b/>
          <w:color w:val="auto"/>
          <w:sz w:val="52"/>
          <w:szCs w:val="52"/>
          <w:highlight w:val="none"/>
        </w:rPr>
        <w:t>浙江师范大学</w:t>
      </w:r>
    </w:p>
    <w:p>
      <w:pPr>
        <w:pStyle w:val="47"/>
        <w:spacing w:line="360" w:lineRule="auto"/>
        <w:jc w:val="center"/>
        <w:rPr>
          <w:color w:val="auto"/>
          <w:highlight w:val="none"/>
        </w:rPr>
      </w:pPr>
      <w:r>
        <w:rPr>
          <w:rFonts w:hint="eastAsia" w:ascii="宋体" w:hAnsi="宋体"/>
          <w:b/>
          <w:color w:val="auto"/>
          <w:sz w:val="52"/>
          <w:szCs w:val="52"/>
          <w:highlight w:val="none"/>
        </w:rPr>
        <w:t>中国数字人解剖一体机采购项目</w:t>
      </w:r>
    </w:p>
    <w:p>
      <w:pPr>
        <w:pStyle w:val="47"/>
        <w:rPr>
          <w:color w:val="auto"/>
          <w:highlight w:val="none"/>
        </w:rPr>
      </w:pPr>
    </w:p>
    <w:p>
      <w:pPr>
        <w:shd w:val="clear" w:color="auto" w:fill="FFFFFF"/>
        <w:snapToGrid w:val="0"/>
        <w:spacing w:after="50"/>
        <w:rPr>
          <w:rFonts w:ascii="宋体" w:hAnsi="宋体" w:cs="宋体"/>
          <w:b/>
          <w:color w:val="auto"/>
          <w:sz w:val="72"/>
          <w:szCs w:val="72"/>
          <w:highlight w:val="none"/>
          <w:shd w:val="clear" w:color="auto" w:fill="FFFFFF"/>
          <w:lang w:bidi="ar"/>
        </w:rPr>
      </w:pPr>
    </w:p>
    <w:p>
      <w:pPr>
        <w:shd w:val="clear" w:color="auto" w:fill="FFFFFF"/>
        <w:snapToGrid w:val="0"/>
        <w:spacing w:after="50"/>
        <w:jc w:val="center"/>
        <w:rPr>
          <w:rFonts w:ascii="宋体" w:hAnsi="宋体" w:cs="宋体"/>
          <w:b/>
          <w:color w:val="auto"/>
          <w:sz w:val="72"/>
          <w:szCs w:val="72"/>
          <w:highlight w:val="none"/>
          <w:shd w:val="clear" w:color="auto" w:fill="FFFFFF"/>
          <w:lang w:bidi="ar"/>
        </w:rPr>
      </w:pPr>
      <w:r>
        <w:rPr>
          <w:rFonts w:hint="eastAsia" w:ascii="宋体" w:hAnsi="宋体" w:cs="宋体"/>
          <w:b/>
          <w:color w:val="auto"/>
          <w:sz w:val="72"/>
          <w:szCs w:val="72"/>
          <w:highlight w:val="none"/>
          <w:shd w:val="clear" w:color="auto" w:fill="FFFFFF"/>
          <w:lang w:bidi="ar"/>
        </w:rPr>
        <w:t>投 标 文 件</w:t>
      </w:r>
    </w:p>
    <w:p>
      <w:pPr>
        <w:shd w:val="clear" w:color="auto" w:fill="FFFFFF"/>
        <w:snapToGrid w:val="0"/>
        <w:spacing w:after="50"/>
        <w:jc w:val="center"/>
        <w:rPr>
          <w:rFonts w:ascii="宋体" w:hAnsi="宋体"/>
          <w:b/>
          <w:color w:val="auto"/>
          <w:sz w:val="52"/>
          <w:szCs w:val="52"/>
          <w:highlight w:val="none"/>
        </w:rPr>
      </w:pPr>
    </w:p>
    <w:p>
      <w:pPr>
        <w:shd w:val="clear" w:color="auto" w:fill="FFFFFF"/>
        <w:snapToGrid w:val="0"/>
        <w:spacing w:after="50"/>
        <w:jc w:val="center"/>
        <w:rPr>
          <w:rFonts w:ascii="宋体" w:hAnsi="宋体"/>
          <w:b/>
          <w:color w:val="auto"/>
          <w:sz w:val="52"/>
          <w:szCs w:val="52"/>
          <w:highlight w:val="none"/>
        </w:rPr>
      </w:pPr>
      <w:r>
        <w:rPr>
          <w:rFonts w:hint="eastAsia" w:ascii="宋体" w:hAnsi="宋体"/>
          <w:b/>
          <w:color w:val="auto"/>
          <w:sz w:val="52"/>
          <w:szCs w:val="52"/>
          <w:highlight w:val="none"/>
        </w:rPr>
        <w:t>（报价文件）</w:t>
      </w:r>
    </w:p>
    <w:p>
      <w:pPr>
        <w:shd w:val="clear" w:color="auto" w:fill="FFFFFF"/>
        <w:snapToGrid w:val="0"/>
        <w:spacing w:after="50"/>
        <w:rPr>
          <w:rFonts w:ascii="宋体" w:hAnsi="宋体"/>
          <w:bCs/>
          <w:color w:val="auto"/>
          <w:sz w:val="24"/>
          <w:szCs w:val="20"/>
          <w:highlight w:val="none"/>
        </w:rPr>
      </w:pPr>
    </w:p>
    <w:p>
      <w:pPr>
        <w:shd w:val="clear" w:color="auto" w:fill="FFFFFF"/>
        <w:snapToGrid w:val="0"/>
        <w:spacing w:after="50"/>
        <w:rPr>
          <w:rFonts w:ascii="宋体" w:hAnsi="宋体"/>
          <w:bCs/>
          <w:color w:val="auto"/>
          <w:sz w:val="30"/>
          <w:szCs w:val="30"/>
          <w:highlight w:val="none"/>
        </w:rPr>
      </w:pPr>
    </w:p>
    <w:p>
      <w:pPr>
        <w:shd w:val="clear" w:color="auto" w:fill="FFFFFF"/>
        <w:snapToGrid w:val="0"/>
        <w:spacing w:after="50"/>
        <w:rPr>
          <w:rFonts w:ascii="宋体" w:hAnsi="宋体"/>
          <w:bCs/>
          <w:color w:val="auto"/>
          <w:sz w:val="30"/>
          <w:szCs w:val="30"/>
          <w:highlight w:val="none"/>
        </w:rPr>
      </w:pPr>
    </w:p>
    <w:p>
      <w:pPr>
        <w:shd w:val="clear" w:color="auto" w:fill="FFFFFF"/>
        <w:snapToGrid w:val="0"/>
        <w:spacing w:after="50"/>
        <w:ind w:firstLine="900" w:firstLineChars="300"/>
        <w:rPr>
          <w:rFonts w:ascii="宋体" w:hAnsi="宋体"/>
          <w:bCs/>
          <w:color w:val="auto"/>
          <w:sz w:val="30"/>
          <w:szCs w:val="30"/>
          <w:highlight w:val="none"/>
        </w:rPr>
      </w:pPr>
    </w:p>
    <w:p>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项目编号：WQ2024310-HW230</w:t>
      </w:r>
    </w:p>
    <w:p>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投标人全称（电子签章/公章）：</w:t>
      </w:r>
    </w:p>
    <w:p>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pPr>
        <w:shd w:val="clear" w:color="auto" w:fill="FFFFFF"/>
        <w:snapToGrid w:val="0"/>
        <w:spacing w:after="50"/>
        <w:ind w:firstLine="4080" w:firstLineChars="1700"/>
        <w:rPr>
          <w:rFonts w:ascii="宋体" w:hAnsi="宋体"/>
          <w:color w:val="auto"/>
          <w:sz w:val="24"/>
          <w:szCs w:val="20"/>
          <w:highlight w:val="none"/>
        </w:rPr>
      </w:pPr>
      <w:r>
        <w:rPr>
          <w:rFonts w:hint="eastAsia" w:ascii="宋体" w:hAnsi="宋体"/>
          <w:color w:val="auto"/>
          <w:sz w:val="24"/>
          <w:szCs w:val="20"/>
          <w:highlight w:val="none"/>
        </w:rPr>
        <w:t> </w:t>
      </w:r>
    </w:p>
    <w:p>
      <w:pPr>
        <w:shd w:val="clear" w:color="auto" w:fill="FFFFFF"/>
        <w:snapToGrid w:val="0"/>
        <w:spacing w:after="50"/>
        <w:ind w:firstLine="645"/>
        <w:jc w:val="right"/>
        <w:rPr>
          <w:rFonts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 xml:space="preserve">  年  月  日</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br w:type="page"/>
      </w:r>
    </w:p>
    <w:p>
      <w:pPr>
        <w:spacing w:line="360" w:lineRule="auto"/>
        <w:jc w:val="center"/>
        <w:rPr>
          <w:rFonts w:ascii="宋体" w:hAnsi="宋体"/>
          <w:b/>
          <w:color w:val="auto"/>
          <w:sz w:val="32"/>
          <w:szCs w:val="32"/>
          <w:highlight w:val="none"/>
        </w:rPr>
      </w:pPr>
    </w:p>
    <w:p>
      <w:pPr>
        <w:snapToGrid w:val="0"/>
        <w:spacing w:line="400" w:lineRule="exact"/>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一、开标一览表</w:t>
      </w:r>
    </w:p>
    <w:p>
      <w:pPr>
        <w:snapToGrid w:val="0"/>
        <w:spacing w:before="50" w:after="50"/>
        <w:rPr>
          <w:rFonts w:ascii="宋体" w:hAnsi="宋体"/>
          <w:color w:val="auto"/>
          <w:sz w:val="24"/>
          <w:highlight w:val="none"/>
        </w:rPr>
      </w:pPr>
    </w:p>
    <w:p>
      <w:pPr>
        <w:snapToGrid w:val="0"/>
        <w:spacing w:before="50" w:after="50"/>
        <w:rPr>
          <w:rFonts w:ascii="宋体" w:hAnsi="宋体" w:cs="宋体"/>
          <w:color w:val="auto"/>
          <w:spacing w:val="-6"/>
          <w:sz w:val="24"/>
          <w:highlight w:val="none"/>
        </w:rPr>
      </w:pPr>
      <w:r>
        <w:rPr>
          <w:rFonts w:hint="eastAsia" w:ascii="宋体" w:hAnsi="宋体"/>
          <w:color w:val="auto"/>
          <w:sz w:val="24"/>
          <w:highlight w:val="none"/>
        </w:rPr>
        <w:t>项目名称：</w:t>
      </w:r>
      <w:r>
        <w:rPr>
          <w:rFonts w:hint="eastAsia" w:ascii="宋体" w:hAnsi="宋体" w:cs="宋体"/>
          <w:color w:val="auto"/>
          <w:spacing w:val="-6"/>
          <w:sz w:val="24"/>
          <w:highlight w:val="none"/>
        </w:rPr>
        <w:t>浙江师范大学中国数字人解剖一体机采购项目</w:t>
      </w:r>
    </w:p>
    <w:p>
      <w:pPr>
        <w:snapToGrid w:val="0"/>
        <w:spacing w:before="50" w:after="50"/>
        <w:rPr>
          <w:rFonts w:ascii="宋体" w:hAnsi="宋体"/>
          <w:color w:val="auto"/>
          <w:sz w:val="24"/>
          <w:highlight w:val="none"/>
        </w:rPr>
      </w:pPr>
      <w:r>
        <w:rPr>
          <w:rFonts w:hint="eastAsia" w:ascii="宋体" w:hAnsi="宋体" w:cs="宋体"/>
          <w:color w:val="auto"/>
          <w:sz w:val="24"/>
          <w:highlight w:val="none"/>
        </w:rPr>
        <w:t>项目编号：</w:t>
      </w:r>
      <w:r>
        <w:rPr>
          <w:rFonts w:hint="eastAsia" w:ascii="宋体" w:hAnsi="宋体" w:cs="Arial"/>
          <w:color w:val="auto"/>
          <w:kern w:val="0"/>
          <w:sz w:val="24"/>
          <w:highlight w:val="none"/>
        </w:rPr>
        <w:t>WQ2024310-HW230</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7"/>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907" w:type="dxa"/>
            <w:tcBorders>
              <w:left w:val="single" w:color="auto" w:sz="4" w:space="0"/>
            </w:tcBorders>
            <w:vAlign w:val="center"/>
          </w:tcPr>
          <w:p>
            <w:pPr>
              <w:pStyle w:val="24"/>
              <w:spacing w:beforeLines="0" w:after="120" w:line="360" w:lineRule="exact"/>
              <w:jc w:val="center"/>
              <w:rPr>
                <w:rFonts w:hint="default" w:hAnsi="宋体" w:cs="宋体"/>
                <w:color w:val="auto"/>
                <w:sz w:val="24"/>
                <w:szCs w:val="24"/>
                <w:highlight w:val="none"/>
              </w:rPr>
            </w:pPr>
            <w:r>
              <w:rPr>
                <w:rFonts w:hAnsi="宋体" w:cs="宋体"/>
                <w:color w:val="auto"/>
                <w:sz w:val="24"/>
                <w:szCs w:val="24"/>
                <w:highlight w:val="none"/>
              </w:rPr>
              <w:t>采购内容</w:t>
            </w:r>
          </w:p>
        </w:tc>
        <w:tc>
          <w:tcPr>
            <w:tcW w:w="5293" w:type="dxa"/>
            <w:vAlign w:val="center"/>
          </w:tcPr>
          <w:p>
            <w:pPr>
              <w:pStyle w:val="24"/>
              <w:spacing w:beforeLines="0" w:after="120" w:line="360" w:lineRule="exact"/>
              <w:jc w:val="center"/>
              <w:rPr>
                <w:rFonts w:hint="default" w:hAnsi="宋体" w:cs="宋体"/>
                <w:color w:val="auto"/>
                <w:sz w:val="24"/>
                <w:szCs w:val="24"/>
                <w:highlight w:val="none"/>
              </w:rPr>
            </w:pPr>
            <w:r>
              <w:rPr>
                <w:rFonts w:hAnsi="宋体" w:cs="宋体"/>
                <w:color w:val="auto"/>
                <w:sz w:val="24"/>
                <w:szCs w:val="24"/>
                <w:highlight w:val="none"/>
              </w:rPr>
              <w:t>投标报价</w:t>
            </w:r>
          </w:p>
          <w:p>
            <w:pPr>
              <w:pStyle w:val="24"/>
              <w:spacing w:beforeLines="0" w:after="120" w:line="360" w:lineRule="exact"/>
              <w:jc w:val="center"/>
              <w:rPr>
                <w:rFonts w:hint="default" w:hAnsi="宋体" w:cs="宋体"/>
                <w:color w:val="auto"/>
                <w:sz w:val="24"/>
                <w:szCs w:val="24"/>
                <w:highlight w:val="none"/>
              </w:rPr>
            </w:pPr>
            <w:r>
              <w:rPr>
                <w:rFonts w:hAnsi="宋体" w:cs="宋体"/>
                <w:color w:val="auto"/>
                <w:sz w:val="24"/>
                <w:szCs w:val="24"/>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3907" w:type="dxa"/>
            <w:tcBorders>
              <w:left w:val="single" w:color="auto" w:sz="4" w:space="0"/>
            </w:tcBorders>
            <w:vAlign w:val="center"/>
          </w:tcPr>
          <w:p>
            <w:pPr>
              <w:pStyle w:val="24"/>
              <w:spacing w:before="0" w:beforeLines="0" w:after="0" w:afterLines="0" w:line="360" w:lineRule="auto"/>
              <w:jc w:val="center"/>
              <w:rPr>
                <w:rFonts w:hint="default"/>
                <w:color w:val="auto"/>
                <w:sz w:val="24"/>
                <w:szCs w:val="24"/>
                <w:highlight w:val="none"/>
              </w:rPr>
            </w:pPr>
            <w:r>
              <w:rPr>
                <w:color w:val="auto"/>
                <w:sz w:val="24"/>
                <w:szCs w:val="24"/>
                <w:highlight w:val="none"/>
              </w:rPr>
              <w:t>浙江师范大学</w:t>
            </w:r>
          </w:p>
          <w:p>
            <w:pPr>
              <w:pStyle w:val="24"/>
              <w:spacing w:before="0" w:beforeLines="0" w:after="0" w:afterLines="0" w:line="360" w:lineRule="auto"/>
              <w:jc w:val="center"/>
              <w:rPr>
                <w:rFonts w:hint="default"/>
                <w:color w:val="auto"/>
                <w:sz w:val="24"/>
                <w:szCs w:val="24"/>
                <w:highlight w:val="none"/>
              </w:rPr>
            </w:pPr>
            <w:r>
              <w:rPr>
                <w:color w:val="auto"/>
                <w:sz w:val="24"/>
                <w:szCs w:val="24"/>
                <w:highlight w:val="none"/>
              </w:rPr>
              <w:t>中国数字人解剖一体机采购项目</w:t>
            </w:r>
          </w:p>
        </w:tc>
        <w:tc>
          <w:tcPr>
            <w:tcW w:w="5293" w:type="dxa"/>
            <w:vAlign w:val="center"/>
          </w:tcPr>
          <w:p>
            <w:pPr>
              <w:widowControl/>
              <w:spacing w:line="360" w:lineRule="auto"/>
              <w:rPr>
                <w:rFonts w:ascii="宋体" w:hAnsi="宋体" w:cs="宋体"/>
                <w:color w:val="auto"/>
                <w:kern w:val="0"/>
                <w:sz w:val="24"/>
                <w:highlight w:val="none"/>
              </w:rPr>
            </w:pPr>
            <w:r>
              <w:rPr>
                <w:rFonts w:hAnsi="宋体" w:cs="宋体"/>
                <w:color w:val="auto"/>
                <w:sz w:val="24"/>
                <w:highlight w:val="none"/>
              </w:rPr>
              <w:t>投标报价</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pPr>
              <w:widowControl/>
              <w:ind w:firstLine="960" w:firstLineChars="400"/>
              <w:jc w:val="left"/>
              <w:rPr>
                <w:rFonts w:hAnsi="宋体" w:cs="宋体"/>
                <w:color w:val="auto"/>
                <w:sz w:val="24"/>
                <w:highlight w:val="none"/>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元整 </w:t>
            </w:r>
          </w:p>
        </w:tc>
      </w:tr>
    </w:tbl>
    <w:p>
      <w:pPr>
        <w:snapToGrid w:val="0"/>
        <w:jc w:val="left"/>
        <w:rPr>
          <w:rFonts w:ascii="宋体" w:hAnsi="宋体" w:cs="宋体"/>
          <w:color w:val="auto"/>
          <w:szCs w:val="21"/>
          <w:highlight w:val="none"/>
        </w:rPr>
      </w:pPr>
      <w:bookmarkStart w:id="23" w:name="B13_其他事项"/>
      <w:bookmarkEnd w:id="23"/>
      <w:r>
        <w:rPr>
          <w:rFonts w:hAnsi="宋体"/>
          <w:color w:val="auto"/>
          <w:sz w:val="24"/>
          <w:highlight w:val="none"/>
        </w:rPr>
        <w:t>备注：</w:t>
      </w:r>
    </w:p>
    <w:p>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1.报价一经涂改，应在涂改处加盖单位公章或者由法定代表人或授权委托人签字或盖章，否则其投标作无效标处理。</w:t>
      </w:r>
    </w:p>
    <w:p>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2.投标报价金额与报价明细表合计金额需一致。报价金额最多可保留小数点后2位。</w:t>
      </w:r>
    </w:p>
    <w:p>
      <w:pPr>
        <w:pStyle w:val="24"/>
        <w:spacing w:before="0" w:beforeLines="0" w:after="0" w:afterLines="0" w:line="240" w:lineRule="auto"/>
        <w:ind w:firstLine="420" w:firstLineChars="200"/>
        <w:rPr>
          <w:rFonts w:hint="default" w:hAnsi="宋体"/>
          <w:color w:val="auto"/>
          <w:sz w:val="24"/>
          <w:szCs w:val="24"/>
          <w:highlight w:val="none"/>
        </w:rPr>
      </w:pPr>
      <w:r>
        <w:rPr>
          <w:rFonts w:hAnsi="宋体" w:cs="宋体"/>
          <w:color w:val="auto"/>
          <w:highlight w:val="none"/>
        </w:rPr>
        <w:t>3.本项目实行一次性报价，投标报价即为最终有效价。</w:t>
      </w:r>
    </w:p>
    <w:p>
      <w:pPr>
        <w:pStyle w:val="24"/>
        <w:spacing w:beforeLines="0" w:afterLines="0" w:line="360" w:lineRule="exact"/>
        <w:ind w:firstLine="480" w:firstLineChars="200"/>
        <w:rPr>
          <w:rFonts w:hint="default" w:hAnsi="宋体"/>
          <w:color w:val="auto"/>
          <w:sz w:val="24"/>
          <w:highlight w:val="none"/>
        </w:rPr>
      </w:pPr>
    </w:p>
    <w:p>
      <w:pPr>
        <w:pStyle w:val="12"/>
        <w:rPr>
          <w:rFonts w:hAnsi="宋体"/>
          <w:color w:val="auto"/>
          <w:sz w:val="24"/>
          <w:highlight w:val="none"/>
        </w:rPr>
      </w:pPr>
    </w:p>
    <w:p>
      <w:pPr>
        <w:pStyle w:val="33"/>
        <w:ind w:firstLine="420"/>
        <w:rPr>
          <w:color w:val="auto"/>
          <w:highlight w:val="none"/>
        </w:rPr>
      </w:pPr>
    </w:p>
    <w:p>
      <w:pPr>
        <w:snapToGrid w:val="0"/>
        <w:spacing w:before="50" w:after="50" w:line="360" w:lineRule="exact"/>
        <w:ind w:firstLine="480" w:firstLineChars="200"/>
        <w:rPr>
          <w:rFonts w:ascii="宋体" w:hAnsi="宋体"/>
          <w:color w:val="auto"/>
          <w:sz w:val="24"/>
          <w:highlight w:val="none"/>
        </w:rPr>
      </w:pPr>
    </w:p>
    <w:p>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法定代表人或其授权代表（签字）：___________                      </w:t>
      </w:r>
    </w:p>
    <w:p>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_____年___月___日</w:t>
      </w:r>
    </w:p>
    <w:p>
      <w:pPr>
        <w:jc w:val="center"/>
        <w:rPr>
          <w:rFonts w:hAnsi="宋体"/>
          <w:b/>
          <w:color w:val="auto"/>
          <w:sz w:val="30"/>
          <w:szCs w:val="30"/>
          <w:highlight w:val="none"/>
        </w:rPr>
      </w:pPr>
      <w:r>
        <w:rPr>
          <w:rFonts w:hAnsi="宋体"/>
          <w:b/>
          <w:color w:val="auto"/>
          <w:sz w:val="30"/>
          <w:szCs w:val="30"/>
          <w:highlight w:val="none"/>
        </w:rPr>
        <w:br w:type="page"/>
      </w:r>
    </w:p>
    <w:p>
      <w:pPr>
        <w:jc w:val="center"/>
        <w:rPr>
          <w:rFonts w:hAnsi="宋体"/>
          <w:b/>
          <w:color w:val="auto"/>
          <w:sz w:val="30"/>
          <w:szCs w:val="30"/>
          <w:highlight w:val="none"/>
        </w:rPr>
      </w:pPr>
    </w:p>
    <w:p>
      <w:pPr>
        <w:snapToGrid w:val="0"/>
        <w:spacing w:line="400" w:lineRule="exact"/>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二、报价明细表</w:t>
      </w:r>
    </w:p>
    <w:p>
      <w:pPr>
        <w:snapToGrid w:val="0"/>
        <w:spacing w:before="50" w:after="50"/>
        <w:rPr>
          <w:rFonts w:ascii="宋体" w:hAnsi="宋体"/>
          <w:color w:val="auto"/>
          <w:sz w:val="24"/>
          <w:highlight w:val="none"/>
        </w:rPr>
      </w:pPr>
    </w:p>
    <w:p>
      <w:pPr>
        <w:snapToGrid w:val="0"/>
        <w:spacing w:before="50" w:after="50"/>
        <w:rPr>
          <w:rFonts w:ascii="宋体" w:hAnsi="宋体" w:cs="宋体"/>
          <w:color w:val="auto"/>
          <w:sz w:val="24"/>
          <w:highlight w:val="none"/>
        </w:rPr>
      </w:pPr>
      <w:r>
        <w:rPr>
          <w:rFonts w:hint="eastAsia" w:ascii="宋体" w:hAnsi="宋体"/>
          <w:color w:val="auto"/>
          <w:sz w:val="24"/>
          <w:highlight w:val="none"/>
        </w:rPr>
        <w:t>项目名称：</w:t>
      </w:r>
      <w:r>
        <w:rPr>
          <w:rFonts w:hint="eastAsia" w:ascii="宋体" w:hAnsi="宋体" w:cs="宋体"/>
          <w:color w:val="auto"/>
          <w:spacing w:val="-6"/>
          <w:sz w:val="24"/>
          <w:highlight w:val="none"/>
        </w:rPr>
        <w:t>浙江师范大学中国数字人解剖一体机采购项目</w:t>
      </w:r>
    </w:p>
    <w:p>
      <w:pPr>
        <w:snapToGrid w:val="0"/>
        <w:spacing w:before="50" w:after="50"/>
        <w:rPr>
          <w:rFonts w:ascii="宋体" w:hAnsi="宋体" w:cs="Arial"/>
          <w:color w:val="auto"/>
          <w:kern w:val="0"/>
          <w:sz w:val="24"/>
          <w:highlight w:val="none"/>
        </w:rPr>
      </w:pPr>
      <w:r>
        <w:rPr>
          <w:rFonts w:hint="eastAsia" w:ascii="宋体" w:hAnsi="宋体" w:cs="宋体"/>
          <w:color w:val="auto"/>
          <w:sz w:val="24"/>
          <w:highlight w:val="none"/>
        </w:rPr>
        <w:t>项目编号：</w:t>
      </w:r>
      <w:r>
        <w:rPr>
          <w:rFonts w:hint="eastAsia" w:ascii="宋体" w:hAnsi="宋体" w:cs="Arial"/>
          <w:color w:val="auto"/>
          <w:kern w:val="0"/>
          <w:sz w:val="24"/>
          <w:highlight w:val="none"/>
        </w:rPr>
        <w:t>WQ2024310-HW230</w:t>
      </w:r>
    </w:p>
    <w:p>
      <w:pPr>
        <w:pStyle w:val="12"/>
        <w:jc w:val="right"/>
        <w:rPr>
          <w:color w:val="auto"/>
          <w:highlight w:val="none"/>
        </w:rPr>
      </w:pPr>
      <w:r>
        <w:rPr>
          <w:rFonts w:hAnsi="宋体" w:cs="宋体"/>
          <w:color w:val="auto"/>
          <w:sz w:val="24"/>
          <w:highlight w:val="none"/>
        </w:rPr>
        <w:t>（人民币</w:t>
      </w:r>
      <w:r>
        <w:rPr>
          <w:rFonts w:hint="eastAsia" w:hAnsi="宋体" w:cs="宋体"/>
          <w:color w:val="auto"/>
          <w:sz w:val="24"/>
          <w:highlight w:val="none"/>
        </w:rPr>
        <w:t>：</w:t>
      </w:r>
      <w:r>
        <w:rPr>
          <w:rFonts w:hAnsi="宋体" w:cs="宋体"/>
          <w:color w:val="auto"/>
          <w:sz w:val="24"/>
          <w:highlight w:val="none"/>
        </w:rPr>
        <w:t>元）</w:t>
      </w:r>
    </w:p>
    <w:tbl>
      <w:tblPr>
        <w:tblStyle w:val="38"/>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5"/>
        <w:gridCol w:w="2055"/>
        <w:gridCol w:w="2050"/>
        <w:gridCol w:w="976"/>
        <w:gridCol w:w="976"/>
        <w:gridCol w:w="1126"/>
        <w:gridCol w:w="114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855"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055"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产品名称</w:t>
            </w:r>
          </w:p>
        </w:tc>
        <w:tc>
          <w:tcPr>
            <w:tcW w:w="2050" w:type="dxa"/>
            <w:vAlign w:val="center"/>
          </w:tcPr>
          <w:p>
            <w:pPr>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品牌、生产厂家</w:t>
            </w:r>
          </w:p>
        </w:tc>
        <w:tc>
          <w:tcPr>
            <w:tcW w:w="976" w:type="dxa"/>
            <w:vAlign w:val="center"/>
          </w:tcPr>
          <w:p>
            <w:pPr>
              <w:widowControl/>
              <w:jc w:val="center"/>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规格型号</w:t>
            </w:r>
          </w:p>
        </w:tc>
        <w:tc>
          <w:tcPr>
            <w:tcW w:w="976" w:type="dxa"/>
            <w:vAlign w:val="center"/>
          </w:tcPr>
          <w:p>
            <w:pPr>
              <w:widowControl/>
              <w:jc w:val="center"/>
              <w:rPr>
                <w:rFonts w:ascii="宋体" w:hAnsi="宋体" w:cs="宋体"/>
                <w:b/>
                <w:color w:val="auto"/>
                <w:kern w:val="0"/>
                <w:sz w:val="24"/>
                <w:highlight w:val="none"/>
                <w:lang w:bidi="ar"/>
              </w:rPr>
            </w:pPr>
            <w:r>
              <w:rPr>
                <w:rFonts w:hint="eastAsia" w:ascii="宋体" w:hAnsi="宋体" w:cs="宋体"/>
                <w:b/>
                <w:color w:val="auto"/>
                <w:kern w:val="0"/>
                <w:sz w:val="24"/>
                <w:highlight w:val="none"/>
                <w:lang w:bidi="ar"/>
              </w:rPr>
              <w:t>数量</w:t>
            </w:r>
          </w:p>
        </w:tc>
        <w:tc>
          <w:tcPr>
            <w:tcW w:w="1126" w:type="dxa"/>
            <w:vAlign w:val="center"/>
          </w:tcPr>
          <w:p>
            <w:pPr>
              <w:widowControl/>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投标单价（元）</w:t>
            </w:r>
          </w:p>
        </w:tc>
        <w:tc>
          <w:tcPr>
            <w:tcW w:w="1142" w:type="dxa"/>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lang w:bidi="ar"/>
              </w:rPr>
              <w:t>小计</w:t>
            </w:r>
          </w:p>
          <w:p>
            <w:pPr>
              <w:widowControl/>
              <w:jc w:val="center"/>
              <w:rPr>
                <w:rFonts w:ascii="宋体" w:hAnsi="宋体" w:cs="宋体"/>
                <w:b/>
                <w:bCs/>
                <w:color w:val="auto"/>
                <w:kern w:val="0"/>
                <w:sz w:val="24"/>
                <w:highlight w:val="none"/>
              </w:rPr>
            </w:pPr>
            <w:r>
              <w:rPr>
                <w:rFonts w:hint="eastAsia" w:ascii="宋体" w:hAnsi="宋体" w:cs="宋体"/>
                <w:b/>
                <w:color w:val="auto"/>
                <w:kern w:val="0"/>
                <w:sz w:val="24"/>
                <w:highlight w:val="none"/>
                <w:lang w:bidi="ar"/>
              </w:rPr>
              <w:t>（元）</w:t>
            </w:r>
          </w:p>
        </w:tc>
        <w:tc>
          <w:tcPr>
            <w:tcW w:w="1014" w:type="dxa"/>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55"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055" w:type="dxa"/>
            <w:vAlign w:val="center"/>
          </w:tcPr>
          <w:p>
            <w:pPr>
              <w:widowControl/>
              <w:jc w:val="center"/>
              <w:textAlignment w:val="center"/>
              <w:rPr>
                <w:rFonts w:ascii="宋体" w:hAnsi="宋体" w:cs="宋体"/>
                <w:color w:val="auto"/>
                <w:sz w:val="24"/>
                <w:highlight w:val="none"/>
              </w:rPr>
            </w:pPr>
          </w:p>
        </w:tc>
        <w:tc>
          <w:tcPr>
            <w:tcW w:w="2050" w:type="dxa"/>
            <w:vAlign w:val="center"/>
          </w:tcPr>
          <w:p>
            <w:pPr>
              <w:widowControl/>
              <w:jc w:val="center"/>
              <w:textAlignment w:val="center"/>
              <w:rPr>
                <w:rFonts w:ascii="宋体" w:hAnsi="宋体" w:cs="宋体"/>
                <w:color w:val="auto"/>
                <w:sz w:val="24"/>
                <w:highlight w:val="none"/>
              </w:rPr>
            </w:pPr>
          </w:p>
        </w:tc>
        <w:tc>
          <w:tcPr>
            <w:tcW w:w="976" w:type="dxa"/>
            <w:vAlign w:val="center"/>
          </w:tcPr>
          <w:p>
            <w:pPr>
              <w:widowControl/>
              <w:jc w:val="center"/>
              <w:textAlignment w:val="center"/>
              <w:rPr>
                <w:rFonts w:ascii="宋体" w:hAnsi="宋体" w:cs="宋体"/>
                <w:color w:val="auto"/>
                <w:sz w:val="24"/>
                <w:highlight w:val="none"/>
              </w:rPr>
            </w:pPr>
          </w:p>
        </w:tc>
        <w:tc>
          <w:tcPr>
            <w:tcW w:w="976" w:type="dxa"/>
            <w:vAlign w:val="center"/>
          </w:tcPr>
          <w:p>
            <w:pPr>
              <w:widowControl/>
              <w:jc w:val="center"/>
              <w:textAlignment w:val="center"/>
              <w:rPr>
                <w:rFonts w:ascii="宋体" w:hAnsi="宋体" w:cs="宋体"/>
                <w:color w:val="auto"/>
                <w:sz w:val="24"/>
                <w:highlight w:val="none"/>
              </w:rPr>
            </w:pPr>
          </w:p>
        </w:tc>
        <w:tc>
          <w:tcPr>
            <w:tcW w:w="1126" w:type="dxa"/>
            <w:vAlign w:val="center"/>
          </w:tcPr>
          <w:p>
            <w:pPr>
              <w:spacing w:line="400" w:lineRule="exact"/>
              <w:jc w:val="center"/>
              <w:rPr>
                <w:rFonts w:ascii="宋体" w:hAnsi="宋体" w:cs="宋体"/>
                <w:b/>
                <w:color w:val="auto"/>
                <w:kern w:val="0"/>
                <w:sz w:val="24"/>
                <w:highlight w:val="none"/>
                <w:lang w:bidi="ar"/>
              </w:rPr>
            </w:pPr>
          </w:p>
        </w:tc>
        <w:tc>
          <w:tcPr>
            <w:tcW w:w="1142" w:type="dxa"/>
            <w:vAlign w:val="center"/>
          </w:tcPr>
          <w:p>
            <w:pPr>
              <w:widowControl/>
              <w:jc w:val="center"/>
              <w:rPr>
                <w:rFonts w:ascii="宋体" w:hAnsi="宋体" w:cs="宋体"/>
                <w:b/>
                <w:color w:val="auto"/>
                <w:kern w:val="0"/>
                <w:sz w:val="24"/>
                <w:highlight w:val="none"/>
                <w:lang w:bidi="ar"/>
              </w:rPr>
            </w:pPr>
          </w:p>
        </w:tc>
        <w:tc>
          <w:tcPr>
            <w:tcW w:w="1014" w:type="dxa"/>
            <w:vAlign w:val="center"/>
          </w:tcPr>
          <w:p>
            <w:pPr>
              <w:widowControl/>
              <w:jc w:val="center"/>
              <w:rPr>
                <w:rFonts w:ascii="宋体" w:hAnsi="宋体" w:cs="宋体"/>
                <w:b/>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55"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055" w:type="dxa"/>
            <w:vAlign w:val="center"/>
          </w:tcPr>
          <w:p>
            <w:pPr>
              <w:widowControl/>
              <w:jc w:val="center"/>
              <w:textAlignment w:val="center"/>
              <w:rPr>
                <w:rFonts w:ascii="宋体" w:hAnsi="宋体" w:cs="宋体"/>
                <w:color w:val="auto"/>
                <w:sz w:val="24"/>
                <w:highlight w:val="none"/>
              </w:rPr>
            </w:pPr>
          </w:p>
        </w:tc>
        <w:tc>
          <w:tcPr>
            <w:tcW w:w="2050" w:type="dxa"/>
            <w:vAlign w:val="center"/>
          </w:tcPr>
          <w:p>
            <w:pPr>
              <w:widowControl/>
              <w:jc w:val="center"/>
              <w:textAlignment w:val="center"/>
              <w:rPr>
                <w:rFonts w:ascii="宋体" w:hAnsi="宋体" w:cs="宋体"/>
                <w:color w:val="auto"/>
                <w:sz w:val="24"/>
                <w:highlight w:val="none"/>
              </w:rPr>
            </w:pPr>
          </w:p>
        </w:tc>
        <w:tc>
          <w:tcPr>
            <w:tcW w:w="976" w:type="dxa"/>
            <w:vAlign w:val="center"/>
          </w:tcPr>
          <w:p>
            <w:pPr>
              <w:widowControl/>
              <w:jc w:val="center"/>
              <w:textAlignment w:val="center"/>
              <w:rPr>
                <w:rFonts w:ascii="宋体" w:hAnsi="宋体" w:cs="宋体"/>
                <w:color w:val="auto"/>
                <w:sz w:val="24"/>
                <w:highlight w:val="none"/>
              </w:rPr>
            </w:pPr>
          </w:p>
        </w:tc>
        <w:tc>
          <w:tcPr>
            <w:tcW w:w="976" w:type="dxa"/>
            <w:vAlign w:val="center"/>
          </w:tcPr>
          <w:p>
            <w:pPr>
              <w:widowControl/>
              <w:jc w:val="center"/>
              <w:textAlignment w:val="center"/>
              <w:rPr>
                <w:rFonts w:ascii="宋体" w:hAnsi="宋体" w:cs="宋体"/>
                <w:color w:val="auto"/>
                <w:sz w:val="24"/>
                <w:highlight w:val="none"/>
              </w:rPr>
            </w:pPr>
          </w:p>
        </w:tc>
        <w:tc>
          <w:tcPr>
            <w:tcW w:w="1126" w:type="dxa"/>
            <w:vAlign w:val="center"/>
          </w:tcPr>
          <w:p>
            <w:pPr>
              <w:spacing w:line="400" w:lineRule="exact"/>
              <w:jc w:val="center"/>
              <w:rPr>
                <w:rFonts w:ascii="宋体" w:hAnsi="宋体" w:cs="宋体"/>
                <w:b/>
                <w:color w:val="auto"/>
                <w:kern w:val="0"/>
                <w:sz w:val="24"/>
                <w:highlight w:val="none"/>
                <w:lang w:bidi="ar"/>
              </w:rPr>
            </w:pPr>
          </w:p>
        </w:tc>
        <w:tc>
          <w:tcPr>
            <w:tcW w:w="1142" w:type="dxa"/>
            <w:vAlign w:val="center"/>
          </w:tcPr>
          <w:p>
            <w:pPr>
              <w:widowControl/>
              <w:jc w:val="center"/>
              <w:rPr>
                <w:rFonts w:ascii="宋体" w:hAnsi="宋体" w:cs="宋体"/>
                <w:b/>
                <w:color w:val="auto"/>
                <w:kern w:val="0"/>
                <w:sz w:val="24"/>
                <w:highlight w:val="none"/>
                <w:lang w:bidi="ar"/>
              </w:rPr>
            </w:pPr>
          </w:p>
        </w:tc>
        <w:tc>
          <w:tcPr>
            <w:tcW w:w="1014" w:type="dxa"/>
            <w:vAlign w:val="center"/>
          </w:tcPr>
          <w:p>
            <w:pPr>
              <w:widowControl/>
              <w:jc w:val="center"/>
              <w:rPr>
                <w:rFonts w:ascii="宋体" w:hAnsi="宋体" w:cs="宋体"/>
                <w:b/>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855"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055" w:type="dxa"/>
            <w:vAlign w:val="center"/>
          </w:tcPr>
          <w:p>
            <w:pPr>
              <w:widowControl/>
              <w:jc w:val="center"/>
              <w:textAlignment w:val="center"/>
              <w:rPr>
                <w:rFonts w:ascii="宋体" w:hAnsi="宋体" w:cs="宋体"/>
                <w:color w:val="auto"/>
                <w:sz w:val="24"/>
                <w:highlight w:val="none"/>
              </w:rPr>
            </w:pPr>
          </w:p>
        </w:tc>
        <w:tc>
          <w:tcPr>
            <w:tcW w:w="2050" w:type="dxa"/>
            <w:vAlign w:val="center"/>
          </w:tcPr>
          <w:p>
            <w:pPr>
              <w:widowControl/>
              <w:jc w:val="center"/>
              <w:textAlignment w:val="center"/>
              <w:rPr>
                <w:rFonts w:ascii="宋体" w:hAnsi="宋体" w:cs="宋体"/>
                <w:color w:val="auto"/>
                <w:sz w:val="24"/>
                <w:highlight w:val="none"/>
              </w:rPr>
            </w:pPr>
          </w:p>
        </w:tc>
        <w:tc>
          <w:tcPr>
            <w:tcW w:w="976" w:type="dxa"/>
            <w:vAlign w:val="center"/>
          </w:tcPr>
          <w:p>
            <w:pPr>
              <w:widowControl/>
              <w:jc w:val="center"/>
              <w:textAlignment w:val="center"/>
              <w:rPr>
                <w:rFonts w:ascii="宋体" w:hAnsi="宋体" w:cs="宋体"/>
                <w:color w:val="auto"/>
                <w:sz w:val="24"/>
                <w:highlight w:val="none"/>
              </w:rPr>
            </w:pPr>
          </w:p>
        </w:tc>
        <w:tc>
          <w:tcPr>
            <w:tcW w:w="976" w:type="dxa"/>
            <w:vAlign w:val="center"/>
          </w:tcPr>
          <w:p>
            <w:pPr>
              <w:widowControl/>
              <w:jc w:val="center"/>
              <w:textAlignment w:val="center"/>
              <w:rPr>
                <w:rFonts w:ascii="宋体" w:hAnsi="宋体" w:cs="宋体"/>
                <w:color w:val="auto"/>
                <w:sz w:val="24"/>
                <w:highlight w:val="none"/>
              </w:rPr>
            </w:pPr>
          </w:p>
        </w:tc>
        <w:tc>
          <w:tcPr>
            <w:tcW w:w="1126" w:type="dxa"/>
            <w:vAlign w:val="center"/>
          </w:tcPr>
          <w:p>
            <w:pPr>
              <w:spacing w:line="400" w:lineRule="exact"/>
              <w:jc w:val="center"/>
              <w:rPr>
                <w:rFonts w:ascii="宋体" w:hAnsi="宋体" w:cs="宋体"/>
                <w:b/>
                <w:color w:val="auto"/>
                <w:kern w:val="0"/>
                <w:sz w:val="24"/>
                <w:highlight w:val="none"/>
                <w:lang w:bidi="ar"/>
              </w:rPr>
            </w:pPr>
          </w:p>
        </w:tc>
        <w:tc>
          <w:tcPr>
            <w:tcW w:w="1142" w:type="dxa"/>
            <w:vAlign w:val="center"/>
          </w:tcPr>
          <w:p>
            <w:pPr>
              <w:widowControl/>
              <w:jc w:val="center"/>
              <w:rPr>
                <w:rFonts w:ascii="宋体" w:hAnsi="宋体" w:cs="宋体"/>
                <w:b/>
                <w:color w:val="auto"/>
                <w:kern w:val="0"/>
                <w:sz w:val="24"/>
                <w:highlight w:val="none"/>
                <w:lang w:bidi="ar"/>
              </w:rPr>
            </w:pPr>
          </w:p>
        </w:tc>
        <w:tc>
          <w:tcPr>
            <w:tcW w:w="1014" w:type="dxa"/>
            <w:vAlign w:val="center"/>
          </w:tcPr>
          <w:p>
            <w:pPr>
              <w:widowControl/>
              <w:jc w:val="center"/>
              <w:rPr>
                <w:rFonts w:ascii="宋体" w:hAnsi="宋体" w:cs="宋体"/>
                <w:b/>
                <w:color w:val="auto"/>
                <w:sz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5" w:hRule="atLeast"/>
          <w:jc w:val="center"/>
        </w:trPr>
        <w:tc>
          <w:tcPr>
            <w:tcW w:w="10194" w:type="dxa"/>
            <w:gridSpan w:val="8"/>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合计：</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pPr>
              <w:widowControl/>
              <w:rPr>
                <w:rFonts w:ascii="宋体" w:hAnsi="宋体" w:cs="宋体"/>
                <w:b/>
                <w:color w:val="auto"/>
                <w:sz w:val="24"/>
                <w:highlight w:val="none"/>
                <w:lang w:bidi="ar"/>
              </w:rPr>
            </w:pPr>
            <w:r>
              <w:rPr>
                <w:rFonts w:hint="eastAsia" w:ascii="宋体" w:hAnsi="宋体" w:cs="宋体"/>
                <w:color w:val="auto"/>
                <w:sz w:val="24"/>
                <w:highlight w:val="none"/>
                <w:lang w:bidi="ar"/>
              </w:rPr>
              <w:t xml:space="preserve">      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tc>
      </w:tr>
    </w:tbl>
    <w:p>
      <w:pPr>
        <w:snapToGrid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注：</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1.所投产品为进口免税设备的必须填写“进口代理费”。</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2.此表应按项目的明细情况列项填报, 在填写时，如不适合本项目的实际情况，可在确保投标明细内容完整的情况下，根据上表格式自行划表填写报价金额最多可保留小数点后2位。</w:t>
      </w:r>
    </w:p>
    <w:p>
      <w:pPr>
        <w:snapToGrid w:val="0"/>
        <w:spacing w:line="400" w:lineRule="exact"/>
        <w:ind w:firstLine="480" w:firstLineChars="200"/>
        <w:rPr>
          <w:rFonts w:ascii="宋体" w:hAnsi="宋体"/>
          <w:b/>
          <w:bCs/>
          <w:color w:val="auto"/>
          <w:sz w:val="24"/>
          <w:highlight w:val="none"/>
        </w:rPr>
      </w:pPr>
      <w:r>
        <w:rPr>
          <w:rFonts w:hint="eastAsia" w:ascii="宋体" w:hAnsi="宋体" w:cs="宋体"/>
          <w:color w:val="auto"/>
          <w:sz w:val="24"/>
          <w:highlight w:val="none"/>
        </w:rPr>
        <w:t>3.</w:t>
      </w:r>
      <w:r>
        <w:rPr>
          <w:rFonts w:hint="eastAsia" w:ascii="宋体" w:hAnsi="宋体"/>
          <w:b/>
          <w:bCs/>
          <w:color w:val="auto"/>
          <w:sz w:val="24"/>
          <w:highlight w:val="none"/>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bidi="ar"/>
        </w:rPr>
        <w:t>投标人全称（电子签章/公章）：___________________</w:t>
      </w:r>
    </w:p>
    <w:p>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法定代表人或其授权代表（签字）：___________                      </w:t>
      </w:r>
    </w:p>
    <w:p>
      <w:pPr>
        <w:ind w:firstLine="6480" w:firstLineChars="2700"/>
        <w:rPr>
          <w:rFonts w:ascii="宋体" w:hAnsi="宋体" w:cs="宋体"/>
          <w:color w:val="auto"/>
          <w:sz w:val="24"/>
          <w:highlight w:val="none"/>
          <w:lang w:bidi="ar"/>
        </w:rPr>
      </w:pPr>
      <w:r>
        <w:rPr>
          <w:rFonts w:hint="eastAsia" w:ascii="宋体" w:hAnsi="宋体" w:cs="宋体"/>
          <w:color w:val="auto"/>
          <w:sz w:val="24"/>
          <w:highlight w:val="none"/>
          <w:lang w:bidi="ar"/>
        </w:rPr>
        <w:t>_____年___月___日</w:t>
      </w:r>
    </w:p>
    <w:p>
      <w:pPr>
        <w:rPr>
          <w:rFonts w:ascii="宋体" w:hAnsi="宋体" w:cs="宋体"/>
          <w:color w:val="auto"/>
          <w:sz w:val="24"/>
          <w:highlight w:val="none"/>
          <w:lang w:bidi="ar"/>
        </w:rPr>
      </w:pPr>
      <w:r>
        <w:rPr>
          <w:rFonts w:hint="eastAsia" w:ascii="宋体" w:hAnsi="宋体" w:cs="宋体"/>
          <w:color w:val="auto"/>
          <w:sz w:val="24"/>
          <w:highlight w:val="none"/>
          <w:lang w:bidi="ar"/>
        </w:rPr>
        <w:br w:type="page"/>
      </w:r>
    </w:p>
    <w:p>
      <w:pPr>
        <w:spacing w:line="460" w:lineRule="exact"/>
        <w:jc w:val="left"/>
        <w:rPr>
          <w:rFonts w:ascii="宋体" w:hAnsi="宋体" w:cs="宋体"/>
          <w:color w:val="auto"/>
          <w:sz w:val="24"/>
          <w:highlight w:val="none"/>
        </w:rPr>
      </w:pPr>
      <w:r>
        <w:rPr>
          <w:rFonts w:hint="eastAsia" w:ascii="宋体" w:hAnsi="宋体" w:cs="宋体"/>
          <w:b/>
          <w:color w:val="auto"/>
          <w:sz w:val="24"/>
          <w:highlight w:val="none"/>
        </w:rPr>
        <w:t>货物原产地证明（国内产品需提供）</w:t>
      </w:r>
    </w:p>
    <w:p>
      <w:pPr>
        <w:jc w:val="left"/>
        <w:rPr>
          <w:rFonts w:ascii="宋体" w:hAnsi="宋体" w:cs="宋体"/>
          <w:b/>
          <w:color w:val="auto"/>
          <w:sz w:val="24"/>
          <w:highlight w:val="none"/>
        </w:rPr>
      </w:pPr>
    </w:p>
    <w:p>
      <w:pPr>
        <w:jc w:val="center"/>
        <w:rPr>
          <w:rFonts w:ascii="宋体" w:hAnsi="宋体" w:cs="宋体"/>
          <w:b/>
          <w:color w:val="auto"/>
          <w:sz w:val="36"/>
          <w:szCs w:val="36"/>
          <w:highlight w:val="none"/>
        </w:rPr>
      </w:pPr>
    </w:p>
    <w:p>
      <w:pPr>
        <w:jc w:val="center"/>
        <w:rPr>
          <w:rFonts w:ascii="宋体" w:hAnsi="宋体" w:cs="宋体"/>
          <w:b/>
          <w:color w:val="auto"/>
          <w:sz w:val="48"/>
          <w:szCs w:val="48"/>
          <w:highlight w:val="none"/>
        </w:rPr>
      </w:pPr>
      <w:r>
        <w:rPr>
          <w:rFonts w:hint="eastAsia" w:ascii="宋体" w:hAnsi="宋体" w:cs="宋体"/>
          <w:b/>
          <w:color w:val="auto"/>
          <w:sz w:val="36"/>
          <w:szCs w:val="36"/>
          <w:highlight w:val="none"/>
        </w:rPr>
        <w:t>货物原产地证明</w:t>
      </w:r>
    </w:p>
    <w:p>
      <w:pPr>
        <w:jc w:val="center"/>
        <w:rPr>
          <w:rFonts w:ascii="宋体" w:hAnsi="宋体" w:cs="宋体"/>
          <w:color w:val="auto"/>
          <w:sz w:val="24"/>
          <w:highlight w:val="none"/>
        </w:rPr>
      </w:pPr>
    </w:p>
    <w:p>
      <w:pPr>
        <w:rPr>
          <w:rFonts w:ascii="宋体" w:hAnsi="宋体" w:cs="宋体"/>
          <w:color w:val="auto"/>
          <w:sz w:val="32"/>
          <w:szCs w:val="32"/>
          <w:highlight w:val="none"/>
        </w:rPr>
      </w:pPr>
    </w:p>
    <w:p>
      <w:pPr>
        <w:spacing w:line="460" w:lineRule="exact"/>
        <w:ind w:firstLine="420" w:firstLineChars="200"/>
        <w:rPr>
          <w:rFonts w:ascii="宋体" w:hAnsi="宋体" w:cs="宋体"/>
          <w:color w:val="auto"/>
          <w:szCs w:val="28"/>
          <w:highlight w:val="none"/>
        </w:rPr>
      </w:pPr>
      <w:r>
        <w:rPr>
          <w:rFonts w:hint="eastAsia" w:ascii="宋体" w:hAnsi="宋体" w:cs="宋体"/>
          <w:color w:val="auto"/>
          <w:szCs w:val="28"/>
          <w:highlight w:val="none"/>
        </w:rPr>
        <w:t>兹证明“XXXXXXXX”品牌设备为“XXXXXXXXXX公司”自主开发完成，该设备硬件均产自中国，我公司保证产品的质量，同时本次投标产品“XXXXXX”由“XXXXXXXXXX公司”提供。</w:t>
      </w:r>
    </w:p>
    <w:p>
      <w:pPr>
        <w:spacing w:line="460" w:lineRule="exact"/>
        <w:ind w:firstLine="420" w:firstLineChars="200"/>
        <w:rPr>
          <w:rFonts w:ascii="宋体" w:hAnsi="宋体" w:cs="宋体"/>
          <w:color w:val="auto"/>
          <w:szCs w:val="28"/>
          <w:highlight w:val="none"/>
        </w:rPr>
      </w:pPr>
      <w:r>
        <w:rPr>
          <w:rFonts w:hint="eastAsia" w:ascii="宋体" w:hAnsi="宋体" w:cs="宋体"/>
          <w:color w:val="auto"/>
          <w:szCs w:val="28"/>
          <w:highlight w:val="none"/>
        </w:rPr>
        <w:t>特此证明。</w:t>
      </w:r>
    </w:p>
    <w:p>
      <w:pPr>
        <w:ind w:firstLine="435"/>
        <w:rPr>
          <w:rFonts w:ascii="宋体" w:hAnsi="宋体" w:cs="宋体"/>
          <w:color w:val="auto"/>
          <w:highlight w:val="none"/>
        </w:rPr>
      </w:pPr>
    </w:p>
    <w:p>
      <w:pPr>
        <w:ind w:firstLine="435"/>
        <w:rPr>
          <w:rFonts w:ascii="宋体" w:hAnsi="宋体" w:cs="宋体"/>
          <w:color w:val="auto"/>
          <w:highlight w:val="none"/>
        </w:rPr>
      </w:pPr>
    </w:p>
    <w:p>
      <w:pPr>
        <w:ind w:firstLine="435"/>
        <w:rPr>
          <w:rFonts w:ascii="宋体" w:hAnsi="宋体" w:cs="宋体"/>
          <w:color w:val="auto"/>
          <w:highlight w:val="none"/>
        </w:rPr>
      </w:pPr>
    </w:p>
    <w:p>
      <w:pPr>
        <w:spacing w:line="460" w:lineRule="exact"/>
        <w:ind w:firstLine="612" w:firstLineChars="255"/>
        <w:jc w:val="center"/>
        <w:rPr>
          <w:rFonts w:ascii="宋体" w:hAnsi="宋体" w:cs="宋体"/>
          <w:color w:val="auto"/>
          <w:sz w:val="24"/>
          <w:highlight w:val="none"/>
        </w:rPr>
      </w:pPr>
      <w:r>
        <w:rPr>
          <w:rFonts w:hint="eastAsia" w:ascii="宋体" w:hAnsi="宋体" w:cs="宋体"/>
          <w:color w:val="auto"/>
          <w:sz w:val="24"/>
          <w:highlight w:val="none"/>
        </w:rPr>
        <w:t xml:space="preserve">    投标人全称（电子签章/公章）：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460" w:lineRule="exact"/>
        <w:ind w:firstLine="612" w:firstLineChars="25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pPr>
        <w:rPr>
          <w:rFonts w:ascii="宋体" w:hAnsi="宋体" w:cs="宋体"/>
          <w:b/>
          <w:color w:val="auto"/>
          <w:kern w:val="0"/>
          <w:sz w:val="32"/>
          <w:szCs w:val="32"/>
          <w:highlight w:val="none"/>
          <w:lang w:bidi="ar"/>
        </w:rPr>
      </w:pPr>
    </w:p>
    <w:p>
      <w:pPr>
        <w:rPr>
          <w:rFonts w:ascii="宋体" w:hAnsi="宋体" w:cs="宋体"/>
          <w:b/>
          <w:color w:val="auto"/>
          <w:kern w:val="0"/>
          <w:sz w:val="32"/>
          <w:szCs w:val="32"/>
          <w:highlight w:val="none"/>
          <w:lang w:bidi="ar"/>
        </w:rPr>
      </w:pPr>
    </w:p>
    <w:p>
      <w:pPr>
        <w:rPr>
          <w:rFonts w:ascii="宋体" w:hAnsi="宋体" w:cs="宋体"/>
          <w:b/>
          <w:color w:val="auto"/>
          <w:kern w:val="0"/>
          <w:sz w:val="32"/>
          <w:szCs w:val="32"/>
          <w:highlight w:val="none"/>
          <w:lang w:bidi="ar"/>
        </w:rPr>
      </w:pPr>
    </w:p>
    <w:p>
      <w:pPr>
        <w:snapToGrid w:val="0"/>
        <w:spacing w:line="400" w:lineRule="exact"/>
        <w:jc w:val="center"/>
        <w:outlineLvl w:val="2"/>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三、投标人认为有必要提供的其他资料。</w:t>
      </w:r>
    </w:p>
    <w:p>
      <w:pPr>
        <w:pStyle w:val="20"/>
        <w:rPr>
          <w:color w:val="auto"/>
          <w:highlight w:val="none"/>
        </w:rPr>
      </w:pPr>
    </w:p>
    <w:sectPr>
      <w:headerReference r:id="rId4" w:type="first"/>
      <w:footerReference r:id="rId6" w:type="first"/>
      <w:headerReference r:id="rId3" w:type="default"/>
      <w:footerReference r:id="rId5" w:type="default"/>
      <w:pgSz w:w="11906" w:h="16838"/>
      <w:pgMar w:top="1474" w:right="1361" w:bottom="1247" w:left="1417"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iragino Sans GB W3">
    <w:altName w:val="宋体"/>
    <w:panose1 w:val="00000000000000000000"/>
    <w:charset w:val="86"/>
    <w:family w:val="auto"/>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_5b8b_4f53">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10"/>
      <w:jc w:val="center"/>
      <w:rPr>
        <w:rFonts w:hint="default"/>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default"/>
                            </w:rPr>
                          </w:pPr>
                          <w:r>
                            <w:t xml:space="preserve">— </w:t>
                          </w:r>
                          <w:r>
                            <w:fldChar w:fldCharType="begin"/>
                          </w:r>
                          <w:r>
                            <w:instrText xml:space="preserve"> PAGE  \* MERGEFORMAT </w:instrText>
                          </w:r>
                          <w:r>
                            <w:fldChar w:fldCharType="separate"/>
                          </w:r>
                          <w:r>
                            <w:t>45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8"/>
                      <w:rPr>
                        <w:rFonts w:hint="default"/>
                      </w:rPr>
                    </w:pPr>
                    <w:r>
                      <w:t xml:space="preserve">— </w:t>
                    </w:r>
                    <w:r>
                      <w:fldChar w:fldCharType="begin"/>
                    </w:r>
                    <w:r>
                      <w:instrText xml:space="preserve"> PAGE  \* MERGEFORMAT </w:instrText>
                    </w:r>
                    <w:r>
                      <w:fldChar w:fldCharType="separate"/>
                    </w:r>
                    <w:r>
                      <w:t>45</w:t>
                    </w:r>
                    <w:r>
                      <w:fldChar w:fldCharType="end"/>
                    </w:r>
                    <w:r>
                      <w:t xml:space="preserve"> —</w:t>
                    </w:r>
                  </w:p>
                </w:txbxContent>
              </v:textbox>
            </v:shape>
          </w:pict>
        </mc:Fallback>
      </mc:AlternateContent>
    </w:r>
  </w:p>
  <w:p>
    <w:pPr>
      <w:pStyle w:val="28"/>
      <w:ind w:right="360"/>
      <w:rPr>
        <w:rFonts w:hint="default"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10"/>
      <w:jc w:val="center"/>
      <w:rPr>
        <w:rFonts w:hint="default"/>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default"/>
                            </w:rPr>
                          </w:pPr>
                          <w:r>
                            <w:t xml:space="preserve">— </w:t>
                          </w:r>
                          <w:r>
                            <w:fldChar w:fldCharType="begin"/>
                          </w:r>
                          <w:r>
                            <w:instrText xml:space="preserve"> PAGE  \* MERGEFORMAT </w:instrText>
                          </w:r>
                          <w:r>
                            <w:fldChar w:fldCharType="separate"/>
                          </w:r>
                          <w:r>
                            <w:t>44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8"/>
                      <w:rPr>
                        <w:rFonts w:hint="default"/>
                      </w:rPr>
                    </w:pPr>
                    <w:r>
                      <w:t xml:space="preserve">— </w:t>
                    </w:r>
                    <w:r>
                      <w:fldChar w:fldCharType="begin"/>
                    </w:r>
                    <w:r>
                      <w:instrText xml:space="preserve"> PAGE  \* MERGEFORMAT </w:instrText>
                    </w:r>
                    <w:r>
                      <w:fldChar w:fldCharType="separate"/>
                    </w:r>
                    <w:r>
                      <w:t>44</w:t>
                    </w:r>
                    <w:r>
                      <w:fldChar w:fldCharType="end"/>
                    </w:r>
                    <w:r>
                      <w:t xml:space="preserve"> —</w:t>
                    </w:r>
                  </w:p>
                </w:txbxContent>
              </v:textbox>
            </v:shape>
          </w:pict>
        </mc:Fallback>
      </mc:AlternateContent>
    </w:r>
  </w:p>
  <w:p>
    <w:pPr>
      <w:pStyle w:val="28"/>
      <w:jc w:val="center"/>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spacing w:line="360" w:lineRule="auto"/>
      <w:ind w:firstLine="0"/>
      <w:jc w:val="center"/>
      <w:rPr>
        <w:sz w:val="18"/>
        <w:szCs w:val="18"/>
      </w:rPr>
    </w:pPr>
    <w:r>
      <w:rPr>
        <w:rFonts w:hint="eastAsia"/>
        <w:sz w:val="18"/>
        <w:szCs w:val="18"/>
      </w:rPr>
      <w:t>浙江师范大学中国数字人解剖一体机采购项目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F5149"/>
    <w:multiLevelType w:val="singleLevel"/>
    <w:tmpl w:val="B2CF5149"/>
    <w:lvl w:ilvl="0" w:tentative="0">
      <w:start w:val="1"/>
      <w:numFmt w:val="chineseCounting"/>
      <w:suff w:val="space"/>
      <w:lvlText w:val="第%1章"/>
      <w:lvlJc w:val="left"/>
      <w:rPr>
        <w:rFonts w:hint="eastAsia"/>
      </w:rPr>
    </w:lvl>
  </w:abstractNum>
  <w:abstractNum w:abstractNumId="1">
    <w:nsid w:val="00000008"/>
    <w:multiLevelType w:val="multilevel"/>
    <w:tmpl w:val="00000008"/>
    <w:lvl w:ilvl="0" w:tentative="0">
      <w:start w:val="1"/>
      <w:numFmt w:val="decimal"/>
      <w:pStyle w:val="2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4E0E39D0"/>
    <w:multiLevelType w:val="multilevel"/>
    <w:tmpl w:val="4E0E39D0"/>
    <w:lvl w:ilvl="0" w:tentative="0">
      <w:start w:val="1"/>
      <w:numFmt w:val="decimal"/>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BBEA1B"/>
    <w:multiLevelType w:val="singleLevel"/>
    <w:tmpl w:val="5EBBEA1B"/>
    <w:lvl w:ilvl="0" w:tentative="0">
      <w:start w:val="1"/>
      <w:numFmt w:val="decimal"/>
      <w:suff w:val="nothing"/>
      <w:lvlText w:val="%1."/>
      <w:lvlJc w:val="left"/>
    </w:lvl>
  </w:abstractNum>
  <w:abstractNum w:abstractNumId="4">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60"/>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05E1DDF"/>
    <w:multiLevelType w:val="multilevel"/>
    <w:tmpl w:val="705E1DDF"/>
    <w:lvl w:ilvl="0" w:tentative="0">
      <w:start w:val="1"/>
      <w:numFmt w:val="chineseCountingThousand"/>
      <w:pStyle w:val="147"/>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xNjM0NmNlZGU1MjJmMDJhMjZiNzVlMGMyMWQwOWUifQ=="/>
  </w:docVars>
  <w:rsids>
    <w:rsidRoot w:val="00172A27"/>
    <w:rsid w:val="00001595"/>
    <w:rsid w:val="000031DA"/>
    <w:rsid w:val="000036DC"/>
    <w:rsid w:val="00005BD5"/>
    <w:rsid w:val="00006FB1"/>
    <w:rsid w:val="0001007C"/>
    <w:rsid w:val="0001358F"/>
    <w:rsid w:val="00013FE3"/>
    <w:rsid w:val="000206AE"/>
    <w:rsid w:val="00020FEE"/>
    <w:rsid w:val="0002148E"/>
    <w:rsid w:val="000235B6"/>
    <w:rsid w:val="000255EF"/>
    <w:rsid w:val="00031D4B"/>
    <w:rsid w:val="00035D37"/>
    <w:rsid w:val="000360B4"/>
    <w:rsid w:val="00040F09"/>
    <w:rsid w:val="00055CA7"/>
    <w:rsid w:val="00056F77"/>
    <w:rsid w:val="00060764"/>
    <w:rsid w:val="000629C1"/>
    <w:rsid w:val="0006590D"/>
    <w:rsid w:val="00065B21"/>
    <w:rsid w:val="00070BEF"/>
    <w:rsid w:val="00071322"/>
    <w:rsid w:val="0007329C"/>
    <w:rsid w:val="00074168"/>
    <w:rsid w:val="000741EA"/>
    <w:rsid w:val="00076BF2"/>
    <w:rsid w:val="0007756E"/>
    <w:rsid w:val="00077780"/>
    <w:rsid w:val="00080F6C"/>
    <w:rsid w:val="00081513"/>
    <w:rsid w:val="00084397"/>
    <w:rsid w:val="00085758"/>
    <w:rsid w:val="00086B37"/>
    <w:rsid w:val="00090593"/>
    <w:rsid w:val="0009567E"/>
    <w:rsid w:val="000A029B"/>
    <w:rsid w:val="000A0F56"/>
    <w:rsid w:val="000A1546"/>
    <w:rsid w:val="000A156C"/>
    <w:rsid w:val="000A45F3"/>
    <w:rsid w:val="000A51C1"/>
    <w:rsid w:val="000A7C2F"/>
    <w:rsid w:val="000B1170"/>
    <w:rsid w:val="000B16BB"/>
    <w:rsid w:val="000B2EDE"/>
    <w:rsid w:val="000B344C"/>
    <w:rsid w:val="000C20E2"/>
    <w:rsid w:val="000C24F5"/>
    <w:rsid w:val="000C6161"/>
    <w:rsid w:val="000C73D7"/>
    <w:rsid w:val="000C7F11"/>
    <w:rsid w:val="000D1335"/>
    <w:rsid w:val="000D1704"/>
    <w:rsid w:val="000D60EA"/>
    <w:rsid w:val="000E060F"/>
    <w:rsid w:val="000E118E"/>
    <w:rsid w:val="000E3340"/>
    <w:rsid w:val="000E3AB7"/>
    <w:rsid w:val="000E68D1"/>
    <w:rsid w:val="000E792C"/>
    <w:rsid w:val="000F2CB8"/>
    <w:rsid w:val="000F2D63"/>
    <w:rsid w:val="000F3268"/>
    <w:rsid w:val="000F4A83"/>
    <w:rsid w:val="000F5C70"/>
    <w:rsid w:val="000F6073"/>
    <w:rsid w:val="00101AE9"/>
    <w:rsid w:val="00102F29"/>
    <w:rsid w:val="0010300F"/>
    <w:rsid w:val="00103571"/>
    <w:rsid w:val="00104BC0"/>
    <w:rsid w:val="00111F7C"/>
    <w:rsid w:val="00113DE3"/>
    <w:rsid w:val="0011507F"/>
    <w:rsid w:val="00121C42"/>
    <w:rsid w:val="00122653"/>
    <w:rsid w:val="00125910"/>
    <w:rsid w:val="00125A6D"/>
    <w:rsid w:val="00126A19"/>
    <w:rsid w:val="00131371"/>
    <w:rsid w:val="0013189B"/>
    <w:rsid w:val="00131DF6"/>
    <w:rsid w:val="001328AE"/>
    <w:rsid w:val="00133073"/>
    <w:rsid w:val="00135587"/>
    <w:rsid w:val="00136080"/>
    <w:rsid w:val="00137CF4"/>
    <w:rsid w:val="001409F0"/>
    <w:rsid w:val="00141EBA"/>
    <w:rsid w:val="00144B7B"/>
    <w:rsid w:val="00144E77"/>
    <w:rsid w:val="00145952"/>
    <w:rsid w:val="00146700"/>
    <w:rsid w:val="00146FA3"/>
    <w:rsid w:val="00150DE2"/>
    <w:rsid w:val="001524B1"/>
    <w:rsid w:val="001529F5"/>
    <w:rsid w:val="001536A8"/>
    <w:rsid w:val="00155351"/>
    <w:rsid w:val="00155481"/>
    <w:rsid w:val="00155C51"/>
    <w:rsid w:val="00156B52"/>
    <w:rsid w:val="001616C0"/>
    <w:rsid w:val="00166D98"/>
    <w:rsid w:val="0016745F"/>
    <w:rsid w:val="001700F4"/>
    <w:rsid w:val="00172A27"/>
    <w:rsid w:val="0017448A"/>
    <w:rsid w:val="00174576"/>
    <w:rsid w:val="001760F6"/>
    <w:rsid w:val="00176349"/>
    <w:rsid w:val="00194170"/>
    <w:rsid w:val="00194FC2"/>
    <w:rsid w:val="00195727"/>
    <w:rsid w:val="001A1D68"/>
    <w:rsid w:val="001A5E10"/>
    <w:rsid w:val="001A6D27"/>
    <w:rsid w:val="001B322D"/>
    <w:rsid w:val="001B4D4F"/>
    <w:rsid w:val="001B5FAC"/>
    <w:rsid w:val="001B7664"/>
    <w:rsid w:val="001C5D90"/>
    <w:rsid w:val="001D2EE0"/>
    <w:rsid w:val="001D3C16"/>
    <w:rsid w:val="001E06D8"/>
    <w:rsid w:val="001E10CF"/>
    <w:rsid w:val="001E2F52"/>
    <w:rsid w:val="001E3852"/>
    <w:rsid w:val="001E5E6B"/>
    <w:rsid w:val="001F3E56"/>
    <w:rsid w:val="001F4542"/>
    <w:rsid w:val="001F5409"/>
    <w:rsid w:val="001F5482"/>
    <w:rsid w:val="0020039D"/>
    <w:rsid w:val="00201E8D"/>
    <w:rsid w:val="0020408A"/>
    <w:rsid w:val="0020491E"/>
    <w:rsid w:val="002108F1"/>
    <w:rsid w:val="0021201C"/>
    <w:rsid w:val="00213FAB"/>
    <w:rsid w:val="00214FF9"/>
    <w:rsid w:val="00215C8E"/>
    <w:rsid w:val="00215F73"/>
    <w:rsid w:val="00216FCB"/>
    <w:rsid w:val="00224345"/>
    <w:rsid w:val="00233F98"/>
    <w:rsid w:val="00236050"/>
    <w:rsid w:val="00236292"/>
    <w:rsid w:val="00237B77"/>
    <w:rsid w:val="00242BD2"/>
    <w:rsid w:val="0024337D"/>
    <w:rsid w:val="00244E71"/>
    <w:rsid w:val="002450F8"/>
    <w:rsid w:val="002451B6"/>
    <w:rsid w:val="00245594"/>
    <w:rsid w:val="0024632F"/>
    <w:rsid w:val="002472CD"/>
    <w:rsid w:val="00247343"/>
    <w:rsid w:val="00250586"/>
    <w:rsid w:val="00250CA4"/>
    <w:rsid w:val="002513DA"/>
    <w:rsid w:val="002516AA"/>
    <w:rsid w:val="00261E94"/>
    <w:rsid w:val="00262531"/>
    <w:rsid w:val="00264876"/>
    <w:rsid w:val="0026492E"/>
    <w:rsid w:val="00264F47"/>
    <w:rsid w:val="00270CC4"/>
    <w:rsid w:val="002711D4"/>
    <w:rsid w:val="0027359B"/>
    <w:rsid w:val="002806A4"/>
    <w:rsid w:val="00281FDA"/>
    <w:rsid w:val="00282850"/>
    <w:rsid w:val="00282E1D"/>
    <w:rsid w:val="0028711D"/>
    <w:rsid w:val="002915EF"/>
    <w:rsid w:val="002936C2"/>
    <w:rsid w:val="00293F78"/>
    <w:rsid w:val="002951DD"/>
    <w:rsid w:val="002A1EB3"/>
    <w:rsid w:val="002A2B35"/>
    <w:rsid w:val="002A2F02"/>
    <w:rsid w:val="002A480A"/>
    <w:rsid w:val="002A4EDE"/>
    <w:rsid w:val="002B4455"/>
    <w:rsid w:val="002C17D0"/>
    <w:rsid w:val="002C47AF"/>
    <w:rsid w:val="002C4830"/>
    <w:rsid w:val="002C4F9A"/>
    <w:rsid w:val="002C5AF6"/>
    <w:rsid w:val="002D0622"/>
    <w:rsid w:val="002D2713"/>
    <w:rsid w:val="002D486F"/>
    <w:rsid w:val="002E0F21"/>
    <w:rsid w:val="002E44D6"/>
    <w:rsid w:val="002E6413"/>
    <w:rsid w:val="002F1A1C"/>
    <w:rsid w:val="002F66E6"/>
    <w:rsid w:val="003009C2"/>
    <w:rsid w:val="00302729"/>
    <w:rsid w:val="00303F77"/>
    <w:rsid w:val="00304611"/>
    <w:rsid w:val="0031081F"/>
    <w:rsid w:val="00312B94"/>
    <w:rsid w:val="00314491"/>
    <w:rsid w:val="00321AAE"/>
    <w:rsid w:val="003226E2"/>
    <w:rsid w:val="0032278A"/>
    <w:rsid w:val="00325DAA"/>
    <w:rsid w:val="00326CF7"/>
    <w:rsid w:val="0033048E"/>
    <w:rsid w:val="00333D79"/>
    <w:rsid w:val="003376E3"/>
    <w:rsid w:val="00341492"/>
    <w:rsid w:val="00344BCC"/>
    <w:rsid w:val="00350711"/>
    <w:rsid w:val="00352BC2"/>
    <w:rsid w:val="00354354"/>
    <w:rsid w:val="003558B9"/>
    <w:rsid w:val="003576BD"/>
    <w:rsid w:val="0036091A"/>
    <w:rsid w:val="0036433A"/>
    <w:rsid w:val="00365FC2"/>
    <w:rsid w:val="00365FD3"/>
    <w:rsid w:val="003713A5"/>
    <w:rsid w:val="003756CE"/>
    <w:rsid w:val="00376A2C"/>
    <w:rsid w:val="003805F5"/>
    <w:rsid w:val="00380EB2"/>
    <w:rsid w:val="0038225B"/>
    <w:rsid w:val="0038369B"/>
    <w:rsid w:val="00391950"/>
    <w:rsid w:val="003930E6"/>
    <w:rsid w:val="00394439"/>
    <w:rsid w:val="00395960"/>
    <w:rsid w:val="003A185D"/>
    <w:rsid w:val="003A3096"/>
    <w:rsid w:val="003A5443"/>
    <w:rsid w:val="003A7C66"/>
    <w:rsid w:val="003B1529"/>
    <w:rsid w:val="003B3737"/>
    <w:rsid w:val="003B6603"/>
    <w:rsid w:val="003B679A"/>
    <w:rsid w:val="003C0BD7"/>
    <w:rsid w:val="003C1CD2"/>
    <w:rsid w:val="003C28DE"/>
    <w:rsid w:val="003C3061"/>
    <w:rsid w:val="003C4930"/>
    <w:rsid w:val="003D26F8"/>
    <w:rsid w:val="003D39CA"/>
    <w:rsid w:val="003E31C2"/>
    <w:rsid w:val="003E7810"/>
    <w:rsid w:val="003F05D6"/>
    <w:rsid w:val="003F181A"/>
    <w:rsid w:val="003F39D1"/>
    <w:rsid w:val="003F3F28"/>
    <w:rsid w:val="003F4F74"/>
    <w:rsid w:val="003F5235"/>
    <w:rsid w:val="00400D48"/>
    <w:rsid w:val="00402A02"/>
    <w:rsid w:val="004046A5"/>
    <w:rsid w:val="004048A6"/>
    <w:rsid w:val="004050B2"/>
    <w:rsid w:val="00413B66"/>
    <w:rsid w:val="004140AD"/>
    <w:rsid w:val="004140C7"/>
    <w:rsid w:val="00420836"/>
    <w:rsid w:val="004228E9"/>
    <w:rsid w:val="0042295E"/>
    <w:rsid w:val="00424761"/>
    <w:rsid w:val="00426B44"/>
    <w:rsid w:val="00431455"/>
    <w:rsid w:val="00431607"/>
    <w:rsid w:val="00431EAE"/>
    <w:rsid w:val="004326DC"/>
    <w:rsid w:val="0043514E"/>
    <w:rsid w:val="00436113"/>
    <w:rsid w:val="00442C9F"/>
    <w:rsid w:val="004430A7"/>
    <w:rsid w:val="00443AF6"/>
    <w:rsid w:val="00446CE2"/>
    <w:rsid w:val="0044766F"/>
    <w:rsid w:val="00452EE8"/>
    <w:rsid w:val="00454946"/>
    <w:rsid w:val="00456E7F"/>
    <w:rsid w:val="00457B4B"/>
    <w:rsid w:val="00460A36"/>
    <w:rsid w:val="004616C8"/>
    <w:rsid w:val="00462806"/>
    <w:rsid w:val="00463236"/>
    <w:rsid w:val="00470F67"/>
    <w:rsid w:val="00474D62"/>
    <w:rsid w:val="00475C3D"/>
    <w:rsid w:val="00477F2A"/>
    <w:rsid w:val="00484594"/>
    <w:rsid w:val="00486370"/>
    <w:rsid w:val="00496499"/>
    <w:rsid w:val="004A458E"/>
    <w:rsid w:val="004A49B7"/>
    <w:rsid w:val="004A6AEE"/>
    <w:rsid w:val="004A7ABE"/>
    <w:rsid w:val="004B26A4"/>
    <w:rsid w:val="004B26F0"/>
    <w:rsid w:val="004B4536"/>
    <w:rsid w:val="004B47AA"/>
    <w:rsid w:val="004B5634"/>
    <w:rsid w:val="004C2C04"/>
    <w:rsid w:val="004C3A3F"/>
    <w:rsid w:val="004C5734"/>
    <w:rsid w:val="004C5C20"/>
    <w:rsid w:val="004C62E4"/>
    <w:rsid w:val="004D0BB2"/>
    <w:rsid w:val="004D1779"/>
    <w:rsid w:val="004D3C2E"/>
    <w:rsid w:val="004D52E6"/>
    <w:rsid w:val="004D5652"/>
    <w:rsid w:val="004E101E"/>
    <w:rsid w:val="004E1A52"/>
    <w:rsid w:val="004F467D"/>
    <w:rsid w:val="004F6DC3"/>
    <w:rsid w:val="00501D2C"/>
    <w:rsid w:val="0050509A"/>
    <w:rsid w:val="005060FD"/>
    <w:rsid w:val="00507DB8"/>
    <w:rsid w:val="00510F01"/>
    <w:rsid w:val="005123F1"/>
    <w:rsid w:val="005155DB"/>
    <w:rsid w:val="005174DB"/>
    <w:rsid w:val="005175F7"/>
    <w:rsid w:val="00522E8A"/>
    <w:rsid w:val="00524329"/>
    <w:rsid w:val="00525C74"/>
    <w:rsid w:val="00530363"/>
    <w:rsid w:val="005344DA"/>
    <w:rsid w:val="00534650"/>
    <w:rsid w:val="005367BA"/>
    <w:rsid w:val="00540677"/>
    <w:rsid w:val="00540A6E"/>
    <w:rsid w:val="00541F26"/>
    <w:rsid w:val="005422ED"/>
    <w:rsid w:val="00543A17"/>
    <w:rsid w:val="0054580A"/>
    <w:rsid w:val="005507BD"/>
    <w:rsid w:val="00551C9F"/>
    <w:rsid w:val="005528F7"/>
    <w:rsid w:val="00554753"/>
    <w:rsid w:val="00556450"/>
    <w:rsid w:val="005619C2"/>
    <w:rsid w:val="00562942"/>
    <w:rsid w:val="00563669"/>
    <w:rsid w:val="00563E16"/>
    <w:rsid w:val="00566DAD"/>
    <w:rsid w:val="00570047"/>
    <w:rsid w:val="00570725"/>
    <w:rsid w:val="0057263C"/>
    <w:rsid w:val="00574F1B"/>
    <w:rsid w:val="0057530E"/>
    <w:rsid w:val="005753DA"/>
    <w:rsid w:val="005772CA"/>
    <w:rsid w:val="005803E7"/>
    <w:rsid w:val="005821CB"/>
    <w:rsid w:val="005825D9"/>
    <w:rsid w:val="00582FD2"/>
    <w:rsid w:val="00586B62"/>
    <w:rsid w:val="00593FF6"/>
    <w:rsid w:val="00595A24"/>
    <w:rsid w:val="00597351"/>
    <w:rsid w:val="005A2D9C"/>
    <w:rsid w:val="005A521E"/>
    <w:rsid w:val="005A52BE"/>
    <w:rsid w:val="005A5907"/>
    <w:rsid w:val="005B36B2"/>
    <w:rsid w:val="005B50F1"/>
    <w:rsid w:val="005B7B0E"/>
    <w:rsid w:val="005C1AEF"/>
    <w:rsid w:val="005C385A"/>
    <w:rsid w:val="005D06A6"/>
    <w:rsid w:val="005D06EE"/>
    <w:rsid w:val="005D3C1A"/>
    <w:rsid w:val="005D4B01"/>
    <w:rsid w:val="005D5ADD"/>
    <w:rsid w:val="005D782E"/>
    <w:rsid w:val="005E0252"/>
    <w:rsid w:val="005E36D5"/>
    <w:rsid w:val="005E5A2E"/>
    <w:rsid w:val="005F10F6"/>
    <w:rsid w:val="005F46AE"/>
    <w:rsid w:val="005F5882"/>
    <w:rsid w:val="005F6893"/>
    <w:rsid w:val="00600941"/>
    <w:rsid w:val="00611D60"/>
    <w:rsid w:val="00613FD0"/>
    <w:rsid w:val="00614DFE"/>
    <w:rsid w:val="0063395C"/>
    <w:rsid w:val="00633DF5"/>
    <w:rsid w:val="00634975"/>
    <w:rsid w:val="00634DD2"/>
    <w:rsid w:val="006408F0"/>
    <w:rsid w:val="0064133F"/>
    <w:rsid w:val="00641E0D"/>
    <w:rsid w:val="006437B2"/>
    <w:rsid w:val="00645445"/>
    <w:rsid w:val="006505CB"/>
    <w:rsid w:val="0065109B"/>
    <w:rsid w:val="00656FA7"/>
    <w:rsid w:val="00661243"/>
    <w:rsid w:val="00663BAE"/>
    <w:rsid w:val="006642F8"/>
    <w:rsid w:val="0066545D"/>
    <w:rsid w:val="00666B11"/>
    <w:rsid w:val="006679F3"/>
    <w:rsid w:val="00667A7E"/>
    <w:rsid w:val="0067381E"/>
    <w:rsid w:val="006769CF"/>
    <w:rsid w:val="00677E78"/>
    <w:rsid w:val="00683EF1"/>
    <w:rsid w:val="006859AD"/>
    <w:rsid w:val="00685C42"/>
    <w:rsid w:val="006908AA"/>
    <w:rsid w:val="006971DD"/>
    <w:rsid w:val="006A3DF0"/>
    <w:rsid w:val="006A4F9A"/>
    <w:rsid w:val="006A6232"/>
    <w:rsid w:val="006A6400"/>
    <w:rsid w:val="006A6560"/>
    <w:rsid w:val="006A71F7"/>
    <w:rsid w:val="006B4D00"/>
    <w:rsid w:val="006B513F"/>
    <w:rsid w:val="006B7BC0"/>
    <w:rsid w:val="006C30C3"/>
    <w:rsid w:val="006C31F7"/>
    <w:rsid w:val="006C698E"/>
    <w:rsid w:val="006E16E2"/>
    <w:rsid w:val="006E30B5"/>
    <w:rsid w:val="006E30E6"/>
    <w:rsid w:val="006E4FD7"/>
    <w:rsid w:val="006E5B42"/>
    <w:rsid w:val="006E668D"/>
    <w:rsid w:val="006F0B2E"/>
    <w:rsid w:val="006F0E54"/>
    <w:rsid w:val="006F3DA3"/>
    <w:rsid w:val="006F45D8"/>
    <w:rsid w:val="006F5D15"/>
    <w:rsid w:val="006F6CBF"/>
    <w:rsid w:val="00701BE9"/>
    <w:rsid w:val="007057A0"/>
    <w:rsid w:val="00706317"/>
    <w:rsid w:val="007131C8"/>
    <w:rsid w:val="007232B9"/>
    <w:rsid w:val="00723508"/>
    <w:rsid w:val="00725E1E"/>
    <w:rsid w:val="00726186"/>
    <w:rsid w:val="00740043"/>
    <w:rsid w:val="007408AB"/>
    <w:rsid w:val="0074104E"/>
    <w:rsid w:val="007411AE"/>
    <w:rsid w:val="007420E9"/>
    <w:rsid w:val="00742225"/>
    <w:rsid w:val="00746952"/>
    <w:rsid w:val="007510E7"/>
    <w:rsid w:val="007515AE"/>
    <w:rsid w:val="007522DB"/>
    <w:rsid w:val="00752C6C"/>
    <w:rsid w:val="007534BF"/>
    <w:rsid w:val="00755ADE"/>
    <w:rsid w:val="00762C5D"/>
    <w:rsid w:val="007654E0"/>
    <w:rsid w:val="00765A94"/>
    <w:rsid w:val="00766678"/>
    <w:rsid w:val="0077041A"/>
    <w:rsid w:val="00771CE2"/>
    <w:rsid w:val="00775144"/>
    <w:rsid w:val="00780A24"/>
    <w:rsid w:val="007845BF"/>
    <w:rsid w:val="00784D9D"/>
    <w:rsid w:val="00790C3D"/>
    <w:rsid w:val="00792F26"/>
    <w:rsid w:val="007933A5"/>
    <w:rsid w:val="007952B8"/>
    <w:rsid w:val="00795895"/>
    <w:rsid w:val="007A2C7F"/>
    <w:rsid w:val="007A5769"/>
    <w:rsid w:val="007A79ED"/>
    <w:rsid w:val="007B0A47"/>
    <w:rsid w:val="007B1D06"/>
    <w:rsid w:val="007B2BDF"/>
    <w:rsid w:val="007B53F1"/>
    <w:rsid w:val="007B6E62"/>
    <w:rsid w:val="007C027B"/>
    <w:rsid w:val="007C15FF"/>
    <w:rsid w:val="007C1C94"/>
    <w:rsid w:val="007C3D8B"/>
    <w:rsid w:val="007C50FA"/>
    <w:rsid w:val="007C5747"/>
    <w:rsid w:val="007C67BE"/>
    <w:rsid w:val="007D3056"/>
    <w:rsid w:val="007D4D0F"/>
    <w:rsid w:val="007D5832"/>
    <w:rsid w:val="007D685B"/>
    <w:rsid w:val="007D7200"/>
    <w:rsid w:val="007E13AC"/>
    <w:rsid w:val="007E157F"/>
    <w:rsid w:val="007E1CDC"/>
    <w:rsid w:val="007E4198"/>
    <w:rsid w:val="007F0C72"/>
    <w:rsid w:val="007F1A4D"/>
    <w:rsid w:val="007F2521"/>
    <w:rsid w:val="007F5962"/>
    <w:rsid w:val="00800224"/>
    <w:rsid w:val="00801437"/>
    <w:rsid w:val="008019C6"/>
    <w:rsid w:val="0080295F"/>
    <w:rsid w:val="00803B33"/>
    <w:rsid w:val="008059B7"/>
    <w:rsid w:val="008065CA"/>
    <w:rsid w:val="00810BEE"/>
    <w:rsid w:val="00812B9E"/>
    <w:rsid w:val="00814839"/>
    <w:rsid w:val="00817611"/>
    <w:rsid w:val="00820ACF"/>
    <w:rsid w:val="0082170B"/>
    <w:rsid w:val="00821F3F"/>
    <w:rsid w:val="00823B98"/>
    <w:rsid w:val="008240B9"/>
    <w:rsid w:val="00832EA9"/>
    <w:rsid w:val="008346EF"/>
    <w:rsid w:val="00834C1C"/>
    <w:rsid w:val="00834E84"/>
    <w:rsid w:val="00835B98"/>
    <w:rsid w:val="00835BB1"/>
    <w:rsid w:val="00835DD6"/>
    <w:rsid w:val="008411AD"/>
    <w:rsid w:val="008414F1"/>
    <w:rsid w:val="008436CB"/>
    <w:rsid w:val="00846033"/>
    <w:rsid w:val="0085187E"/>
    <w:rsid w:val="00852033"/>
    <w:rsid w:val="00852A7E"/>
    <w:rsid w:val="00855953"/>
    <w:rsid w:val="008669F7"/>
    <w:rsid w:val="00866AF6"/>
    <w:rsid w:val="00867E52"/>
    <w:rsid w:val="00871499"/>
    <w:rsid w:val="00871DED"/>
    <w:rsid w:val="00875719"/>
    <w:rsid w:val="00875B82"/>
    <w:rsid w:val="00881A0C"/>
    <w:rsid w:val="00881B4E"/>
    <w:rsid w:val="008833C9"/>
    <w:rsid w:val="00886B95"/>
    <w:rsid w:val="00886D55"/>
    <w:rsid w:val="008878D1"/>
    <w:rsid w:val="00890A2D"/>
    <w:rsid w:val="00893079"/>
    <w:rsid w:val="008A2EBE"/>
    <w:rsid w:val="008A72E9"/>
    <w:rsid w:val="008B2B7E"/>
    <w:rsid w:val="008B3FA3"/>
    <w:rsid w:val="008B7E35"/>
    <w:rsid w:val="008C07F5"/>
    <w:rsid w:val="008C3C2C"/>
    <w:rsid w:val="008C3D5D"/>
    <w:rsid w:val="008C43F4"/>
    <w:rsid w:val="008C5382"/>
    <w:rsid w:val="008D1F80"/>
    <w:rsid w:val="008D279C"/>
    <w:rsid w:val="008D45E9"/>
    <w:rsid w:val="008D5012"/>
    <w:rsid w:val="008D5FE3"/>
    <w:rsid w:val="008D6029"/>
    <w:rsid w:val="008D616B"/>
    <w:rsid w:val="008D71BD"/>
    <w:rsid w:val="008E1188"/>
    <w:rsid w:val="008E2FE7"/>
    <w:rsid w:val="008E582C"/>
    <w:rsid w:val="008E6A46"/>
    <w:rsid w:val="008F29C2"/>
    <w:rsid w:val="008F3967"/>
    <w:rsid w:val="009035D0"/>
    <w:rsid w:val="00904F3E"/>
    <w:rsid w:val="00906786"/>
    <w:rsid w:val="00906EA2"/>
    <w:rsid w:val="00912428"/>
    <w:rsid w:val="00914C83"/>
    <w:rsid w:val="009153C1"/>
    <w:rsid w:val="00917F28"/>
    <w:rsid w:val="00920279"/>
    <w:rsid w:val="00921E3E"/>
    <w:rsid w:val="00924D3D"/>
    <w:rsid w:val="00932287"/>
    <w:rsid w:val="00935A9D"/>
    <w:rsid w:val="0093666E"/>
    <w:rsid w:val="009409CB"/>
    <w:rsid w:val="009436AE"/>
    <w:rsid w:val="00943AF9"/>
    <w:rsid w:val="00944189"/>
    <w:rsid w:val="00945E68"/>
    <w:rsid w:val="00952C9E"/>
    <w:rsid w:val="00956340"/>
    <w:rsid w:val="00957236"/>
    <w:rsid w:val="00967665"/>
    <w:rsid w:val="00967CF8"/>
    <w:rsid w:val="00970D38"/>
    <w:rsid w:val="00971253"/>
    <w:rsid w:val="00971A55"/>
    <w:rsid w:val="00975D78"/>
    <w:rsid w:val="00976080"/>
    <w:rsid w:val="00980C03"/>
    <w:rsid w:val="009820C7"/>
    <w:rsid w:val="00984496"/>
    <w:rsid w:val="0098524B"/>
    <w:rsid w:val="009871A6"/>
    <w:rsid w:val="009875E4"/>
    <w:rsid w:val="0098770E"/>
    <w:rsid w:val="009922F9"/>
    <w:rsid w:val="009949BA"/>
    <w:rsid w:val="009A042E"/>
    <w:rsid w:val="009A1223"/>
    <w:rsid w:val="009A1D83"/>
    <w:rsid w:val="009B08E3"/>
    <w:rsid w:val="009B5EF1"/>
    <w:rsid w:val="009C29BD"/>
    <w:rsid w:val="009C2D67"/>
    <w:rsid w:val="009C53F7"/>
    <w:rsid w:val="009C643E"/>
    <w:rsid w:val="009D2789"/>
    <w:rsid w:val="009D6595"/>
    <w:rsid w:val="009E0861"/>
    <w:rsid w:val="009E1F63"/>
    <w:rsid w:val="009E331A"/>
    <w:rsid w:val="009E35C1"/>
    <w:rsid w:val="009E41D9"/>
    <w:rsid w:val="009E5347"/>
    <w:rsid w:val="009E70F5"/>
    <w:rsid w:val="009E7432"/>
    <w:rsid w:val="009E7BBF"/>
    <w:rsid w:val="009F1CA0"/>
    <w:rsid w:val="009F497C"/>
    <w:rsid w:val="009F4C1B"/>
    <w:rsid w:val="00A00159"/>
    <w:rsid w:val="00A002A2"/>
    <w:rsid w:val="00A0262E"/>
    <w:rsid w:val="00A03111"/>
    <w:rsid w:val="00A03A07"/>
    <w:rsid w:val="00A0507B"/>
    <w:rsid w:val="00A1102D"/>
    <w:rsid w:val="00A12385"/>
    <w:rsid w:val="00A2281E"/>
    <w:rsid w:val="00A22A15"/>
    <w:rsid w:val="00A24E62"/>
    <w:rsid w:val="00A3021F"/>
    <w:rsid w:val="00A32529"/>
    <w:rsid w:val="00A32AA6"/>
    <w:rsid w:val="00A32B5D"/>
    <w:rsid w:val="00A3509A"/>
    <w:rsid w:val="00A35F0B"/>
    <w:rsid w:val="00A3639D"/>
    <w:rsid w:val="00A401BB"/>
    <w:rsid w:val="00A41897"/>
    <w:rsid w:val="00A41C8F"/>
    <w:rsid w:val="00A4485D"/>
    <w:rsid w:val="00A52E29"/>
    <w:rsid w:val="00A55E66"/>
    <w:rsid w:val="00A57E08"/>
    <w:rsid w:val="00A60E7A"/>
    <w:rsid w:val="00A616F2"/>
    <w:rsid w:val="00A6514A"/>
    <w:rsid w:val="00A702F0"/>
    <w:rsid w:val="00A706F0"/>
    <w:rsid w:val="00A76B7B"/>
    <w:rsid w:val="00A76FA0"/>
    <w:rsid w:val="00A77334"/>
    <w:rsid w:val="00A8029E"/>
    <w:rsid w:val="00A85086"/>
    <w:rsid w:val="00A9407F"/>
    <w:rsid w:val="00A9438B"/>
    <w:rsid w:val="00A95A9A"/>
    <w:rsid w:val="00A97192"/>
    <w:rsid w:val="00A977D1"/>
    <w:rsid w:val="00AA07F5"/>
    <w:rsid w:val="00AA1364"/>
    <w:rsid w:val="00AA1A96"/>
    <w:rsid w:val="00AA2968"/>
    <w:rsid w:val="00AA7D32"/>
    <w:rsid w:val="00AB2647"/>
    <w:rsid w:val="00AB36F3"/>
    <w:rsid w:val="00AB50C5"/>
    <w:rsid w:val="00AB5215"/>
    <w:rsid w:val="00AB5A88"/>
    <w:rsid w:val="00AB71BB"/>
    <w:rsid w:val="00AC348C"/>
    <w:rsid w:val="00AC6CBC"/>
    <w:rsid w:val="00AC72E1"/>
    <w:rsid w:val="00AD4956"/>
    <w:rsid w:val="00AE2C31"/>
    <w:rsid w:val="00AE40CA"/>
    <w:rsid w:val="00AE6476"/>
    <w:rsid w:val="00AE7938"/>
    <w:rsid w:val="00AF398C"/>
    <w:rsid w:val="00AF5A6F"/>
    <w:rsid w:val="00AF6FD4"/>
    <w:rsid w:val="00B12850"/>
    <w:rsid w:val="00B13FA7"/>
    <w:rsid w:val="00B16CC0"/>
    <w:rsid w:val="00B212F7"/>
    <w:rsid w:val="00B214DE"/>
    <w:rsid w:val="00B25EE5"/>
    <w:rsid w:val="00B2718D"/>
    <w:rsid w:val="00B32337"/>
    <w:rsid w:val="00B33829"/>
    <w:rsid w:val="00B33DB3"/>
    <w:rsid w:val="00B34483"/>
    <w:rsid w:val="00B41E9E"/>
    <w:rsid w:val="00B43DB9"/>
    <w:rsid w:val="00B44D87"/>
    <w:rsid w:val="00B46678"/>
    <w:rsid w:val="00B47AE3"/>
    <w:rsid w:val="00B604E0"/>
    <w:rsid w:val="00B66854"/>
    <w:rsid w:val="00B670A0"/>
    <w:rsid w:val="00B74EB6"/>
    <w:rsid w:val="00B75C51"/>
    <w:rsid w:val="00B8096C"/>
    <w:rsid w:val="00B837C0"/>
    <w:rsid w:val="00B84256"/>
    <w:rsid w:val="00B84536"/>
    <w:rsid w:val="00B86115"/>
    <w:rsid w:val="00B86CCA"/>
    <w:rsid w:val="00B923EC"/>
    <w:rsid w:val="00B94F4B"/>
    <w:rsid w:val="00B96745"/>
    <w:rsid w:val="00B97D2A"/>
    <w:rsid w:val="00BA0FB2"/>
    <w:rsid w:val="00BA1AEF"/>
    <w:rsid w:val="00BB1EE6"/>
    <w:rsid w:val="00BB4529"/>
    <w:rsid w:val="00BB57B7"/>
    <w:rsid w:val="00BB62BE"/>
    <w:rsid w:val="00BB7CFA"/>
    <w:rsid w:val="00BC111B"/>
    <w:rsid w:val="00BC130D"/>
    <w:rsid w:val="00BC2910"/>
    <w:rsid w:val="00BC3480"/>
    <w:rsid w:val="00BC3B9B"/>
    <w:rsid w:val="00BC5F4C"/>
    <w:rsid w:val="00BC64BA"/>
    <w:rsid w:val="00BC7E5B"/>
    <w:rsid w:val="00BD0CC1"/>
    <w:rsid w:val="00BD12D4"/>
    <w:rsid w:val="00BD1BBD"/>
    <w:rsid w:val="00BD346F"/>
    <w:rsid w:val="00BD4EE8"/>
    <w:rsid w:val="00BD4FD2"/>
    <w:rsid w:val="00BE07BA"/>
    <w:rsid w:val="00BE4749"/>
    <w:rsid w:val="00BE6A88"/>
    <w:rsid w:val="00BE6F35"/>
    <w:rsid w:val="00BE7797"/>
    <w:rsid w:val="00BF5A40"/>
    <w:rsid w:val="00BF5AA7"/>
    <w:rsid w:val="00BF5F14"/>
    <w:rsid w:val="00BF6072"/>
    <w:rsid w:val="00BF7151"/>
    <w:rsid w:val="00BF7D88"/>
    <w:rsid w:val="00C0525B"/>
    <w:rsid w:val="00C07B00"/>
    <w:rsid w:val="00C12FB7"/>
    <w:rsid w:val="00C15AF5"/>
    <w:rsid w:val="00C17E33"/>
    <w:rsid w:val="00C22A96"/>
    <w:rsid w:val="00C30571"/>
    <w:rsid w:val="00C34DD5"/>
    <w:rsid w:val="00C360DF"/>
    <w:rsid w:val="00C452D3"/>
    <w:rsid w:val="00C47D43"/>
    <w:rsid w:val="00C508F4"/>
    <w:rsid w:val="00C526FF"/>
    <w:rsid w:val="00C53AB9"/>
    <w:rsid w:val="00C6179A"/>
    <w:rsid w:val="00C67553"/>
    <w:rsid w:val="00C72159"/>
    <w:rsid w:val="00C7282E"/>
    <w:rsid w:val="00C75D3F"/>
    <w:rsid w:val="00C76750"/>
    <w:rsid w:val="00C80C75"/>
    <w:rsid w:val="00C87544"/>
    <w:rsid w:val="00C903A0"/>
    <w:rsid w:val="00C9174B"/>
    <w:rsid w:val="00C91F73"/>
    <w:rsid w:val="00C9592A"/>
    <w:rsid w:val="00C9782D"/>
    <w:rsid w:val="00C97E2F"/>
    <w:rsid w:val="00C97EE2"/>
    <w:rsid w:val="00CA1CD3"/>
    <w:rsid w:val="00CA30F0"/>
    <w:rsid w:val="00CA3206"/>
    <w:rsid w:val="00CA6D8F"/>
    <w:rsid w:val="00CB059C"/>
    <w:rsid w:val="00CB2DC0"/>
    <w:rsid w:val="00CB560B"/>
    <w:rsid w:val="00CB5A10"/>
    <w:rsid w:val="00CB76C7"/>
    <w:rsid w:val="00CB7A7C"/>
    <w:rsid w:val="00CC1041"/>
    <w:rsid w:val="00CC1BFF"/>
    <w:rsid w:val="00CC2728"/>
    <w:rsid w:val="00CC3415"/>
    <w:rsid w:val="00CC5841"/>
    <w:rsid w:val="00CD1B59"/>
    <w:rsid w:val="00CD22AB"/>
    <w:rsid w:val="00CD2891"/>
    <w:rsid w:val="00CD43FC"/>
    <w:rsid w:val="00CD4BCF"/>
    <w:rsid w:val="00CD53AD"/>
    <w:rsid w:val="00CE44AC"/>
    <w:rsid w:val="00CE4914"/>
    <w:rsid w:val="00CE5463"/>
    <w:rsid w:val="00CF0B66"/>
    <w:rsid w:val="00CF6FF9"/>
    <w:rsid w:val="00D01278"/>
    <w:rsid w:val="00D02BC1"/>
    <w:rsid w:val="00D03804"/>
    <w:rsid w:val="00D05E9B"/>
    <w:rsid w:val="00D102A7"/>
    <w:rsid w:val="00D22997"/>
    <w:rsid w:val="00D229F5"/>
    <w:rsid w:val="00D240E3"/>
    <w:rsid w:val="00D2537F"/>
    <w:rsid w:val="00D27C73"/>
    <w:rsid w:val="00D30521"/>
    <w:rsid w:val="00D313AE"/>
    <w:rsid w:val="00D31896"/>
    <w:rsid w:val="00D31E6B"/>
    <w:rsid w:val="00D3303D"/>
    <w:rsid w:val="00D36671"/>
    <w:rsid w:val="00D41DD0"/>
    <w:rsid w:val="00D43013"/>
    <w:rsid w:val="00D45B58"/>
    <w:rsid w:val="00D47E9B"/>
    <w:rsid w:val="00D50419"/>
    <w:rsid w:val="00D55B53"/>
    <w:rsid w:val="00D56083"/>
    <w:rsid w:val="00D56608"/>
    <w:rsid w:val="00D645DA"/>
    <w:rsid w:val="00D66837"/>
    <w:rsid w:val="00D70330"/>
    <w:rsid w:val="00D718B5"/>
    <w:rsid w:val="00D727CD"/>
    <w:rsid w:val="00D73128"/>
    <w:rsid w:val="00D75F3B"/>
    <w:rsid w:val="00D76484"/>
    <w:rsid w:val="00D7714E"/>
    <w:rsid w:val="00D82C88"/>
    <w:rsid w:val="00D90539"/>
    <w:rsid w:val="00D90865"/>
    <w:rsid w:val="00D90E98"/>
    <w:rsid w:val="00D96900"/>
    <w:rsid w:val="00D97A76"/>
    <w:rsid w:val="00DA0E8B"/>
    <w:rsid w:val="00DA3DD0"/>
    <w:rsid w:val="00DA53DA"/>
    <w:rsid w:val="00DA7D5B"/>
    <w:rsid w:val="00DB1B4F"/>
    <w:rsid w:val="00DB2D8E"/>
    <w:rsid w:val="00DB6D61"/>
    <w:rsid w:val="00DB6EC6"/>
    <w:rsid w:val="00DC0E4A"/>
    <w:rsid w:val="00DC2486"/>
    <w:rsid w:val="00DC2575"/>
    <w:rsid w:val="00DC3000"/>
    <w:rsid w:val="00DC328A"/>
    <w:rsid w:val="00DC3CBE"/>
    <w:rsid w:val="00DC4C8E"/>
    <w:rsid w:val="00DC6EBE"/>
    <w:rsid w:val="00DC7777"/>
    <w:rsid w:val="00DD0A70"/>
    <w:rsid w:val="00DD3C15"/>
    <w:rsid w:val="00DD57EA"/>
    <w:rsid w:val="00DD5CEB"/>
    <w:rsid w:val="00DD69A8"/>
    <w:rsid w:val="00DD69B3"/>
    <w:rsid w:val="00DE1AFB"/>
    <w:rsid w:val="00DE2686"/>
    <w:rsid w:val="00DE5D61"/>
    <w:rsid w:val="00DE5F5F"/>
    <w:rsid w:val="00DE6B12"/>
    <w:rsid w:val="00DF13C7"/>
    <w:rsid w:val="00DF74EE"/>
    <w:rsid w:val="00E01E1A"/>
    <w:rsid w:val="00E04F0C"/>
    <w:rsid w:val="00E1278A"/>
    <w:rsid w:val="00E16895"/>
    <w:rsid w:val="00E17491"/>
    <w:rsid w:val="00E17FC5"/>
    <w:rsid w:val="00E2274B"/>
    <w:rsid w:val="00E23748"/>
    <w:rsid w:val="00E23C8C"/>
    <w:rsid w:val="00E26128"/>
    <w:rsid w:val="00E30868"/>
    <w:rsid w:val="00E323D1"/>
    <w:rsid w:val="00E34AC8"/>
    <w:rsid w:val="00E34B5F"/>
    <w:rsid w:val="00E35041"/>
    <w:rsid w:val="00E42F3B"/>
    <w:rsid w:val="00E43FAA"/>
    <w:rsid w:val="00E466EF"/>
    <w:rsid w:val="00E5121B"/>
    <w:rsid w:val="00E51290"/>
    <w:rsid w:val="00E5157C"/>
    <w:rsid w:val="00E51613"/>
    <w:rsid w:val="00E51F2A"/>
    <w:rsid w:val="00E5218C"/>
    <w:rsid w:val="00E52871"/>
    <w:rsid w:val="00E52930"/>
    <w:rsid w:val="00E52E82"/>
    <w:rsid w:val="00E53B4F"/>
    <w:rsid w:val="00E57419"/>
    <w:rsid w:val="00E646CA"/>
    <w:rsid w:val="00E6503F"/>
    <w:rsid w:val="00E65942"/>
    <w:rsid w:val="00E734DB"/>
    <w:rsid w:val="00E80964"/>
    <w:rsid w:val="00E83C62"/>
    <w:rsid w:val="00E849C4"/>
    <w:rsid w:val="00E9345D"/>
    <w:rsid w:val="00E94B37"/>
    <w:rsid w:val="00E9515F"/>
    <w:rsid w:val="00E95A0A"/>
    <w:rsid w:val="00E96C02"/>
    <w:rsid w:val="00E972AA"/>
    <w:rsid w:val="00EA1623"/>
    <w:rsid w:val="00EA4924"/>
    <w:rsid w:val="00EA772D"/>
    <w:rsid w:val="00EB1638"/>
    <w:rsid w:val="00EB4325"/>
    <w:rsid w:val="00EB5591"/>
    <w:rsid w:val="00EB72DA"/>
    <w:rsid w:val="00EC3A15"/>
    <w:rsid w:val="00EC5287"/>
    <w:rsid w:val="00EC68B8"/>
    <w:rsid w:val="00EC6B4F"/>
    <w:rsid w:val="00ED0A31"/>
    <w:rsid w:val="00ED0BD5"/>
    <w:rsid w:val="00ED1D93"/>
    <w:rsid w:val="00EE30AC"/>
    <w:rsid w:val="00EE3397"/>
    <w:rsid w:val="00EE393B"/>
    <w:rsid w:val="00EE425E"/>
    <w:rsid w:val="00EE7C3F"/>
    <w:rsid w:val="00EF114B"/>
    <w:rsid w:val="00EF2944"/>
    <w:rsid w:val="00EF7FA7"/>
    <w:rsid w:val="00F00BB1"/>
    <w:rsid w:val="00F02534"/>
    <w:rsid w:val="00F02C64"/>
    <w:rsid w:val="00F02E46"/>
    <w:rsid w:val="00F040F6"/>
    <w:rsid w:val="00F0459E"/>
    <w:rsid w:val="00F0644F"/>
    <w:rsid w:val="00F06A4F"/>
    <w:rsid w:val="00F102CA"/>
    <w:rsid w:val="00F105F7"/>
    <w:rsid w:val="00F15486"/>
    <w:rsid w:val="00F1560E"/>
    <w:rsid w:val="00F161FB"/>
    <w:rsid w:val="00F1784D"/>
    <w:rsid w:val="00F17EFF"/>
    <w:rsid w:val="00F20F7F"/>
    <w:rsid w:val="00F2284E"/>
    <w:rsid w:val="00F22BF4"/>
    <w:rsid w:val="00F230DD"/>
    <w:rsid w:val="00F25A5B"/>
    <w:rsid w:val="00F270E9"/>
    <w:rsid w:val="00F30864"/>
    <w:rsid w:val="00F32664"/>
    <w:rsid w:val="00F32973"/>
    <w:rsid w:val="00F35593"/>
    <w:rsid w:val="00F415C5"/>
    <w:rsid w:val="00F4226A"/>
    <w:rsid w:val="00F430FC"/>
    <w:rsid w:val="00F44CA4"/>
    <w:rsid w:val="00F459C0"/>
    <w:rsid w:val="00F474C3"/>
    <w:rsid w:val="00F503FF"/>
    <w:rsid w:val="00F51752"/>
    <w:rsid w:val="00F5319C"/>
    <w:rsid w:val="00F54C90"/>
    <w:rsid w:val="00F55153"/>
    <w:rsid w:val="00F5562D"/>
    <w:rsid w:val="00F55B33"/>
    <w:rsid w:val="00F55BAE"/>
    <w:rsid w:val="00F66855"/>
    <w:rsid w:val="00F7186F"/>
    <w:rsid w:val="00F73D02"/>
    <w:rsid w:val="00F76219"/>
    <w:rsid w:val="00F7746C"/>
    <w:rsid w:val="00F80812"/>
    <w:rsid w:val="00F80F4B"/>
    <w:rsid w:val="00F83359"/>
    <w:rsid w:val="00F834D9"/>
    <w:rsid w:val="00F8409F"/>
    <w:rsid w:val="00F850F0"/>
    <w:rsid w:val="00F85A8C"/>
    <w:rsid w:val="00F863C0"/>
    <w:rsid w:val="00F873F6"/>
    <w:rsid w:val="00F87978"/>
    <w:rsid w:val="00F90885"/>
    <w:rsid w:val="00F93093"/>
    <w:rsid w:val="00F94993"/>
    <w:rsid w:val="00F94B82"/>
    <w:rsid w:val="00FA55BB"/>
    <w:rsid w:val="00FA6F23"/>
    <w:rsid w:val="00FB38DE"/>
    <w:rsid w:val="00FC31EB"/>
    <w:rsid w:val="00FD079F"/>
    <w:rsid w:val="00FD17B7"/>
    <w:rsid w:val="00FD24CA"/>
    <w:rsid w:val="00FD502C"/>
    <w:rsid w:val="00FE39F3"/>
    <w:rsid w:val="00FE3C9B"/>
    <w:rsid w:val="00FE4763"/>
    <w:rsid w:val="00FE6ADE"/>
    <w:rsid w:val="00FF194B"/>
    <w:rsid w:val="00FF20CA"/>
    <w:rsid w:val="00FF33F4"/>
    <w:rsid w:val="00FF36DB"/>
    <w:rsid w:val="0100126B"/>
    <w:rsid w:val="01017684"/>
    <w:rsid w:val="010420ED"/>
    <w:rsid w:val="01051131"/>
    <w:rsid w:val="01176EA7"/>
    <w:rsid w:val="01193185"/>
    <w:rsid w:val="011B2144"/>
    <w:rsid w:val="011C3B70"/>
    <w:rsid w:val="012F41F1"/>
    <w:rsid w:val="0138095A"/>
    <w:rsid w:val="013B6E04"/>
    <w:rsid w:val="013E4434"/>
    <w:rsid w:val="014F0D21"/>
    <w:rsid w:val="0151202B"/>
    <w:rsid w:val="01521C8D"/>
    <w:rsid w:val="0152585C"/>
    <w:rsid w:val="01536131"/>
    <w:rsid w:val="0157021F"/>
    <w:rsid w:val="01646AFA"/>
    <w:rsid w:val="01663E8C"/>
    <w:rsid w:val="01672956"/>
    <w:rsid w:val="016D6AC7"/>
    <w:rsid w:val="01714C9E"/>
    <w:rsid w:val="017A0253"/>
    <w:rsid w:val="017C025B"/>
    <w:rsid w:val="017D6AA2"/>
    <w:rsid w:val="017D75D9"/>
    <w:rsid w:val="01840D61"/>
    <w:rsid w:val="018D4EC5"/>
    <w:rsid w:val="018F2EE2"/>
    <w:rsid w:val="01910A08"/>
    <w:rsid w:val="01933707"/>
    <w:rsid w:val="01955D51"/>
    <w:rsid w:val="019D0605"/>
    <w:rsid w:val="01A00C56"/>
    <w:rsid w:val="01B91D0C"/>
    <w:rsid w:val="01BA3B84"/>
    <w:rsid w:val="01BD631A"/>
    <w:rsid w:val="01C2043A"/>
    <w:rsid w:val="01CD0FFD"/>
    <w:rsid w:val="01DC6568"/>
    <w:rsid w:val="01DE1773"/>
    <w:rsid w:val="01EA0118"/>
    <w:rsid w:val="01ED7E75"/>
    <w:rsid w:val="01EE4E46"/>
    <w:rsid w:val="01F01BD2"/>
    <w:rsid w:val="020617E0"/>
    <w:rsid w:val="020618D5"/>
    <w:rsid w:val="0216715F"/>
    <w:rsid w:val="02182ED7"/>
    <w:rsid w:val="02186A33"/>
    <w:rsid w:val="021C55F8"/>
    <w:rsid w:val="021F6B64"/>
    <w:rsid w:val="02254CB1"/>
    <w:rsid w:val="022A13EE"/>
    <w:rsid w:val="022B371E"/>
    <w:rsid w:val="02335DF2"/>
    <w:rsid w:val="02346EDC"/>
    <w:rsid w:val="02355837"/>
    <w:rsid w:val="0241242E"/>
    <w:rsid w:val="02445A7A"/>
    <w:rsid w:val="024C1DA0"/>
    <w:rsid w:val="024E06A7"/>
    <w:rsid w:val="024E68F9"/>
    <w:rsid w:val="025D1FB4"/>
    <w:rsid w:val="025F3602"/>
    <w:rsid w:val="02621133"/>
    <w:rsid w:val="026A0117"/>
    <w:rsid w:val="0279676B"/>
    <w:rsid w:val="02816CCE"/>
    <w:rsid w:val="02866093"/>
    <w:rsid w:val="028C76AE"/>
    <w:rsid w:val="02A865AA"/>
    <w:rsid w:val="02AA1B30"/>
    <w:rsid w:val="02AA7931"/>
    <w:rsid w:val="02AB3603"/>
    <w:rsid w:val="02AB5AF9"/>
    <w:rsid w:val="02AE0E13"/>
    <w:rsid w:val="02AF3A65"/>
    <w:rsid w:val="02B560DE"/>
    <w:rsid w:val="02C23ACE"/>
    <w:rsid w:val="02C92423"/>
    <w:rsid w:val="02CC4B77"/>
    <w:rsid w:val="02CE3596"/>
    <w:rsid w:val="02D037B2"/>
    <w:rsid w:val="02D25CA1"/>
    <w:rsid w:val="02D335C0"/>
    <w:rsid w:val="02D369DB"/>
    <w:rsid w:val="02DE2926"/>
    <w:rsid w:val="02F0175E"/>
    <w:rsid w:val="02F91947"/>
    <w:rsid w:val="02FE3E7B"/>
    <w:rsid w:val="03032814"/>
    <w:rsid w:val="03100052"/>
    <w:rsid w:val="0310556F"/>
    <w:rsid w:val="0314369E"/>
    <w:rsid w:val="0326440A"/>
    <w:rsid w:val="033B2E2F"/>
    <w:rsid w:val="03402A63"/>
    <w:rsid w:val="034449E3"/>
    <w:rsid w:val="03463A74"/>
    <w:rsid w:val="034C5956"/>
    <w:rsid w:val="03500416"/>
    <w:rsid w:val="035661EC"/>
    <w:rsid w:val="035D2385"/>
    <w:rsid w:val="035E700F"/>
    <w:rsid w:val="035F1882"/>
    <w:rsid w:val="03604B36"/>
    <w:rsid w:val="036328A6"/>
    <w:rsid w:val="03696AE6"/>
    <w:rsid w:val="036B5251"/>
    <w:rsid w:val="036C7E22"/>
    <w:rsid w:val="036D5585"/>
    <w:rsid w:val="036E552A"/>
    <w:rsid w:val="03716274"/>
    <w:rsid w:val="03781D1E"/>
    <w:rsid w:val="037C6E00"/>
    <w:rsid w:val="03822CFE"/>
    <w:rsid w:val="038F1A7B"/>
    <w:rsid w:val="039C5442"/>
    <w:rsid w:val="03A04F32"/>
    <w:rsid w:val="03A964DC"/>
    <w:rsid w:val="03AC7D7B"/>
    <w:rsid w:val="03AD0EEB"/>
    <w:rsid w:val="03AE0589"/>
    <w:rsid w:val="03B7227C"/>
    <w:rsid w:val="03B91F1D"/>
    <w:rsid w:val="03BA4EAB"/>
    <w:rsid w:val="03C52284"/>
    <w:rsid w:val="03C95381"/>
    <w:rsid w:val="03CD2098"/>
    <w:rsid w:val="03CE36A0"/>
    <w:rsid w:val="03CE561C"/>
    <w:rsid w:val="03D71F41"/>
    <w:rsid w:val="03D96696"/>
    <w:rsid w:val="03DC492D"/>
    <w:rsid w:val="03EB1590"/>
    <w:rsid w:val="03F12107"/>
    <w:rsid w:val="03F671F8"/>
    <w:rsid w:val="03FC5419"/>
    <w:rsid w:val="04040143"/>
    <w:rsid w:val="04053580"/>
    <w:rsid w:val="040C1256"/>
    <w:rsid w:val="040C6A6B"/>
    <w:rsid w:val="041559E1"/>
    <w:rsid w:val="04182738"/>
    <w:rsid w:val="041D2A27"/>
    <w:rsid w:val="042A2F4E"/>
    <w:rsid w:val="042B3B79"/>
    <w:rsid w:val="042E452A"/>
    <w:rsid w:val="04346C90"/>
    <w:rsid w:val="04365896"/>
    <w:rsid w:val="043D250A"/>
    <w:rsid w:val="0445633C"/>
    <w:rsid w:val="04484651"/>
    <w:rsid w:val="044C2EB2"/>
    <w:rsid w:val="04583A5F"/>
    <w:rsid w:val="045B5D10"/>
    <w:rsid w:val="04632C1F"/>
    <w:rsid w:val="04671EF4"/>
    <w:rsid w:val="047259D6"/>
    <w:rsid w:val="04785EAF"/>
    <w:rsid w:val="047C774D"/>
    <w:rsid w:val="047D5273"/>
    <w:rsid w:val="04820BAF"/>
    <w:rsid w:val="04833DF3"/>
    <w:rsid w:val="04833EAD"/>
    <w:rsid w:val="04856185"/>
    <w:rsid w:val="048B3E34"/>
    <w:rsid w:val="048C7A03"/>
    <w:rsid w:val="048E122E"/>
    <w:rsid w:val="04910D1F"/>
    <w:rsid w:val="0499025D"/>
    <w:rsid w:val="049D5FC9"/>
    <w:rsid w:val="049E5DD0"/>
    <w:rsid w:val="04A203D8"/>
    <w:rsid w:val="04A9250C"/>
    <w:rsid w:val="04AC4045"/>
    <w:rsid w:val="04B30C95"/>
    <w:rsid w:val="04B52C5F"/>
    <w:rsid w:val="04B632D1"/>
    <w:rsid w:val="04C17363"/>
    <w:rsid w:val="04C44C50"/>
    <w:rsid w:val="04D23811"/>
    <w:rsid w:val="04D44ECD"/>
    <w:rsid w:val="04D63E97"/>
    <w:rsid w:val="04D72820"/>
    <w:rsid w:val="04D8694C"/>
    <w:rsid w:val="04E02DAA"/>
    <w:rsid w:val="04E94CE2"/>
    <w:rsid w:val="04F27AE3"/>
    <w:rsid w:val="04F30983"/>
    <w:rsid w:val="04FB775B"/>
    <w:rsid w:val="04FE6FAC"/>
    <w:rsid w:val="04FF037E"/>
    <w:rsid w:val="0506170D"/>
    <w:rsid w:val="050634BB"/>
    <w:rsid w:val="050933DD"/>
    <w:rsid w:val="05203EC4"/>
    <w:rsid w:val="05235518"/>
    <w:rsid w:val="05247740"/>
    <w:rsid w:val="05281683"/>
    <w:rsid w:val="052E47BF"/>
    <w:rsid w:val="053216B5"/>
    <w:rsid w:val="054162A1"/>
    <w:rsid w:val="05422828"/>
    <w:rsid w:val="05527A56"/>
    <w:rsid w:val="055A037E"/>
    <w:rsid w:val="055C132D"/>
    <w:rsid w:val="055C7DC8"/>
    <w:rsid w:val="056335EC"/>
    <w:rsid w:val="057523EE"/>
    <w:rsid w:val="05790131"/>
    <w:rsid w:val="05793B79"/>
    <w:rsid w:val="057E2F8C"/>
    <w:rsid w:val="058539EC"/>
    <w:rsid w:val="058C7E64"/>
    <w:rsid w:val="05A131E3"/>
    <w:rsid w:val="05A36F5B"/>
    <w:rsid w:val="05A465A0"/>
    <w:rsid w:val="05AD7DDA"/>
    <w:rsid w:val="05B25CDD"/>
    <w:rsid w:val="05B41169"/>
    <w:rsid w:val="05BB69DC"/>
    <w:rsid w:val="05BC018C"/>
    <w:rsid w:val="05BE78F1"/>
    <w:rsid w:val="05C55124"/>
    <w:rsid w:val="05D76670"/>
    <w:rsid w:val="05DA62D8"/>
    <w:rsid w:val="05E0173E"/>
    <w:rsid w:val="05E16E60"/>
    <w:rsid w:val="05E24C49"/>
    <w:rsid w:val="05E748AC"/>
    <w:rsid w:val="05EC53F7"/>
    <w:rsid w:val="05EE347F"/>
    <w:rsid w:val="05EF03F3"/>
    <w:rsid w:val="05EF6F96"/>
    <w:rsid w:val="05F059C1"/>
    <w:rsid w:val="05F477B7"/>
    <w:rsid w:val="05FA19DA"/>
    <w:rsid w:val="05FB6D97"/>
    <w:rsid w:val="060514E9"/>
    <w:rsid w:val="06093262"/>
    <w:rsid w:val="060A032D"/>
    <w:rsid w:val="060E082B"/>
    <w:rsid w:val="060F639F"/>
    <w:rsid w:val="06103DF9"/>
    <w:rsid w:val="06174FC9"/>
    <w:rsid w:val="06220179"/>
    <w:rsid w:val="06274EB0"/>
    <w:rsid w:val="062753B4"/>
    <w:rsid w:val="06275BFA"/>
    <w:rsid w:val="062A28BE"/>
    <w:rsid w:val="062B3BED"/>
    <w:rsid w:val="0631775D"/>
    <w:rsid w:val="06361B7E"/>
    <w:rsid w:val="063B53E6"/>
    <w:rsid w:val="0644429B"/>
    <w:rsid w:val="065C7A5A"/>
    <w:rsid w:val="06655EF0"/>
    <w:rsid w:val="066826DA"/>
    <w:rsid w:val="06844439"/>
    <w:rsid w:val="068E3768"/>
    <w:rsid w:val="06930D7E"/>
    <w:rsid w:val="06982838"/>
    <w:rsid w:val="06983965"/>
    <w:rsid w:val="0698709C"/>
    <w:rsid w:val="069A088E"/>
    <w:rsid w:val="069A1996"/>
    <w:rsid w:val="069A210C"/>
    <w:rsid w:val="069C252D"/>
    <w:rsid w:val="069D3115"/>
    <w:rsid w:val="06A20FC1"/>
    <w:rsid w:val="06A40358"/>
    <w:rsid w:val="06A76AB0"/>
    <w:rsid w:val="06AD2E0D"/>
    <w:rsid w:val="06B26BA7"/>
    <w:rsid w:val="06B31420"/>
    <w:rsid w:val="06BA455D"/>
    <w:rsid w:val="06BD70AD"/>
    <w:rsid w:val="06C65598"/>
    <w:rsid w:val="06CE625A"/>
    <w:rsid w:val="06D418BF"/>
    <w:rsid w:val="06D92C44"/>
    <w:rsid w:val="06DC0977"/>
    <w:rsid w:val="06DD128C"/>
    <w:rsid w:val="06DD68C8"/>
    <w:rsid w:val="06E049A3"/>
    <w:rsid w:val="06EC66E0"/>
    <w:rsid w:val="06EC6E24"/>
    <w:rsid w:val="06F141E7"/>
    <w:rsid w:val="06F3181D"/>
    <w:rsid w:val="06F35D65"/>
    <w:rsid w:val="0700284C"/>
    <w:rsid w:val="0703278C"/>
    <w:rsid w:val="07036F3E"/>
    <w:rsid w:val="070A6C8F"/>
    <w:rsid w:val="070D7F1A"/>
    <w:rsid w:val="071044AF"/>
    <w:rsid w:val="07204302"/>
    <w:rsid w:val="072145DC"/>
    <w:rsid w:val="07272717"/>
    <w:rsid w:val="0728612F"/>
    <w:rsid w:val="07334939"/>
    <w:rsid w:val="073366F8"/>
    <w:rsid w:val="07365059"/>
    <w:rsid w:val="07461D1A"/>
    <w:rsid w:val="07464042"/>
    <w:rsid w:val="07480240"/>
    <w:rsid w:val="074D44A4"/>
    <w:rsid w:val="074F739B"/>
    <w:rsid w:val="075424A7"/>
    <w:rsid w:val="07550BEB"/>
    <w:rsid w:val="07554285"/>
    <w:rsid w:val="0759084B"/>
    <w:rsid w:val="075B5D40"/>
    <w:rsid w:val="075E6D01"/>
    <w:rsid w:val="0764271A"/>
    <w:rsid w:val="076646E5"/>
    <w:rsid w:val="07666493"/>
    <w:rsid w:val="076D15CF"/>
    <w:rsid w:val="0775005F"/>
    <w:rsid w:val="0779368E"/>
    <w:rsid w:val="07794418"/>
    <w:rsid w:val="07874D03"/>
    <w:rsid w:val="078B24C0"/>
    <w:rsid w:val="078B7B2C"/>
    <w:rsid w:val="0793326B"/>
    <w:rsid w:val="07970AB9"/>
    <w:rsid w:val="0797524A"/>
    <w:rsid w:val="079E703E"/>
    <w:rsid w:val="07A34FF1"/>
    <w:rsid w:val="07A90241"/>
    <w:rsid w:val="07AD6F59"/>
    <w:rsid w:val="07B05741"/>
    <w:rsid w:val="07B250CC"/>
    <w:rsid w:val="07B33C4D"/>
    <w:rsid w:val="07B77744"/>
    <w:rsid w:val="07C06CE8"/>
    <w:rsid w:val="07D22CA5"/>
    <w:rsid w:val="07D26947"/>
    <w:rsid w:val="07D65F6C"/>
    <w:rsid w:val="07D829ED"/>
    <w:rsid w:val="07DB2DC2"/>
    <w:rsid w:val="07E010D2"/>
    <w:rsid w:val="07E35FE1"/>
    <w:rsid w:val="07EA572E"/>
    <w:rsid w:val="07F24C7F"/>
    <w:rsid w:val="08037945"/>
    <w:rsid w:val="080A3867"/>
    <w:rsid w:val="080B3083"/>
    <w:rsid w:val="08151FA9"/>
    <w:rsid w:val="0815703A"/>
    <w:rsid w:val="082A1F1E"/>
    <w:rsid w:val="08314CF2"/>
    <w:rsid w:val="083A658E"/>
    <w:rsid w:val="083D15A8"/>
    <w:rsid w:val="08404F36"/>
    <w:rsid w:val="08442615"/>
    <w:rsid w:val="084766E9"/>
    <w:rsid w:val="08484D29"/>
    <w:rsid w:val="084F6F27"/>
    <w:rsid w:val="085A5FF7"/>
    <w:rsid w:val="085F66A2"/>
    <w:rsid w:val="086230FE"/>
    <w:rsid w:val="08707436"/>
    <w:rsid w:val="08711B12"/>
    <w:rsid w:val="08823D7F"/>
    <w:rsid w:val="08850A8D"/>
    <w:rsid w:val="088A6040"/>
    <w:rsid w:val="08923B7D"/>
    <w:rsid w:val="08940DDD"/>
    <w:rsid w:val="08981EBB"/>
    <w:rsid w:val="08A70B11"/>
    <w:rsid w:val="08A90A0D"/>
    <w:rsid w:val="08AD3A76"/>
    <w:rsid w:val="08AE4A9C"/>
    <w:rsid w:val="08B73994"/>
    <w:rsid w:val="08BA4CE8"/>
    <w:rsid w:val="08C416C3"/>
    <w:rsid w:val="08C636A8"/>
    <w:rsid w:val="08CA52C3"/>
    <w:rsid w:val="08CD1795"/>
    <w:rsid w:val="08D167F5"/>
    <w:rsid w:val="08D70883"/>
    <w:rsid w:val="08D8516E"/>
    <w:rsid w:val="08DF474E"/>
    <w:rsid w:val="08E049BC"/>
    <w:rsid w:val="08E32AE0"/>
    <w:rsid w:val="08E42279"/>
    <w:rsid w:val="08EB280C"/>
    <w:rsid w:val="08F024B8"/>
    <w:rsid w:val="08F030A2"/>
    <w:rsid w:val="08F04266"/>
    <w:rsid w:val="08F149A0"/>
    <w:rsid w:val="08F55D20"/>
    <w:rsid w:val="08F9700C"/>
    <w:rsid w:val="0902043D"/>
    <w:rsid w:val="090418D9"/>
    <w:rsid w:val="09075A53"/>
    <w:rsid w:val="09117237"/>
    <w:rsid w:val="09176B3D"/>
    <w:rsid w:val="0928090E"/>
    <w:rsid w:val="09290BEC"/>
    <w:rsid w:val="092B1036"/>
    <w:rsid w:val="092D6686"/>
    <w:rsid w:val="09302C28"/>
    <w:rsid w:val="09312E49"/>
    <w:rsid w:val="09362C46"/>
    <w:rsid w:val="093920B1"/>
    <w:rsid w:val="0949606C"/>
    <w:rsid w:val="094A53BC"/>
    <w:rsid w:val="09541C91"/>
    <w:rsid w:val="09575EBA"/>
    <w:rsid w:val="096353DB"/>
    <w:rsid w:val="09656CCA"/>
    <w:rsid w:val="09675724"/>
    <w:rsid w:val="097C60B7"/>
    <w:rsid w:val="09864BCA"/>
    <w:rsid w:val="09873DFB"/>
    <w:rsid w:val="098B471C"/>
    <w:rsid w:val="099217C1"/>
    <w:rsid w:val="09927DD8"/>
    <w:rsid w:val="0995736E"/>
    <w:rsid w:val="09A339CE"/>
    <w:rsid w:val="09AC3B00"/>
    <w:rsid w:val="09B87EEC"/>
    <w:rsid w:val="09BC20E9"/>
    <w:rsid w:val="09BE230D"/>
    <w:rsid w:val="09CD45A7"/>
    <w:rsid w:val="09D059C7"/>
    <w:rsid w:val="09D516AE"/>
    <w:rsid w:val="09D92B0A"/>
    <w:rsid w:val="09E40E4D"/>
    <w:rsid w:val="09E67429"/>
    <w:rsid w:val="09E85988"/>
    <w:rsid w:val="09F53659"/>
    <w:rsid w:val="09F54DE5"/>
    <w:rsid w:val="09FB1114"/>
    <w:rsid w:val="0A023F2A"/>
    <w:rsid w:val="0A0358F8"/>
    <w:rsid w:val="0A0A189F"/>
    <w:rsid w:val="0A1323EF"/>
    <w:rsid w:val="0A1D2A29"/>
    <w:rsid w:val="0A1F40A3"/>
    <w:rsid w:val="0A2751B5"/>
    <w:rsid w:val="0A311A63"/>
    <w:rsid w:val="0A33367C"/>
    <w:rsid w:val="0A3945F5"/>
    <w:rsid w:val="0A402553"/>
    <w:rsid w:val="0A4648CF"/>
    <w:rsid w:val="0A4F27E2"/>
    <w:rsid w:val="0A513302"/>
    <w:rsid w:val="0A680E2B"/>
    <w:rsid w:val="0A6A2A20"/>
    <w:rsid w:val="0A763C79"/>
    <w:rsid w:val="0A7B2255"/>
    <w:rsid w:val="0A825391"/>
    <w:rsid w:val="0A82657D"/>
    <w:rsid w:val="0A83216D"/>
    <w:rsid w:val="0A876E4C"/>
    <w:rsid w:val="0A8A2498"/>
    <w:rsid w:val="0A8F467C"/>
    <w:rsid w:val="0A943317"/>
    <w:rsid w:val="0A9F5A82"/>
    <w:rsid w:val="0AA049B4"/>
    <w:rsid w:val="0AA31C81"/>
    <w:rsid w:val="0AA60B31"/>
    <w:rsid w:val="0AC0235E"/>
    <w:rsid w:val="0AC27E84"/>
    <w:rsid w:val="0AC32F47"/>
    <w:rsid w:val="0AC32F89"/>
    <w:rsid w:val="0ACC0D02"/>
    <w:rsid w:val="0ACF3715"/>
    <w:rsid w:val="0AD025A1"/>
    <w:rsid w:val="0AD658B9"/>
    <w:rsid w:val="0ADB1C5D"/>
    <w:rsid w:val="0AE0732E"/>
    <w:rsid w:val="0AE5611D"/>
    <w:rsid w:val="0AEA25B1"/>
    <w:rsid w:val="0AEC6CAF"/>
    <w:rsid w:val="0AED49F2"/>
    <w:rsid w:val="0AF53DB5"/>
    <w:rsid w:val="0AF618DB"/>
    <w:rsid w:val="0AFA33B1"/>
    <w:rsid w:val="0AFB1A29"/>
    <w:rsid w:val="0AFB3335"/>
    <w:rsid w:val="0B04049C"/>
    <w:rsid w:val="0B093D05"/>
    <w:rsid w:val="0B0A0AF4"/>
    <w:rsid w:val="0B0C6510"/>
    <w:rsid w:val="0B154F56"/>
    <w:rsid w:val="0B242101"/>
    <w:rsid w:val="0B246449"/>
    <w:rsid w:val="0B250B22"/>
    <w:rsid w:val="0B261896"/>
    <w:rsid w:val="0B2A2972"/>
    <w:rsid w:val="0B2E72C7"/>
    <w:rsid w:val="0B30303F"/>
    <w:rsid w:val="0B460AB5"/>
    <w:rsid w:val="0B4D174A"/>
    <w:rsid w:val="0B59720D"/>
    <w:rsid w:val="0B597F06"/>
    <w:rsid w:val="0B5C5B20"/>
    <w:rsid w:val="0B602A5E"/>
    <w:rsid w:val="0B640F3B"/>
    <w:rsid w:val="0B644DD4"/>
    <w:rsid w:val="0B6947A3"/>
    <w:rsid w:val="0B6D3757"/>
    <w:rsid w:val="0B6E3B68"/>
    <w:rsid w:val="0B723658"/>
    <w:rsid w:val="0B753148"/>
    <w:rsid w:val="0B770C6E"/>
    <w:rsid w:val="0B826B5F"/>
    <w:rsid w:val="0B8E5FB8"/>
    <w:rsid w:val="0B916712"/>
    <w:rsid w:val="0B963273"/>
    <w:rsid w:val="0BA852CC"/>
    <w:rsid w:val="0BAE5C3A"/>
    <w:rsid w:val="0BC23F01"/>
    <w:rsid w:val="0BCC11C3"/>
    <w:rsid w:val="0BD0037E"/>
    <w:rsid w:val="0BD17F19"/>
    <w:rsid w:val="0BD22464"/>
    <w:rsid w:val="0BED4CC7"/>
    <w:rsid w:val="0BF01516"/>
    <w:rsid w:val="0C060AE7"/>
    <w:rsid w:val="0C1110C3"/>
    <w:rsid w:val="0C156CD0"/>
    <w:rsid w:val="0C18633A"/>
    <w:rsid w:val="0C1E10EA"/>
    <w:rsid w:val="0C2202D2"/>
    <w:rsid w:val="0C252478"/>
    <w:rsid w:val="0C28392B"/>
    <w:rsid w:val="0C2F779B"/>
    <w:rsid w:val="0C3152C1"/>
    <w:rsid w:val="0C416D9B"/>
    <w:rsid w:val="0C560E46"/>
    <w:rsid w:val="0C595AF8"/>
    <w:rsid w:val="0C6311F3"/>
    <w:rsid w:val="0C632FA1"/>
    <w:rsid w:val="0C637790"/>
    <w:rsid w:val="0C684A5B"/>
    <w:rsid w:val="0C691FDE"/>
    <w:rsid w:val="0C6C454B"/>
    <w:rsid w:val="0C715967"/>
    <w:rsid w:val="0C720370"/>
    <w:rsid w:val="0C817A73"/>
    <w:rsid w:val="0C863D4E"/>
    <w:rsid w:val="0C8E0A22"/>
    <w:rsid w:val="0C9B6BDE"/>
    <w:rsid w:val="0C9F750A"/>
    <w:rsid w:val="0CAB771F"/>
    <w:rsid w:val="0CAF4438"/>
    <w:rsid w:val="0CB075BA"/>
    <w:rsid w:val="0CB249D1"/>
    <w:rsid w:val="0CB35CD6"/>
    <w:rsid w:val="0CBD6245"/>
    <w:rsid w:val="0CBF0B1F"/>
    <w:rsid w:val="0CBF6085"/>
    <w:rsid w:val="0CC003F3"/>
    <w:rsid w:val="0CC125EE"/>
    <w:rsid w:val="0CC30E22"/>
    <w:rsid w:val="0CCA1747"/>
    <w:rsid w:val="0CCC5321"/>
    <w:rsid w:val="0CD05B72"/>
    <w:rsid w:val="0CD3040D"/>
    <w:rsid w:val="0CD619C5"/>
    <w:rsid w:val="0CE02843"/>
    <w:rsid w:val="0CEA36C2"/>
    <w:rsid w:val="0CEE31B2"/>
    <w:rsid w:val="0CF52F9A"/>
    <w:rsid w:val="0CF54541"/>
    <w:rsid w:val="0CF71E95"/>
    <w:rsid w:val="0D0132D2"/>
    <w:rsid w:val="0D091D9A"/>
    <w:rsid w:val="0D097FEC"/>
    <w:rsid w:val="0D132C19"/>
    <w:rsid w:val="0D2070E4"/>
    <w:rsid w:val="0D350DE1"/>
    <w:rsid w:val="0D404FEF"/>
    <w:rsid w:val="0D424A20"/>
    <w:rsid w:val="0D4A07B6"/>
    <w:rsid w:val="0D5F3367"/>
    <w:rsid w:val="0D5F5E5E"/>
    <w:rsid w:val="0D696CDD"/>
    <w:rsid w:val="0D6B751E"/>
    <w:rsid w:val="0D6C56B8"/>
    <w:rsid w:val="0D703BC7"/>
    <w:rsid w:val="0D713042"/>
    <w:rsid w:val="0D841421"/>
    <w:rsid w:val="0D8451DF"/>
    <w:rsid w:val="0D860CB6"/>
    <w:rsid w:val="0D8709FC"/>
    <w:rsid w:val="0D870F11"/>
    <w:rsid w:val="0D9322DC"/>
    <w:rsid w:val="0D9644B5"/>
    <w:rsid w:val="0D9A3165"/>
    <w:rsid w:val="0D9D05D3"/>
    <w:rsid w:val="0DA02CE9"/>
    <w:rsid w:val="0DA02EFC"/>
    <w:rsid w:val="0DA27AF9"/>
    <w:rsid w:val="0DA505AE"/>
    <w:rsid w:val="0DA544AE"/>
    <w:rsid w:val="0DA63A8D"/>
    <w:rsid w:val="0DAA31F6"/>
    <w:rsid w:val="0DAD6BC9"/>
    <w:rsid w:val="0DBB25A8"/>
    <w:rsid w:val="0DC254EA"/>
    <w:rsid w:val="0DCE6B40"/>
    <w:rsid w:val="0DD03FEF"/>
    <w:rsid w:val="0DD10570"/>
    <w:rsid w:val="0DD26630"/>
    <w:rsid w:val="0DDD0CDF"/>
    <w:rsid w:val="0DE16873"/>
    <w:rsid w:val="0DE67374"/>
    <w:rsid w:val="0DE95727"/>
    <w:rsid w:val="0DEA14A0"/>
    <w:rsid w:val="0DED4BF9"/>
    <w:rsid w:val="0DF05340"/>
    <w:rsid w:val="0DF77E44"/>
    <w:rsid w:val="0DF9422A"/>
    <w:rsid w:val="0E000703"/>
    <w:rsid w:val="0E0011ED"/>
    <w:rsid w:val="0E0132C0"/>
    <w:rsid w:val="0E093F77"/>
    <w:rsid w:val="0E1570A8"/>
    <w:rsid w:val="0E1704E7"/>
    <w:rsid w:val="0E17302F"/>
    <w:rsid w:val="0E1A4021"/>
    <w:rsid w:val="0E2214A2"/>
    <w:rsid w:val="0E253714"/>
    <w:rsid w:val="0E283FB3"/>
    <w:rsid w:val="0E2C21E4"/>
    <w:rsid w:val="0E2C7A3F"/>
    <w:rsid w:val="0E393352"/>
    <w:rsid w:val="0E3C501C"/>
    <w:rsid w:val="0E412344"/>
    <w:rsid w:val="0E483041"/>
    <w:rsid w:val="0E4E30F4"/>
    <w:rsid w:val="0E59465B"/>
    <w:rsid w:val="0E65116C"/>
    <w:rsid w:val="0E666D78"/>
    <w:rsid w:val="0E7A6EE8"/>
    <w:rsid w:val="0E7B69CC"/>
    <w:rsid w:val="0E855450"/>
    <w:rsid w:val="0E8A2A67"/>
    <w:rsid w:val="0E9438E5"/>
    <w:rsid w:val="0E963B01"/>
    <w:rsid w:val="0EA10664"/>
    <w:rsid w:val="0EAF35B4"/>
    <w:rsid w:val="0EB07C3C"/>
    <w:rsid w:val="0EB2020F"/>
    <w:rsid w:val="0EB70142"/>
    <w:rsid w:val="0EB81736"/>
    <w:rsid w:val="0EBB1555"/>
    <w:rsid w:val="0EBC48DB"/>
    <w:rsid w:val="0EC31A05"/>
    <w:rsid w:val="0ECC51D8"/>
    <w:rsid w:val="0ED11372"/>
    <w:rsid w:val="0ED306D4"/>
    <w:rsid w:val="0EE06B2A"/>
    <w:rsid w:val="0EE43F5B"/>
    <w:rsid w:val="0EEB70F9"/>
    <w:rsid w:val="0EF34A9B"/>
    <w:rsid w:val="0EF565BB"/>
    <w:rsid w:val="0EFC4C73"/>
    <w:rsid w:val="0EFD148A"/>
    <w:rsid w:val="0F031129"/>
    <w:rsid w:val="0F0E321D"/>
    <w:rsid w:val="0F225395"/>
    <w:rsid w:val="0F280B0D"/>
    <w:rsid w:val="0F302661"/>
    <w:rsid w:val="0F3145F2"/>
    <w:rsid w:val="0F3517A7"/>
    <w:rsid w:val="0F4B63FD"/>
    <w:rsid w:val="0F5237D2"/>
    <w:rsid w:val="0F5D017B"/>
    <w:rsid w:val="0F5D3250"/>
    <w:rsid w:val="0F6239E3"/>
    <w:rsid w:val="0F655282"/>
    <w:rsid w:val="0F672DA8"/>
    <w:rsid w:val="0F6C32BE"/>
    <w:rsid w:val="0F7335C5"/>
    <w:rsid w:val="0F7364F9"/>
    <w:rsid w:val="0F743660"/>
    <w:rsid w:val="0F765BA3"/>
    <w:rsid w:val="0F7A2ADB"/>
    <w:rsid w:val="0F7A6F7F"/>
    <w:rsid w:val="0F7E5CE7"/>
    <w:rsid w:val="0F837351"/>
    <w:rsid w:val="0F893C01"/>
    <w:rsid w:val="0F93384A"/>
    <w:rsid w:val="0F9606E6"/>
    <w:rsid w:val="0F9618C4"/>
    <w:rsid w:val="0F9C78ED"/>
    <w:rsid w:val="0FA77648"/>
    <w:rsid w:val="0FB153C5"/>
    <w:rsid w:val="0FB7688E"/>
    <w:rsid w:val="0FBC7598"/>
    <w:rsid w:val="0FC24F0B"/>
    <w:rsid w:val="0FC40777"/>
    <w:rsid w:val="0FCB3E95"/>
    <w:rsid w:val="0FCF284D"/>
    <w:rsid w:val="0FDA6F04"/>
    <w:rsid w:val="0FDA7A1E"/>
    <w:rsid w:val="0FDC314E"/>
    <w:rsid w:val="0FE27F79"/>
    <w:rsid w:val="0FE60171"/>
    <w:rsid w:val="0FE8038D"/>
    <w:rsid w:val="0FE920BF"/>
    <w:rsid w:val="0FE95707"/>
    <w:rsid w:val="0FEE34C9"/>
    <w:rsid w:val="0FF71D46"/>
    <w:rsid w:val="0FFA4837"/>
    <w:rsid w:val="0FFF56D6"/>
    <w:rsid w:val="10081399"/>
    <w:rsid w:val="100F574E"/>
    <w:rsid w:val="10101691"/>
    <w:rsid w:val="10152804"/>
    <w:rsid w:val="10167D23"/>
    <w:rsid w:val="10175B09"/>
    <w:rsid w:val="102363E7"/>
    <w:rsid w:val="10296813"/>
    <w:rsid w:val="102D2243"/>
    <w:rsid w:val="10345380"/>
    <w:rsid w:val="103948AE"/>
    <w:rsid w:val="103A12CF"/>
    <w:rsid w:val="103C5FE2"/>
    <w:rsid w:val="1045075F"/>
    <w:rsid w:val="104650B3"/>
    <w:rsid w:val="104B00A3"/>
    <w:rsid w:val="105C0433"/>
    <w:rsid w:val="106043C7"/>
    <w:rsid w:val="106612B1"/>
    <w:rsid w:val="106A48CB"/>
    <w:rsid w:val="106D0892"/>
    <w:rsid w:val="106F0166"/>
    <w:rsid w:val="107B0FDA"/>
    <w:rsid w:val="10806817"/>
    <w:rsid w:val="1083750B"/>
    <w:rsid w:val="10857989"/>
    <w:rsid w:val="108B2F13"/>
    <w:rsid w:val="108C51BC"/>
    <w:rsid w:val="108F6A5A"/>
    <w:rsid w:val="10962FA5"/>
    <w:rsid w:val="109951E3"/>
    <w:rsid w:val="10A30F02"/>
    <w:rsid w:val="10AD5C39"/>
    <w:rsid w:val="10AE3D8B"/>
    <w:rsid w:val="10B33242"/>
    <w:rsid w:val="10B62239"/>
    <w:rsid w:val="10BE733F"/>
    <w:rsid w:val="10C304B2"/>
    <w:rsid w:val="10CD1330"/>
    <w:rsid w:val="10D053AB"/>
    <w:rsid w:val="10D27B5A"/>
    <w:rsid w:val="10D27D1F"/>
    <w:rsid w:val="10E072B6"/>
    <w:rsid w:val="10EC0DFB"/>
    <w:rsid w:val="1105306B"/>
    <w:rsid w:val="11067E8E"/>
    <w:rsid w:val="110864A9"/>
    <w:rsid w:val="1113444D"/>
    <w:rsid w:val="111678A9"/>
    <w:rsid w:val="111927C8"/>
    <w:rsid w:val="111C6936"/>
    <w:rsid w:val="111D7BC2"/>
    <w:rsid w:val="112209D5"/>
    <w:rsid w:val="11230F0A"/>
    <w:rsid w:val="1126138A"/>
    <w:rsid w:val="11292A0B"/>
    <w:rsid w:val="1131747D"/>
    <w:rsid w:val="1132748C"/>
    <w:rsid w:val="11366075"/>
    <w:rsid w:val="11374AF5"/>
    <w:rsid w:val="113A54A2"/>
    <w:rsid w:val="113B0990"/>
    <w:rsid w:val="114B56D0"/>
    <w:rsid w:val="11643D52"/>
    <w:rsid w:val="116522F5"/>
    <w:rsid w:val="116819AB"/>
    <w:rsid w:val="116A4DD1"/>
    <w:rsid w:val="11733C86"/>
    <w:rsid w:val="117722F0"/>
    <w:rsid w:val="117D024D"/>
    <w:rsid w:val="11845E93"/>
    <w:rsid w:val="11872B31"/>
    <w:rsid w:val="1188464C"/>
    <w:rsid w:val="11895257"/>
    <w:rsid w:val="118B5BFE"/>
    <w:rsid w:val="1193068A"/>
    <w:rsid w:val="119836EC"/>
    <w:rsid w:val="119A7465"/>
    <w:rsid w:val="119D6440"/>
    <w:rsid w:val="11B12F3F"/>
    <w:rsid w:val="11B32F6D"/>
    <w:rsid w:val="11BF6ECB"/>
    <w:rsid w:val="11C20769"/>
    <w:rsid w:val="11CA3C1A"/>
    <w:rsid w:val="11CB47B9"/>
    <w:rsid w:val="11D02E86"/>
    <w:rsid w:val="11D33C69"/>
    <w:rsid w:val="11D861DF"/>
    <w:rsid w:val="11E22BBA"/>
    <w:rsid w:val="11E24A0B"/>
    <w:rsid w:val="11E64EC6"/>
    <w:rsid w:val="11EC5AE4"/>
    <w:rsid w:val="11F23196"/>
    <w:rsid w:val="11F24DDF"/>
    <w:rsid w:val="11F96D45"/>
    <w:rsid w:val="11FE17FD"/>
    <w:rsid w:val="12042B30"/>
    <w:rsid w:val="12065355"/>
    <w:rsid w:val="120E1C01"/>
    <w:rsid w:val="12105BF3"/>
    <w:rsid w:val="12154D3D"/>
    <w:rsid w:val="1219469C"/>
    <w:rsid w:val="121D3BF2"/>
    <w:rsid w:val="1225736E"/>
    <w:rsid w:val="12396BF0"/>
    <w:rsid w:val="123B7F24"/>
    <w:rsid w:val="123C7051"/>
    <w:rsid w:val="124949E7"/>
    <w:rsid w:val="12503FC7"/>
    <w:rsid w:val="1251159D"/>
    <w:rsid w:val="12677A45"/>
    <w:rsid w:val="12720E55"/>
    <w:rsid w:val="12751FCF"/>
    <w:rsid w:val="12764506"/>
    <w:rsid w:val="12780EEF"/>
    <w:rsid w:val="12783BE8"/>
    <w:rsid w:val="12791770"/>
    <w:rsid w:val="127B7D58"/>
    <w:rsid w:val="12922832"/>
    <w:rsid w:val="129C0FBA"/>
    <w:rsid w:val="12AB6CAA"/>
    <w:rsid w:val="12AC36BC"/>
    <w:rsid w:val="12B26A30"/>
    <w:rsid w:val="12B6167C"/>
    <w:rsid w:val="12B62D52"/>
    <w:rsid w:val="12BA7692"/>
    <w:rsid w:val="12BC340B"/>
    <w:rsid w:val="12BE7C8A"/>
    <w:rsid w:val="12C14C0D"/>
    <w:rsid w:val="12C4449F"/>
    <w:rsid w:val="12CA622D"/>
    <w:rsid w:val="12D15108"/>
    <w:rsid w:val="12D26C07"/>
    <w:rsid w:val="12D42263"/>
    <w:rsid w:val="12D81760"/>
    <w:rsid w:val="12DA7995"/>
    <w:rsid w:val="12DF4770"/>
    <w:rsid w:val="12EF1689"/>
    <w:rsid w:val="12F628C1"/>
    <w:rsid w:val="130264F1"/>
    <w:rsid w:val="13083084"/>
    <w:rsid w:val="130848A2"/>
    <w:rsid w:val="130D4EAD"/>
    <w:rsid w:val="13113593"/>
    <w:rsid w:val="13166F68"/>
    <w:rsid w:val="13195F5F"/>
    <w:rsid w:val="131B42F0"/>
    <w:rsid w:val="13217712"/>
    <w:rsid w:val="1323348A"/>
    <w:rsid w:val="132A68ED"/>
    <w:rsid w:val="13315CC2"/>
    <w:rsid w:val="133335CD"/>
    <w:rsid w:val="133C6F06"/>
    <w:rsid w:val="13407566"/>
    <w:rsid w:val="13474641"/>
    <w:rsid w:val="134F427F"/>
    <w:rsid w:val="1356480F"/>
    <w:rsid w:val="1357451A"/>
    <w:rsid w:val="13631AD8"/>
    <w:rsid w:val="1367781A"/>
    <w:rsid w:val="13746A30"/>
    <w:rsid w:val="13771C94"/>
    <w:rsid w:val="13781A27"/>
    <w:rsid w:val="137D0DEC"/>
    <w:rsid w:val="137D3F32"/>
    <w:rsid w:val="138203C1"/>
    <w:rsid w:val="13877EBC"/>
    <w:rsid w:val="13894F7A"/>
    <w:rsid w:val="13981166"/>
    <w:rsid w:val="139C2166"/>
    <w:rsid w:val="13A02D2C"/>
    <w:rsid w:val="13AF4D1D"/>
    <w:rsid w:val="13AF776E"/>
    <w:rsid w:val="13B10A95"/>
    <w:rsid w:val="13B724DD"/>
    <w:rsid w:val="13BB08D3"/>
    <w:rsid w:val="13C050D1"/>
    <w:rsid w:val="13C46A1B"/>
    <w:rsid w:val="13C61F27"/>
    <w:rsid w:val="13D460A6"/>
    <w:rsid w:val="13D529D6"/>
    <w:rsid w:val="13DA13A2"/>
    <w:rsid w:val="13E7095B"/>
    <w:rsid w:val="13EB3EBB"/>
    <w:rsid w:val="13F05A62"/>
    <w:rsid w:val="13F10FD8"/>
    <w:rsid w:val="13FD4565"/>
    <w:rsid w:val="14007D9D"/>
    <w:rsid w:val="14092680"/>
    <w:rsid w:val="140D6614"/>
    <w:rsid w:val="140E6E82"/>
    <w:rsid w:val="14137B9B"/>
    <w:rsid w:val="14171240"/>
    <w:rsid w:val="14192168"/>
    <w:rsid w:val="141C2861"/>
    <w:rsid w:val="141D41B0"/>
    <w:rsid w:val="141F1EA3"/>
    <w:rsid w:val="14226254"/>
    <w:rsid w:val="14290F74"/>
    <w:rsid w:val="144B41BD"/>
    <w:rsid w:val="14504752"/>
    <w:rsid w:val="14515DD5"/>
    <w:rsid w:val="14535FF1"/>
    <w:rsid w:val="1457503A"/>
    <w:rsid w:val="14603B3A"/>
    <w:rsid w:val="146D70B2"/>
    <w:rsid w:val="146E5199"/>
    <w:rsid w:val="14721CE6"/>
    <w:rsid w:val="14741453"/>
    <w:rsid w:val="147E4E1C"/>
    <w:rsid w:val="14830684"/>
    <w:rsid w:val="14861F22"/>
    <w:rsid w:val="14984A52"/>
    <w:rsid w:val="14A4510D"/>
    <w:rsid w:val="14A730DD"/>
    <w:rsid w:val="14A979BF"/>
    <w:rsid w:val="14AC427B"/>
    <w:rsid w:val="14AD78CA"/>
    <w:rsid w:val="14B057A5"/>
    <w:rsid w:val="14B22D17"/>
    <w:rsid w:val="14B96857"/>
    <w:rsid w:val="14CB3F4E"/>
    <w:rsid w:val="14D26F15"/>
    <w:rsid w:val="14D709D0"/>
    <w:rsid w:val="14D822DF"/>
    <w:rsid w:val="14E07884"/>
    <w:rsid w:val="14E43F63"/>
    <w:rsid w:val="14EB6760"/>
    <w:rsid w:val="14ED7BAB"/>
    <w:rsid w:val="14F21514"/>
    <w:rsid w:val="14F41582"/>
    <w:rsid w:val="14F61DFA"/>
    <w:rsid w:val="14F776E1"/>
    <w:rsid w:val="14F97F49"/>
    <w:rsid w:val="14FB646C"/>
    <w:rsid w:val="14FC302B"/>
    <w:rsid w:val="14FF5410"/>
    <w:rsid w:val="15035C84"/>
    <w:rsid w:val="15040BD4"/>
    <w:rsid w:val="150825F8"/>
    <w:rsid w:val="15097177"/>
    <w:rsid w:val="150C2007"/>
    <w:rsid w:val="150D43F1"/>
    <w:rsid w:val="1510039E"/>
    <w:rsid w:val="15175270"/>
    <w:rsid w:val="1519544E"/>
    <w:rsid w:val="151A64D4"/>
    <w:rsid w:val="151E215B"/>
    <w:rsid w:val="1523497B"/>
    <w:rsid w:val="152A0AFF"/>
    <w:rsid w:val="152D77B0"/>
    <w:rsid w:val="153151F0"/>
    <w:rsid w:val="15325C06"/>
    <w:rsid w:val="153277F3"/>
    <w:rsid w:val="153D4CD7"/>
    <w:rsid w:val="153E30DB"/>
    <w:rsid w:val="15436065"/>
    <w:rsid w:val="154764F1"/>
    <w:rsid w:val="15476AEB"/>
    <w:rsid w:val="1549572C"/>
    <w:rsid w:val="154C6CC8"/>
    <w:rsid w:val="15565A04"/>
    <w:rsid w:val="155A2045"/>
    <w:rsid w:val="155F1DCF"/>
    <w:rsid w:val="15657D89"/>
    <w:rsid w:val="156758B0"/>
    <w:rsid w:val="15782DA6"/>
    <w:rsid w:val="157C12D5"/>
    <w:rsid w:val="158521DA"/>
    <w:rsid w:val="158725C7"/>
    <w:rsid w:val="15911F10"/>
    <w:rsid w:val="15920EB6"/>
    <w:rsid w:val="15A07AD1"/>
    <w:rsid w:val="15A272EE"/>
    <w:rsid w:val="15A72150"/>
    <w:rsid w:val="15AA50B2"/>
    <w:rsid w:val="15B005EC"/>
    <w:rsid w:val="15B10E6A"/>
    <w:rsid w:val="15B905DD"/>
    <w:rsid w:val="15C471A6"/>
    <w:rsid w:val="15C72899"/>
    <w:rsid w:val="15C9656A"/>
    <w:rsid w:val="15DB0A54"/>
    <w:rsid w:val="15E909BB"/>
    <w:rsid w:val="15EC60D8"/>
    <w:rsid w:val="15EF3AF7"/>
    <w:rsid w:val="15F335E7"/>
    <w:rsid w:val="15F4051B"/>
    <w:rsid w:val="15FA3559"/>
    <w:rsid w:val="15FC53C9"/>
    <w:rsid w:val="1606331B"/>
    <w:rsid w:val="16163CF3"/>
    <w:rsid w:val="161B527E"/>
    <w:rsid w:val="161C46C8"/>
    <w:rsid w:val="161D193E"/>
    <w:rsid w:val="161F3E50"/>
    <w:rsid w:val="1625203E"/>
    <w:rsid w:val="162C669D"/>
    <w:rsid w:val="163F05DA"/>
    <w:rsid w:val="163F224F"/>
    <w:rsid w:val="16467111"/>
    <w:rsid w:val="16473933"/>
    <w:rsid w:val="16500A3A"/>
    <w:rsid w:val="16523E10"/>
    <w:rsid w:val="165247B2"/>
    <w:rsid w:val="165A59DC"/>
    <w:rsid w:val="165F6BAB"/>
    <w:rsid w:val="166167A3"/>
    <w:rsid w:val="16651635"/>
    <w:rsid w:val="1673453C"/>
    <w:rsid w:val="167F4E7B"/>
    <w:rsid w:val="1681791E"/>
    <w:rsid w:val="16881F81"/>
    <w:rsid w:val="168B4E79"/>
    <w:rsid w:val="16925DB0"/>
    <w:rsid w:val="169671CF"/>
    <w:rsid w:val="169E1486"/>
    <w:rsid w:val="16A3500D"/>
    <w:rsid w:val="16A41944"/>
    <w:rsid w:val="16A60B8F"/>
    <w:rsid w:val="16AA639C"/>
    <w:rsid w:val="16AD3796"/>
    <w:rsid w:val="16B9466D"/>
    <w:rsid w:val="16BB2ED7"/>
    <w:rsid w:val="16CB1E6E"/>
    <w:rsid w:val="16D45131"/>
    <w:rsid w:val="16DB6903"/>
    <w:rsid w:val="16DE3A22"/>
    <w:rsid w:val="16E34270"/>
    <w:rsid w:val="16E7072C"/>
    <w:rsid w:val="16E82A20"/>
    <w:rsid w:val="16E91DEE"/>
    <w:rsid w:val="16F46EE5"/>
    <w:rsid w:val="16F617D9"/>
    <w:rsid w:val="16F67D4F"/>
    <w:rsid w:val="16FA027E"/>
    <w:rsid w:val="16FB4072"/>
    <w:rsid w:val="16FC296F"/>
    <w:rsid w:val="170E1C5A"/>
    <w:rsid w:val="170F44C1"/>
    <w:rsid w:val="17162FEC"/>
    <w:rsid w:val="172204C2"/>
    <w:rsid w:val="17291CFC"/>
    <w:rsid w:val="17371880"/>
    <w:rsid w:val="173739A8"/>
    <w:rsid w:val="173B6FF4"/>
    <w:rsid w:val="1743363C"/>
    <w:rsid w:val="17527800"/>
    <w:rsid w:val="17582181"/>
    <w:rsid w:val="177127B6"/>
    <w:rsid w:val="1773037A"/>
    <w:rsid w:val="17795D6E"/>
    <w:rsid w:val="177B5D1E"/>
    <w:rsid w:val="17800EAB"/>
    <w:rsid w:val="17810679"/>
    <w:rsid w:val="178469A6"/>
    <w:rsid w:val="17990AF4"/>
    <w:rsid w:val="179B6E47"/>
    <w:rsid w:val="17A35317"/>
    <w:rsid w:val="17AB10BD"/>
    <w:rsid w:val="17AD6C65"/>
    <w:rsid w:val="17B15508"/>
    <w:rsid w:val="17B172B6"/>
    <w:rsid w:val="17B80644"/>
    <w:rsid w:val="17C14401"/>
    <w:rsid w:val="17C50FB3"/>
    <w:rsid w:val="17CF6F49"/>
    <w:rsid w:val="17DB2585"/>
    <w:rsid w:val="17DF7BA8"/>
    <w:rsid w:val="17E16D7D"/>
    <w:rsid w:val="17EB2569"/>
    <w:rsid w:val="17EC02EE"/>
    <w:rsid w:val="17EC6540"/>
    <w:rsid w:val="17F04205"/>
    <w:rsid w:val="17F3167D"/>
    <w:rsid w:val="17F44CBB"/>
    <w:rsid w:val="17FE2CE6"/>
    <w:rsid w:val="18045DC2"/>
    <w:rsid w:val="18055854"/>
    <w:rsid w:val="18094D46"/>
    <w:rsid w:val="180A10F0"/>
    <w:rsid w:val="18101135"/>
    <w:rsid w:val="18130B49"/>
    <w:rsid w:val="18167E3C"/>
    <w:rsid w:val="181C294C"/>
    <w:rsid w:val="18214A17"/>
    <w:rsid w:val="18267CA4"/>
    <w:rsid w:val="182757CA"/>
    <w:rsid w:val="182C5B39"/>
    <w:rsid w:val="182F1E85"/>
    <w:rsid w:val="18342523"/>
    <w:rsid w:val="1835204F"/>
    <w:rsid w:val="18356F00"/>
    <w:rsid w:val="184721C3"/>
    <w:rsid w:val="185A1741"/>
    <w:rsid w:val="185B6002"/>
    <w:rsid w:val="185F6D12"/>
    <w:rsid w:val="186407CC"/>
    <w:rsid w:val="18645B4B"/>
    <w:rsid w:val="186B56B7"/>
    <w:rsid w:val="18786026"/>
    <w:rsid w:val="187A3B4C"/>
    <w:rsid w:val="187C250F"/>
    <w:rsid w:val="187C3D68"/>
    <w:rsid w:val="187D1E98"/>
    <w:rsid w:val="18824EBF"/>
    <w:rsid w:val="18842C1C"/>
    <w:rsid w:val="18882132"/>
    <w:rsid w:val="188D75FC"/>
    <w:rsid w:val="18953CCD"/>
    <w:rsid w:val="18A4506D"/>
    <w:rsid w:val="18A73E51"/>
    <w:rsid w:val="18A74047"/>
    <w:rsid w:val="18B0756E"/>
    <w:rsid w:val="18B502D3"/>
    <w:rsid w:val="18B673B3"/>
    <w:rsid w:val="18BA4890"/>
    <w:rsid w:val="18BF3C55"/>
    <w:rsid w:val="18C916EA"/>
    <w:rsid w:val="18CD4FA1"/>
    <w:rsid w:val="18D05AC7"/>
    <w:rsid w:val="18D93F02"/>
    <w:rsid w:val="18DA283C"/>
    <w:rsid w:val="18DB5A75"/>
    <w:rsid w:val="18DC4807"/>
    <w:rsid w:val="18E60D9D"/>
    <w:rsid w:val="18F643E1"/>
    <w:rsid w:val="18FA2EDF"/>
    <w:rsid w:val="18FB75E7"/>
    <w:rsid w:val="19033B41"/>
    <w:rsid w:val="19050BBF"/>
    <w:rsid w:val="19067AD5"/>
    <w:rsid w:val="190958FC"/>
    <w:rsid w:val="19117E2E"/>
    <w:rsid w:val="19121D33"/>
    <w:rsid w:val="191C6A52"/>
    <w:rsid w:val="191D0AC2"/>
    <w:rsid w:val="191E61EF"/>
    <w:rsid w:val="19212A90"/>
    <w:rsid w:val="19287A4C"/>
    <w:rsid w:val="19292AEC"/>
    <w:rsid w:val="19333038"/>
    <w:rsid w:val="19347819"/>
    <w:rsid w:val="19357389"/>
    <w:rsid w:val="193957B5"/>
    <w:rsid w:val="19397563"/>
    <w:rsid w:val="19437C78"/>
    <w:rsid w:val="194859F8"/>
    <w:rsid w:val="19486114"/>
    <w:rsid w:val="19487651"/>
    <w:rsid w:val="194A5EDD"/>
    <w:rsid w:val="194B491A"/>
    <w:rsid w:val="194C2D7E"/>
    <w:rsid w:val="1958514E"/>
    <w:rsid w:val="19641220"/>
    <w:rsid w:val="196547FC"/>
    <w:rsid w:val="19670574"/>
    <w:rsid w:val="196A27E3"/>
    <w:rsid w:val="196F3858"/>
    <w:rsid w:val="196F7CE0"/>
    <w:rsid w:val="1970609F"/>
    <w:rsid w:val="19744FD7"/>
    <w:rsid w:val="1977434B"/>
    <w:rsid w:val="197746AF"/>
    <w:rsid w:val="197A08EF"/>
    <w:rsid w:val="197C1B46"/>
    <w:rsid w:val="198C7FDB"/>
    <w:rsid w:val="1990114D"/>
    <w:rsid w:val="19924EC5"/>
    <w:rsid w:val="199A5F26"/>
    <w:rsid w:val="199B784A"/>
    <w:rsid w:val="199D4CBE"/>
    <w:rsid w:val="19AB147C"/>
    <w:rsid w:val="19AB6A7A"/>
    <w:rsid w:val="19AE3B25"/>
    <w:rsid w:val="19AF0D41"/>
    <w:rsid w:val="19BA700D"/>
    <w:rsid w:val="19C109D2"/>
    <w:rsid w:val="19C14CC1"/>
    <w:rsid w:val="19C662E9"/>
    <w:rsid w:val="19CD710A"/>
    <w:rsid w:val="19CF50DC"/>
    <w:rsid w:val="19E44366"/>
    <w:rsid w:val="19E5593D"/>
    <w:rsid w:val="19E971DB"/>
    <w:rsid w:val="19EB2E69"/>
    <w:rsid w:val="19F416DC"/>
    <w:rsid w:val="19F908B3"/>
    <w:rsid w:val="19FD5E0C"/>
    <w:rsid w:val="1A0F4768"/>
    <w:rsid w:val="1A1670E6"/>
    <w:rsid w:val="1A1A4984"/>
    <w:rsid w:val="1A1A55E6"/>
    <w:rsid w:val="1A200AE0"/>
    <w:rsid w:val="1A295829"/>
    <w:rsid w:val="1A2E1092"/>
    <w:rsid w:val="1A3452F0"/>
    <w:rsid w:val="1A367F46"/>
    <w:rsid w:val="1A50511F"/>
    <w:rsid w:val="1A5328A6"/>
    <w:rsid w:val="1A594BAA"/>
    <w:rsid w:val="1A5B0922"/>
    <w:rsid w:val="1A5C1D18"/>
    <w:rsid w:val="1A5D4EB8"/>
    <w:rsid w:val="1A5F124B"/>
    <w:rsid w:val="1A644484"/>
    <w:rsid w:val="1A654388"/>
    <w:rsid w:val="1A693B7F"/>
    <w:rsid w:val="1A6A1BDC"/>
    <w:rsid w:val="1A7171D0"/>
    <w:rsid w:val="1A7A5D36"/>
    <w:rsid w:val="1A8004FE"/>
    <w:rsid w:val="1A807414"/>
    <w:rsid w:val="1A846F04"/>
    <w:rsid w:val="1A905843"/>
    <w:rsid w:val="1A9136BE"/>
    <w:rsid w:val="1A9F78CD"/>
    <w:rsid w:val="1AB05F4B"/>
    <w:rsid w:val="1AB42075"/>
    <w:rsid w:val="1AB46735"/>
    <w:rsid w:val="1AB5229E"/>
    <w:rsid w:val="1ABC669E"/>
    <w:rsid w:val="1ABD7625"/>
    <w:rsid w:val="1AC20E58"/>
    <w:rsid w:val="1AC60579"/>
    <w:rsid w:val="1AC778A5"/>
    <w:rsid w:val="1ACA018D"/>
    <w:rsid w:val="1ACC7D99"/>
    <w:rsid w:val="1AD0039B"/>
    <w:rsid w:val="1ADC6D40"/>
    <w:rsid w:val="1ADF676A"/>
    <w:rsid w:val="1AE640A3"/>
    <w:rsid w:val="1AE718C2"/>
    <w:rsid w:val="1AF160CB"/>
    <w:rsid w:val="1AF5020D"/>
    <w:rsid w:val="1B002D2B"/>
    <w:rsid w:val="1B086E06"/>
    <w:rsid w:val="1B096303"/>
    <w:rsid w:val="1B0A1CAD"/>
    <w:rsid w:val="1B0D76E0"/>
    <w:rsid w:val="1B0E4A1F"/>
    <w:rsid w:val="1B1C0EEA"/>
    <w:rsid w:val="1B1C786B"/>
    <w:rsid w:val="1B1E1106"/>
    <w:rsid w:val="1B1F3429"/>
    <w:rsid w:val="1B2041A1"/>
    <w:rsid w:val="1B2165EF"/>
    <w:rsid w:val="1B2547C6"/>
    <w:rsid w:val="1B261D69"/>
    <w:rsid w:val="1B267FBB"/>
    <w:rsid w:val="1B3A2696"/>
    <w:rsid w:val="1B3E6240"/>
    <w:rsid w:val="1B4A3540"/>
    <w:rsid w:val="1B513EBB"/>
    <w:rsid w:val="1B522B5E"/>
    <w:rsid w:val="1B574618"/>
    <w:rsid w:val="1B5B6F6E"/>
    <w:rsid w:val="1B6121D7"/>
    <w:rsid w:val="1B631ADA"/>
    <w:rsid w:val="1B645931"/>
    <w:rsid w:val="1B682381"/>
    <w:rsid w:val="1B6B3C20"/>
    <w:rsid w:val="1B6B72AC"/>
    <w:rsid w:val="1B770817"/>
    <w:rsid w:val="1B7900EB"/>
    <w:rsid w:val="1B7C3F45"/>
    <w:rsid w:val="1B81143A"/>
    <w:rsid w:val="1B866CAC"/>
    <w:rsid w:val="1B8A054A"/>
    <w:rsid w:val="1B8A679C"/>
    <w:rsid w:val="1B8A76C0"/>
    <w:rsid w:val="1B99253B"/>
    <w:rsid w:val="1B9A29E8"/>
    <w:rsid w:val="1B9D795D"/>
    <w:rsid w:val="1BA85FC5"/>
    <w:rsid w:val="1BA93FF7"/>
    <w:rsid w:val="1BAD5FE6"/>
    <w:rsid w:val="1BAE5A03"/>
    <w:rsid w:val="1BB158AD"/>
    <w:rsid w:val="1BB63F44"/>
    <w:rsid w:val="1BC35AAB"/>
    <w:rsid w:val="1BC51582"/>
    <w:rsid w:val="1BD22E56"/>
    <w:rsid w:val="1BD27A58"/>
    <w:rsid w:val="1BD856D0"/>
    <w:rsid w:val="1BD9327F"/>
    <w:rsid w:val="1BDA6830"/>
    <w:rsid w:val="1BEF23DE"/>
    <w:rsid w:val="1BF54FE2"/>
    <w:rsid w:val="1BF74872"/>
    <w:rsid w:val="1BF754B3"/>
    <w:rsid w:val="1C00023C"/>
    <w:rsid w:val="1C071B9A"/>
    <w:rsid w:val="1C0813B4"/>
    <w:rsid w:val="1C12067C"/>
    <w:rsid w:val="1C124007"/>
    <w:rsid w:val="1C1B0C2F"/>
    <w:rsid w:val="1C1D316C"/>
    <w:rsid w:val="1C236647"/>
    <w:rsid w:val="1C2A5F5B"/>
    <w:rsid w:val="1C2F10F1"/>
    <w:rsid w:val="1C300547"/>
    <w:rsid w:val="1C3A4B66"/>
    <w:rsid w:val="1C3B1844"/>
    <w:rsid w:val="1C3C0370"/>
    <w:rsid w:val="1C406E5A"/>
    <w:rsid w:val="1C43089F"/>
    <w:rsid w:val="1C47643B"/>
    <w:rsid w:val="1C485D0F"/>
    <w:rsid w:val="1C4A5F2B"/>
    <w:rsid w:val="1C521A89"/>
    <w:rsid w:val="1C5968A3"/>
    <w:rsid w:val="1C5C2071"/>
    <w:rsid w:val="1C685C06"/>
    <w:rsid w:val="1C6D0116"/>
    <w:rsid w:val="1C760868"/>
    <w:rsid w:val="1C7C2DB5"/>
    <w:rsid w:val="1C7F3E27"/>
    <w:rsid w:val="1C8B3F48"/>
    <w:rsid w:val="1C8C02F2"/>
    <w:rsid w:val="1C8F4E94"/>
    <w:rsid w:val="1C904A6D"/>
    <w:rsid w:val="1C962F1E"/>
    <w:rsid w:val="1C9A47BD"/>
    <w:rsid w:val="1C9D6EDC"/>
    <w:rsid w:val="1C9F1042"/>
    <w:rsid w:val="1C9F27E3"/>
    <w:rsid w:val="1CA078F9"/>
    <w:rsid w:val="1CA46049"/>
    <w:rsid w:val="1CA473E9"/>
    <w:rsid w:val="1CBE79FF"/>
    <w:rsid w:val="1CC01D49"/>
    <w:rsid w:val="1CC17F9B"/>
    <w:rsid w:val="1CC21DD9"/>
    <w:rsid w:val="1CC413D0"/>
    <w:rsid w:val="1CD94C27"/>
    <w:rsid w:val="1CDC23D3"/>
    <w:rsid w:val="1CE046C9"/>
    <w:rsid w:val="1CE7377A"/>
    <w:rsid w:val="1CED65A2"/>
    <w:rsid w:val="1CF00A76"/>
    <w:rsid w:val="1D01647D"/>
    <w:rsid w:val="1D03379E"/>
    <w:rsid w:val="1D041006"/>
    <w:rsid w:val="1D0929C7"/>
    <w:rsid w:val="1D0E51AB"/>
    <w:rsid w:val="1D1207F7"/>
    <w:rsid w:val="1D183933"/>
    <w:rsid w:val="1D1E51AE"/>
    <w:rsid w:val="1D222807"/>
    <w:rsid w:val="1D296577"/>
    <w:rsid w:val="1D2C1503"/>
    <w:rsid w:val="1D2F1366"/>
    <w:rsid w:val="1D322C47"/>
    <w:rsid w:val="1D361749"/>
    <w:rsid w:val="1D3F35B6"/>
    <w:rsid w:val="1D43387C"/>
    <w:rsid w:val="1D491F5C"/>
    <w:rsid w:val="1D57445C"/>
    <w:rsid w:val="1D5801D4"/>
    <w:rsid w:val="1D5C5F16"/>
    <w:rsid w:val="1D5C6D68"/>
    <w:rsid w:val="1D5D61EB"/>
    <w:rsid w:val="1D5F1562"/>
    <w:rsid w:val="1D630C35"/>
    <w:rsid w:val="1D68567A"/>
    <w:rsid w:val="1D7169BB"/>
    <w:rsid w:val="1D7D23FE"/>
    <w:rsid w:val="1D813BCE"/>
    <w:rsid w:val="1D8434A4"/>
    <w:rsid w:val="1D864D41"/>
    <w:rsid w:val="1D8A1367"/>
    <w:rsid w:val="1D8B61C8"/>
    <w:rsid w:val="1D990629"/>
    <w:rsid w:val="1DAB3824"/>
    <w:rsid w:val="1DAD6772"/>
    <w:rsid w:val="1DAE017A"/>
    <w:rsid w:val="1DB16262"/>
    <w:rsid w:val="1DB20242"/>
    <w:rsid w:val="1DB61742"/>
    <w:rsid w:val="1DC064A5"/>
    <w:rsid w:val="1DD575F8"/>
    <w:rsid w:val="1DD96527"/>
    <w:rsid w:val="1DDA0D6B"/>
    <w:rsid w:val="1DE63A32"/>
    <w:rsid w:val="1DE81558"/>
    <w:rsid w:val="1DEA1774"/>
    <w:rsid w:val="1DEB35B6"/>
    <w:rsid w:val="1DED1503"/>
    <w:rsid w:val="1DEF6D8A"/>
    <w:rsid w:val="1DF20628"/>
    <w:rsid w:val="1DF66ECC"/>
    <w:rsid w:val="1DFB74DD"/>
    <w:rsid w:val="1E004AF3"/>
    <w:rsid w:val="1E005185"/>
    <w:rsid w:val="1E072853"/>
    <w:rsid w:val="1E0C3498"/>
    <w:rsid w:val="1E1467F1"/>
    <w:rsid w:val="1E195BB5"/>
    <w:rsid w:val="1E1C77C6"/>
    <w:rsid w:val="1E255E1D"/>
    <w:rsid w:val="1E2A6014"/>
    <w:rsid w:val="1E2B71F0"/>
    <w:rsid w:val="1E2C7742"/>
    <w:rsid w:val="1E2E78B2"/>
    <w:rsid w:val="1E2F298D"/>
    <w:rsid w:val="1E311151"/>
    <w:rsid w:val="1E3173A3"/>
    <w:rsid w:val="1E320A25"/>
    <w:rsid w:val="1E324BDA"/>
    <w:rsid w:val="1E345983"/>
    <w:rsid w:val="1E37428D"/>
    <w:rsid w:val="1E37603B"/>
    <w:rsid w:val="1E3C0BE6"/>
    <w:rsid w:val="1E415B1D"/>
    <w:rsid w:val="1E422BA2"/>
    <w:rsid w:val="1E431223"/>
    <w:rsid w:val="1E440F80"/>
    <w:rsid w:val="1E476831"/>
    <w:rsid w:val="1E4F5A7B"/>
    <w:rsid w:val="1E674667"/>
    <w:rsid w:val="1E766C61"/>
    <w:rsid w:val="1E7E79B3"/>
    <w:rsid w:val="1E863E28"/>
    <w:rsid w:val="1E8878BD"/>
    <w:rsid w:val="1E8A6352"/>
    <w:rsid w:val="1E8B0269"/>
    <w:rsid w:val="1E8C45D9"/>
    <w:rsid w:val="1E960FB4"/>
    <w:rsid w:val="1E9960A7"/>
    <w:rsid w:val="1EA05AFE"/>
    <w:rsid w:val="1EA71413"/>
    <w:rsid w:val="1EAC053B"/>
    <w:rsid w:val="1EAE09F3"/>
    <w:rsid w:val="1EAE0E16"/>
    <w:rsid w:val="1ED1023E"/>
    <w:rsid w:val="1ED32941"/>
    <w:rsid w:val="1EE00481"/>
    <w:rsid w:val="1EE17044"/>
    <w:rsid w:val="1EE73926"/>
    <w:rsid w:val="1EEC32CA"/>
    <w:rsid w:val="1EF06916"/>
    <w:rsid w:val="1EF67CA4"/>
    <w:rsid w:val="1EFD7285"/>
    <w:rsid w:val="1F046865"/>
    <w:rsid w:val="1F062A4F"/>
    <w:rsid w:val="1F06438B"/>
    <w:rsid w:val="1F1220B1"/>
    <w:rsid w:val="1F155704"/>
    <w:rsid w:val="1F1B770B"/>
    <w:rsid w:val="1F264F83"/>
    <w:rsid w:val="1F292B9C"/>
    <w:rsid w:val="1F2965BD"/>
    <w:rsid w:val="1F2B05D9"/>
    <w:rsid w:val="1F372797"/>
    <w:rsid w:val="1F3C5FFF"/>
    <w:rsid w:val="1F3E7FD7"/>
    <w:rsid w:val="1F3F01AB"/>
    <w:rsid w:val="1F420707"/>
    <w:rsid w:val="1F5076DD"/>
    <w:rsid w:val="1F6666F2"/>
    <w:rsid w:val="1F6A2B6C"/>
    <w:rsid w:val="1F6A6C2B"/>
    <w:rsid w:val="1F6F4139"/>
    <w:rsid w:val="1F726EAC"/>
    <w:rsid w:val="1F746245"/>
    <w:rsid w:val="1F752F25"/>
    <w:rsid w:val="1F790691"/>
    <w:rsid w:val="1F7C63FB"/>
    <w:rsid w:val="1F7E68A8"/>
    <w:rsid w:val="1F7F4925"/>
    <w:rsid w:val="1F8B4667"/>
    <w:rsid w:val="1F900A1F"/>
    <w:rsid w:val="1F917661"/>
    <w:rsid w:val="1F920E8D"/>
    <w:rsid w:val="1F95200F"/>
    <w:rsid w:val="1F9C4CF0"/>
    <w:rsid w:val="1FA30A52"/>
    <w:rsid w:val="1FAF3A62"/>
    <w:rsid w:val="1FB76EE3"/>
    <w:rsid w:val="1FB77D3E"/>
    <w:rsid w:val="1FC057AD"/>
    <w:rsid w:val="1FC1472E"/>
    <w:rsid w:val="1FC5305C"/>
    <w:rsid w:val="1FCE656C"/>
    <w:rsid w:val="1FD75D28"/>
    <w:rsid w:val="1FDF4406"/>
    <w:rsid w:val="1FE247A9"/>
    <w:rsid w:val="1FE30F60"/>
    <w:rsid w:val="1FE7402E"/>
    <w:rsid w:val="1FEA5A5B"/>
    <w:rsid w:val="1FED17F2"/>
    <w:rsid w:val="1FEE40BC"/>
    <w:rsid w:val="1FF93EF0"/>
    <w:rsid w:val="1FFE2432"/>
    <w:rsid w:val="200170BF"/>
    <w:rsid w:val="200E45FB"/>
    <w:rsid w:val="200E4E99"/>
    <w:rsid w:val="200F101E"/>
    <w:rsid w:val="2012495D"/>
    <w:rsid w:val="2016181B"/>
    <w:rsid w:val="201E1DBC"/>
    <w:rsid w:val="20210D51"/>
    <w:rsid w:val="2023248F"/>
    <w:rsid w:val="20240F62"/>
    <w:rsid w:val="202E3891"/>
    <w:rsid w:val="203257C2"/>
    <w:rsid w:val="2039253E"/>
    <w:rsid w:val="203A702A"/>
    <w:rsid w:val="20406426"/>
    <w:rsid w:val="204131A1"/>
    <w:rsid w:val="20484838"/>
    <w:rsid w:val="20495A32"/>
    <w:rsid w:val="20547378"/>
    <w:rsid w:val="205630F0"/>
    <w:rsid w:val="2058529B"/>
    <w:rsid w:val="20631369"/>
    <w:rsid w:val="2063443F"/>
    <w:rsid w:val="20644FC6"/>
    <w:rsid w:val="20684BD2"/>
    <w:rsid w:val="206F5E63"/>
    <w:rsid w:val="207A0B31"/>
    <w:rsid w:val="207E3E9F"/>
    <w:rsid w:val="20850CB9"/>
    <w:rsid w:val="20880DD0"/>
    <w:rsid w:val="208A4B48"/>
    <w:rsid w:val="209B3B08"/>
    <w:rsid w:val="209B4FA7"/>
    <w:rsid w:val="209D2ACD"/>
    <w:rsid w:val="20A43303"/>
    <w:rsid w:val="20A651FE"/>
    <w:rsid w:val="20A76100"/>
    <w:rsid w:val="20AC0F62"/>
    <w:rsid w:val="20AE4CDA"/>
    <w:rsid w:val="20B7775D"/>
    <w:rsid w:val="20B93DFF"/>
    <w:rsid w:val="20BF4A0D"/>
    <w:rsid w:val="20C43126"/>
    <w:rsid w:val="20C43BD1"/>
    <w:rsid w:val="20C53DD2"/>
    <w:rsid w:val="20C70E45"/>
    <w:rsid w:val="20C75D9C"/>
    <w:rsid w:val="20D45BC5"/>
    <w:rsid w:val="20D64139"/>
    <w:rsid w:val="20DB35F6"/>
    <w:rsid w:val="20E25BC1"/>
    <w:rsid w:val="20E40F91"/>
    <w:rsid w:val="20E9484E"/>
    <w:rsid w:val="20F30ACF"/>
    <w:rsid w:val="20F738EF"/>
    <w:rsid w:val="20FD3686"/>
    <w:rsid w:val="21024813"/>
    <w:rsid w:val="210B5C89"/>
    <w:rsid w:val="211508B6"/>
    <w:rsid w:val="21196A48"/>
    <w:rsid w:val="211E64CD"/>
    <w:rsid w:val="21233ED6"/>
    <w:rsid w:val="212A54C0"/>
    <w:rsid w:val="212D7FC8"/>
    <w:rsid w:val="21317460"/>
    <w:rsid w:val="2136082C"/>
    <w:rsid w:val="21400B25"/>
    <w:rsid w:val="21490D89"/>
    <w:rsid w:val="21494E75"/>
    <w:rsid w:val="214A0E52"/>
    <w:rsid w:val="214F778A"/>
    <w:rsid w:val="21543E5D"/>
    <w:rsid w:val="2155527D"/>
    <w:rsid w:val="216D719B"/>
    <w:rsid w:val="217F4248"/>
    <w:rsid w:val="21804FF5"/>
    <w:rsid w:val="218A325D"/>
    <w:rsid w:val="218D48F0"/>
    <w:rsid w:val="21A64387"/>
    <w:rsid w:val="21A65AE7"/>
    <w:rsid w:val="21B52099"/>
    <w:rsid w:val="21B73546"/>
    <w:rsid w:val="21C476DA"/>
    <w:rsid w:val="21CC7BE4"/>
    <w:rsid w:val="21D544E9"/>
    <w:rsid w:val="21DB5067"/>
    <w:rsid w:val="21DE339D"/>
    <w:rsid w:val="21E36C06"/>
    <w:rsid w:val="21E53443"/>
    <w:rsid w:val="21EA1C0A"/>
    <w:rsid w:val="21EB7868"/>
    <w:rsid w:val="21ED4F0B"/>
    <w:rsid w:val="21EE7A31"/>
    <w:rsid w:val="21EF55AB"/>
    <w:rsid w:val="21F65582"/>
    <w:rsid w:val="220A4192"/>
    <w:rsid w:val="220B5C30"/>
    <w:rsid w:val="220F79FB"/>
    <w:rsid w:val="221079EF"/>
    <w:rsid w:val="22140953"/>
    <w:rsid w:val="22140AA7"/>
    <w:rsid w:val="22160D89"/>
    <w:rsid w:val="221B63A0"/>
    <w:rsid w:val="22235F69"/>
    <w:rsid w:val="22252D7A"/>
    <w:rsid w:val="222C235B"/>
    <w:rsid w:val="222E4487"/>
    <w:rsid w:val="223C6316"/>
    <w:rsid w:val="223F28A7"/>
    <w:rsid w:val="2244065B"/>
    <w:rsid w:val="22454EF3"/>
    <w:rsid w:val="224569D5"/>
    <w:rsid w:val="224B6E90"/>
    <w:rsid w:val="224F429B"/>
    <w:rsid w:val="225165FA"/>
    <w:rsid w:val="22525B39"/>
    <w:rsid w:val="22550031"/>
    <w:rsid w:val="225C2514"/>
    <w:rsid w:val="22622D77"/>
    <w:rsid w:val="22635643"/>
    <w:rsid w:val="22764238"/>
    <w:rsid w:val="227E692E"/>
    <w:rsid w:val="2284369A"/>
    <w:rsid w:val="228B55D9"/>
    <w:rsid w:val="228B7F23"/>
    <w:rsid w:val="228E2F4D"/>
    <w:rsid w:val="229138A9"/>
    <w:rsid w:val="22916138"/>
    <w:rsid w:val="229323DA"/>
    <w:rsid w:val="229C3523"/>
    <w:rsid w:val="229D4C42"/>
    <w:rsid w:val="22A13B7E"/>
    <w:rsid w:val="22A2261D"/>
    <w:rsid w:val="22A87507"/>
    <w:rsid w:val="22AD2D70"/>
    <w:rsid w:val="22B65060"/>
    <w:rsid w:val="22C500B9"/>
    <w:rsid w:val="22CC21EE"/>
    <w:rsid w:val="22CC74FF"/>
    <w:rsid w:val="22CE3412"/>
    <w:rsid w:val="22D61532"/>
    <w:rsid w:val="22D61E45"/>
    <w:rsid w:val="22D91ACF"/>
    <w:rsid w:val="22DB45F8"/>
    <w:rsid w:val="22E70030"/>
    <w:rsid w:val="22EA6B29"/>
    <w:rsid w:val="22EF5A05"/>
    <w:rsid w:val="22F15352"/>
    <w:rsid w:val="22FE2786"/>
    <w:rsid w:val="23073B71"/>
    <w:rsid w:val="230D5A0C"/>
    <w:rsid w:val="230D7A8B"/>
    <w:rsid w:val="23137077"/>
    <w:rsid w:val="23142316"/>
    <w:rsid w:val="231B0D18"/>
    <w:rsid w:val="23227153"/>
    <w:rsid w:val="232A6284"/>
    <w:rsid w:val="23360FB7"/>
    <w:rsid w:val="23410EC9"/>
    <w:rsid w:val="23425BAE"/>
    <w:rsid w:val="23451F7A"/>
    <w:rsid w:val="23470101"/>
    <w:rsid w:val="234D6635"/>
    <w:rsid w:val="235A75F8"/>
    <w:rsid w:val="23622351"/>
    <w:rsid w:val="236554ED"/>
    <w:rsid w:val="23687BB6"/>
    <w:rsid w:val="23786AB9"/>
    <w:rsid w:val="23862A1A"/>
    <w:rsid w:val="2387194A"/>
    <w:rsid w:val="238D6881"/>
    <w:rsid w:val="238E0DF3"/>
    <w:rsid w:val="23990204"/>
    <w:rsid w:val="23996BB6"/>
    <w:rsid w:val="23AE6D9F"/>
    <w:rsid w:val="23B75C54"/>
    <w:rsid w:val="23BA403C"/>
    <w:rsid w:val="23BE00A5"/>
    <w:rsid w:val="23BE3486"/>
    <w:rsid w:val="23DD0E7C"/>
    <w:rsid w:val="23EB1DA2"/>
    <w:rsid w:val="23ED3D6C"/>
    <w:rsid w:val="23FA3D93"/>
    <w:rsid w:val="23FB1052"/>
    <w:rsid w:val="24077797"/>
    <w:rsid w:val="2412647C"/>
    <w:rsid w:val="24132978"/>
    <w:rsid w:val="241755C6"/>
    <w:rsid w:val="241D66D2"/>
    <w:rsid w:val="241E742D"/>
    <w:rsid w:val="242B18E6"/>
    <w:rsid w:val="242B4894"/>
    <w:rsid w:val="242B503D"/>
    <w:rsid w:val="243D7A51"/>
    <w:rsid w:val="243E0B90"/>
    <w:rsid w:val="24434176"/>
    <w:rsid w:val="2449510D"/>
    <w:rsid w:val="244A568C"/>
    <w:rsid w:val="244C3506"/>
    <w:rsid w:val="244D65B8"/>
    <w:rsid w:val="24501FA5"/>
    <w:rsid w:val="2451716B"/>
    <w:rsid w:val="24535719"/>
    <w:rsid w:val="24577437"/>
    <w:rsid w:val="245D5DAA"/>
    <w:rsid w:val="2463402E"/>
    <w:rsid w:val="24640FC9"/>
    <w:rsid w:val="24661B0F"/>
    <w:rsid w:val="246758CC"/>
    <w:rsid w:val="246856A3"/>
    <w:rsid w:val="246D6C5B"/>
    <w:rsid w:val="246E3050"/>
    <w:rsid w:val="247131B9"/>
    <w:rsid w:val="247D526D"/>
    <w:rsid w:val="247F027C"/>
    <w:rsid w:val="24816262"/>
    <w:rsid w:val="248775D7"/>
    <w:rsid w:val="248A15BB"/>
    <w:rsid w:val="249473FB"/>
    <w:rsid w:val="24973CD7"/>
    <w:rsid w:val="249935AC"/>
    <w:rsid w:val="249C309C"/>
    <w:rsid w:val="249E0BC2"/>
    <w:rsid w:val="24A361D8"/>
    <w:rsid w:val="24AA7567"/>
    <w:rsid w:val="24AF7273"/>
    <w:rsid w:val="24B16729"/>
    <w:rsid w:val="24B86B76"/>
    <w:rsid w:val="24BC250D"/>
    <w:rsid w:val="24C00BF9"/>
    <w:rsid w:val="24C21928"/>
    <w:rsid w:val="24D22230"/>
    <w:rsid w:val="24D90223"/>
    <w:rsid w:val="24DA06FE"/>
    <w:rsid w:val="24DA29FA"/>
    <w:rsid w:val="24DB1E3F"/>
    <w:rsid w:val="24E85F11"/>
    <w:rsid w:val="24F133E8"/>
    <w:rsid w:val="24F96F99"/>
    <w:rsid w:val="24FA6740"/>
    <w:rsid w:val="250408F9"/>
    <w:rsid w:val="250550E5"/>
    <w:rsid w:val="25064315"/>
    <w:rsid w:val="250C326C"/>
    <w:rsid w:val="250D6C29"/>
    <w:rsid w:val="25106A1C"/>
    <w:rsid w:val="25140E84"/>
    <w:rsid w:val="251E1D03"/>
    <w:rsid w:val="251E6CFD"/>
    <w:rsid w:val="25266084"/>
    <w:rsid w:val="25314C6E"/>
    <w:rsid w:val="25357778"/>
    <w:rsid w:val="25366C0A"/>
    <w:rsid w:val="25396B3D"/>
    <w:rsid w:val="253B1C09"/>
    <w:rsid w:val="255073F1"/>
    <w:rsid w:val="25554CA5"/>
    <w:rsid w:val="255A0F8D"/>
    <w:rsid w:val="256413D5"/>
    <w:rsid w:val="25673CA8"/>
    <w:rsid w:val="25720BED"/>
    <w:rsid w:val="2576656F"/>
    <w:rsid w:val="25766A29"/>
    <w:rsid w:val="25772039"/>
    <w:rsid w:val="257F4191"/>
    <w:rsid w:val="25825149"/>
    <w:rsid w:val="258572E6"/>
    <w:rsid w:val="25861354"/>
    <w:rsid w:val="258A5DF9"/>
    <w:rsid w:val="259124D5"/>
    <w:rsid w:val="25951FC5"/>
    <w:rsid w:val="259A141B"/>
    <w:rsid w:val="259F4BF2"/>
    <w:rsid w:val="25A227CF"/>
    <w:rsid w:val="25A246E2"/>
    <w:rsid w:val="25A62424"/>
    <w:rsid w:val="25A768AE"/>
    <w:rsid w:val="25AB17E9"/>
    <w:rsid w:val="25B23938"/>
    <w:rsid w:val="25BB42D4"/>
    <w:rsid w:val="25BB4DCA"/>
    <w:rsid w:val="25BC11F5"/>
    <w:rsid w:val="25C557E5"/>
    <w:rsid w:val="25C66622"/>
    <w:rsid w:val="25CB28DB"/>
    <w:rsid w:val="25CC2B81"/>
    <w:rsid w:val="25DB14CF"/>
    <w:rsid w:val="25E03518"/>
    <w:rsid w:val="25E678A2"/>
    <w:rsid w:val="25EA26A6"/>
    <w:rsid w:val="25EE5E4C"/>
    <w:rsid w:val="25EE7927"/>
    <w:rsid w:val="25F16D96"/>
    <w:rsid w:val="25F42F57"/>
    <w:rsid w:val="25FA3E83"/>
    <w:rsid w:val="260405C6"/>
    <w:rsid w:val="26055EE5"/>
    <w:rsid w:val="26075247"/>
    <w:rsid w:val="260D4251"/>
    <w:rsid w:val="260E1D77"/>
    <w:rsid w:val="260E3934"/>
    <w:rsid w:val="260F533E"/>
    <w:rsid w:val="26143832"/>
    <w:rsid w:val="261F1A90"/>
    <w:rsid w:val="262470B9"/>
    <w:rsid w:val="26306192"/>
    <w:rsid w:val="26357304"/>
    <w:rsid w:val="2645731F"/>
    <w:rsid w:val="264759A4"/>
    <w:rsid w:val="265A7960"/>
    <w:rsid w:val="265E7E84"/>
    <w:rsid w:val="26680E5A"/>
    <w:rsid w:val="266967EE"/>
    <w:rsid w:val="26753BA5"/>
    <w:rsid w:val="267B2717"/>
    <w:rsid w:val="267D3676"/>
    <w:rsid w:val="267F1C2A"/>
    <w:rsid w:val="2689550D"/>
    <w:rsid w:val="26937061"/>
    <w:rsid w:val="26A26963"/>
    <w:rsid w:val="26A637A3"/>
    <w:rsid w:val="26AD33FF"/>
    <w:rsid w:val="26B02E2F"/>
    <w:rsid w:val="26B066B2"/>
    <w:rsid w:val="26BA22E5"/>
    <w:rsid w:val="26BC0429"/>
    <w:rsid w:val="26BC11AE"/>
    <w:rsid w:val="26CA5D8A"/>
    <w:rsid w:val="26CE221D"/>
    <w:rsid w:val="26D04CBC"/>
    <w:rsid w:val="26D059E0"/>
    <w:rsid w:val="26D703BB"/>
    <w:rsid w:val="26D716F4"/>
    <w:rsid w:val="26DB4FDA"/>
    <w:rsid w:val="26DF5406"/>
    <w:rsid w:val="26E1064B"/>
    <w:rsid w:val="26E15B99"/>
    <w:rsid w:val="26EC4D7E"/>
    <w:rsid w:val="26F27B9B"/>
    <w:rsid w:val="270B2978"/>
    <w:rsid w:val="27197731"/>
    <w:rsid w:val="2722776F"/>
    <w:rsid w:val="27231637"/>
    <w:rsid w:val="273B20AC"/>
    <w:rsid w:val="27400656"/>
    <w:rsid w:val="274A4C06"/>
    <w:rsid w:val="275163C0"/>
    <w:rsid w:val="276225FE"/>
    <w:rsid w:val="27624129"/>
    <w:rsid w:val="276500BD"/>
    <w:rsid w:val="27661EFB"/>
    <w:rsid w:val="276E51C4"/>
    <w:rsid w:val="277374FA"/>
    <w:rsid w:val="277F4CDB"/>
    <w:rsid w:val="27856069"/>
    <w:rsid w:val="27867B03"/>
    <w:rsid w:val="278A6D19"/>
    <w:rsid w:val="278E13C2"/>
    <w:rsid w:val="27943C3D"/>
    <w:rsid w:val="27A5248F"/>
    <w:rsid w:val="27A86201"/>
    <w:rsid w:val="27A86F2B"/>
    <w:rsid w:val="27AD407B"/>
    <w:rsid w:val="27B150B0"/>
    <w:rsid w:val="27B40E77"/>
    <w:rsid w:val="27B64475"/>
    <w:rsid w:val="27BA03F6"/>
    <w:rsid w:val="27C02A4C"/>
    <w:rsid w:val="27C06EE1"/>
    <w:rsid w:val="27C76682"/>
    <w:rsid w:val="27D14D1B"/>
    <w:rsid w:val="27D26378"/>
    <w:rsid w:val="27D34AE1"/>
    <w:rsid w:val="27E014F2"/>
    <w:rsid w:val="27E45276"/>
    <w:rsid w:val="27E9484A"/>
    <w:rsid w:val="27F07B60"/>
    <w:rsid w:val="27F324C2"/>
    <w:rsid w:val="27F96887"/>
    <w:rsid w:val="281026ED"/>
    <w:rsid w:val="28125B4F"/>
    <w:rsid w:val="281869C4"/>
    <w:rsid w:val="281B0C50"/>
    <w:rsid w:val="28277120"/>
    <w:rsid w:val="282F34A2"/>
    <w:rsid w:val="283261F1"/>
    <w:rsid w:val="2833593F"/>
    <w:rsid w:val="283F3EE2"/>
    <w:rsid w:val="283F446A"/>
    <w:rsid w:val="284624AF"/>
    <w:rsid w:val="284E28FF"/>
    <w:rsid w:val="285D362E"/>
    <w:rsid w:val="286640ED"/>
    <w:rsid w:val="28697739"/>
    <w:rsid w:val="286A3DDE"/>
    <w:rsid w:val="286B34B1"/>
    <w:rsid w:val="286E6DE3"/>
    <w:rsid w:val="28727A72"/>
    <w:rsid w:val="287405B8"/>
    <w:rsid w:val="287915C8"/>
    <w:rsid w:val="287C3278"/>
    <w:rsid w:val="28846321"/>
    <w:rsid w:val="28850779"/>
    <w:rsid w:val="28852D33"/>
    <w:rsid w:val="28852FC8"/>
    <w:rsid w:val="2886653D"/>
    <w:rsid w:val="288A1B89"/>
    <w:rsid w:val="288C31D4"/>
    <w:rsid w:val="28941D46"/>
    <w:rsid w:val="289775FC"/>
    <w:rsid w:val="289817DA"/>
    <w:rsid w:val="28991DCC"/>
    <w:rsid w:val="289E31FD"/>
    <w:rsid w:val="28A87747"/>
    <w:rsid w:val="28B62C0F"/>
    <w:rsid w:val="28BB5795"/>
    <w:rsid w:val="28BE0AEE"/>
    <w:rsid w:val="28BF2345"/>
    <w:rsid w:val="28BF44FB"/>
    <w:rsid w:val="28BF6A80"/>
    <w:rsid w:val="28C130D1"/>
    <w:rsid w:val="28C33FAE"/>
    <w:rsid w:val="28C81E36"/>
    <w:rsid w:val="28CD0E0B"/>
    <w:rsid w:val="28CD6B22"/>
    <w:rsid w:val="28CE5D75"/>
    <w:rsid w:val="28CF1C92"/>
    <w:rsid w:val="28D41056"/>
    <w:rsid w:val="28DF1501"/>
    <w:rsid w:val="28E079FB"/>
    <w:rsid w:val="28EA1D77"/>
    <w:rsid w:val="28F217FD"/>
    <w:rsid w:val="28F23013"/>
    <w:rsid w:val="28F45255"/>
    <w:rsid w:val="28FE7C9B"/>
    <w:rsid w:val="29056F82"/>
    <w:rsid w:val="2909347D"/>
    <w:rsid w:val="290A6D49"/>
    <w:rsid w:val="290C6FEB"/>
    <w:rsid w:val="29111219"/>
    <w:rsid w:val="291B24BC"/>
    <w:rsid w:val="291F0144"/>
    <w:rsid w:val="292024ED"/>
    <w:rsid w:val="2924728B"/>
    <w:rsid w:val="2925627C"/>
    <w:rsid w:val="292B21E1"/>
    <w:rsid w:val="29341AF5"/>
    <w:rsid w:val="2936586D"/>
    <w:rsid w:val="29375370"/>
    <w:rsid w:val="2938125A"/>
    <w:rsid w:val="293B10D5"/>
    <w:rsid w:val="295312A9"/>
    <w:rsid w:val="295757E3"/>
    <w:rsid w:val="2960687D"/>
    <w:rsid w:val="2961005D"/>
    <w:rsid w:val="296D4C89"/>
    <w:rsid w:val="296E0B0B"/>
    <w:rsid w:val="296F65CE"/>
    <w:rsid w:val="29706E93"/>
    <w:rsid w:val="2976035F"/>
    <w:rsid w:val="29762332"/>
    <w:rsid w:val="29764774"/>
    <w:rsid w:val="29806A9C"/>
    <w:rsid w:val="29836F76"/>
    <w:rsid w:val="298505A2"/>
    <w:rsid w:val="2987431B"/>
    <w:rsid w:val="29883BEF"/>
    <w:rsid w:val="29906941"/>
    <w:rsid w:val="29916145"/>
    <w:rsid w:val="29946A38"/>
    <w:rsid w:val="299A404E"/>
    <w:rsid w:val="299D41D3"/>
    <w:rsid w:val="29A76E8D"/>
    <w:rsid w:val="29A85E27"/>
    <w:rsid w:val="29AA1416"/>
    <w:rsid w:val="29AB0526"/>
    <w:rsid w:val="29B23F8D"/>
    <w:rsid w:val="29B25ABD"/>
    <w:rsid w:val="29B445A8"/>
    <w:rsid w:val="29B54E5E"/>
    <w:rsid w:val="29BB2216"/>
    <w:rsid w:val="29CA4207"/>
    <w:rsid w:val="29D33359"/>
    <w:rsid w:val="29D532D8"/>
    <w:rsid w:val="29D5758A"/>
    <w:rsid w:val="29D771ED"/>
    <w:rsid w:val="29DA6B40"/>
    <w:rsid w:val="29E5736D"/>
    <w:rsid w:val="29E64EFA"/>
    <w:rsid w:val="29EF5A0D"/>
    <w:rsid w:val="29F00F38"/>
    <w:rsid w:val="29F53B22"/>
    <w:rsid w:val="29FD282F"/>
    <w:rsid w:val="2A016B7F"/>
    <w:rsid w:val="2A0A19D8"/>
    <w:rsid w:val="2A0D2A71"/>
    <w:rsid w:val="2A0E5190"/>
    <w:rsid w:val="2A0F5EFB"/>
    <w:rsid w:val="2A133B70"/>
    <w:rsid w:val="2A194002"/>
    <w:rsid w:val="2A226C84"/>
    <w:rsid w:val="2A252C00"/>
    <w:rsid w:val="2A2B4E3C"/>
    <w:rsid w:val="2A2D4EC2"/>
    <w:rsid w:val="2A2E0C3A"/>
    <w:rsid w:val="2A303663"/>
    <w:rsid w:val="2A3224FD"/>
    <w:rsid w:val="2A340160"/>
    <w:rsid w:val="2A382C70"/>
    <w:rsid w:val="2A420242"/>
    <w:rsid w:val="2A465F84"/>
    <w:rsid w:val="2A4915D0"/>
    <w:rsid w:val="2A4D6EDB"/>
    <w:rsid w:val="2A553B14"/>
    <w:rsid w:val="2A6428AE"/>
    <w:rsid w:val="2A650A95"/>
    <w:rsid w:val="2A733FD2"/>
    <w:rsid w:val="2A765378"/>
    <w:rsid w:val="2A7D3EA6"/>
    <w:rsid w:val="2A7E4FFF"/>
    <w:rsid w:val="2A88034A"/>
    <w:rsid w:val="2A8E4E37"/>
    <w:rsid w:val="2A90584B"/>
    <w:rsid w:val="2A996298"/>
    <w:rsid w:val="2A9A5842"/>
    <w:rsid w:val="2A9B3CAB"/>
    <w:rsid w:val="2A9C202F"/>
    <w:rsid w:val="2AA82494"/>
    <w:rsid w:val="2AAD3FFD"/>
    <w:rsid w:val="2AAF1D7B"/>
    <w:rsid w:val="2AB27175"/>
    <w:rsid w:val="2AB615C9"/>
    <w:rsid w:val="2AB84177"/>
    <w:rsid w:val="2ABC6246"/>
    <w:rsid w:val="2AC22337"/>
    <w:rsid w:val="2AC33130"/>
    <w:rsid w:val="2AC722C1"/>
    <w:rsid w:val="2AC9438E"/>
    <w:rsid w:val="2ACF3ADF"/>
    <w:rsid w:val="2AD12A8B"/>
    <w:rsid w:val="2AD25EBF"/>
    <w:rsid w:val="2AD43590"/>
    <w:rsid w:val="2AE30F63"/>
    <w:rsid w:val="2AE31A25"/>
    <w:rsid w:val="2AE33E50"/>
    <w:rsid w:val="2AE412F9"/>
    <w:rsid w:val="2AEA2DB3"/>
    <w:rsid w:val="2AED4651"/>
    <w:rsid w:val="2AED5ED3"/>
    <w:rsid w:val="2AEF03C9"/>
    <w:rsid w:val="2AEF1821"/>
    <w:rsid w:val="2AF67954"/>
    <w:rsid w:val="2AF929C6"/>
    <w:rsid w:val="2AF92FF6"/>
    <w:rsid w:val="2AFB413B"/>
    <w:rsid w:val="2AFC55AC"/>
    <w:rsid w:val="2B033E75"/>
    <w:rsid w:val="2B062F7B"/>
    <w:rsid w:val="2B0D6406"/>
    <w:rsid w:val="2B147E30"/>
    <w:rsid w:val="2B162741"/>
    <w:rsid w:val="2B1653BE"/>
    <w:rsid w:val="2B204A27"/>
    <w:rsid w:val="2B205C57"/>
    <w:rsid w:val="2B2408F0"/>
    <w:rsid w:val="2B285689"/>
    <w:rsid w:val="2B2949B8"/>
    <w:rsid w:val="2B29508C"/>
    <w:rsid w:val="2B2C56B5"/>
    <w:rsid w:val="2B361B54"/>
    <w:rsid w:val="2B3E4688"/>
    <w:rsid w:val="2B416015"/>
    <w:rsid w:val="2B455FCA"/>
    <w:rsid w:val="2B481888"/>
    <w:rsid w:val="2B58197D"/>
    <w:rsid w:val="2B5E3D62"/>
    <w:rsid w:val="2B602760"/>
    <w:rsid w:val="2B71316A"/>
    <w:rsid w:val="2B7E47F6"/>
    <w:rsid w:val="2B852ADC"/>
    <w:rsid w:val="2B884367"/>
    <w:rsid w:val="2B8A6E08"/>
    <w:rsid w:val="2B8E6A79"/>
    <w:rsid w:val="2B91322F"/>
    <w:rsid w:val="2B9437BF"/>
    <w:rsid w:val="2B966A97"/>
    <w:rsid w:val="2BA0064C"/>
    <w:rsid w:val="2BA2368E"/>
    <w:rsid w:val="2BA33362"/>
    <w:rsid w:val="2BA74800"/>
    <w:rsid w:val="2BAF2686"/>
    <w:rsid w:val="2BB67139"/>
    <w:rsid w:val="2BB84C5F"/>
    <w:rsid w:val="2BBF5FEE"/>
    <w:rsid w:val="2BCB049B"/>
    <w:rsid w:val="2BCD7669"/>
    <w:rsid w:val="2BCD78C0"/>
    <w:rsid w:val="2BCE4483"/>
    <w:rsid w:val="2BD01B4D"/>
    <w:rsid w:val="2BDD46C6"/>
    <w:rsid w:val="2BF01901"/>
    <w:rsid w:val="2BFE3F26"/>
    <w:rsid w:val="2C0F4201"/>
    <w:rsid w:val="2C115F6B"/>
    <w:rsid w:val="2C130889"/>
    <w:rsid w:val="2C1758C2"/>
    <w:rsid w:val="2C1A1476"/>
    <w:rsid w:val="2C1F6A8C"/>
    <w:rsid w:val="2C233DA9"/>
    <w:rsid w:val="2C2661CB"/>
    <w:rsid w:val="2C40212A"/>
    <w:rsid w:val="2C471DB1"/>
    <w:rsid w:val="2C4C53A8"/>
    <w:rsid w:val="2C4C5671"/>
    <w:rsid w:val="2C5C6270"/>
    <w:rsid w:val="2C651892"/>
    <w:rsid w:val="2C747754"/>
    <w:rsid w:val="2C794D88"/>
    <w:rsid w:val="2C7A1F15"/>
    <w:rsid w:val="2C822E7C"/>
    <w:rsid w:val="2C8A154D"/>
    <w:rsid w:val="2C8B5738"/>
    <w:rsid w:val="2C8D4DAA"/>
    <w:rsid w:val="2C901738"/>
    <w:rsid w:val="2C95173F"/>
    <w:rsid w:val="2C995624"/>
    <w:rsid w:val="2CA2111C"/>
    <w:rsid w:val="2CBE5081"/>
    <w:rsid w:val="2CC31B0E"/>
    <w:rsid w:val="2CC500C4"/>
    <w:rsid w:val="2CC66F08"/>
    <w:rsid w:val="2CC875CF"/>
    <w:rsid w:val="2CD71115"/>
    <w:rsid w:val="2CD84F96"/>
    <w:rsid w:val="2CDC634B"/>
    <w:rsid w:val="2CE27E97"/>
    <w:rsid w:val="2CE35D0C"/>
    <w:rsid w:val="2CF00BE4"/>
    <w:rsid w:val="2CF55A3F"/>
    <w:rsid w:val="2CF73565"/>
    <w:rsid w:val="2CF75BD7"/>
    <w:rsid w:val="2D0444C8"/>
    <w:rsid w:val="2D067C4C"/>
    <w:rsid w:val="2D104E58"/>
    <w:rsid w:val="2D1640F9"/>
    <w:rsid w:val="2D1C2FCC"/>
    <w:rsid w:val="2D273031"/>
    <w:rsid w:val="2D286CEF"/>
    <w:rsid w:val="2D2F14C9"/>
    <w:rsid w:val="2D300825"/>
    <w:rsid w:val="2D394D73"/>
    <w:rsid w:val="2D39592C"/>
    <w:rsid w:val="2D40315E"/>
    <w:rsid w:val="2D433EAD"/>
    <w:rsid w:val="2D4D589D"/>
    <w:rsid w:val="2D5664DE"/>
    <w:rsid w:val="2D5B633D"/>
    <w:rsid w:val="2D5C122C"/>
    <w:rsid w:val="2D5C32C5"/>
    <w:rsid w:val="2D6040B4"/>
    <w:rsid w:val="2D6A00BC"/>
    <w:rsid w:val="2D6A3D37"/>
    <w:rsid w:val="2D794102"/>
    <w:rsid w:val="2D795461"/>
    <w:rsid w:val="2D7C3A6A"/>
    <w:rsid w:val="2D7E77E3"/>
    <w:rsid w:val="2D8568D6"/>
    <w:rsid w:val="2D8610F4"/>
    <w:rsid w:val="2D8664F1"/>
    <w:rsid w:val="2D8A43D9"/>
    <w:rsid w:val="2D8C498B"/>
    <w:rsid w:val="2D8F3758"/>
    <w:rsid w:val="2D931C39"/>
    <w:rsid w:val="2D9344BE"/>
    <w:rsid w:val="2D98230F"/>
    <w:rsid w:val="2D9B2143"/>
    <w:rsid w:val="2DA159E6"/>
    <w:rsid w:val="2DAC1131"/>
    <w:rsid w:val="2DAD1E76"/>
    <w:rsid w:val="2DAF5DC8"/>
    <w:rsid w:val="2DB72D0B"/>
    <w:rsid w:val="2DC07DFB"/>
    <w:rsid w:val="2DC60B6D"/>
    <w:rsid w:val="2DCD34F3"/>
    <w:rsid w:val="2DCF003E"/>
    <w:rsid w:val="2DDC0D42"/>
    <w:rsid w:val="2DDC31FA"/>
    <w:rsid w:val="2DF06932"/>
    <w:rsid w:val="2DF47EB6"/>
    <w:rsid w:val="2DF652EB"/>
    <w:rsid w:val="2DFF51D4"/>
    <w:rsid w:val="2E053A60"/>
    <w:rsid w:val="2E0877D6"/>
    <w:rsid w:val="2E1B7727"/>
    <w:rsid w:val="2E252472"/>
    <w:rsid w:val="2E270C85"/>
    <w:rsid w:val="2E2D720D"/>
    <w:rsid w:val="2E413201"/>
    <w:rsid w:val="2E426687"/>
    <w:rsid w:val="2E466A2F"/>
    <w:rsid w:val="2E5B1E5B"/>
    <w:rsid w:val="2E5D0ECF"/>
    <w:rsid w:val="2E6219F5"/>
    <w:rsid w:val="2E6305ED"/>
    <w:rsid w:val="2E635256"/>
    <w:rsid w:val="2E662804"/>
    <w:rsid w:val="2E6966E5"/>
    <w:rsid w:val="2E6B295C"/>
    <w:rsid w:val="2E700A6A"/>
    <w:rsid w:val="2E701821"/>
    <w:rsid w:val="2E7D309D"/>
    <w:rsid w:val="2E822326"/>
    <w:rsid w:val="2E881F9A"/>
    <w:rsid w:val="2E8B618B"/>
    <w:rsid w:val="2E903C71"/>
    <w:rsid w:val="2E933762"/>
    <w:rsid w:val="2E947838"/>
    <w:rsid w:val="2EA471C7"/>
    <w:rsid w:val="2EAC2993"/>
    <w:rsid w:val="2EB229EF"/>
    <w:rsid w:val="2EBA2A9C"/>
    <w:rsid w:val="2EC61441"/>
    <w:rsid w:val="2EC92A23"/>
    <w:rsid w:val="2ECE64F9"/>
    <w:rsid w:val="2ED016DC"/>
    <w:rsid w:val="2ED1352F"/>
    <w:rsid w:val="2ED613CC"/>
    <w:rsid w:val="2EDA4EED"/>
    <w:rsid w:val="2EDC05D9"/>
    <w:rsid w:val="2EDC6EB7"/>
    <w:rsid w:val="2EFC30B5"/>
    <w:rsid w:val="2F136A07"/>
    <w:rsid w:val="2F164BCD"/>
    <w:rsid w:val="2F1A3C3F"/>
    <w:rsid w:val="2F1C30A3"/>
    <w:rsid w:val="2F2148C9"/>
    <w:rsid w:val="2F397E65"/>
    <w:rsid w:val="2F3A4BFD"/>
    <w:rsid w:val="2F460AE9"/>
    <w:rsid w:val="2F513423"/>
    <w:rsid w:val="2F6517DC"/>
    <w:rsid w:val="2F664BCB"/>
    <w:rsid w:val="2F71697A"/>
    <w:rsid w:val="2F8202D8"/>
    <w:rsid w:val="2F8C268B"/>
    <w:rsid w:val="2F8C5D1A"/>
    <w:rsid w:val="2F911A4F"/>
    <w:rsid w:val="2F931E2F"/>
    <w:rsid w:val="2F9403CE"/>
    <w:rsid w:val="2F9C21A2"/>
    <w:rsid w:val="2F9D3E46"/>
    <w:rsid w:val="2FA737F1"/>
    <w:rsid w:val="2FB30B4D"/>
    <w:rsid w:val="2FB475A5"/>
    <w:rsid w:val="2FBE3139"/>
    <w:rsid w:val="2FBE3F6E"/>
    <w:rsid w:val="2FC31E81"/>
    <w:rsid w:val="2FC33304"/>
    <w:rsid w:val="2FD24608"/>
    <w:rsid w:val="2FD302BA"/>
    <w:rsid w:val="2FD35FE3"/>
    <w:rsid w:val="2FD73401"/>
    <w:rsid w:val="2FDB0F1C"/>
    <w:rsid w:val="2FDF316E"/>
    <w:rsid w:val="2FE04E63"/>
    <w:rsid w:val="2FEE6EA1"/>
    <w:rsid w:val="2FF2178E"/>
    <w:rsid w:val="2FF54680"/>
    <w:rsid w:val="2FF76652"/>
    <w:rsid w:val="30055C0B"/>
    <w:rsid w:val="30055F99"/>
    <w:rsid w:val="30077F63"/>
    <w:rsid w:val="300817F2"/>
    <w:rsid w:val="300936F9"/>
    <w:rsid w:val="30137621"/>
    <w:rsid w:val="30156AF1"/>
    <w:rsid w:val="301B0ECD"/>
    <w:rsid w:val="301B756B"/>
    <w:rsid w:val="301F34FF"/>
    <w:rsid w:val="30275FE7"/>
    <w:rsid w:val="3033211E"/>
    <w:rsid w:val="30337D57"/>
    <w:rsid w:val="303845C1"/>
    <w:rsid w:val="30404CA6"/>
    <w:rsid w:val="30462C6A"/>
    <w:rsid w:val="30483662"/>
    <w:rsid w:val="304962E4"/>
    <w:rsid w:val="304C0EB9"/>
    <w:rsid w:val="30555E8E"/>
    <w:rsid w:val="30574B69"/>
    <w:rsid w:val="305C65C7"/>
    <w:rsid w:val="307153DD"/>
    <w:rsid w:val="307C609E"/>
    <w:rsid w:val="308050E6"/>
    <w:rsid w:val="30977539"/>
    <w:rsid w:val="309C166B"/>
    <w:rsid w:val="30A26B0B"/>
    <w:rsid w:val="30A97B7F"/>
    <w:rsid w:val="30AF2AA5"/>
    <w:rsid w:val="30B05603"/>
    <w:rsid w:val="30BA4FD6"/>
    <w:rsid w:val="30BA7485"/>
    <w:rsid w:val="30BF6B2B"/>
    <w:rsid w:val="30C714A1"/>
    <w:rsid w:val="30C72B05"/>
    <w:rsid w:val="30C916BD"/>
    <w:rsid w:val="30C9346B"/>
    <w:rsid w:val="30CA3D76"/>
    <w:rsid w:val="30CE3A09"/>
    <w:rsid w:val="30D617B5"/>
    <w:rsid w:val="30DA0B00"/>
    <w:rsid w:val="30DF232F"/>
    <w:rsid w:val="30E02B97"/>
    <w:rsid w:val="30E12562"/>
    <w:rsid w:val="30E24E48"/>
    <w:rsid w:val="30E40A49"/>
    <w:rsid w:val="30E52E6E"/>
    <w:rsid w:val="30E71077"/>
    <w:rsid w:val="30E738F1"/>
    <w:rsid w:val="30E81B43"/>
    <w:rsid w:val="30E91417"/>
    <w:rsid w:val="30F06139"/>
    <w:rsid w:val="30F32296"/>
    <w:rsid w:val="30F524B2"/>
    <w:rsid w:val="30F54260"/>
    <w:rsid w:val="30F77FD8"/>
    <w:rsid w:val="30FA6C7D"/>
    <w:rsid w:val="30FD4EC2"/>
    <w:rsid w:val="31010E56"/>
    <w:rsid w:val="31077AEF"/>
    <w:rsid w:val="310B3A83"/>
    <w:rsid w:val="310C7C1C"/>
    <w:rsid w:val="31123098"/>
    <w:rsid w:val="311A0E93"/>
    <w:rsid w:val="311C7FC8"/>
    <w:rsid w:val="31265C52"/>
    <w:rsid w:val="312F69C4"/>
    <w:rsid w:val="313865E8"/>
    <w:rsid w:val="313F54DB"/>
    <w:rsid w:val="31466869"/>
    <w:rsid w:val="314A45AB"/>
    <w:rsid w:val="314B3E80"/>
    <w:rsid w:val="314E47F2"/>
    <w:rsid w:val="31552DB1"/>
    <w:rsid w:val="3166442C"/>
    <w:rsid w:val="31671508"/>
    <w:rsid w:val="3167513B"/>
    <w:rsid w:val="31723B02"/>
    <w:rsid w:val="317932F0"/>
    <w:rsid w:val="317A135D"/>
    <w:rsid w:val="31815AF3"/>
    <w:rsid w:val="31825A15"/>
    <w:rsid w:val="31864914"/>
    <w:rsid w:val="318A2B59"/>
    <w:rsid w:val="318D26EA"/>
    <w:rsid w:val="319C3849"/>
    <w:rsid w:val="319E0453"/>
    <w:rsid w:val="31A02E82"/>
    <w:rsid w:val="31B929D5"/>
    <w:rsid w:val="31C0486E"/>
    <w:rsid w:val="31C062EB"/>
    <w:rsid w:val="31C707F7"/>
    <w:rsid w:val="31C854D0"/>
    <w:rsid w:val="31C95A95"/>
    <w:rsid w:val="31D2634F"/>
    <w:rsid w:val="31D73965"/>
    <w:rsid w:val="31DF7FE4"/>
    <w:rsid w:val="31E21BF4"/>
    <w:rsid w:val="31E340B8"/>
    <w:rsid w:val="31E367AE"/>
    <w:rsid w:val="31F000AB"/>
    <w:rsid w:val="31FC76AB"/>
    <w:rsid w:val="320504D2"/>
    <w:rsid w:val="320E2222"/>
    <w:rsid w:val="320F1351"/>
    <w:rsid w:val="32110C25"/>
    <w:rsid w:val="321573D1"/>
    <w:rsid w:val="32186458"/>
    <w:rsid w:val="322418F4"/>
    <w:rsid w:val="32354712"/>
    <w:rsid w:val="32361BEB"/>
    <w:rsid w:val="32430FFB"/>
    <w:rsid w:val="32486D5D"/>
    <w:rsid w:val="324D35C8"/>
    <w:rsid w:val="324E12A6"/>
    <w:rsid w:val="3250281F"/>
    <w:rsid w:val="32561711"/>
    <w:rsid w:val="32635C6D"/>
    <w:rsid w:val="326867B8"/>
    <w:rsid w:val="32690A61"/>
    <w:rsid w:val="326F6AEC"/>
    <w:rsid w:val="32701706"/>
    <w:rsid w:val="32741AA5"/>
    <w:rsid w:val="32780CA4"/>
    <w:rsid w:val="327D28CF"/>
    <w:rsid w:val="327F69BD"/>
    <w:rsid w:val="3280494B"/>
    <w:rsid w:val="32827A03"/>
    <w:rsid w:val="32861C19"/>
    <w:rsid w:val="32870003"/>
    <w:rsid w:val="329119D0"/>
    <w:rsid w:val="329C61C8"/>
    <w:rsid w:val="329F4483"/>
    <w:rsid w:val="32B83797"/>
    <w:rsid w:val="32B96977"/>
    <w:rsid w:val="32BE6170"/>
    <w:rsid w:val="32C043F9"/>
    <w:rsid w:val="32C90416"/>
    <w:rsid w:val="32C96B41"/>
    <w:rsid w:val="32CD1308"/>
    <w:rsid w:val="32CE6B16"/>
    <w:rsid w:val="32D508F5"/>
    <w:rsid w:val="32E04E37"/>
    <w:rsid w:val="32E20814"/>
    <w:rsid w:val="32E429F7"/>
    <w:rsid w:val="32EB6EB6"/>
    <w:rsid w:val="32EE71E8"/>
    <w:rsid w:val="32F20BF1"/>
    <w:rsid w:val="32F522F5"/>
    <w:rsid w:val="32FB3FA8"/>
    <w:rsid w:val="32FC1234"/>
    <w:rsid w:val="33016EEC"/>
    <w:rsid w:val="330E1609"/>
    <w:rsid w:val="33131DDF"/>
    <w:rsid w:val="33184235"/>
    <w:rsid w:val="33185EE8"/>
    <w:rsid w:val="332061F3"/>
    <w:rsid w:val="33345EBF"/>
    <w:rsid w:val="333C1721"/>
    <w:rsid w:val="333D1A8E"/>
    <w:rsid w:val="333D3C9C"/>
    <w:rsid w:val="334528CA"/>
    <w:rsid w:val="33460DA3"/>
    <w:rsid w:val="335164FE"/>
    <w:rsid w:val="3353526D"/>
    <w:rsid w:val="336D632F"/>
    <w:rsid w:val="33713FF3"/>
    <w:rsid w:val="338024A2"/>
    <w:rsid w:val="339256B6"/>
    <w:rsid w:val="33933E65"/>
    <w:rsid w:val="339715FE"/>
    <w:rsid w:val="33A37FA3"/>
    <w:rsid w:val="33B026C0"/>
    <w:rsid w:val="33B05C81"/>
    <w:rsid w:val="33B271F9"/>
    <w:rsid w:val="33BA2D7F"/>
    <w:rsid w:val="33BF2BC8"/>
    <w:rsid w:val="33C13C9E"/>
    <w:rsid w:val="33C82679"/>
    <w:rsid w:val="33D20888"/>
    <w:rsid w:val="33D23F81"/>
    <w:rsid w:val="33D95773"/>
    <w:rsid w:val="33DC26B8"/>
    <w:rsid w:val="33F1163C"/>
    <w:rsid w:val="33F30DC6"/>
    <w:rsid w:val="33FB1B8D"/>
    <w:rsid w:val="33FF2C94"/>
    <w:rsid w:val="3403723C"/>
    <w:rsid w:val="340842AA"/>
    <w:rsid w:val="340B3705"/>
    <w:rsid w:val="341964B7"/>
    <w:rsid w:val="341F46BA"/>
    <w:rsid w:val="342804A8"/>
    <w:rsid w:val="342A00B4"/>
    <w:rsid w:val="342D7B26"/>
    <w:rsid w:val="343230D5"/>
    <w:rsid w:val="3434799E"/>
    <w:rsid w:val="343767E4"/>
    <w:rsid w:val="34394463"/>
    <w:rsid w:val="343C6C28"/>
    <w:rsid w:val="34443762"/>
    <w:rsid w:val="344828F8"/>
    <w:rsid w:val="344B0D0B"/>
    <w:rsid w:val="344D7F0F"/>
    <w:rsid w:val="344F3C87"/>
    <w:rsid w:val="345117AD"/>
    <w:rsid w:val="345A0EB1"/>
    <w:rsid w:val="345F1B47"/>
    <w:rsid w:val="34705599"/>
    <w:rsid w:val="34713BFD"/>
    <w:rsid w:val="34737F3E"/>
    <w:rsid w:val="348028B7"/>
    <w:rsid w:val="34873421"/>
    <w:rsid w:val="34876187"/>
    <w:rsid w:val="348B5182"/>
    <w:rsid w:val="3491429F"/>
    <w:rsid w:val="34984F9A"/>
    <w:rsid w:val="34993154"/>
    <w:rsid w:val="349B3370"/>
    <w:rsid w:val="349B511E"/>
    <w:rsid w:val="34AD0F4D"/>
    <w:rsid w:val="34B01D5A"/>
    <w:rsid w:val="34BB1EE6"/>
    <w:rsid w:val="34C25289"/>
    <w:rsid w:val="34C937CF"/>
    <w:rsid w:val="34CA0234"/>
    <w:rsid w:val="34D04457"/>
    <w:rsid w:val="34D53EF0"/>
    <w:rsid w:val="34DD74E5"/>
    <w:rsid w:val="34E16FD5"/>
    <w:rsid w:val="34F5482E"/>
    <w:rsid w:val="34F82570"/>
    <w:rsid w:val="34F95019"/>
    <w:rsid w:val="35000E13"/>
    <w:rsid w:val="35093186"/>
    <w:rsid w:val="350B3E06"/>
    <w:rsid w:val="350F73DF"/>
    <w:rsid w:val="3511718E"/>
    <w:rsid w:val="351647A5"/>
    <w:rsid w:val="351F7DE7"/>
    <w:rsid w:val="35203E5F"/>
    <w:rsid w:val="35204032"/>
    <w:rsid w:val="352B4490"/>
    <w:rsid w:val="353006BF"/>
    <w:rsid w:val="353010A5"/>
    <w:rsid w:val="35303AB8"/>
    <w:rsid w:val="3530619D"/>
    <w:rsid w:val="35366BF5"/>
    <w:rsid w:val="35380BBF"/>
    <w:rsid w:val="353C4DCD"/>
    <w:rsid w:val="35417A73"/>
    <w:rsid w:val="35441312"/>
    <w:rsid w:val="3549133A"/>
    <w:rsid w:val="354B7F09"/>
    <w:rsid w:val="3552530C"/>
    <w:rsid w:val="35553903"/>
    <w:rsid w:val="35651183"/>
    <w:rsid w:val="3567780D"/>
    <w:rsid w:val="35696FCA"/>
    <w:rsid w:val="356C1F88"/>
    <w:rsid w:val="356E14B7"/>
    <w:rsid w:val="356F39C8"/>
    <w:rsid w:val="35775243"/>
    <w:rsid w:val="357B23B5"/>
    <w:rsid w:val="35825106"/>
    <w:rsid w:val="358950B3"/>
    <w:rsid w:val="359516B3"/>
    <w:rsid w:val="359702D2"/>
    <w:rsid w:val="35A0281F"/>
    <w:rsid w:val="35A149B6"/>
    <w:rsid w:val="35A2533B"/>
    <w:rsid w:val="35A26AC9"/>
    <w:rsid w:val="35A37256"/>
    <w:rsid w:val="35AF3496"/>
    <w:rsid w:val="35BC70FA"/>
    <w:rsid w:val="35BE7813"/>
    <w:rsid w:val="35C249F4"/>
    <w:rsid w:val="35C36F6D"/>
    <w:rsid w:val="35C518DA"/>
    <w:rsid w:val="35CD3B0F"/>
    <w:rsid w:val="35CE05E0"/>
    <w:rsid w:val="35D16AA2"/>
    <w:rsid w:val="35E161D5"/>
    <w:rsid w:val="35E27945"/>
    <w:rsid w:val="35E93C67"/>
    <w:rsid w:val="35EB67D0"/>
    <w:rsid w:val="35ED79AF"/>
    <w:rsid w:val="35EE5151"/>
    <w:rsid w:val="35F25212"/>
    <w:rsid w:val="36031455"/>
    <w:rsid w:val="36054F45"/>
    <w:rsid w:val="36065919"/>
    <w:rsid w:val="36081332"/>
    <w:rsid w:val="360C5A2A"/>
    <w:rsid w:val="36197F95"/>
    <w:rsid w:val="361B4247"/>
    <w:rsid w:val="36201D7F"/>
    <w:rsid w:val="36251143"/>
    <w:rsid w:val="36362A64"/>
    <w:rsid w:val="36363BD3"/>
    <w:rsid w:val="36374857"/>
    <w:rsid w:val="363A5FB6"/>
    <w:rsid w:val="363C17F4"/>
    <w:rsid w:val="36483314"/>
    <w:rsid w:val="364A3097"/>
    <w:rsid w:val="36526EC3"/>
    <w:rsid w:val="366C0B20"/>
    <w:rsid w:val="366D45F8"/>
    <w:rsid w:val="366D6646"/>
    <w:rsid w:val="367041F2"/>
    <w:rsid w:val="36890391"/>
    <w:rsid w:val="3690132A"/>
    <w:rsid w:val="36910D4A"/>
    <w:rsid w:val="369246C4"/>
    <w:rsid w:val="36943B32"/>
    <w:rsid w:val="36A04776"/>
    <w:rsid w:val="36A75FFC"/>
    <w:rsid w:val="36AB46A8"/>
    <w:rsid w:val="36AC58ED"/>
    <w:rsid w:val="36BD7528"/>
    <w:rsid w:val="36BF712B"/>
    <w:rsid w:val="36C330CF"/>
    <w:rsid w:val="36C63234"/>
    <w:rsid w:val="36D230CA"/>
    <w:rsid w:val="36E204A9"/>
    <w:rsid w:val="36E65E63"/>
    <w:rsid w:val="36E77FAA"/>
    <w:rsid w:val="36EF47D1"/>
    <w:rsid w:val="36EF52AD"/>
    <w:rsid w:val="36F020EC"/>
    <w:rsid w:val="36F154C9"/>
    <w:rsid w:val="36F35EFF"/>
    <w:rsid w:val="36F71FBF"/>
    <w:rsid w:val="36FD1B1F"/>
    <w:rsid w:val="36FD5C1C"/>
    <w:rsid w:val="36FD79CA"/>
    <w:rsid w:val="3703155C"/>
    <w:rsid w:val="37054AD1"/>
    <w:rsid w:val="370D15CB"/>
    <w:rsid w:val="370E0682"/>
    <w:rsid w:val="370F6A9F"/>
    <w:rsid w:val="371224D2"/>
    <w:rsid w:val="3715740A"/>
    <w:rsid w:val="37166961"/>
    <w:rsid w:val="3718335F"/>
    <w:rsid w:val="371A0990"/>
    <w:rsid w:val="371D0CBD"/>
    <w:rsid w:val="371F4BBF"/>
    <w:rsid w:val="37210533"/>
    <w:rsid w:val="3725056C"/>
    <w:rsid w:val="37382083"/>
    <w:rsid w:val="373F4487"/>
    <w:rsid w:val="374B6987"/>
    <w:rsid w:val="374F1412"/>
    <w:rsid w:val="37500A53"/>
    <w:rsid w:val="3752131D"/>
    <w:rsid w:val="37543CF6"/>
    <w:rsid w:val="37557806"/>
    <w:rsid w:val="375A27EB"/>
    <w:rsid w:val="375A306E"/>
    <w:rsid w:val="375B5E24"/>
    <w:rsid w:val="3768578B"/>
    <w:rsid w:val="376B11A4"/>
    <w:rsid w:val="376D5966"/>
    <w:rsid w:val="3775675D"/>
    <w:rsid w:val="377A219D"/>
    <w:rsid w:val="377A33EE"/>
    <w:rsid w:val="377A59CA"/>
    <w:rsid w:val="378150C3"/>
    <w:rsid w:val="37824373"/>
    <w:rsid w:val="378539B5"/>
    <w:rsid w:val="37873738"/>
    <w:rsid w:val="378F3624"/>
    <w:rsid w:val="37930A67"/>
    <w:rsid w:val="37947CEA"/>
    <w:rsid w:val="379F2D91"/>
    <w:rsid w:val="379F38F8"/>
    <w:rsid w:val="37A91900"/>
    <w:rsid w:val="37AB1391"/>
    <w:rsid w:val="37AB6929"/>
    <w:rsid w:val="37AF022F"/>
    <w:rsid w:val="37CA1B03"/>
    <w:rsid w:val="37CC4847"/>
    <w:rsid w:val="37D56B99"/>
    <w:rsid w:val="37DC1CD5"/>
    <w:rsid w:val="37E1553E"/>
    <w:rsid w:val="37E34E12"/>
    <w:rsid w:val="37E65AC8"/>
    <w:rsid w:val="37EB016A"/>
    <w:rsid w:val="37F92887"/>
    <w:rsid w:val="380A136E"/>
    <w:rsid w:val="380B4369"/>
    <w:rsid w:val="38120060"/>
    <w:rsid w:val="381449F4"/>
    <w:rsid w:val="381672D6"/>
    <w:rsid w:val="382C22E7"/>
    <w:rsid w:val="382D0A51"/>
    <w:rsid w:val="38337B7F"/>
    <w:rsid w:val="383843EC"/>
    <w:rsid w:val="383B2EA0"/>
    <w:rsid w:val="38405EAB"/>
    <w:rsid w:val="38463457"/>
    <w:rsid w:val="38464653"/>
    <w:rsid w:val="384F0EE0"/>
    <w:rsid w:val="38534A8F"/>
    <w:rsid w:val="38587BF6"/>
    <w:rsid w:val="385D0EF3"/>
    <w:rsid w:val="38654FCB"/>
    <w:rsid w:val="386A1004"/>
    <w:rsid w:val="386E6252"/>
    <w:rsid w:val="386F3594"/>
    <w:rsid w:val="38787F5A"/>
    <w:rsid w:val="388303A3"/>
    <w:rsid w:val="388859B9"/>
    <w:rsid w:val="388A1731"/>
    <w:rsid w:val="388C36FB"/>
    <w:rsid w:val="389E6F8B"/>
    <w:rsid w:val="38A94900"/>
    <w:rsid w:val="38B36EDA"/>
    <w:rsid w:val="38B4055C"/>
    <w:rsid w:val="38BF6852"/>
    <w:rsid w:val="38C903FD"/>
    <w:rsid w:val="38CF4575"/>
    <w:rsid w:val="38D17360"/>
    <w:rsid w:val="38D45630"/>
    <w:rsid w:val="38D62BC9"/>
    <w:rsid w:val="38D806EF"/>
    <w:rsid w:val="38D91C00"/>
    <w:rsid w:val="38EA21D0"/>
    <w:rsid w:val="38F117B0"/>
    <w:rsid w:val="38F624B4"/>
    <w:rsid w:val="38F66DC7"/>
    <w:rsid w:val="38F7001A"/>
    <w:rsid w:val="38F8669B"/>
    <w:rsid w:val="38FB43DD"/>
    <w:rsid w:val="38FC3975"/>
    <w:rsid w:val="390019F4"/>
    <w:rsid w:val="390714DC"/>
    <w:rsid w:val="390C2146"/>
    <w:rsid w:val="39190FF1"/>
    <w:rsid w:val="39241B86"/>
    <w:rsid w:val="392F6C97"/>
    <w:rsid w:val="39311BAD"/>
    <w:rsid w:val="39386165"/>
    <w:rsid w:val="39424E64"/>
    <w:rsid w:val="3948589C"/>
    <w:rsid w:val="394925BC"/>
    <w:rsid w:val="394D449F"/>
    <w:rsid w:val="3950297B"/>
    <w:rsid w:val="39513FFD"/>
    <w:rsid w:val="39525442"/>
    <w:rsid w:val="3955400D"/>
    <w:rsid w:val="395629C6"/>
    <w:rsid w:val="39602492"/>
    <w:rsid w:val="39637433"/>
    <w:rsid w:val="39657AA9"/>
    <w:rsid w:val="39663788"/>
    <w:rsid w:val="396B624B"/>
    <w:rsid w:val="39736610"/>
    <w:rsid w:val="39803F30"/>
    <w:rsid w:val="398C3287"/>
    <w:rsid w:val="398C6847"/>
    <w:rsid w:val="398E0DAD"/>
    <w:rsid w:val="3991089E"/>
    <w:rsid w:val="39924D42"/>
    <w:rsid w:val="399428F5"/>
    <w:rsid w:val="399549E3"/>
    <w:rsid w:val="399878B7"/>
    <w:rsid w:val="399C3DF7"/>
    <w:rsid w:val="399C796E"/>
    <w:rsid w:val="399D5C99"/>
    <w:rsid w:val="399E2C4D"/>
    <w:rsid w:val="399E5DA7"/>
    <w:rsid w:val="39A64349"/>
    <w:rsid w:val="39A849EE"/>
    <w:rsid w:val="39A90E79"/>
    <w:rsid w:val="39AB5DA2"/>
    <w:rsid w:val="39AB5E03"/>
    <w:rsid w:val="39AE76A2"/>
    <w:rsid w:val="39B8407C"/>
    <w:rsid w:val="39BA1BA2"/>
    <w:rsid w:val="39C255E2"/>
    <w:rsid w:val="39C9770E"/>
    <w:rsid w:val="39CB0253"/>
    <w:rsid w:val="39CB4271"/>
    <w:rsid w:val="39D912B9"/>
    <w:rsid w:val="39DB75C7"/>
    <w:rsid w:val="39DC6207"/>
    <w:rsid w:val="39E21EDA"/>
    <w:rsid w:val="39E4130A"/>
    <w:rsid w:val="39E901BA"/>
    <w:rsid w:val="39ED1F78"/>
    <w:rsid w:val="39EF656D"/>
    <w:rsid w:val="39F010D2"/>
    <w:rsid w:val="39F10194"/>
    <w:rsid w:val="39F74DCB"/>
    <w:rsid w:val="39F87AA1"/>
    <w:rsid w:val="39F94BB6"/>
    <w:rsid w:val="39FA28E7"/>
    <w:rsid w:val="39FC394D"/>
    <w:rsid w:val="39FD79FE"/>
    <w:rsid w:val="3A035551"/>
    <w:rsid w:val="3A060E23"/>
    <w:rsid w:val="3A0D3E70"/>
    <w:rsid w:val="3A137505"/>
    <w:rsid w:val="3A3934C0"/>
    <w:rsid w:val="3A3B23E2"/>
    <w:rsid w:val="3A410516"/>
    <w:rsid w:val="3A451DB4"/>
    <w:rsid w:val="3A4A1652"/>
    <w:rsid w:val="3A502507"/>
    <w:rsid w:val="3A512798"/>
    <w:rsid w:val="3A540249"/>
    <w:rsid w:val="3A557B1D"/>
    <w:rsid w:val="3A75301B"/>
    <w:rsid w:val="3A762867"/>
    <w:rsid w:val="3A79380C"/>
    <w:rsid w:val="3A797CAF"/>
    <w:rsid w:val="3A810DAB"/>
    <w:rsid w:val="3A824436"/>
    <w:rsid w:val="3A830B2E"/>
    <w:rsid w:val="3A862F00"/>
    <w:rsid w:val="3A8B5101"/>
    <w:rsid w:val="3A982496"/>
    <w:rsid w:val="3A995C5C"/>
    <w:rsid w:val="3AA06FEA"/>
    <w:rsid w:val="3AA34DD3"/>
    <w:rsid w:val="3AAC3ECB"/>
    <w:rsid w:val="3AB72576"/>
    <w:rsid w:val="3ABA6A16"/>
    <w:rsid w:val="3ABE017E"/>
    <w:rsid w:val="3AD2359D"/>
    <w:rsid w:val="3AD35612"/>
    <w:rsid w:val="3AE130F8"/>
    <w:rsid w:val="3AE5299A"/>
    <w:rsid w:val="3AE55345"/>
    <w:rsid w:val="3AE813A4"/>
    <w:rsid w:val="3AEF1D20"/>
    <w:rsid w:val="3AF12A92"/>
    <w:rsid w:val="3AF37A62"/>
    <w:rsid w:val="3AF40F85"/>
    <w:rsid w:val="3AF64E5C"/>
    <w:rsid w:val="3AFA18B7"/>
    <w:rsid w:val="3B021A53"/>
    <w:rsid w:val="3B105771"/>
    <w:rsid w:val="3B1B2837"/>
    <w:rsid w:val="3B1D25BB"/>
    <w:rsid w:val="3B286837"/>
    <w:rsid w:val="3B46580F"/>
    <w:rsid w:val="3B493F5B"/>
    <w:rsid w:val="3B510614"/>
    <w:rsid w:val="3B5129DA"/>
    <w:rsid w:val="3B572D45"/>
    <w:rsid w:val="3B583D69"/>
    <w:rsid w:val="3B6049CB"/>
    <w:rsid w:val="3B6439C5"/>
    <w:rsid w:val="3B6F3E39"/>
    <w:rsid w:val="3B7010B2"/>
    <w:rsid w:val="3B717F2E"/>
    <w:rsid w:val="3B786FBF"/>
    <w:rsid w:val="3B7C1991"/>
    <w:rsid w:val="3B7E28B2"/>
    <w:rsid w:val="3B7F4E52"/>
    <w:rsid w:val="3B7F75D5"/>
    <w:rsid w:val="3B822B19"/>
    <w:rsid w:val="3B8505B9"/>
    <w:rsid w:val="3B8657FC"/>
    <w:rsid w:val="3B873379"/>
    <w:rsid w:val="3B932765"/>
    <w:rsid w:val="3B964D7C"/>
    <w:rsid w:val="3B970B66"/>
    <w:rsid w:val="3B9937D4"/>
    <w:rsid w:val="3BA54AFA"/>
    <w:rsid w:val="3BAC5D5B"/>
    <w:rsid w:val="3BAC5E63"/>
    <w:rsid w:val="3BB32D4D"/>
    <w:rsid w:val="3BC00E47"/>
    <w:rsid w:val="3BC21ED6"/>
    <w:rsid w:val="3BCE3FE5"/>
    <w:rsid w:val="3BD258C9"/>
    <w:rsid w:val="3BD827B4"/>
    <w:rsid w:val="3BDA652C"/>
    <w:rsid w:val="3BDB5957"/>
    <w:rsid w:val="3BE63834"/>
    <w:rsid w:val="3BEF949C"/>
    <w:rsid w:val="3BF22A54"/>
    <w:rsid w:val="3BF861C1"/>
    <w:rsid w:val="3C02602D"/>
    <w:rsid w:val="3C065573"/>
    <w:rsid w:val="3C065947"/>
    <w:rsid w:val="3C0B0DDB"/>
    <w:rsid w:val="3C0D57D9"/>
    <w:rsid w:val="3C0E4427"/>
    <w:rsid w:val="3C0E4600"/>
    <w:rsid w:val="3C177780"/>
    <w:rsid w:val="3C1852A6"/>
    <w:rsid w:val="3C186CE7"/>
    <w:rsid w:val="3C1D3788"/>
    <w:rsid w:val="3C2A5FA7"/>
    <w:rsid w:val="3C2B322B"/>
    <w:rsid w:val="3C2D6FA3"/>
    <w:rsid w:val="3C305140"/>
    <w:rsid w:val="3C306DFD"/>
    <w:rsid w:val="3C432F26"/>
    <w:rsid w:val="3C4542ED"/>
    <w:rsid w:val="3C465783"/>
    <w:rsid w:val="3C4868ED"/>
    <w:rsid w:val="3C491352"/>
    <w:rsid w:val="3C4936B2"/>
    <w:rsid w:val="3C4C69F6"/>
    <w:rsid w:val="3C5207B8"/>
    <w:rsid w:val="3C6452A1"/>
    <w:rsid w:val="3C7B28E3"/>
    <w:rsid w:val="3C7B42D6"/>
    <w:rsid w:val="3C8366EB"/>
    <w:rsid w:val="3C85300E"/>
    <w:rsid w:val="3C946DDE"/>
    <w:rsid w:val="3C955532"/>
    <w:rsid w:val="3C957F32"/>
    <w:rsid w:val="3C9D4A64"/>
    <w:rsid w:val="3CAF1DC1"/>
    <w:rsid w:val="3CBA1F7A"/>
    <w:rsid w:val="3CCE01A1"/>
    <w:rsid w:val="3CCE2B6F"/>
    <w:rsid w:val="3CD1735C"/>
    <w:rsid w:val="3CD53445"/>
    <w:rsid w:val="3CDC4526"/>
    <w:rsid w:val="3CE2002A"/>
    <w:rsid w:val="3CE9358A"/>
    <w:rsid w:val="3CEC5771"/>
    <w:rsid w:val="3CF823AB"/>
    <w:rsid w:val="3CFB55E5"/>
    <w:rsid w:val="3CFC01CE"/>
    <w:rsid w:val="3CFC0724"/>
    <w:rsid w:val="3CFC7EB5"/>
    <w:rsid w:val="3D0715A3"/>
    <w:rsid w:val="3D0A7925"/>
    <w:rsid w:val="3D120466"/>
    <w:rsid w:val="3D1D73D6"/>
    <w:rsid w:val="3D252372"/>
    <w:rsid w:val="3D2C012D"/>
    <w:rsid w:val="3D2F0AF9"/>
    <w:rsid w:val="3D370B4B"/>
    <w:rsid w:val="3D3B1437"/>
    <w:rsid w:val="3D3B307D"/>
    <w:rsid w:val="3D4269DA"/>
    <w:rsid w:val="3D441172"/>
    <w:rsid w:val="3D4E0F7F"/>
    <w:rsid w:val="3D580F1D"/>
    <w:rsid w:val="3D5A0F8B"/>
    <w:rsid w:val="3D655897"/>
    <w:rsid w:val="3D670293"/>
    <w:rsid w:val="3D6A27CA"/>
    <w:rsid w:val="3D6D1ABE"/>
    <w:rsid w:val="3D734E8A"/>
    <w:rsid w:val="3D766728"/>
    <w:rsid w:val="3D855B19"/>
    <w:rsid w:val="3D86234F"/>
    <w:rsid w:val="3D8B09AC"/>
    <w:rsid w:val="3D8D3E1A"/>
    <w:rsid w:val="3D8E4049"/>
    <w:rsid w:val="3D976450"/>
    <w:rsid w:val="3D986BF6"/>
    <w:rsid w:val="3DA037A5"/>
    <w:rsid w:val="3DA63A76"/>
    <w:rsid w:val="3DAA0180"/>
    <w:rsid w:val="3DAE2FAE"/>
    <w:rsid w:val="3DB159B2"/>
    <w:rsid w:val="3DB46DFB"/>
    <w:rsid w:val="3DB92275"/>
    <w:rsid w:val="3DBC74B4"/>
    <w:rsid w:val="3DD34054"/>
    <w:rsid w:val="3DDC47DD"/>
    <w:rsid w:val="3DDD452D"/>
    <w:rsid w:val="3DDE328E"/>
    <w:rsid w:val="3DE41DD3"/>
    <w:rsid w:val="3DEB2004"/>
    <w:rsid w:val="3DEE759F"/>
    <w:rsid w:val="3DEF7D89"/>
    <w:rsid w:val="3DF02630"/>
    <w:rsid w:val="3E0161BA"/>
    <w:rsid w:val="3E037A56"/>
    <w:rsid w:val="3E0537EB"/>
    <w:rsid w:val="3E0C4C60"/>
    <w:rsid w:val="3E173A67"/>
    <w:rsid w:val="3E1D4268"/>
    <w:rsid w:val="3E1E6A1B"/>
    <w:rsid w:val="3E1E76C5"/>
    <w:rsid w:val="3E1F6196"/>
    <w:rsid w:val="3E2972F7"/>
    <w:rsid w:val="3E2B12C1"/>
    <w:rsid w:val="3E3E7246"/>
    <w:rsid w:val="3E432AAE"/>
    <w:rsid w:val="3E483849"/>
    <w:rsid w:val="3E495BEB"/>
    <w:rsid w:val="3E4D6328"/>
    <w:rsid w:val="3E517EA5"/>
    <w:rsid w:val="3E522CF1"/>
    <w:rsid w:val="3E565CBB"/>
    <w:rsid w:val="3E605E81"/>
    <w:rsid w:val="3E653BD9"/>
    <w:rsid w:val="3E68709A"/>
    <w:rsid w:val="3E6A3919"/>
    <w:rsid w:val="3E6E1FAB"/>
    <w:rsid w:val="3E72475D"/>
    <w:rsid w:val="3E725142"/>
    <w:rsid w:val="3E726EF0"/>
    <w:rsid w:val="3E857D03"/>
    <w:rsid w:val="3E8804C1"/>
    <w:rsid w:val="3E9831EC"/>
    <w:rsid w:val="3EB63280"/>
    <w:rsid w:val="3EB87669"/>
    <w:rsid w:val="3EB92D70"/>
    <w:rsid w:val="3EBB3783"/>
    <w:rsid w:val="3EBF6299"/>
    <w:rsid w:val="3EBF735B"/>
    <w:rsid w:val="3ED01E65"/>
    <w:rsid w:val="3ED0796E"/>
    <w:rsid w:val="3ED432B9"/>
    <w:rsid w:val="3ED51681"/>
    <w:rsid w:val="3ED56AF7"/>
    <w:rsid w:val="3ED8393F"/>
    <w:rsid w:val="3ED9574D"/>
    <w:rsid w:val="3EDE0D0A"/>
    <w:rsid w:val="3EE42F61"/>
    <w:rsid w:val="3EE80F60"/>
    <w:rsid w:val="3EE91500"/>
    <w:rsid w:val="3EEB27FE"/>
    <w:rsid w:val="3EF43DA9"/>
    <w:rsid w:val="3EF75647"/>
    <w:rsid w:val="3EF773F5"/>
    <w:rsid w:val="3EF84D51"/>
    <w:rsid w:val="3EFB4478"/>
    <w:rsid w:val="3F0110BB"/>
    <w:rsid w:val="3F015F57"/>
    <w:rsid w:val="3F071F5D"/>
    <w:rsid w:val="3F132347"/>
    <w:rsid w:val="3F143D5A"/>
    <w:rsid w:val="3F204B9E"/>
    <w:rsid w:val="3F214472"/>
    <w:rsid w:val="3F216F79"/>
    <w:rsid w:val="3F3464BF"/>
    <w:rsid w:val="3F3C12AC"/>
    <w:rsid w:val="3F3D74FE"/>
    <w:rsid w:val="3F403AED"/>
    <w:rsid w:val="3F591E5E"/>
    <w:rsid w:val="3F5C1186"/>
    <w:rsid w:val="3F5E56C6"/>
    <w:rsid w:val="3F6031EC"/>
    <w:rsid w:val="3F652C06"/>
    <w:rsid w:val="3F667E2A"/>
    <w:rsid w:val="3F6A6470"/>
    <w:rsid w:val="3F6D02AE"/>
    <w:rsid w:val="3F6E5909"/>
    <w:rsid w:val="3F76609B"/>
    <w:rsid w:val="3F783DDA"/>
    <w:rsid w:val="3F795F1D"/>
    <w:rsid w:val="3F7A2500"/>
    <w:rsid w:val="3F7B21B9"/>
    <w:rsid w:val="3F834B48"/>
    <w:rsid w:val="3F8353A4"/>
    <w:rsid w:val="3F844696"/>
    <w:rsid w:val="3F871D3B"/>
    <w:rsid w:val="3F8844F1"/>
    <w:rsid w:val="3F894D05"/>
    <w:rsid w:val="3F8E4936"/>
    <w:rsid w:val="3F930CA3"/>
    <w:rsid w:val="3F985F6B"/>
    <w:rsid w:val="3F9F3D14"/>
    <w:rsid w:val="3F9F4702"/>
    <w:rsid w:val="3FA24540"/>
    <w:rsid w:val="3FA4132B"/>
    <w:rsid w:val="3FA931F6"/>
    <w:rsid w:val="3FAC1876"/>
    <w:rsid w:val="3FAE3F57"/>
    <w:rsid w:val="3FB34064"/>
    <w:rsid w:val="3FBF5061"/>
    <w:rsid w:val="3FC21B42"/>
    <w:rsid w:val="3FC372A1"/>
    <w:rsid w:val="3FC418F4"/>
    <w:rsid w:val="3FCA3DC5"/>
    <w:rsid w:val="3FDC6027"/>
    <w:rsid w:val="3FDD2DA4"/>
    <w:rsid w:val="3FDF2363"/>
    <w:rsid w:val="3FE62373"/>
    <w:rsid w:val="3FE62B11"/>
    <w:rsid w:val="3FEB14FA"/>
    <w:rsid w:val="3FEB58DD"/>
    <w:rsid w:val="3FEC585B"/>
    <w:rsid w:val="3FFA0F4B"/>
    <w:rsid w:val="3FFB2F15"/>
    <w:rsid w:val="40092958"/>
    <w:rsid w:val="40150AE5"/>
    <w:rsid w:val="401F09B1"/>
    <w:rsid w:val="401F6C03"/>
    <w:rsid w:val="40326890"/>
    <w:rsid w:val="403A1C8F"/>
    <w:rsid w:val="403C750D"/>
    <w:rsid w:val="403C77B5"/>
    <w:rsid w:val="40420B44"/>
    <w:rsid w:val="4043051B"/>
    <w:rsid w:val="40445977"/>
    <w:rsid w:val="404552C2"/>
    <w:rsid w:val="40470FDD"/>
    <w:rsid w:val="404B79F8"/>
    <w:rsid w:val="404D09BE"/>
    <w:rsid w:val="405002F8"/>
    <w:rsid w:val="40556AC9"/>
    <w:rsid w:val="40562031"/>
    <w:rsid w:val="40572841"/>
    <w:rsid w:val="405B40FE"/>
    <w:rsid w:val="405D078A"/>
    <w:rsid w:val="405F4152"/>
    <w:rsid w:val="40613DDD"/>
    <w:rsid w:val="40662E10"/>
    <w:rsid w:val="4068637E"/>
    <w:rsid w:val="4072712D"/>
    <w:rsid w:val="407C4056"/>
    <w:rsid w:val="407E58A4"/>
    <w:rsid w:val="407F58F4"/>
    <w:rsid w:val="40803C45"/>
    <w:rsid w:val="408C62AE"/>
    <w:rsid w:val="40921BCC"/>
    <w:rsid w:val="409502F5"/>
    <w:rsid w:val="40953369"/>
    <w:rsid w:val="40A92FD6"/>
    <w:rsid w:val="40B3647A"/>
    <w:rsid w:val="40B57417"/>
    <w:rsid w:val="40BE641C"/>
    <w:rsid w:val="40BF0298"/>
    <w:rsid w:val="40CE6423"/>
    <w:rsid w:val="40D7128C"/>
    <w:rsid w:val="40D73166"/>
    <w:rsid w:val="40DB4849"/>
    <w:rsid w:val="40DC4AF4"/>
    <w:rsid w:val="40E65973"/>
    <w:rsid w:val="40E8793D"/>
    <w:rsid w:val="40E87E13"/>
    <w:rsid w:val="40F24318"/>
    <w:rsid w:val="410D11F0"/>
    <w:rsid w:val="41123B52"/>
    <w:rsid w:val="41175B2C"/>
    <w:rsid w:val="41214BFD"/>
    <w:rsid w:val="413259CA"/>
    <w:rsid w:val="41393CF5"/>
    <w:rsid w:val="413D3B7F"/>
    <w:rsid w:val="41484B09"/>
    <w:rsid w:val="4157061F"/>
    <w:rsid w:val="415914C1"/>
    <w:rsid w:val="415A7E88"/>
    <w:rsid w:val="415B19A2"/>
    <w:rsid w:val="415B3C6B"/>
    <w:rsid w:val="415F1224"/>
    <w:rsid w:val="41636FC4"/>
    <w:rsid w:val="416A4059"/>
    <w:rsid w:val="417534E0"/>
    <w:rsid w:val="41795331"/>
    <w:rsid w:val="418405C1"/>
    <w:rsid w:val="41845BCD"/>
    <w:rsid w:val="4187417E"/>
    <w:rsid w:val="41982251"/>
    <w:rsid w:val="419A4C1C"/>
    <w:rsid w:val="419C144F"/>
    <w:rsid w:val="41AA0ACA"/>
    <w:rsid w:val="41B364E1"/>
    <w:rsid w:val="41C24438"/>
    <w:rsid w:val="41C645C6"/>
    <w:rsid w:val="41CC11B3"/>
    <w:rsid w:val="41CF6290"/>
    <w:rsid w:val="41D86D9E"/>
    <w:rsid w:val="41D96C2B"/>
    <w:rsid w:val="41DA54D8"/>
    <w:rsid w:val="41DB4DAC"/>
    <w:rsid w:val="41DD487C"/>
    <w:rsid w:val="41E01A13"/>
    <w:rsid w:val="41E225DE"/>
    <w:rsid w:val="41E43D07"/>
    <w:rsid w:val="41E64B86"/>
    <w:rsid w:val="41E84B30"/>
    <w:rsid w:val="41E94983"/>
    <w:rsid w:val="41EA5C7B"/>
    <w:rsid w:val="41ED1BB6"/>
    <w:rsid w:val="41F03E89"/>
    <w:rsid w:val="41F23423"/>
    <w:rsid w:val="41FB36A0"/>
    <w:rsid w:val="42003D31"/>
    <w:rsid w:val="42004812"/>
    <w:rsid w:val="4202059B"/>
    <w:rsid w:val="42024A2E"/>
    <w:rsid w:val="42075CE5"/>
    <w:rsid w:val="420935A5"/>
    <w:rsid w:val="420B5DF7"/>
    <w:rsid w:val="420E5181"/>
    <w:rsid w:val="42100EF9"/>
    <w:rsid w:val="42163B28"/>
    <w:rsid w:val="42195B07"/>
    <w:rsid w:val="421A1D78"/>
    <w:rsid w:val="42284D71"/>
    <w:rsid w:val="422E312E"/>
    <w:rsid w:val="42376C71"/>
    <w:rsid w:val="423B3A9C"/>
    <w:rsid w:val="423D57CF"/>
    <w:rsid w:val="42446DF5"/>
    <w:rsid w:val="424505B8"/>
    <w:rsid w:val="424541FB"/>
    <w:rsid w:val="425414F0"/>
    <w:rsid w:val="42725710"/>
    <w:rsid w:val="42784CF1"/>
    <w:rsid w:val="427A1ACA"/>
    <w:rsid w:val="427A3D75"/>
    <w:rsid w:val="427B20EB"/>
    <w:rsid w:val="42852CB2"/>
    <w:rsid w:val="428A301F"/>
    <w:rsid w:val="428C52FB"/>
    <w:rsid w:val="42A04F26"/>
    <w:rsid w:val="42A11F25"/>
    <w:rsid w:val="42AC5BC3"/>
    <w:rsid w:val="42B01F92"/>
    <w:rsid w:val="42B2779B"/>
    <w:rsid w:val="42B8554C"/>
    <w:rsid w:val="42BC172E"/>
    <w:rsid w:val="42BD2703"/>
    <w:rsid w:val="42BF46CD"/>
    <w:rsid w:val="42C716E4"/>
    <w:rsid w:val="42C817D4"/>
    <w:rsid w:val="42D014F6"/>
    <w:rsid w:val="42D57A4D"/>
    <w:rsid w:val="42D82436"/>
    <w:rsid w:val="42DD6902"/>
    <w:rsid w:val="42DF0F29"/>
    <w:rsid w:val="42DF267A"/>
    <w:rsid w:val="42E76CDA"/>
    <w:rsid w:val="42EB26BA"/>
    <w:rsid w:val="42ED2FE9"/>
    <w:rsid w:val="42F51E9D"/>
    <w:rsid w:val="42F929DA"/>
    <w:rsid w:val="43010842"/>
    <w:rsid w:val="4302306F"/>
    <w:rsid w:val="43044383"/>
    <w:rsid w:val="430B7913"/>
    <w:rsid w:val="43140575"/>
    <w:rsid w:val="431D0C25"/>
    <w:rsid w:val="432022CD"/>
    <w:rsid w:val="43212240"/>
    <w:rsid w:val="432D2509"/>
    <w:rsid w:val="432F3754"/>
    <w:rsid w:val="43351FEC"/>
    <w:rsid w:val="43364990"/>
    <w:rsid w:val="43370708"/>
    <w:rsid w:val="433724B6"/>
    <w:rsid w:val="43391FF1"/>
    <w:rsid w:val="433B1FA6"/>
    <w:rsid w:val="43421586"/>
    <w:rsid w:val="43485F3C"/>
    <w:rsid w:val="435C016E"/>
    <w:rsid w:val="435F0C17"/>
    <w:rsid w:val="436053D6"/>
    <w:rsid w:val="436314FD"/>
    <w:rsid w:val="4369789C"/>
    <w:rsid w:val="436E1920"/>
    <w:rsid w:val="436F1C50"/>
    <w:rsid w:val="437C436D"/>
    <w:rsid w:val="438035B6"/>
    <w:rsid w:val="438727E1"/>
    <w:rsid w:val="43893CDE"/>
    <w:rsid w:val="43931DE2"/>
    <w:rsid w:val="439A3786"/>
    <w:rsid w:val="439E0593"/>
    <w:rsid w:val="439E42E3"/>
    <w:rsid w:val="439F77F0"/>
    <w:rsid w:val="43A044FF"/>
    <w:rsid w:val="43A06E0C"/>
    <w:rsid w:val="43A06E4A"/>
    <w:rsid w:val="43A35D9D"/>
    <w:rsid w:val="43AA6A1D"/>
    <w:rsid w:val="43B14858"/>
    <w:rsid w:val="43B55F3D"/>
    <w:rsid w:val="43B72D2F"/>
    <w:rsid w:val="43BB6D79"/>
    <w:rsid w:val="43CE261E"/>
    <w:rsid w:val="43D10D4B"/>
    <w:rsid w:val="43D83C99"/>
    <w:rsid w:val="43DD370B"/>
    <w:rsid w:val="43E15EC3"/>
    <w:rsid w:val="43E43136"/>
    <w:rsid w:val="43E97E7C"/>
    <w:rsid w:val="43EA0B03"/>
    <w:rsid w:val="43F9ABC4"/>
    <w:rsid w:val="43FA6A7F"/>
    <w:rsid w:val="43FE4D82"/>
    <w:rsid w:val="44004F9E"/>
    <w:rsid w:val="4402047A"/>
    <w:rsid w:val="44056110"/>
    <w:rsid w:val="44120AE1"/>
    <w:rsid w:val="44136E5D"/>
    <w:rsid w:val="44185E43"/>
    <w:rsid w:val="44240FD0"/>
    <w:rsid w:val="44281286"/>
    <w:rsid w:val="442A6F80"/>
    <w:rsid w:val="442D0326"/>
    <w:rsid w:val="4440496D"/>
    <w:rsid w:val="44522C52"/>
    <w:rsid w:val="44526754"/>
    <w:rsid w:val="445350CD"/>
    <w:rsid w:val="446404BC"/>
    <w:rsid w:val="44646860"/>
    <w:rsid w:val="44654E01"/>
    <w:rsid w:val="44672F1A"/>
    <w:rsid w:val="4467501D"/>
    <w:rsid w:val="4473254C"/>
    <w:rsid w:val="4479486D"/>
    <w:rsid w:val="447A3B6D"/>
    <w:rsid w:val="447D41C0"/>
    <w:rsid w:val="44836C44"/>
    <w:rsid w:val="44913E48"/>
    <w:rsid w:val="449D27EC"/>
    <w:rsid w:val="449F47B6"/>
    <w:rsid w:val="44A57D2F"/>
    <w:rsid w:val="44A771C7"/>
    <w:rsid w:val="44B24671"/>
    <w:rsid w:val="44B269E4"/>
    <w:rsid w:val="44B62C45"/>
    <w:rsid w:val="44BC7116"/>
    <w:rsid w:val="44C90A5B"/>
    <w:rsid w:val="44CD4C98"/>
    <w:rsid w:val="44D06CEB"/>
    <w:rsid w:val="44D31C9D"/>
    <w:rsid w:val="44D648BA"/>
    <w:rsid w:val="44D67E75"/>
    <w:rsid w:val="44D95ECC"/>
    <w:rsid w:val="44F13A85"/>
    <w:rsid w:val="44F3240C"/>
    <w:rsid w:val="44F56A53"/>
    <w:rsid w:val="44FA5EB5"/>
    <w:rsid w:val="45045B85"/>
    <w:rsid w:val="45095DD7"/>
    <w:rsid w:val="45145840"/>
    <w:rsid w:val="451A3E3D"/>
    <w:rsid w:val="451F76A5"/>
    <w:rsid w:val="45282DB6"/>
    <w:rsid w:val="45287407"/>
    <w:rsid w:val="453369D1"/>
    <w:rsid w:val="453454C3"/>
    <w:rsid w:val="45346AD1"/>
    <w:rsid w:val="453816B2"/>
    <w:rsid w:val="453C0257"/>
    <w:rsid w:val="453F36DE"/>
    <w:rsid w:val="454809AA"/>
    <w:rsid w:val="454B24C9"/>
    <w:rsid w:val="454C2168"/>
    <w:rsid w:val="4550785F"/>
    <w:rsid w:val="45596713"/>
    <w:rsid w:val="455B7E6F"/>
    <w:rsid w:val="456904E4"/>
    <w:rsid w:val="457C2402"/>
    <w:rsid w:val="45833790"/>
    <w:rsid w:val="45893B88"/>
    <w:rsid w:val="45903135"/>
    <w:rsid w:val="45960B78"/>
    <w:rsid w:val="459B4F7E"/>
    <w:rsid w:val="45A07927"/>
    <w:rsid w:val="45AA3413"/>
    <w:rsid w:val="45B36BAA"/>
    <w:rsid w:val="45BA31E2"/>
    <w:rsid w:val="45BD34BD"/>
    <w:rsid w:val="45C97056"/>
    <w:rsid w:val="45CA13BF"/>
    <w:rsid w:val="45CD6E1B"/>
    <w:rsid w:val="45DA44D7"/>
    <w:rsid w:val="45E2495B"/>
    <w:rsid w:val="45E42B1C"/>
    <w:rsid w:val="45F0527E"/>
    <w:rsid w:val="45F12DF0"/>
    <w:rsid w:val="45F263CC"/>
    <w:rsid w:val="45F66658"/>
    <w:rsid w:val="45F75F2C"/>
    <w:rsid w:val="45FA0F4A"/>
    <w:rsid w:val="45FB4075"/>
    <w:rsid w:val="45FD79E7"/>
    <w:rsid w:val="46000156"/>
    <w:rsid w:val="460366D7"/>
    <w:rsid w:val="46053217"/>
    <w:rsid w:val="460D03DA"/>
    <w:rsid w:val="46103030"/>
    <w:rsid w:val="4614088C"/>
    <w:rsid w:val="46141AA7"/>
    <w:rsid w:val="46142F82"/>
    <w:rsid w:val="46171FC5"/>
    <w:rsid w:val="46192347"/>
    <w:rsid w:val="463A5FFD"/>
    <w:rsid w:val="463B5293"/>
    <w:rsid w:val="463C209E"/>
    <w:rsid w:val="463E1358"/>
    <w:rsid w:val="464E1614"/>
    <w:rsid w:val="46531893"/>
    <w:rsid w:val="4669027E"/>
    <w:rsid w:val="46690BD8"/>
    <w:rsid w:val="466E4440"/>
    <w:rsid w:val="46712387"/>
    <w:rsid w:val="46761547"/>
    <w:rsid w:val="46794B93"/>
    <w:rsid w:val="46813B8C"/>
    <w:rsid w:val="46843C64"/>
    <w:rsid w:val="468C0D6B"/>
    <w:rsid w:val="46933EA7"/>
    <w:rsid w:val="469814BD"/>
    <w:rsid w:val="469C1FB7"/>
    <w:rsid w:val="469D6AD4"/>
    <w:rsid w:val="46A336FA"/>
    <w:rsid w:val="46AD3053"/>
    <w:rsid w:val="46B1432D"/>
    <w:rsid w:val="46B21DBE"/>
    <w:rsid w:val="46B64112"/>
    <w:rsid w:val="46BE2007"/>
    <w:rsid w:val="46C10777"/>
    <w:rsid w:val="46C72264"/>
    <w:rsid w:val="46C83295"/>
    <w:rsid w:val="46C95F42"/>
    <w:rsid w:val="46CB798C"/>
    <w:rsid w:val="46CD2049"/>
    <w:rsid w:val="46D36A63"/>
    <w:rsid w:val="46D703F5"/>
    <w:rsid w:val="46DA1839"/>
    <w:rsid w:val="46EA4E70"/>
    <w:rsid w:val="46EF7B2B"/>
    <w:rsid w:val="46F506BE"/>
    <w:rsid w:val="46F968A0"/>
    <w:rsid w:val="47024C00"/>
    <w:rsid w:val="47057685"/>
    <w:rsid w:val="470811BD"/>
    <w:rsid w:val="4708179D"/>
    <w:rsid w:val="47094169"/>
    <w:rsid w:val="47151E48"/>
    <w:rsid w:val="47156F84"/>
    <w:rsid w:val="471A6376"/>
    <w:rsid w:val="471C5C4A"/>
    <w:rsid w:val="471E233E"/>
    <w:rsid w:val="47217705"/>
    <w:rsid w:val="47242D51"/>
    <w:rsid w:val="472608BA"/>
    <w:rsid w:val="47275FF2"/>
    <w:rsid w:val="473067B8"/>
    <w:rsid w:val="473236C0"/>
    <w:rsid w:val="47347C1D"/>
    <w:rsid w:val="473632F0"/>
    <w:rsid w:val="47451812"/>
    <w:rsid w:val="4746447F"/>
    <w:rsid w:val="474B29D4"/>
    <w:rsid w:val="474C39E8"/>
    <w:rsid w:val="474E5743"/>
    <w:rsid w:val="474F7ABC"/>
    <w:rsid w:val="47522B65"/>
    <w:rsid w:val="47540C35"/>
    <w:rsid w:val="47543636"/>
    <w:rsid w:val="475C073D"/>
    <w:rsid w:val="476103F9"/>
    <w:rsid w:val="47633879"/>
    <w:rsid w:val="477143CE"/>
    <w:rsid w:val="478B14C2"/>
    <w:rsid w:val="47990E08"/>
    <w:rsid w:val="479C2613"/>
    <w:rsid w:val="479C4FDD"/>
    <w:rsid w:val="47A0687C"/>
    <w:rsid w:val="47A8474F"/>
    <w:rsid w:val="47AA594C"/>
    <w:rsid w:val="47B745D4"/>
    <w:rsid w:val="47B96F1C"/>
    <w:rsid w:val="47BE31A6"/>
    <w:rsid w:val="47BE6D02"/>
    <w:rsid w:val="47C36D87"/>
    <w:rsid w:val="47C47D39"/>
    <w:rsid w:val="47CF1DDF"/>
    <w:rsid w:val="47D134FC"/>
    <w:rsid w:val="47D617B6"/>
    <w:rsid w:val="47D77306"/>
    <w:rsid w:val="47DE0958"/>
    <w:rsid w:val="47E476E5"/>
    <w:rsid w:val="47E77541"/>
    <w:rsid w:val="47EB01E3"/>
    <w:rsid w:val="47EF335F"/>
    <w:rsid w:val="47F00E85"/>
    <w:rsid w:val="47F564C1"/>
    <w:rsid w:val="47FA1658"/>
    <w:rsid w:val="47FE1A9F"/>
    <w:rsid w:val="48024D27"/>
    <w:rsid w:val="480375B5"/>
    <w:rsid w:val="480A0DBF"/>
    <w:rsid w:val="481903DC"/>
    <w:rsid w:val="481C5453"/>
    <w:rsid w:val="48295360"/>
    <w:rsid w:val="48360F8E"/>
    <w:rsid w:val="483A1E71"/>
    <w:rsid w:val="483C1B0F"/>
    <w:rsid w:val="483F6437"/>
    <w:rsid w:val="484216E1"/>
    <w:rsid w:val="48552AA5"/>
    <w:rsid w:val="485827BF"/>
    <w:rsid w:val="485E7748"/>
    <w:rsid w:val="487114CD"/>
    <w:rsid w:val="48766967"/>
    <w:rsid w:val="487B2E45"/>
    <w:rsid w:val="487F0B55"/>
    <w:rsid w:val="487F0B87"/>
    <w:rsid w:val="488175D2"/>
    <w:rsid w:val="488F2D5F"/>
    <w:rsid w:val="48902AFF"/>
    <w:rsid w:val="48A56114"/>
    <w:rsid w:val="48AB21BB"/>
    <w:rsid w:val="48B42737"/>
    <w:rsid w:val="48BE6734"/>
    <w:rsid w:val="48C447EC"/>
    <w:rsid w:val="48C4659A"/>
    <w:rsid w:val="48CA54A3"/>
    <w:rsid w:val="48D21904"/>
    <w:rsid w:val="48D3302F"/>
    <w:rsid w:val="48E2488F"/>
    <w:rsid w:val="48E56510"/>
    <w:rsid w:val="48E604B2"/>
    <w:rsid w:val="48E704DA"/>
    <w:rsid w:val="48EF40A0"/>
    <w:rsid w:val="48F73197"/>
    <w:rsid w:val="49016A01"/>
    <w:rsid w:val="490174BA"/>
    <w:rsid w:val="490317ED"/>
    <w:rsid w:val="49042E3A"/>
    <w:rsid w:val="490B1F89"/>
    <w:rsid w:val="490F0182"/>
    <w:rsid w:val="49101D1B"/>
    <w:rsid w:val="49104251"/>
    <w:rsid w:val="49122D2E"/>
    <w:rsid w:val="49137521"/>
    <w:rsid w:val="491911E2"/>
    <w:rsid w:val="491A40B1"/>
    <w:rsid w:val="491B3781"/>
    <w:rsid w:val="491E2790"/>
    <w:rsid w:val="49231A4E"/>
    <w:rsid w:val="49266432"/>
    <w:rsid w:val="493279A7"/>
    <w:rsid w:val="494169F2"/>
    <w:rsid w:val="494F64C8"/>
    <w:rsid w:val="49583656"/>
    <w:rsid w:val="495A0CAC"/>
    <w:rsid w:val="495F62C2"/>
    <w:rsid w:val="49667651"/>
    <w:rsid w:val="49667C23"/>
    <w:rsid w:val="496B110B"/>
    <w:rsid w:val="496F75C4"/>
    <w:rsid w:val="49700475"/>
    <w:rsid w:val="4970795B"/>
    <w:rsid w:val="49724248"/>
    <w:rsid w:val="49755AE6"/>
    <w:rsid w:val="497951B4"/>
    <w:rsid w:val="497B774B"/>
    <w:rsid w:val="49885819"/>
    <w:rsid w:val="498B5309"/>
    <w:rsid w:val="498E6BA8"/>
    <w:rsid w:val="499248EA"/>
    <w:rsid w:val="49951CE4"/>
    <w:rsid w:val="49975A5C"/>
    <w:rsid w:val="49997A26"/>
    <w:rsid w:val="499C7517"/>
    <w:rsid w:val="499E503D"/>
    <w:rsid w:val="49A73042"/>
    <w:rsid w:val="49AD406E"/>
    <w:rsid w:val="49B30DF6"/>
    <w:rsid w:val="49B52B69"/>
    <w:rsid w:val="49B74350"/>
    <w:rsid w:val="49B95749"/>
    <w:rsid w:val="49BF021A"/>
    <w:rsid w:val="49C20D29"/>
    <w:rsid w:val="49C66E58"/>
    <w:rsid w:val="49C820BA"/>
    <w:rsid w:val="49CE1619"/>
    <w:rsid w:val="49D26FD5"/>
    <w:rsid w:val="49D46CB0"/>
    <w:rsid w:val="49D54C2B"/>
    <w:rsid w:val="49D7253A"/>
    <w:rsid w:val="49E04860"/>
    <w:rsid w:val="49E90828"/>
    <w:rsid w:val="49EC520F"/>
    <w:rsid w:val="49F61B8F"/>
    <w:rsid w:val="49FB248F"/>
    <w:rsid w:val="49FF1B33"/>
    <w:rsid w:val="4A031344"/>
    <w:rsid w:val="4A0C170B"/>
    <w:rsid w:val="4A124A89"/>
    <w:rsid w:val="4A2F63BA"/>
    <w:rsid w:val="4A323E91"/>
    <w:rsid w:val="4A372D9B"/>
    <w:rsid w:val="4A3E107C"/>
    <w:rsid w:val="4A40076D"/>
    <w:rsid w:val="4A4643E9"/>
    <w:rsid w:val="4A473379"/>
    <w:rsid w:val="4A4B29B0"/>
    <w:rsid w:val="4A565917"/>
    <w:rsid w:val="4A5676C5"/>
    <w:rsid w:val="4A654B6B"/>
    <w:rsid w:val="4A69564B"/>
    <w:rsid w:val="4A695E52"/>
    <w:rsid w:val="4A6B4C9A"/>
    <w:rsid w:val="4A6D5FC9"/>
    <w:rsid w:val="4A6F3CE4"/>
    <w:rsid w:val="4A797198"/>
    <w:rsid w:val="4A89299F"/>
    <w:rsid w:val="4A8E53AE"/>
    <w:rsid w:val="4AA06B93"/>
    <w:rsid w:val="4AA45F01"/>
    <w:rsid w:val="4AAA5C63"/>
    <w:rsid w:val="4AB32D6A"/>
    <w:rsid w:val="4AB50B69"/>
    <w:rsid w:val="4AC62A9D"/>
    <w:rsid w:val="4AC76136"/>
    <w:rsid w:val="4AD046A0"/>
    <w:rsid w:val="4AE56E98"/>
    <w:rsid w:val="4AFC4316"/>
    <w:rsid w:val="4AFF05C1"/>
    <w:rsid w:val="4AFF1B0B"/>
    <w:rsid w:val="4AFF4DAB"/>
    <w:rsid w:val="4B047121"/>
    <w:rsid w:val="4B0C755C"/>
    <w:rsid w:val="4B1530DD"/>
    <w:rsid w:val="4B170700"/>
    <w:rsid w:val="4B181864"/>
    <w:rsid w:val="4B1E117A"/>
    <w:rsid w:val="4B1E4B55"/>
    <w:rsid w:val="4B2252F6"/>
    <w:rsid w:val="4B2739A7"/>
    <w:rsid w:val="4B2772B4"/>
    <w:rsid w:val="4B2C2FB3"/>
    <w:rsid w:val="4B317456"/>
    <w:rsid w:val="4B32181C"/>
    <w:rsid w:val="4B3317B5"/>
    <w:rsid w:val="4B356647"/>
    <w:rsid w:val="4B3B78E8"/>
    <w:rsid w:val="4B614574"/>
    <w:rsid w:val="4B6422B6"/>
    <w:rsid w:val="4B666331"/>
    <w:rsid w:val="4B69167A"/>
    <w:rsid w:val="4B697512"/>
    <w:rsid w:val="4B736055"/>
    <w:rsid w:val="4B7539C9"/>
    <w:rsid w:val="4B7C4D53"/>
    <w:rsid w:val="4B7F2C4C"/>
    <w:rsid w:val="4B814C16"/>
    <w:rsid w:val="4B81681F"/>
    <w:rsid w:val="4B83072A"/>
    <w:rsid w:val="4B8B4F59"/>
    <w:rsid w:val="4B8C4198"/>
    <w:rsid w:val="4B905BF4"/>
    <w:rsid w:val="4B985ACF"/>
    <w:rsid w:val="4BA13E68"/>
    <w:rsid w:val="4BA36430"/>
    <w:rsid w:val="4BA44460"/>
    <w:rsid w:val="4BA80A71"/>
    <w:rsid w:val="4BAE567A"/>
    <w:rsid w:val="4BB55D51"/>
    <w:rsid w:val="4BC114B6"/>
    <w:rsid w:val="4BC6087B"/>
    <w:rsid w:val="4BC710A2"/>
    <w:rsid w:val="4BC77C2B"/>
    <w:rsid w:val="4BDB6263"/>
    <w:rsid w:val="4BDF193C"/>
    <w:rsid w:val="4BE17675"/>
    <w:rsid w:val="4BE807F1"/>
    <w:rsid w:val="4BEB0653"/>
    <w:rsid w:val="4BEC2CBC"/>
    <w:rsid w:val="4BF153D8"/>
    <w:rsid w:val="4C09764F"/>
    <w:rsid w:val="4C11088D"/>
    <w:rsid w:val="4C19218F"/>
    <w:rsid w:val="4C244A35"/>
    <w:rsid w:val="4C263D95"/>
    <w:rsid w:val="4C26696E"/>
    <w:rsid w:val="4C286E40"/>
    <w:rsid w:val="4C3610C3"/>
    <w:rsid w:val="4C39729F"/>
    <w:rsid w:val="4C3C5B7B"/>
    <w:rsid w:val="4C423845"/>
    <w:rsid w:val="4C435CF5"/>
    <w:rsid w:val="4C451F31"/>
    <w:rsid w:val="4C485734"/>
    <w:rsid w:val="4C49209B"/>
    <w:rsid w:val="4C4A14AC"/>
    <w:rsid w:val="4C522DBA"/>
    <w:rsid w:val="4C5900BC"/>
    <w:rsid w:val="4C5E058E"/>
    <w:rsid w:val="4C6E49E1"/>
    <w:rsid w:val="4C731C7C"/>
    <w:rsid w:val="4C774FB3"/>
    <w:rsid w:val="4C777DB6"/>
    <w:rsid w:val="4C7B1895"/>
    <w:rsid w:val="4C7B344A"/>
    <w:rsid w:val="4C8D6FFD"/>
    <w:rsid w:val="4C96639C"/>
    <w:rsid w:val="4C97191D"/>
    <w:rsid w:val="4C985CF9"/>
    <w:rsid w:val="4CA77574"/>
    <w:rsid w:val="4CAE71B4"/>
    <w:rsid w:val="4CC748AA"/>
    <w:rsid w:val="4CCE13C7"/>
    <w:rsid w:val="4CCF5AED"/>
    <w:rsid w:val="4CD3031C"/>
    <w:rsid w:val="4CD757D9"/>
    <w:rsid w:val="4CE1714D"/>
    <w:rsid w:val="4CE74F4D"/>
    <w:rsid w:val="4CF77CDE"/>
    <w:rsid w:val="4D0D023E"/>
    <w:rsid w:val="4D0E24D9"/>
    <w:rsid w:val="4D1558A9"/>
    <w:rsid w:val="4D195F05"/>
    <w:rsid w:val="4D1A70D0"/>
    <w:rsid w:val="4D1B69A4"/>
    <w:rsid w:val="4D1C71ED"/>
    <w:rsid w:val="4D240821"/>
    <w:rsid w:val="4D252E9F"/>
    <w:rsid w:val="4D275349"/>
    <w:rsid w:val="4D281430"/>
    <w:rsid w:val="4D2973BB"/>
    <w:rsid w:val="4D302450"/>
    <w:rsid w:val="4D3A5189"/>
    <w:rsid w:val="4D3A6AC5"/>
    <w:rsid w:val="4D3C7046"/>
    <w:rsid w:val="4D4255EE"/>
    <w:rsid w:val="4D45598A"/>
    <w:rsid w:val="4D4C3504"/>
    <w:rsid w:val="4D501DD4"/>
    <w:rsid w:val="4D507B2F"/>
    <w:rsid w:val="4D622825"/>
    <w:rsid w:val="4D6A7906"/>
    <w:rsid w:val="4D6C7200"/>
    <w:rsid w:val="4D6E2F78"/>
    <w:rsid w:val="4D720CBA"/>
    <w:rsid w:val="4D7560B4"/>
    <w:rsid w:val="4D871483"/>
    <w:rsid w:val="4D8756B0"/>
    <w:rsid w:val="4D8D5AAF"/>
    <w:rsid w:val="4D941F79"/>
    <w:rsid w:val="4D9A5793"/>
    <w:rsid w:val="4D9C5D37"/>
    <w:rsid w:val="4DA259D0"/>
    <w:rsid w:val="4DAB56CB"/>
    <w:rsid w:val="4DAD3AA0"/>
    <w:rsid w:val="4DB6563C"/>
    <w:rsid w:val="4DB95442"/>
    <w:rsid w:val="4DD27D5A"/>
    <w:rsid w:val="4DD34CA9"/>
    <w:rsid w:val="4DD83451"/>
    <w:rsid w:val="4DE16265"/>
    <w:rsid w:val="4DE8078A"/>
    <w:rsid w:val="4DF8677C"/>
    <w:rsid w:val="4DFA1A28"/>
    <w:rsid w:val="4E0062C6"/>
    <w:rsid w:val="4E0631B0"/>
    <w:rsid w:val="4E08517B"/>
    <w:rsid w:val="4E0F475B"/>
    <w:rsid w:val="4E1405E9"/>
    <w:rsid w:val="4E15411A"/>
    <w:rsid w:val="4E1A5D21"/>
    <w:rsid w:val="4E1F6C67"/>
    <w:rsid w:val="4E2A3343"/>
    <w:rsid w:val="4E2F6C3C"/>
    <w:rsid w:val="4E3221F7"/>
    <w:rsid w:val="4E344362"/>
    <w:rsid w:val="4E3C67B4"/>
    <w:rsid w:val="4E455264"/>
    <w:rsid w:val="4E487C6D"/>
    <w:rsid w:val="4E4A12EF"/>
    <w:rsid w:val="4E4C150B"/>
    <w:rsid w:val="4E536B4B"/>
    <w:rsid w:val="4E573D21"/>
    <w:rsid w:val="4E590294"/>
    <w:rsid w:val="4E5E4D9B"/>
    <w:rsid w:val="4E6600F3"/>
    <w:rsid w:val="4E6D3230"/>
    <w:rsid w:val="4E726A98"/>
    <w:rsid w:val="4E73745F"/>
    <w:rsid w:val="4E760336"/>
    <w:rsid w:val="4E7D7917"/>
    <w:rsid w:val="4E802373"/>
    <w:rsid w:val="4E836170"/>
    <w:rsid w:val="4E8439B6"/>
    <w:rsid w:val="4E862A8A"/>
    <w:rsid w:val="4E8A225B"/>
    <w:rsid w:val="4E905472"/>
    <w:rsid w:val="4EA529C9"/>
    <w:rsid w:val="4EAE7079"/>
    <w:rsid w:val="4EAF3848"/>
    <w:rsid w:val="4EB1136E"/>
    <w:rsid w:val="4EB250E6"/>
    <w:rsid w:val="4EBB3F9B"/>
    <w:rsid w:val="4EBE7205"/>
    <w:rsid w:val="4EC05A55"/>
    <w:rsid w:val="4ECE20D4"/>
    <w:rsid w:val="4ECE6429"/>
    <w:rsid w:val="4ED27537"/>
    <w:rsid w:val="4EE412D9"/>
    <w:rsid w:val="4EF43951"/>
    <w:rsid w:val="4EFB6A8D"/>
    <w:rsid w:val="4F050386"/>
    <w:rsid w:val="4F0911AA"/>
    <w:rsid w:val="4F0A3199"/>
    <w:rsid w:val="4F0B2D9D"/>
    <w:rsid w:val="4F0E0A98"/>
    <w:rsid w:val="4F10564F"/>
    <w:rsid w:val="4F120628"/>
    <w:rsid w:val="4F1709C1"/>
    <w:rsid w:val="4F212F50"/>
    <w:rsid w:val="4F217382"/>
    <w:rsid w:val="4F29184C"/>
    <w:rsid w:val="4F310701"/>
    <w:rsid w:val="4F325F8C"/>
    <w:rsid w:val="4F33356C"/>
    <w:rsid w:val="4F3F3A01"/>
    <w:rsid w:val="4F471146"/>
    <w:rsid w:val="4F4C1097"/>
    <w:rsid w:val="4F4E0384"/>
    <w:rsid w:val="4F524CFA"/>
    <w:rsid w:val="4F561F16"/>
    <w:rsid w:val="4F5A605D"/>
    <w:rsid w:val="4F5E220C"/>
    <w:rsid w:val="4F6678EC"/>
    <w:rsid w:val="4F6B16FE"/>
    <w:rsid w:val="4F7351AE"/>
    <w:rsid w:val="4F754A92"/>
    <w:rsid w:val="4F8B1BBF"/>
    <w:rsid w:val="4F8C1D57"/>
    <w:rsid w:val="4F8D5BC1"/>
    <w:rsid w:val="4F912F4E"/>
    <w:rsid w:val="4F947F26"/>
    <w:rsid w:val="4F960564"/>
    <w:rsid w:val="4F982C38"/>
    <w:rsid w:val="4F9D72A0"/>
    <w:rsid w:val="4FA025BF"/>
    <w:rsid w:val="4FA20BE1"/>
    <w:rsid w:val="4FB86CCA"/>
    <w:rsid w:val="4FBF0BD9"/>
    <w:rsid w:val="4FBF3D7B"/>
    <w:rsid w:val="4FCB3ED2"/>
    <w:rsid w:val="4FCD042A"/>
    <w:rsid w:val="4FCF2A0F"/>
    <w:rsid w:val="4FCF39C0"/>
    <w:rsid w:val="4FD01BBC"/>
    <w:rsid w:val="4FD96F6C"/>
    <w:rsid w:val="4FDC32A3"/>
    <w:rsid w:val="4FE07F37"/>
    <w:rsid w:val="4FE237A9"/>
    <w:rsid w:val="4FE536B5"/>
    <w:rsid w:val="4FE83096"/>
    <w:rsid w:val="4FEB69CA"/>
    <w:rsid w:val="4FEC63D6"/>
    <w:rsid w:val="4FF04118"/>
    <w:rsid w:val="4FF82FCD"/>
    <w:rsid w:val="4FF9623B"/>
    <w:rsid w:val="4FFC5590"/>
    <w:rsid w:val="4FFD895B"/>
    <w:rsid w:val="50037383"/>
    <w:rsid w:val="500962D9"/>
    <w:rsid w:val="500E459E"/>
    <w:rsid w:val="50120DD2"/>
    <w:rsid w:val="50234A9C"/>
    <w:rsid w:val="50244A4D"/>
    <w:rsid w:val="503136B5"/>
    <w:rsid w:val="50334005"/>
    <w:rsid w:val="50377DE1"/>
    <w:rsid w:val="50400FE1"/>
    <w:rsid w:val="504434C3"/>
    <w:rsid w:val="50467EB9"/>
    <w:rsid w:val="5047707D"/>
    <w:rsid w:val="5047736B"/>
    <w:rsid w:val="50536ACB"/>
    <w:rsid w:val="505428F9"/>
    <w:rsid w:val="50544C07"/>
    <w:rsid w:val="5055494D"/>
    <w:rsid w:val="505C66A2"/>
    <w:rsid w:val="506365FE"/>
    <w:rsid w:val="50667282"/>
    <w:rsid w:val="506733DB"/>
    <w:rsid w:val="507407EB"/>
    <w:rsid w:val="507B24B3"/>
    <w:rsid w:val="50832BA0"/>
    <w:rsid w:val="508D42BC"/>
    <w:rsid w:val="509064BE"/>
    <w:rsid w:val="50A569A6"/>
    <w:rsid w:val="50AC44E3"/>
    <w:rsid w:val="50AF18DD"/>
    <w:rsid w:val="50BC224C"/>
    <w:rsid w:val="50BE6C2F"/>
    <w:rsid w:val="50C335DB"/>
    <w:rsid w:val="50D146CF"/>
    <w:rsid w:val="50E83041"/>
    <w:rsid w:val="50F419E6"/>
    <w:rsid w:val="50FD4D3F"/>
    <w:rsid w:val="51013BE0"/>
    <w:rsid w:val="510B7D56"/>
    <w:rsid w:val="510F05CE"/>
    <w:rsid w:val="510F3CA1"/>
    <w:rsid w:val="5116042E"/>
    <w:rsid w:val="51167BAE"/>
    <w:rsid w:val="511E6A63"/>
    <w:rsid w:val="512011DF"/>
    <w:rsid w:val="512027DB"/>
    <w:rsid w:val="51206B79"/>
    <w:rsid w:val="51220301"/>
    <w:rsid w:val="512247A5"/>
    <w:rsid w:val="51316796"/>
    <w:rsid w:val="513B7615"/>
    <w:rsid w:val="51406C74"/>
    <w:rsid w:val="5146601D"/>
    <w:rsid w:val="514C1822"/>
    <w:rsid w:val="51583D23"/>
    <w:rsid w:val="51645800"/>
    <w:rsid w:val="51654AD5"/>
    <w:rsid w:val="51656440"/>
    <w:rsid w:val="516923D4"/>
    <w:rsid w:val="516E0F59"/>
    <w:rsid w:val="517338F9"/>
    <w:rsid w:val="517C47AD"/>
    <w:rsid w:val="517D757C"/>
    <w:rsid w:val="517F39A6"/>
    <w:rsid w:val="517F7502"/>
    <w:rsid w:val="51814C13"/>
    <w:rsid w:val="51821519"/>
    <w:rsid w:val="51840FBC"/>
    <w:rsid w:val="518A40F8"/>
    <w:rsid w:val="518B6DE2"/>
    <w:rsid w:val="5190566A"/>
    <w:rsid w:val="51911926"/>
    <w:rsid w:val="51916E82"/>
    <w:rsid w:val="51A2496A"/>
    <w:rsid w:val="51A9120C"/>
    <w:rsid w:val="51AB479B"/>
    <w:rsid w:val="51BB3867"/>
    <w:rsid w:val="51C55131"/>
    <w:rsid w:val="51D00ACA"/>
    <w:rsid w:val="51D123C2"/>
    <w:rsid w:val="51D53F96"/>
    <w:rsid w:val="51DB38B7"/>
    <w:rsid w:val="51DB731A"/>
    <w:rsid w:val="51DC0DF8"/>
    <w:rsid w:val="51DF7CEA"/>
    <w:rsid w:val="51E41342"/>
    <w:rsid w:val="51E63A25"/>
    <w:rsid w:val="51EA0BE8"/>
    <w:rsid w:val="51EA4B95"/>
    <w:rsid w:val="51F80C00"/>
    <w:rsid w:val="52065E75"/>
    <w:rsid w:val="520C4DC4"/>
    <w:rsid w:val="520F152D"/>
    <w:rsid w:val="52107E9A"/>
    <w:rsid w:val="52143979"/>
    <w:rsid w:val="521A547C"/>
    <w:rsid w:val="521B7081"/>
    <w:rsid w:val="521E3F3B"/>
    <w:rsid w:val="521F21F3"/>
    <w:rsid w:val="52253F6A"/>
    <w:rsid w:val="52261C92"/>
    <w:rsid w:val="52262073"/>
    <w:rsid w:val="522D1654"/>
    <w:rsid w:val="523C1897"/>
    <w:rsid w:val="52491C87"/>
    <w:rsid w:val="524B48B1"/>
    <w:rsid w:val="526652D3"/>
    <w:rsid w:val="52725202"/>
    <w:rsid w:val="52742AB2"/>
    <w:rsid w:val="52745137"/>
    <w:rsid w:val="5277269C"/>
    <w:rsid w:val="527C6137"/>
    <w:rsid w:val="528079D5"/>
    <w:rsid w:val="52880638"/>
    <w:rsid w:val="528D34A1"/>
    <w:rsid w:val="529070F6"/>
    <w:rsid w:val="5291286D"/>
    <w:rsid w:val="5294522F"/>
    <w:rsid w:val="52A631B4"/>
    <w:rsid w:val="52C1445A"/>
    <w:rsid w:val="52C378C2"/>
    <w:rsid w:val="52C673B2"/>
    <w:rsid w:val="52CB155A"/>
    <w:rsid w:val="52D14402"/>
    <w:rsid w:val="52D753D2"/>
    <w:rsid w:val="52DA50DB"/>
    <w:rsid w:val="52DB29CF"/>
    <w:rsid w:val="52DC195D"/>
    <w:rsid w:val="52DF464E"/>
    <w:rsid w:val="52F265F3"/>
    <w:rsid w:val="52F87E5B"/>
    <w:rsid w:val="52F972DC"/>
    <w:rsid w:val="52FD220E"/>
    <w:rsid w:val="53061521"/>
    <w:rsid w:val="53072F99"/>
    <w:rsid w:val="53073C53"/>
    <w:rsid w:val="530E1E59"/>
    <w:rsid w:val="53114A7A"/>
    <w:rsid w:val="5311687F"/>
    <w:rsid w:val="531B14AC"/>
    <w:rsid w:val="531D3A33"/>
    <w:rsid w:val="532A56AB"/>
    <w:rsid w:val="532E5683"/>
    <w:rsid w:val="533475C0"/>
    <w:rsid w:val="5336066C"/>
    <w:rsid w:val="533D19AF"/>
    <w:rsid w:val="533D7AC4"/>
    <w:rsid w:val="53444EFB"/>
    <w:rsid w:val="53486019"/>
    <w:rsid w:val="53547776"/>
    <w:rsid w:val="535A4B86"/>
    <w:rsid w:val="535F7EF8"/>
    <w:rsid w:val="536723A0"/>
    <w:rsid w:val="53703EAB"/>
    <w:rsid w:val="53726B19"/>
    <w:rsid w:val="537952A2"/>
    <w:rsid w:val="537C041E"/>
    <w:rsid w:val="537C6B58"/>
    <w:rsid w:val="537F5EDF"/>
    <w:rsid w:val="538E6D75"/>
    <w:rsid w:val="538F310F"/>
    <w:rsid w:val="53A61CDB"/>
    <w:rsid w:val="53A80E01"/>
    <w:rsid w:val="53A84235"/>
    <w:rsid w:val="53AA66E0"/>
    <w:rsid w:val="53B31AE1"/>
    <w:rsid w:val="53B611D5"/>
    <w:rsid w:val="53B837DF"/>
    <w:rsid w:val="53C25C72"/>
    <w:rsid w:val="53C61A0F"/>
    <w:rsid w:val="53CF72B2"/>
    <w:rsid w:val="53D37AF1"/>
    <w:rsid w:val="53D63625"/>
    <w:rsid w:val="53DF697E"/>
    <w:rsid w:val="53E7639D"/>
    <w:rsid w:val="53E83922"/>
    <w:rsid w:val="53E977FC"/>
    <w:rsid w:val="53F00B8B"/>
    <w:rsid w:val="53F341D7"/>
    <w:rsid w:val="53FC54FE"/>
    <w:rsid w:val="53FF2B7C"/>
    <w:rsid w:val="54000C1C"/>
    <w:rsid w:val="5402176D"/>
    <w:rsid w:val="540855F7"/>
    <w:rsid w:val="540957A8"/>
    <w:rsid w:val="540F6CAD"/>
    <w:rsid w:val="542177F2"/>
    <w:rsid w:val="54280A35"/>
    <w:rsid w:val="543842E0"/>
    <w:rsid w:val="543C0C79"/>
    <w:rsid w:val="544100EE"/>
    <w:rsid w:val="544102C3"/>
    <w:rsid w:val="54521371"/>
    <w:rsid w:val="54554E92"/>
    <w:rsid w:val="54667B16"/>
    <w:rsid w:val="54685258"/>
    <w:rsid w:val="546A1BEE"/>
    <w:rsid w:val="54753B51"/>
    <w:rsid w:val="54766DC6"/>
    <w:rsid w:val="5478505E"/>
    <w:rsid w:val="54790B80"/>
    <w:rsid w:val="54847AC3"/>
    <w:rsid w:val="5486504B"/>
    <w:rsid w:val="54866880"/>
    <w:rsid w:val="548734BE"/>
    <w:rsid w:val="548E3F00"/>
    <w:rsid w:val="548F7A9F"/>
    <w:rsid w:val="54977258"/>
    <w:rsid w:val="549A78DC"/>
    <w:rsid w:val="54A15C2F"/>
    <w:rsid w:val="54A70CA0"/>
    <w:rsid w:val="54AB6860"/>
    <w:rsid w:val="54AD5E20"/>
    <w:rsid w:val="54B2129F"/>
    <w:rsid w:val="54C47031"/>
    <w:rsid w:val="54CC5154"/>
    <w:rsid w:val="54CF19EC"/>
    <w:rsid w:val="54D66761"/>
    <w:rsid w:val="54DB587D"/>
    <w:rsid w:val="54E104D3"/>
    <w:rsid w:val="54E140C8"/>
    <w:rsid w:val="54E564A4"/>
    <w:rsid w:val="54E67701"/>
    <w:rsid w:val="54EF0E42"/>
    <w:rsid w:val="54F500F7"/>
    <w:rsid w:val="54F961C4"/>
    <w:rsid w:val="5503155A"/>
    <w:rsid w:val="550B381F"/>
    <w:rsid w:val="550C1086"/>
    <w:rsid w:val="55124B31"/>
    <w:rsid w:val="551B6B4B"/>
    <w:rsid w:val="551E742C"/>
    <w:rsid w:val="551F1D4C"/>
    <w:rsid w:val="552606B9"/>
    <w:rsid w:val="5526097F"/>
    <w:rsid w:val="552B13B6"/>
    <w:rsid w:val="553158A2"/>
    <w:rsid w:val="55342CF9"/>
    <w:rsid w:val="553B5E36"/>
    <w:rsid w:val="553D7068"/>
    <w:rsid w:val="554041EF"/>
    <w:rsid w:val="554271C4"/>
    <w:rsid w:val="55445A90"/>
    <w:rsid w:val="5545332C"/>
    <w:rsid w:val="55491279"/>
    <w:rsid w:val="55494903"/>
    <w:rsid w:val="5552317F"/>
    <w:rsid w:val="55564516"/>
    <w:rsid w:val="55587C17"/>
    <w:rsid w:val="555B6C20"/>
    <w:rsid w:val="555C31D4"/>
    <w:rsid w:val="556072A2"/>
    <w:rsid w:val="5581451D"/>
    <w:rsid w:val="55821CB6"/>
    <w:rsid w:val="55997718"/>
    <w:rsid w:val="55A0038E"/>
    <w:rsid w:val="55A71E77"/>
    <w:rsid w:val="55B347D2"/>
    <w:rsid w:val="55C20305"/>
    <w:rsid w:val="55C523D8"/>
    <w:rsid w:val="55C554EE"/>
    <w:rsid w:val="55C93441"/>
    <w:rsid w:val="55D2123A"/>
    <w:rsid w:val="55D33BEB"/>
    <w:rsid w:val="55D573DF"/>
    <w:rsid w:val="55D714F1"/>
    <w:rsid w:val="55D74AC1"/>
    <w:rsid w:val="55DA564E"/>
    <w:rsid w:val="55E10A66"/>
    <w:rsid w:val="55E4027B"/>
    <w:rsid w:val="55E77D6B"/>
    <w:rsid w:val="55EC7130"/>
    <w:rsid w:val="55F06C20"/>
    <w:rsid w:val="55F47940"/>
    <w:rsid w:val="55F66200"/>
    <w:rsid w:val="55F94AE5"/>
    <w:rsid w:val="55FA157E"/>
    <w:rsid w:val="55FB1043"/>
    <w:rsid w:val="56016118"/>
    <w:rsid w:val="56020701"/>
    <w:rsid w:val="56021289"/>
    <w:rsid w:val="56024BA5"/>
    <w:rsid w:val="56043030"/>
    <w:rsid w:val="56047373"/>
    <w:rsid w:val="56114DE8"/>
    <w:rsid w:val="561843C9"/>
    <w:rsid w:val="56197D05"/>
    <w:rsid w:val="561A3C9D"/>
    <w:rsid w:val="561D553B"/>
    <w:rsid w:val="561F4092"/>
    <w:rsid w:val="5621327D"/>
    <w:rsid w:val="56244B1C"/>
    <w:rsid w:val="562C08FD"/>
    <w:rsid w:val="562E7E99"/>
    <w:rsid w:val="56301712"/>
    <w:rsid w:val="564231F4"/>
    <w:rsid w:val="56467E78"/>
    <w:rsid w:val="56576C9F"/>
    <w:rsid w:val="566A378C"/>
    <w:rsid w:val="56701B0F"/>
    <w:rsid w:val="56746774"/>
    <w:rsid w:val="56760FE8"/>
    <w:rsid w:val="567C04B4"/>
    <w:rsid w:val="567D422C"/>
    <w:rsid w:val="567F2A3C"/>
    <w:rsid w:val="567F2D40"/>
    <w:rsid w:val="568832FC"/>
    <w:rsid w:val="568A7781"/>
    <w:rsid w:val="568E01E7"/>
    <w:rsid w:val="5696375C"/>
    <w:rsid w:val="569752EE"/>
    <w:rsid w:val="56985F83"/>
    <w:rsid w:val="569870E2"/>
    <w:rsid w:val="56AC3B86"/>
    <w:rsid w:val="56B440F1"/>
    <w:rsid w:val="56B91800"/>
    <w:rsid w:val="56B92464"/>
    <w:rsid w:val="56BA5480"/>
    <w:rsid w:val="56BD5432"/>
    <w:rsid w:val="56C70C24"/>
    <w:rsid w:val="56CE1953"/>
    <w:rsid w:val="56DD3EF1"/>
    <w:rsid w:val="56DF0A43"/>
    <w:rsid w:val="56E06D50"/>
    <w:rsid w:val="56E878F7"/>
    <w:rsid w:val="56EB1320"/>
    <w:rsid w:val="56EB2B2C"/>
    <w:rsid w:val="56F40992"/>
    <w:rsid w:val="56F64651"/>
    <w:rsid w:val="570601FF"/>
    <w:rsid w:val="57073747"/>
    <w:rsid w:val="570C35E6"/>
    <w:rsid w:val="57111FF0"/>
    <w:rsid w:val="57151F74"/>
    <w:rsid w:val="57161D4B"/>
    <w:rsid w:val="571855FB"/>
    <w:rsid w:val="5728063B"/>
    <w:rsid w:val="572B1EDA"/>
    <w:rsid w:val="573068AA"/>
    <w:rsid w:val="5737036F"/>
    <w:rsid w:val="57380F0D"/>
    <w:rsid w:val="57390BF9"/>
    <w:rsid w:val="573B07BD"/>
    <w:rsid w:val="57407733"/>
    <w:rsid w:val="574167C9"/>
    <w:rsid w:val="57470578"/>
    <w:rsid w:val="574A2D59"/>
    <w:rsid w:val="574E068E"/>
    <w:rsid w:val="5753048F"/>
    <w:rsid w:val="575943BB"/>
    <w:rsid w:val="576158FB"/>
    <w:rsid w:val="5765363E"/>
    <w:rsid w:val="57662666"/>
    <w:rsid w:val="57676FC0"/>
    <w:rsid w:val="576F3034"/>
    <w:rsid w:val="577A1946"/>
    <w:rsid w:val="578632F4"/>
    <w:rsid w:val="578A27C6"/>
    <w:rsid w:val="579C3F3D"/>
    <w:rsid w:val="57A020FD"/>
    <w:rsid w:val="57A03FC4"/>
    <w:rsid w:val="57A04676"/>
    <w:rsid w:val="57A37CC2"/>
    <w:rsid w:val="57A903B8"/>
    <w:rsid w:val="57C12E8F"/>
    <w:rsid w:val="57CA16F3"/>
    <w:rsid w:val="57CC3686"/>
    <w:rsid w:val="57CF2966"/>
    <w:rsid w:val="57CF6D09"/>
    <w:rsid w:val="57D109A3"/>
    <w:rsid w:val="57D2073A"/>
    <w:rsid w:val="57D25176"/>
    <w:rsid w:val="57D850B1"/>
    <w:rsid w:val="57DD3ED9"/>
    <w:rsid w:val="57DE6F4C"/>
    <w:rsid w:val="57E502DB"/>
    <w:rsid w:val="57EA769F"/>
    <w:rsid w:val="57EC1669"/>
    <w:rsid w:val="57EE2D56"/>
    <w:rsid w:val="57F00BAD"/>
    <w:rsid w:val="57F10A2D"/>
    <w:rsid w:val="57FA5FD2"/>
    <w:rsid w:val="57FE02CC"/>
    <w:rsid w:val="58055774"/>
    <w:rsid w:val="5806616B"/>
    <w:rsid w:val="5809221B"/>
    <w:rsid w:val="58180878"/>
    <w:rsid w:val="5822724B"/>
    <w:rsid w:val="582A7A93"/>
    <w:rsid w:val="582C68EB"/>
    <w:rsid w:val="582F230F"/>
    <w:rsid w:val="5833642D"/>
    <w:rsid w:val="5838665C"/>
    <w:rsid w:val="583F3E8F"/>
    <w:rsid w:val="58417C07"/>
    <w:rsid w:val="584F6442"/>
    <w:rsid w:val="585A2A77"/>
    <w:rsid w:val="585B08F0"/>
    <w:rsid w:val="58613E05"/>
    <w:rsid w:val="58743095"/>
    <w:rsid w:val="58783637"/>
    <w:rsid w:val="587A4EC7"/>
    <w:rsid w:val="5887607C"/>
    <w:rsid w:val="588875E4"/>
    <w:rsid w:val="588B0E82"/>
    <w:rsid w:val="588E1B27"/>
    <w:rsid w:val="58A576D9"/>
    <w:rsid w:val="58A66336"/>
    <w:rsid w:val="58B040C7"/>
    <w:rsid w:val="58B21AB5"/>
    <w:rsid w:val="58B42280"/>
    <w:rsid w:val="58B959EF"/>
    <w:rsid w:val="58BF6D7E"/>
    <w:rsid w:val="58C211E7"/>
    <w:rsid w:val="58C86C90"/>
    <w:rsid w:val="58C919AA"/>
    <w:rsid w:val="58CB38C0"/>
    <w:rsid w:val="58CE6FC1"/>
    <w:rsid w:val="58D06B3F"/>
    <w:rsid w:val="58D1222C"/>
    <w:rsid w:val="58D451F1"/>
    <w:rsid w:val="58D54BAC"/>
    <w:rsid w:val="58D81CA4"/>
    <w:rsid w:val="58D97E3F"/>
    <w:rsid w:val="58E41B6D"/>
    <w:rsid w:val="58E8189A"/>
    <w:rsid w:val="58E862D4"/>
    <w:rsid w:val="58E943CC"/>
    <w:rsid w:val="58EB36CF"/>
    <w:rsid w:val="58F13F37"/>
    <w:rsid w:val="58F92290"/>
    <w:rsid w:val="58F9403E"/>
    <w:rsid w:val="58FF18EE"/>
    <w:rsid w:val="58FF3D64"/>
    <w:rsid w:val="59012EF2"/>
    <w:rsid w:val="59017396"/>
    <w:rsid w:val="59030A18"/>
    <w:rsid w:val="590B3D71"/>
    <w:rsid w:val="590C5903"/>
    <w:rsid w:val="59122E18"/>
    <w:rsid w:val="59162E41"/>
    <w:rsid w:val="591D4E77"/>
    <w:rsid w:val="59253085"/>
    <w:rsid w:val="592B7F6F"/>
    <w:rsid w:val="592E12A9"/>
    <w:rsid w:val="5933704D"/>
    <w:rsid w:val="593A0B2D"/>
    <w:rsid w:val="593B28A8"/>
    <w:rsid w:val="593C017D"/>
    <w:rsid w:val="59401C6C"/>
    <w:rsid w:val="59416EC9"/>
    <w:rsid w:val="5942455C"/>
    <w:rsid w:val="59436B1C"/>
    <w:rsid w:val="594F6B6D"/>
    <w:rsid w:val="59532E8B"/>
    <w:rsid w:val="59576FB6"/>
    <w:rsid w:val="595A10CD"/>
    <w:rsid w:val="5960016A"/>
    <w:rsid w:val="5960230F"/>
    <w:rsid w:val="596040BD"/>
    <w:rsid w:val="59606114"/>
    <w:rsid w:val="59611FC3"/>
    <w:rsid w:val="59684D1F"/>
    <w:rsid w:val="596C2B40"/>
    <w:rsid w:val="596C78D5"/>
    <w:rsid w:val="59747579"/>
    <w:rsid w:val="597A2F72"/>
    <w:rsid w:val="598633F7"/>
    <w:rsid w:val="59886B03"/>
    <w:rsid w:val="598D2EC6"/>
    <w:rsid w:val="598E56A4"/>
    <w:rsid w:val="599E2E37"/>
    <w:rsid w:val="599F20BC"/>
    <w:rsid w:val="59A42ED5"/>
    <w:rsid w:val="59B23E12"/>
    <w:rsid w:val="59B47F65"/>
    <w:rsid w:val="59BD5FC3"/>
    <w:rsid w:val="59C16162"/>
    <w:rsid w:val="59C61A42"/>
    <w:rsid w:val="59CA7788"/>
    <w:rsid w:val="59CD7278"/>
    <w:rsid w:val="59D72040"/>
    <w:rsid w:val="59D73BFF"/>
    <w:rsid w:val="59D80FE8"/>
    <w:rsid w:val="59D979CB"/>
    <w:rsid w:val="59DE4A87"/>
    <w:rsid w:val="59E06FAB"/>
    <w:rsid w:val="59E17BA4"/>
    <w:rsid w:val="59F5767B"/>
    <w:rsid w:val="59F9006D"/>
    <w:rsid w:val="59FB3DE5"/>
    <w:rsid w:val="5A025274"/>
    <w:rsid w:val="5A09512A"/>
    <w:rsid w:val="5A184997"/>
    <w:rsid w:val="5A19426B"/>
    <w:rsid w:val="5A1D5979"/>
    <w:rsid w:val="5A273174"/>
    <w:rsid w:val="5A2B6B83"/>
    <w:rsid w:val="5A2C3F9F"/>
    <w:rsid w:val="5A312769"/>
    <w:rsid w:val="5A366BCB"/>
    <w:rsid w:val="5A3D074B"/>
    <w:rsid w:val="5A47029C"/>
    <w:rsid w:val="5A517EA9"/>
    <w:rsid w:val="5A530F7B"/>
    <w:rsid w:val="5A573747"/>
    <w:rsid w:val="5A597744"/>
    <w:rsid w:val="5A5F032A"/>
    <w:rsid w:val="5A6574B1"/>
    <w:rsid w:val="5A6645F6"/>
    <w:rsid w:val="5A6B0F6B"/>
    <w:rsid w:val="5A6C6A91"/>
    <w:rsid w:val="5A771ADA"/>
    <w:rsid w:val="5A776755"/>
    <w:rsid w:val="5A7B72C2"/>
    <w:rsid w:val="5A805B78"/>
    <w:rsid w:val="5A815E0F"/>
    <w:rsid w:val="5A826FA6"/>
    <w:rsid w:val="5A885AC5"/>
    <w:rsid w:val="5A8A7BDA"/>
    <w:rsid w:val="5A9009D2"/>
    <w:rsid w:val="5AA35CB2"/>
    <w:rsid w:val="5AA515A3"/>
    <w:rsid w:val="5AA930C1"/>
    <w:rsid w:val="5AAA5962"/>
    <w:rsid w:val="5AB86260"/>
    <w:rsid w:val="5AC32B55"/>
    <w:rsid w:val="5AE4562C"/>
    <w:rsid w:val="5AE747BB"/>
    <w:rsid w:val="5AE867AE"/>
    <w:rsid w:val="5AE973A2"/>
    <w:rsid w:val="5AEA6650"/>
    <w:rsid w:val="5AEB35BD"/>
    <w:rsid w:val="5AEB447E"/>
    <w:rsid w:val="5AF31824"/>
    <w:rsid w:val="5AF656AC"/>
    <w:rsid w:val="5AF70A51"/>
    <w:rsid w:val="5AFB7D2F"/>
    <w:rsid w:val="5B016196"/>
    <w:rsid w:val="5B033CC3"/>
    <w:rsid w:val="5B0565B8"/>
    <w:rsid w:val="5B0E7B48"/>
    <w:rsid w:val="5B100BD3"/>
    <w:rsid w:val="5B152C85"/>
    <w:rsid w:val="5B161411"/>
    <w:rsid w:val="5B185030"/>
    <w:rsid w:val="5B227976"/>
    <w:rsid w:val="5B231846"/>
    <w:rsid w:val="5B3550D5"/>
    <w:rsid w:val="5B444EEB"/>
    <w:rsid w:val="5B4517BC"/>
    <w:rsid w:val="5B475099"/>
    <w:rsid w:val="5B480974"/>
    <w:rsid w:val="5B4D241F"/>
    <w:rsid w:val="5B5055ED"/>
    <w:rsid w:val="5B514049"/>
    <w:rsid w:val="5B5279BC"/>
    <w:rsid w:val="5B527A35"/>
    <w:rsid w:val="5B5501E1"/>
    <w:rsid w:val="5B5A58C8"/>
    <w:rsid w:val="5B5F660E"/>
    <w:rsid w:val="5B61709D"/>
    <w:rsid w:val="5B637C87"/>
    <w:rsid w:val="5B653C0C"/>
    <w:rsid w:val="5B7200D7"/>
    <w:rsid w:val="5B7227B8"/>
    <w:rsid w:val="5B730143"/>
    <w:rsid w:val="5B751975"/>
    <w:rsid w:val="5B7D6B22"/>
    <w:rsid w:val="5B835E40"/>
    <w:rsid w:val="5B8B2F47"/>
    <w:rsid w:val="5B8F3F7C"/>
    <w:rsid w:val="5B9546D6"/>
    <w:rsid w:val="5B9A73CC"/>
    <w:rsid w:val="5B9B584E"/>
    <w:rsid w:val="5BA06FA6"/>
    <w:rsid w:val="5BA61D7C"/>
    <w:rsid w:val="5BA87F9D"/>
    <w:rsid w:val="5BB40BA6"/>
    <w:rsid w:val="5BB4459E"/>
    <w:rsid w:val="5BB62A55"/>
    <w:rsid w:val="5BBC1352"/>
    <w:rsid w:val="5BBD67C7"/>
    <w:rsid w:val="5BC05D00"/>
    <w:rsid w:val="5BC27E8C"/>
    <w:rsid w:val="5BC35373"/>
    <w:rsid w:val="5BC37254"/>
    <w:rsid w:val="5BCC3C8B"/>
    <w:rsid w:val="5BD20B76"/>
    <w:rsid w:val="5BD56F07"/>
    <w:rsid w:val="5BD82630"/>
    <w:rsid w:val="5BDE625E"/>
    <w:rsid w:val="5BE90B20"/>
    <w:rsid w:val="5BEB079A"/>
    <w:rsid w:val="5BEB53B8"/>
    <w:rsid w:val="5BEE20A9"/>
    <w:rsid w:val="5BF82FB5"/>
    <w:rsid w:val="5C024437"/>
    <w:rsid w:val="5C0440B1"/>
    <w:rsid w:val="5C092D18"/>
    <w:rsid w:val="5C0A5F62"/>
    <w:rsid w:val="5C0C4088"/>
    <w:rsid w:val="5C0E6052"/>
    <w:rsid w:val="5C17275D"/>
    <w:rsid w:val="5C1D6295"/>
    <w:rsid w:val="5C240E0B"/>
    <w:rsid w:val="5C2B14FA"/>
    <w:rsid w:val="5C314D0B"/>
    <w:rsid w:val="5C335AB8"/>
    <w:rsid w:val="5C3F445D"/>
    <w:rsid w:val="5C434547"/>
    <w:rsid w:val="5C43721C"/>
    <w:rsid w:val="5C49708A"/>
    <w:rsid w:val="5C4A7263"/>
    <w:rsid w:val="5C4B41DA"/>
    <w:rsid w:val="5C534E4A"/>
    <w:rsid w:val="5C54004C"/>
    <w:rsid w:val="5C546444"/>
    <w:rsid w:val="5C546655"/>
    <w:rsid w:val="5C552FFD"/>
    <w:rsid w:val="5C593045"/>
    <w:rsid w:val="5C5C7278"/>
    <w:rsid w:val="5C602F2F"/>
    <w:rsid w:val="5C62639E"/>
    <w:rsid w:val="5C690D6D"/>
    <w:rsid w:val="5C78796F"/>
    <w:rsid w:val="5C7D248A"/>
    <w:rsid w:val="5C8005D2"/>
    <w:rsid w:val="5C800DDC"/>
    <w:rsid w:val="5C836A58"/>
    <w:rsid w:val="5C86748E"/>
    <w:rsid w:val="5C8A495A"/>
    <w:rsid w:val="5C95407D"/>
    <w:rsid w:val="5C991650"/>
    <w:rsid w:val="5C9B5497"/>
    <w:rsid w:val="5CA46110"/>
    <w:rsid w:val="5CB50DF3"/>
    <w:rsid w:val="5CB762E9"/>
    <w:rsid w:val="5CC63BEF"/>
    <w:rsid w:val="5CC8698A"/>
    <w:rsid w:val="5CC977C8"/>
    <w:rsid w:val="5CCC52A7"/>
    <w:rsid w:val="5CCE2972"/>
    <w:rsid w:val="5CD252D1"/>
    <w:rsid w:val="5CD3271D"/>
    <w:rsid w:val="5CD43366"/>
    <w:rsid w:val="5CD947B2"/>
    <w:rsid w:val="5CDC1234"/>
    <w:rsid w:val="5CF60CA6"/>
    <w:rsid w:val="5CF72DCD"/>
    <w:rsid w:val="5CF81D59"/>
    <w:rsid w:val="5CFE08AF"/>
    <w:rsid w:val="5D05319D"/>
    <w:rsid w:val="5D0D1AD3"/>
    <w:rsid w:val="5D0D6A93"/>
    <w:rsid w:val="5D0E2082"/>
    <w:rsid w:val="5D0E20AE"/>
    <w:rsid w:val="5D152A65"/>
    <w:rsid w:val="5D17362D"/>
    <w:rsid w:val="5D223383"/>
    <w:rsid w:val="5D296EBB"/>
    <w:rsid w:val="5D2F5CFD"/>
    <w:rsid w:val="5D303DA6"/>
    <w:rsid w:val="5D3F66DF"/>
    <w:rsid w:val="5D437F7D"/>
    <w:rsid w:val="5D445AA3"/>
    <w:rsid w:val="5D475452"/>
    <w:rsid w:val="5D485594"/>
    <w:rsid w:val="5D4D7AA3"/>
    <w:rsid w:val="5D5C4511"/>
    <w:rsid w:val="5D5E0913"/>
    <w:rsid w:val="5D631442"/>
    <w:rsid w:val="5D644EC3"/>
    <w:rsid w:val="5D6575BF"/>
    <w:rsid w:val="5D6972B8"/>
    <w:rsid w:val="5D7019F1"/>
    <w:rsid w:val="5D7161CA"/>
    <w:rsid w:val="5D752101"/>
    <w:rsid w:val="5D7F3948"/>
    <w:rsid w:val="5D832FF6"/>
    <w:rsid w:val="5D845BA9"/>
    <w:rsid w:val="5D8A5BAC"/>
    <w:rsid w:val="5D9903D6"/>
    <w:rsid w:val="5DAF116F"/>
    <w:rsid w:val="5DB24AEC"/>
    <w:rsid w:val="5DB25245"/>
    <w:rsid w:val="5DB46C14"/>
    <w:rsid w:val="5DB879FB"/>
    <w:rsid w:val="5DBB5D65"/>
    <w:rsid w:val="5DBD7190"/>
    <w:rsid w:val="5DBF2884"/>
    <w:rsid w:val="5DC0337C"/>
    <w:rsid w:val="5DC97E04"/>
    <w:rsid w:val="5DCA5FA9"/>
    <w:rsid w:val="5DCA6E52"/>
    <w:rsid w:val="5DCB1D21"/>
    <w:rsid w:val="5DCD2E25"/>
    <w:rsid w:val="5DD4355F"/>
    <w:rsid w:val="5DD454E6"/>
    <w:rsid w:val="5DD75299"/>
    <w:rsid w:val="5DDC5833"/>
    <w:rsid w:val="5DE51034"/>
    <w:rsid w:val="5DE9329B"/>
    <w:rsid w:val="5DF71748"/>
    <w:rsid w:val="5DF9154F"/>
    <w:rsid w:val="5DFC012C"/>
    <w:rsid w:val="5DFE691E"/>
    <w:rsid w:val="5E0412E8"/>
    <w:rsid w:val="5E1209D9"/>
    <w:rsid w:val="5E1E332B"/>
    <w:rsid w:val="5E284693"/>
    <w:rsid w:val="5E323B4E"/>
    <w:rsid w:val="5E456633"/>
    <w:rsid w:val="5E593B02"/>
    <w:rsid w:val="5E5A59C7"/>
    <w:rsid w:val="5E5C7239"/>
    <w:rsid w:val="5E650B96"/>
    <w:rsid w:val="5E6C52B2"/>
    <w:rsid w:val="5E7303EE"/>
    <w:rsid w:val="5E791C40"/>
    <w:rsid w:val="5E821253"/>
    <w:rsid w:val="5E821FFE"/>
    <w:rsid w:val="5E856373"/>
    <w:rsid w:val="5E8673E0"/>
    <w:rsid w:val="5E88466F"/>
    <w:rsid w:val="5E8B6998"/>
    <w:rsid w:val="5E8C7702"/>
    <w:rsid w:val="5E93771D"/>
    <w:rsid w:val="5E995DA3"/>
    <w:rsid w:val="5EA14322"/>
    <w:rsid w:val="5EA902B4"/>
    <w:rsid w:val="5EAE0A76"/>
    <w:rsid w:val="5EB17168"/>
    <w:rsid w:val="5EB366A7"/>
    <w:rsid w:val="5EB910EE"/>
    <w:rsid w:val="5EBF3633"/>
    <w:rsid w:val="5ED70F47"/>
    <w:rsid w:val="5EDA221B"/>
    <w:rsid w:val="5EDD44E5"/>
    <w:rsid w:val="5EF46457"/>
    <w:rsid w:val="5EFA28BD"/>
    <w:rsid w:val="5F04373C"/>
    <w:rsid w:val="5F0454EA"/>
    <w:rsid w:val="5F0C016E"/>
    <w:rsid w:val="5F0E600B"/>
    <w:rsid w:val="5F13397F"/>
    <w:rsid w:val="5F13572D"/>
    <w:rsid w:val="5F1A0D4A"/>
    <w:rsid w:val="5F1A481C"/>
    <w:rsid w:val="5F1D242D"/>
    <w:rsid w:val="5F221E14"/>
    <w:rsid w:val="5F2C2A70"/>
    <w:rsid w:val="5F2F71B3"/>
    <w:rsid w:val="5F364839"/>
    <w:rsid w:val="5F364BDB"/>
    <w:rsid w:val="5F3C1A90"/>
    <w:rsid w:val="5F41673E"/>
    <w:rsid w:val="5F44413F"/>
    <w:rsid w:val="5F571ABE"/>
    <w:rsid w:val="5F57386C"/>
    <w:rsid w:val="5F5D2E4C"/>
    <w:rsid w:val="5F631071"/>
    <w:rsid w:val="5F73441E"/>
    <w:rsid w:val="5F877616"/>
    <w:rsid w:val="5F904FD0"/>
    <w:rsid w:val="5F940BBF"/>
    <w:rsid w:val="5F952B4B"/>
    <w:rsid w:val="5F95631A"/>
    <w:rsid w:val="5F9872F2"/>
    <w:rsid w:val="5F9F3465"/>
    <w:rsid w:val="5FAB1E0A"/>
    <w:rsid w:val="5FBF1411"/>
    <w:rsid w:val="5FC058B5"/>
    <w:rsid w:val="5FC42BD3"/>
    <w:rsid w:val="5FCA04E2"/>
    <w:rsid w:val="5FDE04AB"/>
    <w:rsid w:val="5FE7014C"/>
    <w:rsid w:val="5FEE2EC4"/>
    <w:rsid w:val="5FF90DC7"/>
    <w:rsid w:val="600357A2"/>
    <w:rsid w:val="600532C8"/>
    <w:rsid w:val="60063579"/>
    <w:rsid w:val="600876F1"/>
    <w:rsid w:val="600968F8"/>
    <w:rsid w:val="600C0AFA"/>
    <w:rsid w:val="600F05EB"/>
    <w:rsid w:val="60172FFB"/>
    <w:rsid w:val="60200102"/>
    <w:rsid w:val="6025396A"/>
    <w:rsid w:val="602B54AD"/>
    <w:rsid w:val="602C2F4B"/>
    <w:rsid w:val="60304B50"/>
    <w:rsid w:val="60340051"/>
    <w:rsid w:val="60340702"/>
    <w:rsid w:val="603911C4"/>
    <w:rsid w:val="60395667"/>
    <w:rsid w:val="60414FD2"/>
    <w:rsid w:val="604217AB"/>
    <w:rsid w:val="604C0EF7"/>
    <w:rsid w:val="60504041"/>
    <w:rsid w:val="605816A8"/>
    <w:rsid w:val="605D1356"/>
    <w:rsid w:val="606845CD"/>
    <w:rsid w:val="60687CFB"/>
    <w:rsid w:val="606940D8"/>
    <w:rsid w:val="60695F4D"/>
    <w:rsid w:val="606D0AEA"/>
    <w:rsid w:val="60723AE7"/>
    <w:rsid w:val="60736193"/>
    <w:rsid w:val="608763D3"/>
    <w:rsid w:val="60934D78"/>
    <w:rsid w:val="609604A3"/>
    <w:rsid w:val="60977744"/>
    <w:rsid w:val="609805E0"/>
    <w:rsid w:val="609906B2"/>
    <w:rsid w:val="60A01243"/>
    <w:rsid w:val="60A80621"/>
    <w:rsid w:val="60AA7677"/>
    <w:rsid w:val="60B01A4D"/>
    <w:rsid w:val="60B81FD3"/>
    <w:rsid w:val="60BA67A8"/>
    <w:rsid w:val="60BF5B6D"/>
    <w:rsid w:val="60C2229C"/>
    <w:rsid w:val="60C53519"/>
    <w:rsid w:val="60C80C62"/>
    <w:rsid w:val="60C969EB"/>
    <w:rsid w:val="60CF38D6"/>
    <w:rsid w:val="60D12504"/>
    <w:rsid w:val="60D13AF2"/>
    <w:rsid w:val="60D31D71"/>
    <w:rsid w:val="60D3786A"/>
    <w:rsid w:val="60D61269"/>
    <w:rsid w:val="60DF04AC"/>
    <w:rsid w:val="60E22FD7"/>
    <w:rsid w:val="60E51508"/>
    <w:rsid w:val="60EC092C"/>
    <w:rsid w:val="60F05A47"/>
    <w:rsid w:val="60F375C4"/>
    <w:rsid w:val="60F63558"/>
    <w:rsid w:val="60F66071"/>
    <w:rsid w:val="60FB6FA5"/>
    <w:rsid w:val="610164CF"/>
    <w:rsid w:val="61046DBC"/>
    <w:rsid w:val="610A4290"/>
    <w:rsid w:val="610C0686"/>
    <w:rsid w:val="610F160F"/>
    <w:rsid w:val="61196FA7"/>
    <w:rsid w:val="61204131"/>
    <w:rsid w:val="61217ACE"/>
    <w:rsid w:val="612973CB"/>
    <w:rsid w:val="612D519E"/>
    <w:rsid w:val="612F4344"/>
    <w:rsid w:val="61300818"/>
    <w:rsid w:val="61375EAB"/>
    <w:rsid w:val="614F48DB"/>
    <w:rsid w:val="61630688"/>
    <w:rsid w:val="61720E31"/>
    <w:rsid w:val="61730005"/>
    <w:rsid w:val="61742C47"/>
    <w:rsid w:val="617701F5"/>
    <w:rsid w:val="618117FE"/>
    <w:rsid w:val="618172C6"/>
    <w:rsid w:val="618C49CF"/>
    <w:rsid w:val="618D5C6B"/>
    <w:rsid w:val="618E54C4"/>
    <w:rsid w:val="618F133D"/>
    <w:rsid w:val="61994C8C"/>
    <w:rsid w:val="619F3ED8"/>
    <w:rsid w:val="619F44CD"/>
    <w:rsid w:val="61A02E98"/>
    <w:rsid w:val="61AC58B8"/>
    <w:rsid w:val="61AF1358"/>
    <w:rsid w:val="61B31D0F"/>
    <w:rsid w:val="61B60D1C"/>
    <w:rsid w:val="61BD30B0"/>
    <w:rsid w:val="61BE4DEC"/>
    <w:rsid w:val="61C02E50"/>
    <w:rsid w:val="61C642D8"/>
    <w:rsid w:val="61C826F0"/>
    <w:rsid w:val="61CD1016"/>
    <w:rsid w:val="61D417B9"/>
    <w:rsid w:val="61DF5D9B"/>
    <w:rsid w:val="61E74A99"/>
    <w:rsid w:val="61F35F0F"/>
    <w:rsid w:val="61F724F5"/>
    <w:rsid w:val="61FB637A"/>
    <w:rsid w:val="620B4DE2"/>
    <w:rsid w:val="6212399C"/>
    <w:rsid w:val="62194391"/>
    <w:rsid w:val="621D786A"/>
    <w:rsid w:val="6222326E"/>
    <w:rsid w:val="62232D89"/>
    <w:rsid w:val="6228675D"/>
    <w:rsid w:val="622C30EA"/>
    <w:rsid w:val="62397BA1"/>
    <w:rsid w:val="623C143F"/>
    <w:rsid w:val="62417E3F"/>
    <w:rsid w:val="62430CA4"/>
    <w:rsid w:val="624D387D"/>
    <w:rsid w:val="624E12DE"/>
    <w:rsid w:val="624E7282"/>
    <w:rsid w:val="62515CD7"/>
    <w:rsid w:val="62562501"/>
    <w:rsid w:val="625D4F42"/>
    <w:rsid w:val="62622B7D"/>
    <w:rsid w:val="62662018"/>
    <w:rsid w:val="6266554C"/>
    <w:rsid w:val="627420EC"/>
    <w:rsid w:val="62817488"/>
    <w:rsid w:val="628A51A6"/>
    <w:rsid w:val="628C1A7E"/>
    <w:rsid w:val="628F5A13"/>
    <w:rsid w:val="629A704F"/>
    <w:rsid w:val="629C4E5A"/>
    <w:rsid w:val="629E42B8"/>
    <w:rsid w:val="62A32E82"/>
    <w:rsid w:val="62A7111D"/>
    <w:rsid w:val="62A82630"/>
    <w:rsid w:val="62B80AC5"/>
    <w:rsid w:val="62CB1751"/>
    <w:rsid w:val="62CC55CA"/>
    <w:rsid w:val="62DF6342"/>
    <w:rsid w:val="62EC6F26"/>
    <w:rsid w:val="62F34922"/>
    <w:rsid w:val="62F85366"/>
    <w:rsid w:val="62FB7B80"/>
    <w:rsid w:val="62FE2FFA"/>
    <w:rsid w:val="63055C5C"/>
    <w:rsid w:val="63060BA5"/>
    <w:rsid w:val="630755A9"/>
    <w:rsid w:val="63087FBC"/>
    <w:rsid w:val="630A20B1"/>
    <w:rsid w:val="630D3F45"/>
    <w:rsid w:val="63105085"/>
    <w:rsid w:val="6311467A"/>
    <w:rsid w:val="631321A0"/>
    <w:rsid w:val="631868D3"/>
    <w:rsid w:val="631C02F7"/>
    <w:rsid w:val="632D72AE"/>
    <w:rsid w:val="63343EC4"/>
    <w:rsid w:val="63405092"/>
    <w:rsid w:val="63495BC1"/>
    <w:rsid w:val="634A1B53"/>
    <w:rsid w:val="634E06E9"/>
    <w:rsid w:val="63640C4D"/>
    <w:rsid w:val="63717A9C"/>
    <w:rsid w:val="637722C4"/>
    <w:rsid w:val="6377296D"/>
    <w:rsid w:val="637B500A"/>
    <w:rsid w:val="637D1D0F"/>
    <w:rsid w:val="63833238"/>
    <w:rsid w:val="6384309D"/>
    <w:rsid w:val="638669E4"/>
    <w:rsid w:val="638A3653"/>
    <w:rsid w:val="638E54E7"/>
    <w:rsid w:val="63952BB5"/>
    <w:rsid w:val="639B2212"/>
    <w:rsid w:val="63A252D2"/>
    <w:rsid w:val="63A41372"/>
    <w:rsid w:val="63A63014"/>
    <w:rsid w:val="63A81BA8"/>
    <w:rsid w:val="63A92B04"/>
    <w:rsid w:val="63B03E93"/>
    <w:rsid w:val="63B869BC"/>
    <w:rsid w:val="63BC6393"/>
    <w:rsid w:val="63BD5020"/>
    <w:rsid w:val="63C05A6B"/>
    <w:rsid w:val="63C179EF"/>
    <w:rsid w:val="63C17E4E"/>
    <w:rsid w:val="63C546B5"/>
    <w:rsid w:val="63C60FC0"/>
    <w:rsid w:val="63C757D1"/>
    <w:rsid w:val="63CC58A0"/>
    <w:rsid w:val="63CC61BE"/>
    <w:rsid w:val="63E43B3C"/>
    <w:rsid w:val="63E444FE"/>
    <w:rsid w:val="63ED2E5D"/>
    <w:rsid w:val="63F0428F"/>
    <w:rsid w:val="63F518A5"/>
    <w:rsid w:val="63FB7E2B"/>
    <w:rsid w:val="63FC0A49"/>
    <w:rsid w:val="63FE3A30"/>
    <w:rsid w:val="640646D9"/>
    <w:rsid w:val="640815D9"/>
    <w:rsid w:val="64085A7D"/>
    <w:rsid w:val="640947FE"/>
    <w:rsid w:val="640B10C9"/>
    <w:rsid w:val="640D6BEF"/>
    <w:rsid w:val="641461CF"/>
    <w:rsid w:val="64153CF6"/>
    <w:rsid w:val="641A130C"/>
    <w:rsid w:val="642457DF"/>
    <w:rsid w:val="642914F3"/>
    <w:rsid w:val="642A783A"/>
    <w:rsid w:val="642B2624"/>
    <w:rsid w:val="642E73AF"/>
    <w:rsid w:val="64371CD5"/>
    <w:rsid w:val="64392783"/>
    <w:rsid w:val="64412342"/>
    <w:rsid w:val="64416899"/>
    <w:rsid w:val="64454BE7"/>
    <w:rsid w:val="64460353"/>
    <w:rsid w:val="644840EA"/>
    <w:rsid w:val="644D181E"/>
    <w:rsid w:val="6451149D"/>
    <w:rsid w:val="64527AE1"/>
    <w:rsid w:val="64557777"/>
    <w:rsid w:val="64677268"/>
    <w:rsid w:val="64811BF7"/>
    <w:rsid w:val="64826BBC"/>
    <w:rsid w:val="64876283"/>
    <w:rsid w:val="64884F13"/>
    <w:rsid w:val="649D3495"/>
    <w:rsid w:val="649F4E3F"/>
    <w:rsid w:val="64A00123"/>
    <w:rsid w:val="64A00315"/>
    <w:rsid w:val="64A357A5"/>
    <w:rsid w:val="64A95E2F"/>
    <w:rsid w:val="64AC1C24"/>
    <w:rsid w:val="64B22FE6"/>
    <w:rsid w:val="64B26780"/>
    <w:rsid w:val="64BD0615"/>
    <w:rsid w:val="64C30A17"/>
    <w:rsid w:val="64C94F6C"/>
    <w:rsid w:val="64D165F4"/>
    <w:rsid w:val="64D23995"/>
    <w:rsid w:val="64D37E39"/>
    <w:rsid w:val="64D92D2C"/>
    <w:rsid w:val="64DE058B"/>
    <w:rsid w:val="64E2007C"/>
    <w:rsid w:val="64E95A2C"/>
    <w:rsid w:val="64ED59C5"/>
    <w:rsid w:val="64EF5994"/>
    <w:rsid w:val="64F46001"/>
    <w:rsid w:val="64F73387"/>
    <w:rsid w:val="64FF16AF"/>
    <w:rsid w:val="6500668B"/>
    <w:rsid w:val="650A0BC5"/>
    <w:rsid w:val="6514253C"/>
    <w:rsid w:val="651641C9"/>
    <w:rsid w:val="651915C4"/>
    <w:rsid w:val="6519271C"/>
    <w:rsid w:val="651D2E62"/>
    <w:rsid w:val="65200BA4"/>
    <w:rsid w:val="652A6AE4"/>
    <w:rsid w:val="65313CB3"/>
    <w:rsid w:val="6534131C"/>
    <w:rsid w:val="65447638"/>
    <w:rsid w:val="65501489"/>
    <w:rsid w:val="65547FE7"/>
    <w:rsid w:val="655F16CC"/>
    <w:rsid w:val="65602D4A"/>
    <w:rsid w:val="65657678"/>
    <w:rsid w:val="65800D41"/>
    <w:rsid w:val="65817895"/>
    <w:rsid w:val="65876F2D"/>
    <w:rsid w:val="659D17B6"/>
    <w:rsid w:val="659F41BF"/>
    <w:rsid w:val="65A3665C"/>
    <w:rsid w:val="65AA491B"/>
    <w:rsid w:val="65AB66C0"/>
    <w:rsid w:val="65AC39E3"/>
    <w:rsid w:val="65AE727B"/>
    <w:rsid w:val="65AF5970"/>
    <w:rsid w:val="65B53346"/>
    <w:rsid w:val="65B8494E"/>
    <w:rsid w:val="65C236A7"/>
    <w:rsid w:val="65C76FA7"/>
    <w:rsid w:val="65CC583E"/>
    <w:rsid w:val="65D04378"/>
    <w:rsid w:val="65E16585"/>
    <w:rsid w:val="65E20E47"/>
    <w:rsid w:val="65EF76FC"/>
    <w:rsid w:val="65FB6537"/>
    <w:rsid w:val="65FD20E9"/>
    <w:rsid w:val="65FE7137"/>
    <w:rsid w:val="66171FA7"/>
    <w:rsid w:val="66183441"/>
    <w:rsid w:val="6620240D"/>
    <w:rsid w:val="66225C22"/>
    <w:rsid w:val="662E3051"/>
    <w:rsid w:val="662E5934"/>
    <w:rsid w:val="66334002"/>
    <w:rsid w:val="66380CFC"/>
    <w:rsid w:val="6639016F"/>
    <w:rsid w:val="66486604"/>
    <w:rsid w:val="664D3C1B"/>
    <w:rsid w:val="665705F5"/>
    <w:rsid w:val="66575889"/>
    <w:rsid w:val="66617E2D"/>
    <w:rsid w:val="66652341"/>
    <w:rsid w:val="666E7255"/>
    <w:rsid w:val="666F2112"/>
    <w:rsid w:val="66794A10"/>
    <w:rsid w:val="66861B55"/>
    <w:rsid w:val="66886A01"/>
    <w:rsid w:val="668F6637"/>
    <w:rsid w:val="66A01CFF"/>
    <w:rsid w:val="66A3383B"/>
    <w:rsid w:val="66A650D9"/>
    <w:rsid w:val="66B42D62"/>
    <w:rsid w:val="66B772E6"/>
    <w:rsid w:val="66B777AB"/>
    <w:rsid w:val="66C9598E"/>
    <w:rsid w:val="66CA288E"/>
    <w:rsid w:val="66CD08B8"/>
    <w:rsid w:val="66D422DC"/>
    <w:rsid w:val="66DC0B87"/>
    <w:rsid w:val="66E14363"/>
    <w:rsid w:val="66E45D6B"/>
    <w:rsid w:val="66E45EF7"/>
    <w:rsid w:val="66E51EB1"/>
    <w:rsid w:val="66E6060C"/>
    <w:rsid w:val="66E812D0"/>
    <w:rsid w:val="66E9163F"/>
    <w:rsid w:val="66EE5CA6"/>
    <w:rsid w:val="66F25116"/>
    <w:rsid w:val="66F57DC3"/>
    <w:rsid w:val="66F6790A"/>
    <w:rsid w:val="66F977DD"/>
    <w:rsid w:val="66FB228B"/>
    <w:rsid w:val="66FC11FA"/>
    <w:rsid w:val="670179E8"/>
    <w:rsid w:val="67025B65"/>
    <w:rsid w:val="670C13E0"/>
    <w:rsid w:val="670D5158"/>
    <w:rsid w:val="671309C0"/>
    <w:rsid w:val="67191078"/>
    <w:rsid w:val="671B7875"/>
    <w:rsid w:val="671E0F12"/>
    <w:rsid w:val="67214587"/>
    <w:rsid w:val="672315BA"/>
    <w:rsid w:val="672513BB"/>
    <w:rsid w:val="67272693"/>
    <w:rsid w:val="6744501E"/>
    <w:rsid w:val="67450524"/>
    <w:rsid w:val="67461FC9"/>
    <w:rsid w:val="674B3199"/>
    <w:rsid w:val="674E044F"/>
    <w:rsid w:val="67530DBD"/>
    <w:rsid w:val="675D27CC"/>
    <w:rsid w:val="6764746E"/>
    <w:rsid w:val="67666537"/>
    <w:rsid w:val="67674868"/>
    <w:rsid w:val="67687BDC"/>
    <w:rsid w:val="67694A84"/>
    <w:rsid w:val="677003DA"/>
    <w:rsid w:val="677134AE"/>
    <w:rsid w:val="67777352"/>
    <w:rsid w:val="677A0A3F"/>
    <w:rsid w:val="67803B7C"/>
    <w:rsid w:val="678D7935"/>
    <w:rsid w:val="67914BD5"/>
    <w:rsid w:val="67A52921"/>
    <w:rsid w:val="67AA29A7"/>
    <w:rsid w:val="67AE2E51"/>
    <w:rsid w:val="67B51A77"/>
    <w:rsid w:val="67B57CC9"/>
    <w:rsid w:val="67BA46CE"/>
    <w:rsid w:val="67C1666E"/>
    <w:rsid w:val="67C87D64"/>
    <w:rsid w:val="67D31EFE"/>
    <w:rsid w:val="67D977D0"/>
    <w:rsid w:val="67DF1FB5"/>
    <w:rsid w:val="67E07099"/>
    <w:rsid w:val="67E1461B"/>
    <w:rsid w:val="67E450CE"/>
    <w:rsid w:val="67EB7247"/>
    <w:rsid w:val="67EE1F0C"/>
    <w:rsid w:val="67F06EF9"/>
    <w:rsid w:val="67F20A8F"/>
    <w:rsid w:val="67F24A7A"/>
    <w:rsid w:val="67FE744B"/>
    <w:rsid w:val="680447AD"/>
    <w:rsid w:val="680531CD"/>
    <w:rsid w:val="680C6640"/>
    <w:rsid w:val="68283211"/>
    <w:rsid w:val="683364F2"/>
    <w:rsid w:val="68364600"/>
    <w:rsid w:val="683C5CF5"/>
    <w:rsid w:val="68420BFD"/>
    <w:rsid w:val="68475104"/>
    <w:rsid w:val="684B5F38"/>
    <w:rsid w:val="685057FE"/>
    <w:rsid w:val="685F5C20"/>
    <w:rsid w:val="68613112"/>
    <w:rsid w:val="686C74FA"/>
    <w:rsid w:val="686F1617"/>
    <w:rsid w:val="68762AF3"/>
    <w:rsid w:val="687E630D"/>
    <w:rsid w:val="68840E97"/>
    <w:rsid w:val="68850B98"/>
    <w:rsid w:val="688A3BF5"/>
    <w:rsid w:val="6894725F"/>
    <w:rsid w:val="68A11614"/>
    <w:rsid w:val="68A36ACA"/>
    <w:rsid w:val="68AE66CD"/>
    <w:rsid w:val="68B27D65"/>
    <w:rsid w:val="68B74555"/>
    <w:rsid w:val="68B910F3"/>
    <w:rsid w:val="68B97536"/>
    <w:rsid w:val="68BC32E6"/>
    <w:rsid w:val="68C47FF7"/>
    <w:rsid w:val="68C66E4C"/>
    <w:rsid w:val="68C83A2C"/>
    <w:rsid w:val="68CE2A78"/>
    <w:rsid w:val="68DA4684"/>
    <w:rsid w:val="68DB72BC"/>
    <w:rsid w:val="68DE6DAC"/>
    <w:rsid w:val="68E122FA"/>
    <w:rsid w:val="68EC626C"/>
    <w:rsid w:val="68FD36D6"/>
    <w:rsid w:val="690833DF"/>
    <w:rsid w:val="690C5B56"/>
    <w:rsid w:val="69116F83"/>
    <w:rsid w:val="69234960"/>
    <w:rsid w:val="6924296D"/>
    <w:rsid w:val="692F1862"/>
    <w:rsid w:val="693370F8"/>
    <w:rsid w:val="694000AD"/>
    <w:rsid w:val="69431305"/>
    <w:rsid w:val="694806C9"/>
    <w:rsid w:val="694D7A8E"/>
    <w:rsid w:val="695305C6"/>
    <w:rsid w:val="69592F7C"/>
    <w:rsid w:val="69643755"/>
    <w:rsid w:val="696629E7"/>
    <w:rsid w:val="696B26DA"/>
    <w:rsid w:val="697123F4"/>
    <w:rsid w:val="69731BEA"/>
    <w:rsid w:val="69735876"/>
    <w:rsid w:val="697D2657"/>
    <w:rsid w:val="69884D83"/>
    <w:rsid w:val="698A6F34"/>
    <w:rsid w:val="699029A4"/>
    <w:rsid w:val="699C00B6"/>
    <w:rsid w:val="699D4BD0"/>
    <w:rsid w:val="69A17033"/>
    <w:rsid w:val="69AB62FF"/>
    <w:rsid w:val="69AF658D"/>
    <w:rsid w:val="69B12712"/>
    <w:rsid w:val="69B4736C"/>
    <w:rsid w:val="69B875FD"/>
    <w:rsid w:val="69B95BBF"/>
    <w:rsid w:val="69BA02A2"/>
    <w:rsid w:val="69BE2739"/>
    <w:rsid w:val="69C2047C"/>
    <w:rsid w:val="69C32DD3"/>
    <w:rsid w:val="69C75A92"/>
    <w:rsid w:val="69C81D63"/>
    <w:rsid w:val="69CA109A"/>
    <w:rsid w:val="69CF4947"/>
    <w:rsid w:val="69D055EE"/>
    <w:rsid w:val="69D1246D"/>
    <w:rsid w:val="69D72179"/>
    <w:rsid w:val="69DB0917"/>
    <w:rsid w:val="69E427B5"/>
    <w:rsid w:val="69F17761"/>
    <w:rsid w:val="69F36470"/>
    <w:rsid w:val="69F65998"/>
    <w:rsid w:val="6A01148B"/>
    <w:rsid w:val="6A0420E4"/>
    <w:rsid w:val="6A0744BF"/>
    <w:rsid w:val="6A0A0DCD"/>
    <w:rsid w:val="6A0C2AB7"/>
    <w:rsid w:val="6A0E36C1"/>
    <w:rsid w:val="6A1865B5"/>
    <w:rsid w:val="6A1A7CF2"/>
    <w:rsid w:val="6A1B07B7"/>
    <w:rsid w:val="6A1D5A70"/>
    <w:rsid w:val="6A23118D"/>
    <w:rsid w:val="6A236E53"/>
    <w:rsid w:val="6A274783"/>
    <w:rsid w:val="6A303637"/>
    <w:rsid w:val="6A337724"/>
    <w:rsid w:val="6A345181"/>
    <w:rsid w:val="6A351797"/>
    <w:rsid w:val="6A3F4668"/>
    <w:rsid w:val="6A46086D"/>
    <w:rsid w:val="6A462E5B"/>
    <w:rsid w:val="6A537A7A"/>
    <w:rsid w:val="6A5A06B4"/>
    <w:rsid w:val="6A5A0B39"/>
    <w:rsid w:val="6A5C267E"/>
    <w:rsid w:val="6A633A0D"/>
    <w:rsid w:val="6A6D488B"/>
    <w:rsid w:val="6A7008BE"/>
    <w:rsid w:val="6A7C4ACE"/>
    <w:rsid w:val="6A7D43A3"/>
    <w:rsid w:val="6A7E5EDE"/>
    <w:rsid w:val="6A8A28EE"/>
    <w:rsid w:val="6A90501F"/>
    <w:rsid w:val="6A956E8D"/>
    <w:rsid w:val="6A9736B6"/>
    <w:rsid w:val="6A9A31A7"/>
    <w:rsid w:val="6A9C26B7"/>
    <w:rsid w:val="6AA762FA"/>
    <w:rsid w:val="6AA87672"/>
    <w:rsid w:val="6AB519FC"/>
    <w:rsid w:val="6ABA028E"/>
    <w:rsid w:val="6ABB2021"/>
    <w:rsid w:val="6ABF6A96"/>
    <w:rsid w:val="6AC30092"/>
    <w:rsid w:val="6AC77447"/>
    <w:rsid w:val="6AC974D4"/>
    <w:rsid w:val="6AD82AD7"/>
    <w:rsid w:val="6ADFC059"/>
    <w:rsid w:val="6AE14931"/>
    <w:rsid w:val="6AE230EA"/>
    <w:rsid w:val="6AE368FC"/>
    <w:rsid w:val="6AEE41CC"/>
    <w:rsid w:val="6AEE5D1D"/>
    <w:rsid w:val="6AFC0D5E"/>
    <w:rsid w:val="6AFD6BD2"/>
    <w:rsid w:val="6B0349EC"/>
    <w:rsid w:val="6B092E60"/>
    <w:rsid w:val="6B113469"/>
    <w:rsid w:val="6B1F5CAF"/>
    <w:rsid w:val="6B2B10FF"/>
    <w:rsid w:val="6B2B3DFF"/>
    <w:rsid w:val="6B2C0E94"/>
    <w:rsid w:val="6B3158B9"/>
    <w:rsid w:val="6B3D2B91"/>
    <w:rsid w:val="6B3D425E"/>
    <w:rsid w:val="6B3D6D0B"/>
    <w:rsid w:val="6B421874"/>
    <w:rsid w:val="6B43383E"/>
    <w:rsid w:val="6B5415A7"/>
    <w:rsid w:val="6B5A319C"/>
    <w:rsid w:val="6B5B4715"/>
    <w:rsid w:val="6B6125A5"/>
    <w:rsid w:val="6B6C1664"/>
    <w:rsid w:val="6B715CB5"/>
    <w:rsid w:val="6B717C47"/>
    <w:rsid w:val="6B737C7F"/>
    <w:rsid w:val="6B82764C"/>
    <w:rsid w:val="6B870D5C"/>
    <w:rsid w:val="6B9320D0"/>
    <w:rsid w:val="6B945E48"/>
    <w:rsid w:val="6BA235FC"/>
    <w:rsid w:val="6BA442DD"/>
    <w:rsid w:val="6BAA11C7"/>
    <w:rsid w:val="6BB42046"/>
    <w:rsid w:val="6BB43DF4"/>
    <w:rsid w:val="6BB47896"/>
    <w:rsid w:val="6BB64010"/>
    <w:rsid w:val="6BB715DC"/>
    <w:rsid w:val="6BC009EB"/>
    <w:rsid w:val="6BC814BC"/>
    <w:rsid w:val="6BC93DF7"/>
    <w:rsid w:val="6BCC1C69"/>
    <w:rsid w:val="6BD46244"/>
    <w:rsid w:val="6BD51D32"/>
    <w:rsid w:val="6BD83F86"/>
    <w:rsid w:val="6BDC36F8"/>
    <w:rsid w:val="6BDE73B9"/>
    <w:rsid w:val="6BE43C42"/>
    <w:rsid w:val="6BE803A5"/>
    <w:rsid w:val="6BEB4FC9"/>
    <w:rsid w:val="6BEF7C39"/>
    <w:rsid w:val="6BF62C01"/>
    <w:rsid w:val="6BF95CAB"/>
    <w:rsid w:val="6C032245"/>
    <w:rsid w:val="6C0703C8"/>
    <w:rsid w:val="6C0D6C7E"/>
    <w:rsid w:val="6C16336C"/>
    <w:rsid w:val="6C1E7DAA"/>
    <w:rsid w:val="6C215B15"/>
    <w:rsid w:val="6C2216A6"/>
    <w:rsid w:val="6C226E92"/>
    <w:rsid w:val="6C2B5ACD"/>
    <w:rsid w:val="6C303DC2"/>
    <w:rsid w:val="6C390ED7"/>
    <w:rsid w:val="6C3954B8"/>
    <w:rsid w:val="6C3E27AC"/>
    <w:rsid w:val="6C3F32F1"/>
    <w:rsid w:val="6C417D7E"/>
    <w:rsid w:val="6C4E4249"/>
    <w:rsid w:val="6C4F6CDC"/>
    <w:rsid w:val="6C5B5E36"/>
    <w:rsid w:val="6C5B6EDA"/>
    <w:rsid w:val="6C615D2A"/>
    <w:rsid w:val="6C65677A"/>
    <w:rsid w:val="6C657ECA"/>
    <w:rsid w:val="6C6E0447"/>
    <w:rsid w:val="6C71045C"/>
    <w:rsid w:val="6C723744"/>
    <w:rsid w:val="6C725750"/>
    <w:rsid w:val="6C741E23"/>
    <w:rsid w:val="6C8078D0"/>
    <w:rsid w:val="6C84793B"/>
    <w:rsid w:val="6C89702F"/>
    <w:rsid w:val="6C951E77"/>
    <w:rsid w:val="6C961A96"/>
    <w:rsid w:val="6C9D0CF8"/>
    <w:rsid w:val="6C9D138F"/>
    <w:rsid w:val="6C9D7DA3"/>
    <w:rsid w:val="6CA0340C"/>
    <w:rsid w:val="6CA4030D"/>
    <w:rsid w:val="6CA87DFD"/>
    <w:rsid w:val="6CAD6824"/>
    <w:rsid w:val="6CB5285B"/>
    <w:rsid w:val="6CB542C8"/>
    <w:rsid w:val="6CB64D37"/>
    <w:rsid w:val="6CB91B57"/>
    <w:rsid w:val="6CBE10EF"/>
    <w:rsid w:val="6CD80F47"/>
    <w:rsid w:val="6CDB1F80"/>
    <w:rsid w:val="6CDF1345"/>
    <w:rsid w:val="6CE355A2"/>
    <w:rsid w:val="6CE75A12"/>
    <w:rsid w:val="6CEF77DA"/>
    <w:rsid w:val="6CF3094C"/>
    <w:rsid w:val="6CFF25EF"/>
    <w:rsid w:val="6D035315"/>
    <w:rsid w:val="6D066B64"/>
    <w:rsid w:val="6D0936FF"/>
    <w:rsid w:val="6D104C61"/>
    <w:rsid w:val="6D111B2A"/>
    <w:rsid w:val="6D137B3D"/>
    <w:rsid w:val="6D1F1741"/>
    <w:rsid w:val="6D267E2D"/>
    <w:rsid w:val="6D2E5B6F"/>
    <w:rsid w:val="6D33191C"/>
    <w:rsid w:val="6D365FC2"/>
    <w:rsid w:val="6D4549E6"/>
    <w:rsid w:val="6D4573FA"/>
    <w:rsid w:val="6D4E4603"/>
    <w:rsid w:val="6D4E67D9"/>
    <w:rsid w:val="6D4E79A6"/>
    <w:rsid w:val="6D505D9E"/>
    <w:rsid w:val="6D5238C5"/>
    <w:rsid w:val="6D5835D1"/>
    <w:rsid w:val="6D5E0586"/>
    <w:rsid w:val="6D82064E"/>
    <w:rsid w:val="6D87428A"/>
    <w:rsid w:val="6D8C5494"/>
    <w:rsid w:val="6D8D3140"/>
    <w:rsid w:val="6D8D74BE"/>
    <w:rsid w:val="6D94212F"/>
    <w:rsid w:val="6D9640F9"/>
    <w:rsid w:val="6D9C00C1"/>
    <w:rsid w:val="6D9D7236"/>
    <w:rsid w:val="6DA02882"/>
    <w:rsid w:val="6DA6430B"/>
    <w:rsid w:val="6DA846D3"/>
    <w:rsid w:val="6DAA3701"/>
    <w:rsid w:val="6DAA41B8"/>
    <w:rsid w:val="6DAC0641"/>
    <w:rsid w:val="6DB36A59"/>
    <w:rsid w:val="6DB4632D"/>
    <w:rsid w:val="6DB57004"/>
    <w:rsid w:val="6DB91336"/>
    <w:rsid w:val="6DBC00D7"/>
    <w:rsid w:val="6DC11578"/>
    <w:rsid w:val="6DCA3DA3"/>
    <w:rsid w:val="6DCD18EA"/>
    <w:rsid w:val="6DD44CBB"/>
    <w:rsid w:val="6DE704B1"/>
    <w:rsid w:val="6DE765B9"/>
    <w:rsid w:val="6DEB06F7"/>
    <w:rsid w:val="6DF337EC"/>
    <w:rsid w:val="6DF7024B"/>
    <w:rsid w:val="6DFF3A54"/>
    <w:rsid w:val="6E02415E"/>
    <w:rsid w:val="6E0357EB"/>
    <w:rsid w:val="6E05302D"/>
    <w:rsid w:val="6E0778BA"/>
    <w:rsid w:val="6E097153"/>
    <w:rsid w:val="6E0C43BB"/>
    <w:rsid w:val="6E0F365A"/>
    <w:rsid w:val="6E11552E"/>
    <w:rsid w:val="6E1374F8"/>
    <w:rsid w:val="6E160D96"/>
    <w:rsid w:val="6E2434B3"/>
    <w:rsid w:val="6E25131E"/>
    <w:rsid w:val="6E2D408E"/>
    <w:rsid w:val="6E2E0B85"/>
    <w:rsid w:val="6E337B9A"/>
    <w:rsid w:val="6E396DF7"/>
    <w:rsid w:val="6E3C0183"/>
    <w:rsid w:val="6E49501A"/>
    <w:rsid w:val="6E4B8D6E"/>
    <w:rsid w:val="6E512686"/>
    <w:rsid w:val="6E5378F4"/>
    <w:rsid w:val="6E5864B7"/>
    <w:rsid w:val="6E677844"/>
    <w:rsid w:val="6E697118"/>
    <w:rsid w:val="6E7D579A"/>
    <w:rsid w:val="6E7D5FC7"/>
    <w:rsid w:val="6E850527"/>
    <w:rsid w:val="6E856204"/>
    <w:rsid w:val="6E923C2D"/>
    <w:rsid w:val="6EA24FCD"/>
    <w:rsid w:val="6EAA51AF"/>
    <w:rsid w:val="6EAF124A"/>
    <w:rsid w:val="6EB20ABF"/>
    <w:rsid w:val="6EC10D02"/>
    <w:rsid w:val="6ECC76A7"/>
    <w:rsid w:val="6ECE14D2"/>
    <w:rsid w:val="6ECE4AD8"/>
    <w:rsid w:val="6ECE7EA5"/>
    <w:rsid w:val="6ECF13D4"/>
    <w:rsid w:val="6ED01466"/>
    <w:rsid w:val="6ED46165"/>
    <w:rsid w:val="6ED76777"/>
    <w:rsid w:val="6EDA1DC4"/>
    <w:rsid w:val="6EDC63D4"/>
    <w:rsid w:val="6EE015AC"/>
    <w:rsid w:val="6EE44A03"/>
    <w:rsid w:val="6EE733D4"/>
    <w:rsid w:val="6EED4123"/>
    <w:rsid w:val="6EF03D6F"/>
    <w:rsid w:val="6EF459EF"/>
    <w:rsid w:val="6EF5270E"/>
    <w:rsid w:val="6EFC1A43"/>
    <w:rsid w:val="6EFE4AEF"/>
    <w:rsid w:val="6F0137F4"/>
    <w:rsid w:val="6F0155A2"/>
    <w:rsid w:val="6F03131A"/>
    <w:rsid w:val="6F0776D6"/>
    <w:rsid w:val="6F0B6421"/>
    <w:rsid w:val="6F0E7CBF"/>
    <w:rsid w:val="6F1A418F"/>
    <w:rsid w:val="6F21311C"/>
    <w:rsid w:val="6F2457CD"/>
    <w:rsid w:val="6F2906D9"/>
    <w:rsid w:val="6F31041D"/>
    <w:rsid w:val="6F31404F"/>
    <w:rsid w:val="6F3620D6"/>
    <w:rsid w:val="6F3D01B5"/>
    <w:rsid w:val="6F3E2352"/>
    <w:rsid w:val="6F3E308A"/>
    <w:rsid w:val="6F414759"/>
    <w:rsid w:val="6F42182F"/>
    <w:rsid w:val="6F5B73A8"/>
    <w:rsid w:val="6F5E29F5"/>
    <w:rsid w:val="6F675D4D"/>
    <w:rsid w:val="6F6901AE"/>
    <w:rsid w:val="6F6F075E"/>
    <w:rsid w:val="6F806E0F"/>
    <w:rsid w:val="6F906926"/>
    <w:rsid w:val="6F9248F7"/>
    <w:rsid w:val="6F946416"/>
    <w:rsid w:val="6FA81EC2"/>
    <w:rsid w:val="6FAA79E8"/>
    <w:rsid w:val="6FAE1CD1"/>
    <w:rsid w:val="6FB03FF6"/>
    <w:rsid w:val="6FB342E4"/>
    <w:rsid w:val="6FBC37DE"/>
    <w:rsid w:val="6FC10898"/>
    <w:rsid w:val="6FCC7E2C"/>
    <w:rsid w:val="6FCF38F2"/>
    <w:rsid w:val="6FD560AB"/>
    <w:rsid w:val="6FDF37AC"/>
    <w:rsid w:val="6FE0165C"/>
    <w:rsid w:val="6FE25FBC"/>
    <w:rsid w:val="6FEA71AA"/>
    <w:rsid w:val="6FEC0FB8"/>
    <w:rsid w:val="6FEFDE9D"/>
    <w:rsid w:val="6FFA4043"/>
    <w:rsid w:val="6FFF1009"/>
    <w:rsid w:val="6FFF2245"/>
    <w:rsid w:val="70004DD9"/>
    <w:rsid w:val="700A3711"/>
    <w:rsid w:val="700B74D8"/>
    <w:rsid w:val="70131A31"/>
    <w:rsid w:val="70221C74"/>
    <w:rsid w:val="702423AF"/>
    <w:rsid w:val="70335B1B"/>
    <w:rsid w:val="70335C2F"/>
    <w:rsid w:val="703419A7"/>
    <w:rsid w:val="703E2A87"/>
    <w:rsid w:val="703E62CE"/>
    <w:rsid w:val="704810E1"/>
    <w:rsid w:val="704D11CD"/>
    <w:rsid w:val="70593033"/>
    <w:rsid w:val="705C6DE6"/>
    <w:rsid w:val="706E7F9D"/>
    <w:rsid w:val="70707057"/>
    <w:rsid w:val="70781894"/>
    <w:rsid w:val="70792DC8"/>
    <w:rsid w:val="707971DD"/>
    <w:rsid w:val="70814BED"/>
    <w:rsid w:val="70840239"/>
    <w:rsid w:val="708926BF"/>
    <w:rsid w:val="70910F61"/>
    <w:rsid w:val="70A96925"/>
    <w:rsid w:val="70AD6FF9"/>
    <w:rsid w:val="70B0102E"/>
    <w:rsid w:val="70B12FF8"/>
    <w:rsid w:val="70C31ED0"/>
    <w:rsid w:val="70C62C01"/>
    <w:rsid w:val="70C920F0"/>
    <w:rsid w:val="70D645D2"/>
    <w:rsid w:val="70E635A3"/>
    <w:rsid w:val="70FC706A"/>
    <w:rsid w:val="71017438"/>
    <w:rsid w:val="71121CE9"/>
    <w:rsid w:val="711A75FB"/>
    <w:rsid w:val="71211937"/>
    <w:rsid w:val="71213920"/>
    <w:rsid w:val="712237AD"/>
    <w:rsid w:val="71253CDD"/>
    <w:rsid w:val="71287B54"/>
    <w:rsid w:val="71325EE7"/>
    <w:rsid w:val="713414AB"/>
    <w:rsid w:val="71447E2B"/>
    <w:rsid w:val="71461992"/>
    <w:rsid w:val="716229A9"/>
    <w:rsid w:val="71632544"/>
    <w:rsid w:val="71663DE2"/>
    <w:rsid w:val="71676671"/>
    <w:rsid w:val="716A15C8"/>
    <w:rsid w:val="716B616B"/>
    <w:rsid w:val="71782A5A"/>
    <w:rsid w:val="717C2629"/>
    <w:rsid w:val="718030F6"/>
    <w:rsid w:val="71997D14"/>
    <w:rsid w:val="71A861A9"/>
    <w:rsid w:val="71AA3CCF"/>
    <w:rsid w:val="71AD0DB6"/>
    <w:rsid w:val="71B83B7D"/>
    <w:rsid w:val="71C1726B"/>
    <w:rsid w:val="71C61E73"/>
    <w:rsid w:val="71C719BD"/>
    <w:rsid w:val="71C805F9"/>
    <w:rsid w:val="71C91A73"/>
    <w:rsid w:val="71CC00E9"/>
    <w:rsid w:val="71D13952"/>
    <w:rsid w:val="71D15700"/>
    <w:rsid w:val="71D4762D"/>
    <w:rsid w:val="71D52E2E"/>
    <w:rsid w:val="71DD0AEE"/>
    <w:rsid w:val="71E16A51"/>
    <w:rsid w:val="71E804ED"/>
    <w:rsid w:val="71EA3A98"/>
    <w:rsid w:val="71FB452B"/>
    <w:rsid w:val="7202540A"/>
    <w:rsid w:val="720930EC"/>
    <w:rsid w:val="720F6228"/>
    <w:rsid w:val="72192C03"/>
    <w:rsid w:val="721D0945"/>
    <w:rsid w:val="722138CE"/>
    <w:rsid w:val="722142B5"/>
    <w:rsid w:val="72256EA0"/>
    <w:rsid w:val="722717C4"/>
    <w:rsid w:val="722B6A65"/>
    <w:rsid w:val="7231619E"/>
    <w:rsid w:val="72363525"/>
    <w:rsid w:val="723F2B35"/>
    <w:rsid w:val="724539F8"/>
    <w:rsid w:val="72543CDF"/>
    <w:rsid w:val="72562755"/>
    <w:rsid w:val="7258372B"/>
    <w:rsid w:val="72631400"/>
    <w:rsid w:val="726C367A"/>
    <w:rsid w:val="72734A09"/>
    <w:rsid w:val="727A5D97"/>
    <w:rsid w:val="727E1A1D"/>
    <w:rsid w:val="72882692"/>
    <w:rsid w:val="728E7E2E"/>
    <w:rsid w:val="729937EA"/>
    <w:rsid w:val="729C0E42"/>
    <w:rsid w:val="729C7087"/>
    <w:rsid w:val="729D3834"/>
    <w:rsid w:val="729E6E1D"/>
    <w:rsid w:val="72A122AF"/>
    <w:rsid w:val="72A32AE6"/>
    <w:rsid w:val="72A47250"/>
    <w:rsid w:val="72A838E9"/>
    <w:rsid w:val="72A9042B"/>
    <w:rsid w:val="72B95873"/>
    <w:rsid w:val="72C40B25"/>
    <w:rsid w:val="72D2107E"/>
    <w:rsid w:val="72DA4A88"/>
    <w:rsid w:val="72DE3FEE"/>
    <w:rsid w:val="72E23165"/>
    <w:rsid w:val="72E2393D"/>
    <w:rsid w:val="72E34CDF"/>
    <w:rsid w:val="72EB6860"/>
    <w:rsid w:val="72F53670"/>
    <w:rsid w:val="72FD0776"/>
    <w:rsid w:val="730203E0"/>
    <w:rsid w:val="730250D3"/>
    <w:rsid w:val="730342AE"/>
    <w:rsid w:val="73081ADA"/>
    <w:rsid w:val="730A15ED"/>
    <w:rsid w:val="7312605E"/>
    <w:rsid w:val="73177297"/>
    <w:rsid w:val="73190E5D"/>
    <w:rsid w:val="731F249B"/>
    <w:rsid w:val="73223D39"/>
    <w:rsid w:val="732B52E4"/>
    <w:rsid w:val="732D2E0A"/>
    <w:rsid w:val="73372583"/>
    <w:rsid w:val="733F0D8F"/>
    <w:rsid w:val="735743F6"/>
    <w:rsid w:val="735760D9"/>
    <w:rsid w:val="73577E87"/>
    <w:rsid w:val="73597665"/>
    <w:rsid w:val="735B74D2"/>
    <w:rsid w:val="735C724B"/>
    <w:rsid w:val="735E40A4"/>
    <w:rsid w:val="735F6D3B"/>
    <w:rsid w:val="736507F6"/>
    <w:rsid w:val="7369114F"/>
    <w:rsid w:val="73722F12"/>
    <w:rsid w:val="737722D7"/>
    <w:rsid w:val="737E5413"/>
    <w:rsid w:val="738A37A9"/>
    <w:rsid w:val="738B1F3C"/>
    <w:rsid w:val="738E2BDD"/>
    <w:rsid w:val="738F7621"/>
    <w:rsid w:val="73900BC7"/>
    <w:rsid w:val="73947762"/>
    <w:rsid w:val="73962B79"/>
    <w:rsid w:val="739764D5"/>
    <w:rsid w:val="7399215B"/>
    <w:rsid w:val="73A52518"/>
    <w:rsid w:val="73AD0947"/>
    <w:rsid w:val="73AD0F2F"/>
    <w:rsid w:val="73B04BFF"/>
    <w:rsid w:val="73B844AE"/>
    <w:rsid w:val="73BE3A62"/>
    <w:rsid w:val="73C334D8"/>
    <w:rsid w:val="73CA1F32"/>
    <w:rsid w:val="73CE5B38"/>
    <w:rsid w:val="73D17C39"/>
    <w:rsid w:val="73D2750D"/>
    <w:rsid w:val="73D74B24"/>
    <w:rsid w:val="73D866FE"/>
    <w:rsid w:val="73DA1E69"/>
    <w:rsid w:val="73DE57ED"/>
    <w:rsid w:val="73ED2806"/>
    <w:rsid w:val="73EF6311"/>
    <w:rsid w:val="73F0159E"/>
    <w:rsid w:val="73F136BC"/>
    <w:rsid w:val="73F15E96"/>
    <w:rsid w:val="73F1776E"/>
    <w:rsid w:val="73FA09CF"/>
    <w:rsid w:val="73FD3D33"/>
    <w:rsid w:val="73FF1511"/>
    <w:rsid w:val="74000B36"/>
    <w:rsid w:val="7421405B"/>
    <w:rsid w:val="7425398B"/>
    <w:rsid w:val="7428578C"/>
    <w:rsid w:val="742C6D05"/>
    <w:rsid w:val="742D0C4A"/>
    <w:rsid w:val="742F4960"/>
    <w:rsid w:val="742F670E"/>
    <w:rsid w:val="743261FE"/>
    <w:rsid w:val="74453EE6"/>
    <w:rsid w:val="74475895"/>
    <w:rsid w:val="744856E9"/>
    <w:rsid w:val="744E5568"/>
    <w:rsid w:val="744F6DB0"/>
    <w:rsid w:val="74597C2E"/>
    <w:rsid w:val="74627647"/>
    <w:rsid w:val="74640AAD"/>
    <w:rsid w:val="746A0BA0"/>
    <w:rsid w:val="746A3BEA"/>
    <w:rsid w:val="747173C1"/>
    <w:rsid w:val="747A0707"/>
    <w:rsid w:val="747D56CB"/>
    <w:rsid w:val="748051BB"/>
    <w:rsid w:val="748E78D8"/>
    <w:rsid w:val="749018A2"/>
    <w:rsid w:val="749629E7"/>
    <w:rsid w:val="749A44CF"/>
    <w:rsid w:val="74B231B6"/>
    <w:rsid w:val="74B66E2F"/>
    <w:rsid w:val="74B82BA7"/>
    <w:rsid w:val="74B82D5E"/>
    <w:rsid w:val="74B8657E"/>
    <w:rsid w:val="74BA4C92"/>
    <w:rsid w:val="74C91E89"/>
    <w:rsid w:val="74D84FF7"/>
    <w:rsid w:val="74D86DA5"/>
    <w:rsid w:val="74D92BF5"/>
    <w:rsid w:val="74DB37CA"/>
    <w:rsid w:val="74E84489"/>
    <w:rsid w:val="74ED4646"/>
    <w:rsid w:val="74FC2A4B"/>
    <w:rsid w:val="75041948"/>
    <w:rsid w:val="750F68C4"/>
    <w:rsid w:val="75111D92"/>
    <w:rsid w:val="751A116C"/>
    <w:rsid w:val="751D2A0A"/>
    <w:rsid w:val="751D6EAE"/>
    <w:rsid w:val="75236DCA"/>
    <w:rsid w:val="7524023C"/>
    <w:rsid w:val="752A4551"/>
    <w:rsid w:val="752E0020"/>
    <w:rsid w:val="75385A96"/>
    <w:rsid w:val="754601B3"/>
    <w:rsid w:val="754E5B35"/>
    <w:rsid w:val="75634133"/>
    <w:rsid w:val="756F4F68"/>
    <w:rsid w:val="757C2E60"/>
    <w:rsid w:val="757D0F1B"/>
    <w:rsid w:val="75885109"/>
    <w:rsid w:val="758A2985"/>
    <w:rsid w:val="758C652B"/>
    <w:rsid w:val="759376F5"/>
    <w:rsid w:val="7598129D"/>
    <w:rsid w:val="759E1D9D"/>
    <w:rsid w:val="759E3A3F"/>
    <w:rsid w:val="759F295F"/>
    <w:rsid w:val="75B415C0"/>
    <w:rsid w:val="75B82CAC"/>
    <w:rsid w:val="75BF3AC1"/>
    <w:rsid w:val="75C07440"/>
    <w:rsid w:val="75CB690A"/>
    <w:rsid w:val="75D54EFD"/>
    <w:rsid w:val="75DE03EB"/>
    <w:rsid w:val="75DF4163"/>
    <w:rsid w:val="75F446D4"/>
    <w:rsid w:val="75F616A2"/>
    <w:rsid w:val="75F83468"/>
    <w:rsid w:val="76033469"/>
    <w:rsid w:val="761253FF"/>
    <w:rsid w:val="76125936"/>
    <w:rsid w:val="76157C7D"/>
    <w:rsid w:val="76176282"/>
    <w:rsid w:val="76326989"/>
    <w:rsid w:val="763B55A1"/>
    <w:rsid w:val="76463CCB"/>
    <w:rsid w:val="76471064"/>
    <w:rsid w:val="76515048"/>
    <w:rsid w:val="76516E0F"/>
    <w:rsid w:val="76562678"/>
    <w:rsid w:val="7658730B"/>
    <w:rsid w:val="765927F0"/>
    <w:rsid w:val="765E32DA"/>
    <w:rsid w:val="765E68BF"/>
    <w:rsid w:val="766308F1"/>
    <w:rsid w:val="766B4556"/>
    <w:rsid w:val="76770A53"/>
    <w:rsid w:val="767A147A"/>
    <w:rsid w:val="769075DB"/>
    <w:rsid w:val="769135B9"/>
    <w:rsid w:val="769564EE"/>
    <w:rsid w:val="769D2054"/>
    <w:rsid w:val="769F401E"/>
    <w:rsid w:val="76AB4747"/>
    <w:rsid w:val="76AD3642"/>
    <w:rsid w:val="76AE6010"/>
    <w:rsid w:val="76B04378"/>
    <w:rsid w:val="76B15B00"/>
    <w:rsid w:val="76B26092"/>
    <w:rsid w:val="76B75080"/>
    <w:rsid w:val="76B92C06"/>
    <w:rsid w:val="76BB7BC2"/>
    <w:rsid w:val="76BE7841"/>
    <w:rsid w:val="76C5513D"/>
    <w:rsid w:val="76C738D8"/>
    <w:rsid w:val="76D0242A"/>
    <w:rsid w:val="76D2162F"/>
    <w:rsid w:val="76D27CB3"/>
    <w:rsid w:val="76D36023"/>
    <w:rsid w:val="76D67314"/>
    <w:rsid w:val="76DB0DCF"/>
    <w:rsid w:val="76DD0E5B"/>
    <w:rsid w:val="76EB6735"/>
    <w:rsid w:val="76EE465E"/>
    <w:rsid w:val="76F2314F"/>
    <w:rsid w:val="76F92A15"/>
    <w:rsid w:val="770672EB"/>
    <w:rsid w:val="77085FCD"/>
    <w:rsid w:val="770943E5"/>
    <w:rsid w:val="7718641E"/>
    <w:rsid w:val="7720061B"/>
    <w:rsid w:val="772A6B6C"/>
    <w:rsid w:val="772C047E"/>
    <w:rsid w:val="772D24F9"/>
    <w:rsid w:val="77400C32"/>
    <w:rsid w:val="77495D38"/>
    <w:rsid w:val="774D6DD8"/>
    <w:rsid w:val="7758241F"/>
    <w:rsid w:val="775B71AB"/>
    <w:rsid w:val="776479D4"/>
    <w:rsid w:val="77697C77"/>
    <w:rsid w:val="776B5CAF"/>
    <w:rsid w:val="776E1C43"/>
    <w:rsid w:val="77702943"/>
    <w:rsid w:val="777242E8"/>
    <w:rsid w:val="77762ECC"/>
    <w:rsid w:val="777728A5"/>
    <w:rsid w:val="777A2396"/>
    <w:rsid w:val="77844343"/>
    <w:rsid w:val="77905715"/>
    <w:rsid w:val="77905A67"/>
    <w:rsid w:val="77946AC3"/>
    <w:rsid w:val="779C67B0"/>
    <w:rsid w:val="77AE1401"/>
    <w:rsid w:val="77AF64E3"/>
    <w:rsid w:val="77B50C16"/>
    <w:rsid w:val="77B72A0C"/>
    <w:rsid w:val="77BC650A"/>
    <w:rsid w:val="77C3056D"/>
    <w:rsid w:val="77CB2E7D"/>
    <w:rsid w:val="77CD0717"/>
    <w:rsid w:val="77D221D2"/>
    <w:rsid w:val="77D36FDF"/>
    <w:rsid w:val="77D62BCB"/>
    <w:rsid w:val="77D73344"/>
    <w:rsid w:val="77DE2CB9"/>
    <w:rsid w:val="77E21A2A"/>
    <w:rsid w:val="77E31CE9"/>
    <w:rsid w:val="77E777A4"/>
    <w:rsid w:val="77E837A3"/>
    <w:rsid w:val="77FE4D75"/>
    <w:rsid w:val="780043C5"/>
    <w:rsid w:val="78016137"/>
    <w:rsid w:val="78116641"/>
    <w:rsid w:val="781D07A0"/>
    <w:rsid w:val="78246CD9"/>
    <w:rsid w:val="78265BF4"/>
    <w:rsid w:val="783C5BE7"/>
    <w:rsid w:val="783F6A4F"/>
    <w:rsid w:val="7840421F"/>
    <w:rsid w:val="78447193"/>
    <w:rsid w:val="7847671C"/>
    <w:rsid w:val="78602067"/>
    <w:rsid w:val="786172B0"/>
    <w:rsid w:val="786C4FE5"/>
    <w:rsid w:val="787E1A12"/>
    <w:rsid w:val="7886771F"/>
    <w:rsid w:val="78872FBC"/>
    <w:rsid w:val="7894492F"/>
    <w:rsid w:val="78964FAD"/>
    <w:rsid w:val="789B3CC7"/>
    <w:rsid w:val="789D458E"/>
    <w:rsid w:val="78A04C36"/>
    <w:rsid w:val="78A064A8"/>
    <w:rsid w:val="78A23952"/>
    <w:rsid w:val="78A74CC3"/>
    <w:rsid w:val="78B167C1"/>
    <w:rsid w:val="78BB2F9A"/>
    <w:rsid w:val="78C80EB7"/>
    <w:rsid w:val="78D12489"/>
    <w:rsid w:val="78D762EA"/>
    <w:rsid w:val="78D82259"/>
    <w:rsid w:val="78E2117C"/>
    <w:rsid w:val="78EA70A7"/>
    <w:rsid w:val="78EB58CB"/>
    <w:rsid w:val="78F549AD"/>
    <w:rsid w:val="78F93394"/>
    <w:rsid w:val="78FE478C"/>
    <w:rsid w:val="78FF429B"/>
    <w:rsid w:val="79080FBC"/>
    <w:rsid w:val="79083BF1"/>
    <w:rsid w:val="79096AB5"/>
    <w:rsid w:val="790C2597"/>
    <w:rsid w:val="79172B8D"/>
    <w:rsid w:val="792151BF"/>
    <w:rsid w:val="79227858"/>
    <w:rsid w:val="79320E8E"/>
    <w:rsid w:val="79336CA0"/>
    <w:rsid w:val="79366790"/>
    <w:rsid w:val="79386064"/>
    <w:rsid w:val="793A5127"/>
    <w:rsid w:val="7947274B"/>
    <w:rsid w:val="79485E5F"/>
    <w:rsid w:val="794B223C"/>
    <w:rsid w:val="794C7D62"/>
    <w:rsid w:val="794E160F"/>
    <w:rsid w:val="79532E9E"/>
    <w:rsid w:val="7953790B"/>
    <w:rsid w:val="795C61F7"/>
    <w:rsid w:val="795F5CE7"/>
    <w:rsid w:val="795F7A95"/>
    <w:rsid w:val="796378BF"/>
    <w:rsid w:val="796966AF"/>
    <w:rsid w:val="796977C7"/>
    <w:rsid w:val="797572B9"/>
    <w:rsid w:val="7984574E"/>
    <w:rsid w:val="798B6ADC"/>
    <w:rsid w:val="798C015E"/>
    <w:rsid w:val="79982FA7"/>
    <w:rsid w:val="799A6D1F"/>
    <w:rsid w:val="79A11E5C"/>
    <w:rsid w:val="79A30DAB"/>
    <w:rsid w:val="79A656C4"/>
    <w:rsid w:val="79A94CF0"/>
    <w:rsid w:val="79A94F5F"/>
    <w:rsid w:val="79AA1B42"/>
    <w:rsid w:val="79B102D4"/>
    <w:rsid w:val="79B11EA7"/>
    <w:rsid w:val="79BA2F1D"/>
    <w:rsid w:val="79BC0A44"/>
    <w:rsid w:val="79BC4EE7"/>
    <w:rsid w:val="79D15B83"/>
    <w:rsid w:val="79D40B6A"/>
    <w:rsid w:val="79D820E6"/>
    <w:rsid w:val="79DD14F5"/>
    <w:rsid w:val="79DD579D"/>
    <w:rsid w:val="79E30EE8"/>
    <w:rsid w:val="79E37F5A"/>
    <w:rsid w:val="79EE0E19"/>
    <w:rsid w:val="79F309DD"/>
    <w:rsid w:val="79FB4229"/>
    <w:rsid w:val="79FF6B82"/>
    <w:rsid w:val="7A053FBE"/>
    <w:rsid w:val="7A075DBA"/>
    <w:rsid w:val="7A097A01"/>
    <w:rsid w:val="7A0C49DA"/>
    <w:rsid w:val="7A0E5017"/>
    <w:rsid w:val="7A125A9E"/>
    <w:rsid w:val="7A170370"/>
    <w:rsid w:val="7A1B7E60"/>
    <w:rsid w:val="7A262361"/>
    <w:rsid w:val="7A2B5BC9"/>
    <w:rsid w:val="7A2D2CB7"/>
    <w:rsid w:val="7A344A7E"/>
    <w:rsid w:val="7A356A48"/>
    <w:rsid w:val="7A37456E"/>
    <w:rsid w:val="7A3C1B84"/>
    <w:rsid w:val="7A3C3932"/>
    <w:rsid w:val="7A472642"/>
    <w:rsid w:val="7A4B0D19"/>
    <w:rsid w:val="7A4F7B0A"/>
    <w:rsid w:val="7A503B2E"/>
    <w:rsid w:val="7A511B1E"/>
    <w:rsid w:val="7A5145A8"/>
    <w:rsid w:val="7A526DB4"/>
    <w:rsid w:val="7A533BF9"/>
    <w:rsid w:val="7A577EB3"/>
    <w:rsid w:val="7A5944E4"/>
    <w:rsid w:val="7A601D17"/>
    <w:rsid w:val="7A647F83"/>
    <w:rsid w:val="7A666C01"/>
    <w:rsid w:val="7A6C392A"/>
    <w:rsid w:val="7A7474B9"/>
    <w:rsid w:val="7A773972"/>
    <w:rsid w:val="7A78537E"/>
    <w:rsid w:val="7A7A0C34"/>
    <w:rsid w:val="7A7D5A9D"/>
    <w:rsid w:val="7A905B5E"/>
    <w:rsid w:val="7A992B33"/>
    <w:rsid w:val="7AAB7433"/>
    <w:rsid w:val="7AB2714B"/>
    <w:rsid w:val="7ABB265E"/>
    <w:rsid w:val="7AC83418"/>
    <w:rsid w:val="7AC878BC"/>
    <w:rsid w:val="7AC91BCC"/>
    <w:rsid w:val="7ACC2F08"/>
    <w:rsid w:val="7ACF0C4A"/>
    <w:rsid w:val="7AD14F03"/>
    <w:rsid w:val="7AD16771"/>
    <w:rsid w:val="7AD63D87"/>
    <w:rsid w:val="7AD8769F"/>
    <w:rsid w:val="7ADB75EF"/>
    <w:rsid w:val="7ADC3D2A"/>
    <w:rsid w:val="7AE55A9A"/>
    <w:rsid w:val="7AEA3436"/>
    <w:rsid w:val="7AEA5A84"/>
    <w:rsid w:val="7AEB62B5"/>
    <w:rsid w:val="7AED1220"/>
    <w:rsid w:val="7AEF28D7"/>
    <w:rsid w:val="7AF575AC"/>
    <w:rsid w:val="7B022DCE"/>
    <w:rsid w:val="7B054A50"/>
    <w:rsid w:val="7B1921F7"/>
    <w:rsid w:val="7B1A7B8F"/>
    <w:rsid w:val="7B1D3427"/>
    <w:rsid w:val="7B1F33CA"/>
    <w:rsid w:val="7B25086A"/>
    <w:rsid w:val="7B2E0EA7"/>
    <w:rsid w:val="7B2E5971"/>
    <w:rsid w:val="7B2F5245"/>
    <w:rsid w:val="7B3C6817"/>
    <w:rsid w:val="7B455465"/>
    <w:rsid w:val="7B4A207F"/>
    <w:rsid w:val="7B4E6013"/>
    <w:rsid w:val="7B4F07C2"/>
    <w:rsid w:val="7B515408"/>
    <w:rsid w:val="7B5A49B8"/>
    <w:rsid w:val="7B6C452B"/>
    <w:rsid w:val="7B6F5FF5"/>
    <w:rsid w:val="7B70619D"/>
    <w:rsid w:val="7B722DAC"/>
    <w:rsid w:val="7B7C5344"/>
    <w:rsid w:val="7B7F61CD"/>
    <w:rsid w:val="7B822A5D"/>
    <w:rsid w:val="7B835EF8"/>
    <w:rsid w:val="7B853DD0"/>
    <w:rsid w:val="7B944943"/>
    <w:rsid w:val="7B9854E0"/>
    <w:rsid w:val="7B9B2808"/>
    <w:rsid w:val="7B9C6D7F"/>
    <w:rsid w:val="7BA02278"/>
    <w:rsid w:val="7BA2010D"/>
    <w:rsid w:val="7BA90D05"/>
    <w:rsid w:val="7BAF7EBD"/>
    <w:rsid w:val="7BB21B83"/>
    <w:rsid w:val="7BB83EB8"/>
    <w:rsid w:val="7BBF02D0"/>
    <w:rsid w:val="7BC02341"/>
    <w:rsid w:val="7BCC6D4A"/>
    <w:rsid w:val="7BCE74FC"/>
    <w:rsid w:val="7BCF0EA8"/>
    <w:rsid w:val="7BD227A0"/>
    <w:rsid w:val="7BDB06D8"/>
    <w:rsid w:val="7BDB5F55"/>
    <w:rsid w:val="7BDD7714"/>
    <w:rsid w:val="7BE424D4"/>
    <w:rsid w:val="7BEB655E"/>
    <w:rsid w:val="7BEFBAEB"/>
    <w:rsid w:val="7BF27AB2"/>
    <w:rsid w:val="7BF53200"/>
    <w:rsid w:val="7BF64053"/>
    <w:rsid w:val="7C0641F8"/>
    <w:rsid w:val="7C09509A"/>
    <w:rsid w:val="7C195B55"/>
    <w:rsid w:val="7C1F39F7"/>
    <w:rsid w:val="7C211032"/>
    <w:rsid w:val="7C243A3A"/>
    <w:rsid w:val="7C295788"/>
    <w:rsid w:val="7C2E19A1"/>
    <w:rsid w:val="7C380E31"/>
    <w:rsid w:val="7C3A20F4"/>
    <w:rsid w:val="7C3C2310"/>
    <w:rsid w:val="7C433AEA"/>
    <w:rsid w:val="7C490589"/>
    <w:rsid w:val="7C4D42B1"/>
    <w:rsid w:val="7C637E91"/>
    <w:rsid w:val="7C684EB3"/>
    <w:rsid w:val="7C6D24C9"/>
    <w:rsid w:val="7C7B5D20"/>
    <w:rsid w:val="7C7E6484"/>
    <w:rsid w:val="7C865339"/>
    <w:rsid w:val="7C920D6D"/>
    <w:rsid w:val="7C9A0DE4"/>
    <w:rsid w:val="7C9E5DD3"/>
    <w:rsid w:val="7CA062CE"/>
    <w:rsid w:val="7CA103C5"/>
    <w:rsid w:val="7CA554B7"/>
    <w:rsid w:val="7CA7310B"/>
    <w:rsid w:val="7CB4634A"/>
    <w:rsid w:val="7CB63765"/>
    <w:rsid w:val="7CB63D40"/>
    <w:rsid w:val="7CB83A65"/>
    <w:rsid w:val="7CB9278C"/>
    <w:rsid w:val="7CBB7322"/>
    <w:rsid w:val="7CBE2D25"/>
    <w:rsid w:val="7CCD11BA"/>
    <w:rsid w:val="7CD51E1C"/>
    <w:rsid w:val="7CF21B9C"/>
    <w:rsid w:val="7CF2291D"/>
    <w:rsid w:val="7D020E63"/>
    <w:rsid w:val="7D050D78"/>
    <w:rsid w:val="7D0631E0"/>
    <w:rsid w:val="7D07315C"/>
    <w:rsid w:val="7D0C1750"/>
    <w:rsid w:val="7D1259BA"/>
    <w:rsid w:val="7D1A1C52"/>
    <w:rsid w:val="7D1B0177"/>
    <w:rsid w:val="7D1E5C9A"/>
    <w:rsid w:val="7D254BD6"/>
    <w:rsid w:val="7D2A5289"/>
    <w:rsid w:val="7D2D1324"/>
    <w:rsid w:val="7D332992"/>
    <w:rsid w:val="7D342FE7"/>
    <w:rsid w:val="7D3B1197"/>
    <w:rsid w:val="7D4551F4"/>
    <w:rsid w:val="7D471A27"/>
    <w:rsid w:val="7D567401"/>
    <w:rsid w:val="7D6067A7"/>
    <w:rsid w:val="7D627B54"/>
    <w:rsid w:val="7D691E2E"/>
    <w:rsid w:val="7D6A0840"/>
    <w:rsid w:val="7D7764A1"/>
    <w:rsid w:val="7D792545"/>
    <w:rsid w:val="7D8361C8"/>
    <w:rsid w:val="7D846BB9"/>
    <w:rsid w:val="7D87580C"/>
    <w:rsid w:val="7D8F646F"/>
    <w:rsid w:val="7D92244B"/>
    <w:rsid w:val="7D9D0B8C"/>
    <w:rsid w:val="7DA261A2"/>
    <w:rsid w:val="7DA35630"/>
    <w:rsid w:val="7DA43CC8"/>
    <w:rsid w:val="7DAC0DCF"/>
    <w:rsid w:val="7DAC7A6B"/>
    <w:rsid w:val="7DAF101B"/>
    <w:rsid w:val="7DBB1B8C"/>
    <w:rsid w:val="7DBF4025"/>
    <w:rsid w:val="7DBF6D54"/>
    <w:rsid w:val="7DDA5473"/>
    <w:rsid w:val="7DDE2A5B"/>
    <w:rsid w:val="7DEED433"/>
    <w:rsid w:val="7DF232F2"/>
    <w:rsid w:val="7DF509C8"/>
    <w:rsid w:val="7E03698C"/>
    <w:rsid w:val="7E0665A6"/>
    <w:rsid w:val="7E0713B6"/>
    <w:rsid w:val="7E0877F5"/>
    <w:rsid w:val="7E0F6AB2"/>
    <w:rsid w:val="7E16522F"/>
    <w:rsid w:val="7E245A9C"/>
    <w:rsid w:val="7E266129"/>
    <w:rsid w:val="7E326D66"/>
    <w:rsid w:val="7E343EF0"/>
    <w:rsid w:val="7E370FE0"/>
    <w:rsid w:val="7E3D5ECB"/>
    <w:rsid w:val="7E40764A"/>
    <w:rsid w:val="7E431733"/>
    <w:rsid w:val="7E435BD1"/>
    <w:rsid w:val="7E44676F"/>
    <w:rsid w:val="7E4E06CB"/>
    <w:rsid w:val="7E554005"/>
    <w:rsid w:val="7E5579FE"/>
    <w:rsid w:val="7E573431"/>
    <w:rsid w:val="7E5C3945"/>
    <w:rsid w:val="7E5E0FB8"/>
    <w:rsid w:val="7E5E2858"/>
    <w:rsid w:val="7E672DE1"/>
    <w:rsid w:val="7E734EF4"/>
    <w:rsid w:val="7E7701D8"/>
    <w:rsid w:val="7E7A465F"/>
    <w:rsid w:val="7E861620"/>
    <w:rsid w:val="7E8871A8"/>
    <w:rsid w:val="7E903EE4"/>
    <w:rsid w:val="7E9755DB"/>
    <w:rsid w:val="7E9F4DC6"/>
    <w:rsid w:val="7EA131CA"/>
    <w:rsid w:val="7EAB552B"/>
    <w:rsid w:val="7EAB635B"/>
    <w:rsid w:val="7EB02B41"/>
    <w:rsid w:val="7EB607A4"/>
    <w:rsid w:val="7EB73842"/>
    <w:rsid w:val="7EBB737D"/>
    <w:rsid w:val="7EBC5BB3"/>
    <w:rsid w:val="7EC16AFC"/>
    <w:rsid w:val="7EC95A36"/>
    <w:rsid w:val="7ECE2634"/>
    <w:rsid w:val="7ED0741F"/>
    <w:rsid w:val="7EE007CF"/>
    <w:rsid w:val="7EE67BF7"/>
    <w:rsid w:val="7EF27F29"/>
    <w:rsid w:val="7EF60D6C"/>
    <w:rsid w:val="7EF649F8"/>
    <w:rsid w:val="7EFC18E2"/>
    <w:rsid w:val="7F062761"/>
    <w:rsid w:val="7F08472B"/>
    <w:rsid w:val="7F095F17"/>
    <w:rsid w:val="7F0E0762"/>
    <w:rsid w:val="7F0F5F09"/>
    <w:rsid w:val="7F121255"/>
    <w:rsid w:val="7F141323"/>
    <w:rsid w:val="7F1F2388"/>
    <w:rsid w:val="7F2D011B"/>
    <w:rsid w:val="7F312171"/>
    <w:rsid w:val="7F346C2E"/>
    <w:rsid w:val="7F382B1B"/>
    <w:rsid w:val="7F3975EA"/>
    <w:rsid w:val="7F406F56"/>
    <w:rsid w:val="7F43420C"/>
    <w:rsid w:val="7F4828C9"/>
    <w:rsid w:val="7F4B38D6"/>
    <w:rsid w:val="7F52551F"/>
    <w:rsid w:val="7F5652D3"/>
    <w:rsid w:val="7F5774AF"/>
    <w:rsid w:val="7F5C44BA"/>
    <w:rsid w:val="7F6A2CF0"/>
    <w:rsid w:val="7F6A3BDF"/>
    <w:rsid w:val="7F6E717F"/>
    <w:rsid w:val="7F710522"/>
    <w:rsid w:val="7F760E3F"/>
    <w:rsid w:val="7F78540D"/>
    <w:rsid w:val="7F84339D"/>
    <w:rsid w:val="7F9C5B24"/>
    <w:rsid w:val="7F9D1317"/>
    <w:rsid w:val="7F9D4E73"/>
    <w:rsid w:val="7F9D5676"/>
    <w:rsid w:val="7FA05AF9"/>
    <w:rsid w:val="7FA501CC"/>
    <w:rsid w:val="7FA97CBC"/>
    <w:rsid w:val="7FAE2203"/>
    <w:rsid w:val="7FAE7080"/>
    <w:rsid w:val="7FAF039D"/>
    <w:rsid w:val="7FAF5387"/>
    <w:rsid w:val="7FAF76B3"/>
    <w:rsid w:val="7FB83A5B"/>
    <w:rsid w:val="7FBA0631"/>
    <w:rsid w:val="7FBB354B"/>
    <w:rsid w:val="7FBB42FE"/>
    <w:rsid w:val="7FBF6BF5"/>
    <w:rsid w:val="7FC133F2"/>
    <w:rsid w:val="7FC15A2F"/>
    <w:rsid w:val="7FC64498"/>
    <w:rsid w:val="7FD964AD"/>
    <w:rsid w:val="7FDD39BD"/>
    <w:rsid w:val="7FE649EC"/>
    <w:rsid w:val="7FEA7AFE"/>
    <w:rsid w:val="7FEC4EA7"/>
    <w:rsid w:val="7FF4420D"/>
    <w:rsid w:val="7FF52F01"/>
    <w:rsid w:val="7FFB743B"/>
    <w:rsid w:val="B7BBECD1"/>
    <w:rsid w:val="BA7B23C6"/>
    <w:rsid w:val="BB7F0029"/>
    <w:rsid w:val="BEB3CFEA"/>
    <w:rsid w:val="BEDA50BB"/>
    <w:rsid w:val="C7DBFD45"/>
    <w:rsid w:val="CF5FB603"/>
    <w:rsid w:val="D7D24A9F"/>
    <w:rsid w:val="DD7F0EF0"/>
    <w:rsid w:val="DDED05CA"/>
    <w:rsid w:val="DE5125A4"/>
    <w:rsid w:val="DFFE2AD9"/>
    <w:rsid w:val="E99AC24C"/>
    <w:rsid w:val="EBFB6C9D"/>
    <w:rsid w:val="EEB9FD26"/>
    <w:rsid w:val="EFDDFD6D"/>
    <w:rsid w:val="F4FDAB18"/>
    <w:rsid w:val="F5FE0CBA"/>
    <w:rsid w:val="F77F7606"/>
    <w:rsid w:val="FA2D1964"/>
    <w:rsid w:val="FB3F16F6"/>
    <w:rsid w:val="FBDEF08E"/>
    <w:rsid w:val="FDEF41B5"/>
    <w:rsid w:val="FEFE5B42"/>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autoRedefine/>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3">
    <w:name w:val="heading 2"/>
    <w:basedOn w:val="1"/>
    <w:next w:val="1"/>
    <w:link w:val="50"/>
    <w:autoRedefine/>
    <w:qFormat/>
    <w:uiPriority w:val="0"/>
    <w:pPr>
      <w:keepNext/>
      <w:keepLines/>
      <w:spacing w:before="260" w:after="260" w:line="416" w:lineRule="auto"/>
      <w:outlineLvl w:val="1"/>
    </w:pPr>
    <w:rPr>
      <w:rFonts w:ascii="Calibri" w:hAnsi="Calibri"/>
      <w:b/>
      <w:kern w:val="44"/>
      <w:sz w:val="28"/>
      <w:szCs w:val="28"/>
    </w:rPr>
  </w:style>
  <w:style w:type="paragraph" w:styleId="4">
    <w:name w:val="heading 3"/>
    <w:basedOn w:val="1"/>
    <w:next w:val="1"/>
    <w:link w:val="51"/>
    <w:autoRedefine/>
    <w:qFormat/>
    <w:uiPriority w:val="0"/>
    <w:pPr>
      <w:keepNext/>
      <w:keepLines/>
      <w:spacing w:before="260" w:after="260" w:line="416" w:lineRule="auto"/>
      <w:outlineLvl w:val="2"/>
    </w:pPr>
    <w:rPr>
      <w:rFonts w:ascii="Calibri" w:hAnsi="Calibri"/>
      <w:b/>
      <w:sz w:val="28"/>
      <w:szCs w:val="32"/>
    </w:rPr>
  </w:style>
  <w:style w:type="paragraph" w:styleId="5">
    <w:name w:val="heading 4"/>
    <w:basedOn w:val="1"/>
    <w:next w:val="1"/>
    <w:link w:val="52"/>
    <w:autoRedefine/>
    <w:qFormat/>
    <w:uiPriority w:val="0"/>
    <w:pPr>
      <w:keepNext/>
      <w:keepLines/>
      <w:spacing w:before="280" w:after="290" w:line="372" w:lineRule="auto"/>
      <w:outlineLvl w:val="3"/>
    </w:pPr>
    <w:rPr>
      <w:rFonts w:ascii="Calibri" w:hAnsi="Calibri"/>
      <w:b/>
      <w:sz w:val="28"/>
      <w:szCs w:val="28"/>
    </w:rPr>
  </w:style>
  <w:style w:type="paragraph" w:styleId="6">
    <w:name w:val="heading 5"/>
    <w:basedOn w:val="1"/>
    <w:next w:val="1"/>
    <w:link w:val="53"/>
    <w:autoRedefine/>
    <w:qFormat/>
    <w:uiPriority w:val="0"/>
    <w:pPr>
      <w:keepNext/>
      <w:keepLines/>
      <w:spacing w:before="280" w:after="290" w:line="372" w:lineRule="auto"/>
      <w:outlineLvl w:val="4"/>
    </w:pPr>
    <w:rPr>
      <w:rFonts w:ascii="Calibri" w:hAnsi="Calibri"/>
      <w:b/>
      <w:sz w:val="28"/>
      <w:szCs w:val="28"/>
    </w:rPr>
  </w:style>
  <w:style w:type="paragraph" w:styleId="7">
    <w:name w:val="heading 6"/>
    <w:basedOn w:val="1"/>
    <w:next w:val="1"/>
    <w:link w:val="54"/>
    <w:autoRedefine/>
    <w:qFormat/>
    <w:uiPriority w:val="0"/>
    <w:pPr>
      <w:keepNext/>
      <w:keepLines/>
      <w:spacing w:before="240" w:after="64" w:line="317" w:lineRule="auto"/>
      <w:outlineLvl w:val="5"/>
    </w:pPr>
    <w:rPr>
      <w:rFonts w:ascii="Calibri" w:hAnsi="Calibri"/>
      <w:b/>
      <w:sz w:val="28"/>
    </w:rPr>
  </w:style>
  <w:style w:type="paragraph" w:styleId="8">
    <w:name w:val="heading 7"/>
    <w:basedOn w:val="1"/>
    <w:next w:val="1"/>
    <w:link w:val="55"/>
    <w:autoRedefine/>
    <w:qFormat/>
    <w:uiPriority w:val="0"/>
    <w:pPr>
      <w:keepNext/>
      <w:keepLines/>
      <w:spacing w:before="240" w:after="64" w:line="317" w:lineRule="auto"/>
      <w:outlineLvl w:val="6"/>
    </w:pPr>
    <w:rPr>
      <w:rFonts w:hint="eastAsia" w:ascii="宋体" w:hAnsi="宋体"/>
      <w:b/>
      <w:kern w:val="0"/>
      <w:sz w:val="24"/>
    </w:rPr>
  </w:style>
  <w:style w:type="paragraph" w:styleId="9">
    <w:name w:val="heading 8"/>
    <w:basedOn w:val="1"/>
    <w:next w:val="1"/>
    <w:link w:val="56"/>
    <w:autoRedefine/>
    <w:qFormat/>
    <w:uiPriority w:val="0"/>
    <w:pPr>
      <w:keepNext/>
      <w:keepLines/>
      <w:spacing w:before="240" w:after="64" w:line="317" w:lineRule="auto"/>
      <w:outlineLvl w:val="7"/>
    </w:pPr>
    <w:rPr>
      <w:rFonts w:ascii="Calibri" w:hAnsi="Calibri"/>
      <w:b/>
      <w:sz w:val="24"/>
    </w:rPr>
  </w:style>
  <w:style w:type="paragraph" w:styleId="10">
    <w:name w:val="heading 9"/>
    <w:basedOn w:val="1"/>
    <w:next w:val="1"/>
    <w:link w:val="57"/>
    <w:autoRedefine/>
    <w:qFormat/>
    <w:uiPriority w:val="0"/>
    <w:pPr>
      <w:keepNext/>
      <w:keepLines/>
      <w:spacing w:before="240" w:after="64" w:line="317" w:lineRule="auto"/>
      <w:outlineLvl w:val="8"/>
    </w:pPr>
    <w:rPr>
      <w:rFonts w:ascii="Calibri" w:hAnsi="Calibri"/>
      <w:b/>
      <w:sz w:val="24"/>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List Number"/>
    <w:basedOn w:val="1"/>
    <w:autoRedefine/>
    <w:qFormat/>
    <w:uiPriority w:val="0"/>
    <w:pPr>
      <w:widowControl/>
      <w:tabs>
        <w:tab w:val="left" w:pos="454"/>
        <w:tab w:val="left" w:pos="720"/>
      </w:tabs>
      <w:spacing w:after="156" w:afterLines="50"/>
      <w:ind w:left="454" w:hanging="284"/>
      <w:jc w:val="left"/>
    </w:pPr>
    <w:rPr>
      <w:kern w:val="0"/>
      <w:sz w:val="24"/>
      <w:szCs w:val="20"/>
    </w:rPr>
  </w:style>
  <w:style w:type="paragraph" w:styleId="12">
    <w:name w:val="Normal Indent"/>
    <w:basedOn w:val="1"/>
    <w:link w:val="48"/>
    <w:autoRedefine/>
    <w:qFormat/>
    <w:uiPriority w:val="0"/>
    <w:pPr>
      <w:ind w:firstLine="420"/>
    </w:p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Document Map"/>
    <w:basedOn w:val="1"/>
    <w:link w:val="58"/>
    <w:autoRedefine/>
    <w:unhideWhenUsed/>
    <w:qFormat/>
    <w:uiPriority w:val="99"/>
    <w:rPr>
      <w:rFonts w:ascii="宋体"/>
      <w:sz w:val="18"/>
      <w:szCs w:val="18"/>
    </w:rPr>
  </w:style>
  <w:style w:type="paragraph" w:styleId="15">
    <w:name w:val="annotation text"/>
    <w:basedOn w:val="1"/>
    <w:link w:val="59"/>
    <w:autoRedefine/>
    <w:qFormat/>
    <w:uiPriority w:val="0"/>
    <w:pPr>
      <w:jc w:val="left"/>
    </w:pPr>
    <w:rPr>
      <w:rFonts w:hint="eastAsia" w:ascii="宋体" w:hAnsi="宋体"/>
      <w:szCs w:val="20"/>
    </w:rPr>
  </w:style>
  <w:style w:type="paragraph" w:styleId="16">
    <w:name w:val="Salutation"/>
    <w:basedOn w:val="1"/>
    <w:next w:val="1"/>
    <w:link w:val="60"/>
    <w:autoRedefine/>
    <w:qFormat/>
    <w:uiPriority w:val="0"/>
    <w:rPr>
      <w:rFonts w:ascii="宋体" w:hAnsi="宋体"/>
      <w:szCs w:val="20"/>
    </w:rPr>
  </w:style>
  <w:style w:type="paragraph" w:styleId="17">
    <w:name w:val="Body Text 3"/>
    <w:basedOn w:val="1"/>
    <w:autoRedefine/>
    <w:qFormat/>
    <w:uiPriority w:val="0"/>
    <w:pPr>
      <w:snapToGrid w:val="0"/>
      <w:spacing w:before="50" w:after="50"/>
    </w:pPr>
  </w:style>
  <w:style w:type="paragraph" w:styleId="18">
    <w:name w:val="Body Text"/>
    <w:basedOn w:val="1"/>
    <w:next w:val="1"/>
    <w:link w:val="61"/>
    <w:autoRedefine/>
    <w:qFormat/>
    <w:uiPriority w:val="0"/>
    <w:pPr>
      <w:spacing w:after="120"/>
    </w:pPr>
  </w:style>
  <w:style w:type="paragraph" w:styleId="19">
    <w:name w:val="Body Text Indent"/>
    <w:basedOn w:val="1"/>
    <w:next w:val="20"/>
    <w:link w:val="62"/>
    <w:autoRedefine/>
    <w:qFormat/>
    <w:uiPriority w:val="0"/>
    <w:pPr>
      <w:spacing w:line="200" w:lineRule="exact"/>
      <w:ind w:firstLine="301"/>
    </w:pPr>
  </w:style>
  <w:style w:type="paragraph" w:styleId="20">
    <w:name w:val="Body Text First Indent 2"/>
    <w:basedOn w:val="19"/>
    <w:link w:val="69"/>
    <w:autoRedefine/>
    <w:qFormat/>
    <w:uiPriority w:val="0"/>
    <w:pPr>
      <w:ind w:firstLine="420" w:firstLineChars="200"/>
    </w:pPr>
    <w:rPr>
      <w:szCs w:val="22"/>
    </w:rPr>
  </w:style>
  <w:style w:type="paragraph" w:styleId="21">
    <w:name w:val="List Number 3"/>
    <w:basedOn w:val="1"/>
    <w:autoRedefine/>
    <w:qFormat/>
    <w:uiPriority w:val="0"/>
    <w:pPr>
      <w:numPr>
        <w:ilvl w:val="0"/>
        <w:numId w:val="1"/>
      </w:numPr>
      <w:tabs>
        <w:tab w:val="left" w:pos="1200"/>
        <w:tab w:val="clear" w:pos="900"/>
      </w:tabs>
    </w:pPr>
  </w:style>
  <w:style w:type="paragraph" w:styleId="22">
    <w:name w:val="List 2"/>
    <w:basedOn w:val="1"/>
    <w:autoRedefine/>
    <w:qFormat/>
    <w:uiPriority w:val="0"/>
    <w:pPr>
      <w:ind w:left="100" w:leftChars="200" w:hanging="200" w:hangingChars="200"/>
    </w:pPr>
    <w:rPr>
      <w:sz w:val="28"/>
    </w:rPr>
  </w:style>
  <w:style w:type="paragraph" w:styleId="23">
    <w:name w:val="toc 3"/>
    <w:basedOn w:val="1"/>
    <w:next w:val="1"/>
    <w:autoRedefine/>
    <w:unhideWhenUsed/>
    <w:qFormat/>
    <w:uiPriority w:val="39"/>
    <w:pPr>
      <w:ind w:left="840" w:leftChars="400"/>
    </w:pPr>
  </w:style>
  <w:style w:type="paragraph" w:styleId="24">
    <w:name w:val="Plain Text"/>
    <w:basedOn w:val="1"/>
    <w:link w:val="63"/>
    <w:autoRedefine/>
    <w:qFormat/>
    <w:uiPriority w:val="0"/>
    <w:pPr>
      <w:spacing w:before="156" w:beforeLines="50" w:after="156" w:afterLines="50" w:line="400" w:lineRule="exact"/>
    </w:pPr>
    <w:rPr>
      <w:rFonts w:hint="eastAsia" w:ascii="宋体" w:hAnsi="Courier New"/>
      <w:szCs w:val="21"/>
    </w:rPr>
  </w:style>
  <w:style w:type="paragraph" w:styleId="25">
    <w:name w:val="Date"/>
    <w:basedOn w:val="1"/>
    <w:next w:val="1"/>
    <w:autoRedefine/>
    <w:qFormat/>
    <w:uiPriority w:val="0"/>
    <w:pPr>
      <w:ind w:left="2500" w:leftChars="2500"/>
    </w:pPr>
    <w:rPr>
      <w:rFonts w:eastAsia="楷体_GB2312"/>
      <w:sz w:val="32"/>
      <w:szCs w:val="20"/>
    </w:rPr>
  </w:style>
  <w:style w:type="paragraph" w:styleId="26">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7">
    <w:name w:val="Balloon Text"/>
    <w:basedOn w:val="1"/>
    <w:autoRedefine/>
    <w:qFormat/>
    <w:uiPriority w:val="0"/>
    <w:rPr>
      <w:sz w:val="18"/>
      <w:szCs w:val="18"/>
    </w:rPr>
  </w:style>
  <w:style w:type="paragraph" w:styleId="28">
    <w:name w:val="footer"/>
    <w:basedOn w:val="1"/>
    <w:link w:val="64"/>
    <w:autoRedefine/>
    <w:qFormat/>
    <w:uiPriority w:val="99"/>
    <w:pPr>
      <w:tabs>
        <w:tab w:val="center" w:pos="4153"/>
        <w:tab w:val="right" w:pos="8306"/>
      </w:tabs>
      <w:snapToGrid w:val="0"/>
      <w:jc w:val="left"/>
    </w:pPr>
    <w:rPr>
      <w:rFonts w:hint="eastAsia" w:ascii="黑体" w:hAnsi="宋体" w:eastAsia="黑体"/>
      <w:snapToGrid w:val="0"/>
      <w:kern w:val="0"/>
      <w:sz w:val="18"/>
      <w:szCs w:val="18"/>
    </w:rPr>
  </w:style>
  <w:style w:type="paragraph" w:styleId="29">
    <w:name w:val="header"/>
    <w:basedOn w:val="1"/>
    <w:link w:val="65"/>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0"/>
  </w:style>
  <w:style w:type="paragraph" w:styleId="31">
    <w:name w:val="List"/>
    <w:basedOn w:val="1"/>
    <w:autoRedefine/>
    <w:qFormat/>
    <w:uiPriority w:val="0"/>
    <w:pPr>
      <w:ind w:left="200" w:hanging="200" w:hangingChars="200"/>
    </w:pPr>
    <w:rPr>
      <w:sz w:val="28"/>
    </w:rPr>
  </w:style>
  <w:style w:type="paragraph" w:styleId="32">
    <w:name w:val="Body Text Indent 3"/>
    <w:basedOn w:val="1"/>
    <w:link w:val="66"/>
    <w:autoRedefine/>
    <w:qFormat/>
    <w:uiPriority w:val="0"/>
    <w:pPr>
      <w:snapToGrid w:val="0"/>
      <w:ind w:firstLine="480" w:firstLineChars="200"/>
      <w:jc w:val="left"/>
    </w:pPr>
    <w:rPr>
      <w:sz w:val="24"/>
    </w:rPr>
  </w:style>
  <w:style w:type="paragraph" w:styleId="33">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34">
    <w:name w:val="Body Text 2"/>
    <w:basedOn w:val="1"/>
    <w:autoRedefine/>
    <w:qFormat/>
    <w:uiPriority w:val="0"/>
    <w:pPr>
      <w:widowControl/>
      <w:snapToGrid w:val="0"/>
      <w:spacing w:before="50" w:after="156" w:afterLines="50" w:line="400" w:lineRule="exact"/>
      <w:jc w:val="left"/>
    </w:pPr>
    <w:rPr>
      <w:rFonts w:ascii="宋体" w:hAnsi="宋体"/>
      <w:color w:val="000000"/>
      <w:sz w:val="24"/>
    </w:rPr>
  </w:style>
  <w:style w:type="paragraph" w:styleId="35">
    <w:name w:val="Normal (Web)"/>
    <w:basedOn w:val="1"/>
    <w:autoRedefine/>
    <w:qFormat/>
    <w:uiPriority w:val="99"/>
    <w:rPr>
      <w:sz w:val="24"/>
    </w:rPr>
  </w:style>
  <w:style w:type="paragraph" w:styleId="36">
    <w:name w:val="annotation subject"/>
    <w:basedOn w:val="15"/>
    <w:next w:val="15"/>
    <w:link w:val="67"/>
    <w:autoRedefine/>
    <w:unhideWhenUsed/>
    <w:qFormat/>
    <w:uiPriority w:val="99"/>
    <w:rPr>
      <w:b/>
      <w:bCs/>
      <w:szCs w:val="24"/>
    </w:rPr>
  </w:style>
  <w:style w:type="paragraph" w:styleId="37">
    <w:name w:val="Body Text First Indent"/>
    <w:basedOn w:val="18"/>
    <w:next w:val="18"/>
    <w:link w:val="68"/>
    <w:autoRedefine/>
    <w:unhideWhenUsed/>
    <w:qFormat/>
    <w:uiPriority w:val="0"/>
    <w:pPr>
      <w:spacing w:line="360" w:lineRule="auto"/>
      <w:ind w:firstLine="420" w:firstLineChars="100"/>
    </w:pPr>
  </w:style>
  <w:style w:type="table" w:styleId="39">
    <w:name w:val="Table Grid"/>
    <w:basedOn w:val="38"/>
    <w:autoRedefine/>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page number"/>
    <w:autoRedefine/>
    <w:qFormat/>
    <w:uiPriority w:val="0"/>
  </w:style>
  <w:style w:type="character" w:styleId="43">
    <w:name w:val="FollowedHyperlink"/>
    <w:autoRedefine/>
    <w:unhideWhenUsed/>
    <w:qFormat/>
    <w:uiPriority w:val="99"/>
    <w:rPr>
      <w:color w:val="800080"/>
      <w:u w:val="single"/>
    </w:rPr>
  </w:style>
  <w:style w:type="character" w:styleId="44">
    <w:name w:val="Hyperlink"/>
    <w:autoRedefine/>
    <w:qFormat/>
    <w:uiPriority w:val="0"/>
    <w:rPr>
      <w:color w:val="333333"/>
      <w:u w:val="none"/>
    </w:rPr>
  </w:style>
  <w:style w:type="character" w:styleId="45">
    <w:name w:val="annotation reference"/>
    <w:autoRedefine/>
    <w:unhideWhenUsed/>
    <w:qFormat/>
    <w:uiPriority w:val="99"/>
    <w:rPr>
      <w:sz w:val="21"/>
      <w:szCs w:val="21"/>
    </w:rPr>
  </w:style>
  <w:style w:type="paragraph" w:customStyle="1" w:styleId="46">
    <w:name w:val="xl53"/>
    <w:basedOn w:val="1"/>
    <w:next w:val="1"/>
    <w:autoRedefine/>
    <w:qFormat/>
    <w:uiPriority w:val="0"/>
    <w:pPr>
      <w:spacing w:before="280" w:after="280" w:line="100" w:lineRule="exact"/>
      <w:jc w:val="center"/>
    </w:pPr>
    <w:rPr>
      <w:rFonts w:ascii="宋体"/>
      <w:b/>
      <w:sz w:val="20"/>
    </w:rPr>
  </w:style>
  <w:style w:type="paragraph" w:customStyle="1" w:styleId="47">
    <w:name w:val="正文格式"/>
    <w:basedOn w:val="1"/>
    <w:autoRedefine/>
    <w:qFormat/>
    <w:uiPriority w:val="99"/>
    <w:pPr>
      <w:widowControl/>
      <w:adjustRightInd w:val="0"/>
      <w:snapToGrid w:val="0"/>
      <w:spacing w:line="400" w:lineRule="atLeast"/>
      <w:ind w:firstLine="482"/>
      <w:textAlignment w:val="baseline"/>
    </w:pPr>
    <w:rPr>
      <w:kern w:val="0"/>
      <w:sz w:val="24"/>
    </w:rPr>
  </w:style>
  <w:style w:type="character" w:customStyle="1" w:styleId="48">
    <w:name w:val="正文缩进 字符"/>
    <w:link w:val="12"/>
    <w:autoRedefine/>
    <w:qFormat/>
    <w:uiPriority w:val="0"/>
    <w:rPr>
      <w:kern w:val="2"/>
      <w:sz w:val="21"/>
      <w:szCs w:val="24"/>
    </w:rPr>
  </w:style>
  <w:style w:type="character" w:customStyle="1" w:styleId="49">
    <w:name w:val="标题 1 字符1"/>
    <w:link w:val="2"/>
    <w:autoRedefine/>
    <w:qFormat/>
    <w:uiPriority w:val="0"/>
    <w:rPr>
      <w:rFonts w:hint="default" w:ascii="Calibri" w:hAnsi="Calibri" w:eastAsia="宋体" w:cs="Calibri"/>
      <w:b/>
      <w:kern w:val="44"/>
      <w:sz w:val="28"/>
      <w:szCs w:val="32"/>
    </w:rPr>
  </w:style>
  <w:style w:type="character" w:customStyle="1" w:styleId="50">
    <w:name w:val="标题 2 字符1"/>
    <w:link w:val="3"/>
    <w:autoRedefine/>
    <w:qFormat/>
    <w:uiPriority w:val="0"/>
    <w:rPr>
      <w:rFonts w:hint="default" w:ascii="Calibri" w:hAnsi="Calibri" w:eastAsia="宋体" w:cs="Times New Roman"/>
      <w:b/>
      <w:kern w:val="44"/>
      <w:sz w:val="28"/>
      <w:szCs w:val="28"/>
    </w:rPr>
  </w:style>
  <w:style w:type="character" w:customStyle="1" w:styleId="51">
    <w:name w:val="标题 3 字符1"/>
    <w:link w:val="4"/>
    <w:autoRedefine/>
    <w:qFormat/>
    <w:uiPriority w:val="0"/>
    <w:rPr>
      <w:rFonts w:hint="default" w:ascii="Calibri" w:hAnsi="Calibri" w:eastAsia="宋体" w:cs="Calibri"/>
      <w:b/>
      <w:kern w:val="2"/>
      <w:sz w:val="28"/>
      <w:szCs w:val="32"/>
    </w:rPr>
  </w:style>
  <w:style w:type="character" w:customStyle="1" w:styleId="52">
    <w:name w:val="标题 4 字符1"/>
    <w:link w:val="5"/>
    <w:autoRedefine/>
    <w:qFormat/>
    <w:uiPriority w:val="0"/>
    <w:rPr>
      <w:rFonts w:hint="default" w:ascii="Calibri" w:hAnsi="Calibri" w:eastAsia="宋体" w:cs="Times New Roman"/>
      <w:b/>
      <w:kern w:val="2"/>
      <w:sz w:val="28"/>
      <w:szCs w:val="28"/>
    </w:rPr>
  </w:style>
  <w:style w:type="character" w:customStyle="1" w:styleId="53">
    <w:name w:val="标题 5 字符1"/>
    <w:link w:val="6"/>
    <w:autoRedefine/>
    <w:qFormat/>
    <w:uiPriority w:val="0"/>
    <w:rPr>
      <w:rFonts w:hint="default" w:ascii="Calibri" w:hAnsi="Calibri" w:eastAsia="宋体" w:cs="Calibri"/>
      <w:b/>
      <w:kern w:val="2"/>
      <w:sz w:val="28"/>
      <w:szCs w:val="28"/>
    </w:rPr>
  </w:style>
  <w:style w:type="character" w:customStyle="1" w:styleId="54">
    <w:name w:val="标题 6 字符1"/>
    <w:link w:val="7"/>
    <w:autoRedefine/>
    <w:qFormat/>
    <w:uiPriority w:val="0"/>
    <w:rPr>
      <w:rFonts w:hint="default" w:ascii="Calibri" w:hAnsi="Calibri" w:eastAsia="宋体" w:cs="Times New Roman"/>
      <w:b/>
      <w:kern w:val="2"/>
      <w:sz w:val="28"/>
      <w:szCs w:val="24"/>
    </w:rPr>
  </w:style>
  <w:style w:type="character" w:customStyle="1" w:styleId="55">
    <w:name w:val="标题 7 字符"/>
    <w:link w:val="8"/>
    <w:autoRedefine/>
    <w:qFormat/>
    <w:uiPriority w:val="0"/>
    <w:rPr>
      <w:rFonts w:hint="eastAsia" w:ascii="宋体" w:hAnsi="宋体" w:eastAsia="宋体" w:cs="宋体"/>
      <w:b/>
      <w:sz w:val="24"/>
      <w:szCs w:val="24"/>
    </w:rPr>
  </w:style>
  <w:style w:type="character" w:customStyle="1" w:styleId="56">
    <w:name w:val="标题 8 字符1"/>
    <w:link w:val="9"/>
    <w:autoRedefine/>
    <w:qFormat/>
    <w:uiPriority w:val="0"/>
    <w:rPr>
      <w:rFonts w:hint="default" w:ascii="Calibri" w:hAnsi="Calibri" w:eastAsia="宋体" w:cs="Times New Roman"/>
      <w:b/>
      <w:kern w:val="2"/>
      <w:sz w:val="24"/>
      <w:szCs w:val="24"/>
    </w:rPr>
  </w:style>
  <w:style w:type="character" w:customStyle="1" w:styleId="57">
    <w:name w:val="标题 9 字符1"/>
    <w:link w:val="10"/>
    <w:autoRedefine/>
    <w:qFormat/>
    <w:uiPriority w:val="0"/>
    <w:rPr>
      <w:rFonts w:hint="default" w:ascii="Calibri" w:hAnsi="Calibri" w:eastAsia="宋体" w:cs="Times New Roman"/>
      <w:b/>
      <w:kern w:val="2"/>
      <w:sz w:val="24"/>
      <w:szCs w:val="21"/>
    </w:rPr>
  </w:style>
  <w:style w:type="character" w:customStyle="1" w:styleId="58">
    <w:name w:val="文档结构图 字符"/>
    <w:link w:val="14"/>
    <w:autoRedefine/>
    <w:semiHidden/>
    <w:qFormat/>
    <w:uiPriority w:val="99"/>
    <w:rPr>
      <w:rFonts w:ascii="宋体"/>
      <w:kern w:val="2"/>
      <w:sz w:val="18"/>
      <w:szCs w:val="18"/>
    </w:rPr>
  </w:style>
  <w:style w:type="character" w:customStyle="1" w:styleId="59">
    <w:name w:val="批注文字 字符"/>
    <w:link w:val="15"/>
    <w:autoRedefine/>
    <w:qFormat/>
    <w:uiPriority w:val="0"/>
    <w:rPr>
      <w:rFonts w:hint="eastAsia" w:ascii="宋体" w:hAnsi="宋体" w:eastAsia="宋体" w:cs="宋体"/>
      <w:kern w:val="2"/>
      <w:sz w:val="21"/>
    </w:rPr>
  </w:style>
  <w:style w:type="character" w:customStyle="1" w:styleId="60">
    <w:name w:val="称呼 字符"/>
    <w:link w:val="16"/>
    <w:autoRedefine/>
    <w:qFormat/>
    <w:uiPriority w:val="0"/>
    <w:rPr>
      <w:rFonts w:ascii="宋体" w:hAnsi="宋体" w:eastAsia="宋体"/>
      <w:kern w:val="2"/>
      <w:sz w:val="21"/>
      <w:lang w:val="en-US" w:eastAsia="zh-CN" w:bidi="ar-SA"/>
    </w:rPr>
  </w:style>
  <w:style w:type="character" w:customStyle="1" w:styleId="61">
    <w:name w:val="正文文本 字符2"/>
    <w:link w:val="18"/>
    <w:autoRedefine/>
    <w:qFormat/>
    <w:uiPriority w:val="0"/>
    <w:rPr>
      <w:kern w:val="2"/>
      <w:sz w:val="21"/>
      <w:szCs w:val="24"/>
    </w:rPr>
  </w:style>
  <w:style w:type="character" w:customStyle="1" w:styleId="62">
    <w:name w:val="正文文本缩进 字符"/>
    <w:link w:val="19"/>
    <w:autoRedefine/>
    <w:qFormat/>
    <w:uiPriority w:val="0"/>
    <w:rPr>
      <w:kern w:val="2"/>
      <w:sz w:val="21"/>
      <w:szCs w:val="24"/>
    </w:rPr>
  </w:style>
  <w:style w:type="character" w:customStyle="1" w:styleId="63">
    <w:name w:val="纯文本 字符"/>
    <w:link w:val="24"/>
    <w:autoRedefine/>
    <w:qFormat/>
    <w:uiPriority w:val="0"/>
    <w:rPr>
      <w:rFonts w:hint="eastAsia" w:ascii="宋体" w:hAnsi="Courier New" w:eastAsia="宋体" w:cs="宋体"/>
      <w:kern w:val="2"/>
      <w:sz w:val="21"/>
      <w:szCs w:val="21"/>
    </w:rPr>
  </w:style>
  <w:style w:type="character" w:customStyle="1" w:styleId="64">
    <w:name w:val="页脚 字符1"/>
    <w:link w:val="28"/>
    <w:autoRedefine/>
    <w:qFormat/>
    <w:uiPriority w:val="0"/>
    <w:rPr>
      <w:rFonts w:hint="eastAsia" w:ascii="黑体" w:hAnsi="宋体" w:eastAsia="黑体" w:cs="黑体"/>
      <w:snapToGrid w:val="0"/>
      <w:sz w:val="18"/>
      <w:szCs w:val="18"/>
    </w:rPr>
  </w:style>
  <w:style w:type="character" w:customStyle="1" w:styleId="65">
    <w:name w:val="页眉 字符1"/>
    <w:link w:val="29"/>
    <w:autoRedefine/>
    <w:qFormat/>
    <w:uiPriority w:val="0"/>
    <w:rPr>
      <w:kern w:val="2"/>
      <w:sz w:val="18"/>
      <w:szCs w:val="18"/>
    </w:rPr>
  </w:style>
  <w:style w:type="character" w:customStyle="1" w:styleId="66">
    <w:name w:val="正文文本缩进 3 字符1"/>
    <w:link w:val="32"/>
    <w:autoRedefine/>
    <w:qFormat/>
    <w:uiPriority w:val="0"/>
    <w:rPr>
      <w:rFonts w:hint="default" w:ascii="Times New Roman" w:hAnsi="Times New Roman" w:eastAsia="宋体" w:cs="Times New Roman"/>
      <w:kern w:val="2"/>
      <w:sz w:val="24"/>
      <w:szCs w:val="24"/>
    </w:rPr>
  </w:style>
  <w:style w:type="character" w:customStyle="1" w:styleId="67">
    <w:name w:val="批注主题 字符"/>
    <w:link w:val="36"/>
    <w:autoRedefine/>
    <w:semiHidden/>
    <w:qFormat/>
    <w:uiPriority w:val="99"/>
    <w:rPr>
      <w:rFonts w:hint="eastAsia" w:ascii="宋体" w:hAnsi="宋体" w:eastAsia="宋体" w:cs="宋体"/>
      <w:b/>
      <w:bCs/>
      <w:kern w:val="2"/>
      <w:sz w:val="21"/>
      <w:szCs w:val="24"/>
    </w:rPr>
  </w:style>
  <w:style w:type="character" w:customStyle="1" w:styleId="68">
    <w:name w:val="正文文本首行缩进 字符1"/>
    <w:link w:val="37"/>
    <w:autoRedefine/>
    <w:qFormat/>
    <w:uiPriority w:val="0"/>
    <w:rPr>
      <w:kern w:val="2"/>
      <w:sz w:val="21"/>
      <w:szCs w:val="24"/>
    </w:rPr>
  </w:style>
  <w:style w:type="character" w:customStyle="1" w:styleId="69">
    <w:name w:val="正文文本首行缩进 2 字符"/>
    <w:link w:val="20"/>
    <w:autoRedefine/>
    <w:qFormat/>
    <w:uiPriority w:val="0"/>
    <w:rPr>
      <w:kern w:val="2"/>
      <w:sz w:val="21"/>
      <w:szCs w:val="22"/>
    </w:rPr>
  </w:style>
  <w:style w:type="paragraph" w:customStyle="1" w:styleId="70">
    <w:name w:val="正文首行缩进2字符"/>
    <w:basedOn w:val="1"/>
    <w:autoRedefine/>
    <w:qFormat/>
    <w:uiPriority w:val="0"/>
    <w:pPr>
      <w:widowControl/>
      <w:adjustRightInd w:val="0"/>
    </w:pPr>
  </w:style>
  <w:style w:type="character" w:customStyle="1" w:styleId="71">
    <w:name w:val="纯文本 Char1"/>
    <w:autoRedefine/>
    <w:qFormat/>
    <w:uiPriority w:val="0"/>
    <w:rPr>
      <w:rFonts w:hint="eastAsia" w:ascii="宋体" w:hAnsi="Courier New" w:eastAsia="宋体" w:cs="Courier New"/>
      <w:kern w:val="2"/>
      <w:sz w:val="21"/>
      <w:szCs w:val="21"/>
    </w:rPr>
  </w:style>
  <w:style w:type="character" w:customStyle="1" w:styleId="72">
    <w:name w:val="apple-converted-space"/>
    <w:autoRedefine/>
    <w:qFormat/>
    <w:uiPriority w:val="0"/>
  </w:style>
  <w:style w:type="character" w:customStyle="1" w:styleId="73">
    <w:name w:val="正文文本首行缩进 字符"/>
    <w:autoRedefine/>
    <w:qFormat/>
    <w:uiPriority w:val="0"/>
    <w:rPr>
      <w:kern w:val="2"/>
      <w:sz w:val="24"/>
      <w:szCs w:val="22"/>
    </w:rPr>
  </w:style>
  <w:style w:type="character" w:customStyle="1" w:styleId="74">
    <w:name w:val="投标正文 Char"/>
    <w:autoRedefine/>
    <w:qFormat/>
    <w:uiPriority w:val="0"/>
    <w:rPr>
      <w:sz w:val="24"/>
      <w:szCs w:val="24"/>
    </w:rPr>
  </w:style>
  <w:style w:type="character" w:customStyle="1" w:styleId="75">
    <w:name w:val="16"/>
    <w:autoRedefine/>
    <w:qFormat/>
    <w:uiPriority w:val="0"/>
    <w:rPr>
      <w:rFonts w:hint="default" w:ascii="Times New Roman" w:hAnsi="Times New Roman" w:cs="Times New Roman"/>
      <w:color w:val="0000FF"/>
      <w:u w:val="single"/>
    </w:rPr>
  </w:style>
  <w:style w:type="character" w:customStyle="1" w:styleId="76">
    <w:name w:val="正文文本缩进 3 字符"/>
    <w:autoRedefine/>
    <w:qFormat/>
    <w:uiPriority w:val="0"/>
    <w:rPr>
      <w:rFonts w:ascii="仿宋_GB2312" w:hAnsi="宋体" w:eastAsia="仿宋_GB2312"/>
      <w:color w:val="000000"/>
      <w:kern w:val="2"/>
      <w:sz w:val="24"/>
      <w:szCs w:val="24"/>
      <w:lang w:val="en-US" w:eastAsia="zh-CN" w:bidi="ar-SA"/>
    </w:rPr>
  </w:style>
  <w:style w:type="character" w:customStyle="1" w:styleId="77">
    <w:name w:val="列出段落 Char"/>
    <w:autoRedefine/>
    <w:qFormat/>
    <w:uiPriority w:val="0"/>
    <w:rPr>
      <w:rFonts w:ascii="Calibri" w:hAnsi="Calibri"/>
      <w:kern w:val="2"/>
      <w:sz w:val="21"/>
      <w:szCs w:val="22"/>
    </w:rPr>
  </w:style>
  <w:style w:type="character" w:customStyle="1" w:styleId="78">
    <w:name w:val="标题 5 字符"/>
    <w:autoRedefine/>
    <w:qFormat/>
    <w:uiPriority w:val="0"/>
    <w:rPr>
      <w:rFonts w:hint="eastAsia" w:ascii="宋体" w:hAnsi="宋体" w:eastAsia="宋体" w:cs="宋体"/>
      <w:b/>
      <w:sz w:val="28"/>
      <w:szCs w:val="28"/>
    </w:rPr>
  </w:style>
  <w:style w:type="character" w:customStyle="1" w:styleId="79">
    <w:name w:val="Body text|3_"/>
    <w:link w:val="80"/>
    <w:autoRedefine/>
    <w:qFormat/>
    <w:uiPriority w:val="0"/>
    <w:rPr>
      <w:rFonts w:ascii="宋体" w:hAnsi="宋体" w:cs="宋体"/>
      <w:sz w:val="17"/>
      <w:szCs w:val="17"/>
      <w:lang w:val="zh-TW" w:eastAsia="zh-TW" w:bidi="zh-TW"/>
    </w:rPr>
  </w:style>
  <w:style w:type="paragraph" w:customStyle="1" w:styleId="80">
    <w:name w:val="Body text|3"/>
    <w:basedOn w:val="1"/>
    <w:link w:val="79"/>
    <w:autoRedefine/>
    <w:qFormat/>
    <w:uiPriority w:val="0"/>
    <w:pPr>
      <w:jc w:val="left"/>
    </w:pPr>
    <w:rPr>
      <w:rFonts w:ascii="宋体" w:hAnsi="宋体" w:cs="宋体"/>
      <w:kern w:val="0"/>
      <w:sz w:val="17"/>
      <w:szCs w:val="17"/>
      <w:lang w:val="zh-TW" w:eastAsia="zh-TW" w:bidi="zh-TW"/>
    </w:rPr>
  </w:style>
  <w:style w:type="character" w:customStyle="1" w:styleId="81">
    <w:name w:val="Char Char2"/>
    <w:autoRedefine/>
    <w:qFormat/>
    <w:uiPriority w:val="0"/>
    <w:rPr>
      <w:rFonts w:ascii="宋体" w:hAnsi="宋体" w:eastAsia="宋体"/>
      <w:kern w:val="2"/>
      <w:sz w:val="21"/>
      <w:lang w:val="en-US" w:eastAsia="zh-CN" w:bidi="ar-SA"/>
    </w:rPr>
  </w:style>
  <w:style w:type="character" w:customStyle="1" w:styleId="82">
    <w:name w:val="纯文本 Char Char"/>
    <w:autoRedefine/>
    <w:qFormat/>
    <w:uiPriority w:val="0"/>
    <w:rPr>
      <w:rFonts w:ascii="宋体" w:hAnsi="Courier New" w:eastAsia="宋体"/>
      <w:kern w:val="2"/>
      <w:sz w:val="24"/>
      <w:szCs w:val="24"/>
      <w:lang w:val="en-US" w:eastAsia="zh-CN" w:bidi="ar-SA"/>
    </w:rPr>
  </w:style>
  <w:style w:type="character" w:customStyle="1" w:styleId="83">
    <w:name w:val="标题 2 字符"/>
    <w:autoRedefine/>
    <w:qFormat/>
    <w:uiPriority w:val="0"/>
    <w:rPr>
      <w:rFonts w:hint="default" w:ascii="Cambria" w:hAnsi="Cambria" w:eastAsia="宋体" w:cs="Times New Roman"/>
      <w:b/>
      <w:sz w:val="32"/>
      <w:szCs w:val="32"/>
    </w:rPr>
  </w:style>
  <w:style w:type="character" w:customStyle="1" w:styleId="84">
    <w:name w:val="EP投标正文 Char"/>
    <w:link w:val="85"/>
    <w:autoRedefine/>
    <w:qFormat/>
    <w:uiPriority w:val="0"/>
    <w:rPr>
      <w:rFonts w:hint="default" w:ascii="Calibri" w:hAnsi="Calibri" w:eastAsia="宋体" w:cs="Calibri"/>
      <w:sz w:val="24"/>
    </w:rPr>
  </w:style>
  <w:style w:type="paragraph" w:customStyle="1" w:styleId="85">
    <w:name w:val="EP投标正文"/>
    <w:basedOn w:val="1"/>
    <w:link w:val="84"/>
    <w:autoRedefine/>
    <w:qFormat/>
    <w:uiPriority w:val="0"/>
    <w:pPr>
      <w:spacing w:before="120" w:after="120" w:line="360" w:lineRule="auto"/>
      <w:ind w:firstLine="425" w:firstLineChars="177"/>
    </w:pPr>
    <w:rPr>
      <w:rFonts w:ascii="Calibri" w:hAnsi="Calibri"/>
      <w:kern w:val="0"/>
      <w:sz w:val="24"/>
      <w:szCs w:val="20"/>
    </w:rPr>
  </w:style>
  <w:style w:type="character" w:customStyle="1" w:styleId="86">
    <w:name w:val="正文缩进 Char1"/>
    <w:autoRedefine/>
    <w:qFormat/>
    <w:uiPriority w:val="0"/>
    <w:rPr>
      <w:rFonts w:eastAsia="宋体"/>
      <w:kern w:val="2"/>
      <w:sz w:val="21"/>
      <w:lang w:val="en-US" w:eastAsia="zh-CN" w:bidi="ar-SA"/>
    </w:rPr>
  </w:style>
  <w:style w:type="character" w:customStyle="1" w:styleId="87">
    <w:name w:val="正文首行缩进 字符"/>
    <w:autoRedefine/>
    <w:qFormat/>
    <w:uiPriority w:val="0"/>
    <w:rPr>
      <w:rFonts w:hint="eastAsia" w:ascii="宋体" w:hAnsi="宋体" w:eastAsia="宋体" w:cs="宋体"/>
      <w:kern w:val="2"/>
      <w:sz w:val="24"/>
      <w:szCs w:val="22"/>
    </w:rPr>
  </w:style>
  <w:style w:type="character" w:customStyle="1" w:styleId="88">
    <w:name w:val="List Paragraph Char Char"/>
    <w:link w:val="89"/>
    <w:autoRedefine/>
    <w:qFormat/>
    <w:uiPriority w:val="0"/>
    <w:rPr>
      <w:rFonts w:ascii="仿宋_GB2312" w:eastAsia="仿宋_GB2312"/>
      <w:kern w:val="2"/>
      <w:sz w:val="28"/>
      <w:szCs w:val="28"/>
    </w:rPr>
  </w:style>
  <w:style w:type="paragraph" w:customStyle="1" w:styleId="89">
    <w:name w:val="List Paragraph1"/>
    <w:basedOn w:val="1"/>
    <w:link w:val="88"/>
    <w:autoRedefine/>
    <w:qFormat/>
    <w:uiPriority w:val="0"/>
    <w:pPr>
      <w:ind w:firstLine="420" w:firstLineChars="200"/>
    </w:pPr>
    <w:rPr>
      <w:rFonts w:ascii="仿宋_GB2312" w:eastAsia="仿宋_GB2312"/>
      <w:sz w:val="28"/>
      <w:szCs w:val="28"/>
    </w:rPr>
  </w:style>
  <w:style w:type="character" w:customStyle="1" w:styleId="90">
    <w:name w:val="正文缩进 Char"/>
    <w:autoRedefine/>
    <w:qFormat/>
    <w:uiPriority w:val="0"/>
    <w:rPr>
      <w:rFonts w:eastAsia="宋体"/>
    </w:rPr>
  </w:style>
  <w:style w:type="character" w:customStyle="1" w:styleId="91">
    <w:name w:val="标题 4 字符"/>
    <w:autoRedefine/>
    <w:qFormat/>
    <w:uiPriority w:val="0"/>
    <w:rPr>
      <w:rFonts w:hint="default" w:ascii="Cambria" w:hAnsi="Cambria" w:eastAsia="宋体" w:cs="Times New Roman"/>
      <w:b/>
      <w:sz w:val="28"/>
      <w:szCs w:val="28"/>
    </w:rPr>
  </w:style>
  <w:style w:type="character" w:customStyle="1" w:styleId="92">
    <w:name w:val="页眉 字符"/>
    <w:autoRedefine/>
    <w:qFormat/>
    <w:uiPriority w:val="0"/>
    <w:rPr>
      <w:rFonts w:eastAsia="仿宋_GB2312"/>
      <w:kern w:val="2"/>
      <w:sz w:val="18"/>
    </w:rPr>
  </w:style>
  <w:style w:type="character" w:customStyle="1" w:styleId="93">
    <w:name w:val="No Spacing Char"/>
    <w:link w:val="94"/>
    <w:autoRedefine/>
    <w:qFormat/>
    <w:uiPriority w:val="0"/>
    <w:rPr>
      <w:sz w:val="32"/>
    </w:rPr>
  </w:style>
  <w:style w:type="paragraph" w:customStyle="1" w:styleId="94">
    <w:name w:val="无间隔1"/>
    <w:basedOn w:val="1"/>
    <w:link w:val="93"/>
    <w:autoRedefine/>
    <w:qFormat/>
    <w:uiPriority w:val="0"/>
    <w:pPr>
      <w:widowControl/>
      <w:jc w:val="left"/>
    </w:pPr>
    <w:rPr>
      <w:kern w:val="0"/>
      <w:sz w:val="32"/>
      <w:szCs w:val="20"/>
    </w:rPr>
  </w:style>
  <w:style w:type="character" w:customStyle="1" w:styleId="95">
    <w:name w:val="标题 6 字符"/>
    <w:autoRedefine/>
    <w:qFormat/>
    <w:uiPriority w:val="0"/>
    <w:rPr>
      <w:rFonts w:hint="default" w:ascii="Cambria" w:hAnsi="Cambria" w:eastAsia="宋体" w:cs="Times New Roman"/>
      <w:b/>
      <w:sz w:val="24"/>
      <w:szCs w:val="24"/>
    </w:rPr>
  </w:style>
  <w:style w:type="character" w:customStyle="1" w:styleId="96">
    <w:name w:val="表 Char"/>
    <w:link w:val="97"/>
    <w:autoRedefine/>
    <w:qFormat/>
    <w:uiPriority w:val="0"/>
    <w:rPr>
      <w:rFonts w:hint="default" w:ascii="Calibri" w:hAnsi="Calibri" w:cs="宋体"/>
      <w:sz w:val="21"/>
      <w:szCs w:val="22"/>
    </w:rPr>
  </w:style>
  <w:style w:type="paragraph" w:customStyle="1" w:styleId="97">
    <w:name w:val="表"/>
    <w:basedOn w:val="1"/>
    <w:link w:val="96"/>
    <w:autoRedefine/>
    <w:qFormat/>
    <w:uiPriority w:val="0"/>
    <w:pPr>
      <w:spacing w:line="312" w:lineRule="auto"/>
    </w:pPr>
    <w:rPr>
      <w:rFonts w:ascii="Calibri" w:hAnsi="Calibri"/>
      <w:kern w:val="0"/>
      <w:szCs w:val="22"/>
    </w:rPr>
  </w:style>
  <w:style w:type="character" w:customStyle="1" w:styleId="98">
    <w:name w:val="Char Char3"/>
    <w:autoRedefine/>
    <w:qFormat/>
    <w:uiPriority w:val="0"/>
    <w:rPr>
      <w:rFonts w:ascii="仿宋_GB2312" w:hAnsi="宋体" w:eastAsia="仿宋_GB2312"/>
      <w:color w:val="000000"/>
      <w:kern w:val="2"/>
      <w:sz w:val="24"/>
      <w:szCs w:val="24"/>
      <w:lang w:val="en-US" w:eastAsia="zh-CN" w:bidi="ar-SA"/>
    </w:rPr>
  </w:style>
  <w:style w:type="character" w:customStyle="1" w:styleId="99">
    <w:name w:val="标题 9 字符"/>
    <w:autoRedefine/>
    <w:qFormat/>
    <w:uiPriority w:val="0"/>
    <w:rPr>
      <w:rFonts w:hint="default" w:ascii="Cambria" w:hAnsi="Cambria" w:eastAsia="宋体" w:cs="Times New Roman"/>
      <w:sz w:val="24"/>
      <w:szCs w:val="21"/>
    </w:rPr>
  </w:style>
  <w:style w:type="character" w:customStyle="1" w:styleId="100">
    <w:name w:val="apple-style-span"/>
    <w:autoRedefine/>
    <w:qFormat/>
    <w:uiPriority w:val="0"/>
  </w:style>
  <w:style w:type="character" w:customStyle="1" w:styleId="101">
    <w:name w:val="标题 8 字符"/>
    <w:autoRedefine/>
    <w:qFormat/>
    <w:uiPriority w:val="0"/>
    <w:rPr>
      <w:rFonts w:hint="default" w:ascii="Cambria" w:hAnsi="Cambria" w:eastAsia="宋体" w:cs="Times New Roman"/>
      <w:sz w:val="24"/>
      <w:szCs w:val="24"/>
    </w:rPr>
  </w:style>
  <w:style w:type="character" w:customStyle="1" w:styleId="102">
    <w:name w:val="Char Char Char"/>
    <w:autoRedefine/>
    <w:qFormat/>
    <w:uiPriority w:val="0"/>
    <w:rPr>
      <w:rFonts w:ascii="宋体" w:hAnsi="Courier New" w:eastAsia="宋体"/>
      <w:sz w:val="21"/>
      <w:szCs w:val="21"/>
      <w:lang w:val="en-US" w:eastAsia="zh-CN" w:bidi="ar-SA"/>
    </w:rPr>
  </w:style>
  <w:style w:type="character" w:customStyle="1" w:styleId="103">
    <w:name w:val="列表段落 字符"/>
    <w:link w:val="104"/>
    <w:autoRedefine/>
    <w:qFormat/>
    <w:uiPriority w:val="0"/>
    <w:rPr>
      <w:rFonts w:hint="default" w:ascii="Times New Roman" w:hAnsi="Times New Roman" w:eastAsia="宋体" w:cs="Times New Roman"/>
      <w:kern w:val="2"/>
      <w:sz w:val="21"/>
    </w:rPr>
  </w:style>
  <w:style w:type="paragraph" w:styleId="104">
    <w:name w:val="List Paragraph"/>
    <w:basedOn w:val="1"/>
    <w:link w:val="103"/>
    <w:autoRedefine/>
    <w:qFormat/>
    <w:uiPriority w:val="0"/>
    <w:pPr>
      <w:ind w:firstLine="420" w:firstLineChars="200"/>
    </w:pPr>
    <w:rPr>
      <w:szCs w:val="20"/>
    </w:rPr>
  </w:style>
  <w:style w:type="character" w:customStyle="1" w:styleId="105">
    <w:name w:val="表 靠左 字符"/>
    <w:link w:val="106"/>
    <w:autoRedefine/>
    <w:qFormat/>
    <w:uiPriority w:val="0"/>
    <w:rPr>
      <w:rFonts w:ascii="宋体" w:hAnsi="宋体"/>
      <w:kern w:val="2"/>
      <w:sz w:val="21"/>
      <w:szCs w:val="21"/>
    </w:rPr>
  </w:style>
  <w:style w:type="paragraph" w:customStyle="1" w:styleId="106">
    <w:name w:val="表 靠左"/>
    <w:basedOn w:val="1"/>
    <w:link w:val="105"/>
    <w:autoRedefine/>
    <w:qFormat/>
    <w:uiPriority w:val="0"/>
    <w:pPr>
      <w:jc w:val="left"/>
    </w:pPr>
    <w:rPr>
      <w:rFonts w:ascii="宋体" w:hAnsi="宋体"/>
      <w:szCs w:val="21"/>
    </w:rPr>
  </w:style>
  <w:style w:type="character" w:customStyle="1" w:styleId="107">
    <w:name w:val="Body text|5_"/>
    <w:link w:val="108"/>
    <w:autoRedefine/>
    <w:qFormat/>
    <w:uiPriority w:val="0"/>
    <w:rPr>
      <w:rFonts w:ascii="宋体" w:hAnsi="宋体" w:cs="宋体"/>
      <w:sz w:val="22"/>
      <w:szCs w:val="22"/>
      <w:u w:val="single"/>
      <w:lang w:val="zh-CN"/>
    </w:rPr>
  </w:style>
  <w:style w:type="paragraph" w:customStyle="1" w:styleId="108">
    <w:name w:val="Body text|5"/>
    <w:basedOn w:val="1"/>
    <w:link w:val="107"/>
    <w:autoRedefine/>
    <w:qFormat/>
    <w:uiPriority w:val="0"/>
    <w:pPr>
      <w:ind w:hanging="1640"/>
      <w:jc w:val="left"/>
    </w:pPr>
    <w:rPr>
      <w:rFonts w:ascii="宋体" w:hAnsi="宋体"/>
      <w:kern w:val="0"/>
      <w:sz w:val="22"/>
      <w:szCs w:val="22"/>
      <w:u w:val="single"/>
      <w:lang w:val="zh-CN"/>
    </w:rPr>
  </w:style>
  <w:style w:type="character" w:customStyle="1" w:styleId="109">
    <w:name w:val="批注文字 Char"/>
    <w:autoRedefine/>
    <w:qFormat/>
    <w:uiPriority w:val="99"/>
    <w:rPr>
      <w:kern w:val="2"/>
      <w:sz w:val="21"/>
      <w:szCs w:val="24"/>
    </w:rPr>
  </w:style>
  <w:style w:type="character" w:customStyle="1" w:styleId="110">
    <w:name w:val="Char Char5"/>
    <w:autoRedefine/>
    <w:qFormat/>
    <w:uiPriority w:val="0"/>
    <w:rPr>
      <w:rFonts w:eastAsia="宋体"/>
      <w:kern w:val="2"/>
      <w:sz w:val="21"/>
      <w:lang w:val="en-US" w:eastAsia="zh-CN" w:bidi="ar-SA"/>
    </w:rPr>
  </w:style>
  <w:style w:type="character" w:customStyle="1" w:styleId="111">
    <w:name w:val="普通文字 Char Char1"/>
    <w:autoRedefine/>
    <w:qFormat/>
    <w:uiPriority w:val="0"/>
    <w:rPr>
      <w:rFonts w:ascii="宋体" w:hAnsi="Courier New" w:eastAsia="宋体"/>
      <w:kern w:val="2"/>
      <w:sz w:val="24"/>
      <w:szCs w:val="24"/>
      <w:lang w:val="en-US" w:eastAsia="zh-CN" w:bidi="ar-SA"/>
    </w:rPr>
  </w:style>
  <w:style w:type="character" w:customStyle="1" w:styleId="112">
    <w:name w:val="caret4"/>
    <w:autoRedefine/>
    <w:qFormat/>
    <w:uiPriority w:val="0"/>
  </w:style>
  <w:style w:type="character" w:customStyle="1" w:styleId="113">
    <w:name w:val="font01"/>
    <w:basedOn w:val="40"/>
    <w:autoRedefine/>
    <w:qFormat/>
    <w:uiPriority w:val="0"/>
    <w:rPr>
      <w:rFonts w:hint="eastAsia" w:ascii="宋体" w:hAnsi="宋体" w:eastAsia="宋体" w:cs="宋体"/>
      <w:b/>
      <w:color w:val="000000"/>
      <w:sz w:val="18"/>
      <w:szCs w:val="18"/>
      <w:u w:val="none"/>
    </w:rPr>
  </w:style>
  <w:style w:type="character" w:customStyle="1" w:styleId="114">
    <w:name w:val="style7"/>
    <w:autoRedefine/>
    <w:qFormat/>
    <w:uiPriority w:val="0"/>
  </w:style>
  <w:style w:type="character" w:customStyle="1" w:styleId="115">
    <w:name w:val="Char Char4"/>
    <w:autoRedefine/>
    <w:qFormat/>
    <w:uiPriority w:val="0"/>
    <w:rPr>
      <w:rFonts w:ascii="宋体" w:hAnsi="Courier New" w:eastAsia="宋体"/>
      <w:spacing w:val="-4"/>
      <w:kern w:val="2"/>
      <w:sz w:val="18"/>
      <w:lang w:val="en-US" w:eastAsia="zh-CN" w:bidi="ar-SA"/>
    </w:rPr>
  </w:style>
  <w:style w:type="character" w:customStyle="1" w:styleId="116">
    <w:name w:val="页眉 Char1"/>
    <w:autoRedefine/>
    <w:qFormat/>
    <w:uiPriority w:val="0"/>
    <w:rPr>
      <w:kern w:val="2"/>
      <w:sz w:val="18"/>
      <w:szCs w:val="18"/>
    </w:rPr>
  </w:style>
  <w:style w:type="character" w:customStyle="1" w:styleId="117">
    <w:name w:val="样式 标题 3h3H3l3CTheading 3Level 3 Headlevel_3PIM 3sect1.2... Char"/>
    <w:link w:val="118"/>
    <w:autoRedefine/>
    <w:qFormat/>
    <w:uiPriority w:val="0"/>
  </w:style>
  <w:style w:type="paragraph" w:customStyle="1" w:styleId="118">
    <w:name w:val="样式 标题 3h3H3l3CTheading 3Level 3 Headlevel_3PIM 3sect1.2..."/>
    <w:basedOn w:val="4"/>
    <w:link w:val="117"/>
    <w:autoRedefine/>
    <w:qFormat/>
    <w:uiPriority w:val="0"/>
    <w:pPr>
      <w:spacing w:before="156" w:beforeLines="50" w:after="156" w:afterLines="50" w:line="360" w:lineRule="auto"/>
    </w:pPr>
    <w:rPr>
      <w:rFonts w:ascii="Times New Roman" w:hAnsi="Times New Roman"/>
      <w:b w:val="0"/>
      <w:sz w:val="20"/>
      <w:szCs w:val="20"/>
    </w:rPr>
  </w:style>
  <w:style w:type="character" w:customStyle="1" w:styleId="119">
    <w:name w:val="正文文本 字符"/>
    <w:autoRedefine/>
    <w:qFormat/>
    <w:uiPriority w:val="0"/>
    <w:rPr>
      <w:kern w:val="2"/>
      <w:sz w:val="28"/>
      <w:szCs w:val="24"/>
    </w:rPr>
  </w:style>
  <w:style w:type="character" w:customStyle="1" w:styleId="120">
    <w:name w:val="标题 1 字符"/>
    <w:autoRedefine/>
    <w:qFormat/>
    <w:uiPriority w:val="0"/>
    <w:rPr>
      <w:rFonts w:eastAsia="宋体"/>
      <w:b/>
      <w:spacing w:val="-2"/>
      <w:sz w:val="24"/>
      <w:lang w:val="en-US" w:eastAsia="zh-CN"/>
    </w:rPr>
  </w:style>
  <w:style w:type="character" w:customStyle="1" w:styleId="121">
    <w:name w:val="正文文本缩进 Char"/>
    <w:autoRedefine/>
    <w:qFormat/>
    <w:uiPriority w:val="0"/>
    <w:rPr>
      <w:rFonts w:ascii="宋体" w:hAnsi="Courier New" w:eastAsia="宋体"/>
      <w:spacing w:val="-4"/>
      <w:kern w:val="2"/>
      <w:sz w:val="18"/>
      <w:lang w:val="en-US" w:eastAsia="zh-CN" w:bidi="ar-SA"/>
    </w:rPr>
  </w:style>
  <w:style w:type="character" w:customStyle="1" w:styleId="122">
    <w:name w:val="Body text|1_"/>
    <w:link w:val="123"/>
    <w:autoRedefine/>
    <w:qFormat/>
    <w:uiPriority w:val="0"/>
    <w:rPr>
      <w:rFonts w:ascii="宋体" w:hAnsi="宋体" w:cs="宋体"/>
      <w:sz w:val="30"/>
      <w:szCs w:val="30"/>
      <w:lang w:val="zh-TW" w:eastAsia="zh-TW" w:bidi="zh-TW"/>
    </w:rPr>
  </w:style>
  <w:style w:type="paragraph" w:customStyle="1" w:styleId="123">
    <w:name w:val="Body text|1"/>
    <w:basedOn w:val="1"/>
    <w:link w:val="122"/>
    <w:autoRedefine/>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24">
    <w:name w:val="Char Char1"/>
    <w:autoRedefine/>
    <w:qFormat/>
    <w:uiPriority w:val="0"/>
    <w:rPr>
      <w:rFonts w:ascii="宋体" w:hAnsi="Courier New" w:eastAsia="宋体"/>
      <w:spacing w:val="-4"/>
      <w:kern w:val="2"/>
      <w:sz w:val="18"/>
      <w:lang w:val="en-US" w:eastAsia="zh-CN" w:bidi="ar-SA"/>
    </w:rPr>
  </w:style>
  <w:style w:type="character" w:customStyle="1" w:styleId="125">
    <w:name w:val="页脚 Char"/>
    <w:autoRedefine/>
    <w:qFormat/>
    <w:uiPriority w:val="0"/>
    <w:rPr>
      <w:rFonts w:hint="eastAsia" w:ascii="黑体" w:hAnsi="宋体" w:eastAsia="黑体" w:cs="黑体"/>
      <w:snapToGrid w:val="0"/>
      <w:sz w:val="18"/>
      <w:szCs w:val="18"/>
    </w:rPr>
  </w:style>
  <w:style w:type="character" w:customStyle="1" w:styleId="126">
    <w:name w:val="正文首行缩进 2 Char1"/>
    <w:autoRedefine/>
    <w:qFormat/>
    <w:uiPriority w:val="0"/>
    <w:rPr>
      <w:kern w:val="2"/>
      <w:sz w:val="21"/>
      <w:szCs w:val="24"/>
    </w:rPr>
  </w:style>
  <w:style w:type="character" w:customStyle="1" w:styleId="127">
    <w:name w:val="正文文本 Char1"/>
    <w:autoRedefine/>
    <w:qFormat/>
    <w:uiPriority w:val="0"/>
    <w:rPr>
      <w:kern w:val="2"/>
      <w:sz w:val="21"/>
      <w:szCs w:val="22"/>
    </w:rPr>
  </w:style>
  <w:style w:type="character" w:customStyle="1" w:styleId="128">
    <w:name w:val="标题 3 字符"/>
    <w:autoRedefine/>
    <w:qFormat/>
    <w:uiPriority w:val="0"/>
    <w:rPr>
      <w:rFonts w:hint="eastAsia" w:ascii="宋体" w:hAnsi="宋体" w:eastAsia="宋体" w:cs="宋体"/>
      <w:b/>
      <w:sz w:val="32"/>
      <w:szCs w:val="32"/>
    </w:rPr>
  </w:style>
  <w:style w:type="character" w:customStyle="1" w:styleId="129">
    <w:name w:val="页眉 Char"/>
    <w:autoRedefine/>
    <w:qFormat/>
    <w:uiPriority w:val="0"/>
    <w:rPr>
      <w:rFonts w:hint="eastAsia" w:ascii="仿宋_GB2312" w:eastAsia="仿宋_GB2312" w:cs="仿宋_GB2312"/>
      <w:kern w:val="2"/>
      <w:sz w:val="18"/>
    </w:rPr>
  </w:style>
  <w:style w:type="character" w:customStyle="1" w:styleId="130">
    <w:name w:val="纯文本 Char"/>
    <w:autoRedefine/>
    <w:qFormat/>
    <w:uiPriority w:val="0"/>
    <w:rPr>
      <w:rFonts w:hint="eastAsia" w:ascii="宋体" w:hAnsi="Courier New" w:eastAsia="宋体" w:cs="Courier New"/>
      <w:kern w:val="2"/>
      <w:sz w:val="21"/>
      <w:szCs w:val="21"/>
    </w:rPr>
  </w:style>
  <w:style w:type="character" w:customStyle="1" w:styleId="131">
    <w:name w:val="style11"/>
    <w:autoRedefine/>
    <w:qFormat/>
    <w:uiPriority w:val="0"/>
    <w:rPr>
      <w:color w:val="000000"/>
    </w:rPr>
  </w:style>
  <w:style w:type="character" w:customStyle="1" w:styleId="132">
    <w:name w:val="正文文本 字符1"/>
    <w:autoRedefine/>
    <w:qFormat/>
    <w:uiPriority w:val="0"/>
    <w:rPr>
      <w:kern w:val="2"/>
      <w:sz w:val="24"/>
      <w:szCs w:val="22"/>
    </w:rPr>
  </w:style>
  <w:style w:type="character" w:customStyle="1" w:styleId="133">
    <w:name w:val="页脚 Char1"/>
    <w:autoRedefine/>
    <w:qFormat/>
    <w:uiPriority w:val="0"/>
    <w:rPr>
      <w:kern w:val="2"/>
      <w:sz w:val="18"/>
      <w:szCs w:val="18"/>
    </w:rPr>
  </w:style>
  <w:style w:type="character" w:customStyle="1" w:styleId="134">
    <w:name w:val="NormalCharacter"/>
    <w:autoRedefine/>
    <w:qFormat/>
    <w:uiPriority w:val="0"/>
  </w:style>
  <w:style w:type="character" w:customStyle="1" w:styleId="135">
    <w:name w:val="页脚 字符"/>
    <w:autoRedefine/>
    <w:qFormat/>
    <w:uiPriority w:val="99"/>
    <w:rPr>
      <w:rFonts w:eastAsia="黑体"/>
      <w:snapToGrid w:val="0"/>
      <w:sz w:val="18"/>
      <w:szCs w:val="18"/>
    </w:rPr>
  </w:style>
  <w:style w:type="paragraph" w:customStyle="1" w:styleId="136">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Char"/>
    <w:basedOn w:val="1"/>
    <w:autoRedefine/>
    <w:qFormat/>
    <w:uiPriority w:val="0"/>
    <w:pPr>
      <w:tabs>
        <w:tab w:val="left" w:pos="1200"/>
      </w:tabs>
      <w:ind w:left="900" w:hanging="720"/>
    </w:pPr>
    <w:rPr>
      <w:sz w:val="24"/>
    </w:rPr>
  </w:style>
  <w:style w:type="paragraph" w:customStyle="1" w:styleId="138">
    <w:name w:val="正文－恩普"/>
    <w:basedOn w:val="12"/>
    <w:autoRedefine/>
    <w:qFormat/>
    <w:uiPriority w:val="0"/>
    <w:pPr>
      <w:spacing w:line="360" w:lineRule="auto"/>
      <w:ind w:firstLine="200" w:firstLineChars="200"/>
    </w:pPr>
    <w:rPr>
      <w:sz w:val="24"/>
    </w:rPr>
  </w:style>
  <w:style w:type="paragraph" w:customStyle="1" w:styleId="139">
    <w:name w:val="投标标题1"/>
    <w:basedOn w:val="2"/>
    <w:next w:val="140"/>
    <w:autoRedefine/>
    <w:qFormat/>
    <w:uiPriority w:val="0"/>
    <w:pPr>
      <w:spacing w:before="120" w:after="120" w:line="240" w:lineRule="auto"/>
      <w:jc w:val="left"/>
    </w:pPr>
    <w:rPr>
      <w:rFonts w:ascii="黑体" w:eastAsia="黑体"/>
      <w:sz w:val="36"/>
    </w:rPr>
  </w:style>
  <w:style w:type="paragraph" w:customStyle="1" w:styleId="140">
    <w:name w:val="投标正文"/>
    <w:basedOn w:val="1"/>
    <w:autoRedefine/>
    <w:qFormat/>
    <w:uiPriority w:val="0"/>
    <w:pPr>
      <w:ind w:firstLine="425" w:firstLineChars="177"/>
    </w:pPr>
    <w:rPr>
      <w:sz w:val="24"/>
    </w:rPr>
  </w:style>
  <w:style w:type="paragraph" w:customStyle="1" w:styleId="141">
    <w:name w:val="_Style 139"/>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42">
    <w:name w:val="首行缩进"/>
    <w:basedOn w:val="1"/>
    <w:autoRedefine/>
    <w:qFormat/>
    <w:uiPriority w:val="0"/>
    <w:pPr>
      <w:spacing w:line="360" w:lineRule="auto"/>
      <w:ind w:firstLine="480" w:firstLineChars="200"/>
    </w:pPr>
    <w:rPr>
      <w:rFonts w:hAnsi="宋体" w:cs="宋体"/>
    </w:rPr>
  </w:style>
  <w:style w:type="paragraph" w:customStyle="1" w:styleId="143">
    <w:name w:val="缺省文本"/>
    <w:basedOn w:val="1"/>
    <w:autoRedefine/>
    <w:qFormat/>
    <w:uiPriority w:val="0"/>
    <w:pPr>
      <w:autoSpaceDE w:val="0"/>
      <w:autoSpaceDN w:val="0"/>
      <w:adjustRightInd w:val="0"/>
      <w:spacing w:before="20" w:after="20" w:line="400" w:lineRule="exact"/>
      <w:ind w:firstLine="504"/>
      <w:jc w:val="left"/>
    </w:pPr>
    <w:rPr>
      <w:kern w:val="0"/>
      <w:sz w:val="24"/>
    </w:rPr>
  </w:style>
  <w:style w:type="paragraph" w:customStyle="1" w:styleId="144">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45">
    <w:name w:val="列出段落3"/>
    <w:basedOn w:val="1"/>
    <w:autoRedefine/>
    <w:qFormat/>
    <w:uiPriority w:val="0"/>
    <w:pPr>
      <w:ind w:firstLine="420" w:firstLineChars="200"/>
    </w:pPr>
    <w:rPr>
      <w:rFonts w:ascii="Calibri" w:hAnsi="Calibri" w:cs="黑体"/>
      <w:szCs w:val="22"/>
    </w:rPr>
  </w:style>
  <w:style w:type="paragraph" w:customStyle="1" w:styleId="146">
    <w:name w:val="普通(Web)1"/>
    <w:basedOn w:val="1"/>
    <w:next w:val="35"/>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47">
    <w:name w:val="样式2"/>
    <w:basedOn w:val="140"/>
    <w:autoRedefine/>
    <w:qFormat/>
    <w:uiPriority w:val="0"/>
    <w:pPr>
      <w:numPr>
        <w:ilvl w:val="0"/>
        <w:numId w:val="2"/>
      </w:numPr>
      <w:spacing w:before="240" w:after="240"/>
      <w:ind w:firstLine="0" w:firstLineChars="0"/>
      <w:outlineLvl w:val="1"/>
    </w:pPr>
    <w:rPr>
      <w:b/>
      <w:color w:val="000000"/>
      <w:sz w:val="32"/>
    </w:rPr>
  </w:style>
  <w:style w:type="paragraph" w:customStyle="1" w:styleId="14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49">
    <w:name w:val="Table Paragraph"/>
    <w:basedOn w:val="1"/>
    <w:autoRedefine/>
    <w:qFormat/>
    <w:uiPriority w:val="1"/>
    <w:pPr>
      <w:autoSpaceDE w:val="0"/>
      <w:autoSpaceDN w:val="0"/>
      <w:jc w:val="left"/>
    </w:pPr>
    <w:rPr>
      <w:rFonts w:hint="eastAsia" w:ascii="PMingLiU" w:hAnsi="PMingLiU" w:eastAsia="PMingLiU"/>
      <w:kern w:val="0"/>
      <w:sz w:val="22"/>
      <w:szCs w:val="22"/>
    </w:rPr>
  </w:style>
  <w:style w:type="paragraph" w:customStyle="1" w:styleId="150">
    <w:name w:val="正文文本 (2)"/>
    <w:basedOn w:val="1"/>
    <w:autoRedefine/>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Char Char1 Char Char Char Char Char Char Char Char"/>
    <w:basedOn w:val="1"/>
    <w:autoRedefine/>
    <w:qFormat/>
    <w:uiPriority w:val="0"/>
    <w:pPr>
      <w:widowControl/>
      <w:spacing w:after="160" w:line="240" w:lineRule="exact"/>
      <w:jc w:val="left"/>
    </w:pPr>
  </w:style>
  <w:style w:type="paragraph" w:customStyle="1" w:styleId="153">
    <w:name w:val="正文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正文2"/>
    <w:basedOn w:val="1"/>
    <w:autoRedefine/>
    <w:qFormat/>
    <w:uiPriority w:val="0"/>
    <w:pPr>
      <w:spacing w:before="156" w:line="360" w:lineRule="auto"/>
      <w:ind w:firstLine="510" w:firstLineChars="200"/>
    </w:pPr>
    <w:rPr>
      <w:sz w:val="24"/>
      <w:szCs w:val="22"/>
    </w:rPr>
  </w:style>
  <w:style w:type="paragraph" w:customStyle="1" w:styleId="155">
    <w:name w:val="金保标题3"/>
    <w:basedOn w:val="4"/>
    <w:next w:val="1"/>
    <w:autoRedefine/>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56">
    <w:name w:val="p0"/>
    <w:basedOn w:val="1"/>
    <w:autoRedefine/>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57">
    <w:name w:val="默认段落字体 Para Char Char Char Char Char Char Char Char Char1 Char Char Char Char"/>
    <w:basedOn w:val="1"/>
    <w:autoRedefine/>
    <w:qFormat/>
    <w:uiPriority w:val="0"/>
    <w:rPr>
      <w:rFonts w:ascii="Tahoma" w:hAnsi="Tahoma"/>
      <w:sz w:val="24"/>
      <w:szCs w:val="20"/>
    </w:rPr>
  </w:style>
  <w:style w:type="paragraph" w:customStyle="1" w:styleId="158">
    <w:name w:val="Char11"/>
    <w:basedOn w:val="1"/>
    <w:autoRedefine/>
    <w:qFormat/>
    <w:uiPriority w:val="0"/>
    <w:rPr>
      <w:rFonts w:ascii="仿宋_GB2312" w:eastAsia="仿宋_GB2312"/>
      <w:b/>
      <w:sz w:val="32"/>
      <w:szCs w:val="32"/>
    </w:rPr>
  </w:style>
  <w:style w:type="paragraph" w:customStyle="1" w:styleId="15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0">
    <w:name w:val="投标标题4"/>
    <w:basedOn w:val="5"/>
    <w:autoRedefine/>
    <w:qFormat/>
    <w:uiPriority w:val="0"/>
    <w:pPr>
      <w:numPr>
        <w:ilvl w:val="3"/>
        <w:numId w:val="3"/>
      </w:numPr>
      <w:spacing w:before="156" w:beforeLines="50" w:after="156" w:afterLines="50" w:line="360" w:lineRule="auto"/>
    </w:pPr>
    <w:rPr>
      <w:rFonts w:ascii="宋体" w:hAnsi="宋体" w:cs="Arial"/>
      <w:color w:val="000000"/>
      <w:sz w:val="24"/>
      <w:szCs w:val="24"/>
    </w:rPr>
  </w:style>
  <w:style w:type="paragraph" w:customStyle="1" w:styleId="161">
    <w:name w:val="Char Char Char Char Char Char Char Char Char Char Char Char Char Char"/>
    <w:basedOn w:val="1"/>
    <w:autoRedefine/>
    <w:qFormat/>
    <w:uiPriority w:val="0"/>
    <w:pPr>
      <w:widowControl/>
      <w:spacing w:after="160" w:line="240" w:lineRule="exact"/>
      <w:jc w:val="left"/>
    </w:pPr>
    <w:rPr>
      <w:rFonts w:ascii="Verdana" w:hAnsi="Verdana" w:cs="宋体"/>
      <w:b/>
      <w:kern w:val="0"/>
      <w:sz w:val="20"/>
      <w:szCs w:val="20"/>
      <w:lang w:eastAsia="en-US"/>
    </w:rPr>
  </w:style>
  <w:style w:type="paragraph" w:customStyle="1" w:styleId="162">
    <w:name w:val="msolistparagraph"/>
    <w:basedOn w:val="1"/>
    <w:autoRedefine/>
    <w:qFormat/>
    <w:uiPriority w:val="0"/>
    <w:pPr>
      <w:spacing w:line="360" w:lineRule="auto"/>
      <w:ind w:firstLine="420" w:firstLineChars="200"/>
    </w:pPr>
    <w:rPr>
      <w:rFonts w:eastAsia="仿宋_GB2312"/>
      <w:sz w:val="28"/>
    </w:rPr>
  </w:style>
  <w:style w:type="paragraph" w:customStyle="1" w:styleId="163">
    <w:name w:val="列出段落1"/>
    <w:basedOn w:val="1"/>
    <w:autoRedefine/>
    <w:qFormat/>
    <w:uiPriority w:val="0"/>
    <w:pPr>
      <w:widowControl/>
      <w:ind w:firstLine="420" w:firstLineChars="200"/>
      <w:jc w:val="left"/>
    </w:pPr>
    <w:rPr>
      <w:kern w:val="0"/>
      <w:sz w:val="24"/>
      <w:szCs w:val="20"/>
    </w:rPr>
  </w:style>
  <w:style w:type="paragraph" w:customStyle="1" w:styleId="164">
    <w:name w:val="表格标题"/>
    <w:basedOn w:val="1"/>
    <w:next w:val="165"/>
    <w:autoRedefine/>
    <w:qFormat/>
    <w:uiPriority w:val="0"/>
    <w:pPr>
      <w:jc w:val="center"/>
    </w:pPr>
    <w:rPr>
      <w:b/>
    </w:rPr>
  </w:style>
  <w:style w:type="paragraph" w:customStyle="1" w:styleId="165">
    <w:name w:val="表格文字"/>
    <w:basedOn w:val="1"/>
    <w:next w:val="18"/>
    <w:autoRedefine/>
    <w:qFormat/>
    <w:uiPriority w:val="0"/>
    <w:pPr>
      <w:adjustRightInd w:val="0"/>
      <w:spacing w:line="420" w:lineRule="atLeast"/>
      <w:jc w:val="left"/>
      <w:textAlignment w:val="baseline"/>
    </w:pPr>
    <w:rPr>
      <w:kern w:val="0"/>
    </w:rPr>
  </w:style>
  <w:style w:type="paragraph" w:customStyle="1" w:styleId="166">
    <w:name w:val="样式1"/>
    <w:basedOn w:val="30"/>
    <w:autoRedefine/>
    <w:qFormat/>
    <w:uiPriority w:val="0"/>
    <w:pPr>
      <w:tabs>
        <w:tab w:val="right" w:leader="dot" w:pos="8642"/>
      </w:tabs>
      <w:spacing w:before="240" w:after="120" w:line="360" w:lineRule="auto"/>
    </w:pPr>
    <w:rPr>
      <w:rFonts w:hAnsi="宋体"/>
      <w:sz w:val="28"/>
      <w:szCs w:val="21"/>
    </w:rPr>
  </w:style>
  <w:style w:type="paragraph" w:customStyle="1" w:styleId="167">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68">
    <w:name w:val="样式 表格正文 + 两端对齐"/>
    <w:basedOn w:val="1"/>
    <w:next w:val="1"/>
    <w:autoRedefine/>
    <w:qFormat/>
    <w:uiPriority w:val="0"/>
    <w:pPr>
      <w:spacing w:line="300" w:lineRule="auto"/>
    </w:pPr>
    <w:rPr>
      <w:rFonts w:ascii="Calibri" w:hAnsi="Calibri" w:eastAsia="仿宋"/>
      <w:sz w:val="28"/>
      <w:szCs w:val="22"/>
    </w:rPr>
  </w:style>
  <w:style w:type="paragraph" w:customStyle="1" w:styleId="169">
    <w:name w:val="Char1"/>
    <w:basedOn w:val="1"/>
    <w:autoRedefine/>
    <w:qFormat/>
    <w:uiPriority w:val="0"/>
    <w:rPr>
      <w:rFonts w:ascii="仿宋_GB2312" w:eastAsia="仿宋_GB2312"/>
      <w:b/>
      <w:sz w:val="32"/>
      <w:szCs w:val="32"/>
    </w:rPr>
  </w:style>
  <w:style w:type="paragraph" w:customStyle="1" w:styleId="170">
    <w:name w:val="纯文本1"/>
    <w:basedOn w:val="1"/>
    <w:autoRedefine/>
    <w:qFormat/>
    <w:uiPriority w:val="0"/>
    <w:pPr>
      <w:widowControl/>
      <w:jc w:val="left"/>
    </w:pPr>
    <w:rPr>
      <w:rFonts w:hint="eastAsia" w:ascii="宋体" w:hAnsi="Courier New"/>
      <w:szCs w:val="20"/>
    </w:rPr>
  </w:style>
  <w:style w:type="paragraph" w:customStyle="1" w:styleId="171">
    <w:name w:val="Default"/>
    <w:autoRedefine/>
    <w:qFormat/>
    <w:uiPriority w:val="99"/>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72">
    <w:name w:val="Char Char Char Char Char Char Char"/>
    <w:basedOn w:val="1"/>
    <w:autoRedefine/>
    <w:qFormat/>
    <w:uiPriority w:val="0"/>
    <w:rPr>
      <w:rFonts w:ascii="仿宋_GB2312" w:eastAsia="仿宋_GB2312"/>
      <w:b/>
      <w:sz w:val="32"/>
      <w:szCs w:val="32"/>
    </w:rPr>
  </w:style>
  <w:style w:type="paragraph" w:customStyle="1" w:styleId="17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74">
    <w:name w:val="xl76"/>
    <w:basedOn w:val="1"/>
    <w:autoRedefine/>
    <w:qFormat/>
    <w:uiPriority w:val="0"/>
    <w:pPr>
      <w:widowControl/>
      <w:spacing w:before="120"/>
      <w:jc w:val="center"/>
    </w:pPr>
    <w:rPr>
      <w:rFonts w:hint="eastAsia" w:ascii="宋体" w:hAnsi="宋体"/>
      <w:kern w:val="0"/>
      <w:sz w:val="24"/>
    </w:rPr>
  </w:style>
  <w:style w:type="paragraph" w:customStyle="1" w:styleId="175">
    <w:name w:val="投标标题3"/>
    <w:basedOn w:val="155"/>
    <w:autoRedefine/>
    <w:qFormat/>
    <w:uiPriority w:val="0"/>
    <w:pPr>
      <w:numPr>
        <w:ilvl w:val="0"/>
        <w:numId w:val="4"/>
      </w:numPr>
      <w:spacing w:before="156" w:after="156"/>
      <w:outlineLvl w:val="2"/>
    </w:pPr>
  </w:style>
  <w:style w:type="paragraph" w:customStyle="1" w:styleId="176">
    <w:name w:val="BodyTextIndent"/>
    <w:next w:val="177"/>
    <w:autoRedefine/>
    <w:qFormat/>
    <w:uiPriority w:val="0"/>
    <w:pPr>
      <w:widowControl w:val="0"/>
      <w:snapToGrid w:val="0"/>
      <w:spacing w:before="120" w:line="400" w:lineRule="atLeast"/>
      <w:ind w:firstLine="570"/>
      <w:jc w:val="both"/>
      <w:textAlignment w:val="bottom"/>
    </w:pPr>
    <w:rPr>
      <w:rFonts w:ascii="Times New Roman" w:hAnsi="Times New Roman" w:eastAsia="宋体" w:cs="Times New Roman"/>
      <w:szCs w:val="24"/>
      <w:lang w:val="en-US" w:eastAsia="zh-CN" w:bidi="ar-SA"/>
    </w:rPr>
  </w:style>
  <w:style w:type="paragraph" w:customStyle="1" w:styleId="177">
    <w:name w:val="NormalIndent"/>
    <w:next w:val="176"/>
    <w:autoRedefine/>
    <w:qFormat/>
    <w:uiPriority w:val="0"/>
    <w:pPr>
      <w:widowControl w:val="0"/>
      <w:ind w:firstLine="420" w:firstLineChars="200"/>
      <w:jc w:val="both"/>
    </w:pPr>
    <w:rPr>
      <w:rFonts w:ascii="Times New Roman" w:hAnsi="Times New Roman" w:eastAsia="宋体" w:cs="Times New Roman"/>
      <w:szCs w:val="24"/>
      <w:lang w:val="en-US" w:eastAsia="zh-CN" w:bidi="ar-SA"/>
    </w:rPr>
  </w:style>
  <w:style w:type="paragraph" w:customStyle="1" w:styleId="178">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179">
    <w:name w:val="正文（培训）"/>
    <w:basedOn w:val="1"/>
    <w:autoRedefine/>
    <w:qFormat/>
    <w:uiPriority w:val="0"/>
    <w:pPr>
      <w:adjustRightInd w:val="0"/>
      <w:snapToGrid w:val="0"/>
      <w:spacing w:line="360" w:lineRule="auto"/>
      <w:ind w:firstLine="440"/>
    </w:pPr>
    <w:rPr>
      <w:rFonts w:hint="eastAsia" w:ascii="Hiragino Sans GB W3" w:hAnsi="Hiragino Sans GB W3" w:eastAsia="Hiragino Sans GB W3"/>
      <w:szCs w:val="28"/>
    </w:rPr>
  </w:style>
  <w:style w:type="paragraph" w:customStyle="1" w:styleId="180">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81">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82">
    <w:name w:val="Table Text"/>
    <w:basedOn w:val="1"/>
    <w:autoRedefine/>
    <w:semiHidden/>
    <w:qFormat/>
    <w:uiPriority w:val="0"/>
    <w:rPr>
      <w:rFonts w:ascii="宋体" w:hAnsi="宋体" w:cs="宋体"/>
      <w:sz w:val="24"/>
    </w:rPr>
  </w:style>
  <w:style w:type="table" w:customStyle="1" w:styleId="183">
    <w:name w:val="Table Normal"/>
    <w:autoRedefine/>
    <w:semiHidden/>
    <w:unhideWhenUsed/>
    <w:qFormat/>
    <w:uiPriority w:val="0"/>
    <w:tblPr>
      <w:tblCellMar>
        <w:top w:w="0" w:type="dxa"/>
        <w:left w:w="0" w:type="dxa"/>
        <w:bottom w:w="0" w:type="dxa"/>
        <w:right w:w="0" w:type="dxa"/>
      </w:tblCellMar>
    </w:tblPr>
  </w:style>
  <w:style w:type="paragraph" w:customStyle="1" w:styleId="18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5">
    <w:name w:val="1"/>
    <w:basedOn w:val="1"/>
    <w:next w:val="24"/>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2A06DA-35B5-446C-9B18-FF1BCB592FC8}">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67</Pages>
  <Words>41866</Words>
  <Characters>44462</Characters>
  <Lines>343</Lines>
  <Paragraphs>96</Paragraphs>
  <TotalTime>2</TotalTime>
  <ScaleCrop>false</ScaleCrop>
  <LinksUpToDate>false</LinksUpToDate>
  <CharactersWithSpaces>46398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2024-07-18T07:35:00Z</dcterms:created>
  <dc:creator>雨林木风</dc:creator>
  <cp:lastModifiedBy>万全招标15356956261</cp:lastModifiedBy>
  <cp:lastPrinted>2023-06-06T08:07:00Z</cp:lastPrinted>
  <dcterms:modified xsi:type="dcterms:W3CDTF">2024-07-19T07:15:05Z</dcterms:modified>
  <dc:title>浙江省政府采购招标文件范本（试行）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6B82197893124A31B2D655F93632EFF5_13</vt:lpwstr>
  </property>
</Properties>
</file>