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27C3C">
      <w:pPr>
        <w:pStyle w:val="49"/>
        <w:spacing w:line="240" w:lineRule="auto"/>
        <w:ind w:firstLine="0"/>
        <w:rPr>
          <w:rFonts w:ascii="宋体" w:hAnsi="宋体"/>
          <w:b/>
          <w:color w:val="auto"/>
          <w:sz w:val="44"/>
          <w:szCs w:val="44"/>
          <w:highlight w:val="none"/>
        </w:rPr>
      </w:pPr>
      <w:r>
        <w:rPr>
          <w:rFonts w:hint="eastAsia" w:ascii="宋体" w:hAnsi="宋体" w:cs="宋体"/>
          <w:b/>
          <w:color w:val="auto"/>
          <w:sz w:val="48"/>
          <w:szCs w:val="48"/>
          <w:highlight w:val="none"/>
        </w:rPr>
        <w:drawing>
          <wp:inline distT="0" distB="0" distL="114300" distR="114300">
            <wp:extent cx="2432050" cy="629920"/>
            <wp:effectExtent l="0" t="0" r="6350" b="17780"/>
            <wp:docPr id="1" name="图片 1" descr="校名（透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透明）2"/>
                    <pic:cNvPicPr>
                      <a:picLocks noChangeAspect="1"/>
                    </pic:cNvPicPr>
                  </pic:nvPicPr>
                  <pic:blipFill>
                    <a:blip r:embed="rId8"/>
                    <a:stretch>
                      <a:fillRect/>
                    </a:stretch>
                  </pic:blipFill>
                  <pic:spPr>
                    <a:xfrm>
                      <a:off x="0" y="0"/>
                      <a:ext cx="2432050" cy="629920"/>
                    </a:xfrm>
                    <a:prstGeom prst="rect">
                      <a:avLst/>
                    </a:prstGeom>
                    <a:noFill/>
                    <a:ln>
                      <a:noFill/>
                    </a:ln>
                  </pic:spPr>
                </pic:pic>
              </a:graphicData>
            </a:graphic>
          </wp:inline>
        </w:drawing>
      </w:r>
    </w:p>
    <w:p w14:paraId="5D669614">
      <w:pPr>
        <w:pStyle w:val="49"/>
        <w:spacing w:line="360" w:lineRule="auto"/>
        <w:ind w:firstLine="0"/>
        <w:rPr>
          <w:rFonts w:ascii="宋体" w:hAnsi="宋体"/>
          <w:b/>
          <w:color w:val="auto"/>
          <w:sz w:val="52"/>
          <w:szCs w:val="52"/>
          <w:highlight w:val="none"/>
        </w:rPr>
      </w:pPr>
    </w:p>
    <w:p w14:paraId="376FBCD4">
      <w:pPr>
        <w:pStyle w:val="49"/>
        <w:spacing w:line="360" w:lineRule="auto"/>
        <w:ind w:firstLine="0"/>
        <w:jc w:val="center"/>
        <w:rPr>
          <w:rFonts w:hint="eastAsia" w:ascii="宋体" w:hAnsi="宋体"/>
          <w:b/>
          <w:color w:val="auto"/>
          <w:sz w:val="48"/>
          <w:szCs w:val="48"/>
          <w:highlight w:val="none"/>
          <w:lang w:eastAsia="zh-CN"/>
        </w:rPr>
      </w:pPr>
      <w:r>
        <w:rPr>
          <w:rFonts w:hint="eastAsia" w:ascii="宋体" w:hAnsi="宋体"/>
          <w:b/>
          <w:color w:val="auto"/>
          <w:sz w:val="48"/>
          <w:szCs w:val="48"/>
          <w:highlight w:val="none"/>
          <w:lang w:eastAsia="zh-CN"/>
        </w:rPr>
        <w:t>浙江师范大学</w:t>
      </w:r>
    </w:p>
    <w:p w14:paraId="64736412">
      <w:pPr>
        <w:pStyle w:val="49"/>
        <w:spacing w:line="360" w:lineRule="auto"/>
        <w:ind w:firstLine="0"/>
        <w:jc w:val="center"/>
        <w:rPr>
          <w:rFonts w:hint="eastAsia" w:ascii="宋体" w:hAnsi="宋体"/>
          <w:b/>
          <w:color w:val="auto"/>
          <w:sz w:val="48"/>
          <w:szCs w:val="48"/>
          <w:highlight w:val="none"/>
          <w:lang w:eastAsia="zh-CN"/>
        </w:rPr>
      </w:pPr>
      <w:r>
        <w:rPr>
          <w:rFonts w:hint="eastAsia" w:ascii="宋体" w:hAnsi="宋体"/>
          <w:b/>
          <w:color w:val="auto"/>
          <w:sz w:val="48"/>
          <w:szCs w:val="48"/>
          <w:highlight w:val="none"/>
          <w:lang w:eastAsia="zh-CN"/>
        </w:rPr>
        <w:t>CPU设计与组成原理远程实训设备采购项目</w:t>
      </w:r>
    </w:p>
    <w:p w14:paraId="03A1367A">
      <w:pPr>
        <w:pStyle w:val="49"/>
        <w:spacing w:line="360" w:lineRule="auto"/>
        <w:ind w:firstLine="0"/>
        <w:jc w:val="center"/>
        <w:rPr>
          <w:rFonts w:hint="eastAsia" w:ascii="宋体" w:hAnsi="宋体"/>
          <w:b/>
          <w:color w:val="auto"/>
          <w:sz w:val="52"/>
          <w:szCs w:val="52"/>
          <w:highlight w:val="none"/>
          <w:lang w:eastAsia="zh-CN"/>
        </w:rPr>
      </w:pPr>
    </w:p>
    <w:p w14:paraId="02AAEAE1">
      <w:pPr>
        <w:pStyle w:val="49"/>
        <w:spacing w:line="360" w:lineRule="auto"/>
        <w:ind w:firstLine="0"/>
        <w:jc w:val="center"/>
        <w:rPr>
          <w:rFonts w:ascii="宋体" w:hAnsi="宋体"/>
          <w:b/>
          <w:color w:val="auto"/>
          <w:sz w:val="52"/>
          <w:szCs w:val="52"/>
          <w:highlight w:val="none"/>
        </w:rPr>
      </w:pPr>
    </w:p>
    <w:p w14:paraId="3A7F66CA">
      <w:pPr>
        <w:spacing w:line="360" w:lineRule="auto"/>
        <w:jc w:val="center"/>
        <w:rPr>
          <w:rFonts w:ascii="宋体" w:hAnsi="宋体" w:cs="宋体"/>
          <w:b/>
          <w:color w:val="auto"/>
          <w:spacing w:val="44"/>
          <w:sz w:val="84"/>
          <w:szCs w:val="84"/>
          <w:highlight w:val="none"/>
        </w:rPr>
      </w:pPr>
      <w:r>
        <w:rPr>
          <w:rFonts w:hint="eastAsia" w:ascii="宋体" w:hAnsi="宋体" w:cs="宋体"/>
          <w:b/>
          <w:color w:val="auto"/>
          <w:spacing w:val="44"/>
          <w:sz w:val="84"/>
          <w:szCs w:val="84"/>
          <w:highlight w:val="none"/>
          <w:lang w:bidi="ar"/>
        </w:rPr>
        <w:t>公开招标采购文件</w:t>
      </w:r>
    </w:p>
    <w:p w14:paraId="7AEF01B1">
      <w:pPr>
        <w:snapToGrid w:val="0"/>
        <w:spacing w:before="120" w:beforeLines="50" w:line="360" w:lineRule="auto"/>
        <w:jc w:val="center"/>
        <w:rPr>
          <w:rFonts w:ascii="宋体" w:hAnsi="宋体"/>
          <w:b/>
          <w:color w:val="auto"/>
          <w:sz w:val="36"/>
          <w:szCs w:val="32"/>
          <w:highlight w:val="none"/>
        </w:rPr>
      </w:pPr>
      <w:r>
        <w:rPr>
          <w:rFonts w:hint="eastAsia" w:ascii="宋体" w:hAnsi="宋体"/>
          <w:b/>
          <w:color w:val="auto"/>
          <w:sz w:val="36"/>
          <w:szCs w:val="32"/>
          <w:highlight w:val="none"/>
        </w:rPr>
        <w:t>（政采云电子标，专门面向中小企业采购）</w:t>
      </w:r>
    </w:p>
    <w:p w14:paraId="3E050339">
      <w:pPr>
        <w:pStyle w:val="49"/>
        <w:ind w:left="0" w:leftChars="0" w:firstLine="0" w:firstLineChars="0"/>
        <w:rPr>
          <w:color w:val="auto"/>
          <w:highlight w:val="none"/>
        </w:rPr>
      </w:pPr>
    </w:p>
    <w:p w14:paraId="461BBDF8">
      <w:pPr>
        <w:pStyle w:val="49"/>
        <w:rPr>
          <w:color w:val="auto"/>
          <w:highlight w:val="none"/>
        </w:rPr>
      </w:pPr>
    </w:p>
    <w:p w14:paraId="36A2958B">
      <w:pPr>
        <w:pStyle w:val="49"/>
        <w:rPr>
          <w:color w:val="auto"/>
          <w:highlight w:val="none"/>
        </w:rPr>
      </w:pPr>
    </w:p>
    <w:p w14:paraId="5908B124">
      <w:pPr>
        <w:pStyle w:val="25"/>
        <w:snapToGrid w:val="0"/>
        <w:spacing w:before="120" w:beforeLines="0" w:after="120" w:afterLines="0" w:line="360" w:lineRule="auto"/>
        <w:ind w:firstLine="1134" w:firstLineChars="353"/>
        <w:rPr>
          <w:rFonts w:hint="eastAsia" w:hAnsi="宋体" w:eastAsia="宋体"/>
          <w:b/>
          <w:color w:val="auto"/>
          <w:sz w:val="32"/>
          <w:szCs w:val="52"/>
          <w:highlight w:val="none"/>
          <w:lang w:eastAsia="zh-CN"/>
        </w:rPr>
      </w:pPr>
      <w:r>
        <w:rPr>
          <w:rFonts w:hAnsi="宋体"/>
          <w:b/>
          <w:color w:val="auto"/>
          <w:sz w:val="32"/>
          <w:szCs w:val="52"/>
          <w:highlight w:val="none"/>
        </w:rPr>
        <w:t>项目编号：</w:t>
      </w:r>
      <w:r>
        <w:rPr>
          <w:rFonts w:hint="eastAsia" w:hAnsi="宋体"/>
          <w:b/>
          <w:color w:val="auto"/>
          <w:sz w:val="32"/>
          <w:szCs w:val="52"/>
          <w:highlight w:val="none"/>
          <w:lang w:eastAsia="zh-CN"/>
        </w:rPr>
        <w:t>WQ2024499-HW383</w:t>
      </w:r>
    </w:p>
    <w:p w14:paraId="086E5FE4">
      <w:pPr>
        <w:pStyle w:val="25"/>
        <w:snapToGrid w:val="0"/>
        <w:spacing w:before="120" w:beforeLines="0" w:after="120" w:afterLines="0" w:line="360" w:lineRule="auto"/>
        <w:ind w:firstLine="1134" w:firstLineChars="353"/>
        <w:rPr>
          <w:rFonts w:hint="default" w:hAnsi="宋体"/>
          <w:b/>
          <w:color w:val="auto"/>
          <w:sz w:val="32"/>
          <w:szCs w:val="52"/>
          <w:highlight w:val="none"/>
        </w:rPr>
      </w:pPr>
      <w:r>
        <w:rPr>
          <w:rFonts w:hAnsi="宋体"/>
          <w:b/>
          <w:color w:val="auto"/>
          <w:sz w:val="32"/>
          <w:szCs w:val="52"/>
          <w:highlight w:val="none"/>
        </w:rPr>
        <w:t>采购单位：浙江师范大学</w:t>
      </w:r>
    </w:p>
    <w:p w14:paraId="296CC791">
      <w:pPr>
        <w:pStyle w:val="25"/>
        <w:snapToGrid w:val="0"/>
        <w:spacing w:before="120" w:beforeLines="0" w:after="120" w:afterLines="0" w:line="360" w:lineRule="auto"/>
        <w:ind w:firstLine="1134" w:firstLineChars="353"/>
        <w:rPr>
          <w:rFonts w:hint="default" w:hAnsi="宋体"/>
          <w:b/>
          <w:color w:val="auto"/>
          <w:sz w:val="32"/>
          <w:szCs w:val="52"/>
          <w:highlight w:val="none"/>
        </w:rPr>
      </w:pPr>
      <w:r>
        <w:rPr>
          <w:rFonts w:hAnsi="宋体"/>
          <w:b/>
          <w:color w:val="auto"/>
          <w:sz w:val="32"/>
          <w:szCs w:val="52"/>
          <w:highlight w:val="none"/>
        </w:rPr>
        <w:t>代理机构：金华市万全招标代理有限公司</w:t>
      </w:r>
    </w:p>
    <w:p w14:paraId="63E71BF6">
      <w:pPr>
        <w:ind w:firstLine="482"/>
        <w:rPr>
          <w:color w:val="auto"/>
          <w:highlight w:val="none"/>
        </w:rPr>
      </w:pPr>
    </w:p>
    <w:p w14:paraId="526F7C00">
      <w:pPr>
        <w:pStyle w:val="14"/>
        <w:ind w:firstLine="482"/>
        <w:rPr>
          <w:color w:val="auto"/>
          <w:highlight w:val="none"/>
        </w:rPr>
      </w:pPr>
    </w:p>
    <w:p w14:paraId="3804A8F4">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ascii="宋体" w:hAnsi="宋体"/>
          <w:b/>
          <w:bCs/>
          <w:color w:val="auto"/>
          <w:sz w:val="32"/>
          <w:szCs w:val="32"/>
          <w:highlight w:val="none"/>
        </w:rPr>
      </w:pPr>
    </w:p>
    <w:p w14:paraId="4D65E92E">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ascii="宋体" w:hAnsi="宋体"/>
          <w:color w:val="auto"/>
          <w:sz w:val="32"/>
          <w:szCs w:val="21"/>
          <w:highlight w:val="none"/>
        </w:rPr>
      </w:pPr>
      <w:r>
        <w:rPr>
          <w:rFonts w:ascii="宋体" w:hAnsi="宋体"/>
          <w:b/>
          <w:bCs/>
          <w:color w:val="auto"/>
          <w:sz w:val="32"/>
          <w:szCs w:val="32"/>
          <w:highlight w:val="none"/>
        </w:rPr>
        <w:t>2</w:t>
      </w:r>
      <w:r>
        <w:rPr>
          <w:rFonts w:hint="eastAsia" w:ascii="宋体" w:hAnsi="宋体"/>
          <w:b/>
          <w:bCs/>
          <w:color w:val="auto"/>
          <w:sz w:val="32"/>
          <w:szCs w:val="32"/>
          <w:highlight w:val="none"/>
        </w:rPr>
        <w:t>024年</w:t>
      </w:r>
      <w:r>
        <w:rPr>
          <w:rFonts w:hint="eastAsia" w:ascii="宋体" w:hAnsi="宋体"/>
          <w:b/>
          <w:bCs/>
          <w:color w:val="auto"/>
          <w:sz w:val="32"/>
          <w:szCs w:val="32"/>
          <w:highlight w:val="none"/>
          <w:lang w:val="en-US" w:eastAsia="zh-CN"/>
        </w:rPr>
        <w:t>9</w:t>
      </w:r>
      <w:r>
        <w:rPr>
          <w:rFonts w:hint="eastAsia" w:ascii="宋体" w:hAnsi="宋体"/>
          <w:b/>
          <w:bCs/>
          <w:color w:val="auto"/>
          <w:sz w:val="32"/>
          <w:szCs w:val="32"/>
          <w:highlight w:val="none"/>
        </w:rPr>
        <w:t>月</w:t>
      </w:r>
    </w:p>
    <w:p w14:paraId="219C85C6">
      <w:pPr>
        <w:ind w:firstLine="883"/>
        <w:rPr>
          <w:rFonts w:hAnsi="宋体" w:cs="宋体"/>
          <w:b/>
          <w:color w:val="auto"/>
          <w:sz w:val="44"/>
          <w:szCs w:val="44"/>
          <w:highlight w:val="none"/>
        </w:rPr>
      </w:pPr>
      <w:r>
        <w:rPr>
          <w:rFonts w:hAnsi="宋体" w:cs="宋体"/>
          <w:b/>
          <w:color w:val="auto"/>
          <w:sz w:val="44"/>
          <w:szCs w:val="44"/>
          <w:highlight w:val="none"/>
        </w:rPr>
        <w:br w:type="page"/>
      </w:r>
    </w:p>
    <w:p w14:paraId="72988B59">
      <w:pPr>
        <w:pStyle w:val="25"/>
        <w:spacing w:before="120" w:beforeLines="0" w:after="120" w:afterLines="0" w:line="360" w:lineRule="auto"/>
        <w:jc w:val="center"/>
        <w:rPr>
          <w:rFonts w:hint="default" w:hAnsi="宋体" w:cs="宋体"/>
          <w:b/>
          <w:color w:val="auto"/>
          <w:sz w:val="44"/>
          <w:szCs w:val="44"/>
          <w:highlight w:val="none"/>
        </w:rPr>
      </w:pPr>
    </w:p>
    <w:p w14:paraId="0BA62A3F">
      <w:pPr>
        <w:pStyle w:val="25"/>
        <w:spacing w:before="120" w:beforeLines="0" w:after="120" w:afterLines="0" w:line="360" w:lineRule="auto"/>
        <w:jc w:val="center"/>
        <w:rPr>
          <w:rFonts w:hint="default" w:hAnsi="宋体" w:cs="宋体"/>
          <w:b/>
          <w:color w:val="auto"/>
          <w:sz w:val="44"/>
          <w:szCs w:val="44"/>
          <w:highlight w:val="none"/>
        </w:rPr>
      </w:pPr>
      <w:r>
        <w:rPr>
          <w:rFonts w:hAnsi="宋体" w:cs="宋体"/>
          <w:b/>
          <w:color w:val="auto"/>
          <w:sz w:val="44"/>
          <w:szCs w:val="44"/>
          <w:highlight w:val="none"/>
        </w:rPr>
        <w:t>目   录</w:t>
      </w:r>
    </w:p>
    <w:p w14:paraId="395FBCC9">
      <w:pPr>
        <w:pStyle w:val="25"/>
        <w:spacing w:before="120" w:beforeLines="0" w:after="120" w:afterLines="0" w:line="360" w:lineRule="auto"/>
        <w:ind w:firstLine="2200" w:firstLineChars="500"/>
        <w:jc w:val="left"/>
        <w:rPr>
          <w:rFonts w:hint="default" w:ascii="创艺简标宋" w:hAnsi="宋体" w:eastAsia="创艺简标宋"/>
          <w:color w:val="auto"/>
          <w:sz w:val="44"/>
          <w:szCs w:val="44"/>
          <w:highlight w:val="none"/>
        </w:rPr>
      </w:pPr>
    </w:p>
    <w:p w14:paraId="521565BA">
      <w:pPr>
        <w:spacing w:before="120" w:beforeLines="50" w:line="480" w:lineRule="exact"/>
        <w:ind w:left="181" w:leftChars="86" w:firstLine="2400" w:firstLineChars="800"/>
        <w:jc w:val="left"/>
        <w:rPr>
          <w:rFonts w:ascii="宋体" w:hAnsi="宋体"/>
          <w:color w:val="auto"/>
          <w:sz w:val="30"/>
          <w:szCs w:val="20"/>
          <w:highlight w:val="none"/>
        </w:rPr>
      </w:pPr>
      <w:r>
        <w:rPr>
          <w:rFonts w:hint="eastAsia" w:ascii="宋体" w:hAnsi="宋体"/>
          <w:color w:val="auto"/>
          <w:sz w:val="30"/>
          <w:highlight w:val="none"/>
        </w:rPr>
        <w:t>第一章 公开招标采购公告</w:t>
      </w:r>
    </w:p>
    <w:p w14:paraId="44025AF3">
      <w:pPr>
        <w:spacing w:before="120" w:beforeLines="50" w:line="480" w:lineRule="exact"/>
        <w:ind w:left="181" w:leftChars="86" w:firstLine="2400" w:firstLineChars="800"/>
        <w:jc w:val="left"/>
        <w:rPr>
          <w:rFonts w:ascii="宋体" w:hAnsi="宋体"/>
          <w:color w:val="auto"/>
          <w:sz w:val="30"/>
          <w:szCs w:val="20"/>
          <w:highlight w:val="none"/>
        </w:rPr>
      </w:pPr>
      <w:r>
        <w:rPr>
          <w:rFonts w:hint="eastAsia" w:ascii="宋体" w:hAnsi="宋体"/>
          <w:color w:val="auto"/>
          <w:sz w:val="30"/>
          <w:highlight w:val="none"/>
        </w:rPr>
        <w:t>第二章 招标项目需求</w:t>
      </w:r>
    </w:p>
    <w:p w14:paraId="5F0B6EA1">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第三章 投标人须知</w:t>
      </w:r>
    </w:p>
    <w:p w14:paraId="513A4BCD">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第四章 政府采购政策功能相关说明</w:t>
      </w:r>
    </w:p>
    <w:p w14:paraId="6DC62001">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第五章 评标办法及评分标准</w:t>
      </w:r>
    </w:p>
    <w:p w14:paraId="64CDF4AB">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第六章 合同主要条款</w:t>
      </w:r>
    </w:p>
    <w:p w14:paraId="1FBDDCE4">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第七章 投标文件格式（部分）</w:t>
      </w:r>
    </w:p>
    <w:p w14:paraId="4F5DB4A2">
      <w:pPr>
        <w:pStyle w:val="14"/>
        <w:ind w:firstLine="482"/>
        <w:rPr>
          <w:color w:val="auto"/>
          <w:highlight w:val="none"/>
        </w:rPr>
      </w:pPr>
    </w:p>
    <w:p w14:paraId="349961D1">
      <w:pPr>
        <w:spacing w:before="120" w:beforeLines="50" w:line="480" w:lineRule="exact"/>
        <w:ind w:firstLine="602"/>
        <w:rPr>
          <w:rFonts w:ascii="宋体" w:hAnsi="宋体"/>
          <w:color w:val="auto"/>
          <w:sz w:val="30"/>
          <w:highlight w:val="none"/>
        </w:rPr>
      </w:pPr>
    </w:p>
    <w:p w14:paraId="7D207983">
      <w:pPr>
        <w:spacing w:before="120" w:beforeLines="50" w:line="480" w:lineRule="exact"/>
        <w:ind w:firstLine="602"/>
        <w:rPr>
          <w:rFonts w:ascii="宋体" w:hAnsi="宋体"/>
          <w:color w:val="auto"/>
          <w:sz w:val="30"/>
          <w:highlight w:val="none"/>
        </w:rPr>
      </w:pPr>
    </w:p>
    <w:p w14:paraId="66F7D1C4">
      <w:pPr>
        <w:spacing w:before="120" w:beforeLines="50" w:line="480" w:lineRule="exact"/>
        <w:ind w:firstLine="602"/>
        <w:rPr>
          <w:rFonts w:ascii="宋体" w:hAnsi="宋体"/>
          <w:color w:val="auto"/>
          <w:sz w:val="30"/>
          <w:highlight w:val="none"/>
        </w:rPr>
      </w:pPr>
    </w:p>
    <w:p w14:paraId="31D622DA">
      <w:pPr>
        <w:spacing w:before="120" w:beforeLines="50" w:line="480" w:lineRule="exact"/>
        <w:ind w:firstLine="602"/>
        <w:rPr>
          <w:rFonts w:ascii="宋体" w:hAnsi="宋体"/>
          <w:color w:val="auto"/>
          <w:sz w:val="30"/>
          <w:highlight w:val="none"/>
        </w:rPr>
      </w:pPr>
    </w:p>
    <w:p w14:paraId="603E7F1B">
      <w:pPr>
        <w:spacing w:line="360" w:lineRule="auto"/>
        <w:ind w:firstLine="594" w:firstLineChars="198"/>
        <w:rPr>
          <w:rFonts w:ascii="宋体" w:hAnsi="宋体"/>
          <w:color w:val="auto"/>
          <w:sz w:val="30"/>
          <w:szCs w:val="20"/>
          <w:highlight w:val="none"/>
        </w:rPr>
      </w:pPr>
      <w:r>
        <w:rPr>
          <w:rFonts w:hint="eastAsia" w:ascii="宋体" w:hAnsi="宋体"/>
          <w:color w:val="auto"/>
          <w:sz w:val="30"/>
          <w:szCs w:val="20"/>
          <w:highlight w:val="none"/>
        </w:rPr>
        <w:t xml:space="preserve"> </w:t>
      </w:r>
    </w:p>
    <w:p w14:paraId="5531EBE8">
      <w:pPr>
        <w:spacing w:line="360" w:lineRule="auto"/>
        <w:ind w:firstLine="594" w:firstLineChars="198"/>
        <w:rPr>
          <w:rFonts w:ascii="宋体" w:hAnsi="宋体"/>
          <w:color w:val="auto"/>
          <w:sz w:val="30"/>
          <w:szCs w:val="20"/>
          <w:highlight w:val="none"/>
        </w:rPr>
      </w:pPr>
    </w:p>
    <w:p w14:paraId="672C8B10">
      <w:pPr>
        <w:pStyle w:val="14"/>
        <w:ind w:firstLine="602"/>
        <w:rPr>
          <w:rFonts w:ascii="宋体" w:hAnsi="宋体"/>
          <w:color w:val="auto"/>
          <w:sz w:val="30"/>
          <w:szCs w:val="20"/>
          <w:highlight w:val="none"/>
        </w:rPr>
      </w:pPr>
    </w:p>
    <w:p w14:paraId="66F14D6D">
      <w:pPr>
        <w:ind w:firstLine="602"/>
        <w:rPr>
          <w:rFonts w:ascii="宋体" w:hAnsi="宋体"/>
          <w:color w:val="auto"/>
          <w:sz w:val="30"/>
          <w:szCs w:val="20"/>
          <w:highlight w:val="none"/>
        </w:rPr>
      </w:pPr>
    </w:p>
    <w:p w14:paraId="5A26A82D">
      <w:pPr>
        <w:pStyle w:val="49"/>
        <w:ind w:firstLine="602"/>
        <w:rPr>
          <w:rFonts w:ascii="宋体" w:hAnsi="宋体"/>
          <w:color w:val="auto"/>
          <w:sz w:val="30"/>
          <w:szCs w:val="20"/>
          <w:highlight w:val="none"/>
        </w:rPr>
      </w:pPr>
    </w:p>
    <w:p w14:paraId="50057E60">
      <w:pPr>
        <w:spacing w:line="360" w:lineRule="auto"/>
        <w:ind w:firstLine="560"/>
        <w:rPr>
          <w:rFonts w:ascii="宋体" w:hAnsi="宋体"/>
          <w:b/>
          <w:bCs/>
          <w:color w:val="auto"/>
          <w:sz w:val="28"/>
          <w:szCs w:val="28"/>
          <w:highlight w:val="none"/>
        </w:rPr>
      </w:pPr>
    </w:p>
    <w:p w14:paraId="052C91F7">
      <w:pPr>
        <w:pStyle w:val="2"/>
      </w:pPr>
    </w:p>
    <w:p w14:paraId="6A97C44A"/>
    <w:p w14:paraId="0E0E343C">
      <w:pPr>
        <w:pBdr>
          <w:bottom w:val="single" w:color="auto" w:sz="6" w:space="1"/>
        </w:pBdr>
        <w:spacing w:line="360" w:lineRule="auto"/>
        <w:ind w:firstLine="596" w:firstLineChars="198"/>
        <w:rPr>
          <w:b/>
          <w:bCs/>
          <w:color w:val="auto"/>
          <w:sz w:val="30"/>
          <w:highlight w:val="none"/>
        </w:rPr>
      </w:pPr>
    </w:p>
    <w:p w14:paraId="1940336D">
      <w:pPr>
        <w:spacing w:line="360" w:lineRule="auto"/>
        <w:ind w:firstLine="482"/>
        <w:jc w:val="both"/>
        <w:rPr>
          <w:bCs/>
          <w:color w:val="auto"/>
          <w:szCs w:val="21"/>
          <w:highlight w:val="none"/>
        </w:rPr>
      </w:pPr>
      <w:r>
        <w:rPr>
          <w:rFonts w:hint="eastAsia"/>
          <w:bCs/>
          <w:color w:val="auto"/>
          <w:szCs w:val="21"/>
          <w:highlight w:val="none"/>
        </w:rPr>
        <w:t>招标文件制作：</w:t>
      </w:r>
      <w:r>
        <w:rPr>
          <w:rFonts w:hint="eastAsia"/>
          <w:bCs/>
          <w:color w:val="auto"/>
          <w:szCs w:val="21"/>
          <w:highlight w:val="none"/>
          <w:lang w:eastAsia="zh-CN"/>
        </w:rPr>
        <w:t>郑玉婷</w:t>
      </w:r>
      <w:r>
        <w:rPr>
          <w:rFonts w:hint="eastAsia"/>
          <w:bCs/>
          <w:color w:val="auto"/>
          <w:szCs w:val="21"/>
          <w:highlight w:val="none"/>
        </w:rPr>
        <w:t xml:space="preserve">            </w:t>
      </w:r>
      <w:r>
        <w:rPr>
          <w:rFonts w:hint="eastAsia"/>
          <w:bCs/>
          <w:color w:val="auto"/>
          <w:szCs w:val="21"/>
          <w:highlight w:val="none"/>
          <w:lang w:val="en-US" w:eastAsia="zh-CN"/>
        </w:rPr>
        <w:t xml:space="preserve">               </w:t>
      </w:r>
      <w:r>
        <w:rPr>
          <w:rFonts w:hint="eastAsia"/>
          <w:bCs/>
          <w:color w:val="auto"/>
          <w:szCs w:val="21"/>
          <w:highlight w:val="none"/>
        </w:rPr>
        <w:t xml:space="preserve">   </w:t>
      </w:r>
      <w:r>
        <w:rPr>
          <w:rFonts w:hint="eastAsia"/>
          <w:bCs/>
          <w:color w:val="auto"/>
          <w:szCs w:val="21"/>
          <w:highlight w:val="none"/>
          <w:lang w:val="en-US" w:eastAsia="zh-CN"/>
        </w:rPr>
        <w:t xml:space="preserve">   </w:t>
      </w:r>
      <w:r>
        <w:rPr>
          <w:rFonts w:hint="eastAsia"/>
          <w:bCs/>
          <w:color w:val="auto"/>
          <w:szCs w:val="21"/>
          <w:highlight w:val="none"/>
        </w:rPr>
        <w:t>代理公司内部审核：金雅珍</w:t>
      </w:r>
    </w:p>
    <w:p w14:paraId="68BFABB9">
      <w:pPr>
        <w:pStyle w:val="27"/>
        <w:ind w:firstLine="482" w:firstLineChars="200"/>
        <w:rPr>
          <w:rFonts w:ascii="宋体" w:cs="宋体"/>
          <w:b w:val="0"/>
          <w:bCs w:val="0"/>
          <w:color w:val="auto"/>
          <w:highlight w:val="none"/>
        </w:rPr>
      </w:pPr>
      <w:r>
        <w:rPr>
          <w:color w:val="auto"/>
          <w:highlight w:val="none"/>
        </w:rPr>
        <w:br w:type="page"/>
      </w:r>
    </w:p>
    <w:p w14:paraId="52B4BB4B">
      <w:pPr>
        <w:pStyle w:val="25"/>
        <w:numPr>
          <w:ilvl w:val="0"/>
          <w:numId w:val="5"/>
        </w:numPr>
        <w:snapToGrid w:val="0"/>
        <w:spacing w:before="120" w:after="120" w:line="240" w:lineRule="auto"/>
        <w:ind w:firstLine="602"/>
        <w:jc w:val="center"/>
        <w:outlineLvl w:val="0"/>
        <w:rPr>
          <w:rFonts w:hint="default" w:hAnsi="宋体" w:cs="宋体"/>
          <w:b/>
          <w:color w:val="auto"/>
          <w:sz w:val="30"/>
          <w:szCs w:val="30"/>
          <w:highlight w:val="none"/>
        </w:rPr>
      </w:pPr>
      <w:r>
        <w:rPr>
          <w:rFonts w:hAnsi="宋体" w:cs="宋体"/>
          <w:b/>
          <w:color w:val="auto"/>
          <w:sz w:val="30"/>
          <w:szCs w:val="30"/>
          <w:highlight w:val="none"/>
        </w:rPr>
        <w:t xml:space="preserve"> 公开招标采购公告</w:t>
      </w:r>
    </w:p>
    <w:p w14:paraId="0273D578">
      <w:pPr>
        <w:pStyle w:val="25"/>
        <w:snapToGrid w:val="0"/>
        <w:spacing w:before="120" w:after="120" w:line="240" w:lineRule="auto"/>
        <w:ind w:left="105" w:firstLine="602"/>
        <w:jc w:val="center"/>
        <w:rPr>
          <w:rFonts w:hint="default" w:hAnsi="宋体" w:cs="宋体"/>
          <w:b/>
          <w:color w:val="auto"/>
          <w:sz w:val="30"/>
          <w:szCs w:val="30"/>
          <w:highlight w:val="none"/>
        </w:rPr>
      </w:pPr>
      <w:r>
        <w:rPr>
          <w:rFonts w:hAnsi="宋体" w:cs="宋体"/>
          <w:b/>
          <w:color w:val="auto"/>
          <w:sz w:val="30"/>
          <w:szCs w:val="30"/>
          <w:highlight w:val="none"/>
        </w:rPr>
        <w:t>（非财政监督采购项目）</w:t>
      </w:r>
    </w:p>
    <w:p w14:paraId="48B30CB3">
      <w:pPr>
        <w:pStyle w:val="14"/>
        <w:ind w:firstLine="482"/>
        <w:rPr>
          <w:color w:val="auto"/>
          <w:highlight w:val="none"/>
        </w:rPr>
      </w:pPr>
    </w:p>
    <w:p w14:paraId="0A670BF8">
      <w:pPr>
        <w:pBdr>
          <w:top w:val="single" w:color="auto" w:sz="4" w:space="1"/>
          <w:left w:val="single" w:color="auto" w:sz="4" w:space="0"/>
          <w:bottom w:val="single" w:color="auto" w:sz="4" w:space="1"/>
          <w:right w:val="single" w:color="auto" w:sz="4" w:space="4"/>
        </w:pBdr>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项 目 概 况 </w:t>
      </w:r>
    </w:p>
    <w:p w14:paraId="7EB5A318">
      <w:pPr>
        <w:pBdr>
          <w:top w:val="single" w:color="auto" w:sz="4" w:space="1"/>
          <w:left w:val="single" w:color="auto" w:sz="4" w:space="0"/>
          <w:bottom w:val="single" w:color="auto" w:sz="4" w:space="1"/>
          <w:right w:val="single" w:color="auto" w:sz="4" w:space="4"/>
        </w:pBdr>
        <w:spacing w:line="240" w:lineRule="auto"/>
        <w:ind w:firstLine="480"/>
        <w:jc w:val="center"/>
        <w:rPr>
          <w:rFonts w:ascii="宋体" w:hAnsi="宋体" w:cs="宋体"/>
          <w:b/>
          <w:color w:val="auto"/>
          <w:sz w:val="24"/>
          <w:highlight w:val="none"/>
        </w:rPr>
      </w:pPr>
    </w:p>
    <w:p w14:paraId="0A579A3C">
      <w:pPr>
        <w:pBdr>
          <w:top w:val="single" w:color="auto" w:sz="4" w:space="1"/>
          <w:left w:val="single" w:color="auto" w:sz="4" w:space="0"/>
          <w:bottom w:val="single" w:color="auto" w:sz="4" w:space="1"/>
          <w:right w:val="single" w:color="auto" w:sz="4" w:space="4"/>
        </w:pBdr>
        <w:spacing w:line="44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根据浙江省本级政府采购计划书</w:t>
      </w:r>
      <w:r>
        <w:rPr>
          <w:rFonts w:hint="eastAsia" w:ascii="宋体" w:hAnsi="宋体" w:cs="宋体"/>
          <w:bCs/>
          <w:color w:val="auto"/>
          <w:sz w:val="24"/>
          <w:highlight w:val="none"/>
          <w:lang w:eastAsia="zh-CN" w:bidi="ar"/>
        </w:rPr>
        <w:t>（</w:t>
      </w:r>
      <w:r>
        <w:rPr>
          <w:rFonts w:hint="eastAsia" w:ascii="宋体" w:hAnsi="宋体" w:cs="宋体"/>
          <w:bCs/>
          <w:color w:val="auto"/>
          <w:sz w:val="24"/>
          <w:highlight w:val="none"/>
          <w:u w:val="none"/>
          <w:lang w:eastAsia="zh-CN" w:bidi="ar"/>
        </w:rPr>
        <w:t>[2024]62316号、[2024]62317号</w:t>
      </w:r>
      <w:r>
        <w:rPr>
          <w:rFonts w:hint="eastAsia" w:ascii="宋体" w:hAnsi="宋体" w:cs="宋体"/>
          <w:bCs/>
          <w:color w:val="auto"/>
          <w:sz w:val="24"/>
          <w:highlight w:val="none"/>
          <w:lang w:eastAsia="zh-CN" w:bidi="ar"/>
        </w:rPr>
        <w:t>）</w:t>
      </w:r>
      <w:r>
        <w:rPr>
          <w:rFonts w:hint="eastAsia" w:ascii="宋体" w:hAnsi="宋体" w:cs="宋体"/>
          <w:bCs/>
          <w:color w:val="auto"/>
          <w:sz w:val="24"/>
          <w:highlight w:val="none"/>
          <w:lang w:bidi="ar"/>
        </w:rPr>
        <w:t>批准，</w:t>
      </w:r>
      <w:r>
        <w:rPr>
          <w:rFonts w:hint="eastAsia" w:ascii="宋体" w:hAnsi="宋体" w:cs="宋体"/>
          <w:bCs/>
          <w:color w:val="auto"/>
          <w:sz w:val="24"/>
          <w:highlight w:val="none"/>
          <w:lang w:eastAsia="zh-CN" w:bidi="ar"/>
        </w:rPr>
        <w:t>浙江师范大学CPU设计与组成原理远程实训设备采购项目</w:t>
      </w:r>
      <w:r>
        <w:rPr>
          <w:rFonts w:hint="eastAsia" w:ascii="宋体" w:hAnsi="宋体" w:cs="宋体"/>
          <w:bCs/>
          <w:color w:val="auto"/>
          <w:sz w:val="24"/>
          <w:highlight w:val="none"/>
          <w:lang w:bidi="ar"/>
        </w:rPr>
        <w:t>的潜在投标人应在浙江政府采购网（http：//zfcg.czt.zj.gov.cn）获取（下载）招标文件，并于2024年</w:t>
      </w:r>
      <w:r>
        <w:rPr>
          <w:rFonts w:hint="eastAsia" w:ascii="宋体" w:hAnsi="宋体" w:cs="宋体"/>
          <w:bCs/>
          <w:color w:val="auto"/>
          <w:sz w:val="24"/>
          <w:highlight w:val="none"/>
          <w:lang w:val="en-US" w:eastAsia="zh-CN" w:bidi="ar"/>
        </w:rPr>
        <w:t>10月22日14:00</w:t>
      </w:r>
      <w:r>
        <w:rPr>
          <w:rFonts w:hint="eastAsia" w:ascii="宋体" w:hAnsi="宋体" w:cs="宋体"/>
          <w:bCs/>
          <w:color w:val="auto"/>
          <w:sz w:val="24"/>
          <w:highlight w:val="none"/>
          <w:lang w:bidi="ar"/>
        </w:rPr>
        <w:t>（北京时间）前递交（上传）投标文件。</w:t>
      </w:r>
    </w:p>
    <w:p w14:paraId="0620EDE3">
      <w:pPr>
        <w:tabs>
          <w:tab w:val="left" w:pos="0"/>
        </w:tabs>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lang w:bidi="ar"/>
        </w:rPr>
        <w:t>一、项目基本情况</w:t>
      </w:r>
    </w:p>
    <w:p w14:paraId="72FD6E6D">
      <w:pPr>
        <w:tabs>
          <w:tab w:val="left" w:pos="0"/>
        </w:tabs>
        <w:snapToGrid w:val="0"/>
        <w:spacing w:line="40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（一）项目编号：</w:t>
      </w:r>
      <w:r>
        <w:rPr>
          <w:rFonts w:hint="eastAsia" w:ascii="宋体" w:hAnsi="宋体" w:cs="宋体"/>
          <w:bCs/>
          <w:color w:val="auto"/>
          <w:sz w:val="24"/>
          <w:highlight w:val="none"/>
          <w:lang w:eastAsia="zh-CN" w:bidi="ar"/>
        </w:rPr>
        <w:t>WQ2024499-HW383</w:t>
      </w:r>
    </w:p>
    <w:p w14:paraId="6489F3F1">
      <w:pPr>
        <w:tabs>
          <w:tab w:val="left" w:pos="0"/>
        </w:tabs>
        <w:snapToGrid w:val="0"/>
        <w:spacing w:line="40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（二）项目名称：</w:t>
      </w:r>
      <w:r>
        <w:rPr>
          <w:rFonts w:hint="eastAsia" w:ascii="宋体" w:hAnsi="宋体" w:cs="宋体"/>
          <w:bCs/>
          <w:color w:val="auto"/>
          <w:sz w:val="24"/>
          <w:highlight w:val="none"/>
          <w:lang w:eastAsia="zh-CN" w:bidi="ar"/>
        </w:rPr>
        <w:t>浙江师范大学CPU设计与组成原理远程实训设备采购项目</w:t>
      </w:r>
    </w:p>
    <w:p w14:paraId="5C21C214">
      <w:pPr>
        <w:snapToGrid w:val="0"/>
        <w:spacing w:line="40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（三）预算金额（元）：</w:t>
      </w:r>
      <w:r>
        <w:rPr>
          <w:rFonts w:hint="eastAsia" w:ascii="宋体" w:hAnsi="宋体" w:cs="宋体"/>
          <w:color w:val="auto"/>
          <w:sz w:val="24"/>
          <w:highlight w:val="none"/>
          <w:lang w:eastAsia="zh-CN"/>
        </w:rPr>
        <w:t>700000.00</w:t>
      </w:r>
    </w:p>
    <w:p w14:paraId="348AF13A">
      <w:pPr>
        <w:snapToGrid w:val="0"/>
        <w:spacing w:line="40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（四）最高限价（元）：</w:t>
      </w:r>
      <w:r>
        <w:rPr>
          <w:rFonts w:hint="eastAsia" w:ascii="宋体" w:hAnsi="宋体" w:cs="宋体"/>
          <w:color w:val="auto"/>
          <w:sz w:val="24"/>
          <w:highlight w:val="none"/>
          <w:lang w:eastAsia="zh-CN"/>
        </w:rPr>
        <w:t>700000.00</w:t>
      </w:r>
    </w:p>
    <w:p w14:paraId="1C30FBEE">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（五）采购需求：</w:t>
      </w:r>
    </w:p>
    <w:p w14:paraId="4DAD393E">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标项一</w:t>
      </w:r>
    </w:p>
    <w:p w14:paraId="469F4881">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标项名称：浙江师范大学</w:t>
      </w:r>
      <w:r>
        <w:rPr>
          <w:rFonts w:hint="eastAsia" w:ascii="宋体" w:hAnsi="宋体" w:cs="宋体"/>
          <w:bCs/>
          <w:color w:val="auto"/>
          <w:sz w:val="24"/>
          <w:highlight w:val="none"/>
          <w:lang w:eastAsia="zh-CN" w:bidi="ar"/>
        </w:rPr>
        <w:t>CPU设计与组成原理远程实训设备采购</w:t>
      </w:r>
    </w:p>
    <w:p w14:paraId="3278BE93">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数量：</w:t>
      </w:r>
      <w:r>
        <w:rPr>
          <w:rFonts w:hint="eastAsia" w:ascii="宋体" w:hAnsi="宋体" w:cs="宋体"/>
          <w:bCs/>
          <w:color w:val="auto"/>
          <w:sz w:val="24"/>
          <w:highlight w:val="none"/>
          <w:lang w:val="en-US" w:eastAsia="zh-CN" w:bidi="ar"/>
        </w:rPr>
        <w:t>1批</w:t>
      </w:r>
    </w:p>
    <w:p w14:paraId="7E0724EC">
      <w:pPr>
        <w:snapToGrid w:val="0"/>
        <w:spacing w:line="40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预算金额（元）：</w:t>
      </w:r>
      <w:r>
        <w:rPr>
          <w:rFonts w:hint="eastAsia" w:ascii="宋体" w:hAnsi="宋体" w:cs="宋体"/>
          <w:bCs/>
          <w:color w:val="auto"/>
          <w:sz w:val="24"/>
          <w:highlight w:val="none"/>
          <w:lang w:eastAsia="zh-CN" w:bidi="ar"/>
        </w:rPr>
        <w:t>700000.00</w:t>
      </w:r>
    </w:p>
    <w:p w14:paraId="663DB959">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简要规格描述或项目基本概况介绍、用途：采购</w:t>
      </w:r>
      <w:r>
        <w:rPr>
          <w:rFonts w:hint="eastAsia" w:ascii="宋体" w:hAnsi="宋体" w:cs="宋体"/>
          <w:bCs/>
          <w:color w:val="auto"/>
          <w:sz w:val="24"/>
          <w:highlight w:val="none"/>
          <w:lang w:eastAsia="zh-CN" w:bidi="ar"/>
        </w:rPr>
        <w:t>CPU设计与组成原理远程实训设备</w:t>
      </w:r>
      <w:r>
        <w:rPr>
          <w:rFonts w:hint="eastAsia" w:ascii="宋体" w:hAnsi="宋体" w:cs="宋体"/>
          <w:bCs/>
          <w:color w:val="auto"/>
          <w:sz w:val="24"/>
          <w:highlight w:val="none"/>
          <w:lang w:val="en-US" w:eastAsia="zh-CN" w:bidi="ar"/>
        </w:rPr>
        <w:t>1批</w:t>
      </w:r>
      <w:r>
        <w:rPr>
          <w:rFonts w:hint="eastAsia" w:ascii="宋体" w:hAnsi="宋体" w:cs="宋体"/>
          <w:bCs/>
          <w:color w:val="auto"/>
          <w:sz w:val="24"/>
          <w:highlight w:val="none"/>
          <w:lang w:bidi="ar"/>
        </w:rPr>
        <w:t>，详见招标文件第二章。</w:t>
      </w:r>
    </w:p>
    <w:p w14:paraId="6219B568">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（六）合同履约期限：合同签订之日起至所有合同义务履约完毕为止。</w:t>
      </w:r>
    </w:p>
    <w:p w14:paraId="00A4D259">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（七）</w:t>
      </w:r>
      <w:r>
        <w:rPr>
          <w:rFonts w:hint="eastAsia" w:ascii="宋体" w:hAnsi="宋体" w:eastAsia="宋体" w:cs="宋体"/>
          <w:b w:val="0"/>
          <w:bCs/>
          <w:color w:val="auto"/>
          <w:sz w:val="24"/>
          <w:highlight w:val="none"/>
          <w:lang w:bidi="ar"/>
        </w:rPr>
        <w:t>为保证项目整体质量，</w:t>
      </w:r>
      <w:r>
        <w:rPr>
          <w:rFonts w:hint="eastAsia" w:ascii="宋体" w:hAnsi="宋体" w:cs="宋体"/>
          <w:bCs/>
          <w:color w:val="auto"/>
          <w:sz w:val="24"/>
          <w:highlight w:val="none"/>
          <w:lang w:bidi="ar"/>
        </w:rPr>
        <w:t>本项目不接受以联合体形式参加投标。</w:t>
      </w:r>
    </w:p>
    <w:p w14:paraId="19674E2F">
      <w:pPr>
        <w:pStyle w:val="27"/>
        <w:spacing w:line="400" w:lineRule="exact"/>
        <w:ind w:firstLine="482" w:firstLineChars="200"/>
        <w:rPr>
          <w:rFonts w:ascii="宋体" w:cs="宋体"/>
          <w:color w:val="auto"/>
          <w:highlight w:val="none"/>
        </w:rPr>
      </w:pPr>
      <w:r>
        <w:rPr>
          <w:rFonts w:hint="eastAsia" w:ascii="宋体" w:cs="宋体"/>
          <w:color w:val="auto"/>
          <w:highlight w:val="none"/>
        </w:rPr>
        <w:t>二、申请人的资格要求：</w:t>
      </w:r>
    </w:p>
    <w:p w14:paraId="4B88EE68">
      <w:pPr>
        <w:pStyle w:val="27"/>
        <w:spacing w:line="400" w:lineRule="exact"/>
        <w:ind w:firstLine="480" w:firstLineChars="200"/>
        <w:rPr>
          <w:rFonts w:ascii="宋体" w:cs="宋体"/>
          <w:b w:val="0"/>
          <w:bCs w:val="0"/>
          <w:color w:val="auto"/>
          <w:highlight w:val="none"/>
        </w:rPr>
      </w:pPr>
      <w:r>
        <w:rPr>
          <w:rFonts w:hint="eastAsia" w:ascii="宋体" w:cs="宋体"/>
          <w:b w:val="0"/>
          <w:bCs w:val="0"/>
          <w:color w:val="auto"/>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707D2448">
      <w:pPr>
        <w:pStyle w:val="27"/>
        <w:spacing w:line="400" w:lineRule="exact"/>
        <w:ind w:firstLine="480" w:firstLineChars="200"/>
        <w:rPr>
          <w:rFonts w:hint="eastAsia" w:ascii="宋体" w:eastAsia="宋体" w:cs="宋体"/>
          <w:b w:val="0"/>
          <w:bCs w:val="0"/>
          <w:color w:val="auto"/>
          <w:highlight w:val="none"/>
          <w:lang w:eastAsia="zh-CN"/>
        </w:rPr>
      </w:pPr>
      <w:r>
        <w:rPr>
          <w:rFonts w:hint="eastAsia" w:ascii="宋体" w:cs="宋体"/>
          <w:b w:val="0"/>
          <w:bCs w:val="0"/>
          <w:color w:val="auto"/>
          <w:highlight w:val="none"/>
        </w:rPr>
        <w:t>2.落实政府采购政策需满足的资格要求：专门面向中小企业采购（所有货物全部由符合政策要求的中小微企业制造。提供中小企业声明函。残疾人福利性单位和监狱企业视同中小微企业，提供承诺函或相关依据。本项目所属行业为“软件和信息技术服务业</w:t>
      </w:r>
      <w:r>
        <w:rPr>
          <w:rFonts w:hint="eastAsia" w:ascii="宋体" w:cs="宋体"/>
          <w:b w:val="0"/>
          <w:bCs w:val="0"/>
          <w:color w:val="auto"/>
          <w:highlight w:val="none"/>
          <w:lang w:eastAsia="zh-CN"/>
        </w:rPr>
        <w:t>”</w:t>
      </w:r>
      <w:r>
        <w:rPr>
          <w:rFonts w:hint="eastAsia" w:ascii="宋体" w:cs="宋体"/>
          <w:b w:val="0"/>
          <w:bCs w:val="0"/>
          <w:color w:val="auto"/>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cs="宋体"/>
          <w:b w:val="0"/>
          <w:bCs w:val="0"/>
          <w:color w:val="auto"/>
          <w:kern w:val="0"/>
          <w:highlight w:val="none"/>
        </w:rPr>
        <w:t>。</w:t>
      </w:r>
      <w:r>
        <w:rPr>
          <w:rFonts w:hint="eastAsia" w:ascii="宋体" w:cs="宋体"/>
          <w:b w:val="0"/>
          <w:bCs w:val="0"/>
          <w:color w:val="auto"/>
          <w:highlight w:val="none"/>
        </w:rPr>
        <w:t>）</w:t>
      </w:r>
    </w:p>
    <w:p w14:paraId="7A592217">
      <w:pPr>
        <w:pStyle w:val="27"/>
        <w:spacing w:line="400" w:lineRule="exact"/>
        <w:ind w:firstLine="480" w:firstLineChars="200"/>
        <w:rPr>
          <w:rFonts w:ascii="宋体" w:cs="宋体"/>
          <w:b w:val="0"/>
          <w:bCs w:val="0"/>
          <w:color w:val="auto"/>
          <w:highlight w:val="none"/>
        </w:rPr>
      </w:pPr>
      <w:r>
        <w:rPr>
          <w:rFonts w:hint="eastAsia" w:ascii="宋体" w:cs="宋体"/>
          <w:b w:val="0"/>
          <w:bCs w:val="0"/>
          <w:color w:val="auto"/>
          <w:highlight w:val="none"/>
        </w:rPr>
        <w:t>3.本项目的特定资格要求：无。</w:t>
      </w:r>
    </w:p>
    <w:p w14:paraId="3C0DAAE1">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18AB3179">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（一）获取时间：公告发布之日起至2024年</w:t>
      </w:r>
      <w:r>
        <w:rPr>
          <w:rFonts w:hint="eastAsia" w:ascii="宋体" w:hAnsi="宋体" w:cs="宋体"/>
          <w:bCs/>
          <w:color w:val="auto"/>
          <w:sz w:val="24"/>
          <w:highlight w:val="none"/>
          <w:lang w:val="en-US" w:eastAsia="zh-CN" w:bidi="ar"/>
        </w:rPr>
        <w:t>10月22日</w:t>
      </w:r>
      <w:r>
        <w:rPr>
          <w:rFonts w:hint="eastAsia" w:ascii="宋体" w:hAnsi="宋体" w:cs="宋体"/>
          <w:bCs/>
          <w:color w:val="auto"/>
          <w:sz w:val="24"/>
          <w:highlight w:val="none"/>
        </w:rPr>
        <w:t>投标截止时间前，每天00:00至12:00，12:00至23:59（北京时间）。</w:t>
      </w:r>
    </w:p>
    <w:p w14:paraId="08E8A748">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（二）获取地点（网址）：浙江政府采购网（http：//zfcg.czt.zj.gov.cn）。 </w:t>
      </w:r>
    </w:p>
    <w:p w14:paraId="58667E72">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三）获取方式：供应商登录政采云平台https://www.zcygov.cn/在线申请获取采购文件（进入“项目采购”应用，在获取采购文件菜单中选择项目，申请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www.zcygov.cn/luban/ruzhu/sjzc）。供应商应当按照公告规定的方式获取采购文件。未按照公告规定的方式获取采购文件的，不得对采购文件提起质疑、投诉。如未在“政采云”系统内完成相关流程，引起的投标无效责任由供应商自行承担。同时，供应商在参加投标前应随时关注项目的更正公告情况，因供应商未及时查看项目变更情况造成无效投标的责任由供应商自行承担。</w:t>
      </w:r>
    </w:p>
    <w:p w14:paraId="76430D78">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本项目为在线电子招、投标项目，不再提供纸质版采购文件。</w:t>
      </w:r>
    </w:p>
    <w:p w14:paraId="1330E6F7">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705D674">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（一）提交投标文件截止时间：2024年</w:t>
      </w:r>
      <w:r>
        <w:rPr>
          <w:rFonts w:hint="eastAsia" w:ascii="宋体" w:hAnsi="宋体" w:cs="宋体"/>
          <w:bCs/>
          <w:color w:val="auto"/>
          <w:sz w:val="24"/>
          <w:highlight w:val="none"/>
          <w:lang w:val="en-US" w:eastAsia="zh-CN" w:bidi="ar"/>
        </w:rPr>
        <w:t>10月22日14:00</w:t>
      </w:r>
      <w:r>
        <w:rPr>
          <w:rFonts w:hint="eastAsia" w:ascii="宋体" w:hAnsi="宋体" w:cs="宋体"/>
          <w:bCs/>
          <w:color w:val="auto"/>
          <w:sz w:val="24"/>
          <w:highlight w:val="none"/>
        </w:rPr>
        <w:t>（北京时间）</w:t>
      </w:r>
    </w:p>
    <w:p w14:paraId="7B2E9668">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（二）投标地点（网址）：“政采云投标客户端”（本项目采用在线投标方式，供应商须在投标截止时间前按规定上传</w:t>
      </w:r>
      <w:r>
        <w:rPr>
          <w:rFonts w:hint="eastAsia" w:ascii="宋体" w:hAnsi="宋体" w:cs="宋体"/>
          <w:color w:val="auto"/>
          <w:sz w:val="24"/>
          <w:highlight w:val="none"/>
          <w:lang w:bidi="ar"/>
        </w:rPr>
        <w:t>加密的</w:t>
      </w:r>
      <w:r>
        <w:rPr>
          <w:rFonts w:hint="eastAsia" w:ascii="宋体" w:hAnsi="宋体" w:cs="宋体"/>
          <w:bCs/>
          <w:color w:val="auto"/>
          <w:sz w:val="24"/>
          <w:highlight w:val="none"/>
        </w:rPr>
        <w:t>投标文件至政采云平台）</w:t>
      </w:r>
    </w:p>
    <w:p w14:paraId="148F569A">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（三）开标时间：2024年</w:t>
      </w:r>
      <w:r>
        <w:rPr>
          <w:rFonts w:hint="eastAsia" w:ascii="宋体" w:hAnsi="宋体" w:cs="宋体"/>
          <w:bCs/>
          <w:color w:val="auto"/>
          <w:sz w:val="24"/>
          <w:highlight w:val="none"/>
          <w:lang w:val="en-US" w:eastAsia="zh-CN" w:bidi="ar"/>
        </w:rPr>
        <w:t>10月22日14:00</w:t>
      </w:r>
      <w:r>
        <w:rPr>
          <w:rFonts w:hint="eastAsia" w:ascii="宋体" w:hAnsi="宋体" w:cs="宋体"/>
          <w:bCs/>
          <w:color w:val="auto"/>
          <w:sz w:val="24"/>
          <w:highlight w:val="none"/>
        </w:rPr>
        <w:t>（北京时间）</w:t>
      </w:r>
    </w:p>
    <w:p w14:paraId="4119D0FD">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（四）开标地点（网址）：“政采云投标客户端”开标大厅（本项目采用在线解密开启投标文件，供应商自行关注政采云平台开标评标过程及结果）</w:t>
      </w:r>
    </w:p>
    <w:p w14:paraId="7E840245">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五、本次招标有关信息发布媒体</w:t>
      </w:r>
    </w:p>
    <w:p w14:paraId="6BCF2DF3">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浙江政府采购网 （http://www.zjzfcg.gov.cn）和浙江师范大学采购中心网站（http://cgzx.zjnu.edu.cn/）</w:t>
      </w:r>
    </w:p>
    <w:p w14:paraId="4D22E743">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六、公告期限 </w:t>
      </w:r>
    </w:p>
    <w:p w14:paraId="0A3209B4">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自本公告发布之日起5个工作日。</w:t>
      </w:r>
    </w:p>
    <w:p w14:paraId="71032092">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七、其他补充事宜</w:t>
      </w:r>
    </w:p>
    <w:p w14:paraId="67A430B7">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07D523F0">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F420FA">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color w:val="auto"/>
          <w:sz w:val="24"/>
          <w:highlight w:val="none"/>
        </w:rPr>
        <w:t>项目采购监督管理部门</w:t>
      </w:r>
      <w:r>
        <w:rPr>
          <w:rFonts w:hint="eastAsia" w:ascii="宋体" w:hAnsi="宋体" w:cs="宋体"/>
          <w:bCs/>
          <w:color w:val="auto"/>
          <w:sz w:val="24"/>
          <w:highlight w:val="none"/>
        </w:rPr>
        <w:t>投诉。质疑函范本、投诉书范本请到浙江政府采购网下载专区下载。</w:t>
      </w:r>
    </w:p>
    <w:p w14:paraId="7079295A">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4.未按招标公告规定依法获取招标文件的潜在投标人不得对招标文件提出质疑、投诉。</w:t>
      </w:r>
    </w:p>
    <w:p w14:paraId="364DB3DF">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18F81D">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6.本项目执行节能产品政府强制采购和优先采购政策，执行环境标志产品政府优先采购政策。</w:t>
      </w:r>
    </w:p>
    <w:p w14:paraId="1E00AF5C">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7.电子交易说明</w:t>
      </w:r>
    </w:p>
    <w:p w14:paraId="732BB215">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（1）本次采购采用电子交易方式，电子交易平台为“政府采购云平台（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宋体" w:hAnsi="宋体" w:cs="宋体"/>
          <w:color w:val="auto"/>
          <w:kern w:val="0"/>
          <w:sz w:val="24"/>
          <w:highlight w:val="none"/>
        </w:rPr>
        <w:t>www.zcygov.cn</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）”。供应商参与本项目电子交易活动前，应注册成为政府采购云平台供应商。编制电子投标文件前还需申领CA证书并绑定</w:t>
      </w:r>
      <w:r>
        <w:rPr>
          <w:rFonts w:hint="eastAsia" w:ascii="宋体" w:hAnsi="宋体" w:cs="宋体"/>
          <w:color w:val="auto"/>
          <w:kern w:val="0"/>
          <w:sz w:val="24"/>
          <w:highlight w:val="none"/>
          <w:lang w:eastAsia="zh-CN"/>
        </w:rPr>
        <w:t>账号</w:t>
      </w:r>
      <w:r>
        <w:rPr>
          <w:rFonts w:hint="eastAsia" w:ascii="宋体" w:hAnsi="宋体" w:cs="宋体"/>
          <w:color w:val="auto"/>
          <w:kern w:val="0"/>
          <w:sz w:val="24"/>
          <w:highlight w:val="none"/>
        </w:rPr>
        <w:t>。供应商应充分考虑完成平台注册、申领CA证书等所需的时间。CA数字证书办理流程详见“浙江政府采购网—下载专区—电子交易客户端”相关版块。</w:t>
      </w:r>
    </w:p>
    <w:p w14:paraId="55F7EA98">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 下载专区 — 电子交易客户端”相关版块获取。</w:t>
      </w:r>
    </w:p>
    <w:p w14:paraId="032118F8">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（3）供应商应当在投标截止时间前，将“电子交易客户端”生成的“电子加密投标文件”上传电子交易平台。</w:t>
      </w:r>
    </w:p>
    <w:p w14:paraId="075235D2">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5CB39938">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1.采购人信息</w:t>
      </w:r>
    </w:p>
    <w:p w14:paraId="64334651">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名    称：浙江师范大学</w:t>
      </w:r>
    </w:p>
    <w:p w14:paraId="0776E5CC">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地    址：</w:t>
      </w:r>
      <w:r>
        <w:rPr>
          <w:rFonts w:hint="eastAsia" w:ascii="宋体" w:hAnsi="宋体" w:cs="宋体"/>
          <w:color w:val="auto"/>
          <w:sz w:val="24"/>
          <w:highlight w:val="none"/>
        </w:rPr>
        <w:t>浙江省金华市迎宾大道688号</w:t>
      </w:r>
    </w:p>
    <w:p w14:paraId="79CF250E">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项目联系人（询问）：</w:t>
      </w:r>
      <w:r>
        <w:rPr>
          <w:rFonts w:hint="eastAsia" w:ascii="宋体" w:hAnsi="宋体" w:cs="宋体"/>
          <w:bCs/>
          <w:color w:val="auto"/>
          <w:sz w:val="24"/>
          <w:highlight w:val="none"/>
          <w:lang w:val="en-US" w:eastAsia="zh-CN"/>
        </w:rPr>
        <w:t>周</w:t>
      </w:r>
      <w:r>
        <w:rPr>
          <w:rFonts w:hint="eastAsia" w:ascii="宋体" w:hAnsi="宋体" w:cs="宋体"/>
          <w:bCs/>
          <w:color w:val="auto"/>
          <w:sz w:val="24"/>
          <w:highlight w:val="none"/>
        </w:rPr>
        <w:t xml:space="preserve">老师  </w:t>
      </w:r>
    </w:p>
    <w:p w14:paraId="541D5EC3">
      <w:pPr>
        <w:snapToGrid w:val="0"/>
        <w:spacing w:line="40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项目联系方式（询问）：13606894736</w:t>
      </w:r>
    </w:p>
    <w:p w14:paraId="6633B900">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质疑联系人：王老师</w:t>
      </w:r>
    </w:p>
    <w:p w14:paraId="0DCA6806">
      <w:pPr>
        <w:snapToGrid w:val="0"/>
        <w:spacing w:line="400" w:lineRule="exact"/>
        <w:ind w:firstLine="480" w:firstLineChars="200"/>
        <w:rPr>
          <w:rFonts w:ascii="宋体" w:hAnsi="宋体" w:cs="宋体"/>
          <w:bCs/>
          <w:color w:val="0000FF"/>
          <w:sz w:val="24"/>
          <w:highlight w:val="none"/>
        </w:rPr>
      </w:pPr>
      <w:r>
        <w:rPr>
          <w:rFonts w:hint="eastAsia" w:ascii="宋体" w:hAnsi="宋体" w:cs="宋体"/>
          <w:bCs/>
          <w:color w:val="auto"/>
          <w:sz w:val="24"/>
          <w:highlight w:val="none"/>
        </w:rPr>
        <w:t>质疑联系方式：0579-82282703</w:t>
      </w:r>
    </w:p>
    <w:p w14:paraId="04939328">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书面质疑受理地点：浙江省金华市迎宾大道688号浙江师范大学行政北楼109室</w:t>
      </w:r>
    </w:p>
    <w:p w14:paraId="569D3A83">
      <w:pPr>
        <w:tabs>
          <w:tab w:val="left" w:pos="5433"/>
        </w:tabs>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2.采购代理机构信息 </w:t>
      </w:r>
      <w:r>
        <w:rPr>
          <w:rFonts w:hint="eastAsia" w:ascii="宋体" w:hAnsi="宋体" w:cs="宋体"/>
          <w:bCs/>
          <w:color w:val="auto"/>
          <w:sz w:val="24"/>
          <w:highlight w:val="none"/>
        </w:rPr>
        <w:tab/>
      </w:r>
    </w:p>
    <w:p w14:paraId="44D2C2C8">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名    称：金华市万全招标代理有限公司 </w:t>
      </w:r>
    </w:p>
    <w:p w14:paraId="7414A97F">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地    址：金华市玉泉东路288号3楼                          </w:t>
      </w:r>
    </w:p>
    <w:p w14:paraId="647CAC14">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项目联系人（询问）：</w:t>
      </w:r>
      <w:r>
        <w:rPr>
          <w:rFonts w:hint="eastAsia" w:ascii="宋体" w:hAnsi="宋体" w:cs="宋体"/>
          <w:bCs/>
          <w:color w:val="auto"/>
          <w:sz w:val="24"/>
          <w:highlight w:val="none"/>
          <w:lang w:val="en-US" w:eastAsia="zh-CN"/>
        </w:rPr>
        <w:t>郑玉婷</w:t>
      </w:r>
      <w:r>
        <w:rPr>
          <w:rFonts w:hint="eastAsia" w:ascii="宋体" w:hAnsi="宋体" w:cs="宋体"/>
          <w:bCs/>
          <w:color w:val="auto"/>
          <w:sz w:val="24"/>
          <w:highlight w:val="none"/>
        </w:rPr>
        <w:t xml:space="preserve">（项目负责人）    </w:t>
      </w:r>
    </w:p>
    <w:p w14:paraId="61D3AD4E">
      <w:pPr>
        <w:snapToGrid w:val="0"/>
        <w:spacing w:line="40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项目联系方式（询问）：0579-825833</w:t>
      </w:r>
      <w:r>
        <w:rPr>
          <w:rFonts w:hint="eastAsia" w:ascii="宋体" w:hAnsi="宋体" w:cs="宋体"/>
          <w:bCs/>
          <w:color w:val="auto"/>
          <w:sz w:val="24"/>
          <w:highlight w:val="none"/>
          <w:lang w:val="en-US" w:eastAsia="zh-CN"/>
        </w:rPr>
        <w:t>86</w:t>
      </w:r>
    </w:p>
    <w:p w14:paraId="1CA5269D">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质疑联系人：</w:t>
      </w:r>
      <w:r>
        <w:rPr>
          <w:rFonts w:hint="eastAsia" w:ascii="宋体" w:hAnsi="宋体" w:cs="宋体"/>
          <w:bCs/>
          <w:color w:val="auto"/>
          <w:sz w:val="24"/>
          <w:highlight w:val="none"/>
          <w:lang w:eastAsia="zh-CN"/>
        </w:rPr>
        <w:t>练梦瑶</w:t>
      </w:r>
      <w:r>
        <w:rPr>
          <w:rFonts w:hint="eastAsia" w:ascii="宋体" w:hAnsi="宋体" w:cs="宋体"/>
          <w:bCs/>
          <w:color w:val="auto"/>
          <w:sz w:val="24"/>
          <w:highlight w:val="none"/>
        </w:rPr>
        <w:t xml:space="preserve">            </w:t>
      </w:r>
    </w:p>
    <w:p w14:paraId="0A0C9C16">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质疑联系方式：0579-82583380</w:t>
      </w:r>
    </w:p>
    <w:p w14:paraId="044006F8">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邮箱：77254778@qq.com    </w:t>
      </w:r>
    </w:p>
    <w:p w14:paraId="44279E08">
      <w:pPr>
        <w:snapToGrid w:val="0"/>
        <w:spacing w:line="400" w:lineRule="exact"/>
        <w:ind w:firstLine="480" w:firstLineChars="200"/>
        <w:rPr>
          <w:rFonts w:hint="eastAsia" w:ascii="宋体" w:hAnsi="宋体" w:eastAsia="宋体" w:cs="宋体"/>
          <w:bCs/>
          <w:color w:val="auto"/>
          <w:sz w:val="24"/>
          <w:highlight w:val="none"/>
        </w:rPr>
      </w:pPr>
      <w:bookmarkStart w:id="25" w:name="_GoBack"/>
      <w:r>
        <w:rPr>
          <w:rFonts w:hint="eastAsia" w:ascii="宋体" w:hAnsi="宋体" w:eastAsia="宋体" w:cs="宋体"/>
          <w:bCs/>
          <w:color w:val="auto"/>
          <w:sz w:val="24"/>
          <w:highlight w:val="none"/>
        </w:rPr>
        <w:t>3.项目采购监督管理部门：浙江师范大学采购管理办公室</w:t>
      </w:r>
    </w:p>
    <w:p w14:paraId="07AB1568">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联系人：谢老师</w:t>
      </w:r>
    </w:p>
    <w:p w14:paraId="5E5A1B86">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监督投诉电话：0579-82282070</w:t>
      </w:r>
    </w:p>
    <w:p w14:paraId="4C84C0CC">
      <w:pPr>
        <w:snapToGrid w:val="0"/>
        <w:spacing w:line="4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地址：浙江省金华市迎宾大道688号</w:t>
      </w:r>
    </w:p>
    <w:bookmarkEnd w:id="25"/>
    <w:p w14:paraId="653DB08C">
      <w:pPr>
        <w:snapToGrid w:val="0"/>
        <w:spacing w:line="400" w:lineRule="exact"/>
        <w:ind w:firstLine="482" w:firstLineChars="200"/>
        <w:rPr>
          <w:rFonts w:ascii="宋体" w:hAnsi="宋体" w:cs="宋体"/>
          <w:bCs/>
          <w:color w:val="auto"/>
          <w:sz w:val="24"/>
          <w:highlight w:val="none"/>
        </w:rPr>
      </w:pPr>
      <w:r>
        <w:rPr>
          <w:rFonts w:hint="eastAsia" w:ascii="宋体" w:hAnsi="宋体" w:cs="宋体"/>
          <w:b/>
          <w:bCs/>
          <w:color w:val="auto"/>
          <w:sz w:val="24"/>
          <w:highlight w:val="none"/>
        </w:rPr>
        <w:t>九、电子标系统咨询：</w:t>
      </w:r>
      <w:r>
        <w:rPr>
          <w:rFonts w:hint="eastAsia" w:ascii="宋体" w:hAnsi="宋体" w:cs="宋体"/>
          <w:bCs/>
          <w:color w:val="auto"/>
          <w:sz w:val="24"/>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2B7D0B4D">
      <w:pPr>
        <w:snapToGrid w:val="0"/>
        <w:spacing w:line="400" w:lineRule="exact"/>
        <w:ind w:firstLine="482" w:firstLineChars="200"/>
        <w:rPr>
          <w:rFonts w:ascii="宋体" w:hAnsi="宋体" w:cs="宋体"/>
          <w:bCs/>
          <w:color w:val="auto"/>
          <w:sz w:val="24"/>
          <w:highlight w:val="none"/>
        </w:rPr>
      </w:pPr>
      <w:r>
        <w:rPr>
          <w:rFonts w:hint="eastAsia" w:ascii="宋体" w:hAnsi="宋体" w:cs="宋体"/>
          <w:b/>
          <w:color w:val="auto"/>
          <w:sz w:val="24"/>
          <w:highlight w:val="none"/>
        </w:rPr>
        <w:t>十、政府采购金融服务提示：</w:t>
      </w:r>
      <w:r>
        <w:rPr>
          <w:rFonts w:hint="eastAsia" w:ascii="宋体" w:hAnsi="宋体" w:cs="宋体"/>
          <w:bCs/>
          <w:color w:val="auto"/>
          <w:sz w:val="24"/>
          <w:highlight w:val="none"/>
        </w:rPr>
        <w:t>为扩大政府采购金融服务面，除政采云网上金融服务合作银行外，金华市范围增加线下合作银行两家，具体信息如下：</w:t>
      </w:r>
    </w:p>
    <w:p w14:paraId="41F0AA7D">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金华银行文创支行     联系人：姜峰   </w:t>
      </w:r>
    </w:p>
    <w:p w14:paraId="7578C27B">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联系电话：13905792828/0579-82479020</w:t>
      </w:r>
    </w:p>
    <w:p w14:paraId="246C9D03">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浙商银行金华分行     联系人：朱晨祥  </w:t>
      </w:r>
    </w:p>
    <w:p w14:paraId="5FAEC1EB">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联系电话：15857978811/0579-82999581</w:t>
      </w:r>
    </w:p>
    <w:p w14:paraId="53910C41">
      <w:pPr>
        <w:snapToGrid w:val="0"/>
        <w:spacing w:line="400" w:lineRule="exact"/>
        <w:ind w:firstLine="482" w:firstLineChars="200"/>
        <w:rPr>
          <w:rFonts w:ascii="宋体" w:hAnsi="宋体" w:cs="宋体"/>
          <w:bCs/>
          <w:color w:val="auto"/>
          <w:sz w:val="24"/>
          <w:highlight w:val="none"/>
        </w:rPr>
      </w:pPr>
      <w:r>
        <w:rPr>
          <w:rFonts w:hint="eastAsia" w:ascii="宋体" w:hAnsi="宋体" w:cs="宋体"/>
          <w:b/>
          <w:color w:val="auto"/>
          <w:sz w:val="24"/>
          <w:highlight w:val="none"/>
        </w:rPr>
        <w:t>十一、企业信用融资：</w:t>
      </w:r>
      <w:r>
        <w:rPr>
          <w:rFonts w:hint="eastAsia" w:ascii="宋体" w:hAnsi="宋体" w:cs="宋体"/>
          <w:bCs/>
          <w:color w:val="auto"/>
          <w:sz w:val="24"/>
          <w:highlight w:val="none"/>
        </w:rPr>
        <w:t xml:space="preserve">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 </w:t>
      </w:r>
    </w:p>
    <w:p w14:paraId="513B3D99">
      <w:pPr>
        <w:widowControl/>
        <w:shd w:val="clear" w:color="auto" w:fill="FFFFFF"/>
        <w:spacing w:line="400" w:lineRule="exact"/>
        <w:ind w:firstLine="600" w:firstLineChars="200"/>
        <w:jc w:val="center"/>
        <w:rPr>
          <w:rFonts w:ascii="黑体" w:hAnsi="宋体" w:eastAsia="黑体"/>
          <w:color w:val="auto"/>
          <w:sz w:val="30"/>
          <w:szCs w:val="30"/>
          <w:highlight w:val="none"/>
        </w:rPr>
      </w:pPr>
      <w:r>
        <w:rPr>
          <w:rFonts w:ascii="黑体" w:hAnsi="宋体" w:eastAsia="黑体"/>
          <w:color w:val="auto"/>
          <w:sz w:val="30"/>
          <w:szCs w:val="30"/>
          <w:highlight w:val="none"/>
        </w:rPr>
        <w:br w:type="page"/>
      </w:r>
    </w:p>
    <w:p w14:paraId="2E395612">
      <w:pPr>
        <w:widowControl/>
        <w:shd w:val="clear" w:color="auto"/>
        <w:spacing w:line="400" w:lineRule="exact"/>
        <w:ind w:firstLine="600" w:firstLineChars="200"/>
        <w:jc w:val="center"/>
        <w:outlineLvl w:val="0"/>
        <w:rPr>
          <w:rFonts w:hint="eastAsia" w:ascii="黑体" w:hAnsi="宋体" w:eastAsia="黑体"/>
          <w:color w:val="auto"/>
          <w:sz w:val="30"/>
          <w:szCs w:val="30"/>
          <w:highlight w:val="none"/>
        </w:rPr>
      </w:pPr>
    </w:p>
    <w:p w14:paraId="0729D492">
      <w:pPr>
        <w:widowControl/>
        <w:shd w:val="clear" w:color="auto"/>
        <w:spacing w:line="400" w:lineRule="exact"/>
        <w:ind w:firstLine="600" w:firstLineChars="200"/>
        <w:jc w:val="center"/>
        <w:outlineLvl w:val="0"/>
        <w:rPr>
          <w:rFonts w:ascii="黑体" w:hAnsi="宋体" w:eastAsia="黑体"/>
          <w:color w:val="auto"/>
          <w:sz w:val="30"/>
          <w:szCs w:val="30"/>
          <w:highlight w:val="none"/>
        </w:rPr>
      </w:pPr>
      <w:r>
        <w:rPr>
          <w:rFonts w:hint="eastAsia" w:ascii="黑体" w:hAnsi="宋体" w:eastAsia="黑体"/>
          <w:color w:val="auto"/>
          <w:sz w:val="30"/>
          <w:szCs w:val="30"/>
          <w:highlight w:val="none"/>
        </w:rPr>
        <w:t xml:space="preserve">第二章  </w:t>
      </w:r>
      <w:r>
        <w:rPr>
          <w:rFonts w:hint="eastAsia" w:ascii="黑体" w:hAnsi="宋体" w:eastAsia="黑体"/>
          <w:bCs/>
          <w:color w:val="auto"/>
          <w:sz w:val="30"/>
          <w:szCs w:val="30"/>
          <w:highlight w:val="none"/>
        </w:rPr>
        <w:t>招</w:t>
      </w:r>
      <w:r>
        <w:rPr>
          <w:rFonts w:hint="eastAsia" w:ascii="黑体" w:hAnsi="宋体" w:eastAsia="黑体"/>
          <w:color w:val="auto"/>
          <w:sz w:val="30"/>
          <w:szCs w:val="30"/>
          <w:highlight w:val="none"/>
        </w:rPr>
        <w:t>标项目需求</w:t>
      </w:r>
    </w:p>
    <w:p w14:paraId="29D3FDD5">
      <w:pPr>
        <w:widowControl/>
        <w:shd w:val="clear" w:color="auto"/>
        <w:spacing w:line="400" w:lineRule="exact"/>
        <w:ind w:firstLine="600" w:firstLineChars="200"/>
        <w:jc w:val="center"/>
        <w:rPr>
          <w:rFonts w:ascii="黑体" w:hAnsi="宋体" w:eastAsia="黑体"/>
          <w:color w:val="auto"/>
          <w:sz w:val="30"/>
          <w:szCs w:val="30"/>
          <w:highlight w:val="none"/>
        </w:rPr>
      </w:pPr>
    </w:p>
    <w:p w14:paraId="75E3DD8A">
      <w:pPr>
        <w:pStyle w:val="3"/>
        <w:shd w:val="clea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以下要求为项目基本要求，投标人应根据实际情况提供准确的技术参数和性能指标（配置）。其中带“▲”号条款为实质性必须满足条款，不允许负偏离</w:t>
      </w:r>
      <w:r>
        <w:rPr>
          <w:rFonts w:hint="eastAsia" w:ascii="宋体" w:hAnsi="宋体" w:cs="宋体"/>
          <w:b/>
          <w:bCs/>
          <w:color w:val="auto"/>
          <w:sz w:val="24"/>
          <w:highlight w:val="none"/>
          <w:lang w:eastAsia="zh-CN"/>
        </w:rPr>
        <w:t>，否则为无效投标</w:t>
      </w:r>
      <w:r>
        <w:rPr>
          <w:rFonts w:hint="eastAsia" w:ascii="宋体" w:hAnsi="宋体" w:cs="宋体"/>
          <w:b/>
          <w:bCs/>
          <w:color w:val="auto"/>
          <w:sz w:val="24"/>
          <w:highlight w:val="none"/>
        </w:rPr>
        <w:t>；带“</w:t>
      </w:r>
      <w:r>
        <w:rPr>
          <w:rFonts w:hint="eastAsia" w:ascii="宋体" w:hAnsi="宋体"/>
          <w:b/>
          <w:bCs/>
          <w:color w:val="auto"/>
          <w:sz w:val="24"/>
          <w:highlight w:val="none"/>
        </w:rPr>
        <w:t>★</w:t>
      </w:r>
      <w:r>
        <w:rPr>
          <w:rFonts w:hint="eastAsia" w:ascii="宋体" w:hAnsi="宋体" w:cs="宋体"/>
          <w:b/>
          <w:bCs/>
          <w:color w:val="auto"/>
          <w:sz w:val="24"/>
          <w:highlight w:val="none"/>
        </w:rPr>
        <w:t>”号条款为重要指标</w:t>
      </w:r>
      <w:r>
        <w:rPr>
          <w:rFonts w:hint="eastAsia" w:ascii="宋体" w:hAnsi="宋体" w:cs="宋体"/>
          <w:b/>
          <w:bCs/>
          <w:color w:val="auto"/>
          <w:sz w:val="24"/>
          <w:highlight w:val="none"/>
          <w:lang w:eastAsia="zh-CN"/>
        </w:rPr>
        <w:t>，其他为一般指标，</w:t>
      </w:r>
      <w:r>
        <w:rPr>
          <w:rFonts w:hint="eastAsia" w:ascii="宋体" w:hAnsi="宋体" w:cs="宋体"/>
          <w:b/>
          <w:bCs/>
          <w:color w:val="auto"/>
          <w:sz w:val="24"/>
          <w:highlight w:val="none"/>
        </w:rPr>
        <w:t xml:space="preserve">不满足则作相应扣分。 </w:t>
      </w:r>
    </w:p>
    <w:p w14:paraId="45119C8F">
      <w:pPr>
        <w:pStyle w:val="2"/>
        <w:rPr>
          <w:color w:val="auto"/>
          <w:highlight w:val="none"/>
        </w:rPr>
      </w:pPr>
    </w:p>
    <w:p w14:paraId="2F4E6220">
      <w:pPr>
        <w:pStyle w:val="106"/>
        <w:widowControl/>
        <w:snapToGrid w:val="0"/>
        <w:spacing w:line="440" w:lineRule="exact"/>
        <w:ind w:left="992" w:hanging="510" w:firstLineChars="0"/>
        <w:outlineLvl w:val="1"/>
        <w:rPr>
          <w:rFonts w:hint="eastAsia" w:ascii="宋体" w:hAnsi="宋体" w:cs="宋体"/>
          <w:b/>
          <w:bCs/>
          <w:color w:val="auto"/>
          <w:sz w:val="24"/>
          <w:highlight w:val="none"/>
        </w:rPr>
      </w:pPr>
      <w:r>
        <w:rPr>
          <w:rFonts w:hint="eastAsia" w:ascii="宋体" w:hAnsi="宋体" w:cs="宋体"/>
          <w:b/>
          <w:bCs/>
          <w:color w:val="auto"/>
          <w:sz w:val="24"/>
          <w:highlight w:val="none"/>
        </w:rPr>
        <w:t>一、项目要求</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7174"/>
      </w:tblGrid>
      <w:tr w14:paraId="4C19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4" w:type="dxa"/>
            <w:vAlign w:val="center"/>
          </w:tcPr>
          <w:p w14:paraId="02B691B8">
            <w:pPr>
              <w:pStyle w:val="25"/>
              <w:snapToGrid w:val="0"/>
              <w:spacing w:beforeLines="0" w:afterLines="0" w:line="360" w:lineRule="exact"/>
              <w:jc w:val="center"/>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项目名称</w:t>
            </w:r>
          </w:p>
        </w:tc>
        <w:tc>
          <w:tcPr>
            <w:tcW w:w="7174" w:type="dxa"/>
            <w:vAlign w:val="center"/>
          </w:tcPr>
          <w:p w14:paraId="5515A3B5">
            <w:pPr>
              <w:pStyle w:val="25"/>
              <w:snapToGrid w:val="0"/>
              <w:spacing w:beforeLines="0" w:afterLines="0" w:line="360" w:lineRule="exact"/>
              <w:jc w:val="left"/>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浙江师范大学CPU设计与组成原理远程实训设备采购项目</w:t>
            </w:r>
          </w:p>
        </w:tc>
      </w:tr>
      <w:tr w14:paraId="4000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4" w:type="dxa"/>
            <w:vAlign w:val="center"/>
          </w:tcPr>
          <w:p w14:paraId="064130DD">
            <w:pPr>
              <w:pStyle w:val="25"/>
              <w:snapToGrid w:val="0"/>
              <w:spacing w:beforeLines="0" w:afterLines="0" w:line="360" w:lineRule="exact"/>
              <w:jc w:val="center"/>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采购内容</w:t>
            </w:r>
          </w:p>
        </w:tc>
        <w:tc>
          <w:tcPr>
            <w:tcW w:w="7174" w:type="dxa"/>
            <w:vAlign w:val="center"/>
          </w:tcPr>
          <w:p w14:paraId="3F4C6668">
            <w:pPr>
              <w:pStyle w:val="25"/>
              <w:snapToGrid w:val="0"/>
              <w:spacing w:beforeLines="0" w:afterLines="0" w:line="360" w:lineRule="exact"/>
              <w:jc w:val="left"/>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详见产品清单一览表</w:t>
            </w:r>
          </w:p>
        </w:tc>
      </w:tr>
      <w:tr w14:paraId="161C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4" w:type="dxa"/>
            <w:vAlign w:val="center"/>
          </w:tcPr>
          <w:p w14:paraId="0F446F21">
            <w:pPr>
              <w:pStyle w:val="25"/>
              <w:snapToGrid w:val="0"/>
              <w:spacing w:beforeLines="0" w:afterLines="0" w:line="360" w:lineRule="exact"/>
              <w:jc w:val="center"/>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单位及数量</w:t>
            </w:r>
          </w:p>
        </w:tc>
        <w:tc>
          <w:tcPr>
            <w:tcW w:w="7174" w:type="dxa"/>
            <w:vAlign w:val="center"/>
          </w:tcPr>
          <w:p w14:paraId="4A6BE335">
            <w:pPr>
              <w:pStyle w:val="25"/>
              <w:snapToGrid w:val="0"/>
              <w:spacing w:beforeLines="0" w:afterLines="0" w:line="360" w:lineRule="exact"/>
              <w:jc w:val="left"/>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详见产品清单一览表</w:t>
            </w:r>
          </w:p>
        </w:tc>
      </w:tr>
      <w:tr w14:paraId="039C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4" w:type="dxa"/>
            <w:vAlign w:val="center"/>
          </w:tcPr>
          <w:p w14:paraId="66A82E0E">
            <w:pPr>
              <w:pStyle w:val="25"/>
              <w:snapToGrid w:val="0"/>
              <w:spacing w:beforeLines="0" w:afterLines="0" w:line="36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主要功能及用途</w:t>
            </w:r>
          </w:p>
        </w:tc>
        <w:tc>
          <w:tcPr>
            <w:tcW w:w="7174" w:type="dxa"/>
            <w:vAlign w:val="center"/>
          </w:tcPr>
          <w:p w14:paraId="0F43F5C0">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通过CPU设计与体系结构教学平台，在实验课程中学生可基于自主指令集开展计算机系统能力培养，使学生通过设计真实的 </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而不是简化的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CPU, 运行真实的 </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而不是简化的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操作系统</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从而对数字逻辑、组成原理、体系结构、操作系统课程做到融会贯通。</w:t>
            </w:r>
          </w:p>
        </w:tc>
      </w:tr>
      <w:tr w14:paraId="382A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4" w:type="dxa"/>
            <w:vAlign w:val="center"/>
          </w:tcPr>
          <w:p w14:paraId="76105173">
            <w:pPr>
              <w:pStyle w:val="25"/>
              <w:snapToGrid w:val="0"/>
              <w:spacing w:beforeLines="0" w:afterLines="0" w:line="360" w:lineRule="exact"/>
              <w:jc w:val="center"/>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产地要求</w:t>
            </w:r>
          </w:p>
        </w:tc>
        <w:tc>
          <w:tcPr>
            <w:tcW w:w="7174" w:type="dxa"/>
            <w:vAlign w:val="center"/>
          </w:tcPr>
          <w:p w14:paraId="0991ECEE">
            <w:pPr>
              <w:spacing w:line="360" w:lineRule="exact"/>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本项目采购货物须为中华人民共和国境内生产（不含港澳台地区），不允许采购进口产品。</w:t>
            </w:r>
          </w:p>
        </w:tc>
      </w:tr>
    </w:tbl>
    <w:p w14:paraId="4799B6A2">
      <w:pPr>
        <w:pStyle w:val="106"/>
        <w:widowControl/>
        <w:snapToGrid w:val="0"/>
        <w:spacing w:line="440" w:lineRule="exact"/>
        <w:ind w:left="992" w:hanging="510" w:firstLineChars="0"/>
        <w:outlineLvl w:val="1"/>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二、采购产品</w:t>
      </w:r>
      <w:r>
        <w:rPr>
          <w:rFonts w:hint="eastAsia" w:ascii="宋体" w:hAnsi="宋体" w:cs="宋体"/>
          <w:b/>
          <w:bCs/>
          <w:color w:val="auto"/>
          <w:sz w:val="24"/>
          <w:highlight w:val="none"/>
          <w:lang w:val="en-US" w:eastAsia="zh-CN"/>
        </w:rPr>
        <w:t>要求</w:t>
      </w:r>
    </w:p>
    <w:p w14:paraId="623ED700">
      <w:pPr>
        <w:pStyle w:val="106"/>
        <w:widowControl/>
        <w:snapToGrid w:val="0"/>
        <w:spacing w:line="440" w:lineRule="exact"/>
        <w:ind w:left="992" w:hanging="510" w:firstLineChars="0"/>
        <w:outlineLvl w:val="1"/>
        <w:rPr>
          <w:rFonts w:hint="eastAsia" w:ascii="宋体" w:hAnsi="宋体" w:cs="宋体"/>
          <w:b/>
          <w:bCs/>
          <w:color w:val="auto"/>
          <w:sz w:val="24"/>
          <w:highlight w:val="none"/>
        </w:rPr>
      </w:pPr>
      <w:r>
        <w:rPr>
          <w:rFonts w:hint="eastAsia" w:ascii="宋体" w:hAnsi="宋体" w:cs="宋体"/>
          <w:b/>
          <w:bCs/>
          <w:color w:val="auto"/>
          <w:sz w:val="24"/>
          <w:highlight w:val="none"/>
        </w:rPr>
        <w:t>（一）采购</w:t>
      </w:r>
      <w:r>
        <w:rPr>
          <w:rFonts w:hint="eastAsia" w:ascii="宋体" w:hAnsi="宋体" w:cs="宋体"/>
          <w:b/>
          <w:bCs/>
          <w:color w:val="auto"/>
          <w:sz w:val="24"/>
          <w:highlight w:val="none"/>
          <w:lang w:val="en-US" w:eastAsia="zh-CN"/>
        </w:rPr>
        <w:t>产品清单</w:t>
      </w:r>
      <w:r>
        <w:rPr>
          <w:rFonts w:hint="eastAsia" w:ascii="宋体" w:hAnsi="宋体" w:cs="宋体"/>
          <w:b/>
          <w:bCs/>
          <w:color w:val="auto"/>
          <w:sz w:val="24"/>
          <w:highlight w:val="none"/>
        </w:rPr>
        <w:t>一览表</w:t>
      </w:r>
    </w:p>
    <w:tbl>
      <w:tblPr>
        <w:tblStyle w:val="3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48"/>
        <w:gridCol w:w="2370"/>
        <w:gridCol w:w="690"/>
        <w:gridCol w:w="1395"/>
        <w:gridCol w:w="1511"/>
        <w:gridCol w:w="1200"/>
        <w:gridCol w:w="1163"/>
      </w:tblGrid>
      <w:tr w14:paraId="27DE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648" w:type="dxa"/>
            <w:vAlign w:val="center"/>
          </w:tcPr>
          <w:p w14:paraId="53181542">
            <w:pPr>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370" w:type="dxa"/>
            <w:vAlign w:val="center"/>
          </w:tcPr>
          <w:p w14:paraId="424F322E">
            <w:pPr>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产品</w:t>
            </w:r>
            <w:r>
              <w:rPr>
                <w:rFonts w:hint="eastAsia" w:ascii="宋体" w:hAnsi="宋体" w:cs="宋体"/>
                <w:b/>
                <w:bCs/>
                <w:color w:val="auto"/>
                <w:sz w:val="24"/>
                <w:highlight w:val="none"/>
              </w:rPr>
              <w:t>名称</w:t>
            </w:r>
          </w:p>
        </w:tc>
        <w:tc>
          <w:tcPr>
            <w:tcW w:w="690" w:type="dxa"/>
            <w:vAlign w:val="center"/>
          </w:tcPr>
          <w:p w14:paraId="7E54A300">
            <w:pPr>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采购</w:t>
            </w:r>
          </w:p>
          <w:p w14:paraId="100B8B12">
            <w:pPr>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数量</w:t>
            </w:r>
          </w:p>
        </w:tc>
        <w:tc>
          <w:tcPr>
            <w:tcW w:w="1395" w:type="dxa"/>
            <w:vAlign w:val="center"/>
          </w:tcPr>
          <w:p w14:paraId="276115AF">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cs="宋体"/>
                <w:b/>
                <w:bCs/>
                <w:color w:val="auto"/>
                <w:sz w:val="24"/>
                <w:highlight w:val="none"/>
                <w:lang w:eastAsia="zh-CN"/>
              </w:rPr>
            </w:pPr>
            <w:r>
              <w:rPr>
                <w:rFonts w:hint="eastAsia" w:ascii="宋体" w:hAnsi="宋体" w:cs="宋体"/>
                <w:b/>
                <w:bCs/>
                <w:color w:val="auto"/>
                <w:sz w:val="24"/>
                <w:highlight w:val="none"/>
              </w:rPr>
              <w:t>最高</w:t>
            </w:r>
            <w:r>
              <w:rPr>
                <w:rFonts w:hint="eastAsia" w:ascii="宋体" w:hAnsi="宋体" w:cs="宋体"/>
                <w:b/>
                <w:bCs/>
                <w:color w:val="auto"/>
                <w:sz w:val="24"/>
                <w:highlight w:val="none"/>
                <w:lang w:eastAsia="zh-CN"/>
              </w:rPr>
              <w:t>单价</w:t>
            </w:r>
          </w:p>
          <w:p w14:paraId="29C71F19">
            <w:pPr>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限价</w:t>
            </w:r>
          </w:p>
        </w:tc>
        <w:tc>
          <w:tcPr>
            <w:tcW w:w="1511" w:type="dxa"/>
            <w:vAlign w:val="center"/>
          </w:tcPr>
          <w:p w14:paraId="4B18429C">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预算金额</w:t>
            </w:r>
          </w:p>
        </w:tc>
        <w:tc>
          <w:tcPr>
            <w:tcW w:w="1200" w:type="dxa"/>
            <w:vAlign w:val="center"/>
          </w:tcPr>
          <w:p w14:paraId="7B7BECF7">
            <w:pPr>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产品属性</w:t>
            </w:r>
          </w:p>
        </w:tc>
        <w:tc>
          <w:tcPr>
            <w:tcW w:w="1163" w:type="dxa"/>
            <w:vAlign w:val="center"/>
          </w:tcPr>
          <w:p w14:paraId="2CF2DC1F">
            <w:pPr>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所属行业</w:t>
            </w:r>
          </w:p>
        </w:tc>
      </w:tr>
      <w:tr w14:paraId="6DD6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648" w:type="dxa"/>
            <w:vAlign w:val="center"/>
          </w:tcPr>
          <w:p w14:paraId="77A27CC0">
            <w:pPr>
              <w:pStyle w:val="25"/>
              <w:tabs>
                <w:tab w:val="left" w:pos="0"/>
              </w:tabs>
              <w:snapToGrid w:val="0"/>
              <w:spacing w:beforeLines="0" w:afterLines="0" w:line="36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w:t>
            </w:r>
          </w:p>
        </w:tc>
        <w:tc>
          <w:tcPr>
            <w:tcW w:w="2370" w:type="dxa"/>
            <w:vAlign w:val="center"/>
          </w:tcPr>
          <w:p w14:paraId="734C8D8C">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CPU设计与组成原理远程实训设备</w:t>
            </w:r>
          </w:p>
        </w:tc>
        <w:tc>
          <w:tcPr>
            <w:tcW w:w="690" w:type="dxa"/>
            <w:vAlign w:val="center"/>
          </w:tcPr>
          <w:p w14:paraId="0D754169">
            <w:pPr>
              <w:pStyle w:val="25"/>
              <w:snapToGrid w:val="0"/>
              <w:spacing w:beforeLines="0" w:afterLines="0" w:line="360" w:lineRule="exact"/>
              <w:jc w:val="center"/>
              <w:outlineLvl w:val="0"/>
              <w:rPr>
                <w:rFonts w:hint="default" w:ascii="宋体" w:hAnsi="宋体" w:eastAsia="宋体" w:cs="宋体"/>
                <w:color w:val="auto"/>
                <w:sz w:val="24"/>
                <w:szCs w:val="24"/>
                <w:highlight w:val="none"/>
                <w:lang w:val="en-US"/>
              </w:rPr>
            </w:pPr>
            <w:r>
              <w:rPr>
                <w:rFonts w:hint="eastAsia" w:hAnsi="宋体" w:cs="宋体"/>
                <w:color w:val="000000" w:themeColor="text1"/>
                <w:sz w:val="24"/>
                <w:szCs w:val="24"/>
                <w:highlight w:val="none"/>
                <w:u w:val="none"/>
                <w:lang w:val="en-US" w:eastAsia="zh-CN"/>
                <w14:textFill>
                  <w14:solidFill>
                    <w14:schemeClr w14:val="tx1"/>
                  </w14:solidFill>
                </w14:textFill>
              </w:rPr>
              <w:t>50个</w:t>
            </w:r>
          </w:p>
        </w:tc>
        <w:tc>
          <w:tcPr>
            <w:tcW w:w="1395" w:type="dxa"/>
            <w:vAlign w:val="center"/>
          </w:tcPr>
          <w:p w14:paraId="2712FD69">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14000元/个</w:t>
            </w:r>
          </w:p>
        </w:tc>
        <w:tc>
          <w:tcPr>
            <w:tcW w:w="1511" w:type="dxa"/>
            <w:vAlign w:val="center"/>
          </w:tcPr>
          <w:p w14:paraId="591B1A1D">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700000.00元</w:t>
            </w:r>
          </w:p>
        </w:tc>
        <w:tc>
          <w:tcPr>
            <w:tcW w:w="1200" w:type="dxa"/>
            <w:vAlign w:val="center"/>
          </w:tcPr>
          <w:p w14:paraId="3CD31F3B">
            <w:pPr>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cs="宋体"/>
                <w:color w:val="auto"/>
                <w:sz w:val="24"/>
                <w:highlight w:val="none"/>
              </w:rPr>
            </w:pPr>
            <w:r>
              <w:rPr>
                <w:rFonts w:hint="eastAsia" w:ascii="宋体" w:hAnsi="宋体" w:cs="宋体"/>
                <w:color w:val="auto"/>
                <w:sz w:val="24"/>
                <w:highlight w:val="none"/>
              </w:rPr>
              <w:t>货物</w:t>
            </w:r>
          </w:p>
        </w:tc>
        <w:tc>
          <w:tcPr>
            <w:tcW w:w="1163" w:type="dxa"/>
            <w:vAlign w:val="center"/>
          </w:tcPr>
          <w:p w14:paraId="576D9B6D">
            <w:pPr>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cs="宋体"/>
                <w:color w:val="auto"/>
                <w:sz w:val="24"/>
                <w:highlight w:val="none"/>
              </w:rPr>
            </w:pPr>
            <w:r>
              <w:rPr>
                <w:rFonts w:hint="eastAsia" w:ascii="宋体" w:hAnsi="宋体" w:cs="宋体"/>
                <w:color w:val="auto"/>
                <w:sz w:val="24"/>
                <w:highlight w:val="none"/>
              </w:rPr>
              <w:t>软件和信息技术服务业</w:t>
            </w:r>
          </w:p>
        </w:tc>
      </w:tr>
    </w:tbl>
    <w:p w14:paraId="7526C879">
      <w:pPr>
        <w:pStyle w:val="106"/>
        <w:widowControl/>
        <w:snapToGrid w:val="0"/>
        <w:spacing w:line="440" w:lineRule="exact"/>
        <w:ind w:left="992" w:hanging="510" w:firstLineChars="0"/>
        <w:outlineLvl w:val="1"/>
        <w:rPr>
          <w:rFonts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主要技术要求</w:t>
      </w:r>
    </w:p>
    <w:tbl>
      <w:tblPr>
        <w:tblStyle w:val="38"/>
        <w:tblW w:w="9146" w:type="dxa"/>
        <w:jc w:val="center"/>
        <w:tblLayout w:type="fixed"/>
        <w:tblCellMar>
          <w:top w:w="0" w:type="dxa"/>
          <w:left w:w="57" w:type="dxa"/>
          <w:bottom w:w="0" w:type="dxa"/>
          <w:right w:w="57" w:type="dxa"/>
        </w:tblCellMar>
      </w:tblPr>
      <w:tblGrid>
        <w:gridCol w:w="801"/>
        <w:gridCol w:w="1351"/>
        <w:gridCol w:w="6994"/>
      </w:tblGrid>
      <w:tr w14:paraId="40FB32E4">
        <w:tblPrEx>
          <w:tblCellMar>
            <w:top w:w="0" w:type="dxa"/>
            <w:left w:w="57" w:type="dxa"/>
            <w:bottom w:w="0" w:type="dxa"/>
            <w:right w:w="57" w:type="dxa"/>
          </w:tblCellMar>
        </w:tblPrEx>
        <w:trPr>
          <w:trHeight w:val="682" w:hRule="atLeast"/>
          <w:jc w:val="center"/>
        </w:trPr>
        <w:tc>
          <w:tcPr>
            <w:tcW w:w="801" w:type="dxa"/>
            <w:tcBorders>
              <w:top w:val="single" w:color="000000" w:sz="4" w:space="0"/>
              <w:left w:val="single" w:color="000000" w:sz="4" w:space="0"/>
              <w:bottom w:val="single" w:color="000000" w:sz="4" w:space="0"/>
              <w:right w:val="single" w:color="000000" w:sz="4" w:space="0"/>
            </w:tcBorders>
            <w:vAlign w:val="center"/>
          </w:tcPr>
          <w:p w14:paraId="0E22428E">
            <w:pPr>
              <w:widowControl/>
              <w:tabs>
                <w:tab w:val="left" w:pos="0"/>
              </w:tabs>
              <w:ind w:left="104" w:leftChars="0" w:hanging="104" w:hangingChars="43"/>
              <w:jc w:val="center"/>
              <w:textAlignment w:val="center"/>
              <w:rPr>
                <w:rFonts w:cs="宋体" w:asciiTheme="minorEastAsia" w:hAnsiTheme="minorEastAsia" w:eastAsiaTheme="minorEastAsia"/>
                <w:b/>
                <w:color w:val="auto"/>
                <w:kern w:val="0"/>
                <w:sz w:val="24"/>
                <w:highlight w:val="none"/>
                <w:lang w:bidi="ar"/>
              </w:rPr>
            </w:pPr>
            <w:r>
              <w:rPr>
                <w:rFonts w:hint="eastAsia" w:cs="宋体" w:asciiTheme="minorEastAsia" w:hAnsiTheme="minorEastAsia" w:eastAsiaTheme="minorEastAsia"/>
                <w:b/>
                <w:color w:val="auto"/>
                <w:kern w:val="0"/>
                <w:sz w:val="24"/>
                <w:highlight w:val="none"/>
                <w:lang w:bidi="ar"/>
              </w:rPr>
              <w:t>序号</w:t>
            </w:r>
          </w:p>
        </w:tc>
        <w:tc>
          <w:tcPr>
            <w:tcW w:w="1351" w:type="dxa"/>
            <w:tcBorders>
              <w:top w:val="single" w:color="000000" w:sz="4" w:space="0"/>
              <w:left w:val="single" w:color="000000" w:sz="4" w:space="0"/>
              <w:bottom w:val="single" w:color="000000" w:sz="4" w:space="0"/>
              <w:right w:val="single" w:color="000000" w:sz="4" w:space="0"/>
            </w:tcBorders>
            <w:vAlign w:val="center"/>
          </w:tcPr>
          <w:p w14:paraId="456BD13D">
            <w:pPr>
              <w:widowControl/>
              <w:ind w:left="105" w:leftChars="50"/>
              <w:jc w:val="center"/>
              <w:textAlignment w:val="center"/>
              <w:rPr>
                <w:rFonts w:cs="宋体" w:asciiTheme="minorEastAsia" w:hAnsiTheme="minorEastAsia" w:eastAsiaTheme="minorEastAsia"/>
                <w:b/>
                <w:color w:val="auto"/>
                <w:kern w:val="0"/>
                <w:sz w:val="24"/>
                <w:highlight w:val="none"/>
                <w:lang w:bidi="ar"/>
              </w:rPr>
            </w:pPr>
            <w:r>
              <w:rPr>
                <w:rFonts w:hint="eastAsia" w:cs="宋体" w:asciiTheme="minorEastAsia" w:hAnsiTheme="minorEastAsia" w:eastAsiaTheme="minorEastAsia"/>
                <w:b/>
                <w:color w:val="auto"/>
                <w:kern w:val="0"/>
                <w:sz w:val="24"/>
                <w:highlight w:val="none"/>
                <w:lang w:val="en-US" w:eastAsia="zh-CN" w:bidi="ar"/>
              </w:rPr>
              <w:t>产品</w:t>
            </w:r>
            <w:r>
              <w:rPr>
                <w:rFonts w:hint="eastAsia" w:cs="宋体" w:asciiTheme="minorEastAsia" w:hAnsiTheme="minorEastAsia" w:eastAsiaTheme="minorEastAsia"/>
                <w:b/>
                <w:color w:val="auto"/>
                <w:kern w:val="0"/>
                <w:sz w:val="24"/>
                <w:highlight w:val="none"/>
                <w:lang w:bidi="ar"/>
              </w:rPr>
              <w:t>名称</w:t>
            </w:r>
          </w:p>
        </w:tc>
        <w:tc>
          <w:tcPr>
            <w:tcW w:w="6994" w:type="dxa"/>
            <w:tcBorders>
              <w:top w:val="single" w:color="000000" w:sz="4" w:space="0"/>
              <w:left w:val="single" w:color="000000" w:sz="4" w:space="0"/>
              <w:bottom w:val="single" w:color="000000" w:sz="4" w:space="0"/>
              <w:right w:val="single" w:color="000000" w:sz="4" w:space="0"/>
            </w:tcBorders>
            <w:vAlign w:val="center"/>
          </w:tcPr>
          <w:p w14:paraId="2F27186C">
            <w:pPr>
              <w:keepNext w:val="0"/>
              <w:keepLines w:val="0"/>
              <w:pageBreakBefore w:val="0"/>
              <w:widowControl/>
              <w:kinsoku/>
              <w:wordWrap/>
              <w:overflowPunct/>
              <w:topLinePunct w:val="0"/>
              <w:autoSpaceDE/>
              <w:autoSpaceDN/>
              <w:bidi w:val="0"/>
              <w:adjustRightInd/>
              <w:snapToGrid/>
              <w:ind w:left="0" w:leftChars="0" w:firstLine="0"/>
              <w:jc w:val="center"/>
              <w:textAlignment w:val="center"/>
              <w:rPr>
                <w:rFonts w:cs="宋体" w:asciiTheme="minorEastAsia" w:hAnsiTheme="minorEastAsia" w:eastAsiaTheme="minorEastAsia"/>
                <w:b/>
                <w:color w:val="auto"/>
                <w:kern w:val="0"/>
                <w:sz w:val="24"/>
                <w:highlight w:val="none"/>
                <w:lang w:bidi="ar"/>
              </w:rPr>
            </w:pPr>
            <w:r>
              <w:rPr>
                <w:rFonts w:hint="eastAsia" w:cs="宋体" w:asciiTheme="minorEastAsia" w:hAnsiTheme="minorEastAsia" w:eastAsiaTheme="minorEastAsia"/>
                <w:b/>
                <w:color w:val="auto"/>
                <w:kern w:val="0"/>
                <w:sz w:val="24"/>
                <w:highlight w:val="none"/>
                <w:lang w:bidi="ar"/>
              </w:rPr>
              <w:t>主要技术要求</w:t>
            </w:r>
          </w:p>
        </w:tc>
      </w:tr>
      <w:tr w14:paraId="24982D2A">
        <w:tblPrEx>
          <w:tblCellMar>
            <w:top w:w="0" w:type="dxa"/>
            <w:left w:w="57" w:type="dxa"/>
            <w:bottom w:w="0" w:type="dxa"/>
            <w:right w:w="57" w:type="dxa"/>
          </w:tblCellMar>
        </w:tblPrEx>
        <w:trPr>
          <w:trHeight w:val="620" w:hRule="atLeast"/>
          <w:jc w:val="center"/>
        </w:trPr>
        <w:tc>
          <w:tcPr>
            <w:tcW w:w="801" w:type="dxa"/>
            <w:tcBorders>
              <w:top w:val="single" w:color="000000" w:sz="4" w:space="0"/>
              <w:left w:val="single" w:color="000000" w:sz="4" w:space="0"/>
              <w:bottom w:val="single" w:color="000000" w:sz="4" w:space="0"/>
              <w:right w:val="single" w:color="000000" w:sz="4" w:space="0"/>
            </w:tcBorders>
            <w:vAlign w:val="center"/>
          </w:tcPr>
          <w:p w14:paraId="15207B9A">
            <w:pPr>
              <w:pStyle w:val="25"/>
              <w:keepNext w:val="0"/>
              <w:keepLines w:val="0"/>
              <w:pageBreakBefore w:val="0"/>
              <w:widowControl w:val="0"/>
              <w:tabs>
                <w:tab w:val="left" w:pos="0"/>
              </w:tabs>
              <w:kinsoku/>
              <w:wordWrap/>
              <w:overflowPunct/>
              <w:topLinePunct w:val="0"/>
              <w:autoSpaceDE/>
              <w:autoSpaceDN/>
              <w:bidi w:val="0"/>
              <w:adjustRightInd/>
              <w:snapToGrid w:val="0"/>
              <w:spacing w:before="0" w:beforeLines="0" w:after="0" w:afterLines="0" w:line="240" w:lineRule="auto"/>
              <w:ind w:left="0" w:firstLine="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w:t>
            </w:r>
          </w:p>
        </w:tc>
        <w:tc>
          <w:tcPr>
            <w:tcW w:w="1351" w:type="dxa"/>
            <w:tcBorders>
              <w:top w:val="single" w:color="000000" w:sz="4" w:space="0"/>
              <w:left w:val="single" w:color="000000" w:sz="4" w:space="0"/>
              <w:bottom w:val="single" w:color="000000" w:sz="4" w:space="0"/>
              <w:right w:val="single" w:color="000000" w:sz="4" w:space="0"/>
            </w:tcBorders>
            <w:vAlign w:val="center"/>
          </w:tcPr>
          <w:p w14:paraId="0498D79C">
            <w:pPr>
              <w:pStyle w:val="25"/>
              <w:snapToGrid w:val="0"/>
              <w:spacing w:beforeLines="0" w:afterLines="0" w:line="360" w:lineRule="exact"/>
              <w:jc w:val="center"/>
              <w:outlineLvl w:val="0"/>
              <w:rPr>
                <w:rFonts w:hint="eastAsia" w:ascii="宋体" w:hAnsi="宋体" w:eastAsia="宋体" w:cs="宋体"/>
                <w:color w:val="auto"/>
                <w:sz w:val="24"/>
                <w:szCs w:val="24"/>
                <w:highlight w:val="none"/>
                <w:lang w:val="en-US" w:eastAsia="zh-CN"/>
              </w:rPr>
            </w:pPr>
            <w:r>
              <w:rPr>
                <w:rFonts w:hint="eastAsia" w:hAnsi="宋体" w:cs="宋体"/>
                <w:sz w:val="24"/>
                <w:szCs w:val="24"/>
                <w:highlight w:val="none"/>
                <w:lang w:eastAsia="zh-CN"/>
              </w:rPr>
              <w:t>CPU设计与组成原理远程实训设备</w:t>
            </w:r>
          </w:p>
        </w:tc>
        <w:tc>
          <w:tcPr>
            <w:tcW w:w="6994" w:type="dxa"/>
            <w:tcBorders>
              <w:top w:val="single" w:color="000000" w:sz="4" w:space="0"/>
              <w:left w:val="single" w:color="000000" w:sz="4" w:space="0"/>
              <w:bottom w:val="single" w:color="000000" w:sz="4" w:space="0"/>
              <w:right w:val="single" w:color="000000" w:sz="4" w:space="0"/>
            </w:tcBorders>
            <w:vAlign w:val="top"/>
          </w:tcPr>
          <w:p w14:paraId="446A260C">
            <w:pPr>
              <w:pStyle w:val="106"/>
              <w:keepNext w:val="0"/>
              <w:keepLines w:val="0"/>
              <w:pageBreakBefore w:val="0"/>
              <w:widowControl w:val="0"/>
              <w:numPr>
                <w:ilvl w:val="255"/>
                <w:numId w:val="0"/>
              </w:numPr>
              <w:kinsoku/>
              <w:wordWrap/>
              <w:overflowPunct/>
              <w:topLinePunct w:val="0"/>
              <w:autoSpaceDE/>
              <w:autoSpaceDN/>
              <w:bidi w:val="0"/>
              <w:adjustRightInd/>
              <w:snapToGrid/>
              <w:spacing w:line="400" w:lineRule="exact"/>
              <w:ind w:left="0" w:firstLine="0"/>
              <w:jc w:val="both"/>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一、软件工具</w:t>
            </w:r>
          </w:p>
          <w:p w14:paraId="26A011E0">
            <w:pPr>
              <w:pStyle w:val="10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highlight w:val="none"/>
                <w:lang w:eastAsia="zh-CN"/>
              </w:rPr>
            </w:pPr>
            <w:r>
              <w:rPr>
                <w:rFonts w:hint="eastAsia" w:ascii="宋体" w:hAnsi="宋体" w:eastAsia="宋体" w:cs="宋体"/>
                <w:kern w:val="2"/>
                <w:sz w:val="24"/>
                <w:szCs w:val="20"/>
                <w:highlight w:val="none"/>
                <w:lang w:val="en-US" w:eastAsia="zh-CN" w:bidi="ar-SA"/>
              </w:rPr>
              <w:t>1.</w:t>
            </w:r>
            <w:r>
              <w:rPr>
                <w:rFonts w:hint="eastAsia" w:ascii="宋体" w:hAnsi="宋体" w:eastAsia="宋体" w:cs="宋体"/>
                <w:sz w:val="24"/>
                <w:highlight w:val="none"/>
              </w:rPr>
              <w:t>提供主板原理图</w:t>
            </w:r>
            <w:r>
              <w:rPr>
                <w:rFonts w:hint="eastAsia" w:ascii="宋体" w:hAnsi="宋体" w:eastAsia="宋体" w:cs="宋体"/>
                <w:sz w:val="24"/>
                <w:highlight w:val="none"/>
                <w:lang w:eastAsia="zh-CN"/>
              </w:rPr>
              <w:t>。</w:t>
            </w:r>
          </w:p>
          <w:p w14:paraId="30C50A8D">
            <w:pPr>
              <w:pStyle w:val="10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highlight w:val="none"/>
              </w:rPr>
            </w:pPr>
            <w:r>
              <w:rPr>
                <w:rFonts w:hint="eastAsia" w:ascii="宋体" w:hAnsi="宋体" w:eastAsia="宋体" w:cs="宋体"/>
                <w:kern w:val="2"/>
                <w:sz w:val="24"/>
                <w:szCs w:val="20"/>
                <w:highlight w:val="none"/>
                <w:lang w:val="en-US" w:eastAsia="zh-CN" w:bidi="ar-SA"/>
              </w:rPr>
              <w:t>2.</w:t>
            </w:r>
            <w:r>
              <w:rPr>
                <w:rFonts w:hint="eastAsia" w:ascii="宋体" w:hAnsi="宋体" w:eastAsia="宋体" w:cs="宋体"/>
                <w:sz w:val="24"/>
                <w:highlight w:val="none"/>
              </w:rPr>
              <w:t>提供GCC工具链，用于自主CPU交叉编译。</w:t>
            </w:r>
          </w:p>
          <w:p w14:paraId="67404D96">
            <w:pPr>
              <w:pStyle w:val="10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highlight w:val="none"/>
              </w:rPr>
            </w:pPr>
            <w:r>
              <w:rPr>
                <w:rFonts w:hint="eastAsia" w:ascii="宋体" w:hAnsi="宋体" w:eastAsia="宋体" w:cs="宋体"/>
                <w:kern w:val="2"/>
                <w:sz w:val="24"/>
                <w:szCs w:val="20"/>
                <w:highlight w:val="none"/>
                <w:lang w:val="en-US" w:eastAsia="zh-CN" w:bidi="ar-SA"/>
              </w:rPr>
              <w:t>3.</w:t>
            </w:r>
            <w:r>
              <w:rPr>
                <w:rFonts w:hint="eastAsia" w:ascii="宋体" w:hAnsi="宋体" w:eastAsia="宋体" w:cs="宋体"/>
                <w:sz w:val="24"/>
                <w:highlight w:val="none"/>
              </w:rPr>
              <w:t>提供自主国产电脑QEMU模拟器，可运行Ucore、UOS等自主操作系统，用于操作系统的开发实验。</w:t>
            </w:r>
          </w:p>
          <w:p w14:paraId="3A39E344">
            <w:pPr>
              <w:pStyle w:val="10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highlight w:val="none"/>
              </w:rPr>
            </w:pPr>
            <w:r>
              <w:rPr>
                <w:rFonts w:hint="eastAsia" w:ascii="宋体" w:hAnsi="宋体" w:eastAsia="宋体" w:cs="宋体"/>
                <w:b/>
                <w:bCs/>
                <w:color w:val="000000"/>
                <w:sz w:val="24"/>
                <w:highlight w:val="none"/>
              </w:rPr>
              <w:t>★</w:t>
            </w:r>
            <w:r>
              <w:rPr>
                <w:rFonts w:hint="eastAsia" w:ascii="宋体" w:hAnsi="宋体" w:eastAsia="宋体" w:cs="宋体"/>
                <w:kern w:val="2"/>
                <w:sz w:val="24"/>
                <w:szCs w:val="20"/>
                <w:highlight w:val="none"/>
                <w:lang w:val="en-US" w:eastAsia="zh-CN" w:bidi="ar-SA"/>
              </w:rPr>
              <w:t>4.</w:t>
            </w:r>
            <w:r>
              <w:rPr>
                <w:rFonts w:hint="eastAsia" w:ascii="宋体" w:hAnsi="宋体" w:eastAsia="宋体" w:cs="宋体"/>
                <w:sz w:val="24"/>
                <w:highlight w:val="none"/>
              </w:rPr>
              <w:t>提供社区版通用操作系统和国产教育操作系统，集成内核、工具链、自研浏览器、Java虚拟机、音视频库、图形环境、云计算、打印驱动等。（提供</w:t>
            </w:r>
            <w:r>
              <w:rPr>
                <w:rFonts w:hint="eastAsia" w:ascii="宋体" w:hAnsi="宋体" w:eastAsia="宋体" w:cs="宋体"/>
                <w:color w:val="auto"/>
                <w:sz w:val="24"/>
                <w:highlight w:val="none"/>
                <w:lang w:eastAsia="zh-CN"/>
              </w:rPr>
              <w:t>不少于</w:t>
            </w:r>
            <w:r>
              <w:rPr>
                <w:rFonts w:hint="eastAsia" w:ascii="宋体" w:hAnsi="宋体" w:eastAsia="宋体" w:cs="宋体"/>
                <w:sz w:val="24"/>
                <w:highlight w:val="none"/>
              </w:rPr>
              <w:t>2个版本的下载链接截图和用户手册截图）</w:t>
            </w:r>
          </w:p>
          <w:p w14:paraId="4D27D4E0">
            <w:pPr>
              <w:pStyle w:val="10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highlight w:val="none"/>
              </w:rPr>
            </w:pPr>
            <w:r>
              <w:rPr>
                <w:rFonts w:hint="eastAsia" w:ascii="宋体" w:hAnsi="宋体" w:eastAsia="宋体" w:cs="宋体"/>
                <w:b/>
                <w:bCs/>
                <w:color w:val="000000"/>
                <w:sz w:val="24"/>
                <w:highlight w:val="none"/>
              </w:rPr>
              <w:t>★</w:t>
            </w:r>
            <w:r>
              <w:rPr>
                <w:rFonts w:hint="eastAsia" w:ascii="宋体" w:hAnsi="宋体" w:eastAsia="宋体" w:cs="宋体"/>
                <w:kern w:val="2"/>
                <w:sz w:val="24"/>
                <w:szCs w:val="20"/>
                <w:highlight w:val="none"/>
                <w:lang w:val="en-US" w:eastAsia="zh-CN" w:bidi="ar-SA"/>
              </w:rPr>
              <w:t>5.</w:t>
            </w:r>
            <w:r>
              <w:rPr>
                <w:rFonts w:hint="eastAsia" w:ascii="宋体" w:hAnsi="宋体" w:eastAsia="宋体" w:cs="宋体"/>
                <w:sz w:val="24"/>
                <w:highlight w:val="none"/>
              </w:rPr>
              <w:t>提供自主指令集架构32位精简版参考手册。</w:t>
            </w:r>
            <w:r>
              <w:rPr>
                <w:rFonts w:hint="eastAsia" w:ascii="宋体" w:hAnsi="宋体" w:cs="宋体"/>
                <w:sz w:val="24"/>
                <w:highlight w:val="none"/>
                <w:lang w:eastAsia="zh-CN"/>
              </w:rPr>
              <w:t>（</w:t>
            </w:r>
            <w:r>
              <w:rPr>
                <w:rFonts w:hint="eastAsia" w:ascii="宋体" w:hAnsi="宋体" w:eastAsia="宋体" w:cs="宋体"/>
                <w:sz w:val="24"/>
                <w:highlight w:val="none"/>
              </w:rPr>
              <w:t>提供手册目录截图）</w:t>
            </w:r>
          </w:p>
          <w:p w14:paraId="55CB74F2">
            <w:pPr>
              <w:pStyle w:val="10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highlight w:val="none"/>
              </w:rPr>
            </w:pPr>
            <w:r>
              <w:rPr>
                <w:rFonts w:hint="eastAsia" w:ascii="宋体" w:hAnsi="宋体" w:eastAsia="宋体" w:cs="宋体"/>
                <w:kern w:val="2"/>
                <w:sz w:val="24"/>
                <w:szCs w:val="20"/>
                <w:highlight w:val="none"/>
                <w:lang w:val="en-US" w:eastAsia="zh-CN" w:bidi="ar-SA"/>
              </w:rPr>
              <w:t>6.</w:t>
            </w:r>
            <w:r>
              <w:rPr>
                <w:rFonts w:hint="eastAsia" w:ascii="宋体" w:hAnsi="宋体" w:eastAsia="宋体" w:cs="宋体"/>
                <w:sz w:val="24"/>
                <w:highlight w:val="none"/>
              </w:rPr>
              <w:t>提供轻量化NEMU，用于单周期CPU的测试，按照自主32位精简指令架构实现。</w:t>
            </w:r>
          </w:p>
          <w:p w14:paraId="198039A3">
            <w:pPr>
              <w:pStyle w:val="106"/>
              <w:keepNext w:val="0"/>
              <w:keepLines w:val="0"/>
              <w:pageBreakBefore w:val="0"/>
              <w:widowControl w:val="0"/>
              <w:numPr>
                <w:ilvl w:val="255"/>
                <w:numId w:val="0"/>
              </w:numPr>
              <w:kinsoku/>
              <w:wordWrap/>
              <w:overflowPunct/>
              <w:topLinePunct w:val="0"/>
              <w:autoSpaceDE/>
              <w:autoSpaceDN/>
              <w:bidi w:val="0"/>
              <w:adjustRightInd/>
              <w:snapToGrid/>
              <w:spacing w:line="400" w:lineRule="exact"/>
              <w:ind w:left="0" w:firstLine="0"/>
              <w:jc w:val="both"/>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二、实验平台硬件要求</w:t>
            </w:r>
          </w:p>
          <w:p w14:paraId="0A4DEEAF">
            <w:pPr>
              <w:pStyle w:val="10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highlight w:val="none"/>
              </w:rPr>
            </w:pPr>
            <w:r>
              <w:rPr>
                <w:rFonts w:hint="eastAsia" w:ascii="宋体" w:hAnsi="宋体" w:eastAsia="宋体" w:cs="宋体"/>
                <w:kern w:val="2"/>
                <w:sz w:val="24"/>
                <w:szCs w:val="20"/>
                <w:highlight w:val="none"/>
                <w:lang w:val="en-US" w:eastAsia="zh-CN" w:bidi="ar-SA"/>
              </w:rPr>
              <w:t>1.</w:t>
            </w:r>
            <w:r>
              <w:rPr>
                <w:rFonts w:hint="eastAsia" w:ascii="宋体" w:hAnsi="宋体" w:eastAsia="宋体" w:cs="宋体"/>
                <w:sz w:val="24"/>
                <w:highlight w:val="none"/>
              </w:rPr>
              <w:t>提供内存控制器</w:t>
            </w:r>
            <w:r>
              <w:rPr>
                <w:rFonts w:hint="eastAsia" w:ascii="宋体" w:hAnsi="宋体" w:eastAsia="宋体" w:cs="宋体"/>
                <w:sz w:val="24"/>
                <w:highlight w:val="none"/>
                <w:lang w:eastAsia="zh-CN"/>
              </w:rPr>
              <w:t>，</w:t>
            </w:r>
            <w:r>
              <w:rPr>
                <w:rFonts w:hint="eastAsia" w:ascii="宋体" w:hAnsi="宋体" w:eastAsia="宋体" w:cs="宋体"/>
                <w:sz w:val="24"/>
                <w:highlight w:val="none"/>
              </w:rPr>
              <w:t>支持VIVADO开发工具，提供DDR3标准内存。</w:t>
            </w:r>
          </w:p>
          <w:p w14:paraId="5CE67830">
            <w:pPr>
              <w:pStyle w:val="10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highlight w:val="none"/>
              </w:rPr>
            </w:pPr>
            <w:r>
              <w:rPr>
                <w:rFonts w:hint="eastAsia" w:ascii="宋体" w:hAnsi="宋体" w:eastAsia="宋体" w:cs="宋体"/>
                <w:kern w:val="2"/>
                <w:sz w:val="24"/>
                <w:szCs w:val="20"/>
                <w:highlight w:val="none"/>
                <w:lang w:val="en-US" w:eastAsia="zh-CN" w:bidi="ar-SA"/>
              </w:rPr>
              <w:t>2.</w:t>
            </w:r>
            <w:r>
              <w:rPr>
                <w:rFonts w:hint="eastAsia" w:ascii="宋体" w:hAnsi="宋体" w:eastAsia="宋体" w:cs="宋体"/>
                <w:sz w:val="24"/>
                <w:highlight w:val="none"/>
              </w:rPr>
              <w:t>提供高速缓存控制器</w:t>
            </w:r>
            <w:r>
              <w:rPr>
                <w:rFonts w:hint="eastAsia" w:ascii="宋体" w:hAnsi="宋体" w:eastAsia="宋体" w:cs="宋体"/>
                <w:sz w:val="24"/>
                <w:highlight w:val="none"/>
                <w:lang w:eastAsia="zh-CN"/>
              </w:rPr>
              <w:t>，</w:t>
            </w:r>
            <w:r>
              <w:rPr>
                <w:rFonts w:hint="eastAsia" w:ascii="宋体" w:hAnsi="宋体" w:eastAsia="宋体" w:cs="宋体"/>
                <w:sz w:val="24"/>
                <w:highlight w:val="none"/>
              </w:rPr>
              <w:t>算术运算、逻辑运算等独立并行工作部件。</w:t>
            </w:r>
          </w:p>
          <w:p w14:paraId="72E915A3">
            <w:pPr>
              <w:pStyle w:val="10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highlight w:val="none"/>
              </w:rPr>
            </w:pPr>
            <w:r>
              <w:rPr>
                <w:rFonts w:hint="eastAsia" w:ascii="宋体" w:hAnsi="宋体" w:eastAsia="宋体" w:cs="宋体"/>
                <w:kern w:val="2"/>
                <w:sz w:val="24"/>
                <w:szCs w:val="20"/>
                <w:highlight w:val="none"/>
                <w:lang w:val="en-US" w:eastAsia="zh-CN" w:bidi="ar-SA"/>
              </w:rPr>
              <w:t>3.</w:t>
            </w:r>
            <w:r>
              <w:rPr>
                <w:rFonts w:hint="eastAsia" w:ascii="宋体" w:hAnsi="宋体" w:eastAsia="宋体" w:cs="宋体"/>
                <w:sz w:val="24"/>
                <w:highlight w:val="none"/>
              </w:rPr>
              <w:t>提供串口及运算器、存储器、控制器各部件等动态图形调试用的显示屏。可直接作为用户FPGA RTL代码中的变量显示界面</w:t>
            </w:r>
            <w:r>
              <w:rPr>
                <w:rFonts w:hint="eastAsia" w:ascii="宋体" w:hAnsi="宋体" w:eastAsia="宋体" w:cs="宋体"/>
                <w:sz w:val="24"/>
                <w:highlight w:val="none"/>
                <w:lang w:eastAsia="zh-CN"/>
              </w:rPr>
              <w:t>，</w:t>
            </w:r>
            <w:r>
              <w:rPr>
                <w:rFonts w:hint="eastAsia" w:ascii="宋体" w:hAnsi="宋体" w:eastAsia="宋体" w:cs="宋体"/>
                <w:sz w:val="24"/>
                <w:highlight w:val="none"/>
              </w:rPr>
              <w:t>可以实时显示用户所指定的存储地址空间的内容。</w:t>
            </w:r>
          </w:p>
          <w:p w14:paraId="1B93C050">
            <w:pPr>
              <w:pStyle w:val="10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highlight w:val="none"/>
              </w:rPr>
            </w:pPr>
            <w:r>
              <w:rPr>
                <w:rFonts w:hint="eastAsia" w:ascii="宋体" w:hAnsi="宋体" w:eastAsia="宋体" w:cs="宋体"/>
                <w:kern w:val="2"/>
                <w:sz w:val="24"/>
                <w:szCs w:val="20"/>
                <w:highlight w:val="none"/>
                <w:lang w:val="en-US" w:eastAsia="zh-CN" w:bidi="ar-SA"/>
              </w:rPr>
              <w:t>4.</w:t>
            </w:r>
            <w:r>
              <w:rPr>
                <w:rFonts w:hint="eastAsia" w:ascii="宋体" w:hAnsi="宋体" w:eastAsia="宋体" w:cs="宋体"/>
                <w:sz w:val="24"/>
                <w:highlight w:val="none"/>
              </w:rPr>
              <w:t>提供基本的输入输出设备、usb、LED 灯、数码管、点阵、拨码开关、矩阵按键、SPI 口、串口等。</w:t>
            </w:r>
          </w:p>
          <w:p w14:paraId="65C7DB05">
            <w:pPr>
              <w:pStyle w:val="106"/>
              <w:keepNext w:val="0"/>
              <w:keepLines w:val="0"/>
              <w:pageBreakBefore w:val="0"/>
              <w:widowControl w:val="0"/>
              <w:numPr>
                <w:ilvl w:val="255"/>
                <w:numId w:val="0"/>
              </w:numPr>
              <w:kinsoku/>
              <w:wordWrap/>
              <w:overflowPunct/>
              <w:topLinePunct w:val="0"/>
              <w:autoSpaceDE/>
              <w:autoSpaceDN/>
              <w:bidi w:val="0"/>
              <w:adjustRightInd/>
              <w:snapToGrid/>
              <w:spacing w:line="400" w:lineRule="exact"/>
              <w:ind w:left="0" w:firstLine="0"/>
              <w:jc w:val="both"/>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三、实验课程要求</w:t>
            </w:r>
          </w:p>
          <w:p w14:paraId="0C18897F">
            <w:pPr>
              <w:pStyle w:val="10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highlight w:val="none"/>
              </w:rPr>
            </w:pPr>
            <w:r>
              <w:rPr>
                <w:rFonts w:hint="eastAsia" w:ascii="宋体" w:hAnsi="宋体" w:eastAsia="宋体" w:cs="宋体"/>
                <w:kern w:val="2"/>
                <w:sz w:val="24"/>
                <w:szCs w:val="20"/>
                <w:highlight w:val="none"/>
                <w:lang w:val="en-US" w:eastAsia="zh-CN" w:bidi="ar-SA"/>
              </w:rPr>
              <w:t>1.</w:t>
            </w:r>
            <w:r>
              <w:rPr>
                <w:rFonts w:hint="eastAsia" w:ascii="宋体" w:hAnsi="宋体" w:eastAsia="宋体" w:cs="宋体"/>
                <w:sz w:val="24"/>
                <w:highlight w:val="none"/>
              </w:rPr>
              <w:t>至少满足以下《数字逻辑系统》课程实验需求。（</w:t>
            </w:r>
            <w:r>
              <w:rPr>
                <w:rFonts w:hint="eastAsia" w:ascii="宋体" w:hAnsi="宋体" w:eastAsia="宋体" w:cs="宋体"/>
                <w:sz w:val="24"/>
                <w:highlight w:val="none"/>
                <w:lang w:eastAsia="zh-CN"/>
              </w:rPr>
              <w:t>中标后</w:t>
            </w:r>
            <w:r>
              <w:rPr>
                <w:rFonts w:hint="eastAsia" w:ascii="宋体" w:hAnsi="宋体" w:eastAsia="宋体" w:cs="宋体"/>
                <w:sz w:val="24"/>
                <w:highlight w:val="none"/>
              </w:rPr>
              <w:t>提供纸质版实验指导书）</w:t>
            </w:r>
          </w:p>
          <w:p w14:paraId="4C42B1DC">
            <w:pPr>
              <w:pStyle w:val="10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highlight w:val="none"/>
              </w:rPr>
            </w:pPr>
            <w:r>
              <w:rPr>
                <w:rFonts w:hint="eastAsia" w:ascii="宋体" w:hAnsi="宋体" w:eastAsia="宋体" w:cs="宋体"/>
                <w:kern w:val="2"/>
                <w:sz w:val="24"/>
                <w:szCs w:val="20"/>
                <w:highlight w:val="none"/>
                <w:lang w:val="en-US" w:eastAsia="zh-CN" w:bidi="ar-SA"/>
              </w:rPr>
              <w:t>2.</w:t>
            </w:r>
            <w:r>
              <w:rPr>
                <w:rFonts w:hint="eastAsia" w:ascii="宋体" w:hAnsi="宋体" w:eastAsia="宋体" w:cs="宋体"/>
                <w:sz w:val="24"/>
                <w:highlight w:val="none"/>
              </w:rPr>
              <w:t>实现《基本门电路</w:t>
            </w:r>
            <w:r>
              <w:rPr>
                <w:rFonts w:hint="eastAsia" w:ascii="宋体" w:hAnsi="宋体" w:cs="宋体"/>
                <w:sz w:val="24"/>
                <w:highlight w:val="none"/>
                <w:lang w:eastAsia="zh-CN"/>
              </w:rPr>
              <w:t>》《</w:t>
            </w:r>
            <w:r>
              <w:rPr>
                <w:rFonts w:hint="eastAsia" w:ascii="宋体" w:hAnsi="宋体" w:eastAsia="宋体" w:cs="宋体"/>
                <w:sz w:val="24"/>
                <w:highlight w:val="none"/>
              </w:rPr>
              <w:t>组合逻辑电路</w:t>
            </w:r>
            <w:r>
              <w:rPr>
                <w:rFonts w:hint="eastAsia" w:ascii="宋体" w:hAnsi="宋体" w:cs="宋体"/>
                <w:sz w:val="24"/>
                <w:highlight w:val="none"/>
                <w:lang w:eastAsia="zh-CN"/>
              </w:rPr>
              <w:t>》《</w:t>
            </w:r>
            <w:r>
              <w:rPr>
                <w:rFonts w:hint="eastAsia" w:ascii="宋体" w:hAnsi="宋体" w:eastAsia="宋体" w:cs="宋体"/>
                <w:sz w:val="24"/>
                <w:highlight w:val="none"/>
              </w:rPr>
              <w:t>时序逻辑电路</w:t>
            </w:r>
            <w:r>
              <w:rPr>
                <w:rFonts w:hint="eastAsia" w:ascii="宋体" w:hAnsi="宋体" w:cs="宋体"/>
                <w:sz w:val="24"/>
                <w:highlight w:val="none"/>
                <w:lang w:eastAsia="zh-CN"/>
              </w:rPr>
              <w:t>》《</w:t>
            </w:r>
            <w:r>
              <w:rPr>
                <w:rFonts w:hint="eastAsia" w:ascii="宋体" w:hAnsi="宋体" w:eastAsia="宋体" w:cs="宋体"/>
                <w:sz w:val="24"/>
                <w:highlight w:val="none"/>
              </w:rPr>
              <w:t>锁存器、时钟与触发器电路实验》等数字逻辑系统课程的实验。</w:t>
            </w:r>
          </w:p>
          <w:p w14:paraId="47DA90B6">
            <w:pPr>
              <w:pStyle w:val="10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kern w:val="2"/>
                <w:sz w:val="24"/>
                <w:szCs w:val="20"/>
                <w:highlight w:val="none"/>
                <w:lang w:val="en-US" w:eastAsia="zh-CN" w:bidi="ar-SA"/>
              </w:rPr>
              <w:t>3.</w:t>
            </w:r>
            <w:r>
              <w:rPr>
                <w:rFonts w:hint="eastAsia" w:ascii="宋体" w:hAnsi="宋体" w:eastAsia="宋体" w:cs="宋体"/>
                <w:sz w:val="24"/>
                <w:highlight w:val="none"/>
              </w:rPr>
              <w:t>至少满足以下《计算机组成原理》课程实验需求</w:t>
            </w:r>
            <w:r>
              <w:rPr>
                <w:rFonts w:hint="eastAsia" w:ascii="宋体" w:hAnsi="宋体" w:eastAsia="宋体" w:cs="宋体"/>
                <w:sz w:val="24"/>
                <w:highlight w:val="none"/>
                <w:lang w:eastAsia="zh-CN"/>
              </w:rPr>
              <w:t>：</w:t>
            </w:r>
            <w:r>
              <w:rPr>
                <w:rFonts w:hint="eastAsia" w:ascii="宋体" w:hAnsi="宋体" w:eastAsia="宋体" w:cs="宋体"/>
                <w:sz w:val="24"/>
                <w:highlight w:val="none"/>
              </w:rPr>
              <w:t>《数据运算-加法乘法</w:t>
            </w:r>
            <w:r>
              <w:rPr>
                <w:rFonts w:hint="eastAsia" w:ascii="宋体" w:hAnsi="宋体" w:cs="宋体"/>
                <w:sz w:val="24"/>
                <w:highlight w:val="none"/>
                <w:lang w:eastAsia="zh-CN"/>
              </w:rPr>
              <w:t>》《</w:t>
            </w:r>
            <w:r>
              <w:rPr>
                <w:rFonts w:hint="eastAsia" w:ascii="宋体" w:hAnsi="宋体" w:eastAsia="宋体" w:cs="宋体"/>
                <w:sz w:val="24"/>
                <w:highlight w:val="none"/>
              </w:rPr>
              <w:t>寄存器堆实现</w:t>
            </w:r>
            <w:r>
              <w:rPr>
                <w:rFonts w:hint="eastAsia" w:ascii="宋体" w:hAnsi="宋体" w:cs="宋体"/>
                <w:sz w:val="24"/>
                <w:highlight w:val="none"/>
                <w:lang w:eastAsia="zh-CN"/>
              </w:rPr>
              <w:t>》《</w:t>
            </w:r>
            <w:r>
              <w:rPr>
                <w:rFonts w:hint="eastAsia" w:ascii="宋体" w:hAnsi="宋体" w:eastAsia="宋体" w:cs="宋体"/>
                <w:sz w:val="24"/>
                <w:highlight w:val="none"/>
              </w:rPr>
              <w:t>ALU 模块实现</w:t>
            </w:r>
            <w:r>
              <w:rPr>
                <w:rFonts w:hint="eastAsia" w:ascii="宋体" w:hAnsi="宋体" w:cs="宋体"/>
                <w:sz w:val="24"/>
                <w:highlight w:val="none"/>
                <w:lang w:eastAsia="zh-CN"/>
              </w:rPr>
              <w:t>》《</w:t>
            </w:r>
            <w:r>
              <w:rPr>
                <w:rFonts w:hint="eastAsia" w:ascii="宋体" w:hAnsi="宋体" w:eastAsia="宋体" w:cs="宋体"/>
                <w:sz w:val="24"/>
                <w:highlight w:val="none"/>
              </w:rPr>
              <w:t>主存储器实验》《单、多周期 CPU 实验</w:t>
            </w:r>
            <w:r>
              <w:rPr>
                <w:rFonts w:hint="eastAsia" w:ascii="宋体" w:hAnsi="宋体" w:cs="宋体"/>
                <w:sz w:val="24"/>
                <w:highlight w:val="none"/>
                <w:lang w:eastAsia="zh-CN"/>
              </w:rPr>
              <w:t>》《</w:t>
            </w:r>
            <w:r>
              <w:rPr>
                <w:rFonts w:hint="eastAsia" w:ascii="宋体" w:hAnsi="宋体" w:eastAsia="宋体" w:cs="宋体"/>
                <w:sz w:val="24"/>
                <w:highlight w:val="none"/>
              </w:rPr>
              <w:t>静态 5 级流水 CPU 实现》。（提供电子版实验指导书每个实验页的首页截图）</w:t>
            </w:r>
          </w:p>
          <w:p w14:paraId="4DF2611A">
            <w:pPr>
              <w:pStyle w:val="10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kern w:val="2"/>
                <w:sz w:val="24"/>
                <w:szCs w:val="20"/>
                <w:highlight w:val="none"/>
                <w:lang w:val="en-US" w:eastAsia="zh-CN" w:bidi="ar-SA"/>
              </w:rPr>
              <w:t>4.</w:t>
            </w:r>
            <w:r>
              <w:rPr>
                <w:rFonts w:hint="eastAsia" w:ascii="宋体" w:hAnsi="宋体" w:eastAsia="宋体" w:cs="宋体"/>
                <w:sz w:val="24"/>
                <w:highlight w:val="none"/>
              </w:rPr>
              <w:t>至少满足以下《体系结构》课程实验：《在CPU中添加运算类指令</w:t>
            </w:r>
            <w:r>
              <w:rPr>
                <w:rFonts w:hint="eastAsia" w:ascii="宋体" w:hAnsi="宋体" w:cs="宋体"/>
                <w:sz w:val="24"/>
                <w:highlight w:val="none"/>
                <w:lang w:eastAsia="zh-CN"/>
              </w:rPr>
              <w:t>》《</w:t>
            </w:r>
            <w:r>
              <w:rPr>
                <w:rFonts w:hint="eastAsia" w:ascii="宋体" w:hAnsi="宋体" w:eastAsia="宋体" w:cs="宋体"/>
                <w:sz w:val="24"/>
                <w:highlight w:val="none"/>
              </w:rPr>
              <w:t>在CPU中添加转移和访存指令</w:t>
            </w:r>
            <w:r>
              <w:rPr>
                <w:rFonts w:hint="eastAsia" w:ascii="宋体" w:hAnsi="宋体" w:cs="宋体"/>
                <w:sz w:val="24"/>
                <w:highlight w:val="none"/>
                <w:lang w:eastAsia="zh-CN"/>
              </w:rPr>
              <w:t>》《</w:t>
            </w:r>
            <w:r>
              <w:rPr>
                <w:rFonts w:hint="eastAsia" w:ascii="宋体" w:hAnsi="宋体" w:eastAsia="宋体" w:cs="宋体"/>
                <w:sz w:val="24"/>
                <w:highlight w:val="none"/>
              </w:rPr>
              <w:t>在CPU中添加AXI总线接口</w:t>
            </w:r>
            <w:r>
              <w:rPr>
                <w:rFonts w:hint="eastAsia" w:ascii="宋体" w:hAnsi="宋体" w:cs="宋体"/>
                <w:sz w:val="24"/>
                <w:highlight w:val="none"/>
                <w:lang w:eastAsia="zh-CN"/>
              </w:rPr>
              <w:t>》《</w:t>
            </w:r>
            <w:r>
              <w:rPr>
                <w:rFonts w:hint="eastAsia" w:ascii="宋体" w:hAnsi="宋体" w:eastAsia="宋体" w:cs="宋体"/>
                <w:sz w:val="24"/>
                <w:highlight w:val="none"/>
              </w:rPr>
              <w:t>CPU实现例外和中断</w:t>
            </w:r>
            <w:r>
              <w:rPr>
                <w:rFonts w:hint="eastAsia" w:ascii="宋体" w:hAnsi="宋体" w:cs="宋体"/>
                <w:sz w:val="24"/>
                <w:highlight w:val="none"/>
                <w:lang w:eastAsia="zh-CN"/>
              </w:rPr>
              <w:t>》《</w:t>
            </w:r>
            <w:r>
              <w:rPr>
                <w:rFonts w:hint="eastAsia" w:ascii="宋体" w:hAnsi="宋体" w:eastAsia="宋体" w:cs="宋体"/>
                <w:sz w:val="24"/>
                <w:highlight w:val="none"/>
              </w:rPr>
              <w:t>在CPU中设计TLB MMU</w:t>
            </w:r>
            <w:r>
              <w:rPr>
                <w:rFonts w:hint="eastAsia" w:ascii="宋体" w:hAnsi="宋体" w:cs="宋体"/>
                <w:sz w:val="24"/>
                <w:highlight w:val="none"/>
                <w:lang w:eastAsia="zh-CN"/>
              </w:rPr>
              <w:t>》《</w:t>
            </w:r>
            <w:r>
              <w:rPr>
                <w:rFonts w:hint="eastAsia" w:ascii="宋体" w:hAnsi="宋体" w:eastAsia="宋体" w:cs="宋体"/>
                <w:sz w:val="24"/>
                <w:highlight w:val="none"/>
              </w:rPr>
              <w:t>在CPU中添加Cache》。（现场出版实验指导书的封面照片及目录截图）</w:t>
            </w:r>
          </w:p>
          <w:p w14:paraId="3093D0BF">
            <w:pPr>
              <w:pStyle w:val="10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highlight w:val="none"/>
              </w:rPr>
            </w:pPr>
            <w:r>
              <w:rPr>
                <w:rFonts w:hint="eastAsia" w:ascii="宋体" w:hAnsi="宋体" w:eastAsia="宋体" w:cs="宋体"/>
                <w:kern w:val="2"/>
                <w:sz w:val="24"/>
                <w:szCs w:val="20"/>
                <w:highlight w:val="none"/>
                <w:lang w:val="en-US" w:eastAsia="zh-CN" w:bidi="ar-SA"/>
              </w:rPr>
              <w:t>5.</w:t>
            </w:r>
            <w:r>
              <w:rPr>
                <w:rFonts w:hint="eastAsia" w:ascii="宋体" w:hAnsi="宋体" w:eastAsia="宋体" w:cs="宋体"/>
                <w:sz w:val="24"/>
                <w:highlight w:val="none"/>
              </w:rPr>
              <w:t>至少满足以下《操作系统》课程实验需求：重点实验有《Linux 内核模块编程实验》、《工作队列实验</w:t>
            </w:r>
            <w:r>
              <w:rPr>
                <w:rFonts w:hint="eastAsia" w:ascii="宋体" w:hAnsi="宋体" w:cs="宋体"/>
                <w:sz w:val="24"/>
                <w:highlight w:val="none"/>
                <w:lang w:eastAsia="zh-CN"/>
              </w:rPr>
              <w:t>》《</w:t>
            </w:r>
            <w:r>
              <w:rPr>
                <w:rFonts w:hint="eastAsia" w:ascii="宋体" w:hAnsi="宋体" w:eastAsia="宋体" w:cs="宋体"/>
                <w:sz w:val="24"/>
                <w:highlight w:val="none"/>
              </w:rPr>
              <w:t>定时器实验</w:t>
            </w:r>
            <w:r>
              <w:rPr>
                <w:rFonts w:hint="eastAsia" w:ascii="宋体" w:hAnsi="宋体" w:cs="宋体"/>
                <w:sz w:val="24"/>
                <w:highlight w:val="none"/>
                <w:lang w:eastAsia="zh-CN"/>
              </w:rPr>
              <w:t>》《</w:t>
            </w:r>
            <w:r>
              <w:rPr>
                <w:rFonts w:hint="eastAsia" w:ascii="宋体" w:hAnsi="宋体" w:eastAsia="宋体" w:cs="宋体"/>
                <w:sz w:val="24"/>
                <w:highlight w:val="none"/>
              </w:rPr>
              <w:t>进程同步实验》。</w:t>
            </w:r>
          </w:p>
          <w:p w14:paraId="6B09F760">
            <w:pPr>
              <w:pStyle w:val="10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highlight w:val="none"/>
              </w:rPr>
            </w:pPr>
            <w:r>
              <w:rPr>
                <w:rFonts w:hint="eastAsia" w:ascii="宋体" w:hAnsi="宋体" w:eastAsia="宋体" w:cs="宋体"/>
                <w:kern w:val="2"/>
                <w:sz w:val="24"/>
                <w:szCs w:val="20"/>
                <w:highlight w:val="none"/>
                <w:lang w:val="en-US" w:eastAsia="zh-CN" w:bidi="ar-SA"/>
              </w:rPr>
              <w:t>6.</w:t>
            </w:r>
            <w:r>
              <w:rPr>
                <w:rFonts w:hint="eastAsia" w:ascii="宋体" w:hAnsi="宋体" w:eastAsia="宋体" w:cs="宋体"/>
                <w:sz w:val="24"/>
                <w:highlight w:val="none"/>
              </w:rPr>
              <w:t>综合课程设计：《用 CPU 搭建 SoC 跑小型操作系统》，要求涵盖组成原理、体系结构、操作系统课程内容。</w:t>
            </w:r>
          </w:p>
          <w:p w14:paraId="40690760">
            <w:pPr>
              <w:pStyle w:val="106"/>
              <w:keepNext w:val="0"/>
              <w:keepLines w:val="0"/>
              <w:pageBreakBefore w:val="0"/>
              <w:widowControl w:val="0"/>
              <w:numPr>
                <w:ilvl w:val="255"/>
                <w:numId w:val="0"/>
              </w:numPr>
              <w:kinsoku/>
              <w:wordWrap/>
              <w:overflowPunct/>
              <w:topLinePunct w:val="0"/>
              <w:autoSpaceDE/>
              <w:autoSpaceDN/>
              <w:bidi w:val="0"/>
              <w:adjustRightInd/>
              <w:snapToGrid/>
              <w:spacing w:line="400" w:lineRule="exact"/>
              <w:ind w:left="0" w:firstLine="0"/>
              <w:jc w:val="both"/>
              <w:textAlignment w:val="auto"/>
              <w:rPr>
                <w:rFonts w:hint="eastAsia" w:ascii="宋体" w:hAnsi="宋体" w:eastAsia="宋体" w:cs="宋体"/>
                <w:sz w:val="24"/>
                <w:highlight w:val="none"/>
              </w:rPr>
            </w:pPr>
            <w:r>
              <w:rPr>
                <w:rFonts w:hint="eastAsia" w:ascii="宋体" w:hAnsi="宋体" w:eastAsia="宋体" w:cs="宋体"/>
                <w:b/>
                <w:bCs/>
                <w:sz w:val="24"/>
                <w:highlight w:val="none"/>
              </w:rPr>
              <w:t>四、CPU IP核</w:t>
            </w:r>
          </w:p>
          <w:p w14:paraId="1A056D6E">
            <w:pPr>
              <w:pStyle w:val="10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highlight w:val="none"/>
              </w:rPr>
            </w:pPr>
            <w:r>
              <w:rPr>
                <w:rFonts w:hint="eastAsia" w:ascii="宋体" w:hAnsi="宋体" w:eastAsia="宋体" w:cs="宋体"/>
                <w:b/>
                <w:bCs/>
                <w:color w:val="000000"/>
                <w:sz w:val="24"/>
                <w:highlight w:val="none"/>
              </w:rPr>
              <w:t>★</w:t>
            </w:r>
            <w:r>
              <w:rPr>
                <w:rFonts w:hint="eastAsia" w:ascii="宋体" w:hAnsi="宋体" w:eastAsia="宋体" w:cs="宋体"/>
                <w:kern w:val="2"/>
                <w:sz w:val="24"/>
                <w:szCs w:val="20"/>
                <w:highlight w:val="none"/>
                <w:lang w:val="en-US" w:eastAsia="zh-CN" w:bidi="ar-SA"/>
              </w:rPr>
              <w:t>1.</w:t>
            </w:r>
            <w:r>
              <w:rPr>
                <w:rFonts w:hint="eastAsia" w:ascii="宋体" w:hAnsi="宋体" w:eastAsia="宋体" w:cs="宋体"/>
                <w:sz w:val="24"/>
                <w:highlight w:val="none"/>
              </w:rPr>
              <w:t>提供 CPU IP 核</w:t>
            </w:r>
            <w:r>
              <w:rPr>
                <w:rFonts w:hint="eastAsia" w:ascii="宋体" w:hAnsi="宋体" w:cs="宋体"/>
                <w:sz w:val="24"/>
                <w:highlight w:val="none"/>
                <w:lang w:eastAsia="zh-CN"/>
              </w:rPr>
              <w:t>：</w:t>
            </w:r>
            <w:r>
              <w:rPr>
                <w:rFonts w:hint="eastAsia" w:ascii="宋体" w:hAnsi="宋体" w:eastAsia="宋体" w:cs="宋体"/>
                <w:sz w:val="24"/>
                <w:highlight w:val="none"/>
              </w:rPr>
              <w:t>LA500 IP核：单发射 32 位结构，五</w:t>
            </w:r>
            <w:r>
              <w:rPr>
                <w:rFonts w:hint="eastAsia" w:ascii="宋体" w:hAnsi="宋体" w:cs="宋体"/>
                <w:sz w:val="24"/>
                <w:highlight w:val="none"/>
                <w:lang w:eastAsia="zh-CN"/>
              </w:rPr>
              <w:t>级</w:t>
            </w:r>
            <w:r>
              <w:rPr>
                <w:rFonts w:hint="eastAsia" w:ascii="宋体" w:hAnsi="宋体" w:eastAsia="宋体" w:cs="宋体"/>
                <w:sz w:val="24"/>
                <w:highlight w:val="none"/>
              </w:rPr>
              <w:t>静态流水</w:t>
            </w:r>
            <w:r>
              <w:rPr>
                <w:rFonts w:hint="eastAsia" w:ascii="宋体" w:hAnsi="宋体" w:cs="宋体"/>
                <w:sz w:val="24"/>
                <w:highlight w:val="none"/>
                <w:lang w:eastAsia="zh-CN"/>
              </w:rPr>
              <w:t>，</w:t>
            </w:r>
            <w:r>
              <w:rPr>
                <w:rFonts w:hint="eastAsia" w:ascii="宋体" w:hAnsi="宋体" w:eastAsia="宋体" w:cs="宋体"/>
                <w:sz w:val="24"/>
                <w:highlight w:val="none"/>
              </w:rPr>
              <w:t>含有两路组相连结构的指令和数据Cache、TLB、AXI。要求该IP核经过流片验证，用于流片使用（提供IP核资料截图）</w:t>
            </w:r>
          </w:p>
          <w:p w14:paraId="68DB4D79">
            <w:pPr>
              <w:pStyle w:val="106"/>
              <w:keepNext w:val="0"/>
              <w:keepLines w:val="0"/>
              <w:pageBreakBefore w:val="0"/>
              <w:widowControl w:val="0"/>
              <w:numPr>
                <w:ilvl w:val="255"/>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b/>
                <w:bCs/>
                <w:color w:val="000000"/>
                <w:sz w:val="24"/>
                <w:highlight w:val="none"/>
              </w:rPr>
              <w:t>★五、</w:t>
            </w:r>
            <w:r>
              <w:rPr>
                <w:rFonts w:hint="eastAsia" w:ascii="宋体" w:hAnsi="宋体" w:eastAsia="宋体" w:cs="宋体"/>
                <w:b/>
                <w:bCs/>
                <w:sz w:val="24"/>
                <w:highlight w:val="none"/>
              </w:rPr>
              <w:t>该平台可用于参加“全国大学生计算机系统能力大赛（全国普通高校大学生竞赛排行榜榜单赛事）”，并提供赛前指导。（提供2024年该大赛中CPU设计技术手册）</w:t>
            </w:r>
          </w:p>
        </w:tc>
      </w:tr>
    </w:tbl>
    <w:p w14:paraId="78F0B807">
      <w:pPr>
        <w:autoSpaceDE w:val="0"/>
        <w:autoSpaceDN w:val="0"/>
        <w:adjustRightInd w:val="0"/>
        <w:spacing w:line="440" w:lineRule="exact"/>
        <w:ind w:firstLine="482" w:firstLineChars="200"/>
        <w:outlineLvl w:val="1"/>
        <w:rPr>
          <w:rFonts w:ascii="宋体" w:hAnsi="宋体" w:cs="宋体"/>
          <w:b/>
          <w:color w:val="auto"/>
          <w:kern w:val="0"/>
          <w:sz w:val="24"/>
          <w:highlight w:val="none"/>
        </w:rPr>
      </w:pPr>
      <w:r>
        <w:rPr>
          <w:rFonts w:hint="eastAsia" w:ascii="宋体" w:hAnsi="宋体" w:cs="宋体"/>
          <w:b/>
          <w:color w:val="auto"/>
          <w:kern w:val="0"/>
          <w:sz w:val="24"/>
          <w:highlight w:val="none"/>
        </w:rPr>
        <w:t>三、商务要求表</w:t>
      </w:r>
    </w:p>
    <w:tbl>
      <w:tblPr>
        <w:tblStyle w:val="38"/>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275"/>
        <w:gridCol w:w="6896"/>
      </w:tblGrid>
      <w:tr w14:paraId="4CDA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vAlign w:val="center"/>
          </w:tcPr>
          <w:p w14:paraId="2EFDEBBE">
            <w:pPr>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75" w:type="dxa"/>
            <w:vAlign w:val="center"/>
          </w:tcPr>
          <w:p w14:paraId="15F77322">
            <w:pPr>
              <w:snapToGrid w:val="0"/>
              <w:jc w:val="center"/>
              <w:rPr>
                <w:rFonts w:ascii="宋体" w:hAnsi="宋体" w:cs="宋体"/>
                <w:color w:val="auto"/>
                <w:sz w:val="24"/>
                <w:highlight w:val="none"/>
              </w:rPr>
            </w:pPr>
            <w:r>
              <w:rPr>
                <w:rFonts w:hint="eastAsia" w:ascii="宋体" w:hAnsi="宋体" w:cs="宋体"/>
                <w:color w:val="auto"/>
                <w:sz w:val="24"/>
                <w:highlight w:val="none"/>
              </w:rPr>
              <w:t>商务内容</w:t>
            </w:r>
          </w:p>
        </w:tc>
        <w:tc>
          <w:tcPr>
            <w:tcW w:w="6896" w:type="dxa"/>
            <w:vAlign w:val="center"/>
          </w:tcPr>
          <w:p w14:paraId="0F117967">
            <w:pPr>
              <w:snapToGrid w:val="0"/>
              <w:jc w:val="center"/>
              <w:rPr>
                <w:rFonts w:ascii="宋体" w:hAnsi="宋体" w:cs="宋体"/>
                <w:color w:val="auto"/>
                <w:sz w:val="24"/>
                <w:highlight w:val="none"/>
              </w:rPr>
            </w:pPr>
            <w:r>
              <w:rPr>
                <w:rFonts w:hint="eastAsia" w:ascii="宋体" w:hAnsi="宋体" w:cs="宋体"/>
                <w:color w:val="auto"/>
                <w:sz w:val="24"/>
                <w:highlight w:val="none"/>
              </w:rPr>
              <w:t>要求</w:t>
            </w:r>
          </w:p>
        </w:tc>
      </w:tr>
      <w:tr w14:paraId="494D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vAlign w:val="center"/>
          </w:tcPr>
          <w:p w14:paraId="54C68F39">
            <w:pPr>
              <w:snapToGrid w:val="0"/>
              <w:jc w:val="center"/>
              <w:rPr>
                <w:rFonts w:ascii="宋体" w:hAnsi="宋体" w:cs="宋体"/>
                <w:color w:val="auto"/>
                <w:sz w:val="24"/>
                <w:highlight w:val="none"/>
              </w:rPr>
            </w:pPr>
            <w:r>
              <w:rPr>
                <w:rFonts w:hint="eastAsia" w:ascii="宋体" w:hAnsi="宋体" w:cs="宋体"/>
                <w:color w:val="auto"/>
                <w:sz w:val="24"/>
                <w:highlight w:val="none"/>
              </w:rPr>
              <w:t>（一）</w:t>
            </w:r>
          </w:p>
        </w:tc>
        <w:tc>
          <w:tcPr>
            <w:tcW w:w="1275" w:type="dxa"/>
            <w:vAlign w:val="center"/>
          </w:tcPr>
          <w:p w14:paraId="095BFDAB">
            <w:pPr>
              <w:snapToGrid w:val="0"/>
              <w:jc w:val="center"/>
              <w:rPr>
                <w:rFonts w:ascii="宋体" w:hAnsi="宋体" w:cs="宋体"/>
                <w:color w:val="auto"/>
                <w:sz w:val="24"/>
                <w:highlight w:val="none"/>
              </w:rPr>
            </w:pPr>
            <w:r>
              <w:rPr>
                <w:rFonts w:hint="eastAsia" w:ascii="宋体" w:hAnsi="宋体" w:cs="宋体"/>
                <w:color w:val="auto"/>
                <w:sz w:val="24"/>
                <w:highlight w:val="none"/>
              </w:rPr>
              <w:t>合同签订</w:t>
            </w:r>
          </w:p>
        </w:tc>
        <w:tc>
          <w:tcPr>
            <w:tcW w:w="6896" w:type="dxa"/>
            <w:vAlign w:val="center"/>
          </w:tcPr>
          <w:p w14:paraId="495DAC86">
            <w:pPr>
              <w:autoSpaceDE w:val="0"/>
              <w:autoSpaceDN w:val="0"/>
              <w:adjustRightInd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中标人在中标通知书发出后30日内与采购人签订采购合同。 </w:t>
            </w:r>
          </w:p>
        </w:tc>
      </w:tr>
      <w:tr w14:paraId="7E1B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vAlign w:val="center"/>
          </w:tcPr>
          <w:p w14:paraId="31D74C02">
            <w:pPr>
              <w:snapToGrid w:val="0"/>
              <w:jc w:val="center"/>
              <w:rPr>
                <w:rFonts w:ascii="宋体" w:hAnsi="宋体" w:cs="宋体"/>
                <w:color w:val="auto"/>
                <w:sz w:val="24"/>
                <w:highlight w:val="none"/>
              </w:rPr>
            </w:pPr>
            <w:r>
              <w:rPr>
                <w:rFonts w:hint="eastAsia" w:ascii="宋体" w:hAnsi="宋体" w:cs="宋体"/>
                <w:color w:val="auto"/>
                <w:sz w:val="24"/>
                <w:highlight w:val="none"/>
              </w:rPr>
              <w:t>（二）</w:t>
            </w:r>
          </w:p>
        </w:tc>
        <w:tc>
          <w:tcPr>
            <w:tcW w:w="1275" w:type="dxa"/>
            <w:vAlign w:val="center"/>
          </w:tcPr>
          <w:p w14:paraId="6C4734F7">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设备质</w:t>
            </w:r>
          </w:p>
          <w:p w14:paraId="1D91A103">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量要求</w:t>
            </w:r>
          </w:p>
          <w:p w14:paraId="30E98EAB">
            <w:pPr>
              <w:snapToGrid w:val="0"/>
              <w:jc w:val="center"/>
              <w:rPr>
                <w:rFonts w:ascii="宋体" w:hAnsi="宋体" w:cs="宋体"/>
                <w:color w:val="auto"/>
                <w:sz w:val="24"/>
                <w:highlight w:val="none"/>
              </w:rPr>
            </w:pPr>
          </w:p>
        </w:tc>
        <w:tc>
          <w:tcPr>
            <w:tcW w:w="6896" w:type="dxa"/>
            <w:vAlign w:val="center"/>
          </w:tcPr>
          <w:p w14:paraId="29DC1961">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中标人提供的设备必须是全新未开封使用过的原厂原装优质产品（包括所有零部件、元器件、附件、备件、安装材料等），符合相应的国家标准的，中标人所提供的产品在安装调试完成后，应构成一个完整的系统，能在其功能范围内保障设备的系统安全、稳定运行，符合采购要求。</w:t>
            </w:r>
          </w:p>
          <w:p w14:paraId="39C99421">
            <w:pPr>
              <w:spacing w:line="400" w:lineRule="exact"/>
              <w:rPr>
                <w:rFonts w:ascii="宋体" w:hAnsi="宋体" w:cs="宋体"/>
                <w:color w:val="auto"/>
                <w:sz w:val="24"/>
                <w:highlight w:val="none"/>
              </w:rPr>
            </w:pPr>
            <w:r>
              <w:rPr>
                <w:rFonts w:hint="eastAsia" w:ascii="宋体" w:hAnsi="宋体" w:cs="宋体"/>
                <w:color w:val="auto"/>
                <w:kern w:val="0"/>
                <w:sz w:val="24"/>
                <w:highlight w:val="none"/>
              </w:rPr>
              <w:t>2.中标人应提供整套设备安装、调试、使用、维修所必须的操作手册、产品合格证、培训教程及技术文件等。</w:t>
            </w:r>
          </w:p>
          <w:p w14:paraId="23542E4B">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3.中标人提供的所有货物不会侵犯任何第三方知识产权。因第三方知识产权等原因引起的纠纷，均由中标人自行承担责任。</w:t>
            </w:r>
          </w:p>
          <w:p w14:paraId="18A1B4CC">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4.中标人必须委派具有专业资质人员安装、安装前向采购人提交有关安装资质证明。</w:t>
            </w:r>
          </w:p>
          <w:p w14:paraId="10A9A4A7">
            <w:pPr>
              <w:spacing w:line="400" w:lineRule="exact"/>
              <w:rPr>
                <w:rFonts w:ascii="宋体" w:hAnsi="宋体" w:cs="宋体"/>
                <w:color w:val="auto"/>
                <w:sz w:val="24"/>
                <w:highlight w:val="none"/>
              </w:rPr>
            </w:pPr>
            <w:r>
              <w:rPr>
                <w:rFonts w:hint="eastAsia" w:ascii="宋体" w:hAnsi="宋体" w:cs="宋体"/>
                <w:color w:val="auto"/>
                <w:kern w:val="0"/>
                <w:sz w:val="24"/>
                <w:highlight w:val="none"/>
              </w:rPr>
              <w:t>5.中标人应列出详细的产品配置清单（包括各主要零部件的厂家或品牌、型号和规格、配置数量等），作为技术评价依据之一。</w:t>
            </w:r>
          </w:p>
        </w:tc>
      </w:tr>
      <w:tr w14:paraId="13A9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vAlign w:val="center"/>
          </w:tcPr>
          <w:p w14:paraId="71ED57DA">
            <w:pPr>
              <w:snapToGrid w:val="0"/>
              <w:jc w:val="center"/>
              <w:rPr>
                <w:rFonts w:ascii="宋体" w:hAnsi="宋体" w:cs="宋体"/>
                <w:color w:val="auto"/>
                <w:sz w:val="24"/>
                <w:highlight w:val="none"/>
              </w:rPr>
            </w:pPr>
            <w:r>
              <w:rPr>
                <w:rFonts w:hint="eastAsia" w:ascii="宋体" w:hAnsi="宋体" w:cs="宋体"/>
                <w:color w:val="auto"/>
                <w:sz w:val="24"/>
                <w:highlight w:val="none"/>
              </w:rPr>
              <w:t>（三）</w:t>
            </w:r>
          </w:p>
        </w:tc>
        <w:tc>
          <w:tcPr>
            <w:tcW w:w="1275" w:type="dxa"/>
            <w:vAlign w:val="center"/>
          </w:tcPr>
          <w:p w14:paraId="47070F61">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交货要求</w:t>
            </w:r>
          </w:p>
        </w:tc>
        <w:tc>
          <w:tcPr>
            <w:tcW w:w="6896" w:type="dxa"/>
            <w:vAlign w:val="center"/>
          </w:tcPr>
          <w:p w14:paraId="4DB0D0A3">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在合同签订后</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日内交货（需要安装调试的产品调试完毕）。供应商应根据自身实力条件报交货时间，但不得超过上述时间。交货地点：采购人指定地点。</w:t>
            </w:r>
          </w:p>
        </w:tc>
      </w:tr>
      <w:tr w14:paraId="4AB5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vAlign w:val="center"/>
          </w:tcPr>
          <w:p w14:paraId="6DFF0675">
            <w:pPr>
              <w:snapToGrid w:val="0"/>
              <w:jc w:val="center"/>
              <w:rPr>
                <w:rFonts w:ascii="宋体" w:hAnsi="宋体" w:cs="宋体"/>
                <w:color w:val="auto"/>
                <w:sz w:val="24"/>
                <w:highlight w:val="none"/>
              </w:rPr>
            </w:pPr>
            <w:r>
              <w:rPr>
                <w:rFonts w:hint="eastAsia" w:ascii="宋体" w:hAnsi="宋体" w:cs="宋体"/>
                <w:color w:val="auto"/>
                <w:sz w:val="24"/>
                <w:highlight w:val="none"/>
              </w:rPr>
              <w:t>（四）</w:t>
            </w:r>
          </w:p>
        </w:tc>
        <w:tc>
          <w:tcPr>
            <w:tcW w:w="1275" w:type="dxa"/>
            <w:vAlign w:val="center"/>
          </w:tcPr>
          <w:p w14:paraId="0585201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包装及</w:t>
            </w:r>
          </w:p>
          <w:p w14:paraId="03DB8060">
            <w:pPr>
              <w:spacing w:line="400" w:lineRule="exact"/>
              <w:jc w:val="center"/>
              <w:rPr>
                <w:rFonts w:ascii="宋体" w:hAnsi="宋体" w:cs="宋体"/>
                <w:color w:val="auto"/>
                <w:kern w:val="0"/>
                <w:sz w:val="24"/>
                <w:highlight w:val="none"/>
              </w:rPr>
            </w:pPr>
            <w:r>
              <w:rPr>
                <w:rFonts w:hint="eastAsia" w:ascii="宋体" w:hAnsi="宋体" w:cs="宋体"/>
                <w:color w:val="auto"/>
                <w:sz w:val="24"/>
                <w:highlight w:val="none"/>
              </w:rPr>
              <w:t>运输要求</w:t>
            </w:r>
          </w:p>
        </w:tc>
        <w:tc>
          <w:tcPr>
            <w:tcW w:w="6896" w:type="dxa"/>
            <w:vAlign w:val="center"/>
          </w:tcPr>
          <w:p w14:paraId="45DE7DA3">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中标人提供的货物必须具有可靠的安全保护、保险措施，以防止误操作或意外事故致使机器受损。产品包装应符合国家或专业（部）标准规定。供货时应为原包装，并提供配套的附件，工具和使用说明书、合格证、维修维护指南或服务手册等纸质版技术资料文件。</w:t>
            </w:r>
          </w:p>
          <w:p w14:paraId="532D50F9">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2.由中标人将设备直接免费送至采购方指定的位置。如在运输、搬运、安装过程中造成设备损坏，采购人有权不签收并由中标人承担相应经济损失。</w:t>
            </w:r>
          </w:p>
        </w:tc>
      </w:tr>
      <w:tr w14:paraId="1ECB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vAlign w:val="center"/>
          </w:tcPr>
          <w:p w14:paraId="4AFE79A1">
            <w:pPr>
              <w:snapToGrid w:val="0"/>
              <w:jc w:val="center"/>
              <w:rPr>
                <w:rFonts w:ascii="宋体" w:hAnsi="宋体" w:cs="宋体"/>
                <w:color w:val="auto"/>
                <w:sz w:val="24"/>
                <w:highlight w:val="none"/>
              </w:rPr>
            </w:pPr>
            <w:r>
              <w:rPr>
                <w:rFonts w:hint="eastAsia" w:ascii="宋体" w:hAnsi="宋体" w:cs="宋体"/>
                <w:color w:val="auto"/>
                <w:sz w:val="24"/>
                <w:highlight w:val="none"/>
              </w:rPr>
              <w:t>（五）</w:t>
            </w:r>
          </w:p>
        </w:tc>
        <w:tc>
          <w:tcPr>
            <w:tcW w:w="1275" w:type="dxa"/>
            <w:vAlign w:val="center"/>
          </w:tcPr>
          <w:p w14:paraId="17F2216D">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验收要求</w:t>
            </w:r>
          </w:p>
        </w:tc>
        <w:tc>
          <w:tcPr>
            <w:tcW w:w="6896" w:type="dxa"/>
            <w:vAlign w:val="center"/>
          </w:tcPr>
          <w:p w14:paraId="3ACBD079">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1.验收时间：所有设备送达采购人指定地点并安装调试完毕后，中标人书面向采购人报验。</w:t>
            </w:r>
          </w:p>
          <w:p w14:paraId="5C2573A6">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验收：由采购人组织验收。验收小组根据行业相关标准及招标文件、投标文件相应技术要求对本项目设备的品牌、外观、规格、参数配置、数量、配件及安装调试后的使用性能、运行状况、技术资料及其他进行验收，完全符合招标文件、投标文件及承诺、合同等要求视为验收合格，签署书面验收意见。</w:t>
            </w:r>
          </w:p>
          <w:p w14:paraId="5C214535">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751B08B0">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4.中标人必须在验收现场提供必要的技术支持，验收如产生费用由中标人承担。</w:t>
            </w:r>
          </w:p>
          <w:p w14:paraId="7BCF18BE">
            <w:pPr>
              <w:autoSpaceDE w:val="0"/>
              <w:autoSpaceDN w:val="0"/>
              <w:adjustRightIn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5.以上所有设备交货就位后，采购人对设备参数有疑义的有权委托第三方进行检测，不论检测结果如何，由此产生的搬运、调试、损耗、检测等费用由中标人承担。中标人需自行考虑其中的风险因素。</w:t>
            </w:r>
          </w:p>
          <w:p w14:paraId="1D0EFE06">
            <w:pPr>
              <w:autoSpaceDE w:val="0"/>
              <w:autoSpaceDN w:val="0"/>
              <w:adjustRightIn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6.履约验收的各项资料应当存档备查。</w:t>
            </w:r>
          </w:p>
        </w:tc>
      </w:tr>
      <w:tr w14:paraId="4D6F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vAlign w:val="center"/>
          </w:tcPr>
          <w:p w14:paraId="3B101239">
            <w:pPr>
              <w:snapToGrid w:val="0"/>
              <w:jc w:val="center"/>
              <w:rPr>
                <w:rFonts w:ascii="宋体" w:hAnsi="宋体" w:cs="宋体"/>
                <w:color w:val="auto"/>
                <w:sz w:val="24"/>
                <w:highlight w:val="none"/>
              </w:rPr>
            </w:pPr>
            <w:r>
              <w:rPr>
                <w:rFonts w:hint="eastAsia" w:ascii="宋体" w:hAnsi="宋体" w:cs="宋体"/>
                <w:color w:val="auto"/>
                <w:sz w:val="24"/>
                <w:highlight w:val="none"/>
              </w:rPr>
              <w:t>（六）</w:t>
            </w:r>
          </w:p>
        </w:tc>
        <w:tc>
          <w:tcPr>
            <w:tcW w:w="1275" w:type="dxa"/>
            <w:vAlign w:val="center"/>
          </w:tcPr>
          <w:p w14:paraId="4911CC6F">
            <w:pPr>
              <w:snapToGrid w:val="0"/>
              <w:jc w:val="center"/>
              <w:rPr>
                <w:rFonts w:ascii="宋体" w:hAnsi="宋体" w:cs="宋体"/>
                <w:color w:val="auto"/>
                <w:sz w:val="24"/>
                <w:highlight w:val="none"/>
              </w:rPr>
            </w:pPr>
            <w:r>
              <w:rPr>
                <w:rFonts w:hint="eastAsia" w:ascii="宋体" w:hAnsi="宋体" w:cs="宋体"/>
                <w:color w:val="auto"/>
                <w:sz w:val="24"/>
                <w:highlight w:val="none"/>
              </w:rPr>
              <w:t>质保期</w:t>
            </w:r>
          </w:p>
        </w:tc>
        <w:tc>
          <w:tcPr>
            <w:tcW w:w="6896" w:type="dxa"/>
            <w:vAlign w:val="center"/>
          </w:tcPr>
          <w:p w14:paraId="08F9697B">
            <w:pPr>
              <w:spacing w:line="400" w:lineRule="exact"/>
              <w:rPr>
                <w:rFonts w:ascii="宋体" w:hAnsi="宋体" w:cs="宋体"/>
                <w:color w:val="auto"/>
                <w:sz w:val="24"/>
                <w:highlight w:val="none"/>
              </w:rPr>
            </w:pPr>
            <w:r>
              <w:rPr>
                <w:rFonts w:hint="eastAsia" w:ascii="宋体" w:hAnsi="宋体" w:cs="宋体"/>
                <w:color w:val="auto"/>
                <w:kern w:val="0"/>
                <w:sz w:val="24"/>
                <w:highlight w:val="none"/>
              </w:rPr>
              <w:t>中标人提供项目整体至少</w:t>
            </w:r>
            <w:r>
              <w:rPr>
                <w:rFonts w:hint="eastAsia" w:ascii="宋体" w:hAnsi="宋体" w:cs="宋体"/>
                <w:color w:val="auto"/>
                <w:kern w:val="0"/>
                <w:sz w:val="24"/>
                <w:highlight w:val="none"/>
                <w:u w:val="none"/>
                <w:lang w:val="en-US" w:eastAsia="zh-CN"/>
              </w:rPr>
              <w:t>1</w:t>
            </w:r>
            <w:r>
              <w:rPr>
                <w:rFonts w:hint="eastAsia" w:ascii="宋体" w:hAnsi="宋体" w:cs="宋体"/>
                <w:color w:val="auto"/>
                <w:kern w:val="0"/>
                <w:sz w:val="24"/>
                <w:highlight w:val="none"/>
              </w:rPr>
              <w:t>年的免费质量保证期</w:t>
            </w:r>
            <w:r>
              <w:rPr>
                <w:rFonts w:hint="eastAsia" w:ascii="宋体" w:hAnsi="宋体" w:cs="宋体"/>
                <w:color w:val="auto"/>
                <w:sz w:val="24"/>
                <w:highlight w:val="none"/>
              </w:rPr>
              <w:t>（自验收合格之日起算）</w:t>
            </w:r>
            <w:r>
              <w:rPr>
                <w:rFonts w:hint="eastAsia" w:ascii="宋体" w:hAnsi="宋体" w:cs="宋体"/>
                <w:color w:val="auto"/>
                <w:kern w:val="0"/>
                <w:sz w:val="24"/>
                <w:highlight w:val="none"/>
              </w:rPr>
              <w:t>。</w:t>
            </w:r>
          </w:p>
        </w:tc>
      </w:tr>
      <w:tr w14:paraId="3E34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vAlign w:val="center"/>
          </w:tcPr>
          <w:p w14:paraId="27532538">
            <w:pPr>
              <w:snapToGrid w:val="0"/>
              <w:jc w:val="center"/>
              <w:rPr>
                <w:rFonts w:ascii="宋体" w:hAnsi="宋体" w:cs="宋体"/>
                <w:color w:val="auto"/>
                <w:sz w:val="24"/>
                <w:highlight w:val="none"/>
              </w:rPr>
            </w:pPr>
            <w:r>
              <w:rPr>
                <w:rFonts w:hint="eastAsia" w:ascii="宋体" w:hAnsi="宋体" w:cs="宋体"/>
                <w:color w:val="auto"/>
                <w:sz w:val="24"/>
                <w:highlight w:val="none"/>
              </w:rPr>
              <w:t>（七）</w:t>
            </w:r>
          </w:p>
        </w:tc>
        <w:tc>
          <w:tcPr>
            <w:tcW w:w="1275" w:type="dxa"/>
            <w:vAlign w:val="center"/>
          </w:tcPr>
          <w:p w14:paraId="7622488F">
            <w:pPr>
              <w:snapToGrid w:val="0"/>
              <w:jc w:val="center"/>
              <w:rPr>
                <w:rFonts w:ascii="宋体" w:hAnsi="宋体" w:cs="宋体"/>
                <w:color w:val="auto"/>
                <w:sz w:val="24"/>
                <w:highlight w:val="none"/>
              </w:rPr>
            </w:pPr>
            <w:r>
              <w:rPr>
                <w:rFonts w:hint="eastAsia" w:ascii="宋体" w:hAnsi="宋体" w:cs="宋体"/>
                <w:color w:val="auto"/>
                <w:kern w:val="0"/>
                <w:sz w:val="24"/>
                <w:highlight w:val="none"/>
              </w:rPr>
              <w:t>售后服务要求</w:t>
            </w:r>
          </w:p>
        </w:tc>
        <w:tc>
          <w:tcPr>
            <w:tcW w:w="6896" w:type="dxa"/>
            <w:vAlign w:val="center"/>
          </w:tcPr>
          <w:p w14:paraId="053CCF40">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1.质保期内出现的质量问题，中标人必须提供7*24小时服务电话，在设备使用中发生软、硬件故障，在接到报修电话后维修技术人员</w:t>
            </w:r>
            <w:r>
              <w:rPr>
                <w:rFonts w:hint="eastAsia" w:ascii="宋体" w:hAnsi="宋体" w:cs="宋体"/>
                <w:color w:val="auto"/>
                <w:kern w:val="0"/>
                <w:sz w:val="24"/>
                <w:highlight w:val="none"/>
                <w:u w:val="none"/>
                <w:lang w:val="en-US" w:eastAsia="zh-CN"/>
              </w:rPr>
              <w:t>24</w:t>
            </w:r>
            <w:r>
              <w:rPr>
                <w:rFonts w:hint="eastAsia" w:ascii="宋体" w:hAnsi="宋体" w:cs="宋体"/>
                <w:color w:val="auto"/>
                <w:kern w:val="0"/>
                <w:sz w:val="24"/>
                <w:highlight w:val="none"/>
              </w:rPr>
              <w:t>小时内到达现场，不得推脱设备生产商等原因而不到现场（紧急时要求维修技术人员</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小时内到达现场），24小时内排除故障。如在24小时之内仍不能排除故障的，中标人应提供与原设备相同或不低于原设备档次的备用设备。故障排除后中标人应出具书面故障诊断报告备案；当产品在免费保修期内发生质量问题，中标人还应承担由此导致的其他经济损失。</w:t>
            </w:r>
          </w:p>
          <w:p w14:paraId="4470FA70">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2.出现故障后，中标人如未按上述要求进行响应，采购人可以采取必要的补救措施，由此产生的风险和费用全部由中标人承担；</w:t>
            </w:r>
          </w:p>
          <w:p w14:paraId="1B4497D3">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3.质保期内，除人为损坏和不可抗力外</w:t>
            </w:r>
            <w:r>
              <w:rPr>
                <w:rFonts w:hint="eastAsia" w:ascii="宋体" w:hAnsi="宋体" w:cs="宋体"/>
                <w:color w:val="auto"/>
                <w:kern w:val="0"/>
                <w:sz w:val="24"/>
                <w:highlight w:val="none"/>
                <w:lang w:eastAsia="zh-CN"/>
              </w:rPr>
              <w:t>，期间</w:t>
            </w:r>
            <w:r>
              <w:rPr>
                <w:rFonts w:hint="eastAsia" w:ascii="宋体" w:hAnsi="宋体" w:cs="宋体"/>
                <w:color w:val="auto"/>
                <w:kern w:val="0"/>
                <w:sz w:val="24"/>
                <w:highlight w:val="none"/>
              </w:rPr>
              <w:t>所产生的任何维护或维修及更换配件的费用均由中标人承担。</w:t>
            </w:r>
          </w:p>
          <w:p w14:paraId="1D0173A2">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4.中标人必须对本项目提供终身维修服务，在质保期外的故障由采购人支付维修费用。</w:t>
            </w:r>
          </w:p>
        </w:tc>
      </w:tr>
      <w:tr w14:paraId="470C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vAlign w:val="center"/>
          </w:tcPr>
          <w:p w14:paraId="2F8AAE54">
            <w:pPr>
              <w:snapToGrid w:val="0"/>
              <w:jc w:val="center"/>
              <w:rPr>
                <w:rFonts w:ascii="宋体" w:hAnsi="宋体" w:cs="宋体"/>
                <w:color w:val="auto"/>
                <w:sz w:val="24"/>
                <w:highlight w:val="none"/>
              </w:rPr>
            </w:pPr>
            <w:r>
              <w:rPr>
                <w:rFonts w:hint="eastAsia" w:ascii="宋体" w:hAnsi="宋体" w:cs="宋体"/>
                <w:color w:val="auto"/>
                <w:sz w:val="24"/>
                <w:highlight w:val="none"/>
              </w:rPr>
              <w:t>（八）</w:t>
            </w:r>
          </w:p>
        </w:tc>
        <w:tc>
          <w:tcPr>
            <w:tcW w:w="1275" w:type="dxa"/>
            <w:vAlign w:val="center"/>
          </w:tcPr>
          <w:p w14:paraId="59705133">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培训要求</w:t>
            </w:r>
          </w:p>
        </w:tc>
        <w:tc>
          <w:tcPr>
            <w:tcW w:w="6896" w:type="dxa"/>
            <w:vAlign w:val="center"/>
          </w:tcPr>
          <w:p w14:paraId="559DF7F8">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中标人负责对所有产品的操作培训和与使用、维护等相关的技术问题，培训内容包括硬件使用；培训地点用户指定，不限制人数和培训时间。培训后要求采购人相关人员达到能熟练掌握设备操作与设置等的基本原理与应用技术。投标文件中提供详细培训方案。</w:t>
            </w:r>
          </w:p>
        </w:tc>
      </w:tr>
      <w:tr w14:paraId="6660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vAlign w:val="center"/>
          </w:tcPr>
          <w:p w14:paraId="570E2045">
            <w:pPr>
              <w:snapToGrid w:val="0"/>
              <w:jc w:val="center"/>
              <w:rPr>
                <w:rFonts w:ascii="宋体" w:hAnsi="宋体" w:cs="宋体"/>
                <w:color w:val="auto"/>
                <w:sz w:val="24"/>
                <w:highlight w:val="none"/>
              </w:rPr>
            </w:pPr>
            <w:r>
              <w:rPr>
                <w:rFonts w:hint="eastAsia" w:ascii="宋体" w:hAnsi="宋体" w:cs="宋体"/>
                <w:color w:val="auto"/>
                <w:sz w:val="24"/>
                <w:highlight w:val="none"/>
              </w:rPr>
              <w:t>（九）</w:t>
            </w:r>
          </w:p>
        </w:tc>
        <w:tc>
          <w:tcPr>
            <w:tcW w:w="1275" w:type="dxa"/>
            <w:vAlign w:val="center"/>
          </w:tcPr>
          <w:p w14:paraId="664C007B">
            <w:pPr>
              <w:snapToGrid w:val="0"/>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896" w:type="dxa"/>
            <w:vAlign w:val="center"/>
          </w:tcPr>
          <w:p w14:paraId="7A2183D9">
            <w:pPr>
              <w:spacing w:line="400" w:lineRule="exac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需要，</w:t>
            </w:r>
            <w:r>
              <w:rPr>
                <w:rFonts w:hint="eastAsia" w:ascii="宋体" w:hAnsi="宋体" w:cs="宋体"/>
                <w:b/>
                <w:bCs/>
                <w:color w:val="auto"/>
                <w:kern w:val="0"/>
                <w:sz w:val="24"/>
                <w:highlight w:val="none"/>
              </w:rPr>
              <w:sym w:font="Wingdings 2" w:char="0052"/>
            </w:r>
            <w:r>
              <w:rPr>
                <w:rFonts w:hint="eastAsia" w:ascii="宋体" w:hAnsi="宋体" w:cs="宋体"/>
                <w:b/>
                <w:bCs/>
                <w:color w:val="auto"/>
                <w:kern w:val="0"/>
                <w:sz w:val="24"/>
                <w:highlight w:val="none"/>
              </w:rPr>
              <w:t>不需要</w:t>
            </w:r>
          </w:p>
          <w:p w14:paraId="6B317EB2">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选择需要时：</w:t>
            </w:r>
          </w:p>
          <w:p w14:paraId="6577E6ED">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1.中标人须在合同签订后5个工作日内向采购</w:t>
            </w:r>
            <w:r>
              <w:rPr>
                <w:rFonts w:hint="eastAsia" w:ascii="宋体" w:hAnsi="宋体" w:cs="宋体"/>
                <w:color w:val="auto"/>
                <w:kern w:val="0"/>
                <w:sz w:val="24"/>
                <w:highlight w:val="none"/>
                <w:lang w:val="en-US" w:eastAsia="zh-CN"/>
              </w:rPr>
              <w:t>人</w:t>
            </w:r>
            <w:r>
              <w:rPr>
                <w:rFonts w:hint="eastAsia" w:ascii="宋体" w:hAnsi="宋体" w:cs="宋体"/>
                <w:color w:val="auto"/>
                <w:kern w:val="0"/>
                <w:sz w:val="24"/>
                <w:highlight w:val="none"/>
              </w:rPr>
              <w:t>缴纳合同总金额1%的履约保证金。履约保证金在货物安装调试完毕验收合格后，如无质量、服务投诉和索赔等违约情形的，该款项于项目验收结束后7个工作日内无息退还。</w:t>
            </w:r>
          </w:p>
          <w:p w14:paraId="54C4646B">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2.提交方式：</w:t>
            </w:r>
          </w:p>
          <w:p w14:paraId="71705414">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（1）转账：收款单位（户名）：浙江师范大学</w:t>
            </w:r>
          </w:p>
          <w:p w14:paraId="1AB9987E">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开户银行：金华银行浙师大支行</w:t>
            </w:r>
          </w:p>
          <w:p w14:paraId="4521023A">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银行账号：130182640000422</w:t>
            </w:r>
          </w:p>
          <w:p w14:paraId="25401865">
            <w:pPr>
              <w:spacing w:line="400" w:lineRule="exact"/>
              <w:rPr>
                <w:rFonts w:ascii="宋体" w:hAnsi="宋体" w:cs="宋体"/>
                <w:color w:val="auto"/>
                <w:sz w:val="24"/>
                <w:highlight w:val="none"/>
              </w:rPr>
            </w:pPr>
            <w:r>
              <w:rPr>
                <w:rFonts w:hint="eastAsia" w:ascii="宋体" w:hAnsi="宋体" w:cs="宋体"/>
                <w:color w:val="auto"/>
                <w:kern w:val="0"/>
                <w:sz w:val="24"/>
                <w:highlight w:val="none"/>
              </w:rPr>
              <w:t>（2）银行、保险公司等金融机构、担保机构出具的保函等非现金形式。</w:t>
            </w:r>
          </w:p>
        </w:tc>
      </w:tr>
      <w:tr w14:paraId="67E0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vAlign w:val="center"/>
          </w:tcPr>
          <w:p w14:paraId="7E22E731">
            <w:pPr>
              <w:snapToGrid w:val="0"/>
              <w:jc w:val="center"/>
              <w:rPr>
                <w:rFonts w:ascii="宋体" w:hAnsi="宋体" w:cs="宋体"/>
                <w:color w:val="auto"/>
                <w:sz w:val="24"/>
                <w:highlight w:val="none"/>
              </w:rPr>
            </w:pPr>
            <w:r>
              <w:rPr>
                <w:rFonts w:hint="eastAsia" w:ascii="宋体" w:hAnsi="宋体" w:cs="宋体"/>
                <w:color w:val="auto"/>
                <w:sz w:val="24"/>
                <w:highlight w:val="none"/>
              </w:rPr>
              <w:t>（十）</w:t>
            </w:r>
          </w:p>
        </w:tc>
        <w:tc>
          <w:tcPr>
            <w:tcW w:w="1275" w:type="dxa"/>
            <w:vAlign w:val="center"/>
          </w:tcPr>
          <w:p w14:paraId="6F75C631">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付款条件</w:t>
            </w:r>
          </w:p>
        </w:tc>
        <w:tc>
          <w:tcPr>
            <w:tcW w:w="6896" w:type="dxa"/>
            <w:vAlign w:val="center"/>
          </w:tcPr>
          <w:p w14:paraId="0CD6B3F6">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1.中标人向采购人出</w:t>
            </w:r>
            <w:r>
              <w:rPr>
                <w:rFonts w:hint="eastAsia" w:ascii="宋体" w:hAnsi="宋体" w:cs="宋体"/>
                <w:color w:val="auto"/>
                <w:kern w:val="0"/>
                <w:sz w:val="24"/>
                <w:highlight w:val="none"/>
                <w:lang w:eastAsia="zh-CN"/>
              </w:rPr>
              <w:t>具支</w:t>
            </w:r>
            <w:r>
              <w:rPr>
                <w:rFonts w:hint="eastAsia" w:ascii="宋体" w:hAnsi="宋体" w:cs="宋体"/>
                <w:color w:val="auto"/>
                <w:kern w:val="0"/>
                <w:sz w:val="24"/>
                <w:highlight w:val="none"/>
              </w:rPr>
              <w:t>付款项的全额增值税专用发票，并提供国产设备证明。汇总开具增值税专用发票的，需附税控系统开具的《销售货物或者提供应税劳务清单》，并加盖单位财务或发票专用章。</w:t>
            </w:r>
          </w:p>
          <w:p w14:paraId="23DF33CF">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2.合同生效以及具备实施条件后7个工作日内，且中标人已向采购人提交银行、保险公司等金融机构出具的预付款保函的，采购人向中标人支付合同总价的</w:t>
            </w:r>
            <w:r>
              <w:rPr>
                <w:rFonts w:hint="eastAsia" w:ascii="宋体" w:hAnsi="宋体" w:cs="宋体"/>
                <w:color w:val="auto"/>
                <w:kern w:val="0"/>
                <w:sz w:val="24"/>
                <w:highlight w:val="none"/>
                <w:lang w:val="en-US" w:eastAsia="zh-CN"/>
              </w:rPr>
              <w:t>50</w:t>
            </w:r>
            <w:r>
              <w:rPr>
                <w:rFonts w:hint="eastAsia" w:ascii="宋体" w:hAnsi="宋体" w:cs="宋体"/>
                <w:color w:val="auto"/>
                <w:kern w:val="0"/>
                <w:sz w:val="24"/>
                <w:highlight w:val="none"/>
              </w:rPr>
              <w:t>%为预付款，货物安装调试完毕且验收合格后，在提供其他符合采购人付款流程所需材料的前提下，采购人在7个工作日内一次性支付合同总价余款。</w:t>
            </w:r>
          </w:p>
          <w:p w14:paraId="452DB118">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3.如在签订合同时，中标人明确表示无需预付款或者主动要求降低预付款比例的，可降低预付款比例（预付款保函同步调整）。</w:t>
            </w:r>
          </w:p>
        </w:tc>
      </w:tr>
      <w:tr w14:paraId="6C16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1" w:type="dxa"/>
            <w:vAlign w:val="center"/>
          </w:tcPr>
          <w:p w14:paraId="244A724F">
            <w:pPr>
              <w:snapToGrid w:val="0"/>
              <w:jc w:val="center"/>
              <w:rPr>
                <w:rFonts w:ascii="宋体" w:hAnsi="宋体" w:cs="宋体"/>
                <w:color w:val="auto"/>
                <w:sz w:val="24"/>
                <w:highlight w:val="none"/>
              </w:rPr>
            </w:pPr>
            <w:r>
              <w:rPr>
                <w:rFonts w:hint="eastAsia" w:ascii="宋体" w:hAnsi="宋体" w:cs="宋体"/>
                <w:color w:val="auto"/>
                <w:sz w:val="24"/>
                <w:highlight w:val="none"/>
              </w:rPr>
              <w:t>（十一）</w:t>
            </w:r>
          </w:p>
        </w:tc>
        <w:tc>
          <w:tcPr>
            <w:tcW w:w="1275" w:type="dxa"/>
            <w:vAlign w:val="center"/>
          </w:tcPr>
          <w:p w14:paraId="3081EBF7">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中标人需注意的其他事项</w:t>
            </w:r>
          </w:p>
        </w:tc>
        <w:tc>
          <w:tcPr>
            <w:tcW w:w="6896" w:type="dxa"/>
            <w:vAlign w:val="center"/>
          </w:tcPr>
          <w:p w14:paraId="1F3808BF">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1.中标人需文明安装，保证安全，如在安装过程中发生事故，一切责任由中标人承担。</w:t>
            </w:r>
          </w:p>
          <w:p w14:paraId="24BF3EC2">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2.产品安装期间，中标人应妥善保管各种材料和器材，如有被盗</w:t>
            </w:r>
            <w:r>
              <w:rPr>
                <w:rFonts w:hint="eastAsia" w:ascii="宋体" w:hAnsi="宋体" w:cs="宋体"/>
                <w:color w:val="auto"/>
                <w:kern w:val="0"/>
                <w:sz w:val="24"/>
                <w:highlight w:val="none"/>
                <w:lang w:eastAsia="zh-CN"/>
              </w:rPr>
              <w:t>和其他</w:t>
            </w:r>
            <w:r>
              <w:rPr>
                <w:rFonts w:hint="eastAsia" w:ascii="宋体" w:hAnsi="宋体" w:cs="宋体"/>
                <w:color w:val="auto"/>
                <w:kern w:val="0"/>
                <w:sz w:val="24"/>
                <w:highlight w:val="none"/>
              </w:rPr>
              <w:t>损失的，采购人不承担任何责任。</w:t>
            </w:r>
          </w:p>
          <w:p w14:paraId="2F997325">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3.在产品安装过程中如对采购人的设施设备造成损坏的，中标人须负责赔偿或免费修复。</w:t>
            </w:r>
          </w:p>
        </w:tc>
      </w:tr>
    </w:tbl>
    <w:p w14:paraId="57D3066E">
      <w:pPr>
        <w:ind w:firstLine="480"/>
        <w:rPr>
          <w:rFonts w:ascii="宋体" w:hAnsi="宋体" w:cs="宋体"/>
          <w:b/>
          <w:color w:val="auto"/>
          <w:sz w:val="24"/>
          <w:highlight w:val="none"/>
          <w:lang w:bidi="ar"/>
        </w:rPr>
      </w:pPr>
    </w:p>
    <w:p w14:paraId="3741CE88">
      <w:pPr>
        <w:spacing w:line="440" w:lineRule="exact"/>
        <w:ind w:firstLine="600" w:firstLineChars="200"/>
        <w:rPr>
          <w:rFonts w:ascii="黑体" w:hAnsi="宋体" w:eastAsia="黑体"/>
          <w:color w:val="auto"/>
          <w:sz w:val="30"/>
          <w:szCs w:val="30"/>
          <w:highlight w:val="none"/>
        </w:rPr>
      </w:pPr>
      <w:r>
        <w:rPr>
          <w:rFonts w:hint="eastAsia" w:ascii="黑体" w:hAnsi="宋体" w:eastAsia="黑体"/>
          <w:color w:val="auto"/>
          <w:sz w:val="30"/>
          <w:szCs w:val="30"/>
          <w:highlight w:val="none"/>
        </w:rPr>
        <w:br w:type="page"/>
      </w:r>
    </w:p>
    <w:p w14:paraId="649F5410">
      <w:pPr>
        <w:snapToGrid w:val="0"/>
        <w:ind w:firstLine="602"/>
        <w:jc w:val="center"/>
        <w:outlineLvl w:val="0"/>
        <w:rPr>
          <w:rFonts w:ascii="宋体" w:hAnsi="宋体" w:cs="宋体"/>
          <w:color w:val="auto"/>
          <w:kern w:val="0"/>
          <w:sz w:val="24"/>
          <w:highlight w:val="none"/>
        </w:rPr>
      </w:pPr>
      <w:r>
        <w:rPr>
          <w:rFonts w:hint="eastAsia" w:ascii="黑体" w:hAnsi="宋体" w:eastAsia="黑体"/>
          <w:color w:val="auto"/>
          <w:sz w:val="30"/>
          <w:szCs w:val="30"/>
          <w:highlight w:val="none"/>
        </w:rPr>
        <w:t>第三章  投标人须知</w:t>
      </w:r>
    </w:p>
    <w:p w14:paraId="38E4BECE">
      <w:pPr>
        <w:snapToGrid w:val="0"/>
        <w:spacing w:before="120" w:beforeLines="50" w:after="120" w:afterLines="50"/>
        <w:ind w:left="105" w:firstLine="482"/>
        <w:jc w:val="center"/>
        <w:outlineLvl w:val="0"/>
        <w:rPr>
          <w:rFonts w:ascii="黑体" w:hAnsi="宋体" w:eastAsia="黑体"/>
          <w:color w:val="auto"/>
          <w:sz w:val="24"/>
          <w:highlight w:val="none"/>
        </w:rPr>
      </w:pPr>
      <w:r>
        <w:rPr>
          <w:rFonts w:hint="eastAsia" w:ascii="黑体" w:hAnsi="宋体" w:eastAsia="黑体"/>
          <w:color w:val="auto"/>
          <w:sz w:val="24"/>
          <w:highlight w:val="none"/>
        </w:rPr>
        <w:t>前附表</w:t>
      </w:r>
    </w:p>
    <w:tbl>
      <w:tblPr>
        <w:tblStyle w:val="38"/>
        <w:tblW w:w="95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56"/>
        <w:gridCol w:w="2014"/>
        <w:gridCol w:w="6808"/>
      </w:tblGrid>
      <w:tr w14:paraId="79E881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B2580CD">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序号</w:t>
            </w:r>
          </w:p>
        </w:tc>
        <w:tc>
          <w:tcPr>
            <w:tcW w:w="2014" w:type="dxa"/>
            <w:vAlign w:val="center"/>
          </w:tcPr>
          <w:p w14:paraId="54922F0F">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内容</w:t>
            </w:r>
          </w:p>
        </w:tc>
        <w:tc>
          <w:tcPr>
            <w:tcW w:w="6808" w:type="dxa"/>
            <w:vAlign w:val="center"/>
          </w:tcPr>
          <w:p w14:paraId="17ACC8DF">
            <w:pPr>
              <w:keepNext w:val="0"/>
              <w:keepLines w:val="0"/>
              <w:pageBreakBefore w:val="0"/>
              <w:widowControl w:val="0"/>
              <w:kinsoku/>
              <w:wordWrap/>
              <w:overflowPunct/>
              <w:topLinePunct w:val="0"/>
              <w:autoSpaceDE/>
              <w:autoSpaceDN/>
              <w:bidi w:val="0"/>
              <w:spacing w:line="240" w:lineRule="auto"/>
              <w:ind w:firstLine="482"/>
              <w:jc w:val="center"/>
              <w:textAlignment w:val="auto"/>
              <w:rPr>
                <w:rFonts w:ascii="宋体" w:hAnsi="宋体" w:cs="宋体"/>
                <w:color w:val="auto"/>
                <w:sz w:val="24"/>
                <w:highlight w:val="none"/>
              </w:rPr>
            </w:pPr>
            <w:r>
              <w:rPr>
                <w:rFonts w:hint="eastAsia" w:ascii="宋体" w:hAnsi="宋体" w:cs="宋体"/>
                <w:color w:val="auto"/>
                <w:sz w:val="24"/>
                <w:highlight w:val="none"/>
              </w:rPr>
              <w:t>说明与要求</w:t>
            </w:r>
          </w:p>
        </w:tc>
      </w:tr>
      <w:tr w14:paraId="17115A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A300605">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2014" w:type="dxa"/>
            <w:vAlign w:val="center"/>
          </w:tcPr>
          <w:p w14:paraId="2677E0F2">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项目名称</w:t>
            </w:r>
          </w:p>
        </w:tc>
        <w:tc>
          <w:tcPr>
            <w:tcW w:w="6808" w:type="dxa"/>
            <w:vAlign w:val="center"/>
          </w:tcPr>
          <w:p w14:paraId="651C7CAA">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浙江师范大学CPU设计与组成原理远程实训设备采购项目</w:t>
            </w:r>
          </w:p>
        </w:tc>
      </w:tr>
      <w:tr w14:paraId="7F5199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4C43028">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2014" w:type="dxa"/>
            <w:vAlign w:val="center"/>
          </w:tcPr>
          <w:p w14:paraId="1AB6AA6E">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招标内容</w:t>
            </w:r>
          </w:p>
        </w:tc>
        <w:tc>
          <w:tcPr>
            <w:tcW w:w="6808" w:type="dxa"/>
            <w:vAlign w:val="center"/>
          </w:tcPr>
          <w:p w14:paraId="017838E7">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见第二章招标项目需求</w:t>
            </w:r>
          </w:p>
        </w:tc>
      </w:tr>
      <w:tr w14:paraId="2A94D2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DAA3E99">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2014" w:type="dxa"/>
            <w:vAlign w:val="center"/>
          </w:tcPr>
          <w:p w14:paraId="0B3E0CB8">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资金来源及政府采购计划书号</w:t>
            </w:r>
          </w:p>
        </w:tc>
        <w:tc>
          <w:tcPr>
            <w:tcW w:w="6808" w:type="dxa"/>
            <w:vAlign w:val="center"/>
          </w:tcPr>
          <w:p w14:paraId="1A3C64EC">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财政性资金</w:t>
            </w:r>
          </w:p>
          <w:p w14:paraId="1B6487D2">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政府采购计划书号：浙江省本级政府采购计划书</w:t>
            </w:r>
            <w:r>
              <w:rPr>
                <w:rFonts w:hint="eastAsia" w:ascii="宋体" w:hAnsi="宋体" w:cs="宋体"/>
                <w:color w:val="auto"/>
                <w:sz w:val="24"/>
                <w:highlight w:val="none"/>
                <w:lang w:eastAsia="zh-CN"/>
              </w:rPr>
              <w:t>（[2024]62316号、[2024]62317号）</w:t>
            </w:r>
          </w:p>
        </w:tc>
      </w:tr>
      <w:tr w14:paraId="3ECE88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097A740">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2014" w:type="dxa"/>
            <w:vAlign w:val="center"/>
          </w:tcPr>
          <w:p w14:paraId="5A7A1145">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是否允许进口产品投标</w:t>
            </w:r>
          </w:p>
        </w:tc>
        <w:tc>
          <w:tcPr>
            <w:tcW w:w="6808" w:type="dxa"/>
            <w:vAlign w:val="center"/>
          </w:tcPr>
          <w:p w14:paraId="38F89BE5">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lang w:val="zh-CN"/>
              </w:rPr>
            </w:pPr>
            <w:r>
              <w:rPr>
                <w:rFonts w:hint="eastAsia" w:asciiTheme="minorEastAsia" w:hAnsiTheme="minorEastAsia" w:eastAsiaTheme="minorEastAsia" w:cstheme="minorEastAsia"/>
                <w:color w:val="auto"/>
                <w:sz w:val="24"/>
                <w:highlight w:val="none"/>
              </w:rPr>
              <w:sym w:font="Wingdings" w:char="00FE"/>
            </w:r>
            <w:r>
              <w:rPr>
                <w:rFonts w:hint="eastAsia" w:ascii="宋体" w:hAnsi="宋体" w:eastAsia="宋体" w:cs="宋体"/>
                <w:color w:val="auto"/>
                <w:sz w:val="24"/>
                <w:highlight w:val="none"/>
                <w:lang w:val="zh-CN"/>
              </w:rPr>
              <w:t>不允许</w:t>
            </w:r>
            <w:r>
              <w:rPr>
                <w:rFonts w:hint="eastAsia" w:ascii="宋体" w:hAnsi="宋体" w:cs="宋体"/>
                <w:color w:val="auto"/>
                <w:sz w:val="24"/>
                <w:highlight w:val="none"/>
                <w:lang w:val="zh-CN"/>
              </w:rPr>
              <w:t>。</w:t>
            </w:r>
          </w:p>
          <w:p w14:paraId="27ABB3B8">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□允许，详见招标文件第二章 招标项目需求。</w:t>
            </w:r>
          </w:p>
          <w:p w14:paraId="40BCB542">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□部分允许，详见招标文件第二章 招标项目需求。</w:t>
            </w:r>
          </w:p>
        </w:tc>
      </w:tr>
      <w:tr w14:paraId="64936F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F3E091A">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014" w:type="dxa"/>
            <w:vAlign w:val="center"/>
          </w:tcPr>
          <w:p w14:paraId="75FCF49C">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政策扶持</w:t>
            </w:r>
          </w:p>
        </w:tc>
        <w:tc>
          <w:tcPr>
            <w:tcW w:w="6808" w:type="dxa"/>
            <w:vAlign w:val="center"/>
          </w:tcPr>
          <w:p w14:paraId="430E675C">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1.扶持中小企业（监狱企业、残疾人福利性单位）：</w:t>
            </w:r>
          </w:p>
          <w:p w14:paraId="0467BD10">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67B613B1">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（1）项目预算：</w:t>
            </w:r>
            <w:r>
              <w:rPr>
                <w:rFonts w:hint="eastAsia" w:ascii="宋体" w:hAnsi="宋体" w:cs="宋体"/>
                <w:color w:val="auto"/>
                <w:sz w:val="24"/>
                <w:highlight w:val="none"/>
                <w:lang w:eastAsia="zh-CN"/>
              </w:rPr>
              <w:t>700000.00</w:t>
            </w:r>
            <w:r>
              <w:rPr>
                <w:rFonts w:hint="eastAsia" w:ascii="宋体" w:hAnsi="宋体" w:eastAsia="宋体" w:cs="宋体"/>
                <w:color w:val="auto"/>
                <w:sz w:val="24"/>
                <w:highlight w:val="none"/>
              </w:rPr>
              <w:t>元</w:t>
            </w:r>
          </w:p>
          <w:p w14:paraId="1E3D635A">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（2）项目属性：</w:t>
            </w:r>
            <w:r>
              <w:rPr>
                <w:rFonts w:hint="eastAsia" w:ascii="宋体" w:hAnsi="宋体" w:eastAsia="宋体" w:cs="宋体"/>
                <w:b/>
                <w:bCs/>
                <w:color w:val="auto"/>
                <w:sz w:val="24"/>
                <w:highlight w:val="none"/>
              </w:rPr>
              <w:t>①货物类</w:t>
            </w:r>
            <w:r>
              <w:rPr>
                <w:rFonts w:hint="eastAsia" w:ascii="宋体" w:hAnsi="宋体" w:eastAsia="宋体" w:cs="宋体"/>
                <w:color w:val="auto"/>
                <w:sz w:val="24"/>
                <w:highlight w:val="none"/>
              </w:rPr>
              <w:t>（①货物类/②服务类/③工程类）</w:t>
            </w:r>
          </w:p>
          <w:p w14:paraId="17749702">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（3）项目对应的中小企业划分标准所属行业：</w:t>
            </w:r>
            <w:r>
              <w:rPr>
                <w:rFonts w:hint="eastAsia" w:ascii="宋体" w:hAnsi="宋体" w:eastAsia="宋体" w:cs="宋体"/>
                <w:b/>
                <w:bCs/>
                <w:color w:val="auto"/>
                <w:sz w:val="24"/>
                <w:highlight w:val="none"/>
              </w:rPr>
              <w:t>“软件和信息技术服务业</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0DF208C">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0B52403E">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是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（是/否）属于预留份额专门面向中小企业采购的项目。</w:t>
            </w:r>
          </w:p>
          <w:p w14:paraId="6315EB45">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（5）上述第4项中确定为“是”的采购项目，预留份额通过</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u w:val="single"/>
              </w:rPr>
              <w:t xml:space="preserve">① </w:t>
            </w:r>
            <w:r>
              <w:rPr>
                <w:rFonts w:hint="eastAsia" w:ascii="宋体" w:hAnsi="宋体" w:eastAsia="宋体" w:cs="宋体"/>
                <w:color w:val="auto"/>
                <w:sz w:val="24"/>
                <w:highlight w:val="none"/>
              </w:rPr>
              <w:t>措施进行：</w:t>
            </w:r>
          </w:p>
          <w:p w14:paraId="1128F6A5">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①将采购项目整体或者设置采购包专门面向中小企业采购； </w:t>
            </w:r>
          </w:p>
          <w:p w14:paraId="5D906A6B">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②要求供应商以联合体形式参加采购活动，且联合体中中小企业承担的部分达到</w:t>
            </w:r>
            <w:r>
              <w:rPr>
                <w:rFonts w:hint="eastAsia" w:ascii="宋体" w:hAnsi="宋体" w:eastAsia="宋体" w:cs="宋体"/>
                <w:color w:val="auto"/>
                <w:sz w:val="24"/>
                <w:highlight w:val="none"/>
                <w:u w:val="single"/>
              </w:rPr>
              <w:t> / </w:t>
            </w:r>
            <w:r>
              <w:rPr>
                <w:rFonts w:hint="eastAsia" w:ascii="宋体" w:hAnsi="宋体" w:eastAsia="宋体" w:cs="宋体"/>
                <w:color w:val="auto"/>
                <w:sz w:val="24"/>
                <w:highlight w:val="none"/>
              </w:rPr>
              <w:t xml:space="preserve">（比例）； </w:t>
            </w:r>
          </w:p>
          <w:p w14:paraId="21A94F2D">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③要求获得采购合同的供应商将采购项目中的</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（比例）分包给一家或者多家中小企业。</w:t>
            </w:r>
          </w:p>
          <w:p w14:paraId="079073F7">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（6）对于经主管预算单位统筹后未预留份额专门面向中小企业采购的采购项目，以及预留份额项目中的非预留部分采购包，对小微企业报价给予</w:t>
            </w:r>
            <w:r>
              <w:rPr>
                <w:rFonts w:hint="eastAsia" w:ascii="宋体" w:hAnsi="宋体" w:eastAsia="宋体" w:cs="宋体"/>
                <w:color w:val="auto"/>
                <w:sz w:val="24"/>
                <w:highlight w:val="none"/>
                <w:u w:val="single"/>
              </w:rPr>
              <w:t> 10 </w:t>
            </w:r>
            <w:r>
              <w:rPr>
                <w:rFonts w:hint="eastAsia" w:ascii="宋体" w:hAnsi="宋体" w:eastAsia="宋体" w:cs="宋体"/>
                <w:color w:val="auto"/>
                <w:sz w:val="24"/>
                <w:highlight w:val="none"/>
              </w:rPr>
              <w:t xml:space="preserve">%的扣除，用扣除后的价格参加评审。 </w:t>
            </w:r>
          </w:p>
          <w:p w14:paraId="01B24054">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4"/>
                <w:highlight w:val="none"/>
                <w:u w:val="single"/>
              </w:rPr>
              <w:t xml:space="preserve">  4 </w:t>
            </w:r>
            <w:r>
              <w:rPr>
                <w:rFonts w:hint="eastAsia" w:ascii="宋体" w:hAnsi="宋体" w:eastAsia="宋体" w:cs="宋体"/>
                <w:color w:val="auto"/>
                <w:sz w:val="24"/>
                <w:highlight w:val="none"/>
              </w:rPr>
              <w:t>%的扣除，用扣除后的价格参加评审。</w:t>
            </w:r>
          </w:p>
          <w:p w14:paraId="7D34BDD7">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专门面向中小企业采购的项目或者标项，不再执行价格评审优惠的扶持政策。</w:t>
            </w:r>
          </w:p>
          <w:p w14:paraId="4D641B33">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2.节能产品、环境标志产品的强制采购政策：</w:t>
            </w:r>
          </w:p>
          <w:p w14:paraId="20727342">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eastAsia="宋体" w:cs="宋体"/>
                <w:b/>
                <w:bCs/>
                <w:color w:val="auto"/>
                <w:sz w:val="24"/>
                <w:highlight w:val="none"/>
                <w:u w:val="single"/>
              </w:rPr>
              <w:t>或“政府强制采购的节能产品用于本项目的承诺书”</w:t>
            </w:r>
            <w:r>
              <w:rPr>
                <w:rFonts w:hint="eastAsia" w:ascii="宋体" w:hAnsi="宋体" w:eastAsia="宋体" w:cs="宋体"/>
                <w:color w:val="auto"/>
                <w:sz w:val="24"/>
                <w:highlight w:val="none"/>
              </w:rPr>
              <w:t>，否则无效。（注：本项目执行最新政府采购节能产品、环境标志产品品目清单。）</w:t>
            </w:r>
          </w:p>
          <w:p w14:paraId="05E3FB63">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【节能产品品目清单详见财政部、国家发展和改革委员会关于印发节能产品政府采购品目清单的通知（财库〔2019〕19号），http://www.ccgp.gov.cn/zcfg/mof/201902/t20190213_11628855.htm】；</w:t>
            </w:r>
          </w:p>
          <w:p w14:paraId="2E645104">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【产品认证机构详见市场监管总局关于发布参与实施政府采购节能产品、环境标志产品认证机构名录的公告（2019年第16号），http://www.ccgp.gov.cn/zcfg/bwfile/201904/t20190403_11853998.htm】。</w:t>
            </w:r>
          </w:p>
          <w:p w14:paraId="0C14C6F3">
            <w:pPr>
              <w:pStyle w:val="14"/>
              <w:keepNext w:val="0"/>
              <w:keepLines w:val="0"/>
              <w:pageBreakBefore w:val="0"/>
              <w:widowControl w:val="0"/>
              <w:kinsoku/>
              <w:wordWrap/>
              <w:overflowPunct/>
              <w:topLinePunct w:val="0"/>
              <w:autoSpaceDE/>
              <w:autoSpaceDN/>
              <w:bidi w:val="0"/>
              <w:spacing w:line="240" w:lineRule="auto"/>
              <w:ind w:firstLine="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3.节能产品、环境标志产品的优先采购政策：</w:t>
            </w:r>
          </w:p>
          <w:p w14:paraId="703C5025">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73CC722F">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【节能产品品目清单财政部、国家发展和改革委员会关于印发节能产品政府采购品目清单的通知（财库〔2019〕19号），http://www.ccgp.gov.cn/zcfg/mof/201902/t20190213_11628855.htm】；</w:t>
            </w:r>
          </w:p>
          <w:p w14:paraId="5F1C69D7">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【环境标志产品品目清单财政部、生态环境部关于印发环境标志产品政府采购品目清单的通知（财库〔2019〕18号），http://www.ccgp.gov.cn/zcfg/mof/201903/t20190330_11833800.htm】；</w:t>
            </w:r>
          </w:p>
          <w:p w14:paraId="1B8D50D2">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【产品认证机构详见市场监管总局关于发布参与实施政府采购节能产品、环境标志产品认证机构名录的公告（2019年第16号），http://www.ccgp.gov.cn/zcfg/bwfile/201904/t20190403_11853998.htm】。</w:t>
            </w:r>
          </w:p>
        </w:tc>
      </w:tr>
      <w:tr w14:paraId="08184C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1C4A2A2">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2014" w:type="dxa"/>
            <w:vAlign w:val="center"/>
          </w:tcPr>
          <w:p w14:paraId="743527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开标前答疑会或现场考察</w:t>
            </w:r>
          </w:p>
        </w:tc>
        <w:tc>
          <w:tcPr>
            <w:tcW w:w="6808" w:type="dxa"/>
            <w:vAlign w:val="center"/>
          </w:tcPr>
          <w:p w14:paraId="5EB0843F">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pacing w:val="-2"/>
                <w:kern w:val="0"/>
                <w:position w:val="-3"/>
                <w:sz w:val="24"/>
                <w:highlight w:val="none"/>
              </w:rPr>
            </w:pPr>
            <w:r>
              <w:rPr>
                <w:rFonts w:hint="eastAsia" w:ascii="宋体" w:hAnsi="宋体" w:cs="宋体"/>
                <w:color w:val="auto"/>
                <w:sz w:val="24"/>
                <w:highlight w:val="none"/>
              </w:rPr>
              <w:sym w:font="Wingdings" w:char="00FE"/>
            </w:r>
            <w:r>
              <w:rPr>
                <w:rFonts w:hint="eastAsia" w:ascii="宋体" w:hAnsi="宋体" w:eastAsia="宋体" w:cs="宋体"/>
                <w:color w:val="auto"/>
                <w:spacing w:val="-2"/>
                <w:kern w:val="0"/>
                <w:position w:val="-3"/>
                <w:sz w:val="24"/>
                <w:highlight w:val="none"/>
              </w:rPr>
              <w:t xml:space="preserve">不组织    </w:t>
            </w:r>
          </w:p>
          <w:p w14:paraId="40DEFF8A">
            <w:pPr>
              <w:keepNext w:val="0"/>
              <w:keepLines w:val="0"/>
              <w:pageBreakBefore w:val="0"/>
              <w:widowControl w:val="0"/>
              <w:kinsoku/>
              <w:wordWrap/>
              <w:overflowPunct/>
              <w:topLinePunct w:val="0"/>
              <w:autoSpaceDE/>
              <w:autoSpaceDN/>
              <w:bidi w:val="0"/>
              <w:spacing w:line="240" w:lineRule="auto"/>
              <w:textAlignment w:val="auto"/>
              <w:rPr>
                <w:rFonts w:hint="default" w:ascii="宋体" w:hAnsi="宋体" w:eastAsia="宋体" w:cs="宋体"/>
                <w:color w:val="auto"/>
                <w:kern w:val="28"/>
                <w:sz w:val="24"/>
                <w:highlight w:val="none"/>
                <w:lang w:val="en-US" w:eastAsia="zh-CN"/>
              </w:rPr>
            </w:pPr>
            <w:r>
              <w:rPr>
                <w:rFonts w:hint="eastAsia" w:ascii="宋体" w:hAnsi="宋体" w:eastAsia="宋体" w:cs="宋体"/>
                <w:color w:val="auto"/>
                <w:spacing w:val="-2"/>
                <w:kern w:val="0"/>
                <w:position w:val="-3"/>
                <w:sz w:val="24"/>
                <w:highlight w:val="none"/>
              </w:rPr>
              <w:t>□统一组织  踏勘时间：</w:t>
            </w:r>
            <w:r>
              <w:rPr>
                <w:rFonts w:hint="eastAsia" w:ascii="宋体" w:hAnsi="宋体" w:eastAsia="宋体" w:cs="宋体"/>
                <w:color w:val="auto"/>
                <w:spacing w:val="-2"/>
                <w:kern w:val="0"/>
                <w:position w:val="-3"/>
                <w:sz w:val="24"/>
                <w:highlight w:val="none"/>
                <w:u w:val="single"/>
              </w:rPr>
              <w:t xml:space="preserve">     </w:t>
            </w:r>
            <w:r>
              <w:rPr>
                <w:rFonts w:hint="eastAsia" w:ascii="宋体" w:hAnsi="宋体" w:eastAsia="宋体" w:cs="宋体"/>
                <w:color w:val="auto"/>
                <w:spacing w:val="-2"/>
                <w:kern w:val="0"/>
                <w:position w:val="-3"/>
                <w:sz w:val="24"/>
                <w:highlight w:val="none"/>
              </w:rPr>
              <w:t xml:space="preserve"> 踏勘集中地点：</w:t>
            </w:r>
            <w:r>
              <w:rPr>
                <w:rFonts w:hint="eastAsia" w:ascii="宋体" w:hAnsi="宋体" w:eastAsia="宋体" w:cs="宋体"/>
                <w:color w:val="auto"/>
                <w:spacing w:val="-2"/>
                <w:kern w:val="0"/>
                <w:position w:val="-3"/>
                <w:sz w:val="24"/>
                <w:highlight w:val="none"/>
                <w:u w:val="single"/>
                <w:lang w:val="en-US" w:eastAsia="zh-CN"/>
              </w:rPr>
              <w:t xml:space="preserve">       </w:t>
            </w:r>
          </w:p>
        </w:tc>
      </w:tr>
      <w:tr w14:paraId="6A4F5D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68AB82B">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2014" w:type="dxa"/>
            <w:vAlign w:val="center"/>
          </w:tcPr>
          <w:p w14:paraId="0FEFE8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是否允许递交备选投标方案</w:t>
            </w:r>
          </w:p>
        </w:tc>
        <w:tc>
          <w:tcPr>
            <w:tcW w:w="6808" w:type="dxa"/>
            <w:vAlign w:val="center"/>
          </w:tcPr>
          <w:p w14:paraId="3B2AB67D">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sym w:font="Wingdings" w:char="00FE"/>
            </w:r>
            <w:r>
              <w:rPr>
                <w:rFonts w:hint="eastAsia" w:ascii="宋体" w:hAnsi="宋体" w:eastAsia="宋体" w:cs="宋体"/>
                <w:snapToGrid w:val="0"/>
                <w:color w:val="auto"/>
                <w:sz w:val="24"/>
                <w:highlight w:val="none"/>
              </w:rPr>
              <w:t>不允许</w:t>
            </w:r>
          </w:p>
        </w:tc>
      </w:tr>
      <w:tr w14:paraId="37F38E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8C606A6">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2014" w:type="dxa"/>
            <w:vAlign w:val="center"/>
          </w:tcPr>
          <w:p w14:paraId="03C61C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投标有效期</w:t>
            </w:r>
          </w:p>
        </w:tc>
        <w:tc>
          <w:tcPr>
            <w:tcW w:w="6808" w:type="dxa"/>
            <w:vAlign w:val="center"/>
          </w:tcPr>
          <w:p w14:paraId="30056B3D">
            <w:pPr>
              <w:keepNext w:val="0"/>
              <w:keepLines w:val="0"/>
              <w:pageBreakBefore w:val="0"/>
              <w:widowControl w:val="0"/>
              <w:kinsoku/>
              <w:wordWrap/>
              <w:overflowPunct/>
              <w:topLinePunct w:val="0"/>
              <w:autoSpaceDE/>
              <w:autoSpaceDN/>
              <w:bidi w:val="0"/>
              <w:spacing w:line="240" w:lineRule="auto"/>
              <w:textAlignment w:val="auto"/>
              <w:rPr>
                <w:color w:val="auto"/>
                <w:sz w:val="24"/>
                <w:highlight w:val="none"/>
              </w:rPr>
            </w:pPr>
            <w:r>
              <w:rPr>
                <w:rFonts w:hint="eastAsia" w:ascii="宋体" w:hAnsi="宋体" w:cs="宋体"/>
                <w:color w:val="auto"/>
                <w:sz w:val="24"/>
                <w:highlight w:val="none"/>
              </w:rPr>
              <w:t>提交投标文件截止时间起90天。</w:t>
            </w:r>
          </w:p>
        </w:tc>
      </w:tr>
      <w:tr w14:paraId="01F3C1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E91B776">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2014" w:type="dxa"/>
            <w:vAlign w:val="center"/>
          </w:tcPr>
          <w:p w14:paraId="04B2A7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0C6062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的形式</w:t>
            </w:r>
          </w:p>
        </w:tc>
        <w:tc>
          <w:tcPr>
            <w:tcW w:w="6808" w:type="dxa"/>
            <w:vAlign w:val="center"/>
          </w:tcPr>
          <w:p w14:paraId="3F9565DC">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投标人应准备电子投标文件。</w:t>
            </w:r>
          </w:p>
          <w:p w14:paraId="2703AFD9">
            <w:pPr>
              <w:keepNext w:val="0"/>
              <w:keepLines w:val="0"/>
              <w:pageBreakBefore w:val="0"/>
              <w:widowControl w:val="0"/>
              <w:kinsoku/>
              <w:wordWrap/>
              <w:overflowPunct/>
              <w:topLinePunct w:val="0"/>
              <w:autoSpaceDE/>
              <w:autoSpaceDN/>
              <w:bidi w:val="0"/>
              <w:spacing w:line="240" w:lineRule="auto"/>
              <w:textAlignment w:val="auto"/>
              <w:rPr>
                <w:color w:val="auto"/>
                <w:sz w:val="24"/>
                <w:highlight w:val="none"/>
              </w:rPr>
            </w:pPr>
            <w:r>
              <w:rPr>
                <w:rFonts w:hint="eastAsia" w:ascii="宋体" w:hAnsi="宋体" w:cs="宋体"/>
                <w:snapToGrid w:val="0"/>
                <w:color w:val="auto"/>
                <w:sz w:val="24"/>
                <w:highlight w:val="none"/>
              </w:rPr>
              <w:t>电子投标文件是指通过“政采云电子交易客户端”完成投标文件编制后生成并加密的数据电文形式的电子加密投标文件。</w:t>
            </w:r>
          </w:p>
        </w:tc>
      </w:tr>
      <w:tr w14:paraId="53E04F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0065007">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2014" w:type="dxa"/>
            <w:vAlign w:val="center"/>
          </w:tcPr>
          <w:p w14:paraId="298015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1BB338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的编制</w:t>
            </w:r>
          </w:p>
        </w:tc>
        <w:tc>
          <w:tcPr>
            <w:tcW w:w="6808" w:type="dxa"/>
            <w:vAlign w:val="center"/>
          </w:tcPr>
          <w:p w14:paraId="5BF00E16">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lang w:bidi="ar"/>
              </w:rPr>
            </w:pPr>
            <w:r>
              <w:rPr>
                <w:rFonts w:hint="eastAsia" w:ascii="宋体" w:hAnsi="宋体" w:cs="宋体"/>
                <w:color w:val="auto"/>
                <w:sz w:val="24"/>
                <w:highlight w:val="none"/>
                <w:lang w:bidi="ar"/>
              </w:rPr>
              <w:t>“电子加密投标文件”：</w:t>
            </w:r>
          </w:p>
          <w:p w14:paraId="718F6DD3">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lang w:bidi="ar"/>
              </w:rPr>
            </w:pPr>
            <w:r>
              <w:rPr>
                <w:rFonts w:hint="eastAsia" w:ascii="宋体" w:hAnsi="宋体" w:cs="宋体"/>
                <w:color w:val="auto"/>
                <w:sz w:val="24"/>
                <w:highlight w:val="none"/>
                <w:lang w:bidi="ar"/>
              </w:rPr>
              <w:t>（1）“电子加密投标文件”是指通过“政采云电子交易客户端”完成投标文件编制后生成并加密的数据电文形式的投标文件。</w:t>
            </w:r>
          </w:p>
          <w:p w14:paraId="570C02A5">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lang w:bidi="ar"/>
              </w:rPr>
              <w:t>（2）供应商应先安装“政采云电子交易客户端”，并按照本招标文件和“政府采购云平台”的要求，通过“政采云电子交易客户端”编制并加密投标文件。</w:t>
            </w:r>
          </w:p>
        </w:tc>
      </w:tr>
      <w:tr w14:paraId="03FFA7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D9AECD0">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2014" w:type="dxa"/>
            <w:vAlign w:val="center"/>
          </w:tcPr>
          <w:p w14:paraId="15F3FE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183CB4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的组成</w:t>
            </w:r>
          </w:p>
        </w:tc>
        <w:tc>
          <w:tcPr>
            <w:tcW w:w="6808" w:type="dxa"/>
            <w:vAlign w:val="center"/>
          </w:tcPr>
          <w:p w14:paraId="7FC19460">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kern w:val="28"/>
                <w:sz w:val="24"/>
                <w:highlight w:val="none"/>
                <w:lang w:eastAsia="zh-CN"/>
              </w:rPr>
            </w:pPr>
            <w:r>
              <w:rPr>
                <w:rFonts w:hint="eastAsia" w:ascii="宋体" w:hAnsi="宋体" w:cs="宋体"/>
                <w:bCs/>
                <w:snapToGrid w:val="0"/>
                <w:color w:val="auto"/>
                <w:sz w:val="24"/>
                <w:highlight w:val="none"/>
              </w:rPr>
              <w:t>由“资格证明文件 ”“商务技术文件”和“报价文件”三个部分组成。将生成的“电子加密投标文件”：资格证明文件、商务技术文件、报价文件三个部分分别上传递交至“政府采购云平台”对应版块</w:t>
            </w:r>
            <w:r>
              <w:rPr>
                <w:rFonts w:hint="eastAsia" w:ascii="宋体" w:hAnsi="宋体" w:cs="宋体"/>
                <w:b/>
                <w:bCs w:val="0"/>
                <w:snapToGrid w:val="0"/>
                <w:color w:val="auto"/>
                <w:sz w:val="24"/>
                <w:highlight w:val="none"/>
              </w:rPr>
              <w:t>（</w:t>
            </w:r>
            <w:r>
              <w:rPr>
                <w:rFonts w:hint="eastAsia" w:ascii="宋体" w:hAnsi="宋体" w:cs="宋体"/>
                <w:b/>
                <w:snapToGrid w:val="0"/>
                <w:color w:val="auto"/>
                <w:sz w:val="24"/>
                <w:highlight w:val="none"/>
              </w:rPr>
              <w:t>注：资格证明文件、商务技术文件中不得包含报价信息，否则为无效投标）</w:t>
            </w:r>
            <w:r>
              <w:rPr>
                <w:rFonts w:hint="eastAsia" w:ascii="宋体" w:hAnsi="宋体" w:cs="宋体"/>
                <w:b/>
                <w:snapToGrid w:val="0"/>
                <w:color w:val="auto"/>
                <w:sz w:val="24"/>
                <w:highlight w:val="none"/>
                <w:lang w:eastAsia="zh-CN"/>
              </w:rPr>
              <w:t>。</w:t>
            </w:r>
          </w:p>
        </w:tc>
      </w:tr>
      <w:tr w14:paraId="5013DB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699FDD0">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2014" w:type="dxa"/>
            <w:vAlign w:val="center"/>
          </w:tcPr>
          <w:p w14:paraId="75B90B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1433BB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的盖章</w:t>
            </w:r>
          </w:p>
        </w:tc>
        <w:tc>
          <w:tcPr>
            <w:tcW w:w="6808" w:type="dxa"/>
            <w:vAlign w:val="center"/>
          </w:tcPr>
          <w:p w14:paraId="748B8F2D">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lang w:bidi="ar"/>
              </w:rPr>
              <w:t>除特殊说明外</w:t>
            </w:r>
            <w:r>
              <w:rPr>
                <w:rFonts w:hint="eastAsia" w:ascii="宋体" w:hAnsi="宋体" w:cs="宋体"/>
                <w:snapToGrid w:val="0"/>
                <w:color w:val="auto"/>
                <w:sz w:val="24"/>
                <w:highlight w:val="none"/>
              </w:rPr>
              <w:t>投标文件中所涉及的加盖公章均采用CA电子签章。</w:t>
            </w:r>
          </w:p>
        </w:tc>
      </w:tr>
      <w:tr w14:paraId="5DA0B7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86E8816">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2014" w:type="dxa"/>
            <w:vAlign w:val="center"/>
          </w:tcPr>
          <w:p w14:paraId="1CCE4E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法定代表人或其授权代表签字或盖章</w:t>
            </w:r>
          </w:p>
        </w:tc>
        <w:tc>
          <w:tcPr>
            <w:tcW w:w="6808" w:type="dxa"/>
            <w:vAlign w:val="center"/>
          </w:tcPr>
          <w:p w14:paraId="4ED9BDD8">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snapToGrid w:val="0"/>
                <w:color w:val="auto"/>
                <w:sz w:val="24"/>
                <w:highlight w:val="none"/>
              </w:rPr>
              <w:t>本招标文件所涉及的法定代表人或其授权代表签字或盖章的内容，如果投标人没有法定代表人电子签章，涉及法定代表人或其授权代表签字或盖章的内容，投标人可以线下签字或盖章后扫描上传。</w:t>
            </w:r>
          </w:p>
        </w:tc>
      </w:tr>
      <w:tr w14:paraId="7524BE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9DEDBDD">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14</w:t>
            </w:r>
          </w:p>
        </w:tc>
        <w:tc>
          <w:tcPr>
            <w:tcW w:w="2014" w:type="dxa"/>
            <w:vAlign w:val="center"/>
          </w:tcPr>
          <w:p w14:paraId="3486B5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投标文件份数</w:t>
            </w:r>
          </w:p>
        </w:tc>
        <w:tc>
          <w:tcPr>
            <w:tcW w:w="6808" w:type="dxa"/>
            <w:vAlign w:val="center"/>
          </w:tcPr>
          <w:p w14:paraId="3C89630A">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1.电子加密投标文件在线上传递交一份。</w:t>
            </w:r>
          </w:p>
          <w:p w14:paraId="75D2B51D">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2.中标人在评标结束3个工作日内向采购代理机构递交与政采云系统上传文件一致的完整（“资格证明文件”“商务技术文件”和“报价文件”）纸质投标文件三套（需装订好），供采购人项目存档用。</w:t>
            </w:r>
          </w:p>
          <w:p w14:paraId="739A4E04">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b/>
                <w:bCs/>
                <w:snapToGrid w:val="0"/>
                <w:color w:val="auto"/>
                <w:sz w:val="24"/>
                <w:highlight w:val="none"/>
              </w:rPr>
              <w:t>纸质投标文件邮寄或递交至代理机构现场。收件信息如下：金华市万全招标代理有限公司（金华市婺城区玉泉东路288号3楼），潘艳萍（联系方式：13285899972）。</w:t>
            </w:r>
          </w:p>
        </w:tc>
      </w:tr>
      <w:tr w14:paraId="4513E7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618E76F">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15</w:t>
            </w:r>
          </w:p>
        </w:tc>
        <w:tc>
          <w:tcPr>
            <w:tcW w:w="2014" w:type="dxa"/>
            <w:vAlign w:val="center"/>
          </w:tcPr>
          <w:p w14:paraId="19F451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投标文件的</w:t>
            </w:r>
          </w:p>
          <w:p w14:paraId="32CB34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上传和递交</w:t>
            </w:r>
          </w:p>
        </w:tc>
        <w:tc>
          <w:tcPr>
            <w:tcW w:w="6808" w:type="dxa"/>
            <w:vAlign w:val="center"/>
          </w:tcPr>
          <w:p w14:paraId="516BD0A1">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本项目通过“政府采购云平台（www.zcygov.cn）”实行在线投标响应（电子投标），投标人应当在投标截止时间前，将生成的“电子加密投标文件”上传递交至“政府采购云平台”。</w:t>
            </w:r>
          </w:p>
          <w:p w14:paraId="4938FDDE">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“电子加密投标文件”的上传、递交：</w:t>
            </w:r>
          </w:p>
          <w:p w14:paraId="007A13F9">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a.投标人应在投标截止时间前将“电子加密投标文件”成功上传递交至“政府采购云平台”，否则投标无效。</w:t>
            </w:r>
          </w:p>
          <w:p w14:paraId="6BD75C42">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b.“电子加密投标文件”成功上传递交后，供应商可自行打印投标文件接收回执。</w:t>
            </w:r>
          </w:p>
        </w:tc>
      </w:tr>
      <w:tr w14:paraId="432B6D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E37CF2D">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16</w:t>
            </w:r>
          </w:p>
        </w:tc>
        <w:tc>
          <w:tcPr>
            <w:tcW w:w="2014" w:type="dxa"/>
            <w:vAlign w:val="center"/>
          </w:tcPr>
          <w:p w14:paraId="285BAF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4EA587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加密解密</w:t>
            </w:r>
          </w:p>
        </w:tc>
        <w:tc>
          <w:tcPr>
            <w:tcW w:w="6808" w:type="dxa"/>
            <w:vAlign w:val="center"/>
          </w:tcPr>
          <w:p w14:paraId="6CF1D11D">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lang w:bidi="ar"/>
              </w:rPr>
            </w:pPr>
            <w:r>
              <w:rPr>
                <w:rFonts w:hint="eastAsia" w:ascii="宋体" w:hAnsi="宋体" w:cs="宋体"/>
                <w:color w:val="auto"/>
                <w:sz w:val="24"/>
                <w:highlight w:val="none"/>
                <w:lang w:bidi="ar"/>
              </w:rPr>
              <w:t>1.开标后，采购代理机构点击【开始解密】向投标供应商发出解密通知，供应</w:t>
            </w:r>
            <w:r>
              <w:rPr>
                <w:rFonts w:hint="eastAsia" w:ascii="宋体" w:hAnsi="宋体" w:cs="宋体"/>
                <w:color w:val="auto"/>
                <w:sz w:val="24"/>
                <w:highlight w:val="none"/>
                <w:lang w:eastAsia="zh-CN" w:bidi="ar"/>
              </w:rPr>
              <w:t>商</w:t>
            </w:r>
            <w:r>
              <w:rPr>
                <w:rFonts w:hint="eastAsia" w:ascii="宋体" w:hAnsi="宋体" w:cs="宋体"/>
                <w:color w:val="auto"/>
                <w:sz w:val="24"/>
                <w:highlight w:val="none"/>
                <w:lang w:bidi="ar"/>
              </w:rPr>
              <w:t>应当在接到解密通知后</w:t>
            </w:r>
            <w:r>
              <w:rPr>
                <w:rFonts w:hint="eastAsia" w:ascii="宋体" w:hAnsi="宋体" w:cs="宋体"/>
                <w:b w:val="0"/>
                <w:bCs w:val="0"/>
                <w:color w:val="auto"/>
                <w:sz w:val="24"/>
                <w:highlight w:val="none"/>
                <w:u w:val="single"/>
                <w:lang w:bidi="ar"/>
              </w:rPr>
              <w:t>30</w:t>
            </w:r>
            <w:r>
              <w:rPr>
                <w:rFonts w:hint="eastAsia" w:ascii="宋体" w:hAnsi="宋体" w:cs="宋体"/>
                <w:color w:val="auto"/>
                <w:sz w:val="24"/>
                <w:highlight w:val="none"/>
                <w:lang w:bidi="ar"/>
              </w:rPr>
              <w:t>分钟内自行完成“电子加密投标文件”的在线解密。</w:t>
            </w:r>
          </w:p>
          <w:p w14:paraId="2AEFFF79">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lang w:bidi="ar"/>
              </w:rPr>
            </w:pPr>
            <w:r>
              <w:rPr>
                <w:rFonts w:hint="eastAsia" w:ascii="宋体" w:hAnsi="宋体" w:cs="宋体"/>
                <w:color w:val="auto"/>
                <w:sz w:val="24"/>
                <w:highlight w:val="none"/>
                <w:lang w:bidi="ar"/>
              </w:rPr>
              <w:t>2.解密完成后采购代理机构点击【开启标书信息】，开启标书成功后进入开标流程。</w:t>
            </w:r>
          </w:p>
          <w:p w14:paraId="4759A1F3">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color w:val="auto"/>
                <w:sz w:val="24"/>
                <w:highlight w:val="none"/>
                <w:lang w:bidi="ar"/>
              </w:rPr>
              <w:t>3.政采云采购云平台有新的操作流程的，按其规定。</w:t>
            </w:r>
          </w:p>
        </w:tc>
      </w:tr>
      <w:tr w14:paraId="61E4E4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E1FE763">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17</w:t>
            </w:r>
          </w:p>
        </w:tc>
        <w:tc>
          <w:tcPr>
            <w:tcW w:w="2014" w:type="dxa"/>
            <w:vAlign w:val="center"/>
          </w:tcPr>
          <w:p w14:paraId="059F55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注意事项</w:t>
            </w:r>
          </w:p>
        </w:tc>
        <w:tc>
          <w:tcPr>
            <w:tcW w:w="6808" w:type="dxa"/>
            <w:vAlign w:val="center"/>
          </w:tcPr>
          <w:p w14:paraId="4CC15CA1">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1.请务必确保投标文件制作客户端为最新版本，旧版本可能导致投标文件解密失败。</w:t>
            </w:r>
          </w:p>
          <w:p w14:paraId="5721E552">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color w:val="auto"/>
                <w:sz w:val="24"/>
                <w:highlight w:val="none"/>
              </w:rPr>
              <w:t>2.请务必确保投标文件制作时所用的 CA 锁与投标文件解密时的 CA 锁为同一把，否则可能导致投标文件解密失败。</w:t>
            </w:r>
          </w:p>
        </w:tc>
      </w:tr>
      <w:tr w14:paraId="3F9A92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E673704">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18</w:t>
            </w:r>
          </w:p>
        </w:tc>
        <w:tc>
          <w:tcPr>
            <w:tcW w:w="2014" w:type="dxa"/>
            <w:vAlign w:val="center"/>
          </w:tcPr>
          <w:p w14:paraId="4688DF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评标委员会的</w:t>
            </w:r>
          </w:p>
          <w:p w14:paraId="211745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组建</w:t>
            </w:r>
          </w:p>
        </w:tc>
        <w:tc>
          <w:tcPr>
            <w:tcW w:w="6808" w:type="dxa"/>
            <w:vAlign w:val="center"/>
          </w:tcPr>
          <w:p w14:paraId="76130D8D">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color w:val="auto"/>
                <w:sz w:val="24"/>
                <w:highlight w:val="none"/>
              </w:rPr>
              <w:t>评标委员会构成：由采购人代表以及有关技术、经济等方面的专家组成，成员为5人及以上单数，其中技术、经济类专家不得少于总人数的2/3；评标专家确定方式：按相关规定从专家库中抽取。</w:t>
            </w:r>
          </w:p>
        </w:tc>
      </w:tr>
      <w:tr w14:paraId="63E5C1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C219B8E">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19</w:t>
            </w:r>
          </w:p>
        </w:tc>
        <w:tc>
          <w:tcPr>
            <w:tcW w:w="2014" w:type="dxa"/>
            <w:vAlign w:val="center"/>
          </w:tcPr>
          <w:p w14:paraId="2C0128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政府采购</w:t>
            </w:r>
          </w:p>
          <w:p w14:paraId="6BC43C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扶持政策</w:t>
            </w:r>
          </w:p>
        </w:tc>
        <w:tc>
          <w:tcPr>
            <w:tcW w:w="6808" w:type="dxa"/>
            <w:vAlign w:val="center"/>
          </w:tcPr>
          <w:p w14:paraId="6ADF26CF">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color w:val="auto"/>
                <w:sz w:val="24"/>
                <w:highlight w:val="none"/>
              </w:rPr>
              <w:t>详见第四章政府采购政策功能相关说明</w:t>
            </w:r>
          </w:p>
        </w:tc>
      </w:tr>
      <w:tr w14:paraId="6AD48E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3DF66A5">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20</w:t>
            </w:r>
          </w:p>
        </w:tc>
        <w:tc>
          <w:tcPr>
            <w:tcW w:w="2014" w:type="dxa"/>
            <w:vAlign w:val="center"/>
          </w:tcPr>
          <w:p w14:paraId="7D335C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投标人</w:t>
            </w:r>
          </w:p>
          <w:p w14:paraId="6A067F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信用查询</w:t>
            </w:r>
          </w:p>
        </w:tc>
        <w:tc>
          <w:tcPr>
            <w:tcW w:w="6808" w:type="dxa"/>
            <w:vAlign w:val="center"/>
          </w:tcPr>
          <w:p w14:paraId="7C56711E">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信用记录查询：</w:t>
            </w:r>
          </w:p>
          <w:p w14:paraId="458BF26C">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根据《关于在政府采购活动中查询及使用信用记录有关问题的通知》（财库[2016]125号）要求，采购代理机构会对供应商信用记录进行查询并甄别。</w:t>
            </w:r>
          </w:p>
          <w:p w14:paraId="089F2915">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1.信用信息查询时点：供应商在本项目投标截止时间前的信用记录；</w:t>
            </w:r>
          </w:p>
          <w:p w14:paraId="23E650A1">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2.查询渠道：</w:t>
            </w:r>
          </w:p>
          <w:p w14:paraId="46BCB60D">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信用中国（www.creditchina.gov.cn）；</w:t>
            </w:r>
          </w:p>
          <w:p w14:paraId="28273E74">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中国政府采购网（www.ccgp.gov.cn）；</w:t>
            </w:r>
          </w:p>
          <w:p w14:paraId="162E0C93">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3.信用信息查询记录和证据留存具体方式：采购代理机构经办人和监督人员将查询网页打印、签字与其他招标文件一并保存；</w:t>
            </w:r>
          </w:p>
          <w:p w14:paraId="029D439C">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4.信用信息的使用规则：被列入失信被执行人、重大税收违法失信主体、政府采购严重违法失信行为记录名单及其他不符合《中华人民共和国政府采购法》第二十二条规定条件的，其投标将被拒绝。</w:t>
            </w:r>
          </w:p>
          <w:p w14:paraId="06FA18B2">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5.联合体成员任意一方存在不良信用记录的，视同联合体存在不良信用记录。</w:t>
            </w:r>
          </w:p>
        </w:tc>
      </w:tr>
      <w:tr w14:paraId="60F32F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5EA116D">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21</w:t>
            </w:r>
          </w:p>
        </w:tc>
        <w:tc>
          <w:tcPr>
            <w:tcW w:w="2014" w:type="dxa"/>
            <w:vAlign w:val="center"/>
          </w:tcPr>
          <w:p w14:paraId="0DF7FF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合同签订及备案</w:t>
            </w:r>
          </w:p>
        </w:tc>
        <w:tc>
          <w:tcPr>
            <w:tcW w:w="6808" w:type="dxa"/>
            <w:vAlign w:val="center"/>
          </w:tcPr>
          <w:p w14:paraId="3AEFEEDF">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bidi="ar"/>
              </w:rPr>
              <w:t>中标通知书发出之日起30日内</w:t>
            </w:r>
            <w:r>
              <w:rPr>
                <w:rFonts w:hint="eastAsia" w:ascii="宋体" w:hAnsi="宋体" w:cs="宋体"/>
                <w:color w:val="auto"/>
                <w:highlight w:val="none"/>
              </w:rPr>
              <w:t>中标人与采购人签订合同</w:t>
            </w:r>
            <w:r>
              <w:rPr>
                <w:rFonts w:hint="eastAsia" w:ascii="宋体" w:hAnsi="宋体" w:cs="宋体"/>
                <w:color w:val="auto"/>
                <w:highlight w:val="none"/>
                <w:lang w:bidi="ar"/>
              </w:rPr>
              <w:t>。</w:t>
            </w:r>
          </w:p>
          <w:p w14:paraId="24EACE4C">
            <w:pPr>
              <w:pStyle w:val="3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2.中标人与采购人签订合同后，2个工作日内将合同原件送至采购代理机构上传浙江政府采购网政采云平台备案，并在浙江政府采购网予以公告。</w:t>
            </w:r>
          </w:p>
        </w:tc>
      </w:tr>
      <w:tr w14:paraId="1CB68F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2B35D98">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22</w:t>
            </w:r>
          </w:p>
        </w:tc>
        <w:tc>
          <w:tcPr>
            <w:tcW w:w="2014" w:type="dxa"/>
            <w:vAlign w:val="center"/>
          </w:tcPr>
          <w:p w14:paraId="5B8AB8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合同履约管理</w:t>
            </w:r>
          </w:p>
        </w:tc>
        <w:tc>
          <w:tcPr>
            <w:tcW w:w="6808" w:type="dxa"/>
            <w:vAlign w:val="center"/>
          </w:tcPr>
          <w:p w14:paraId="2D592791">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1.合同签订后，采购人依法加强对合同履约进行管理，并在中标单位服务、项目验收等重要</w:t>
            </w:r>
            <w:r>
              <w:rPr>
                <w:rFonts w:hint="eastAsia" w:ascii="宋体" w:hAnsi="宋体" w:cs="宋体"/>
                <w:color w:val="auto"/>
                <w:sz w:val="24"/>
                <w:highlight w:val="none"/>
                <w:lang w:eastAsia="zh-CN"/>
              </w:rPr>
              <w:t>环</w:t>
            </w:r>
            <w:r>
              <w:rPr>
                <w:rFonts w:hint="eastAsia" w:ascii="宋体" w:hAnsi="宋体" w:cs="宋体"/>
                <w:color w:val="auto"/>
                <w:sz w:val="24"/>
                <w:highlight w:val="none"/>
              </w:rPr>
              <w:t>节，如实填写《合同验收报告》。</w:t>
            </w:r>
          </w:p>
          <w:p w14:paraId="3BB6A9BD">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b/>
                <w:bCs/>
                <w:color w:val="auto"/>
                <w:sz w:val="24"/>
                <w:highlight w:val="none"/>
              </w:rPr>
              <w:t>2.验收合格后将验收报告上传政采云系统公开公告（也可将验收报告发送至代理机构77254778@qq.com邮箱，由代理机构上传后公告）。</w:t>
            </w:r>
          </w:p>
        </w:tc>
      </w:tr>
      <w:tr w14:paraId="64BE54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B0DB9F6">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23</w:t>
            </w:r>
          </w:p>
        </w:tc>
        <w:tc>
          <w:tcPr>
            <w:tcW w:w="2014" w:type="dxa"/>
            <w:vAlign w:val="center"/>
          </w:tcPr>
          <w:p w14:paraId="642697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其他</w:t>
            </w:r>
          </w:p>
        </w:tc>
        <w:tc>
          <w:tcPr>
            <w:tcW w:w="6808" w:type="dxa"/>
            <w:vAlign w:val="center"/>
          </w:tcPr>
          <w:p w14:paraId="6D898300">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6E8798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14DD48A">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24</w:t>
            </w:r>
          </w:p>
        </w:tc>
        <w:tc>
          <w:tcPr>
            <w:tcW w:w="2014" w:type="dxa"/>
            <w:vAlign w:val="center"/>
          </w:tcPr>
          <w:p w14:paraId="0F9473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解释权</w:t>
            </w:r>
          </w:p>
        </w:tc>
        <w:tc>
          <w:tcPr>
            <w:tcW w:w="6808" w:type="dxa"/>
            <w:vAlign w:val="center"/>
          </w:tcPr>
          <w:p w14:paraId="1097D299">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构成本招标文件的各个组成文件应互为解释，互为说明；如有不明确或不一致，按招标公告、招标项目需求、投标人须知、政府采购政策功能相关说明、评标办法及评分标准、投标文件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323D10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2C7340B">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25</w:t>
            </w:r>
          </w:p>
        </w:tc>
        <w:tc>
          <w:tcPr>
            <w:tcW w:w="2014" w:type="dxa"/>
            <w:vAlign w:val="center"/>
          </w:tcPr>
          <w:p w14:paraId="50F6CF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相关费用</w:t>
            </w:r>
          </w:p>
        </w:tc>
        <w:tc>
          <w:tcPr>
            <w:tcW w:w="6808" w:type="dxa"/>
            <w:vAlign w:val="center"/>
          </w:tcPr>
          <w:p w14:paraId="2D2E96A0">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1.投标人自行承担投标过程中产生的费用。无论何种因素导致采购项目延期开标、废标（流标）、投标人未中标、项目终止采购的，采购人与采购代理机构均不承担供应商投标费用。</w:t>
            </w:r>
          </w:p>
          <w:p w14:paraId="4AB26C0D">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2.投标人在投标、合同履行过程中必须做好安全保障工作，不因项目实施而危及自身及第三方人员、财产安全。若发生任何安全事故，由中标人自行承担一切责任并赔偿损失。</w:t>
            </w:r>
          </w:p>
          <w:p w14:paraId="2B7D0626">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snapToGrid w:val="0"/>
                <w:color w:val="auto"/>
                <w:sz w:val="24"/>
                <w:highlight w:val="none"/>
              </w:rPr>
            </w:pPr>
            <w:r>
              <w:rPr>
                <w:rFonts w:hint="eastAsia" w:ascii="宋体" w:hAnsi="宋体" w:cs="宋体"/>
                <w:color w:val="auto"/>
                <w:sz w:val="24"/>
                <w:highlight w:val="none"/>
              </w:rPr>
              <w:t>3.本项目代理服务费按中标价*1.5%*58%计收（不足2000元的按2000元收取），由代理机构向中标单位收取，收取时间为领取中标通知书前。供应商可通过电汇、转账方式交至以下银行账号：0188990019001294，收款单位（户名）：金华市万全招标代理有限公司，开户银行：金华银行营业部。</w:t>
            </w:r>
          </w:p>
        </w:tc>
      </w:tr>
      <w:tr w14:paraId="06A850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24594DE">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26</w:t>
            </w:r>
          </w:p>
        </w:tc>
        <w:tc>
          <w:tcPr>
            <w:tcW w:w="2014" w:type="dxa"/>
            <w:vAlign w:val="center"/>
          </w:tcPr>
          <w:p w14:paraId="5E0498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转包与分包</w:t>
            </w:r>
          </w:p>
        </w:tc>
        <w:tc>
          <w:tcPr>
            <w:tcW w:w="6808" w:type="dxa"/>
            <w:vAlign w:val="center"/>
          </w:tcPr>
          <w:p w14:paraId="61C0DD91">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 A同意将非主体、非关键性的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7A2F71D">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 xml:space="preserve"> B不同意分包。</w:t>
            </w:r>
          </w:p>
          <w:p w14:paraId="4681FE85">
            <w:pPr>
              <w:keepNext w:val="0"/>
              <w:keepLines w:val="0"/>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 xml:space="preserve"> C不同意转包。</w:t>
            </w:r>
          </w:p>
        </w:tc>
      </w:tr>
      <w:tr w14:paraId="34CE63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6F43BE2">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27</w:t>
            </w:r>
          </w:p>
        </w:tc>
        <w:tc>
          <w:tcPr>
            <w:tcW w:w="2014" w:type="dxa"/>
            <w:vAlign w:val="center"/>
          </w:tcPr>
          <w:p w14:paraId="14923B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本次招标有关信息发布媒体</w:t>
            </w:r>
          </w:p>
        </w:tc>
        <w:tc>
          <w:tcPr>
            <w:tcW w:w="6808" w:type="dxa"/>
            <w:vAlign w:val="center"/>
          </w:tcPr>
          <w:p w14:paraId="4771BCF8">
            <w:pPr>
              <w:keepNext w:val="0"/>
              <w:keepLines w:val="0"/>
              <w:pageBreakBefore w:val="0"/>
              <w:widowControl w:val="0"/>
              <w:kinsoku/>
              <w:wordWrap/>
              <w:overflowPunct/>
              <w:topLinePunct w:val="0"/>
              <w:autoSpaceDE/>
              <w:autoSpaceDN/>
              <w:bidi w:val="0"/>
              <w:snapToGrid w:val="0"/>
              <w:spacing w:line="240" w:lineRule="auto"/>
              <w:jc w:val="left"/>
              <w:textAlignment w:val="auto"/>
              <w:rPr>
                <w:rFonts w:ascii="MS Mincho" w:hAnsi="MS Mincho" w:eastAsia="MS Mincho" w:cs="MS Mincho"/>
                <w:color w:val="auto"/>
                <w:kern w:val="0"/>
                <w:sz w:val="24"/>
                <w:highlight w:val="none"/>
              </w:rPr>
            </w:pPr>
            <w:r>
              <w:rPr>
                <w:rFonts w:hint="eastAsia" w:ascii="宋体" w:hAnsi="宋体" w:cs="宋体"/>
                <w:color w:val="auto"/>
                <w:kern w:val="0"/>
                <w:sz w:val="24"/>
                <w:highlight w:val="none"/>
              </w:rPr>
              <w:t>浙江政府采购网 （http://www.zjzfcg.gov.cn）和浙江师范大学采购中心网站（http://cgzx.zjnu.edu.cn/）</w:t>
            </w:r>
          </w:p>
        </w:tc>
      </w:tr>
    </w:tbl>
    <w:p w14:paraId="26F39633">
      <w:pPr>
        <w:pStyle w:val="25"/>
        <w:snapToGrid w:val="0"/>
        <w:spacing w:before="0" w:beforeLines="0" w:after="0" w:afterLines="0"/>
        <w:ind w:firstLine="482" w:firstLineChars="200"/>
        <w:outlineLvl w:val="1"/>
        <w:rPr>
          <w:rFonts w:hint="default" w:ascii="黑体" w:hAnsi="宋体" w:eastAsia="黑体"/>
          <w:b/>
          <w:color w:val="auto"/>
          <w:highlight w:val="none"/>
        </w:rPr>
      </w:pPr>
      <w:r>
        <w:rPr>
          <w:rFonts w:hint="default" w:ascii="黑体" w:hAnsi="宋体" w:eastAsia="黑体"/>
          <w:b/>
          <w:color w:val="auto"/>
          <w:sz w:val="24"/>
          <w:szCs w:val="24"/>
          <w:highlight w:val="none"/>
        </w:rPr>
        <w:br w:type="page"/>
      </w:r>
      <w:r>
        <w:rPr>
          <w:rFonts w:ascii="黑体" w:hAnsi="宋体" w:eastAsia="黑体"/>
          <w:b/>
          <w:color w:val="auto"/>
          <w:sz w:val="24"/>
          <w:szCs w:val="24"/>
          <w:highlight w:val="none"/>
        </w:rPr>
        <w:t>一、总  则</w:t>
      </w:r>
    </w:p>
    <w:p w14:paraId="6B3EE2F3">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14:paraId="26797055">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本招标文件适用于</w:t>
      </w:r>
      <w:r>
        <w:rPr>
          <w:rFonts w:hint="eastAsia" w:ascii="宋体" w:hAnsi="宋体" w:cs="宋体"/>
          <w:color w:val="auto"/>
          <w:sz w:val="24"/>
          <w:highlight w:val="none"/>
          <w:lang w:eastAsia="zh-CN"/>
        </w:rPr>
        <w:t>浙江师范大学CPU设计与组成原理远程实训设备采购项目</w:t>
      </w:r>
      <w:r>
        <w:rPr>
          <w:rFonts w:hint="eastAsia" w:ascii="宋体" w:hAnsi="宋体"/>
          <w:color w:val="auto"/>
          <w:sz w:val="24"/>
          <w:highlight w:val="none"/>
        </w:rPr>
        <w:t>的招标、投标、评标、定标、验收、合同履约、付款等行为</w:t>
      </w:r>
      <w:r>
        <w:rPr>
          <w:rFonts w:hint="eastAsia" w:ascii="宋体" w:hAnsi="宋体" w:cs="宋体"/>
          <w:color w:val="auto"/>
          <w:sz w:val="24"/>
          <w:highlight w:val="none"/>
        </w:rPr>
        <w:t>（</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r>
        <w:rPr>
          <w:rFonts w:hint="eastAsia" w:ascii="宋体" w:hAnsi="宋体"/>
          <w:color w:val="auto"/>
          <w:sz w:val="24"/>
          <w:highlight w:val="none"/>
        </w:rPr>
        <w:t>。</w:t>
      </w:r>
    </w:p>
    <w:p w14:paraId="3E8C85F3">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（二）定义</w:t>
      </w:r>
    </w:p>
    <w:p w14:paraId="1BCB21DA">
      <w:pPr>
        <w:snapToGrid w:val="0"/>
        <w:spacing w:line="400" w:lineRule="exact"/>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.“采购人”系指本次服务的购买单位浙江师范大学</w:t>
      </w:r>
      <w:r>
        <w:rPr>
          <w:rFonts w:ascii="宋体" w:hAnsi="宋体"/>
          <w:color w:val="auto"/>
          <w:sz w:val="24"/>
          <w:highlight w:val="none"/>
        </w:rPr>
        <w:t>。</w:t>
      </w:r>
    </w:p>
    <w:p w14:paraId="7B7238F9">
      <w:pPr>
        <w:snapToGrid w:val="0"/>
        <w:spacing w:line="400" w:lineRule="exact"/>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w:t>
      </w:r>
      <w:r>
        <w:rPr>
          <w:rFonts w:hint="eastAsia" w:ascii="宋体" w:hAnsi="宋体"/>
          <w:color w:val="auto"/>
          <w:sz w:val="24"/>
          <w:highlight w:val="none"/>
        </w:rPr>
        <w:t>按招标文件要求</w:t>
      </w:r>
      <w:r>
        <w:rPr>
          <w:rFonts w:ascii="宋体" w:hAnsi="宋体"/>
          <w:color w:val="auto"/>
          <w:sz w:val="24"/>
          <w:highlight w:val="none"/>
        </w:rPr>
        <w:t>提交投标文件的单位</w:t>
      </w:r>
      <w:r>
        <w:rPr>
          <w:rFonts w:hint="eastAsia" w:ascii="宋体" w:hAnsi="宋体"/>
          <w:color w:val="auto"/>
          <w:sz w:val="24"/>
          <w:highlight w:val="none"/>
        </w:rPr>
        <w:t>或个人，也称“供应商”</w:t>
      </w:r>
      <w:r>
        <w:rPr>
          <w:rFonts w:ascii="宋体" w:hAnsi="宋体"/>
          <w:color w:val="auto"/>
          <w:sz w:val="24"/>
          <w:highlight w:val="none"/>
        </w:rPr>
        <w:t>。</w:t>
      </w:r>
    </w:p>
    <w:p w14:paraId="1C313982">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采购代理机构</w:t>
      </w:r>
      <w:r>
        <w:rPr>
          <w:rFonts w:ascii="宋体" w:hAnsi="宋体"/>
          <w:color w:val="auto"/>
          <w:sz w:val="24"/>
          <w:highlight w:val="none"/>
        </w:rPr>
        <w:t>”</w:t>
      </w:r>
      <w:r>
        <w:rPr>
          <w:rFonts w:hint="eastAsia" w:ascii="宋体" w:hAnsi="宋体"/>
          <w:color w:val="auto"/>
          <w:sz w:val="24"/>
          <w:highlight w:val="none"/>
        </w:rPr>
        <w:t>系指本次采购项目的组织单位金华市万全招标代理有限公司。</w:t>
      </w:r>
    </w:p>
    <w:p w14:paraId="07AB2932">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4.</w:t>
      </w:r>
      <w:r>
        <w:rPr>
          <w:rFonts w:hint="eastAsia" w:ascii="宋体" w:hAnsi="宋体" w:cs="宋体"/>
          <w:color w:val="auto"/>
          <w:sz w:val="24"/>
          <w:highlight w:val="none"/>
        </w:rPr>
        <w:t>“产品”系指供方按招标文件规定，须向采购单位提供的一切设备、保险、税金、备品备件、工具、手册</w:t>
      </w:r>
      <w:r>
        <w:rPr>
          <w:rFonts w:hint="eastAsia" w:ascii="宋体" w:hAnsi="宋体" w:cs="宋体"/>
          <w:color w:val="auto"/>
          <w:sz w:val="24"/>
          <w:highlight w:val="none"/>
          <w:lang w:eastAsia="zh-CN"/>
        </w:rPr>
        <w:t>及其他有关</w:t>
      </w:r>
      <w:r>
        <w:rPr>
          <w:rFonts w:hint="eastAsia" w:ascii="宋体" w:hAnsi="宋体" w:cs="宋体"/>
          <w:color w:val="auto"/>
          <w:sz w:val="24"/>
          <w:highlight w:val="none"/>
        </w:rPr>
        <w:t>技术资料和材料。</w:t>
      </w:r>
    </w:p>
    <w:p w14:paraId="5053C3FF">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“服务”</w:t>
      </w:r>
      <w:r>
        <w:rPr>
          <w:rFonts w:hint="eastAsia" w:ascii="宋体" w:hAnsi="宋体" w:cs="宋体"/>
          <w:color w:val="auto"/>
          <w:sz w:val="24"/>
          <w:highlight w:val="none"/>
        </w:rPr>
        <w:t>系指招标文件规定投标人须承担的安装、调试、技术协助、校准、培训、技术指导、售后保证以及其他类似的义务</w:t>
      </w:r>
      <w:r>
        <w:rPr>
          <w:rFonts w:ascii="宋体" w:hAnsi="宋体"/>
          <w:color w:val="auto"/>
          <w:sz w:val="24"/>
          <w:highlight w:val="none"/>
        </w:rPr>
        <w:t>。</w:t>
      </w:r>
    </w:p>
    <w:p w14:paraId="4C6CC896">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“书面形式”</w:t>
      </w:r>
      <w:r>
        <w:rPr>
          <w:rFonts w:hint="eastAsia" w:ascii="宋体" w:hAnsi="宋体" w:cs="宋体"/>
          <w:color w:val="auto"/>
          <w:sz w:val="24"/>
          <w:highlight w:val="none"/>
        </w:rPr>
        <w:t>包括合同、信函、数据电文</w:t>
      </w:r>
      <w:r>
        <w:rPr>
          <w:rFonts w:hint="eastAsia" w:ascii="宋体" w:hAnsi="宋体" w:cs="宋体"/>
          <w:color w:val="auto"/>
          <w:sz w:val="24"/>
          <w:highlight w:val="none"/>
          <w:lang w:eastAsia="zh-CN"/>
        </w:rPr>
        <w:t>（</w:t>
      </w:r>
      <w:r>
        <w:rPr>
          <w:rFonts w:hint="eastAsia" w:ascii="宋体" w:hAnsi="宋体" w:cs="宋体"/>
          <w:color w:val="auto"/>
          <w:sz w:val="24"/>
          <w:highlight w:val="none"/>
        </w:rPr>
        <w:t>包括电报、电传、传真、电子数据交换和电子邮件</w:t>
      </w:r>
      <w:r>
        <w:rPr>
          <w:rFonts w:hint="eastAsia" w:ascii="宋体" w:hAnsi="宋体" w:cs="宋体"/>
          <w:color w:val="auto"/>
          <w:sz w:val="24"/>
          <w:highlight w:val="none"/>
          <w:lang w:eastAsia="zh-CN"/>
        </w:rPr>
        <w:t>）</w:t>
      </w:r>
      <w:r>
        <w:rPr>
          <w:rFonts w:hint="eastAsia" w:ascii="宋体" w:hAnsi="宋体" w:cs="宋体"/>
          <w:color w:val="auto"/>
          <w:sz w:val="24"/>
          <w:highlight w:val="none"/>
        </w:rPr>
        <w:t>等</w:t>
      </w:r>
      <w:r>
        <w:rPr>
          <w:rFonts w:hint="eastAsia" w:ascii="宋体" w:hAnsi="宋体" w:cs="宋体"/>
          <w:color w:val="auto"/>
          <w:sz w:val="24"/>
          <w:highlight w:val="none"/>
          <w:lang w:eastAsia="zh-CN"/>
        </w:rPr>
        <w:t>。</w:t>
      </w:r>
    </w:p>
    <w:p w14:paraId="12B4EE89">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s="宋体"/>
          <w:b/>
          <w:bCs/>
          <w:color w:val="auto"/>
          <w:sz w:val="24"/>
          <w:highlight w:val="none"/>
        </w:rPr>
        <w:t>▲</w:t>
      </w:r>
      <w:r>
        <w:rPr>
          <w:rFonts w:ascii="宋体" w:hAnsi="宋体"/>
          <w:color w:val="auto"/>
          <w:sz w:val="24"/>
          <w:highlight w:val="none"/>
        </w:rPr>
        <w:t>”系指实质性要求条款</w:t>
      </w:r>
      <w:r>
        <w:rPr>
          <w:rFonts w:hint="eastAsia" w:ascii="宋体" w:hAnsi="宋体"/>
          <w:color w:val="auto"/>
          <w:sz w:val="24"/>
          <w:highlight w:val="none"/>
        </w:rPr>
        <w:t>，实质性要求条款投标人必须满足，否则为无效投标。带“</w:t>
      </w:r>
      <w:r>
        <w:rPr>
          <w:rFonts w:hint="eastAsia" w:ascii="宋体" w:hAnsi="宋体"/>
          <w:b/>
          <w:bCs/>
          <w:color w:val="auto"/>
          <w:sz w:val="24"/>
          <w:highlight w:val="none"/>
        </w:rPr>
        <w:t>★</w:t>
      </w:r>
      <w:r>
        <w:rPr>
          <w:rFonts w:hint="eastAsia" w:ascii="宋体" w:hAnsi="宋体"/>
          <w:color w:val="auto"/>
          <w:sz w:val="24"/>
          <w:highlight w:val="none"/>
        </w:rPr>
        <w:t>”号条款为重要指标，不满足则作相应扣分。</w:t>
      </w:r>
      <w:r>
        <w:rPr>
          <w:rFonts w:ascii="宋体" w:hAnsi="宋体"/>
          <w:color w:val="auto"/>
          <w:sz w:val="24"/>
          <w:highlight w:val="none"/>
        </w:rPr>
        <w:t>“☑” 系指适用本项目的要求。</w:t>
      </w:r>
    </w:p>
    <w:p w14:paraId="01A0C127">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（三）招标方式</w:t>
      </w:r>
    </w:p>
    <w:p w14:paraId="0C711C09">
      <w:pPr>
        <w:snapToGrid w:val="0"/>
        <w:spacing w:line="400" w:lineRule="exact"/>
        <w:ind w:firstLine="480" w:firstLineChars="200"/>
        <w:jc w:val="left"/>
        <w:rPr>
          <w:rFonts w:ascii="宋体" w:hAnsi="宋体"/>
          <w:color w:val="auto"/>
          <w:sz w:val="24"/>
          <w:highlight w:val="none"/>
        </w:rPr>
      </w:pPr>
      <w:r>
        <w:rPr>
          <w:rFonts w:ascii="宋体" w:hAnsi="宋体"/>
          <w:color w:val="auto"/>
          <w:sz w:val="24"/>
          <w:highlight w:val="none"/>
        </w:rPr>
        <w:t>本次招标采用公开招标方式</w:t>
      </w:r>
      <w:r>
        <w:rPr>
          <w:rFonts w:hint="eastAsia" w:ascii="宋体" w:hAnsi="宋体" w:cs="宋体"/>
          <w:color w:val="auto"/>
          <w:sz w:val="24"/>
          <w:highlight w:val="none"/>
        </w:rPr>
        <w:t>（政府采购电子交易）</w:t>
      </w:r>
      <w:r>
        <w:rPr>
          <w:rFonts w:ascii="宋体" w:hAnsi="宋体"/>
          <w:color w:val="auto"/>
          <w:sz w:val="24"/>
          <w:highlight w:val="none"/>
        </w:rPr>
        <w:t>进行。</w:t>
      </w:r>
    </w:p>
    <w:p w14:paraId="7CBC27F8">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（四）投标委托</w:t>
      </w:r>
    </w:p>
    <w:p w14:paraId="577BCDA0">
      <w:pPr>
        <w:pStyle w:val="3"/>
        <w:snapToGrid w:val="0"/>
        <w:spacing w:line="400" w:lineRule="exact"/>
        <w:ind w:firstLine="480" w:firstLineChars="200"/>
        <w:jc w:val="left"/>
        <w:rPr>
          <w:rFonts w:hAnsi="宋体"/>
          <w:color w:val="auto"/>
          <w:sz w:val="24"/>
          <w:highlight w:val="none"/>
        </w:rPr>
      </w:pPr>
      <w:r>
        <w:rPr>
          <w:rFonts w:hAnsi="宋体"/>
          <w:color w:val="auto"/>
          <w:sz w:val="24"/>
          <w:highlight w:val="none"/>
        </w:rPr>
        <w:t>如投标人代表不是法定代表人，须</w:t>
      </w:r>
      <w:r>
        <w:rPr>
          <w:rFonts w:hint="eastAsia" w:hAnsi="宋体"/>
          <w:color w:val="auto"/>
          <w:sz w:val="24"/>
          <w:highlight w:val="none"/>
        </w:rPr>
        <w:t>具有</w:t>
      </w:r>
      <w:r>
        <w:rPr>
          <w:rFonts w:hAnsi="宋体"/>
          <w:color w:val="auto"/>
          <w:sz w:val="24"/>
          <w:highlight w:val="none"/>
        </w:rPr>
        <w:t>法定代表人出具的授权委托书。</w:t>
      </w:r>
    </w:p>
    <w:p w14:paraId="3A52E6AC">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（五）投标费用</w:t>
      </w:r>
    </w:p>
    <w:p w14:paraId="23442128">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不论投标结果如何，投标人均应自行承担所有与投标有关的全部费用。</w:t>
      </w:r>
    </w:p>
    <w:p w14:paraId="762CCAFE">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（六）特别说明：</w:t>
      </w:r>
    </w:p>
    <w:p w14:paraId="787789AE">
      <w:pPr>
        <w:widowControl/>
        <w:spacing w:line="400" w:lineRule="exact"/>
        <w:ind w:firstLine="480" w:firstLineChars="200"/>
        <w:jc w:val="left"/>
        <w:rPr>
          <w:rFonts w:ascii="宋体" w:hAnsi="宋体"/>
          <w:color w:val="auto"/>
          <w:sz w:val="24"/>
          <w:highlight w:val="none"/>
        </w:rPr>
      </w:pPr>
      <w:r>
        <w:rPr>
          <w:rFonts w:hint="eastAsia" w:ascii="宋体" w:hAnsi="宋体" w:cs="宋体"/>
          <w:color w:val="auto"/>
          <w:kern w:val="0"/>
          <w:sz w:val="24"/>
          <w:highlight w:val="none"/>
        </w:rPr>
        <w:t>1</w:t>
      </w:r>
      <w:r>
        <w:rPr>
          <w:rFonts w:hint="eastAsia" w:ascii="宋体" w:hAnsi="宋体"/>
          <w:color w:val="auto"/>
          <w:sz w:val="24"/>
          <w:highlight w:val="none"/>
        </w:rPr>
        <w:t>.</w:t>
      </w:r>
      <w:r>
        <w:rPr>
          <w:rFonts w:ascii="宋体" w:hAnsi="宋体"/>
          <w:color w:val="auto"/>
          <w:sz w:val="24"/>
          <w:highlight w:val="none"/>
        </w:rPr>
        <w:t>投标人投标所使用的资格、信誉、荣誉、业绩与企业认证必须为本法人所拥有。投标人投标所使用的采购项目实施人员必须为本法人员工（或必须为本法人或控股公司正式员工</w:t>
      </w:r>
      <w:r>
        <w:rPr>
          <w:rFonts w:hint="eastAsia" w:ascii="宋体" w:hAnsi="宋体"/>
          <w:color w:val="auto"/>
          <w:sz w:val="24"/>
          <w:highlight w:val="none"/>
        </w:rPr>
        <w:t>）</w:t>
      </w:r>
      <w:r>
        <w:rPr>
          <w:rFonts w:ascii="宋体" w:hAnsi="宋体"/>
          <w:color w:val="auto"/>
          <w:sz w:val="24"/>
          <w:highlight w:val="none"/>
        </w:rPr>
        <w:t>。</w:t>
      </w:r>
    </w:p>
    <w:p w14:paraId="28AD4952">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2.单位负责人为同一人或者存在直接控股、管理关系的不同投标人，不得参加同一合同项下的采购活动。</w:t>
      </w:r>
    </w:p>
    <w:p w14:paraId="335DF0CB">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3.投标人应仔细阅读招标文件的所有内容，按照招标文件的要求提交投标文件，并对所提供的全部资料的真实性承担相应责任。</w:t>
      </w:r>
    </w:p>
    <w:p w14:paraId="5EE995F3">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4.投标人在投标活动中提供任何虚假材料，其投标无效，并报监管部门查处；中标后发现的，中标人须依照《中华人民共和国消费者权益保护法》第55条之规定三倍赔偿采购单位，且民事赔偿并不免除违法投标人的行政与刑事责任。</w:t>
      </w:r>
    </w:p>
    <w:p w14:paraId="1FF61269">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5.本次招标采取开标后资格审查。开标结束后，采购人或采购代理机构将对各投标人的投标资格按公开招标采购公告中要求的条件进行审查，并出具审查结果。采购人或采购代理机构不保证所有获取文件的投标人都符合投标人资格要求。</w:t>
      </w:r>
    </w:p>
    <w:p w14:paraId="22997089">
      <w:pPr>
        <w:pStyle w:val="25"/>
        <w:snapToGrid w:val="0"/>
        <w:spacing w:before="0" w:beforeLines="0" w:after="0" w:afterLines="0"/>
        <w:ind w:firstLine="482" w:firstLineChars="200"/>
        <w:rPr>
          <w:rFonts w:hint="default" w:hAnsi="宋体"/>
          <w:b/>
          <w:bCs/>
          <w:color w:val="auto"/>
          <w:sz w:val="24"/>
          <w:szCs w:val="24"/>
          <w:highlight w:val="none"/>
        </w:rPr>
      </w:pPr>
      <w:r>
        <w:rPr>
          <w:rFonts w:hAnsi="宋体"/>
          <w:b/>
          <w:bCs/>
          <w:color w:val="auto"/>
          <w:sz w:val="24"/>
          <w:szCs w:val="24"/>
          <w:highlight w:val="none"/>
        </w:rPr>
        <w:t>6.本项目为货物类项目：核心产品“</w:t>
      </w:r>
      <w:r>
        <w:rPr>
          <w:rFonts w:hAnsi="宋体"/>
          <w:b/>
          <w:bCs/>
          <w:color w:val="auto"/>
          <w:sz w:val="24"/>
          <w:szCs w:val="24"/>
          <w:highlight w:val="none"/>
          <w:u w:val="single"/>
        </w:rPr>
        <w:t xml:space="preserve"> </w:t>
      </w:r>
      <w:r>
        <w:rPr>
          <w:rFonts w:hint="eastAsia" w:hAnsi="宋体"/>
          <w:b/>
          <w:bCs/>
          <w:color w:val="auto"/>
          <w:sz w:val="24"/>
          <w:szCs w:val="24"/>
          <w:highlight w:val="none"/>
          <w:u w:val="single"/>
          <w:lang w:eastAsia="zh-CN"/>
        </w:rPr>
        <w:t>CPU设计与组成原理远程实训设备</w:t>
      </w:r>
      <w:r>
        <w:rPr>
          <w:rFonts w:hAnsi="宋体"/>
          <w:b/>
          <w:bCs/>
          <w:color w:val="auto"/>
          <w:sz w:val="24"/>
          <w:szCs w:val="24"/>
          <w:highlight w:val="none"/>
          <w:u w:val="single"/>
        </w:rPr>
        <w:t xml:space="preserve"> </w:t>
      </w:r>
      <w:r>
        <w:rPr>
          <w:rFonts w:hAnsi="宋体"/>
          <w:b/>
          <w:bCs/>
          <w:color w:val="auto"/>
          <w:sz w:val="24"/>
          <w:szCs w:val="24"/>
          <w:highlight w:val="none"/>
        </w:rPr>
        <w:t xml:space="preserve">”。 </w:t>
      </w:r>
    </w:p>
    <w:p w14:paraId="5B9C7491">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根据《政府采购货物和服务招标投标管理办法》（财政部令第87号）：第三十一条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BB91121">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使用综合评分法的采购项目，核心产品中同时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2C8EE23">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 xml:space="preserve">非单一产品采购项目，采购人应当根据采购项目技术构成、产品价格比重等合理确定核心产品，并在招标文件中载明。多家投标人提供的核心产品品牌相同的，按前两款规定处理。   </w:t>
      </w:r>
    </w:p>
    <w:p w14:paraId="72105561">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7.除单一来源采购项目外，为采购项目提供整体设计、规范编制或者项目管理、监理、检测等服务的供应商，不得再参加该采购项目的其他采购活动。</w:t>
      </w:r>
    </w:p>
    <w:p w14:paraId="1DF6A0D6">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8.本项目采用在线投标响应方式，执行《浙江省财政厅关于印发浙江省政府采购项目电子交易管理暂行办法的通知》（浙财采监〔2019〕10号）等相关规定。</w:t>
      </w:r>
    </w:p>
    <w:p w14:paraId="6FF7937E">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9.本项目在线开评标进行时，供应商法定代表人或其授权代表需自行关注平台提示信息，期间如有发出“询标/澄清函”等相关线上函件时，因供应商自身原因逾期/错过回复时间，由此造成的后果由供应商自行承担。</w:t>
      </w:r>
    </w:p>
    <w:p w14:paraId="6717FF92">
      <w:pPr>
        <w:pStyle w:val="25"/>
        <w:snapToGrid w:val="0"/>
        <w:spacing w:before="0" w:beforeLines="0" w:after="0" w:afterLines="0"/>
        <w:ind w:firstLine="482" w:firstLineChars="200"/>
        <w:rPr>
          <w:rFonts w:hint="default" w:hAnsi="宋体"/>
          <w:b/>
          <w:bCs/>
          <w:color w:val="auto"/>
          <w:sz w:val="24"/>
          <w:szCs w:val="24"/>
          <w:highlight w:val="none"/>
        </w:rPr>
      </w:pPr>
      <w:r>
        <w:rPr>
          <w:rFonts w:hAnsi="宋体"/>
          <w:b/>
          <w:bCs/>
          <w:color w:val="auto"/>
          <w:sz w:val="24"/>
          <w:szCs w:val="24"/>
          <w:highlight w:val="none"/>
        </w:rPr>
        <w:t>（七）质疑和投诉</w:t>
      </w:r>
    </w:p>
    <w:p w14:paraId="4B8B73E4">
      <w:pPr>
        <w:pStyle w:val="25"/>
        <w:snapToGrid w:val="0"/>
        <w:spacing w:before="0" w:beforeLines="0" w:after="0" w:afterLines="0"/>
        <w:ind w:firstLine="480" w:firstLineChars="200"/>
        <w:rPr>
          <w:rFonts w:hint="default" w:hAnsi="宋体"/>
          <w:b/>
          <w:color w:val="auto"/>
          <w:sz w:val="24"/>
          <w:szCs w:val="24"/>
          <w:highlight w:val="none"/>
        </w:rPr>
      </w:pPr>
      <w:r>
        <w:rPr>
          <w:rFonts w:hAnsi="宋体"/>
          <w:bCs/>
          <w:color w:val="auto"/>
          <w:sz w:val="24"/>
          <w:szCs w:val="24"/>
          <w:highlight w:val="none"/>
        </w:rPr>
        <w:t>1.投标人认为招标文件、招标过程或中标结果使自己的合法权益受到损害的，应当在知道或者应知其权益受到损害之日起七个工作日内，以书面形式向采购代理机构提出质疑，</w:t>
      </w:r>
      <w:r>
        <w:rPr>
          <w:rFonts w:hAnsi="宋体"/>
          <w:b/>
          <w:color w:val="auto"/>
          <w:sz w:val="24"/>
          <w:szCs w:val="24"/>
          <w:highlight w:val="none"/>
        </w:rPr>
        <w:t>但投标人</w:t>
      </w:r>
      <w:r>
        <w:rPr>
          <w:rFonts w:hint="eastAsia" w:hAnsi="宋体"/>
          <w:b/>
          <w:color w:val="auto"/>
          <w:sz w:val="24"/>
          <w:szCs w:val="24"/>
          <w:highlight w:val="none"/>
          <w:lang w:val="en-US" w:eastAsia="zh-CN"/>
        </w:rPr>
        <w:t>须</w:t>
      </w:r>
      <w:r>
        <w:rPr>
          <w:rFonts w:hAnsi="宋体"/>
          <w:b/>
          <w:color w:val="auto"/>
          <w:sz w:val="24"/>
          <w:szCs w:val="24"/>
          <w:highlight w:val="none"/>
        </w:rPr>
        <w:t>在法定质疑期内一次性提出针对同一采购程序环节的质疑。</w:t>
      </w:r>
      <w:r>
        <w:rPr>
          <w:rFonts w:hAnsi="宋体"/>
          <w:bCs/>
          <w:color w:val="auto"/>
          <w:sz w:val="24"/>
          <w:szCs w:val="24"/>
          <w:highlight w:val="none"/>
        </w:rPr>
        <w:t>供应商提出质疑应当提交质疑函和必要的证明材料，如证明材料来源的合法性存在明显疑问的，质疑人又无法证明其取得方式合法的，视为以非法手段取得证明材料。</w:t>
      </w:r>
    </w:p>
    <w:p w14:paraId="0FC2956A">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3296C683">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a.供应商的姓名或者名称、地址、邮编、联系人及联系电话；</w:t>
      </w:r>
    </w:p>
    <w:p w14:paraId="066AF58E">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b.质疑项目的名称、编号；</w:t>
      </w:r>
    </w:p>
    <w:p w14:paraId="37AE7760">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c.具体、明确的质疑事项和与质疑事项相关的请求；</w:t>
      </w:r>
    </w:p>
    <w:p w14:paraId="32C1DE29">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d.事实依据；</w:t>
      </w:r>
    </w:p>
    <w:p w14:paraId="17FE1663">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e.必要的法律依据；</w:t>
      </w:r>
    </w:p>
    <w:p w14:paraId="17974FCD">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f.提出质疑的日期。</w:t>
      </w:r>
    </w:p>
    <w:p w14:paraId="4F0A5779">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625F8DC7">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3.投诉</w:t>
      </w:r>
    </w:p>
    <w:p w14:paraId="42AFDB71">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投标人对采购代理机构的质疑答复不满意或者采购代理机构未在规定时间内作出答复的，可以在答复期满后十五个工作日内向</w:t>
      </w:r>
      <w:r>
        <w:rPr>
          <w:rFonts w:hAnsi="宋体" w:cs="宋体"/>
          <w:color w:val="auto"/>
          <w:sz w:val="24"/>
          <w:highlight w:val="none"/>
        </w:rPr>
        <w:t>项目采购监督管理部门</w:t>
      </w:r>
      <w:r>
        <w:rPr>
          <w:rFonts w:hAnsi="宋体"/>
          <w:bCs/>
          <w:color w:val="auto"/>
          <w:sz w:val="24"/>
          <w:szCs w:val="24"/>
          <w:highlight w:val="none"/>
        </w:rPr>
        <w:t>投诉。</w:t>
      </w:r>
    </w:p>
    <w:p w14:paraId="01EBE527">
      <w:pPr>
        <w:pStyle w:val="25"/>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二、招标文件</w:t>
      </w:r>
    </w:p>
    <w:p w14:paraId="38E948E8">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（一）招标文件的构成。本招标文件由以下部分组成：</w:t>
      </w:r>
    </w:p>
    <w:p w14:paraId="6AFF84AA">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第一章 公开招标采购公告</w:t>
      </w:r>
    </w:p>
    <w:p w14:paraId="4ADB6558">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第二章 招标项目需求</w:t>
      </w:r>
    </w:p>
    <w:p w14:paraId="2895AAFA">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第三章 投标人须知</w:t>
      </w:r>
    </w:p>
    <w:p w14:paraId="6D1DE95C">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第四章 政府采购政策功能相关说明</w:t>
      </w:r>
    </w:p>
    <w:p w14:paraId="564BA42B">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第五章 评标办法及评分标准</w:t>
      </w:r>
    </w:p>
    <w:p w14:paraId="67438B43">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第六章 合同主要条款</w:t>
      </w:r>
    </w:p>
    <w:p w14:paraId="60F978D9">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第七章 投标文件格式（部分）</w:t>
      </w:r>
    </w:p>
    <w:p w14:paraId="0F2753C7">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本项目</w:t>
      </w:r>
      <w:r>
        <w:rPr>
          <w:rFonts w:ascii="宋体" w:hAnsi="宋体"/>
          <w:color w:val="auto"/>
          <w:sz w:val="24"/>
          <w:highlight w:val="none"/>
        </w:rPr>
        <w:t>招标文件</w:t>
      </w:r>
      <w:r>
        <w:rPr>
          <w:rFonts w:hint="eastAsia" w:ascii="宋体" w:hAnsi="宋体"/>
          <w:color w:val="auto"/>
          <w:sz w:val="24"/>
          <w:highlight w:val="none"/>
        </w:rPr>
        <w:t>的</w:t>
      </w:r>
      <w:r>
        <w:rPr>
          <w:rFonts w:ascii="宋体" w:hAnsi="宋体"/>
          <w:color w:val="auto"/>
          <w:sz w:val="24"/>
          <w:highlight w:val="none"/>
        </w:rPr>
        <w:t>澄清、答复、修改、补充的内容</w:t>
      </w:r>
      <w:r>
        <w:rPr>
          <w:rFonts w:hint="eastAsia" w:ascii="宋体" w:hAnsi="宋体"/>
          <w:color w:val="auto"/>
          <w:sz w:val="24"/>
          <w:highlight w:val="none"/>
        </w:rPr>
        <w:t>（如有）</w:t>
      </w:r>
    </w:p>
    <w:p w14:paraId="3F192024">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（二）投标人的风险</w:t>
      </w:r>
    </w:p>
    <w:p w14:paraId="4711A473">
      <w:pPr>
        <w:snapToGrid w:val="0"/>
        <w:spacing w:line="400" w:lineRule="exact"/>
        <w:ind w:firstLine="480" w:firstLineChars="200"/>
        <w:jc w:val="left"/>
        <w:rPr>
          <w:color w:val="auto"/>
          <w:sz w:val="24"/>
          <w:highlight w:val="none"/>
        </w:rPr>
      </w:pPr>
      <w:r>
        <w:rPr>
          <w:rFonts w:hAnsi="宋体"/>
          <w:bCs/>
          <w:color w:val="auto"/>
          <w:sz w:val="24"/>
          <w:highlight w:val="none"/>
        </w:rPr>
        <w:t>投标人参加投标即是对本项目招标文件各项条款的认可。</w:t>
      </w:r>
      <w:r>
        <w:rPr>
          <w:color w:val="auto"/>
          <w:sz w:val="24"/>
          <w:highlight w:val="none"/>
        </w:rPr>
        <w:t>投标人没有按照招标文件要求提供全部资料，或者投标人没有对招标文件在各方面作出实质性响应是投标人的风险，并可能导致其投标无效或被拒绝。</w:t>
      </w:r>
    </w:p>
    <w:p w14:paraId="753F56F8">
      <w:pPr>
        <w:pStyle w:val="13"/>
        <w:widowControl w:val="0"/>
        <w:tabs>
          <w:tab w:val="left" w:pos="1440"/>
        </w:tabs>
        <w:snapToGrid w:val="0"/>
        <w:spacing w:after="0" w:afterLines="0" w:line="400" w:lineRule="exact"/>
        <w:ind w:left="105" w:firstLine="482" w:firstLineChars="200"/>
        <w:rPr>
          <w:rFonts w:ascii="宋体" w:hAnsi="宋体"/>
          <w:b/>
          <w:color w:val="auto"/>
          <w:szCs w:val="24"/>
          <w:highlight w:val="none"/>
        </w:rPr>
      </w:pPr>
      <w:r>
        <w:rPr>
          <w:rFonts w:hint="eastAsia" w:ascii="宋体" w:hAnsi="宋体"/>
          <w:b/>
          <w:color w:val="auto"/>
          <w:szCs w:val="24"/>
          <w:highlight w:val="none"/>
        </w:rPr>
        <w:t>（三）招标文件的澄清与修改</w:t>
      </w:r>
      <w:r>
        <w:rPr>
          <w:rFonts w:ascii="宋体" w:hAnsi="宋体"/>
          <w:b/>
          <w:color w:val="auto"/>
          <w:szCs w:val="24"/>
          <w:highlight w:val="none"/>
        </w:rPr>
        <w:t xml:space="preserve"> </w:t>
      </w:r>
    </w:p>
    <w:p w14:paraId="16452F15">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14:paraId="1428DFA9">
      <w:pPr>
        <w:pStyle w:val="25"/>
        <w:snapToGrid w:val="0"/>
        <w:spacing w:before="0" w:beforeLines="0" w:after="0" w:afterLines="0"/>
        <w:ind w:firstLine="480" w:firstLineChars="200"/>
        <w:rPr>
          <w:rFonts w:hint="default" w:hAnsi="宋体" w:cs="宋体"/>
          <w:bCs/>
          <w:color w:val="auto"/>
          <w:sz w:val="24"/>
          <w:szCs w:val="24"/>
          <w:highlight w:val="none"/>
        </w:rPr>
      </w:pPr>
      <w:r>
        <w:rPr>
          <w:rFonts w:hAnsi="宋体" w:cs="宋体"/>
          <w:bCs/>
          <w:color w:val="auto"/>
          <w:sz w:val="24"/>
          <w:szCs w:val="24"/>
          <w:highlight w:val="none"/>
        </w:rPr>
        <w:t>2.招标文件澄清、答复、修改、补充的内容为招标文件的组成部分。当招标文件与招标文件的答复、澄清、修改、补充通知就同一内容的表述不一致时，以最后发出的内容为准。</w:t>
      </w:r>
    </w:p>
    <w:p w14:paraId="3BB6590F">
      <w:pPr>
        <w:pStyle w:val="25"/>
        <w:snapToGrid w:val="0"/>
        <w:spacing w:before="0" w:beforeLines="0" w:after="0" w:afterLines="0"/>
        <w:ind w:firstLine="480" w:firstLineChars="200"/>
        <w:rPr>
          <w:rFonts w:hint="default" w:hAnsi="宋体" w:cs="宋体"/>
          <w:bCs/>
          <w:color w:val="auto"/>
          <w:sz w:val="24"/>
          <w:szCs w:val="24"/>
          <w:highlight w:val="none"/>
        </w:rPr>
      </w:pPr>
      <w:r>
        <w:rPr>
          <w:rFonts w:hAnsi="宋体" w:cs="宋体"/>
          <w:bCs/>
          <w:color w:val="auto"/>
          <w:sz w:val="24"/>
          <w:szCs w:val="24"/>
          <w:highlight w:val="none"/>
        </w:rPr>
        <w:t>3.招标文件的澄清、答复、修改或补充都应该通过采购代理机构以法定形式发布，采购人非通过采购代理机构，不得擅自澄清、答复、修改或补充招标文件。</w:t>
      </w:r>
    </w:p>
    <w:p w14:paraId="79FA8BCB">
      <w:pPr>
        <w:pStyle w:val="25"/>
        <w:snapToGrid w:val="0"/>
        <w:spacing w:before="0" w:beforeLines="0" w:after="0" w:afterLines="0"/>
        <w:ind w:firstLine="480" w:firstLineChars="200"/>
        <w:rPr>
          <w:rFonts w:hint="default" w:hAnsi="宋体" w:cs="宋体"/>
          <w:bCs/>
          <w:color w:val="auto"/>
          <w:sz w:val="24"/>
          <w:szCs w:val="24"/>
          <w:highlight w:val="none"/>
        </w:rPr>
      </w:pPr>
      <w:r>
        <w:rPr>
          <w:rFonts w:hAnsi="宋体" w:cs="宋体"/>
          <w:bCs/>
          <w:color w:val="auto"/>
          <w:sz w:val="24"/>
          <w:szCs w:val="24"/>
          <w:highlight w:val="none"/>
        </w:rPr>
        <w:t>4.采购代理机构可以视采购具体情况，延长投标截止时间和开标时间并在原公告网站上发布变更公告。</w:t>
      </w:r>
    </w:p>
    <w:p w14:paraId="10A9E14A">
      <w:pPr>
        <w:pStyle w:val="25"/>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三、投标文件的组成</w:t>
      </w:r>
    </w:p>
    <w:p w14:paraId="707A0798">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投标文件</w:t>
      </w:r>
      <w:r>
        <w:rPr>
          <w:rFonts w:hint="eastAsia" w:ascii="宋体" w:hAnsi="宋体" w:cs="宋体"/>
          <w:color w:val="auto"/>
          <w:sz w:val="24"/>
          <w:highlight w:val="none"/>
        </w:rPr>
        <w:t>（电子加密投标文件）</w:t>
      </w:r>
      <w:r>
        <w:rPr>
          <w:rFonts w:hint="eastAsia" w:ascii="宋体" w:hAnsi="宋体"/>
          <w:color w:val="auto"/>
          <w:sz w:val="24"/>
          <w:highlight w:val="none"/>
        </w:rPr>
        <w:t>由三部分组成，第一部分为资格证明文件，第二部分为商务技术文件，第三部分为报价文件。</w:t>
      </w:r>
    </w:p>
    <w:p w14:paraId="44C2B00A">
      <w:pPr>
        <w:snapToGrid w:val="0"/>
        <w:spacing w:line="400" w:lineRule="exact"/>
        <w:ind w:firstLine="482" w:firstLineChars="200"/>
        <w:jc w:val="left"/>
        <w:rPr>
          <w:rFonts w:ascii="宋体" w:hAnsi="宋体" w:cs="Courier New"/>
          <w:b/>
          <w:bCs/>
          <w:color w:val="auto"/>
          <w:kern w:val="0"/>
          <w:sz w:val="24"/>
          <w:highlight w:val="none"/>
        </w:rPr>
      </w:pPr>
      <w:r>
        <w:rPr>
          <w:rFonts w:hint="eastAsia" w:ascii="宋体" w:hAnsi="宋体" w:cs="Courier New"/>
          <w:b/>
          <w:bCs/>
          <w:color w:val="auto"/>
          <w:kern w:val="0"/>
          <w:sz w:val="24"/>
          <w:highlight w:val="none"/>
        </w:rPr>
        <w:t>（一）资格证明文件的组成</w:t>
      </w:r>
    </w:p>
    <w:p w14:paraId="7102C78C">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1.满足《中华人民共和国政府采购法》第二十二条规定的资料；</w:t>
      </w:r>
    </w:p>
    <w:p w14:paraId="4C51ED64">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（1）营业执照（或法人登记证书，自然人身份证明）复印件；</w:t>
      </w:r>
    </w:p>
    <w:p w14:paraId="3D795017">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（2）符合参加采购活动应当具备的一般条件的承诺函；</w:t>
      </w:r>
    </w:p>
    <w:p w14:paraId="4156A8E3">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2.落实政府采购政策需满足的资格要求材料（根据项目要求提供；无要求的可</w:t>
      </w:r>
      <w:r>
        <w:rPr>
          <w:rFonts w:ascii="宋体" w:hAnsi="宋体" w:cs="Courier New"/>
          <w:color w:val="auto"/>
          <w:kern w:val="0"/>
          <w:sz w:val="24"/>
          <w:highlight w:val="none"/>
        </w:rPr>
        <w:t>不</w:t>
      </w:r>
      <w:r>
        <w:rPr>
          <w:rFonts w:hint="eastAsia" w:ascii="宋体" w:hAnsi="宋体" w:cs="Courier New"/>
          <w:color w:val="auto"/>
          <w:kern w:val="0"/>
          <w:sz w:val="24"/>
          <w:highlight w:val="none"/>
        </w:rPr>
        <w:t>提供）；</w:t>
      </w:r>
    </w:p>
    <w:p w14:paraId="49B0E891">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3.符合投标人特定资格条件的材料（根据项目要求提供；无要求的可不提供）。</w:t>
      </w:r>
    </w:p>
    <w:p w14:paraId="3616CD76">
      <w:pPr>
        <w:snapToGrid w:val="0"/>
        <w:spacing w:line="400" w:lineRule="exact"/>
        <w:ind w:firstLine="482" w:firstLineChars="200"/>
        <w:jc w:val="left"/>
        <w:rPr>
          <w:rFonts w:ascii="宋体" w:hAnsi="宋体" w:cs="Courier New"/>
          <w:b/>
          <w:bCs/>
          <w:color w:val="auto"/>
          <w:kern w:val="0"/>
          <w:sz w:val="24"/>
          <w:highlight w:val="none"/>
        </w:rPr>
      </w:pPr>
      <w:r>
        <w:rPr>
          <w:rFonts w:hint="eastAsia" w:ascii="宋体" w:hAnsi="宋体" w:cs="Courier New"/>
          <w:b/>
          <w:bCs/>
          <w:color w:val="auto"/>
          <w:kern w:val="0"/>
          <w:sz w:val="24"/>
          <w:highlight w:val="none"/>
        </w:rPr>
        <w:t>（二）商务技术文件的组成</w:t>
      </w:r>
    </w:p>
    <w:p w14:paraId="4937426F">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 xml:space="preserve">1.法定代表人授权委托书（非法人本人参加投标时提供；法定代表人本人参加投标时无须提供授权）； </w:t>
      </w:r>
    </w:p>
    <w:p w14:paraId="29E48A0D">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2.</w:t>
      </w:r>
      <w:r>
        <w:rPr>
          <w:rFonts w:hint="eastAsia" w:ascii="宋体" w:hAnsi="宋体"/>
          <w:color w:val="auto"/>
          <w:sz w:val="24"/>
          <w:highlight w:val="none"/>
          <w:lang w:bidi="ar"/>
        </w:rPr>
        <w:t>投标声明书</w:t>
      </w:r>
      <w:r>
        <w:rPr>
          <w:rFonts w:hint="eastAsia" w:ascii="宋体" w:hAnsi="宋体" w:cs="Courier New"/>
          <w:color w:val="auto"/>
          <w:kern w:val="0"/>
          <w:sz w:val="24"/>
          <w:highlight w:val="none"/>
        </w:rPr>
        <w:t>；</w:t>
      </w:r>
    </w:p>
    <w:p w14:paraId="4FE002A4">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3.投标人基本情况（如企业简介，经营状况、财务状况、专业能力，企业荣誉，企业资质，拥有相关认证情况等等）；</w:t>
      </w:r>
    </w:p>
    <w:p w14:paraId="52102DA1">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4.</w:t>
      </w:r>
      <w:r>
        <w:rPr>
          <w:rFonts w:hint="eastAsia" w:ascii="宋体" w:cs="宋体"/>
          <w:color w:val="auto"/>
          <w:kern w:val="0"/>
          <w:sz w:val="24"/>
          <w:highlight w:val="none"/>
        </w:rPr>
        <w:t>2021年1月至今投标人完成的同类项目业绩，提供业绩清单及合同复印件</w:t>
      </w:r>
      <w:r>
        <w:rPr>
          <w:rFonts w:hint="eastAsia" w:ascii="宋体" w:hAnsi="宋体" w:cs="Courier New"/>
          <w:color w:val="auto"/>
          <w:kern w:val="0"/>
          <w:sz w:val="24"/>
          <w:highlight w:val="none"/>
        </w:rPr>
        <w:t>；</w:t>
      </w:r>
    </w:p>
    <w:p w14:paraId="7C6B0029">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5.技术/商务响应表（</w:t>
      </w:r>
      <w:r>
        <w:rPr>
          <w:rFonts w:hint="eastAsia" w:ascii="宋体" w:hAnsi="宋体" w:cs="Courier New"/>
          <w:color w:val="auto"/>
          <w:kern w:val="0"/>
          <w:sz w:val="24"/>
          <w:highlight w:val="none"/>
          <w:lang w:eastAsia="zh-CN"/>
        </w:rPr>
        <w:t>针对“招标需求”所列的技术参数条目及商务条款</w:t>
      </w:r>
      <w:r>
        <w:rPr>
          <w:rFonts w:hint="eastAsia" w:ascii="宋体" w:hAnsi="宋体" w:cs="Courier New"/>
          <w:color w:val="auto"/>
          <w:kern w:val="0"/>
          <w:sz w:val="24"/>
          <w:highlight w:val="none"/>
        </w:rPr>
        <w:t>，逐一说明无偏离、正偏离、负偏离等响应情况）；</w:t>
      </w:r>
    </w:p>
    <w:p w14:paraId="63AA738F">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6.针对本项目的整体方案，包括且不限于以下各项：</w:t>
      </w:r>
    </w:p>
    <w:p w14:paraId="62F86C74">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（1）对项目需求的理解；</w:t>
      </w:r>
    </w:p>
    <w:p w14:paraId="7476A817">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（2）产品配置清单（均不含报价）：</w:t>
      </w:r>
    </w:p>
    <w:p w14:paraId="5455C5AE">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a.产品说明（如产品名称、品牌、型号、技术指标、功能说明、性能指标）；</w:t>
      </w:r>
    </w:p>
    <w:p w14:paraId="50944146">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b.产品选型说明</w:t>
      </w:r>
      <w:r>
        <w:rPr>
          <w:rFonts w:hint="eastAsia" w:ascii="宋体" w:hAnsi="宋体" w:cs="Courier New"/>
          <w:color w:val="auto"/>
          <w:kern w:val="0"/>
          <w:sz w:val="24"/>
          <w:highlight w:val="none"/>
          <w:lang w:eastAsia="zh-CN"/>
        </w:rPr>
        <w:t>〈</w:t>
      </w:r>
      <w:r>
        <w:rPr>
          <w:rFonts w:hint="eastAsia" w:ascii="宋体" w:hAnsi="宋体" w:cs="Courier New"/>
          <w:color w:val="auto"/>
          <w:kern w:val="0"/>
          <w:sz w:val="24"/>
          <w:highlight w:val="none"/>
        </w:rPr>
        <w:t>质量、功能、性能、价格、外观、体积等方面进行比较和选择的理由及过程</w:t>
      </w:r>
      <w:r>
        <w:rPr>
          <w:rFonts w:hint="eastAsia" w:ascii="宋体" w:hAnsi="宋体" w:cs="Courier New"/>
          <w:color w:val="auto"/>
          <w:kern w:val="0"/>
          <w:sz w:val="24"/>
          <w:highlight w:val="none"/>
          <w:lang w:eastAsia="zh-CN"/>
        </w:rPr>
        <w:t>〉</w:t>
      </w:r>
      <w:r>
        <w:rPr>
          <w:rFonts w:hint="eastAsia" w:ascii="宋体" w:hAnsi="宋体" w:cs="Courier New"/>
          <w:color w:val="auto"/>
          <w:kern w:val="0"/>
          <w:sz w:val="24"/>
          <w:highlight w:val="none"/>
        </w:rPr>
        <w:t>[按采购清单逐一说明]；</w:t>
      </w:r>
    </w:p>
    <w:p w14:paraId="3349A0C1">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c.中文使用说明书、产品彩页、官网技术参数截图等（如有）；</w:t>
      </w:r>
    </w:p>
    <w:p w14:paraId="643C489E">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d.产品具有的检测报告或著作权证书等情况[如有，按采购清单逐一提供]；</w:t>
      </w:r>
    </w:p>
    <w:p w14:paraId="1C606F0E">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color w:val="auto"/>
          <w:sz w:val="24"/>
          <w:highlight w:val="none"/>
        </w:rPr>
        <w:t>（3）</w:t>
      </w:r>
      <w:r>
        <w:rPr>
          <w:rFonts w:hint="eastAsia" w:ascii="宋体" w:hAnsi="宋体" w:cstheme="minorEastAsia"/>
          <w:color w:val="auto"/>
          <w:sz w:val="24"/>
          <w:highlight w:val="none"/>
        </w:rPr>
        <w:t>项目</w:t>
      </w:r>
      <w:r>
        <w:rPr>
          <w:rFonts w:hint="eastAsia" w:ascii="宋体" w:hAnsi="宋体" w:cstheme="minorEastAsia"/>
          <w:color w:val="auto"/>
          <w:sz w:val="24"/>
          <w:highlight w:val="none"/>
          <w:lang w:eastAsia="zh-Hans"/>
        </w:rPr>
        <w:t>实施</w:t>
      </w:r>
      <w:r>
        <w:rPr>
          <w:rFonts w:hint="eastAsia" w:ascii="宋体" w:hAnsi="宋体" w:cstheme="minorEastAsia"/>
          <w:color w:val="auto"/>
          <w:sz w:val="24"/>
          <w:highlight w:val="none"/>
        </w:rPr>
        <w:t>总体计划</w:t>
      </w:r>
      <w:r>
        <w:rPr>
          <w:rFonts w:hint="eastAsia" w:ascii="宋体" w:hAnsi="宋体" w:cs="宋体"/>
          <w:bCs/>
          <w:color w:val="auto"/>
          <w:kern w:val="0"/>
          <w:sz w:val="24"/>
          <w:highlight w:val="none"/>
          <w:lang w:bidi="ar"/>
        </w:rPr>
        <w:t>（如质量保证、项目团队人员安排、交货进度计划及保障措施、产品安装调试测试方案、验收配合等）；</w:t>
      </w:r>
    </w:p>
    <w:p w14:paraId="372CBA0C">
      <w:pPr>
        <w:snapToGrid w:val="0"/>
        <w:spacing w:line="400" w:lineRule="exact"/>
        <w:ind w:firstLine="480" w:firstLineChars="200"/>
        <w:rPr>
          <w:rFonts w:ascii="宋体" w:hAnsi="宋体" w:cs="宋体" w:eastAsiaTheme="minorEastAsia"/>
          <w:bCs/>
          <w:color w:val="auto"/>
          <w:kern w:val="0"/>
          <w:sz w:val="24"/>
          <w:highlight w:val="none"/>
          <w:lang w:bidi="ar"/>
        </w:rPr>
      </w:pPr>
      <w:r>
        <w:rPr>
          <w:rFonts w:hint="eastAsia" w:ascii="宋体" w:hAnsi="宋体" w:cs="宋体"/>
          <w:color w:val="auto"/>
          <w:sz w:val="24"/>
          <w:highlight w:val="none"/>
        </w:rPr>
        <w:t>（4）服务团队人员情况；</w:t>
      </w:r>
    </w:p>
    <w:p w14:paraId="2C4F28AE">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color w:val="auto"/>
          <w:sz w:val="24"/>
          <w:highlight w:val="none"/>
        </w:rPr>
        <w:t>（5）</w:t>
      </w:r>
      <w:r>
        <w:rPr>
          <w:rFonts w:hint="eastAsia" w:ascii="宋体" w:hAnsi="宋体" w:cs="宋体"/>
          <w:bCs/>
          <w:color w:val="auto"/>
          <w:kern w:val="0"/>
          <w:sz w:val="24"/>
          <w:highlight w:val="none"/>
          <w:lang w:bidi="ar"/>
        </w:rPr>
        <w:t>售后服务方案（如质保期限，产品质保期内、外保修范围、服务响应时间、故障解决方式、技术支持和售后服务人员安排、定期巡检等情况）；</w:t>
      </w:r>
    </w:p>
    <w:p w14:paraId="1C3AA6F6">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color w:val="auto"/>
          <w:sz w:val="24"/>
          <w:highlight w:val="none"/>
        </w:rPr>
        <w:t>（6）</w:t>
      </w:r>
      <w:r>
        <w:rPr>
          <w:rFonts w:hint="eastAsia" w:ascii="宋体" w:hAnsi="宋体" w:cs="宋体"/>
          <w:bCs/>
          <w:color w:val="auto"/>
          <w:kern w:val="0"/>
          <w:sz w:val="24"/>
          <w:highlight w:val="none"/>
          <w:lang w:bidi="ar"/>
        </w:rPr>
        <w:t>培训方案（如培训内容、培训时间、师资力量、课程安排等内容）；</w:t>
      </w:r>
    </w:p>
    <w:p w14:paraId="68EC0BD3">
      <w:pPr>
        <w:snapToGrid w:val="0"/>
        <w:spacing w:line="400" w:lineRule="exact"/>
        <w:ind w:firstLine="480" w:firstLineChars="200"/>
        <w:jc w:val="left"/>
        <w:rPr>
          <w:rFonts w:ascii="宋体" w:hAnsi="宋体" w:cs="宋体"/>
          <w:color w:val="auto"/>
          <w:sz w:val="24"/>
          <w:highlight w:val="none"/>
        </w:rPr>
      </w:pPr>
      <w:r>
        <w:rPr>
          <w:rFonts w:hint="eastAsia" w:ascii="宋体" w:hAnsi="宋体" w:cs="Courier New"/>
          <w:color w:val="auto"/>
          <w:kern w:val="0"/>
          <w:sz w:val="24"/>
          <w:highlight w:val="none"/>
        </w:rPr>
        <w:t>7.</w:t>
      </w:r>
      <w:r>
        <w:rPr>
          <w:rFonts w:hint="eastAsia" w:ascii="宋体" w:hAnsi="宋体" w:cs="宋体"/>
          <w:color w:val="auto"/>
          <w:sz w:val="24"/>
          <w:highlight w:val="none"/>
        </w:rPr>
        <w:t>节能产品的相关证明材料：</w:t>
      </w:r>
    </w:p>
    <w:p w14:paraId="7FDC189F">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63921039">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.环境标志产品的相关证明材料：</w:t>
      </w:r>
    </w:p>
    <w:p w14:paraId="5E4B0672">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4C8EBDF1">
      <w:pPr>
        <w:pStyle w:val="21"/>
        <w:spacing w:after="0" w:line="400" w:lineRule="exact"/>
        <w:ind w:firstLine="480" w:firstLineChars="200"/>
        <w:rPr>
          <w:rFonts w:ascii="宋体" w:hAnsi="宋体"/>
          <w:bCs/>
          <w:color w:val="auto"/>
          <w:sz w:val="24"/>
          <w:szCs w:val="32"/>
          <w:highlight w:val="none"/>
        </w:rPr>
      </w:pPr>
      <w:r>
        <w:rPr>
          <w:rFonts w:hint="eastAsia" w:ascii="宋体" w:hAnsi="宋体" w:cs="Courier New"/>
          <w:color w:val="auto"/>
          <w:kern w:val="0"/>
          <w:sz w:val="24"/>
          <w:highlight w:val="none"/>
          <w:lang w:val="en-US" w:eastAsia="zh-CN"/>
        </w:rPr>
        <w:t>9</w:t>
      </w:r>
      <w:r>
        <w:rPr>
          <w:rFonts w:hint="eastAsia" w:ascii="宋体" w:hAnsi="宋体" w:cs="Courier New"/>
          <w:color w:val="auto"/>
          <w:kern w:val="0"/>
          <w:sz w:val="24"/>
          <w:highlight w:val="none"/>
        </w:rPr>
        <w:t>.</w:t>
      </w:r>
      <w:r>
        <w:rPr>
          <w:rFonts w:hint="eastAsia" w:ascii="宋体" w:hAnsi="宋体"/>
          <w:bCs/>
          <w:color w:val="auto"/>
          <w:sz w:val="24"/>
          <w:szCs w:val="32"/>
          <w:highlight w:val="none"/>
        </w:rPr>
        <w:t>投标人认为需要提供的其他材料</w:t>
      </w:r>
      <w:r>
        <w:rPr>
          <w:rFonts w:hint="eastAsia" w:ascii="宋体" w:hAnsi="宋体"/>
          <w:b/>
          <w:color w:val="auto"/>
          <w:sz w:val="24"/>
          <w:szCs w:val="32"/>
          <w:highlight w:val="none"/>
        </w:rPr>
        <w:t>[结合评分细则提供]</w:t>
      </w:r>
      <w:r>
        <w:rPr>
          <w:rFonts w:hint="eastAsia" w:ascii="宋体" w:hAnsi="宋体"/>
          <w:bCs/>
          <w:color w:val="auto"/>
          <w:sz w:val="24"/>
          <w:szCs w:val="32"/>
          <w:highlight w:val="none"/>
        </w:rPr>
        <w:t>。</w:t>
      </w:r>
    </w:p>
    <w:p w14:paraId="44ECB6F1">
      <w:pPr>
        <w:pStyle w:val="21"/>
        <w:spacing w:after="0" w:line="400" w:lineRule="exact"/>
        <w:ind w:firstLine="482" w:firstLineChars="200"/>
        <w:rPr>
          <w:rFonts w:ascii="宋体" w:hAnsi="宋体"/>
          <w:b/>
          <w:color w:val="auto"/>
          <w:sz w:val="24"/>
          <w:szCs w:val="32"/>
          <w:highlight w:val="none"/>
        </w:rPr>
      </w:pPr>
      <w:r>
        <w:rPr>
          <w:rFonts w:hint="eastAsia" w:ascii="宋体" w:hAnsi="宋体"/>
          <w:b/>
          <w:color w:val="auto"/>
          <w:sz w:val="24"/>
          <w:szCs w:val="32"/>
          <w:highlight w:val="none"/>
        </w:rPr>
        <w:t>（三）报价文件的组成</w:t>
      </w:r>
    </w:p>
    <w:p w14:paraId="4FDB546E">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1.开标一览表；</w:t>
      </w:r>
    </w:p>
    <w:p w14:paraId="20451FF4">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2.报价明细表</w:t>
      </w:r>
      <w:r>
        <w:rPr>
          <w:rFonts w:hint="eastAsia" w:ascii="宋体" w:hAnsi="宋体" w:cs="Courier New"/>
          <w:color w:val="auto"/>
          <w:kern w:val="0"/>
          <w:sz w:val="24"/>
          <w:highlight w:val="none"/>
        </w:rPr>
        <w:t>；</w:t>
      </w:r>
    </w:p>
    <w:p w14:paraId="15AC0A4A">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3.投标人认为有必要提供的其他资料</w:t>
      </w:r>
      <w:r>
        <w:rPr>
          <w:rFonts w:hint="eastAsia" w:ascii="宋体" w:hAnsi="宋体" w:cs="Courier New"/>
          <w:color w:val="auto"/>
          <w:kern w:val="0"/>
          <w:sz w:val="24"/>
          <w:highlight w:val="none"/>
        </w:rPr>
        <w:t>。</w:t>
      </w:r>
    </w:p>
    <w:p w14:paraId="3D26C82D">
      <w:pPr>
        <w:pStyle w:val="25"/>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四、投标文件的编制</w:t>
      </w:r>
    </w:p>
    <w:p w14:paraId="3FE79356">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（一）本项目通过“政府采购云平台（www.zcygov.cn）”实行在线投标响应（电子投标）。供应商应通过“政采云电子交易客户端”，并按照本招标文件和“政府采购云平台”的要求编制并加密投标文件。</w:t>
      </w:r>
    </w:p>
    <w:p w14:paraId="3816281D">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（二）投标人应根据“政采云供应商项目采购-电子招投标操作指南”及本招标文件规定的内容和顺序编制电子投标文件并进行关联定位。</w:t>
      </w:r>
    </w:p>
    <w:p w14:paraId="69AC3045">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（三）投标文件的语言及计量</w:t>
      </w:r>
    </w:p>
    <w:p w14:paraId="72B68EF2">
      <w:pPr>
        <w:snapToGrid w:val="0"/>
        <w:spacing w:line="400" w:lineRule="exact"/>
        <w:ind w:firstLine="482" w:firstLineChars="200"/>
        <w:rPr>
          <w:rFonts w:ascii="宋体" w:hAnsi="宋体"/>
          <w:color w:val="auto"/>
          <w:sz w:val="24"/>
          <w:highlight w:val="none"/>
        </w:rPr>
      </w:pPr>
      <w:r>
        <w:rPr>
          <w:rFonts w:hint="eastAsia" w:ascii="宋体" w:hAnsi="宋体" w:cs="宋体"/>
          <w:b/>
          <w:bCs/>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投标文件以及投标</w:t>
      </w:r>
      <w:r>
        <w:rPr>
          <w:rFonts w:hint="eastAsia" w:ascii="宋体" w:hAnsi="宋体"/>
          <w:color w:val="auto"/>
          <w:sz w:val="24"/>
          <w:highlight w:val="none"/>
        </w:rPr>
        <w:t>人</w:t>
      </w:r>
      <w:r>
        <w:rPr>
          <w:rFonts w:ascii="宋体" w:hAnsi="宋体"/>
          <w:color w:val="auto"/>
          <w:sz w:val="24"/>
          <w:highlight w:val="none"/>
        </w:rPr>
        <w:t>与招标</w:t>
      </w:r>
      <w:r>
        <w:rPr>
          <w:rFonts w:hint="eastAsia" w:ascii="宋体" w:hAnsi="宋体"/>
          <w:color w:val="auto"/>
          <w:sz w:val="24"/>
          <w:highlight w:val="none"/>
        </w:rPr>
        <w:t>人</w:t>
      </w:r>
      <w:r>
        <w:rPr>
          <w:rFonts w:ascii="宋体" w:hAnsi="宋体"/>
          <w:color w:val="auto"/>
          <w:sz w:val="24"/>
          <w:highlight w:val="none"/>
        </w:rPr>
        <w:t>就有关投标事宜的所有来往函电，均应以中文汉语书写。除签名、盖章、专用名称等特殊情形外，以中文汉语以外的文字表述的投标文件视同未提供。</w:t>
      </w:r>
    </w:p>
    <w:p w14:paraId="1C480E8D">
      <w:pPr>
        <w:snapToGrid w:val="0"/>
        <w:spacing w:line="400" w:lineRule="exact"/>
        <w:ind w:firstLine="482" w:firstLineChars="200"/>
        <w:rPr>
          <w:rFonts w:ascii="宋体" w:hAnsi="宋体"/>
          <w:color w:val="auto"/>
          <w:sz w:val="24"/>
          <w:highlight w:val="none"/>
        </w:rPr>
      </w:pPr>
      <w:r>
        <w:rPr>
          <w:rFonts w:hint="eastAsia" w:ascii="宋体" w:hAnsi="宋体" w:cs="宋体"/>
          <w:b/>
          <w:bCs/>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投标计量单位，招标文件已有明确规定的，使用招标文件规定的计量单位；招标文件没有规定的，应采用中华人民共和国法定计量单位</w:t>
      </w:r>
      <w:r>
        <w:rPr>
          <w:rFonts w:hint="eastAsia" w:ascii="宋体" w:hAnsi="宋体" w:cs="宋体"/>
          <w:b/>
          <w:bCs/>
          <w:color w:val="auto"/>
          <w:sz w:val="24"/>
          <w:highlight w:val="none"/>
        </w:rPr>
        <w:t>（货币单位：人民币元），否则将作无效标处理。</w:t>
      </w:r>
    </w:p>
    <w:p w14:paraId="512717CB">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（四）投标报价</w:t>
      </w:r>
    </w:p>
    <w:p w14:paraId="39ADD7FE">
      <w:pPr>
        <w:snapToGrid w:val="0"/>
        <w:spacing w:line="400" w:lineRule="exact"/>
        <w:ind w:firstLine="480" w:firstLineChars="200"/>
        <w:rPr>
          <w:rFonts w:ascii="宋体" w:hAnsi="宋体" w:cs="宋体"/>
          <w:b/>
          <w:color w:val="auto"/>
          <w:sz w:val="24"/>
          <w:highlight w:val="none"/>
        </w:rPr>
      </w:pPr>
      <w:r>
        <w:rPr>
          <w:rFonts w:hint="eastAsia" w:ascii="宋体" w:hAnsi="宋体"/>
          <w:color w:val="auto"/>
          <w:sz w:val="24"/>
          <w:highlight w:val="none"/>
        </w:rPr>
        <w:t>1.本次招标的投标报价以总价方式报价，投标人应在招标文件中相关附表格式中明确本次投标报价，任何有选择的报价将不予接受。</w:t>
      </w:r>
      <w:r>
        <w:rPr>
          <w:rFonts w:hint="eastAsia" w:ascii="宋体" w:hAnsi="宋体" w:cs="宋体"/>
          <w:b/>
          <w:color w:val="auto"/>
          <w:sz w:val="24"/>
          <w:highlight w:val="none"/>
        </w:rPr>
        <w:t>（</w:t>
      </w:r>
      <w:r>
        <w:rPr>
          <w:rFonts w:hint="eastAsia" w:ascii="宋体" w:hAnsi="宋体" w:cs="宋体"/>
          <w:b/>
          <w:bCs/>
          <w:color w:val="auto"/>
          <w:sz w:val="24"/>
          <w:highlight w:val="none"/>
          <w:lang w:bidi="ar"/>
        </w:rPr>
        <w:t>本项目设有最高限价，高于最高限价的投标报价为无效报价，作无效投标处理。</w:t>
      </w:r>
      <w:r>
        <w:rPr>
          <w:rFonts w:hint="eastAsia" w:ascii="宋体" w:hAnsi="宋体" w:cs="宋体"/>
          <w:b/>
          <w:color w:val="auto"/>
          <w:sz w:val="24"/>
          <w:highlight w:val="none"/>
        </w:rPr>
        <w:t>）</w:t>
      </w:r>
    </w:p>
    <w:p w14:paraId="18CFF0D2">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投标报价是履行合同的最终价格</w:t>
      </w:r>
      <w:r>
        <w:rPr>
          <w:rFonts w:hint="eastAsia" w:ascii="宋体" w:hAnsi="宋体"/>
          <w:color w:val="auto"/>
          <w:sz w:val="24"/>
          <w:highlight w:val="none"/>
        </w:rPr>
        <w:t>，应包括产品货款、安装调试费、专用工具、保险、税金、培训、售后服务、验收、检测、采购代理服务费等一切费用。投标人的报价如有缺漏项，也将被视为投标优惠，已包含在总价范围内。</w:t>
      </w:r>
    </w:p>
    <w:p w14:paraId="4FA76383">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3.投标人的报价一旦确定就不再更改。投标人的报价如有缺漏项，也将被视为投标优惠，已包含在总价范围内。结算时，不得以任何理由调整价格。</w:t>
      </w:r>
    </w:p>
    <w:p w14:paraId="5126A575">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4.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04991E87">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5.政府采购合同履行中，采购人需追加与合同标的相同的货物、工程或者服务的，在不改变合同其他条款的前提下，可以与供应商协商签订补充合同，但所有补充合同的采购金额不得超过原合同采购金额的10%。</w:t>
      </w:r>
    </w:p>
    <w:p w14:paraId="71433D0E">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（五）投标文件的有效期</w:t>
      </w:r>
    </w:p>
    <w:p w14:paraId="40724856">
      <w:pPr>
        <w:snapToGrid w:val="0"/>
        <w:spacing w:line="400" w:lineRule="exact"/>
        <w:ind w:firstLine="482" w:firstLineChars="200"/>
        <w:rPr>
          <w:rFonts w:ascii="宋体" w:hAnsi="宋体"/>
          <w:color w:val="auto"/>
          <w:sz w:val="24"/>
          <w:highlight w:val="none"/>
        </w:rPr>
      </w:pPr>
      <w:r>
        <w:rPr>
          <w:rFonts w:hint="eastAsia" w:ascii="宋体" w:hAnsi="宋体" w:cs="宋体"/>
          <w:b/>
          <w:bCs/>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自投标截止日起</w:t>
      </w:r>
      <w:r>
        <w:rPr>
          <w:rFonts w:hint="eastAsia" w:ascii="宋体" w:hAnsi="宋体"/>
          <w:color w:val="auto"/>
          <w:sz w:val="24"/>
          <w:highlight w:val="none"/>
        </w:rPr>
        <w:t>90</w:t>
      </w:r>
      <w:r>
        <w:rPr>
          <w:rFonts w:ascii="宋体" w:hAnsi="宋体"/>
          <w:color w:val="auto"/>
          <w:sz w:val="24"/>
          <w:highlight w:val="none"/>
        </w:rPr>
        <w:t>天</w:t>
      </w:r>
      <w:r>
        <w:rPr>
          <w:rFonts w:hint="eastAsia" w:ascii="宋体" w:hAnsi="宋体"/>
          <w:color w:val="auto"/>
          <w:sz w:val="24"/>
          <w:highlight w:val="none"/>
        </w:rPr>
        <w:t>内</w:t>
      </w:r>
      <w:r>
        <w:rPr>
          <w:rFonts w:ascii="宋体" w:hAnsi="宋体"/>
          <w:color w:val="auto"/>
          <w:sz w:val="24"/>
          <w:highlight w:val="none"/>
        </w:rPr>
        <w:t>投标</w:t>
      </w:r>
      <w:r>
        <w:rPr>
          <w:rFonts w:hint="eastAsia" w:ascii="宋体" w:hAnsi="宋体"/>
          <w:color w:val="auto"/>
          <w:sz w:val="24"/>
          <w:highlight w:val="none"/>
        </w:rPr>
        <w:t>文件</w:t>
      </w:r>
      <w:r>
        <w:rPr>
          <w:rFonts w:ascii="宋体" w:hAnsi="宋体"/>
          <w:color w:val="auto"/>
          <w:sz w:val="24"/>
          <w:highlight w:val="none"/>
        </w:rPr>
        <w:t>应保持有效。有效期</w:t>
      </w:r>
      <w:r>
        <w:rPr>
          <w:rFonts w:hint="eastAsia" w:ascii="宋体" w:hAnsi="宋体"/>
          <w:color w:val="auto"/>
          <w:sz w:val="24"/>
          <w:highlight w:val="none"/>
        </w:rPr>
        <w:t>不足</w:t>
      </w:r>
      <w:r>
        <w:rPr>
          <w:rFonts w:ascii="宋体" w:hAnsi="宋体"/>
          <w:color w:val="auto"/>
          <w:sz w:val="24"/>
          <w:highlight w:val="none"/>
        </w:rPr>
        <w:t>的投标</w:t>
      </w:r>
      <w:r>
        <w:rPr>
          <w:rFonts w:hint="eastAsia" w:ascii="宋体" w:hAnsi="宋体"/>
          <w:color w:val="auto"/>
          <w:sz w:val="24"/>
          <w:highlight w:val="none"/>
        </w:rPr>
        <w:t>文件</w:t>
      </w:r>
      <w:r>
        <w:rPr>
          <w:rFonts w:ascii="宋体" w:hAnsi="宋体"/>
          <w:color w:val="auto"/>
          <w:sz w:val="24"/>
          <w:highlight w:val="none"/>
        </w:rPr>
        <w:t>将被拒绝。</w:t>
      </w:r>
    </w:p>
    <w:p w14:paraId="618E3985">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在特殊情况下，招标人可与投标人协商延长投标书的有效期，这种要求和答复均以书面形式进行。</w:t>
      </w:r>
    </w:p>
    <w:p w14:paraId="5BB9DCD2">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投标人可拒绝接受延期要求。同意延长有效期的投标人</w:t>
      </w:r>
      <w:r>
        <w:rPr>
          <w:rFonts w:hint="eastAsia" w:ascii="宋体" w:hAnsi="宋体"/>
          <w:color w:val="auto"/>
          <w:sz w:val="24"/>
          <w:highlight w:val="none"/>
        </w:rPr>
        <w:t>也</w:t>
      </w:r>
      <w:r>
        <w:rPr>
          <w:rFonts w:ascii="宋体" w:hAnsi="宋体"/>
          <w:color w:val="auto"/>
          <w:sz w:val="24"/>
          <w:highlight w:val="none"/>
        </w:rPr>
        <w:t xml:space="preserve">不能修改投标文件。 </w:t>
      </w:r>
    </w:p>
    <w:p w14:paraId="431BF3BE">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中标人的投标文件自开标之日起至合同履行完毕止均应保持有效。</w:t>
      </w:r>
    </w:p>
    <w:p w14:paraId="5D8D33B5">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（六）投标人没有按照本章节 “投标文件的组成”要求提供全部资料，或者没有仔细阅读招标文件，或者没有对招标文件在各方面的要求作出实质性响应是投标人的风险，由此造成的一切后果由投标人自行承担。</w:t>
      </w:r>
      <w:bookmarkStart w:id="0" w:name="_Hlt68073093"/>
      <w:bookmarkEnd w:id="0"/>
      <w:bookmarkStart w:id="1" w:name="_Hlt68072998"/>
      <w:bookmarkEnd w:id="1"/>
      <w:bookmarkStart w:id="2" w:name="_Hlt68403820"/>
      <w:bookmarkEnd w:id="2"/>
    </w:p>
    <w:p w14:paraId="50D56B32">
      <w:pPr>
        <w:pStyle w:val="25"/>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五、 投标文件的签章</w:t>
      </w:r>
    </w:p>
    <w:p w14:paraId="08C60C94">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投标文件的签章：见《投标人须知前附表》</w:t>
      </w:r>
    </w:p>
    <w:p w14:paraId="4CD4C230">
      <w:pPr>
        <w:pStyle w:val="25"/>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六、投标文件的形式及份数</w:t>
      </w:r>
    </w:p>
    <w:p w14:paraId="12E4171F">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（一）投标文件的形式及份数：见《投标人须知前附表》 ；</w:t>
      </w:r>
    </w:p>
    <w:p w14:paraId="0DBAF762">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（二）“电子加密投标文件”：“电子加密投标文件”是指通过“政采云电子交易客户端”完成投标文件编制后生成并加密的数据电文形式的投标文件。</w:t>
      </w:r>
    </w:p>
    <w:p w14:paraId="5AA4DD82">
      <w:pPr>
        <w:pStyle w:val="25"/>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七、投标</w:t>
      </w:r>
    </w:p>
    <w:p w14:paraId="3FA71ECB">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（一）投标文件的上传和递交</w:t>
      </w:r>
    </w:p>
    <w:p w14:paraId="0A689CC9">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“投标文件”的上传、递交：见《</w:t>
      </w: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须知前附表</w:t>
      </w:r>
      <w:r>
        <w:rPr>
          <w:rFonts w:hint="eastAsia" w:ascii="宋体" w:hAnsi="宋体"/>
          <w:color w:val="auto"/>
          <w:sz w:val="24"/>
          <w:highlight w:val="none"/>
        </w:rPr>
        <w:t>》。</w:t>
      </w:r>
    </w:p>
    <w:p w14:paraId="3031375C">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（二）“电子加密投标文件”解密</w:t>
      </w:r>
    </w:p>
    <w:p w14:paraId="10B4BA58">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“电子加密投标文件”解密：见《</w:t>
      </w: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须知前附表</w:t>
      </w:r>
      <w:r>
        <w:rPr>
          <w:rFonts w:hint="eastAsia" w:ascii="宋体" w:hAnsi="宋体"/>
          <w:color w:val="auto"/>
          <w:sz w:val="24"/>
          <w:highlight w:val="none"/>
        </w:rPr>
        <w:t>》。</w:t>
      </w:r>
    </w:p>
    <w:p w14:paraId="2004AE92">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（三）投标文件的补充、修改或撤回</w:t>
      </w:r>
    </w:p>
    <w:p w14:paraId="5B1DCDD8">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94FC694">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2.投标截止时间后，投标人不得撤回、修改投标文件。</w:t>
      </w:r>
    </w:p>
    <w:p w14:paraId="5C7E2F90">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（四）投标文件的备选方案</w:t>
      </w:r>
    </w:p>
    <w:p w14:paraId="652BF174">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不得递交任何的投标备选（替代</w:t>
      </w:r>
      <w:r>
        <w:rPr>
          <w:rFonts w:hint="eastAsia" w:ascii="宋体" w:hAnsi="宋体"/>
          <w:color w:val="auto"/>
          <w:sz w:val="24"/>
          <w:highlight w:val="none"/>
        </w:rPr>
        <w:t>）</w:t>
      </w:r>
      <w:r>
        <w:rPr>
          <w:rFonts w:ascii="宋体" w:hAnsi="宋体"/>
          <w:color w:val="auto"/>
          <w:sz w:val="24"/>
          <w:highlight w:val="none"/>
        </w:rPr>
        <w:t>方案，否则其投标文件将作无效标处理。</w:t>
      </w:r>
    </w:p>
    <w:p w14:paraId="63A31E2F">
      <w:pPr>
        <w:pStyle w:val="25"/>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八、开标</w:t>
      </w:r>
    </w:p>
    <w:p w14:paraId="20F027F5">
      <w:pPr>
        <w:pStyle w:val="25"/>
        <w:snapToGrid w:val="0"/>
        <w:spacing w:before="0" w:beforeLines="0" w:after="0" w:afterLines="0"/>
        <w:ind w:firstLine="482" w:firstLineChars="200"/>
        <w:rPr>
          <w:rFonts w:hint="default" w:hAnsi="宋体"/>
          <w:b/>
          <w:color w:val="auto"/>
          <w:sz w:val="24"/>
          <w:szCs w:val="24"/>
          <w:highlight w:val="none"/>
        </w:rPr>
      </w:pPr>
      <w:r>
        <w:rPr>
          <w:rFonts w:hAnsi="宋体"/>
          <w:b/>
          <w:color w:val="auto"/>
          <w:sz w:val="24"/>
          <w:szCs w:val="24"/>
          <w:highlight w:val="none"/>
        </w:rPr>
        <w:t>（一）开标准备</w:t>
      </w:r>
    </w:p>
    <w:p w14:paraId="622843C8">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采购代理机构按招标文件规定的时间、地点通过“政府采购云平台”组织开标、开启投标文件，所有供应商均应当准时在线参加。投标人因未在线参加开标而导致投标文件无法按时解密等一切后果由供应商自行承担。</w:t>
      </w:r>
    </w:p>
    <w:p w14:paraId="128FDCD7">
      <w:pPr>
        <w:pStyle w:val="25"/>
        <w:snapToGrid w:val="0"/>
        <w:spacing w:before="0" w:beforeLines="0" w:after="0" w:afterLines="0"/>
        <w:ind w:firstLine="482" w:firstLineChars="200"/>
        <w:rPr>
          <w:rFonts w:hint="default" w:hAnsi="宋体"/>
          <w:b/>
          <w:color w:val="auto"/>
          <w:sz w:val="24"/>
          <w:szCs w:val="24"/>
          <w:highlight w:val="none"/>
        </w:rPr>
      </w:pPr>
      <w:r>
        <w:rPr>
          <w:rFonts w:hAnsi="宋体"/>
          <w:b/>
          <w:color w:val="auto"/>
          <w:sz w:val="24"/>
          <w:szCs w:val="24"/>
          <w:highlight w:val="none"/>
        </w:rPr>
        <w:t>（二）开标流程</w:t>
      </w:r>
    </w:p>
    <w:p w14:paraId="212373DF">
      <w:pPr>
        <w:pStyle w:val="25"/>
        <w:snapToGrid w:val="0"/>
        <w:spacing w:before="0" w:beforeLines="0" w:after="0" w:afterLines="0"/>
        <w:ind w:firstLine="480" w:firstLineChars="200"/>
        <w:rPr>
          <w:rFonts w:hint="default" w:hAnsi="宋体" w:cs="宋体"/>
          <w:color w:val="auto"/>
          <w:sz w:val="24"/>
          <w:highlight w:val="none"/>
        </w:rPr>
      </w:pPr>
      <w:r>
        <w:rPr>
          <w:rFonts w:hAnsi="宋体"/>
          <w:bCs/>
          <w:color w:val="auto"/>
          <w:sz w:val="24"/>
          <w:szCs w:val="24"/>
          <w:highlight w:val="none"/>
        </w:rPr>
        <w:t>1.</w:t>
      </w:r>
      <w:r>
        <w:rPr>
          <w:rFonts w:hAnsi="宋体" w:cs="宋体"/>
          <w:color w:val="auto"/>
          <w:sz w:val="24"/>
          <w:highlight w:val="none"/>
        </w:rPr>
        <w:t>向各投标人发出电子加密投标文件【开始解密】通知，各投标人代表应当在接到解密通知后</w:t>
      </w:r>
      <w:r>
        <w:rPr>
          <w:rFonts w:hAnsi="宋体" w:cs="宋体"/>
          <w:color w:val="auto"/>
          <w:sz w:val="24"/>
          <w:highlight w:val="none"/>
          <w:u w:val="single"/>
        </w:rPr>
        <w:t>30</w:t>
      </w:r>
      <w:r>
        <w:rPr>
          <w:rFonts w:hAnsi="宋体" w:cs="宋体"/>
          <w:color w:val="auto"/>
          <w:sz w:val="24"/>
          <w:highlight w:val="none"/>
        </w:rPr>
        <w:t>分钟内自行完成“电子加密投标文件”的在线解密。</w:t>
      </w:r>
    </w:p>
    <w:p w14:paraId="38D9440D">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2.投标文件解密结束，开启资格证明文件，进入资格审查环节，采购代理机构或者采购单位代表将依法对投标人的资格进行审查，具体见本章节“投标人资格审查”相关规定。</w:t>
      </w:r>
    </w:p>
    <w:p w14:paraId="1C1DF4B1">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3.开启资格审查通过的投标人的商务技术文件进入符合性审查及商务技术评审；</w:t>
      </w:r>
    </w:p>
    <w:p w14:paraId="53BC2DE3">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4.符合性审查、商务技术评审结束后，开启符合性审查、商务技术评审有效投标人的报价文件。由评标委员会对报价文件的符合性等进行审查核实。投标人在线制作投标文件时《开标一览表》中填写的金额与解密后“电子加密投标文件”中《开标一览表》填写的金额不一致的，以解密后“电子加密投标文件”中《开标一览表》填写的金额为准，投标人拒绝接受此调整的，按无效投标处理。</w:t>
      </w:r>
    </w:p>
    <w:p w14:paraId="1705C1CD">
      <w:pPr>
        <w:pStyle w:val="25"/>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5.评审结束后，公布采购结果。</w:t>
      </w:r>
    </w:p>
    <w:p w14:paraId="75EDF659">
      <w:pPr>
        <w:snapToGrid w:val="0"/>
        <w:spacing w:line="400" w:lineRule="exact"/>
        <w:ind w:firstLine="482" w:firstLineChars="200"/>
        <w:rPr>
          <w:rFonts w:ascii="宋体" w:hAnsi="宋体"/>
          <w:b/>
          <w:color w:val="auto"/>
          <w:sz w:val="24"/>
          <w:highlight w:val="none"/>
        </w:rPr>
      </w:pPr>
      <w:r>
        <w:rPr>
          <w:rFonts w:ascii="宋体" w:hAnsi="宋体"/>
          <w:b/>
          <w:color w:val="auto"/>
          <w:sz w:val="24"/>
          <w:highlight w:val="none"/>
        </w:rPr>
        <w:t>特别说明：如遇“政府采购云平台”电子化开标或评审程序调整的，按调整后程序执行。</w:t>
      </w:r>
    </w:p>
    <w:p w14:paraId="77EDF87A">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（三）投标人资格审查</w:t>
      </w:r>
    </w:p>
    <w:p w14:paraId="6CD87E33">
      <w:pPr>
        <w:snapToGrid w:val="0"/>
        <w:spacing w:line="400" w:lineRule="exact"/>
        <w:ind w:firstLine="480" w:firstLineChars="200"/>
        <w:rPr>
          <w:rFonts w:ascii="宋体" w:hAnsi="宋体"/>
          <w:bCs/>
          <w:color w:val="auto"/>
          <w:sz w:val="24"/>
          <w:highlight w:val="none"/>
        </w:rPr>
      </w:pPr>
      <w:r>
        <w:rPr>
          <w:rFonts w:ascii="宋体" w:hAnsi="宋体"/>
          <w:color w:val="auto"/>
          <w:sz w:val="24"/>
          <w:highlight w:val="none"/>
        </w:rPr>
        <w:t>投标文件解密结束，开启</w:t>
      </w:r>
      <w:r>
        <w:rPr>
          <w:rFonts w:hint="eastAsia" w:ascii="宋体" w:hAnsi="宋体"/>
          <w:color w:val="auto"/>
          <w:sz w:val="24"/>
          <w:highlight w:val="none"/>
        </w:rPr>
        <w:t>资格证明文件</w:t>
      </w:r>
      <w:r>
        <w:rPr>
          <w:rFonts w:ascii="宋体" w:hAnsi="宋体"/>
          <w:color w:val="auto"/>
          <w:sz w:val="24"/>
          <w:highlight w:val="none"/>
        </w:rPr>
        <w:t>，进入资格审查环节，采购代理机构</w:t>
      </w:r>
      <w:r>
        <w:rPr>
          <w:rFonts w:hint="eastAsia" w:ascii="宋体" w:hAnsi="宋体"/>
          <w:color w:val="auto"/>
          <w:sz w:val="24"/>
          <w:highlight w:val="none"/>
        </w:rPr>
        <w:t>或者采购单位代表人</w:t>
      </w:r>
      <w:r>
        <w:rPr>
          <w:rFonts w:ascii="宋体" w:hAnsi="宋体"/>
          <w:color w:val="auto"/>
          <w:sz w:val="24"/>
          <w:highlight w:val="none"/>
        </w:rPr>
        <w:t>将依法对投标</w:t>
      </w:r>
      <w:r>
        <w:rPr>
          <w:rFonts w:hint="eastAsia" w:ascii="宋体" w:hAnsi="宋体"/>
          <w:color w:val="auto"/>
          <w:sz w:val="24"/>
          <w:highlight w:val="none"/>
        </w:rPr>
        <w:t>人</w:t>
      </w:r>
      <w:r>
        <w:rPr>
          <w:rFonts w:ascii="宋体" w:hAnsi="宋体"/>
          <w:color w:val="auto"/>
          <w:sz w:val="24"/>
          <w:highlight w:val="none"/>
        </w:rPr>
        <w:t>的资格进行审查</w:t>
      </w:r>
      <w:r>
        <w:rPr>
          <w:rFonts w:hint="eastAsia" w:ascii="宋体" w:hAnsi="宋体"/>
          <w:color w:val="auto"/>
          <w:sz w:val="24"/>
          <w:highlight w:val="none"/>
        </w:rPr>
        <w:t>，</w:t>
      </w:r>
      <w:r>
        <w:rPr>
          <w:rFonts w:hint="eastAsia"/>
          <w:color w:val="auto"/>
          <w:highlight w:val="none"/>
        </w:rPr>
        <w:t xml:space="preserve"> </w:t>
      </w:r>
      <w:r>
        <w:rPr>
          <w:rFonts w:hint="eastAsia" w:ascii="宋体" w:hAnsi="宋体"/>
          <w:bCs/>
          <w:color w:val="auto"/>
          <w:sz w:val="24"/>
          <w:highlight w:val="none"/>
        </w:rPr>
        <w:t>资格审查人员对投标人所提交的资格审查材料仅负审核的责任。如发现投标人所提交的资格审查材料不合法或与事实不符，采购人可取消其中标资格并追究投标人的法律责任。</w:t>
      </w:r>
    </w:p>
    <w:p w14:paraId="0217D1D2">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1.投标人提交的资格审查材料不全或者不符合招标文件标明的资格要求的，无法证明其符合招标文件规定的“投标人资格要求”时，将对其作资格审查不通过处理（无效投标），并不再将其投标进行后续评审。</w:t>
      </w:r>
    </w:p>
    <w:p w14:paraId="5503E697">
      <w:pPr>
        <w:snapToGrid w:val="0"/>
        <w:spacing w:line="400" w:lineRule="exact"/>
        <w:ind w:firstLine="480" w:firstLineChars="200"/>
        <w:rPr>
          <w:rFonts w:hAnsi="宋体"/>
          <w:color w:val="auto"/>
          <w:sz w:val="24"/>
          <w:highlight w:val="none"/>
        </w:rPr>
      </w:pPr>
      <w:r>
        <w:rPr>
          <w:rFonts w:hint="eastAsia" w:ascii="宋体" w:hAnsi="宋体"/>
          <w:bCs/>
          <w:color w:val="auto"/>
          <w:sz w:val="24"/>
          <w:highlight w:val="none"/>
        </w:rPr>
        <w:t>2.单位负责人为同一人或者存在直接控股、管理关系的不同供应商参加同一合同项下的采购活动的，相关投标人均作资格无效处理。</w:t>
      </w:r>
    </w:p>
    <w:p w14:paraId="61B624A3">
      <w:pPr>
        <w:snapToGrid w:val="0"/>
        <w:spacing w:line="400" w:lineRule="exact"/>
        <w:ind w:firstLine="482" w:firstLineChars="200"/>
        <w:rPr>
          <w:rFonts w:ascii="宋体" w:hAnsi="宋体"/>
          <w:b/>
          <w:color w:val="auto"/>
          <w:sz w:val="24"/>
          <w:highlight w:val="none"/>
        </w:rPr>
      </w:pPr>
      <w:r>
        <w:rPr>
          <w:rFonts w:ascii="宋体" w:hAnsi="宋体"/>
          <w:b/>
          <w:color w:val="auto"/>
          <w:sz w:val="24"/>
          <w:highlight w:val="none"/>
        </w:rPr>
        <w:t>九、评标</w:t>
      </w:r>
    </w:p>
    <w:p w14:paraId="76B541A0">
      <w:pPr>
        <w:snapToGrid w:val="0"/>
        <w:spacing w:line="400" w:lineRule="exact"/>
        <w:ind w:firstLine="482" w:firstLineChars="200"/>
        <w:rPr>
          <w:rFonts w:ascii="宋体" w:hAnsi="宋体"/>
          <w:b/>
          <w:color w:val="auto"/>
          <w:sz w:val="24"/>
          <w:highlight w:val="none"/>
        </w:rPr>
      </w:pPr>
      <w:r>
        <w:rPr>
          <w:rFonts w:ascii="宋体" w:hAnsi="宋体"/>
          <w:b/>
          <w:color w:val="auto"/>
          <w:sz w:val="24"/>
          <w:highlight w:val="none"/>
        </w:rPr>
        <w:t>（一）评标由依法组建的评标委员会负责，评标委员会由政府采购评审专家（政采云系统随机抽取）和采购人代表共5人及以上单数组成（采购人代表占评标委员会总人数不超过1/3）。评标委员会独立履行下列职责：</w:t>
      </w:r>
    </w:p>
    <w:p w14:paraId="397461F2">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1.审查投标文件是否符合招标文件要求，并作出评价；</w:t>
      </w:r>
    </w:p>
    <w:p w14:paraId="242B3C94">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2.要求投标人对投标文件有关事项作出解释或者澄清；</w:t>
      </w:r>
    </w:p>
    <w:p w14:paraId="614F9433">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3.按照招标文件确定的评标标准和方法，对投标文件进行评审和比较，提出书面评标报告，并推荐标项中标候选人；</w:t>
      </w:r>
    </w:p>
    <w:p w14:paraId="54B5B70B">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4.采用综合评分法的，按评审后按综合得分从高到低的顺序确定中标候选人顺序。综合得分相同，以投标报价低的优先；投标报价也相同，则以政采云系统记录的投标文件解密时间排序在前面的优先。</w:t>
      </w:r>
    </w:p>
    <w:p w14:paraId="6246CCA0">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5.向采购人推荐综合得分第一名的供应商为中标人，并提交评审报告。</w:t>
      </w:r>
    </w:p>
    <w:p w14:paraId="15E03FE4">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6.向采购代理机构或者有关部门报告非法干预评标工作的行为。</w:t>
      </w:r>
    </w:p>
    <w:p w14:paraId="2A35EF8D">
      <w:pPr>
        <w:snapToGrid w:val="0"/>
        <w:spacing w:line="400"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（二）评标应当遵循下列工作程序：</w:t>
      </w:r>
    </w:p>
    <w:p w14:paraId="1C43F511">
      <w:pPr>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1.投标文件符合性审查。依据招标文件的规定，从投标文件的有效性、完整性和对招标文件的响应程度进行审查，以确定是否对招标文件的实质性要求作出响应。</w:t>
      </w:r>
    </w:p>
    <w:p w14:paraId="68EC620F">
      <w:pPr>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2.澄清有关问题。对投标文件中含义不明确、同类问题表述不一致或者有明显文字和计算错误的内容，评标委员会可以要求投标人作出必要的澄清、说明或者纠正。投标人的澄清、说明或者补正不得超出投标文件的范围或者改变投标文件的实质性内容。</w:t>
      </w:r>
    </w:p>
    <w:p w14:paraId="2D7B5A1D">
      <w:pPr>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3.比较与评价。按招标文件中规定的评标方法和标准，对资格审查和符合性审查合格的投标文件进行商务和技术评估，综合比较与评价。</w:t>
      </w:r>
    </w:p>
    <w:p w14:paraId="1483E654">
      <w:pPr>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4.投标人存在下列情况之一的，投标无效：</w:t>
      </w:r>
    </w:p>
    <w:p w14:paraId="3B6A6AF8">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投标文件未按招标文件要求签署</w:t>
      </w:r>
      <w:r>
        <w:rPr>
          <w:rFonts w:hint="eastAsia" w:ascii="宋体" w:hAnsi="宋体"/>
          <w:color w:val="auto"/>
          <w:sz w:val="24"/>
          <w:highlight w:val="none"/>
        </w:rPr>
        <w:t>或</w:t>
      </w:r>
      <w:r>
        <w:rPr>
          <w:rFonts w:ascii="宋体" w:hAnsi="宋体"/>
          <w:color w:val="auto"/>
          <w:sz w:val="24"/>
          <w:highlight w:val="none"/>
        </w:rPr>
        <w:t>CA电子签章的；</w:t>
      </w:r>
    </w:p>
    <w:p w14:paraId="77F71981">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不具备招标文件中规定的资格要求的</w:t>
      </w:r>
      <w:r>
        <w:rPr>
          <w:rFonts w:hint="eastAsia" w:ascii="宋体" w:hAnsi="宋体"/>
          <w:color w:val="auto"/>
          <w:sz w:val="24"/>
          <w:highlight w:val="none"/>
        </w:rPr>
        <w:t>（包括</w:t>
      </w:r>
      <w:r>
        <w:rPr>
          <w:rFonts w:hint="eastAsia" w:ascii="宋体" w:hAnsi="宋体" w:cs="宋体"/>
          <w:color w:val="auto"/>
          <w:sz w:val="24"/>
          <w:highlight w:val="none"/>
        </w:rPr>
        <w:t>资格证明文件不全的</w:t>
      </w:r>
      <w:r>
        <w:rPr>
          <w:rFonts w:hint="eastAsia" w:ascii="宋体" w:hAnsi="宋体"/>
          <w:color w:val="auto"/>
          <w:sz w:val="24"/>
          <w:highlight w:val="none"/>
        </w:rPr>
        <w:t>）</w:t>
      </w:r>
      <w:r>
        <w:rPr>
          <w:rFonts w:ascii="宋体" w:hAnsi="宋体"/>
          <w:color w:val="auto"/>
          <w:sz w:val="24"/>
          <w:highlight w:val="none"/>
        </w:rPr>
        <w:t>；</w:t>
      </w:r>
    </w:p>
    <w:p w14:paraId="150C2D17">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报价超过招标文件中规定的预算金额或者最高</w:t>
      </w:r>
      <w:r>
        <w:rPr>
          <w:rFonts w:hint="eastAsia" w:ascii="宋体" w:hAnsi="宋体"/>
          <w:color w:val="auto"/>
          <w:sz w:val="24"/>
          <w:highlight w:val="none"/>
          <w:lang w:eastAsia="zh-CN"/>
        </w:rPr>
        <w:t>〈</w:t>
      </w:r>
      <w:r>
        <w:rPr>
          <w:rFonts w:hint="eastAsia" w:ascii="宋体" w:hAnsi="宋体"/>
          <w:color w:val="auto"/>
          <w:sz w:val="24"/>
          <w:highlight w:val="none"/>
        </w:rPr>
        <w:t>单价</w:t>
      </w:r>
      <w:r>
        <w:rPr>
          <w:rFonts w:hint="eastAsia" w:ascii="宋体" w:hAnsi="宋体"/>
          <w:color w:val="auto"/>
          <w:sz w:val="24"/>
          <w:highlight w:val="none"/>
          <w:lang w:eastAsia="zh-CN"/>
        </w:rPr>
        <w:t>〉</w:t>
      </w:r>
      <w:r>
        <w:rPr>
          <w:rFonts w:ascii="宋体" w:hAnsi="宋体"/>
          <w:color w:val="auto"/>
          <w:sz w:val="24"/>
          <w:highlight w:val="none"/>
        </w:rPr>
        <w:t>限价的；</w:t>
      </w:r>
    </w:p>
    <w:p w14:paraId="3C07961D">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（4）未满足招标文件实质性条款的；</w:t>
      </w:r>
    </w:p>
    <w:p w14:paraId="7A5BB4C2">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供应商递交两份或两份以上内容不同的投标文件，未声明哪一份有效的；</w:t>
      </w:r>
    </w:p>
    <w:p w14:paraId="3C8DE1C4">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对关键条文的偏离、保留或反对，例如关于</w:t>
      </w:r>
      <w:r>
        <w:rPr>
          <w:rFonts w:hint="eastAsia" w:ascii="宋体" w:hAnsi="宋体" w:cs="宋体"/>
          <w:color w:val="auto"/>
          <w:sz w:val="24"/>
          <w:highlight w:val="none"/>
        </w:rPr>
        <w:t>投标有效期、质保期、付款方式等商务条款不能满足招标文件要求的</w:t>
      </w:r>
      <w:r>
        <w:rPr>
          <w:rFonts w:hint="eastAsia" w:ascii="宋体" w:hAnsi="宋体"/>
          <w:color w:val="auto"/>
          <w:sz w:val="24"/>
          <w:highlight w:val="none"/>
        </w:rPr>
        <w:t>；</w:t>
      </w:r>
      <w:r>
        <w:rPr>
          <w:rFonts w:ascii="宋体" w:hAnsi="宋体"/>
          <w:color w:val="auto"/>
          <w:sz w:val="24"/>
          <w:highlight w:val="none"/>
        </w:rPr>
        <w:t>适用法律法规、标准、税费等其他内容；</w:t>
      </w:r>
    </w:p>
    <w:p w14:paraId="2C33E7CC">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存在串标、抬标或弄虚作假情况的</w:t>
      </w:r>
      <w:r>
        <w:rPr>
          <w:rFonts w:hint="eastAsia" w:ascii="宋体" w:hAnsi="宋体"/>
          <w:color w:val="auto"/>
          <w:sz w:val="24"/>
          <w:highlight w:val="none"/>
        </w:rPr>
        <w:t>；</w:t>
      </w:r>
    </w:p>
    <w:p w14:paraId="68CA573C">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参与本项目的不同供应商单位负责人为同一人或者存在直接控股、管理关系的；</w:t>
      </w:r>
    </w:p>
    <w:p w14:paraId="54E6C726">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供应商的</w:t>
      </w:r>
      <w:r>
        <w:rPr>
          <w:rFonts w:hint="eastAsia" w:ascii="宋体" w:hAnsi="宋体"/>
          <w:color w:val="auto"/>
          <w:sz w:val="24"/>
          <w:highlight w:val="none"/>
        </w:rPr>
        <w:t>资格证明文件</w:t>
      </w:r>
      <w:r>
        <w:rPr>
          <w:rFonts w:ascii="宋体" w:hAnsi="宋体"/>
          <w:color w:val="auto"/>
          <w:sz w:val="24"/>
          <w:highlight w:val="none"/>
        </w:rPr>
        <w:t>或者商务技术文件中出现投标报价的；</w:t>
      </w:r>
      <w:r>
        <w:rPr>
          <w:rFonts w:hAnsi="宋体" w:cs="宋体"/>
          <w:color w:val="auto"/>
          <w:sz w:val="24"/>
          <w:highlight w:val="none"/>
        </w:rPr>
        <w:t>投标截止时间前，投标人未将电子加密投标文件成功上传、递交至政府采购云平台的。</w:t>
      </w:r>
    </w:p>
    <w:p w14:paraId="1D1513EC">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供应商在线制作投标文件时《开标一览表》中填写的金额与解密后“电子加密投标文件”中《开标一览表》填写的金额不一致并拒绝按招标文件要求接受此调整的；</w:t>
      </w:r>
    </w:p>
    <w:p w14:paraId="44B97266">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（11）参与同一个标段(包)的供应商存在下列情形之一的，其投标(响应)文件无效：</w:t>
      </w:r>
    </w:p>
    <w:p w14:paraId="42A3D072">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①不同供应商制作电子投标(响应)文件的计算机网卡MAC地址相同的；</w:t>
      </w:r>
    </w:p>
    <w:p w14:paraId="5CE04E1C">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②不同供应商制作电子投标(响应)文件的计算机硬盘序列号相同的；</w:t>
      </w:r>
    </w:p>
    <w:p w14:paraId="1C6B0228">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③不同供应商的投标(响应)文件的内容存在两处以上细节错误一致，且无法合理解释的。</w:t>
      </w:r>
    </w:p>
    <w:p w14:paraId="4E0683C4">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12</w:t>
      </w:r>
      <w:r>
        <w:rPr>
          <w:rFonts w:hint="eastAsia" w:ascii="宋体" w:hAnsi="宋体"/>
          <w:color w:val="auto"/>
          <w:sz w:val="24"/>
          <w:highlight w:val="none"/>
        </w:rPr>
        <w:t>）法律法规</w:t>
      </w:r>
      <w:r>
        <w:rPr>
          <w:rFonts w:ascii="宋体" w:hAnsi="宋体"/>
          <w:color w:val="auto"/>
          <w:sz w:val="24"/>
          <w:highlight w:val="none"/>
        </w:rPr>
        <w:t>和招标文件规定的其他无效情形（或出现重大偏差</w:t>
      </w:r>
      <w:r>
        <w:rPr>
          <w:rFonts w:hint="eastAsia" w:ascii="宋体" w:hAnsi="宋体"/>
          <w:color w:val="auto"/>
          <w:sz w:val="24"/>
          <w:highlight w:val="none"/>
        </w:rPr>
        <w:t>）</w:t>
      </w:r>
      <w:r>
        <w:rPr>
          <w:rFonts w:ascii="宋体" w:hAnsi="宋体"/>
          <w:color w:val="auto"/>
          <w:sz w:val="24"/>
          <w:highlight w:val="none"/>
        </w:rPr>
        <w:t>。</w:t>
      </w:r>
    </w:p>
    <w:p w14:paraId="1FC96820">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5.</w:t>
      </w:r>
      <w:r>
        <w:rPr>
          <w:rFonts w:ascii="宋体" w:hAnsi="宋体"/>
          <w:bCs/>
          <w:color w:val="auto"/>
          <w:sz w:val="24"/>
          <w:highlight w:val="none"/>
        </w:rPr>
        <w:t>评标委员会发现投标文件有下列情形之一的属于重大偏差</w:t>
      </w:r>
      <w:r>
        <w:rPr>
          <w:rFonts w:hint="eastAsia" w:ascii="宋体" w:hAnsi="宋体"/>
          <w:bCs/>
          <w:color w:val="auto"/>
          <w:sz w:val="24"/>
          <w:highlight w:val="none"/>
        </w:rPr>
        <w:t>（</w:t>
      </w:r>
      <w:r>
        <w:rPr>
          <w:rFonts w:ascii="宋体" w:hAnsi="宋体"/>
          <w:bCs/>
          <w:color w:val="auto"/>
          <w:sz w:val="24"/>
          <w:highlight w:val="none"/>
        </w:rPr>
        <w:t>评标委员会按少数服从多数原则认定</w:t>
      </w:r>
      <w:r>
        <w:rPr>
          <w:rFonts w:hint="eastAsia" w:ascii="宋体" w:hAnsi="宋体"/>
          <w:bCs/>
          <w:color w:val="auto"/>
          <w:sz w:val="24"/>
          <w:highlight w:val="none"/>
        </w:rPr>
        <w:t>），</w:t>
      </w:r>
      <w:r>
        <w:rPr>
          <w:rFonts w:ascii="宋体" w:hAnsi="宋体"/>
          <w:bCs/>
          <w:color w:val="auto"/>
          <w:sz w:val="24"/>
          <w:highlight w:val="none"/>
        </w:rPr>
        <w:t>按照无效投标处理：</w:t>
      </w:r>
    </w:p>
    <w:p w14:paraId="2D810D75">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未按招标文件要求编制或字迹模糊、辨认不清的投标文件；</w:t>
      </w:r>
    </w:p>
    <w:p w14:paraId="3026906D">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明显不符合招标文件</w:t>
      </w:r>
      <w:r>
        <w:rPr>
          <w:rFonts w:hint="eastAsia" w:ascii="宋体" w:hAnsi="宋体"/>
          <w:bCs/>
          <w:color w:val="auto"/>
          <w:sz w:val="24"/>
          <w:highlight w:val="none"/>
        </w:rPr>
        <w:t>要求</w:t>
      </w:r>
      <w:r>
        <w:rPr>
          <w:rFonts w:ascii="宋体" w:hAnsi="宋体"/>
          <w:bCs/>
          <w:color w:val="auto"/>
          <w:sz w:val="24"/>
          <w:highlight w:val="none"/>
        </w:rPr>
        <w:t>的规格型号、质量标准，或者</w:t>
      </w:r>
      <w:r>
        <w:rPr>
          <w:rFonts w:hint="eastAsia" w:ascii="宋体" w:hAnsi="宋体"/>
          <w:bCs/>
          <w:color w:val="auto"/>
          <w:sz w:val="24"/>
          <w:highlight w:val="none"/>
        </w:rPr>
        <w:t>与</w:t>
      </w:r>
      <w:r>
        <w:rPr>
          <w:rFonts w:ascii="宋体" w:hAnsi="宋体"/>
          <w:bCs/>
          <w:color w:val="auto"/>
          <w:sz w:val="24"/>
          <w:highlight w:val="none"/>
        </w:rPr>
        <w:t>招标文件中标“</w:t>
      </w:r>
      <w:r>
        <w:rPr>
          <w:rFonts w:hint="eastAsia" w:ascii="宋体" w:hAnsi="宋体" w:cs="宋体"/>
          <w:b/>
          <w:bCs/>
          <w:color w:val="auto"/>
          <w:sz w:val="24"/>
          <w:highlight w:val="none"/>
        </w:rPr>
        <w:t>▲</w:t>
      </w:r>
      <w:r>
        <w:rPr>
          <w:rFonts w:ascii="宋体" w:hAnsi="宋体"/>
          <w:bCs/>
          <w:color w:val="auto"/>
          <w:sz w:val="24"/>
          <w:highlight w:val="none"/>
        </w:rPr>
        <w:t xml:space="preserve">”的技术指标、主要功能项目发生实质性偏离的； </w:t>
      </w:r>
    </w:p>
    <w:p w14:paraId="7EF29D13">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未提供或未如实提供投标货物</w:t>
      </w:r>
      <w:r>
        <w:rPr>
          <w:rFonts w:hint="eastAsia" w:ascii="宋体" w:hAnsi="宋体"/>
          <w:bCs/>
          <w:color w:val="auto"/>
          <w:sz w:val="24"/>
          <w:highlight w:val="none"/>
        </w:rPr>
        <w:t>或服务</w:t>
      </w:r>
      <w:r>
        <w:rPr>
          <w:rFonts w:ascii="宋体" w:hAnsi="宋体"/>
          <w:bCs/>
          <w:color w:val="auto"/>
          <w:sz w:val="24"/>
          <w:highlight w:val="none"/>
        </w:rPr>
        <w:t>的技术参数，或者投标文件标明的响应或偏离与事实不符或虚假投标的；</w:t>
      </w:r>
    </w:p>
    <w:p w14:paraId="6A29EAFB">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（4）与其他参加本次投标人的投标文件（技术文件）的文字表述内容相同连续20行以上或者差错相同2处以上的（招标文件中复制粘贴而来的除外）。</w:t>
      </w:r>
    </w:p>
    <w:p w14:paraId="6437986F">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6.本次采购，如果投标人的投标报价均超出采购预算，将作废标处理。</w:t>
      </w:r>
    </w:p>
    <w:p w14:paraId="2F89CC90">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7.开启投标人报价文件后发现价格、数量有误，其投标价将按下述原则处理：</w:t>
      </w:r>
    </w:p>
    <w:p w14:paraId="19B8E720">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（1）任何有漏去一些小项货物或服务的投标将被视为其费用已包含在投标总价中，投标价格不予调整。</w:t>
      </w:r>
    </w:p>
    <w:p w14:paraId="4D295AC6">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（2）任何有多报一些小项工程或货物的投标其投标价不予调整，如果该投标人中标，则合同价格必须为核减掉多报的一些小项工程或货物后的价格。</w:t>
      </w:r>
    </w:p>
    <w:p w14:paraId="61380FC1">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（3）对于计算错误的其投标价不予调整，如果该投标人中标，如其投标价格计算错误导致多报者合同价格予以据实核减，少报者合同价格不予调整。</w:t>
      </w:r>
    </w:p>
    <w:p w14:paraId="7317096C">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（4）对于计算错误，多报或漏报的一些小项工程或货物、服务的仅仅为非实质性重大偏差范围内的偏离，并经过评标委员会按少数服从多数原则认定为细微偏差，评审时其投标价不予调整。</w:t>
      </w:r>
    </w:p>
    <w:p w14:paraId="4A29D670">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（5）投标文件中开标一览表内容与投标文件中相应内容不一致的，以开标一览表为准；</w:t>
      </w:r>
    </w:p>
    <w:p w14:paraId="277FE157">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（6）大写金额和小写金额不一致的，以大写金额为准；</w:t>
      </w:r>
    </w:p>
    <w:p w14:paraId="5C6493DD">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（7）单价金额小数点或者百分比有明显错位的，以开标一览表的总价为准，并修改单价；</w:t>
      </w:r>
    </w:p>
    <w:p w14:paraId="51F08C47">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（8）总价金额与按单价汇总金额不一致的，以单价金额计算结果为准。</w:t>
      </w:r>
    </w:p>
    <w:p w14:paraId="19533FF1">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68A3B050">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8.</w:t>
      </w:r>
      <w:r>
        <w:rPr>
          <w:rFonts w:ascii="宋体" w:hAnsi="宋体"/>
          <w:bCs/>
          <w:color w:val="auto"/>
          <w:sz w:val="24"/>
          <w:highlight w:val="none"/>
        </w:rPr>
        <w:t>评标委员会认为投标人的报价明显低于其他通过符合性审</w:t>
      </w:r>
      <w:r>
        <w:rPr>
          <w:rFonts w:hint="eastAsia" w:ascii="宋体" w:hAnsi="宋体"/>
          <w:bCs/>
          <w:color w:val="auto"/>
          <w:sz w:val="24"/>
          <w:highlight w:val="none"/>
        </w:rPr>
        <w:t>查的</w:t>
      </w:r>
      <w:r>
        <w:rPr>
          <w:rFonts w:ascii="宋体" w:hAnsi="宋体"/>
          <w:bCs/>
          <w:color w:val="auto"/>
          <w:sz w:val="24"/>
          <w:highlight w:val="none"/>
        </w:rPr>
        <w:t>投标人的报价，有可能影响产品质量或者不能诚信履约的，应当要求其在合理的时间内提供说明，必要时提交相关证明材料；投标人不能证明其报价合理性的，评标委员会应当将其作为无效投标处理。</w:t>
      </w:r>
    </w:p>
    <w:p w14:paraId="51FCE859">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9.评标过程中遇到特殊情况，由评标委员会遵循公开、公正原则，采取投票方式按照少数服从多数原则决定。</w:t>
      </w:r>
    </w:p>
    <w:p w14:paraId="7388DE5D">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10.实质上没有响应招标文件要求的投标将被拒绝。评标委员会不得通过询标使投标人修正或撤销不合要求的偏离从而使其投标成为实质上响应的投标。</w:t>
      </w:r>
    </w:p>
    <w:p w14:paraId="1E4A4478">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11.评标委员会对投标文件的判定，只依据投标内容本身，不依靠开标后的任何外来证明。</w:t>
      </w:r>
    </w:p>
    <w:p w14:paraId="694F87E0">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12.评标委员会在评标中，不得改变招标文件中规定的评标标准、方法和中标条件。</w:t>
      </w:r>
    </w:p>
    <w:p w14:paraId="1AE41A73">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13.</w:t>
      </w:r>
      <w:r>
        <w:rPr>
          <w:rFonts w:ascii="宋体" w:hAnsi="宋体"/>
          <w:bCs/>
          <w:color w:val="auto"/>
          <w:sz w:val="24"/>
          <w:highlight w:val="none"/>
        </w:rPr>
        <w:t>评标委员会对未中标的供应商不作解释。同时根据政府采购法实施条例第四十条规定，本项目</w:t>
      </w:r>
      <w:r>
        <w:rPr>
          <w:rFonts w:hint="eastAsia" w:ascii="宋体" w:hAnsi="宋体"/>
          <w:bCs/>
          <w:color w:val="auto"/>
          <w:sz w:val="24"/>
          <w:highlight w:val="none"/>
        </w:rPr>
        <w:t>公布投标人的商务技术得分、报价得分和综合得分</w:t>
      </w:r>
      <w:r>
        <w:rPr>
          <w:rFonts w:ascii="宋体" w:hAnsi="宋体"/>
          <w:bCs/>
          <w:color w:val="auto"/>
          <w:sz w:val="24"/>
          <w:highlight w:val="none"/>
        </w:rPr>
        <w:t>。</w:t>
      </w:r>
    </w:p>
    <w:p w14:paraId="2FD767A5">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（三）评标纪律</w:t>
      </w:r>
    </w:p>
    <w:p w14:paraId="2D9365C1">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1.评审专家必须公平、公正评审，遵纪守法，客观、廉洁地履行职责。</w:t>
      </w:r>
    </w:p>
    <w:p w14:paraId="36ED88BB">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2.评审专家在评审开始前，应关闭并上交随身携带的各种通信工具。</w:t>
      </w:r>
    </w:p>
    <w:p w14:paraId="567808F2">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3.评审专家在评审过程中，未经许可不得中途离开评审现场，不得迟到早退。</w:t>
      </w:r>
    </w:p>
    <w:p w14:paraId="74A9180D">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4.评审专家和工作人员不得透露评审过程中的讨论情况和评审结果。</w:t>
      </w:r>
    </w:p>
    <w:p w14:paraId="1BD8508A">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390F6677">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6.采购人、采购代理机构不得向评审委员会的评审专家做倾向性、误导性的解释或者说明。</w:t>
      </w:r>
    </w:p>
    <w:p w14:paraId="611A5C08">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主观项评审分畸高或畸低（商务技术主观分总评分偏离平均分30%以上），提醒相关评审专家进行复核或书面说明理由。</w:t>
      </w:r>
    </w:p>
    <w:p w14:paraId="3AEFD941">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8.评审专家在评审过程中不得将自己的观点强加给其他评审专家，评审专家应自主发表见解，对评审意见承担个人责任。</w:t>
      </w:r>
    </w:p>
    <w:p w14:paraId="258DE3BE">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EF79DDF">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49FFA298">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11.评审专家应当遵守评审工作纪律，不得泄露评审文件、评审情况和评审中获悉的商业秘密。</w:t>
      </w:r>
    </w:p>
    <w:p w14:paraId="346ED819">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评审委员会在评审过程中发现投标人有行贿、提供虚假材料或者串通等违法行为的，应当及时向财政部门报告。</w:t>
      </w:r>
    </w:p>
    <w:p w14:paraId="4E3F1145">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12.招标文件内容违反国家有关强制性规定的，评审委员会应当停止评审并向采购代理机构说明情况。</w:t>
      </w:r>
    </w:p>
    <w:p w14:paraId="3A9EC716">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13.评审专家应当配合采购代理机构答复投标人提出的质疑。</w:t>
      </w:r>
    </w:p>
    <w:p w14:paraId="572F1AA8">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14.评审专家应当配合项目采购监督管理部门的投诉处理工作。</w:t>
      </w:r>
    </w:p>
    <w:p w14:paraId="00FAA8D1">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15.根据《政府采购货物和服务招标投标管理办法》（中华人民共和国财政部令 第87号）第六十二条规定：</w:t>
      </w:r>
    </w:p>
    <w:p w14:paraId="05B131BF">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评标委员会及其成员不得有下列行为：</w:t>
      </w:r>
    </w:p>
    <w:p w14:paraId="6BC02EB4">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①确定参与评标至评标结束前私自接触投标人；</w:t>
      </w:r>
    </w:p>
    <w:p w14:paraId="72E2A75F">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②接受投标人提出的与投标文件不一致的澄清或者说明，《政府采购货物和服务招标投标管理办法》（中华人民共和国财政部令 第87号）第五十一条规定的情形除外；</w:t>
      </w:r>
    </w:p>
    <w:p w14:paraId="19E3C5BC">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③违反评标纪律发表倾向性意见或者征询采购人的倾向性意见；</w:t>
      </w:r>
    </w:p>
    <w:p w14:paraId="7E43FD30">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④对需要专业判断的主观评审因素协商评分；</w:t>
      </w:r>
    </w:p>
    <w:p w14:paraId="557DF75F">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⑤在评标过程中擅离职守，影响评标程序正常进行的；</w:t>
      </w:r>
    </w:p>
    <w:p w14:paraId="51BB1CD2">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⑥记录、复制或者带走任何评标资料；</w:t>
      </w:r>
    </w:p>
    <w:p w14:paraId="5837232F">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⑦其他不遵守评标纪律的行为。</w:t>
      </w:r>
    </w:p>
    <w:p w14:paraId="5B85F577">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评标委员会成员有前款第一至五项行为之一的，其评审意见无效，并不得获取评审劳务报酬和报销异地评审差旅费。</w:t>
      </w:r>
    </w:p>
    <w:p w14:paraId="4298D222">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16.根据《中华人民共和国政府采购法实施条例》（国务院令第658号）第七十五条规定：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D4B35D3">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政府采购评审专家与投标人存在利害关系未回避的，处2万元以上5万元以下的罚款，禁止其参加政府采购评审活动。</w:t>
      </w:r>
    </w:p>
    <w:p w14:paraId="530BFAE3">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59D1D344">
      <w:pPr>
        <w:snapToGrid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政府采购评审专家有上述违法行为的，其评审意见无效，不得获取评审费；有违法所得的，没收违法所得；给他人造成损失的，依法承担民事责任。</w:t>
      </w:r>
    </w:p>
    <w:p w14:paraId="725B065C">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（四）</w:t>
      </w:r>
      <w:r>
        <w:rPr>
          <w:rFonts w:ascii="宋体" w:hAnsi="宋体"/>
          <w:b/>
          <w:bCs/>
          <w:color w:val="auto"/>
          <w:sz w:val="24"/>
          <w:highlight w:val="none"/>
        </w:rPr>
        <w:t>投标文件的澄清</w:t>
      </w:r>
    </w:p>
    <w:p w14:paraId="6A45E762">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1.为有利于对投标文件的评审，必要时评标委员会可要求投标人对投标文件相关事宜进行澄清。评标委员会将通过“政府采购云平台”在线询标的形式要求</w:t>
      </w:r>
      <w:r>
        <w:rPr>
          <w:rFonts w:ascii="宋体" w:hAnsi="宋体"/>
          <w:bCs/>
          <w:color w:val="auto"/>
          <w:sz w:val="24"/>
          <w:highlight w:val="none"/>
        </w:rPr>
        <w:t>投标人</w:t>
      </w:r>
      <w:r>
        <w:rPr>
          <w:rFonts w:hint="eastAsia" w:ascii="宋体" w:hAnsi="宋体"/>
          <w:bCs/>
          <w:color w:val="auto"/>
          <w:sz w:val="24"/>
          <w:highlight w:val="none"/>
        </w:rPr>
        <w:t>在规定的时间内作出必要的澄清、说明，供投标人澄清、说明时间不少于30分钟，投标人未在规定的时间内作出必要的澄清、说明可能导致对其不利的评定。</w:t>
      </w:r>
    </w:p>
    <w:p w14:paraId="2F1C3033">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投标人</w:t>
      </w:r>
      <w:r>
        <w:rPr>
          <w:rFonts w:hint="eastAsia" w:ascii="宋体" w:hAnsi="宋体"/>
          <w:bCs/>
          <w:color w:val="auto"/>
          <w:sz w:val="24"/>
          <w:highlight w:val="none"/>
        </w:rPr>
        <w:t>的澄清、说明应当通过“政府采购云平台”在线答复形式提交。</w:t>
      </w:r>
      <w:r>
        <w:rPr>
          <w:rFonts w:ascii="宋体" w:hAnsi="宋体"/>
          <w:bCs/>
          <w:color w:val="auto"/>
          <w:sz w:val="24"/>
          <w:highlight w:val="none"/>
        </w:rPr>
        <w:t>投标人</w:t>
      </w:r>
      <w:r>
        <w:rPr>
          <w:rFonts w:hint="eastAsia" w:ascii="宋体" w:hAnsi="宋体"/>
          <w:bCs/>
          <w:color w:val="auto"/>
          <w:sz w:val="24"/>
          <w:highlight w:val="none"/>
        </w:rPr>
        <w:t xml:space="preserve">的澄清、说明不得超出投标文件的范围或者改变投标文件的实质性内容。 </w:t>
      </w:r>
    </w:p>
    <w:p w14:paraId="3388EDBE">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（五）</w:t>
      </w:r>
      <w:r>
        <w:rPr>
          <w:rFonts w:ascii="宋体" w:hAnsi="宋体"/>
          <w:b/>
          <w:bCs/>
          <w:color w:val="auto"/>
          <w:sz w:val="24"/>
          <w:highlight w:val="none"/>
        </w:rPr>
        <w:t>有下列情形之一的，视为投标人相互串通投标：</w:t>
      </w:r>
    </w:p>
    <w:p w14:paraId="16EBBC27">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不同投标人的投标文件由同一单位或者个人编制；</w:t>
      </w:r>
      <w:r>
        <w:rPr>
          <w:rFonts w:hint="eastAsia" w:ascii="宋体" w:hAnsi="宋体"/>
          <w:bCs/>
          <w:color w:val="auto"/>
          <w:sz w:val="24"/>
          <w:highlight w:val="none"/>
        </w:rPr>
        <w:t>不同投标人的投标文件从同一IP地址上传的；</w:t>
      </w:r>
    </w:p>
    <w:p w14:paraId="6664539E">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不同投标人委托同一单位或者个人办理投标事宜；</w:t>
      </w:r>
    </w:p>
    <w:p w14:paraId="6917E612">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不同投标人的投标文件载明的项目管理成员为同一人；</w:t>
      </w:r>
    </w:p>
    <w:p w14:paraId="29818ADC">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不同投标人的投标文件异常一致或者投标报价呈规律性差异。</w:t>
      </w:r>
    </w:p>
    <w:p w14:paraId="0149669A">
      <w:pPr>
        <w:snapToGrid w:val="0"/>
        <w:spacing w:line="400" w:lineRule="exact"/>
        <w:ind w:firstLine="480" w:firstLineChars="200"/>
        <w:rPr>
          <w:rFonts w:ascii="宋体" w:hAnsi="宋体"/>
          <w:bCs/>
          <w:color w:val="auto"/>
          <w:sz w:val="24"/>
          <w:highlight w:val="none"/>
        </w:rPr>
      </w:pPr>
      <w:r>
        <w:rPr>
          <w:rFonts w:ascii="宋体" w:hAnsi="宋体"/>
          <w:bCs/>
          <w:color w:val="auto"/>
          <w:sz w:val="24"/>
          <w:highlight w:val="none"/>
        </w:rPr>
        <w:t>经评标委员会认定投标人进行串通投标的，评标委员会可以对相关投标人做出无效投标处理，并上报采购管理部门进行进一步处理。</w:t>
      </w:r>
    </w:p>
    <w:p w14:paraId="7B4035E2">
      <w:pPr>
        <w:snapToGrid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（六）投标人瑕疵滞后的处理</w:t>
      </w:r>
    </w:p>
    <w:p w14:paraId="278E8380">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无论基于何种原因，各项本应作扣分或无效标处理的情形即便未被及时发现而使该投标人进入后续评标程序，包括定标后已经签订合同等情形，一旦在任何时间被发现存在上述情形，则采购人均有权随时视情形决定是否取消该投标人的此前评议结果，并有权决定采取相应的补救或纠正措施。一旦该投标人被取消投标人的此前评议结果，其现有的位置将被其他投标人依序替代或者此项目</w:t>
      </w:r>
      <w:r>
        <w:rPr>
          <w:rFonts w:hint="eastAsia" w:ascii="宋体" w:hAnsi="宋体" w:cs="宋体"/>
          <w:color w:val="auto"/>
          <w:sz w:val="24"/>
          <w:highlight w:val="none"/>
          <w:lang w:eastAsia="zh-CN"/>
        </w:rPr>
        <w:t>作废</w:t>
      </w:r>
      <w:r>
        <w:rPr>
          <w:rFonts w:hint="eastAsia" w:ascii="宋体" w:hAnsi="宋体" w:cs="宋体"/>
          <w:color w:val="auto"/>
          <w:sz w:val="24"/>
          <w:highlight w:val="none"/>
        </w:rPr>
        <w:t>标处理。</w:t>
      </w:r>
    </w:p>
    <w:p w14:paraId="58207D29">
      <w:pPr>
        <w:snapToGrid w:val="0"/>
        <w:spacing w:line="400" w:lineRule="exact"/>
        <w:ind w:firstLine="482" w:firstLineChars="200"/>
        <w:outlineLvl w:val="1"/>
        <w:rPr>
          <w:rFonts w:ascii="宋体" w:hAnsi="宋体"/>
          <w:b/>
          <w:bCs/>
          <w:color w:val="auto"/>
          <w:sz w:val="24"/>
          <w:highlight w:val="none"/>
        </w:rPr>
      </w:pPr>
      <w:r>
        <w:rPr>
          <w:rFonts w:hint="eastAsia" w:ascii="宋体" w:hAnsi="宋体"/>
          <w:b/>
          <w:bCs/>
          <w:color w:val="auto"/>
          <w:sz w:val="24"/>
          <w:highlight w:val="none"/>
        </w:rPr>
        <w:t>十、评标原则</w:t>
      </w:r>
    </w:p>
    <w:p w14:paraId="28736BBE">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投标截止时或评审过程中有效投标人不足三家的，不予开标或评标。</w:t>
      </w:r>
    </w:p>
    <w:p w14:paraId="63F933B3">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评标委员会按照招标文件的要求和条件对投标文件进行商务和技术评估，综合比较与评价。评标办法具体见后。</w:t>
      </w:r>
    </w:p>
    <w:p w14:paraId="6EBA340C">
      <w:pPr>
        <w:snapToGrid w:val="0"/>
        <w:spacing w:line="400" w:lineRule="exact"/>
        <w:ind w:firstLine="482" w:firstLineChars="200"/>
        <w:outlineLvl w:val="1"/>
        <w:rPr>
          <w:rFonts w:ascii="宋体" w:hAnsi="宋体"/>
          <w:b/>
          <w:bCs/>
          <w:color w:val="auto"/>
          <w:sz w:val="24"/>
          <w:highlight w:val="none"/>
        </w:rPr>
      </w:pPr>
      <w:r>
        <w:rPr>
          <w:rFonts w:hint="eastAsia" w:ascii="宋体" w:hAnsi="宋体"/>
          <w:b/>
          <w:bCs/>
          <w:color w:val="auto"/>
          <w:sz w:val="24"/>
          <w:highlight w:val="none"/>
        </w:rPr>
        <w:t>十一、可中止电子交易活动的情形</w:t>
      </w:r>
    </w:p>
    <w:p w14:paraId="6F117504">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采购过程中出现以下情形，导致电子交易平台无法正常运行，或者无法保证电子交易的公平、公正和安全时，采购组织机构可中止电子交易活动：</w:t>
      </w:r>
    </w:p>
    <w:p w14:paraId="4B534700">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（一）电子交易平台发生故障而无法登录访问的；</w:t>
      </w:r>
    </w:p>
    <w:p w14:paraId="4F21DF18">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（二）电子交易平台应用或数据库出现错误，不能进行正常操作的；</w:t>
      </w:r>
    </w:p>
    <w:p w14:paraId="3F8AE4AE">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（三）电子交易平台发现严重安全漏洞，有潜在泄密危险的；</w:t>
      </w:r>
    </w:p>
    <w:p w14:paraId="2326F39E">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（四）病毒发作导致不能进行正常操作的；</w:t>
      </w:r>
    </w:p>
    <w:p w14:paraId="38DF1C86">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（五）其他无法保证电子交易的公平、公正和安全的情况。</w:t>
      </w:r>
    </w:p>
    <w:p w14:paraId="495EC7A2">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出现前款规定情形，不影响采购公平、公正性的，采购组织机构可以待上述情形消除后继续组织电子交易活动；影响或可能影响采购公平、公正性的，应当重新采购。</w:t>
      </w:r>
    </w:p>
    <w:p w14:paraId="1AB4D030">
      <w:pPr>
        <w:pStyle w:val="25"/>
        <w:snapToGrid w:val="0"/>
        <w:spacing w:before="0" w:beforeLines="0" w:after="0" w:afterLines="0"/>
        <w:ind w:firstLine="482" w:firstLineChars="200"/>
        <w:outlineLvl w:val="1"/>
        <w:rPr>
          <w:rFonts w:hint="default" w:hAnsi="宋体" w:cs="宋体"/>
          <w:b/>
          <w:bCs/>
          <w:color w:val="auto"/>
          <w:sz w:val="24"/>
          <w:szCs w:val="24"/>
          <w:highlight w:val="none"/>
        </w:rPr>
      </w:pPr>
      <w:bookmarkStart w:id="3" w:name="_Toc132122121"/>
      <w:bookmarkStart w:id="4" w:name="_Toc132123441"/>
      <w:bookmarkStart w:id="5" w:name="_Toc132126156"/>
      <w:bookmarkStart w:id="6" w:name="_Toc132125153"/>
      <w:bookmarkStart w:id="7" w:name="_Toc132122418"/>
      <w:bookmarkStart w:id="8" w:name="_Toc132125985"/>
      <w:bookmarkStart w:id="9" w:name="_Toc132125039"/>
      <w:bookmarkStart w:id="10" w:name="_Toc132123636"/>
      <w:bookmarkStart w:id="11" w:name="_Toc132655778"/>
      <w:bookmarkStart w:id="12" w:name="_Toc132123549"/>
      <w:bookmarkStart w:id="13" w:name="_Toc132125576"/>
      <w:bookmarkStart w:id="14" w:name="_Toc132123840"/>
      <w:bookmarkStart w:id="15" w:name="_Toc132125097"/>
      <w:bookmarkStart w:id="16" w:name="_Toc132123883"/>
      <w:bookmarkStart w:id="17" w:name="_Toc132124596"/>
      <w:r>
        <w:rPr>
          <w:rFonts w:hAnsi="宋体" w:cs="宋体"/>
          <w:b/>
          <w:bCs/>
          <w:color w:val="auto"/>
          <w:sz w:val="24"/>
          <w:szCs w:val="24"/>
          <w:highlight w:val="none"/>
        </w:rPr>
        <w:t>十二、投标截止后投标人不足3家或者通过资格审查或符合性审查的投标人不足3家的，除采购任务取消情形外，按照以下方式处理：</w:t>
      </w:r>
    </w:p>
    <w:p w14:paraId="7DF89F10">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（一）招标文件存在不合理条款或者招标程序不符合规定的，改正后依法重新招标；</w:t>
      </w:r>
    </w:p>
    <w:p w14:paraId="51DB1F3D">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（二）招标文件没有不合理条款、招标程序符合规定，需要采用其他采购方式采购的，采购人应当依法报财政部门批准。</w:t>
      </w:r>
    </w:p>
    <w:p w14:paraId="2D107E6C">
      <w:pPr>
        <w:snapToGrid w:val="0"/>
        <w:spacing w:line="400" w:lineRule="exact"/>
        <w:ind w:firstLine="482" w:firstLineChars="200"/>
        <w:outlineLvl w:val="1"/>
        <w:rPr>
          <w:rFonts w:ascii="宋体" w:hAnsi="宋体"/>
          <w:b/>
          <w:bCs/>
          <w:color w:val="auto"/>
          <w:sz w:val="24"/>
          <w:highlight w:val="none"/>
        </w:rPr>
      </w:pPr>
      <w:r>
        <w:rPr>
          <w:rFonts w:hint="eastAsia" w:ascii="宋体" w:hAnsi="宋体"/>
          <w:b/>
          <w:bCs/>
          <w:color w:val="auto"/>
          <w:sz w:val="24"/>
          <w:highlight w:val="none"/>
        </w:rPr>
        <w:t>十三、授予合同</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38C94E7A">
      <w:pPr>
        <w:pStyle w:val="25"/>
        <w:snapToGrid w:val="0"/>
        <w:spacing w:before="0" w:beforeLines="0" w:after="0" w:afterLines="0"/>
        <w:ind w:firstLine="480" w:firstLineChars="200"/>
        <w:rPr>
          <w:rFonts w:hint="default" w:hAnsi="宋体"/>
          <w:color w:val="auto"/>
          <w:sz w:val="24"/>
          <w:szCs w:val="24"/>
          <w:highlight w:val="none"/>
        </w:rPr>
      </w:pPr>
      <w:r>
        <w:rPr>
          <w:rFonts w:hAnsi="宋体"/>
          <w:bCs/>
          <w:color w:val="auto"/>
          <w:sz w:val="24"/>
          <w:highlight w:val="none"/>
        </w:rPr>
        <w:t>（</w:t>
      </w:r>
      <w:r>
        <w:rPr>
          <w:rFonts w:hAnsi="宋体"/>
          <w:color w:val="auto"/>
          <w:sz w:val="24"/>
          <w:szCs w:val="24"/>
          <w:highlight w:val="none"/>
        </w:rPr>
        <w:t>一）中标条件</w:t>
      </w:r>
    </w:p>
    <w:p w14:paraId="01A288DC">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1.投标文件基本符合招标文件要求，能够最大限度满足招标文件中规定的各项综合评价标准；</w:t>
      </w:r>
    </w:p>
    <w:p w14:paraId="0EA078B0">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2.投标人有很好的执行合同的能力；</w:t>
      </w:r>
    </w:p>
    <w:p w14:paraId="0793DFE4">
      <w:pPr>
        <w:pStyle w:val="25"/>
        <w:snapToGrid w:val="0"/>
        <w:spacing w:before="0" w:beforeLines="0" w:after="0" w:afterLines="0"/>
        <w:ind w:firstLine="480" w:firstLineChars="200"/>
        <w:rPr>
          <w:rFonts w:hint="default" w:hAnsi="宋体"/>
          <w:color w:val="auto"/>
          <w:sz w:val="24"/>
          <w:szCs w:val="24"/>
          <w:highlight w:val="none"/>
        </w:rPr>
      </w:pPr>
      <w:bookmarkStart w:id="18" w:name="_Toc132122122"/>
      <w:bookmarkStart w:id="19" w:name="_Toc132122419"/>
      <w:r>
        <w:rPr>
          <w:rFonts w:hAnsi="宋体"/>
          <w:color w:val="auto"/>
          <w:sz w:val="24"/>
          <w:szCs w:val="24"/>
          <w:highlight w:val="none"/>
        </w:rPr>
        <w:t>3.投标人能够提供质量技术、商务经济占综合优势的产品及服务；</w:t>
      </w:r>
      <w:bookmarkEnd w:id="18"/>
      <w:bookmarkEnd w:id="19"/>
    </w:p>
    <w:p w14:paraId="3AB9432F">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4.中标人投标报价为中标价，作为中标人与采购人签订合同的合同价。</w:t>
      </w:r>
    </w:p>
    <w:p w14:paraId="7D483546">
      <w:pPr>
        <w:pStyle w:val="25"/>
        <w:snapToGrid w:val="0"/>
        <w:spacing w:before="0" w:beforeLines="0" w:after="0" w:afterLines="0"/>
        <w:ind w:firstLine="480" w:firstLineChars="200"/>
        <w:rPr>
          <w:rFonts w:hint="default" w:hAnsi="宋体"/>
          <w:color w:val="auto"/>
          <w:sz w:val="24"/>
          <w:szCs w:val="24"/>
          <w:highlight w:val="none"/>
        </w:rPr>
      </w:pPr>
      <w:bookmarkStart w:id="20" w:name="_Toc132122123"/>
      <w:bookmarkStart w:id="21" w:name="_Toc132122420"/>
      <w:r>
        <w:rPr>
          <w:rFonts w:hAnsi="宋体"/>
          <w:color w:val="auto"/>
          <w:sz w:val="24"/>
          <w:szCs w:val="24"/>
          <w:highlight w:val="none"/>
        </w:rPr>
        <w:t>（二）中标通知</w:t>
      </w:r>
      <w:bookmarkEnd w:id="20"/>
      <w:bookmarkEnd w:id="21"/>
    </w:p>
    <w:p w14:paraId="7FC88B24">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1.采购人依法确认中标人后，采购代理机构在浙江政府采购网公告中标结果，同时发出中标通知书，中标公告期限为1个工作日。</w:t>
      </w:r>
    </w:p>
    <w:p w14:paraId="1A7F14DF">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2.中标通知书对采购单位和中标人具有法律约束力。中标通知书发出后，采购人改变中标结果或者中标人放弃中标的，应当承担法律责任。</w:t>
      </w:r>
    </w:p>
    <w:p w14:paraId="67279F1D">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3.中标无效</w:t>
      </w:r>
    </w:p>
    <w:p w14:paraId="59D7FEDC">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（1）发现中标人资格无效或中标人放弃中标或拒绝与采购人签订合同的，按相关规定执行。</w:t>
      </w:r>
    </w:p>
    <w:p w14:paraId="78FFD533">
      <w:pPr>
        <w:pStyle w:val="25"/>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（2）有《中华人民共和国政府采购法实施条例》第七十一条、第七十二条、第七十三条、第七十四条规定的违法行为之一，由采购监管部门依法处理。</w:t>
      </w:r>
    </w:p>
    <w:p w14:paraId="3791AA61">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（三）签订合同</w:t>
      </w:r>
    </w:p>
    <w:p w14:paraId="6AD834C6">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1.除不可抗力等特殊情况外，采购人原则上应当在中标通知书发出之日起</w:t>
      </w:r>
      <w:r>
        <w:rPr>
          <w:rFonts w:hAnsi="宋体"/>
          <w:color w:val="auto"/>
          <w:sz w:val="24"/>
          <w:szCs w:val="24"/>
          <w:highlight w:val="none"/>
        </w:rPr>
        <w:t>30</w:t>
      </w:r>
      <w:r>
        <w:rPr>
          <w:rFonts w:hAnsi="宋体"/>
          <w:color w:val="auto"/>
          <w:sz w:val="24"/>
          <w:szCs w:val="24"/>
          <w:highlight w:val="none"/>
          <w:lang w:val="zh-CN"/>
        </w:rPr>
        <w:t>日内与中标人按照采购文件确定的事项签订采购合同，并在签订之日起2个工作日内将采购合同在浙江政府采购网上公告。</w:t>
      </w:r>
    </w:p>
    <w:p w14:paraId="7F37CB03">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7E3929AC">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3.如签订合同并生效后，供应商无故拒绝或延期，除按照合同条款处理外，列入不良行为记录一次，并给予通报。</w:t>
      </w:r>
    </w:p>
    <w:p w14:paraId="5BA049A9">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4.中标人拒绝与采购人签订合同的，采购人可以按照评审报告推荐的中标或者成交候选人名单排序，确定下一候选人为</w:t>
      </w:r>
      <w:r>
        <w:rPr>
          <w:rFonts w:hAnsi="宋体"/>
          <w:color w:val="auto"/>
          <w:sz w:val="24"/>
          <w:szCs w:val="24"/>
          <w:highlight w:val="none"/>
        </w:rPr>
        <w:t>中标人</w:t>
      </w:r>
      <w:r>
        <w:rPr>
          <w:rFonts w:hAnsi="宋体"/>
          <w:color w:val="auto"/>
          <w:sz w:val="24"/>
          <w:szCs w:val="24"/>
          <w:highlight w:val="none"/>
          <w:lang w:val="zh-CN"/>
        </w:rPr>
        <w:t>，也可以重新开展采购活动。</w:t>
      </w:r>
    </w:p>
    <w:p w14:paraId="51EDEFD9">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5.采购合同由采购人与中标人根据采购文件等内容通过政府采购电子交易平台在线签订，自动备案。</w:t>
      </w:r>
    </w:p>
    <w:p w14:paraId="2C602A8C">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6.采购货物和服务项目不得收取质量保证金。采购工程以及与工程建设有关的货物、服务，采用招标方式采购的，按国家和省有关规定执行。</w:t>
      </w:r>
    </w:p>
    <w:p w14:paraId="70AA15C2">
      <w:pPr>
        <w:pStyle w:val="25"/>
        <w:snapToGrid w:val="0"/>
        <w:spacing w:before="0" w:beforeLines="0" w:after="0" w:afterLines="0"/>
        <w:ind w:firstLine="482" w:firstLineChars="200"/>
        <w:rPr>
          <w:rFonts w:hint="eastAsia" w:hAnsi="宋体" w:eastAsia="宋体"/>
          <w:b/>
          <w:bCs/>
          <w:color w:val="auto"/>
          <w:sz w:val="24"/>
          <w:szCs w:val="24"/>
          <w:highlight w:val="none"/>
          <w:lang w:val="en-US" w:eastAsia="zh-CN"/>
        </w:rPr>
      </w:pPr>
      <w:r>
        <w:rPr>
          <w:rFonts w:hint="eastAsia" w:hAnsi="宋体"/>
          <w:b/>
          <w:bCs/>
          <w:color w:val="auto"/>
          <w:sz w:val="24"/>
          <w:szCs w:val="24"/>
          <w:highlight w:val="none"/>
          <w:lang w:val="en-US" w:eastAsia="zh-CN"/>
        </w:rPr>
        <w:t>十四、</w:t>
      </w:r>
      <w:r>
        <w:rPr>
          <w:rFonts w:hAnsi="宋体"/>
          <w:b/>
          <w:bCs/>
          <w:color w:val="auto"/>
          <w:sz w:val="24"/>
          <w:szCs w:val="24"/>
          <w:highlight w:val="none"/>
          <w:lang w:val="zh-CN"/>
        </w:rPr>
        <w:t>履约保证金</w:t>
      </w:r>
      <w:r>
        <w:rPr>
          <w:rFonts w:hint="eastAsia" w:hAnsi="宋体"/>
          <w:b/>
          <w:bCs/>
          <w:color w:val="auto"/>
          <w:sz w:val="24"/>
          <w:szCs w:val="24"/>
          <w:highlight w:val="none"/>
          <w:lang w:val="en-US" w:eastAsia="zh-CN"/>
        </w:rPr>
        <w:t>规则</w:t>
      </w:r>
    </w:p>
    <w:p w14:paraId="78037335">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招标项目采购需求中要求供应商提交履约保证金的，供应商应当以支票、汇票、本票或者金融机构、担保机构出具的保函等非现金形式提交。履约保证金的数额不得超过采购合同金额的1%。鼓励和支持供应商以履约保函形式提供履约保证金。</w:t>
      </w:r>
    </w:p>
    <w:p w14:paraId="4D1B74F3">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供应商可登录政采云平台-【金融服务】—【我的项目】—【已备案合同】以保函形式提供：1</w:t>
      </w:r>
      <w:r>
        <w:rPr>
          <w:rFonts w:hAnsi="宋体"/>
          <w:color w:val="auto"/>
          <w:sz w:val="24"/>
          <w:szCs w:val="24"/>
          <w:highlight w:val="none"/>
        </w:rPr>
        <w:t>.</w:t>
      </w:r>
      <w:r>
        <w:rPr>
          <w:rFonts w:hAnsi="宋体"/>
          <w:color w:val="auto"/>
          <w:sz w:val="24"/>
          <w:szCs w:val="24"/>
          <w:highlight w:val="none"/>
          <w:lang w:val="zh-CN"/>
        </w:rPr>
        <w:t>供应商在合同列表选择需要投保的合同，点击[保函推荐]。2</w:t>
      </w:r>
      <w:r>
        <w:rPr>
          <w:rFonts w:hAnsi="宋体"/>
          <w:color w:val="auto"/>
          <w:sz w:val="24"/>
          <w:szCs w:val="24"/>
          <w:highlight w:val="none"/>
        </w:rPr>
        <w:t>.</w:t>
      </w:r>
      <w:r>
        <w:rPr>
          <w:rFonts w:hAnsi="宋体"/>
          <w:color w:val="auto"/>
          <w:sz w:val="24"/>
          <w:szCs w:val="24"/>
          <w:highlight w:val="none"/>
          <w:lang w:val="zh-CN"/>
        </w:rPr>
        <w:t>在弹框里查看推荐的保函产品，供应商自行选择保函产品，点击[立即申请]。3</w:t>
      </w:r>
      <w:r>
        <w:rPr>
          <w:rFonts w:hAnsi="宋体"/>
          <w:color w:val="auto"/>
          <w:sz w:val="24"/>
          <w:szCs w:val="24"/>
          <w:highlight w:val="none"/>
        </w:rPr>
        <w:t>.</w:t>
      </w:r>
      <w:r>
        <w:rPr>
          <w:rFonts w:hAnsi="宋体"/>
          <w:color w:val="auto"/>
          <w:sz w:val="24"/>
          <w:szCs w:val="24"/>
          <w:highlight w:val="none"/>
          <w:lang w:val="zh-CN"/>
        </w:rPr>
        <w:t>在弹框里填写保函申请信息。具体步骤：选择产品—填写供应商信息—选择中标项目—确认信息—等待保险/保函受理—确认保单—支付保费—成功出单。政采云金融专线400-903-9583。</w:t>
      </w:r>
    </w:p>
    <w:p w14:paraId="1F85EE06">
      <w:pPr>
        <w:pStyle w:val="25"/>
        <w:snapToGrid w:val="0"/>
        <w:spacing w:before="0" w:beforeLines="0" w:after="0" w:afterLines="0"/>
        <w:ind w:firstLine="482" w:firstLineChars="200"/>
        <w:rPr>
          <w:rFonts w:hint="eastAsia" w:hAnsi="宋体" w:eastAsia="宋体"/>
          <w:b/>
          <w:bCs/>
          <w:color w:val="auto"/>
          <w:sz w:val="24"/>
          <w:szCs w:val="24"/>
          <w:highlight w:val="none"/>
          <w:lang w:val="en-US" w:eastAsia="zh-CN"/>
        </w:rPr>
      </w:pPr>
      <w:r>
        <w:rPr>
          <w:rFonts w:hint="eastAsia" w:hAnsi="宋体"/>
          <w:b/>
          <w:bCs/>
          <w:strike w:val="0"/>
          <w:dstrike w:val="0"/>
          <w:color w:val="auto"/>
          <w:sz w:val="24"/>
          <w:szCs w:val="24"/>
          <w:highlight w:val="none"/>
          <w:lang w:val="en-US" w:eastAsia="zh-CN"/>
        </w:rPr>
        <w:t>十五、</w:t>
      </w:r>
      <w:r>
        <w:rPr>
          <w:rFonts w:hAnsi="宋体"/>
          <w:b/>
          <w:bCs/>
          <w:color w:val="auto"/>
          <w:sz w:val="24"/>
          <w:szCs w:val="24"/>
          <w:highlight w:val="none"/>
          <w:lang w:val="zh-CN"/>
        </w:rPr>
        <w:t>预付款</w:t>
      </w:r>
      <w:r>
        <w:rPr>
          <w:rFonts w:hint="eastAsia" w:hAnsi="宋体"/>
          <w:b/>
          <w:bCs/>
          <w:color w:val="auto"/>
          <w:sz w:val="24"/>
          <w:szCs w:val="24"/>
          <w:highlight w:val="none"/>
          <w:lang w:val="en-US" w:eastAsia="zh-CN"/>
        </w:rPr>
        <w:t>规则</w:t>
      </w:r>
    </w:p>
    <w:p w14:paraId="45463E5B">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采购单位应当在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采购预付款应在合同生效以及具备实施条件后7个工作日内支付。采购工程以及与工程建设有关的货物、服务，采用招标方式采购的，预付款从其相关规定。</w:t>
      </w:r>
    </w:p>
    <w:p w14:paraId="231B21E4">
      <w:pPr>
        <w:pStyle w:val="25"/>
        <w:snapToGrid w:val="0"/>
        <w:spacing w:before="0" w:beforeLines="0" w:after="0" w:afterLines="0"/>
        <w:ind w:firstLine="482" w:firstLineChars="200"/>
        <w:rPr>
          <w:rFonts w:hint="eastAsia" w:hAnsi="宋体" w:eastAsia="宋体"/>
          <w:b/>
          <w:bCs/>
          <w:color w:val="auto"/>
          <w:sz w:val="24"/>
          <w:szCs w:val="24"/>
          <w:highlight w:val="none"/>
          <w:lang w:val="en-US" w:eastAsia="zh-CN"/>
        </w:rPr>
      </w:pPr>
      <w:r>
        <w:rPr>
          <w:rFonts w:hint="eastAsia" w:hAnsi="宋体"/>
          <w:b/>
          <w:bCs/>
          <w:color w:val="auto"/>
          <w:sz w:val="24"/>
          <w:szCs w:val="24"/>
          <w:highlight w:val="none"/>
          <w:lang w:val="zh-CN"/>
        </w:rPr>
        <w:t>十六、</w:t>
      </w:r>
      <w:r>
        <w:rPr>
          <w:rFonts w:hAnsi="宋体"/>
          <w:b/>
          <w:bCs/>
          <w:color w:val="auto"/>
          <w:sz w:val="24"/>
          <w:szCs w:val="24"/>
          <w:highlight w:val="none"/>
          <w:lang w:val="zh-CN"/>
        </w:rPr>
        <w:t>验收</w:t>
      </w:r>
      <w:r>
        <w:rPr>
          <w:rFonts w:hint="eastAsia" w:hAnsi="宋体"/>
          <w:b/>
          <w:bCs/>
          <w:color w:val="auto"/>
          <w:sz w:val="24"/>
          <w:szCs w:val="24"/>
          <w:highlight w:val="none"/>
          <w:lang w:val="en-US" w:eastAsia="zh-CN"/>
        </w:rPr>
        <w:t>规则</w:t>
      </w:r>
    </w:p>
    <w:p w14:paraId="00C6CEBD">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E61DBE">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2.采购人可以邀请参加本项目的其他供应商或者第三方机构参与验收。参与验收的供应商或者第三方机构的意见作为验收书的参考资料一并存档。</w:t>
      </w:r>
    </w:p>
    <w:p w14:paraId="28D4FD48">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C8BC16">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4.采购人原则上应当在履约验收之日起2个工作日内，将履约验收结果在浙江政府采购网上公告。</w:t>
      </w:r>
    </w:p>
    <w:p w14:paraId="37F144DE">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5.验收合格的项目，采购人将根据采购合同的约定及时向供应商支付采购资金、退还履约保证金。</w:t>
      </w:r>
    </w:p>
    <w:p w14:paraId="2644DA5D">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6.验收不合格的项目，采购人将依法及时处理。采购合同的履行、违约责任和解决争议的方式等适用《中华人民共和国民法典》。供应商在履约过程中有采购法律法规规定的违法违规情形的，采购人应当及时报告本级财政部门。</w:t>
      </w:r>
    </w:p>
    <w:p w14:paraId="4A0D5B42">
      <w:pPr>
        <w:pStyle w:val="25"/>
        <w:snapToGrid w:val="0"/>
        <w:spacing w:before="0" w:beforeLines="0" w:after="0" w:afterLines="0"/>
        <w:ind w:firstLine="482" w:firstLineChars="200"/>
        <w:rPr>
          <w:rFonts w:hint="default" w:hAnsi="宋体"/>
          <w:b/>
          <w:bCs/>
          <w:color w:val="auto"/>
          <w:sz w:val="24"/>
          <w:szCs w:val="24"/>
          <w:highlight w:val="none"/>
          <w:lang w:val="zh-CN"/>
        </w:rPr>
      </w:pPr>
      <w:r>
        <w:rPr>
          <w:rFonts w:hint="eastAsia" w:hAnsi="宋体"/>
          <w:b/>
          <w:bCs/>
          <w:color w:val="auto"/>
          <w:sz w:val="24"/>
          <w:szCs w:val="24"/>
          <w:highlight w:val="none"/>
          <w:lang w:val="zh-CN"/>
        </w:rPr>
        <w:t>十七、</w:t>
      </w:r>
      <w:r>
        <w:rPr>
          <w:rFonts w:hAnsi="宋体"/>
          <w:b/>
          <w:bCs/>
          <w:color w:val="auto"/>
          <w:sz w:val="24"/>
          <w:szCs w:val="24"/>
          <w:highlight w:val="none"/>
          <w:lang w:val="zh-CN"/>
        </w:rPr>
        <w:t>资金支付</w:t>
      </w:r>
      <w:r>
        <w:rPr>
          <w:rFonts w:hint="eastAsia" w:hAnsi="宋体"/>
          <w:b/>
          <w:bCs/>
          <w:color w:val="auto"/>
          <w:sz w:val="24"/>
          <w:szCs w:val="24"/>
          <w:highlight w:val="none"/>
          <w:lang w:val="en-US" w:eastAsia="zh-CN"/>
        </w:rPr>
        <w:t>规则</w:t>
      </w:r>
    </w:p>
    <w:p w14:paraId="475AC292">
      <w:pPr>
        <w:pStyle w:val="25"/>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14:paraId="55FBCFE3">
      <w:pPr>
        <w:pStyle w:val="25"/>
        <w:snapToGrid w:val="0"/>
        <w:spacing w:before="0" w:beforeLines="0" w:after="0" w:afterLines="0" w:line="300" w:lineRule="exact"/>
        <w:ind w:firstLine="480" w:firstLineChars="200"/>
        <w:rPr>
          <w:rFonts w:hint="default" w:ascii="黑体" w:hAnsi="宋体" w:eastAsia="黑体"/>
          <w:color w:val="auto"/>
          <w:sz w:val="30"/>
          <w:szCs w:val="30"/>
          <w:highlight w:val="none"/>
        </w:rPr>
      </w:pPr>
      <w:r>
        <w:rPr>
          <w:bCs/>
          <w:color w:val="auto"/>
          <w:sz w:val="24"/>
          <w:szCs w:val="24"/>
          <w:highlight w:val="none"/>
          <w:lang w:val="zh-CN"/>
        </w:rPr>
        <w:br w:type="page"/>
      </w:r>
    </w:p>
    <w:p w14:paraId="17F1102B">
      <w:pPr>
        <w:pStyle w:val="25"/>
        <w:snapToGrid w:val="0"/>
        <w:spacing w:before="0" w:beforeLines="0" w:after="0" w:afterLines="0" w:line="240" w:lineRule="auto"/>
        <w:ind w:firstLine="600" w:firstLineChars="200"/>
        <w:jc w:val="center"/>
        <w:outlineLvl w:val="0"/>
        <w:rPr>
          <w:rFonts w:hint="default" w:ascii="黑体" w:hAnsi="宋体" w:eastAsia="黑体"/>
          <w:color w:val="auto"/>
          <w:sz w:val="30"/>
          <w:szCs w:val="30"/>
          <w:highlight w:val="none"/>
        </w:rPr>
      </w:pPr>
      <w:r>
        <w:rPr>
          <w:rFonts w:ascii="黑体" w:hAnsi="宋体" w:eastAsia="黑体"/>
          <w:color w:val="auto"/>
          <w:sz w:val="30"/>
          <w:szCs w:val="30"/>
          <w:highlight w:val="none"/>
        </w:rPr>
        <w:t>第四章 政府采购政策功能相关说明</w:t>
      </w:r>
    </w:p>
    <w:p w14:paraId="56C8FCEE">
      <w:pPr>
        <w:pStyle w:val="25"/>
        <w:snapToGrid w:val="0"/>
        <w:spacing w:before="0" w:beforeLines="0" w:after="0" w:afterLines="0" w:line="300" w:lineRule="exact"/>
        <w:ind w:firstLine="480" w:firstLineChars="200"/>
        <w:rPr>
          <w:rFonts w:hint="default" w:hAnsi="宋体"/>
          <w:color w:val="auto"/>
          <w:sz w:val="24"/>
          <w:szCs w:val="24"/>
          <w:highlight w:val="none"/>
        </w:rPr>
      </w:pPr>
    </w:p>
    <w:p w14:paraId="062F81C6">
      <w:pPr>
        <w:pStyle w:val="25"/>
        <w:snapToGrid w:val="0"/>
        <w:spacing w:before="0" w:beforeLines="0" w:after="0" w:afterLines="0" w:line="440" w:lineRule="exact"/>
        <w:ind w:firstLine="482" w:firstLineChars="200"/>
        <w:outlineLvl w:val="1"/>
        <w:rPr>
          <w:rFonts w:hint="default" w:hAnsi="宋体"/>
          <w:b/>
          <w:color w:val="auto"/>
          <w:sz w:val="24"/>
          <w:szCs w:val="24"/>
          <w:highlight w:val="none"/>
        </w:rPr>
      </w:pPr>
      <w:r>
        <w:rPr>
          <w:rFonts w:hAnsi="宋体"/>
          <w:b/>
          <w:color w:val="auto"/>
          <w:sz w:val="24"/>
          <w:szCs w:val="24"/>
          <w:highlight w:val="none"/>
        </w:rPr>
        <w:t>一、文件依据</w:t>
      </w:r>
    </w:p>
    <w:p w14:paraId="6023A2F3">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（1）关于印发《政府采购促进中小企业发展管理办法》的通知（财库[2020]46号）</w:t>
      </w:r>
    </w:p>
    <w:p w14:paraId="50E1680D">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（2）财政部《政府采购促进中小企业发展政策问答》</w:t>
      </w:r>
    </w:p>
    <w:p w14:paraId="74DE5143">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（3）浙江省财政厅《关于开展政府采购供应商网上注册登记和诚信管理工作的通知》（浙财采监〔2010〕8号）</w:t>
      </w:r>
    </w:p>
    <w:p w14:paraId="18FD305A">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（4）《工业和信息化部、国家统计局、国家发展和改革委员会、财政部关于印发中小企业划型标准规定的通知》（工信部联企业[2011]300号）</w:t>
      </w:r>
    </w:p>
    <w:p w14:paraId="706B3BCA">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（5）财政部、司法部《关于政府采购支持监狱企业发展有关问题的通知》（财库〔2014〕68号）</w:t>
      </w:r>
    </w:p>
    <w:p w14:paraId="6DC49166">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（6）《财政部 民政部 中国残疾人联合会关于促进残疾人就业政府采购政策的通知》（财库〔2017〕 141号）</w:t>
      </w:r>
    </w:p>
    <w:p w14:paraId="50E3774D">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（7）《浙江省财政厅  浙江省经济和信息化委员会关于简化中小企业类别确认流程有关事项的通知》（浙财采监〔2018〕2号）</w:t>
      </w:r>
    </w:p>
    <w:p w14:paraId="0551B96B">
      <w:pPr>
        <w:pStyle w:val="25"/>
        <w:snapToGrid w:val="0"/>
        <w:spacing w:before="0" w:beforeLines="0" w:after="0" w:afterLines="0" w:line="440" w:lineRule="exact"/>
        <w:ind w:firstLine="482" w:firstLineChars="200"/>
        <w:outlineLvl w:val="1"/>
        <w:rPr>
          <w:rFonts w:hint="default" w:hAnsi="宋体"/>
          <w:b/>
          <w:color w:val="auto"/>
          <w:sz w:val="24"/>
          <w:szCs w:val="24"/>
          <w:highlight w:val="none"/>
        </w:rPr>
      </w:pPr>
      <w:r>
        <w:rPr>
          <w:rFonts w:hAnsi="宋体"/>
          <w:b/>
          <w:color w:val="auto"/>
          <w:sz w:val="24"/>
          <w:szCs w:val="24"/>
          <w:highlight w:val="none"/>
        </w:rPr>
        <w:t>二、采购项目需要落实的政府采购政策</w:t>
      </w:r>
    </w:p>
    <w:p w14:paraId="036A4D35">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 xml:space="preserve">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348DCA96">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67DAC1C">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1809C008">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3.支持中小企业发展</w:t>
      </w:r>
    </w:p>
    <w:p w14:paraId="119AD5A5">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A7869EF">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符合中小企业划分标准的个体工商户，在政府采购活动中视同中小企业。</w:t>
      </w:r>
    </w:p>
    <w:p w14:paraId="1C73FB90">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3.2在政府采购活动中，投标人提供的货物、工程或者服务符合下列情形的，享受中小企业扶持政策：</w:t>
      </w:r>
    </w:p>
    <w:p w14:paraId="3BB178C3">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863C2C2">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（2）在工程采购项目中，工程由中小企业承建，即工程施工单位为中小企业；</w:t>
      </w:r>
    </w:p>
    <w:p w14:paraId="7F38B6D0">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（3）在服务采购项目中，服务由中小企业承接，即提供服务的人员为中小企业依照《中华人民共和国劳动合同法》订立劳动合同的从业人员。</w:t>
      </w:r>
    </w:p>
    <w:p w14:paraId="6641E192">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以联合体形式参加政府采购活动，联合体各方均为中小企业的，联合体视同中小企业。其中，联合体各方均为小微企业的，联合体视同小微企业。</w:t>
      </w:r>
    </w:p>
    <w:p w14:paraId="22523D50">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3.3对符合前述条款要求的小型和微型企业的投标报价给予10%的扣除，用扣除后的价格参与评审。</w:t>
      </w:r>
    </w:p>
    <w:p w14:paraId="60E299B3">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3.4符合《关于促进残疾人就业政府采购政策的通知》（财库〔2017〕141号）规定的条件并提供《残疾人福利性单位声明函》的残疾人福利性单位视同小型、微型企业；</w:t>
      </w:r>
    </w:p>
    <w:p w14:paraId="0CEC0FCF">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90DB9B4">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6A08237B">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08AB5585">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3.8中小企业享受扶持政策获得政府采购合同的，小微企业不得将合同分包给大中型企业，中型企业不得将合同分包给大型企业。</w:t>
      </w:r>
    </w:p>
    <w:p w14:paraId="4C6DF256">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4.支持创新发展</w:t>
      </w:r>
    </w:p>
    <w:p w14:paraId="6BACEF6F">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4.1 采购人优先采购被认定为首台套产品和“制造精品”的自主创新产品。</w:t>
      </w:r>
    </w:p>
    <w:p w14:paraId="58F192C2">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5DBDE312">
      <w:pPr>
        <w:pStyle w:val="25"/>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14:paraId="2FAD3554">
      <w:pPr>
        <w:pStyle w:val="25"/>
        <w:snapToGrid w:val="0"/>
        <w:spacing w:before="0" w:beforeLines="0" w:after="0" w:afterLines="0"/>
        <w:ind w:firstLine="480" w:firstLineChars="200"/>
        <w:jc w:val="left"/>
        <w:rPr>
          <w:rFonts w:hint="default"/>
          <w:color w:val="auto"/>
          <w:sz w:val="24"/>
          <w:szCs w:val="24"/>
          <w:highlight w:val="none"/>
        </w:rPr>
      </w:pPr>
      <w:r>
        <w:rPr>
          <w:rFonts w:hint="default"/>
          <w:color w:val="auto"/>
          <w:sz w:val="24"/>
          <w:szCs w:val="24"/>
          <w:highlight w:val="none"/>
        </w:rPr>
        <w:br w:type="page"/>
      </w:r>
    </w:p>
    <w:p w14:paraId="76BDCCFF">
      <w:pPr>
        <w:pStyle w:val="25"/>
        <w:snapToGrid w:val="0"/>
        <w:spacing w:before="0" w:beforeLines="0" w:after="0" w:afterLines="0"/>
        <w:ind w:firstLine="600" w:firstLineChars="200"/>
        <w:jc w:val="center"/>
        <w:outlineLvl w:val="0"/>
        <w:rPr>
          <w:rFonts w:hint="default"/>
          <w:b/>
          <w:color w:val="auto"/>
          <w:sz w:val="24"/>
          <w:highlight w:val="none"/>
        </w:rPr>
      </w:pPr>
      <w:r>
        <w:rPr>
          <w:rFonts w:ascii="黑体" w:hAnsi="宋体" w:eastAsia="黑体"/>
          <w:color w:val="auto"/>
          <w:sz w:val="30"/>
          <w:szCs w:val="30"/>
          <w:highlight w:val="none"/>
        </w:rPr>
        <w:t>第五章  评标办法及评分标准</w:t>
      </w:r>
    </w:p>
    <w:p w14:paraId="735B2D20">
      <w:pPr>
        <w:spacing w:line="400" w:lineRule="exact"/>
        <w:ind w:firstLine="480" w:firstLineChars="200"/>
        <w:rPr>
          <w:bCs/>
          <w:color w:val="auto"/>
          <w:sz w:val="24"/>
          <w:highlight w:val="none"/>
        </w:rPr>
      </w:pPr>
    </w:p>
    <w:p w14:paraId="24915FDA">
      <w:pPr>
        <w:spacing w:line="400" w:lineRule="exact"/>
        <w:ind w:firstLine="480" w:firstLineChars="200"/>
        <w:rPr>
          <w:rFonts w:ascii="宋体" w:hAnsi="宋体"/>
          <w:color w:val="auto"/>
          <w:sz w:val="24"/>
          <w:highlight w:val="none"/>
        </w:rPr>
      </w:pPr>
      <w:r>
        <w:rPr>
          <w:rFonts w:hint="eastAsia"/>
          <w:bCs/>
          <w:color w:val="auto"/>
          <w:sz w:val="24"/>
          <w:highlight w:val="none"/>
        </w:rPr>
        <w:t>本次招标以</w:t>
      </w:r>
      <w:r>
        <w:rPr>
          <w:rFonts w:hint="eastAsia"/>
          <w:b/>
          <w:color w:val="auto"/>
          <w:sz w:val="24"/>
          <w:highlight w:val="none"/>
          <w:u w:val="single"/>
        </w:rPr>
        <w:t xml:space="preserve"> 综合评分法 </w:t>
      </w:r>
      <w:r>
        <w:rPr>
          <w:rFonts w:hint="eastAsia"/>
          <w:bCs/>
          <w:color w:val="auto"/>
          <w:sz w:val="24"/>
          <w:highlight w:val="none"/>
        </w:rPr>
        <w:t>对投标人的各个项目依次作出评标结论。</w:t>
      </w:r>
      <w:r>
        <w:rPr>
          <w:rFonts w:hint="eastAsia" w:ascii="宋体" w:hAnsi="宋体"/>
          <w:color w:val="auto"/>
          <w:sz w:val="24"/>
          <w:highlight w:val="none"/>
        </w:rPr>
        <w:t xml:space="preserve"> </w:t>
      </w:r>
      <w:r>
        <w:rPr>
          <w:rFonts w:hint="eastAsia"/>
          <w:color w:val="auto"/>
          <w:sz w:val="24"/>
          <w:highlight w:val="none"/>
        </w:rPr>
        <w:t xml:space="preserve">评标委员会按照平等、客观、公正、科学、择优的原则，在澄清、调查核实、评估和比较的基础上，按照招标文件的要求和条件进行评审，只对确定为实质上响应招标文件的投标文件进行综合评价和比较，先评商务技术部分，后评投标报价部分。 </w:t>
      </w:r>
    </w:p>
    <w:p w14:paraId="65893698">
      <w:pPr>
        <w:spacing w:line="400" w:lineRule="exact"/>
        <w:ind w:firstLine="482" w:firstLineChars="200"/>
        <w:outlineLvl w:val="1"/>
        <w:rPr>
          <w:rFonts w:ascii="宋体" w:hAnsi="宋体" w:cs="宋体"/>
          <w:b/>
          <w:color w:val="auto"/>
          <w:sz w:val="30"/>
          <w:szCs w:val="30"/>
          <w:highlight w:val="none"/>
        </w:rPr>
      </w:pPr>
      <w:r>
        <w:rPr>
          <w:rFonts w:hint="eastAsia" w:ascii="宋体" w:hAnsi="宋体"/>
          <w:b/>
          <w:color w:val="auto"/>
          <w:sz w:val="24"/>
          <w:highlight w:val="none"/>
        </w:rPr>
        <w:t>一、商务技术文件评审</w:t>
      </w:r>
      <w:r>
        <w:rPr>
          <w:rFonts w:hint="eastAsia" w:ascii="宋体" w:hAnsi="宋体" w:cs="宋体"/>
          <w:b/>
          <w:color w:val="auto"/>
          <w:sz w:val="24"/>
          <w:highlight w:val="none"/>
        </w:rPr>
        <w:t>（满分</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0分）</w:t>
      </w:r>
    </w:p>
    <w:p w14:paraId="51245D74">
      <w:pPr>
        <w:spacing w:line="400" w:lineRule="exact"/>
        <w:ind w:firstLine="482"/>
        <w:jc w:val="center"/>
        <w:rPr>
          <w:rFonts w:ascii="宋体" w:hAnsi="宋体" w:cs="宋体"/>
          <w:b/>
          <w:color w:val="auto"/>
          <w:sz w:val="24"/>
          <w:highlight w:val="none"/>
        </w:rPr>
      </w:pPr>
      <w:r>
        <w:rPr>
          <w:rFonts w:ascii="宋体" w:hAnsi="宋体" w:cs="宋体"/>
          <w:b/>
          <w:color w:val="auto"/>
          <w:sz w:val="24"/>
          <w:highlight w:val="none"/>
        </w:rPr>
        <w:t>评分细则</w:t>
      </w:r>
    </w:p>
    <w:tbl>
      <w:tblPr>
        <w:tblStyle w:val="38"/>
        <w:tblW w:w="91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55"/>
        <w:gridCol w:w="1237"/>
        <w:gridCol w:w="6475"/>
        <w:gridCol w:w="792"/>
      </w:tblGrid>
      <w:tr w14:paraId="47493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1643F5CA">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24"/>
                <w:highlight w:val="none"/>
                <w:lang w:bidi="ar"/>
              </w:rPr>
            </w:pPr>
            <w:bookmarkStart w:id="22" w:name="OLE_LINK1"/>
            <w:r>
              <w:rPr>
                <w:rFonts w:hint="eastAsia" w:ascii="宋体" w:hAnsi="宋体" w:cs="宋体"/>
                <w:b/>
                <w:color w:val="auto"/>
                <w:sz w:val="24"/>
                <w:highlight w:val="none"/>
                <w:lang w:bidi="ar"/>
              </w:rPr>
              <w:t>序号</w:t>
            </w:r>
          </w:p>
        </w:tc>
        <w:tc>
          <w:tcPr>
            <w:tcW w:w="1237" w:type="dxa"/>
            <w:tcBorders>
              <w:top w:val="single" w:color="000000" w:sz="4" w:space="0"/>
              <w:left w:val="single" w:color="000000" w:sz="4" w:space="0"/>
              <w:bottom w:val="single" w:color="000000" w:sz="4" w:space="0"/>
              <w:right w:val="single" w:color="000000" w:sz="4" w:space="0"/>
            </w:tcBorders>
            <w:vAlign w:val="center"/>
          </w:tcPr>
          <w:p w14:paraId="6A46260F">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24"/>
                <w:highlight w:val="none"/>
                <w:lang w:bidi="ar"/>
              </w:rPr>
            </w:pPr>
            <w:r>
              <w:rPr>
                <w:rFonts w:hint="eastAsia" w:ascii="宋体" w:hAnsi="宋体" w:cs="宋体"/>
                <w:b/>
                <w:color w:val="auto"/>
                <w:sz w:val="24"/>
                <w:highlight w:val="none"/>
                <w:lang w:bidi="ar"/>
              </w:rPr>
              <w:t>评审内容</w:t>
            </w:r>
          </w:p>
        </w:tc>
        <w:tc>
          <w:tcPr>
            <w:tcW w:w="6475" w:type="dxa"/>
            <w:tcBorders>
              <w:top w:val="single" w:color="000000" w:sz="4" w:space="0"/>
              <w:left w:val="single" w:color="000000" w:sz="4" w:space="0"/>
              <w:bottom w:val="single" w:color="000000" w:sz="4" w:space="0"/>
              <w:right w:val="single" w:color="000000" w:sz="4" w:space="0"/>
            </w:tcBorders>
            <w:vAlign w:val="center"/>
          </w:tcPr>
          <w:p w14:paraId="28765CE2">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24"/>
                <w:highlight w:val="none"/>
                <w:lang w:bidi="ar"/>
              </w:rPr>
            </w:pPr>
            <w:r>
              <w:rPr>
                <w:rFonts w:hint="eastAsia" w:ascii="宋体" w:hAnsi="宋体" w:cs="宋体"/>
                <w:b/>
                <w:color w:val="auto"/>
                <w:sz w:val="24"/>
                <w:highlight w:val="none"/>
                <w:lang w:bidi="ar"/>
              </w:rPr>
              <w:t>评审标准</w:t>
            </w:r>
          </w:p>
        </w:tc>
        <w:tc>
          <w:tcPr>
            <w:tcW w:w="792" w:type="dxa"/>
            <w:tcBorders>
              <w:top w:val="single" w:color="000000" w:sz="4" w:space="0"/>
              <w:left w:val="single" w:color="000000" w:sz="4" w:space="0"/>
              <w:bottom w:val="single" w:color="000000" w:sz="4" w:space="0"/>
              <w:right w:val="single" w:color="000000" w:sz="4" w:space="0"/>
            </w:tcBorders>
            <w:vAlign w:val="center"/>
          </w:tcPr>
          <w:p w14:paraId="3E8FF506">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24"/>
                <w:highlight w:val="none"/>
                <w:lang w:bidi="ar"/>
              </w:rPr>
            </w:pPr>
            <w:r>
              <w:rPr>
                <w:rFonts w:hint="eastAsia" w:ascii="宋体" w:hAnsi="宋体" w:cs="宋体"/>
                <w:b/>
                <w:color w:val="auto"/>
                <w:sz w:val="24"/>
                <w:highlight w:val="none"/>
                <w:lang w:bidi="ar"/>
              </w:rPr>
              <w:t>分值</w:t>
            </w:r>
          </w:p>
          <w:p w14:paraId="2BEA3E62">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24"/>
                <w:highlight w:val="none"/>
                <w:lang w:bidi="ar"/>
              </w:rPr>
            </w:pPr>
            <w:r>
              <w:rPr>
                <w:rFonts w:hint="eastAsia" w:ascii="宋体" w:hAnsi="宋体" w:cs="宋体"/>
                <w:b/>
                <w:color w:val="auto"/>
                <w:sz w:val="24"/>
                <w:highlight w:val="none"/>
                <w:lang w:bidi="ar"/>
              </w:rPr>
              <w:t>（分）</w:t>
            </w:r>
          </w:p>
        </w:tc>
      </w:tr>
      <w:tr w14:paraId="463BE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6F6B153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37" w:type="dxa"/>
            <w:tcBorders>
              <w:top w:val="single" w:color="000000" w:sz="4" w:space="0"/>
              <w:left w:val="single" w:color="000000" w:sz="4" w:space="0"/>
              <w:bottom w:val="single" w:color="000000" w:sz="4" w:space="0"/>
              <w:right w:val="single" w:color="000000" w:sz="4" w:space="0"/>
            </w:tcBorders>
            <w:vAlign w:val="center"/>
          </w:tcPr>
          <w:p w14:paraId="3B19529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政策分</w:t>
            </w:r>
          </w:p>
        </w:tc>
        <w:tc>
          <w:tcPr>
            <w:tcW w:w="6475" w:type="dxa"/>
            <w:tcBorders>
              <w:top w:val="single" w:color="000000" w:sz="4" w:space="0"/>
              <w:left w:val="single" w:color="000000" w:sz="4" w:space="0"/>
              <w:bottom w:val="single" w:color="000000" w:sz="4" w:space="0"/>
              <w:right w:val="single" w:color="000000" w:sz="4" w:space="0"/>
            </w:tcBorders>
            <w:vAlign w:val="center"/>
          </w:tcPr>
          <w:p w14:paraId="3C67BDB1">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如属于非单一产品采购项目的，以招标文件中确定的核心产品为准）本项最高得2分。</w:t>
            </w:r>
          </w:p>
        </w:tc>
        <w:tc>
          <w:tcPr>
            <w:tcW w:w="792" w:type="dxa"/>
            <w:tcBorders>
              <w:top w:val="single" w:color="000000" w:sz="4" w:space="0"/>
              <w:left w:val="single" w:color="000000" w:sz="4" w:space="0"/>
              <w:bottom w:val="single" w:color="000000" w:sz="4" w:space="0"/>
              <w:right w:val="single" w:color="000000" w:sz="4" w:space="0"/>
            </w:tcBorders>
            <w:vAlign w:val="center"/>
          </w:tcPr>
          <w:p w14:paraId="37BDB07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r>
      <w:tr w14:paraId="48C7A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793970E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37" w:type="dxa"/>
            <w:tcBorders>
              <w:top w:val="single" w:color="000000" w:sz="4" w:space="0"/>
              <w:left w:val="single" w:color="000000" w:sz="4" w:space="0"/>
              <w:bottom w:val="single" w:color="000000" w:sz="4" w:space="0"/>
              <w:right w:val="single" w:color="000000" w:sz="4" w:space="0"/>
            </w:tcBorders>
            <w:vAlign w:val="center"/>
          </w:tcPr>
          <w:p w14:paraId="6A4C229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同类业绩</w:t>
            </w:r>
          </w:p>
        </w:tc>
        <w:tc>
          <w:tcPr>
            <w:tcW w:w="6475" w:type="dxa"/>
            <w:tcBorders>
              <w:top w:val="single" w:color="000000" w:sz="4" w:space="0"/>
              <w:left w:val="single" w:color="000000" w:sz="4" w:space="0"/>
              <w:bottom w:val="single" w:color="000000" w:sz="4" w:space="0"/>
              <w:right w:val="single" w:color="000000" w:sz="4" w:space="0"/>
            </w:tcBorders>
            <w:vAlign w:val="center"/>
          </w:tcPr>
          <w:p w14:paraId="0236A4B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lang w:bidi="ar"/>
              </w:rPr>
            </w:pPr>
            <w:r>
              <w:rPr>
                <w:rFonts w:hint="eastAsia" w:ascii="宋体" w:hAnsi="宋体" w:eastAsia="宋体" w:cs="宋体"/>
                <w:bCs/>
                <w:color w:val="auto"/>
                <w:sz w:val="24"/>
                <w:highlight w:val="none"/>
                <w:lang w:bidi="ar"/>
              </w:rPr>
              <w:t>投标人自</w:t>
            </w:r>
            <w:r>
              <w:rPr>
                <w:rFonts w:hint="eastAsia" w:ascii="宋体" w:hAnsi="宋体" w:eastAsia="宋体" w:cs="宋体"/>
                <w:color w:val="auto"/>
                <w:sz w:val="24"/>
                <w:highlight w:val="none"/>
                <w:lang w:bidi="ar"/>
              </w:rPr>
              <w:t>2021年1月1日以来（以合同签订时间为准）具有同类项目业绩的，每笔有效业绩得1分，最多得</w:t>
            </w:r>
            <w:r>
              <w:rPr>
                <w:rFonts w:hint="eastAsia" w:ascii="宋体" w:hAnsi="宋体" w:eastAsia="宋体" w:cs="宋体"/>
                <w:color w:val="auto"/>
                <w:sz w:val="24"/>
                <w:highlight w:val="none"/>
                <w:lang w:val="en-US" w:eastAsia="zh-CN" w:bidi="ar"/>
              </w:rPr>
              <w:t>3</w:t>
            </w:r>
            <w:r>
              <w:rPr>
                <w:rFonts w:hint="eastAsia" w:ascii="宋体" w:hAnsi="宋体" w:eastAsia="宋体" w:cs="宋体"/>
                <w:color w:val="auto"/>
                <w:sz w:val="24"/>
                <w:highlight w:val="none"/>
                <w:lang w:bidi="ar"/>
              </w:rPr>
              <w:t>分。</w:t>
            </w:r>
          </w:p>
          <w:p w14:paraId="0DED02A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lang w:bidi="ar"/>
              </w:rPr>
            </w:pPr>
            <w:r>
              <w:rPr>
                <w:rFonts w:hint="eastAsia" w:ascii="宋体" w:hAnsi="宋体" w:eastAsia="宋体" w:cs="宋体"/>
                <w:b/>
                <w:bCs/>
                <w:color w:val="auto"/>
                <w:sz w:val="24"/>
                <w:highlight w:val="none"/>
                <w:lang w:val="en-US" w:eastAsia="zh-CN" w:bidi="ar"/>
              </w:rPr>
              <w:t>注：</w:t>
            </w:r>
            <w:r>
              <w:rPr>
                <w:rFonts w:hint="eastAsia" w:ascii="宋体" w:hAnsi="宋体" w:eastAsia="宋体" w:cs="宋体"/>
                <w:b/>
                <w:color w:val="auto"/>
                <w:sz w:val="24"/>
                <w:highlight w:val="none"/>
                <w:lang w:bidi="ar"/>
              </w:rPr>
              <w:t>提供的合同属于无效业绩或未按要求提供合同复印件或提供的合同复印件字迹模糊无法辨识的，是否有效以评审委员会判定为准。</w:t>
            </w:r>
          </w:p>
        </w:tc>
        <w:tc>
          <w:tcPr>
            <w:tcW w:w="792" w:type="dxa"/>
            <w:tcBorders>
              <w:top w:val="single" w:color="000000" w:sz="4" w:space="0"/>
              <w:left w:val="single" w:color="000000" w:sz="4" w:space="0"/>
              <w:bottom w:val="single" w:color="000000" w:sz="4" w:space="0"/>
              <w:right w:val="single" w:color="000000" w:sz="4" w:space="0"/>
            </w:tcBorders>
            <w:vAlign w:val="center"/>
          </w:tcPr>
          <w:p w14:paraId="473CB7D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bidi="ar"/>
              </w:rPr>
              <w:t>3</w:t>
            </w:r>
          </w:p>
        </w:tc>
      </w:tr>
      <w:tr w14:paraId="25756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tcBorders>
              <w:top w:val="single" w:color="000000" w:sz="4" w:space="0"/>
              <w:left w:val="single" w:color="000000" w:sz="4" w:space="0"/>
              <w:bottom w:val="single" w:color="auto" w:sz="4" w:space="0"/>
              <w:right w:val="single" w:color="000000" w:sz="4" w:space="0"/>
            </w:tcBorders>
            <w:vAlign w:val="center"/>
          </w:tcPr>
          <w:p w14:paraId="2CF1741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37" w:type="dxa"/>
            <w:tcBorders>
              <w:top w:val="single" w:color="000000" w:sz="4" w:space="0"/>
              <w:left w:val="single" w:color="000000" w:sz="4" w:space="0"/>
              <w:bottom w:val="single" w:color="auto" w:sz="4" w:space="0"/>
              <w:right w:val="single" w:color="000000" w:sz="4" w:space="0"/>
            </w:tcBorders>
            <w:vAlign w:val="center"/>
          </w:tcPr>
          <w:p w14:paraId="7B53905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技术响应</w:t>
            </w:r>
          </w:p>
        </w:tc>
        <w:tc>
          <w:tcPr>
            <w:tcW w:w="6475" w:type="dxa"/>
            <w:tcBorders>
              <w:top w:val="single" w:color="000000" w:sz="4" w:space="0"/>
              <w:left w:val="single" w:color="000000" w:sz="4" w:space="0"/>
              <w:bottom w:val="single" w:color="000000" w:sz="4" w:space="0"/>
              <w:right w:val="single" w:color="000000" w:sz="4" w:space="0"/>
            </w:tcBorders>
            <w:vAlign w:val="center"/>
          </w:tcPr>
          <w:p w14:paraId="30B8EE7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所有技术指标响应招标需求的得</w:t>
            </w:r>
            <w:r>
              <w:rPr>
                <w:rFonts w:hint="eastAsia" w:ascii="宋体" w:hAnsi="宋体" w:eastAsia="宋体" w:cs="宋体"/>
                <w:color w:val="auto"/>
                <w:sz w:val="24"/>
                <w:highlight w:val="none"/>
                <w:lang w:val="en-US" w:eastAsia="zh-CN"/>
              </w:rPr>
              <w:t>40</w:t>
            </w:r>
            <w:r>
              <w:rPr>
                <w:rFonts w:hint="eastAsia" w:ascii="宋体" w:hAnsi="宋体" w:eastAsia="宋体" w:cs="宋体"/>
                <w:color w:val="auto"/>
                <w:sz w:val="24"/>
                <w:highlight w:val="none"/>
              </w:rPr>
              <w:t>分；带“★”号技术条款负偏离的每项扣</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分；一般指标负偏离的每项扣</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bidi="ar"/>
              </w:rPr>
              <w:t>扣完</w:t>
            </w:r>
            <w:r>
              <w:rPr>
                <w:rFonts w:hint="eastAsia" w:ascii="宋体" w:hAnsi="宋体" w:eastAsia="宋体" w:cs="宋体"/>
                <w:color w:val="auto"/>
                <w:sz w:val="24"/>
                <w:highlight w:val="none"/>
                <w:lang w:eastAsia="zh-CN" w:bidi="ar"/>
              </w:rPr>
              <w:t>此项分值</w:t>
            </w:r>
            <w:r>
              <w:rPr>
                <w:rFonts w:hint="eastAsia" w:ascii="宋体" w:hAnsi="宋体" w:eastAsia="宋体" w:cs="宋体"/>
                <w:color w:val="auto"/>
                <w:sz w:val="24"/>
                <w:highlight w:val="none"/>
                <w:lang w:bidi="ar"/>
              </w:rPr>
              <w:t>为止。</w:t>
            </w:r>
            <w:r>
              <w:rPr>
                <w:rFonts w:hint="eastAsia" w:ascii="宋体" w:hAnsi="宋体" w:eastAsia="宋体" w:cs="宋体"/>
                <w:color w:val="auto"/>
                <w:sz w:val="24"/>
                <w:highlight w:val="none"/>
              </w:rPr>
              <w:t>带“▲”条款属于实质性必须满足指标不允许出现负偏离，否则为无效投标。</w:t>
            </w:r>
          </w:p>
        </w:tc>
        <w:tc>
          <w:tcPr>
            <w:tcW w:w="792" w:type="dxa"/>
            <w:tcBorders>
              <w:top w:val="single" w:color="000000" w:sz="4" w:space="0"/>
              <w:left w:val="single" w:color="000000" w:sz="4" w:space="0"/>
              <w:bottom w:val="single" w:color="000000" w:sz="4" w:space="0"/>
              <w:right w:val="single" w:color="000000" w:sz="4" w:space="0"/>
            </w:tcBorders>
            <w:vAlign w:val="center"/>
          </w:tcPr>
          <w:p w14:paraId="5345960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highlight w:val="none"/>
                <w:lang w:val="en-US" w:eastAsia="zh-CN" w:bidi="ar"/>
              </w:rPr>
            </w:pPr>
            <w:r>
              <w:rPr>
                <w:rFonts w:hint="eastAsia" w:ascii="宋体" w:hAnsi="宋体" w:eastAsia="宋体" w:cs="宋体"/>
                <w:bCs/>
                <w:color w:val="auto"/>
                <w:sz w:val="24"/>
                <w:highlight w:val="none"/>
                <w:lang w:val="en-US" w:eastAsia="zh-CN" w:bidi="ar"/>
              </w:rPr>
              <w:t>40</w:t>
            </w:r>
          </w:p>
        </w:tc>
      </w:tr>
      <w:tr w14:paraId="19C9E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tcBorders>
              <w:top w:val="single" w:color="auto" w:sz="4" w:space="0"/>
              <w:left w:val="single" w:color="000000" w:sz="4" w:space="0"/>
              <w:bottom w:val="single" w:color="auto" w:sz="4" w:space="0"/>
              <w:right w:val="single" w:color="000000" w:sz="4" w:space="0"/>
            </w:tcBorders>
            <w:vAlign w:val="center"/>
          </w:tcPr>
          <w:p w14:paraId="769757B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37" w:type="dxa"/>
            <w:tcBorders>
              <w:top w:val="single" w:color="auto" w:sz="4" w:space="0"/>
              <w:left w:val="single" w:color="000000" w:sz="4" w:space="0"/>
              <w:bottom w:val="single" w:color="auto" w:sz="4" w:space="0"/>
              <w:right w:val="single" w:color="000000" w:sz="4" w:space="0"/>
            </w:tcBorders>
            <w:shd w:val="clear" w:color="auto" w:fill="auto"/>
            <w:vAlign w:val="center"/>
          </w:tcPr>
          <w:p w14:paraId="70334E1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snapToGrid w:val="0"/>
                <w:color w:val="auto"/>
                <w:kern w:val="0"/>
                <w:sz w:val="24"/>
                <w:highlight w:val="none"/>
                <w:lang w:val="zh-CN"/>
              </w:rPr>
              <w:t>实施方案</w:t>
            </w:r>
          </w:p>
        </w:tc>
        <w:tc>
          <w:tcPr>
            <w:tcW w:w="6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F7F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（1）现场安装实施方案：至少包含项目实施、供货组织方案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进度保障措施、设备及软件的驱动测试调试及故障排除、需要采购人配合的事项等内容</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0-3</w:t>
            </w:r>
            <w:r>
              <w:rPr>
                <w:rFonts w:hint="eastAsia" w:ascii="宋体" w:hAnsi="宋体" w:eastAsia="宋体" w:cs="宋体"/>
                <w:b w:val="0"/>
                <w:bCs w:val="0"/>
                <w:color w:val="auto"/>
                <w:sz w:val="24"/>
                <w:highlight w:val="none"/>
              </w:rPr>
              <w:t>分）</w:t>
            </w:r>
            <w:r>
              <w:rPr>
                <w:rFonts w:hint="eastAsia" w:ascii="宋体" w:hAnsi="宋体" w:eastAsia="宋体" w:cs="宋体"/>
                <w:color w:val="auto"/>
                <w:sz w:val="24"/>
                <w:highlight w:val="none"/>
              </w:rPr>
              <w:t>。</w:t>
            </w:r>
          </w:p>
          <w:p w14:paraId="7292E04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（2）质量保证方案：针对本项目的质量保证措施或承诺（</w:t>
            </w:r>
            <w:r>
              <w:rPr>
                <w:rFonts w:hint="eastAsia" w:ascii="宋体" w:hAnsi="宋体" w:eastAsia="宋体" w:cs="宋体"/>
                <w:color w:val="auto"/>
                <w:sz w:val="24"/>
                <w:highlight w:val="none"/>
                <w:lang w:val="en-US" w:eastAsia="zh-CN"/>
              </w:rPr>
              <w:t>0-3</w:t>
            </w:r>
            <w:r>
              <w:rPr>
                <w:rFonts w:hint="eastAsia" w:ascii="宋体" w:hAnsi="宋体" w:eastAsia="宋体" w:cs="宋体"/>
                <w:color w:val="auto"/>
                <w:sz w:val="24"/>
                <w:highlight w:val="none"/>
              </w:rPr>
              <w:t>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E981">
            <w:pPr>
              <w:pStyle w:val="2"/>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2"/>
                <w:highlight w:val="none"/>
                <w:lang w:val="en-US" w:eastAsia="zh-CN" w:bidi="ar"/>
              </w:rPr>
            </w:pPr>
            <w:r>
              <w:rPr>
                <w:rFonts w:hint="eastAsia" w:ascii="宋体" w:hAnsi="宋体" w:eastAsia="宋体" w:cs="宋体"/>
                <w:color w:val="auto"/>
                <w:sz w:val="24"/>
                <w:highlight w:val="none"/>
                <w:lang w:val="en-US" w:eastAsia="zh-CN" w:bidi="ar"/>
              </w:rPr>
              <w:t>6</w:t>
            </w:r>
          </w:p>
        </w:tc>
      </w:tr>
      <w:tr w14:paraId="1FBB9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vMerge w:val="restart"/>
            <w:tcBorders>
              <w:top w:val="single" w:color="000000" w:sz="4" w:space="0"/>
              <w:left w:val="single" w:color="000000" w:sz="4" w:space="0"/>
              <w:right w:val="single" w:color="000000" w:sz="4" w:space="0"/>
            </w:tcBorders>
            <w:vAlign w:val="center"/>
          </w:tcPr>
          <w:p w14:paraId="62CF2A6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237" w:type="dxa"/>
            <w:vMerge w:val="restart"/>
            <w:tcBorders>
              <w:top w:val="single" w:color="000000" w:sz="4" w:space="0"/>
              <w:left w:val="single" w:color="000000" w:sz="4" w:space="0"/>
              <w:right w:val="single" w:color="000000" w:sz="4" w:space="0"/>
            </w:tcBorders>
            <w:vAlign w:val="center"/>
          </w:tcPr>
          <w:p w14:paraId="199E8B0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售后服务</w:t>
            </w:r>
            <w:r>
              <w:rPr>
                <w:rFonts w:hint="eastAsia" w:ascii="宋体" w:hAnsi="宋体" w:eastAsia="宋体" w:cs="宋体"/>
                <w:color w:val="auto"/>
                <w:sz w:val="24"/>
                <w:highlight w:val="none"/>
                <w:lang w:eastAsia="zh-CN"/>
              </w:rPr>
              <w:t>方案</w:t>
            </w:r>
          </w:p>
        </w:tc>
        <w:tc>
          <w:tcPr>
            <w:tcW w:w="6475" w:type="dxa"/>
            <w:tcBorders>
              <w:top w:val="single" w:color="000000" w:sz="4" w:space="0"/>
              <w:left w:val="single" w:color="000000" w:sz="4" w:space="0"/>
              <w:bottom w:val="single" w:color="000000" w:sz="4" w:space="0"/>
              <w:right w:val="single" w:color="000000" w:sz="4" w:space="0"/>
            </w:tcBorders>
            <w:vAlign w:val="center"/>
          </w:tcPr>
          <w:p w14:paraId="78DBD2C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（1）质保期限优于招标文件要求，每延长</w:t>
            </w:r>
            <w:r>
              <w:rPr>
                <w:rFonts w:hint="eastAsia" w:ascii="宋体" w:hAnsi="宋体" w:eastAsia="宋体" w:cs="宋体"/>
                <w:color w:val="auto"/>
                <w:sz w:val="24"/>
                <w:highlight w:val="none"/>
                <w:lang w:val="en-US" w:eastAsia="zh-CN" w:bidi="ar"/>
              </w:rPr>
              <w:t>1</w:t>
            </w:r>
            <w:r>
              <w:rPr>
                <w:rFonts w:hint="eastAsia" w:ascii="宋体" w:hAnsi="宋体" w:eastAsia="宋体" w:cs="宋体"/>
                <w:color w:val="auto"/>
                <w:sz w:val="24"/>
                <w:highlight w:val="none"/>
                <w:lang w:bidi="ar"/>
              </w:rPr>
              <w:t>年质保得</w:t>
            </w:r>
            <w:r>
              <w:rPr>
                <w:rFonts w:hint="eastAsia" w:ascii="宋体" w:hAnsi="宋体" w:eastAsia="宋体" w:cs="宋体"/>
                <w:color w:val="auto"/>
                <w:sz w:val="24"/>
                <w:highlight w:val="none"/>
                <w:lang w:val="en-US" w:eastAsia="zh-CN" w:bidi="ar"/>
              </w:rPr>
              <w:t>1</w:t>
            </w:r>
            <w:r>
              <w:rPr>
                <w:rFonts w:hint="eastAsia" w:ascii="宋体" w:hAnsi="宋体" w:eastAsia="宋体" w:cs="宋体"/>
                <w:color w:val="auto"/>
                <w:sz w:val="24"/>
                <w:highlight w:val="none"/>
                <w:lang w:bidi="ar"/>
              </w:rPr>
              <w:t>分，最多得</w:t>
            </w: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分。</w:t>
            </w:r>
          </w:p>
          <w:p w14:paraId="7AB8DFE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bidi="ar"/>
              </w:rPr>
              <w:t>注：本项目</w:t>
            </w:r>
            <w:r>
              <w:rPr>
                <w:rFonts w:hint="eastAsia" w:ascii="宋体" w:hAnsi="宋体" w:eastAsia="宋体" w:cs="宋体"/>
                <w:b/>
                <w:bCs/>
                <w:color w:val="auto"/>
                <w:sz w:val="24"/>
                <w:highlight w:val="none"/>
                <w:lang w:eastAsia="zh-CN" w:bidi="ar"/>
              </w:rPr>
              <w:t>质保期限</w:t>
            </w:r>
            <w:r>
              <w:rPr>
                <w:rFonts w:hint="eastAsia" w:ascii="宋体" w:hAnsi="宋体" w:eastAsia="宋体" w:cs="宋体"/>
                <w:b/>
                <w:bCs/>
                <w:color w:val="auto"/>
                <w:sz w:val="24"/>
                <w:highlight w:val="none"/>
                <w:lang w:val="en-US" w:eastAsia="zh-CN" w:bidi="ar"/>
              </w:rPr>
              <w:t>最低要求1年，低于1年的为无效投标。</w:t>
            </w:r>
          </w:p>
        </w:tc>
        <w:tc>
          <w:tcPr>
            <w:tcW w:w="792" w:type="dxa"/>
            <w:tcBorders>
              <w:top w:val="single" w:color="000000" w:sz="4" w:space="0"/>
              <w:left w:val="single" w:color="000000" w:sz="4" w:space="0"/>
              <w:bottom w:val="single" w:color="000000" w:sz="4" w:space="0"/>
              <w:right w:val="single" w:color="000000" w:sz="4" w:space="0"/>
            </w:tcBorders>
            <w:vAlign w:val="center"/>
          </w:tcPr>
          <w:p w14:paraId="1B506E3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bidi="ar"/>
              </w:rPr>
              <w:t>2</w:t>
            </w:r>
          </w:p>
        </w:tc>
      </w:tr>
      <w:tr w14:paraId="261E2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vMerge w:val="continue"/>
            <w:tcBorders>
              <w:left w:val="single" w:color="000000" w:sz="4" w:space="0"/>
              <w:right w:val="single" w:color="000000" w:sz="4" w:space="0"/>
            </w:tcBorders>
            <w:vAlign w:val="center"/>
          </w:tcPr>
          <w:p w14:paraId="0394673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p>
        </w:tc>
        <w:tc>
          <w:tcPr>
            <w:tcW w:w="1237" w:type="dxa"/>
            <w:vMerge w:val="continue"/>
            <w:tcBorders>
              <w:left w:val="single" w:color="000000" w:sz="4" w:space="0"/>
              <w:right w:val="single" w:color="000000" w:sz="4" w:space="0"/>
            </w:tcBorders>
            <w:vAlign w:val="center"/>
          </w:tcPr>
          <w:p w14:paraId="3D2F647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rPr>
            </w:pPr>
          </w:p>
        </w:tc>
        <w:tc>
          <w:tcPr>
            <w:tcW w:w="6475" w:type="dxa"/>
            <w:tcBorders>
              <w:top w:val="single" w:color="000000" w:sz="4" w:space="0"/>
              <w:left w:val="single" w:color="000000" w:sz="4" w:space="0"/>
              <w:right w:val="single" w:color="000000" w:sz="4" w:space="0"/>
            </w:tcBorders>
            <w:vAlign w:val="center"/>
          </w:tcPr>
          <w:p w14:paraId="26F3C0B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bidi="ar"/>
              </w:rPr>
              <w:t>（2）售后服务方案：人员培训、技术力量、资源安排和保障措施等情况</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0-4</w:t>
            </w:r>
            <w:r>
              <w:rPr>
                <w:rFonts w:hint="eastAsia" w:ascii="宋体" w:hAnsi="宋体" w:eastAsia="宋体" w:cs="宋体"/>
                <w:b w:val="0"/>
                <w:bCs w:val="0"/>
                <w:color w:val="auto"/>
                <w:sz w:val="24"/>
                <w:highlight w:val="none"/>
              </w:rPr>
              <w:t>分）</w:t>
            </w:r>
            <w:r>
              <w:rPr>
                <w:rFonts w:hint="eastAsia" w:ascii="宋体" w:hAnsi="宋体" w:eastAsia="宋体" w:cs="宋体"/>
                <w:b w:val="0"/>
                <w:bCs w:val="0"/>
                <w:color w:val="auto"/>
                <w:sz w:val="24"/>
                <w:highlight w:val="none"/>
                <w:lang w:eastAsia="zh-CN"/>
              </w:rPr>
              <w:t>。</w:t>
            </w:r>
          </w:p>
        </w:tc>
        <w:tc>
          <w:tcPr>
            <w:tcW w:w="792" w:type="dxa"/>
            <w:tcBorders>
              <w:top w:val="single" w:color="000000" w:sz="4" w:space="0"/>
              <w:left w:val="single" w:color="000000" w:sz="4" w:space="0"/>
              <w:bottom w:val="single" w:color="000000" w:sz="4" w:space="0"/>
              <w:right w:val="single" w:color="000000" w:sz="4" w:space="0"/>
            </w:tcBorders>
            <w:vAlign w:val="center"/>
          </w:tcPr>
          <w:p w14:paraId="5DE7259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bidi="ar"/>
              </w:rPr>
              <w:t>4</w:t>
            </w:r>
          </w:p>
        </w:tc>
      </w:tr>
      <w:tr w14:paraId="55AE9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vMerge w:val="continue"/>
            <w:tcBorders>
              <w:left w:val="single" w:color="000000" w:sz="4" w:space="0"/>
              <w:right w:val="single" w:color="000000" w:sz="4" w:space="0"/>
            </w:tcBorders>
            <w:vAlign w:val="center"/>
          </w:tcPr>
          <w:p w14:paraId="3CD9A32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p>
        </w:tc>
        <w:tc>
          <w:tcPr>
            <w:tcW w:w="1237" w:type="dxa"/>
            <w:vMerge w:val="continue"/>
            <w:tcBorders>
              <w:left w:val="single" w:color="000000" w:sz="4" w:space="0"/>
              <w:right w:val="single" w:color="000000" w:sz="4" w:space="0"/>
            </w:tcBorders>
            <w:vAlign w:val="center"/>
          </w:tcPr>
          <w:p w14:paraId="4D38854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rPr>
            </w:pPr>
          </w:p>
        </w:tc>
        <w:tc>
          <w:tcPr>
            <w:tcW w:w="6475" w:type="dxa"/>
            <w:tcBorders>
              <w:top w:val="single" w:color="000000" w:sz="4" w:space="0"/>
              <w:left w:val="single" w:color="000000" w:sz="4" w:space="0"/>
              <w:bottom w:val="single" w:color="000000" w:sz="4" w:space="0"/>
              <w:right w:val="single" w:color="000000" w:sz="4" w:space="0"/>
            </w:tcBorders>
            <w:vAlign w:val="center"/>
          </w:tcPr>
          <w:p w14:paraId="737A988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lang w:val="en-US" w:eastAsia="zh-CN"/>
              </w:rPr>
              <w:t>（</w:t>
            </w:r>
            <w:r>
              <w:rPr>
                <w:rFonts w:hint="eastAsia" w:ascii="宋体" w:hAnsi="宋体" w:eastAsia="宋体" w:cs="宋体"/>
                <w:color w:val="auto"/>
                <w:sz w:val="24"/>
                <w:highlight w:val="none"/>
                <w:lang w:val="en-US" w:eastAsia="zh-CN"/>
              </w:rPr>
              <w:t>3）售后服务承诺</w:t>
            </w:r>
            <w:r>
              <w:rPr>
                <w:rFonts w:hint="eastAsia" w:ascii="宋体" w:hAnsi="宋体" w:eastAsia="宋体" w:cs="宋体"/>
                <w:color w:val="auto"/>
                <w:sz w:val="24"/>
                <w:highlight w:val="none"/>
              </w:rPr>
              <w:t>：</w:t>
            </w:r>
            <w:r>
              <w:rPr>
                <w:rFonts w:hint="eastAsia" w:ascii="宋体" w:hAnsi="宋体" w:cs="宋体"/>
                <w:color w:val="auto"/>
                <w:kern w:val="0"/>
                <w:sz w:val="24"/>
                <w:highlight w:val="none"/>
              </w:rPr>
              <w:t>售后服务要求</w:t>
            </w:r>
            <w:r>
              <w:rPr>
                <w:rFonts w:hint="eastAsia" w:ascii="宋体" w:hAnsi="宋体" w:eastAsia="宋体" w:cs="宋体"/>
                <w:color w:val="auto"/>
                <w:sz w:val="24"/>
                <w:highlight w:val="none"/>
                <w:lang w:eastAsia="zh-CN"/>
              </w:rPr>
              <w:t>优于招标文件要求，能</w:t>
            </w:r>
            <w:r>
              <w:rPr>
                <w:rFonts w:hint="eastAsia" w:ascii="宋体" w:hAnsi="宋体" w:eastAsia="宋体" w:cs="宋体"/>
                <w:color w:val="auto"/>
                <w:sz w:val="24"/>
                <w:highlight w:val="none"/>
              </w:rPr>
              <w:t>承诺技术人员到达现场后2小时内修复故障，若不能修复的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在5天内解决或提供备品备件的得2分，在10天内解决或提供备品备件的得1分，否则不得分。</w:t>
            </w:r>
          </w:p>
          <w:p w14:paraId="365D772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质保期内</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每3个月能提供巡检一次，得1分；每六个月巡检一次，得0.5分，其他不</w:t>
            </w:r>
            <w:r>
              <w:rPr>
                <w:rFonts w:hint="eastAsia" w:ascii="宋体" w:hAnsi="宋体" w:eastAsia="宋体" w:cs="宋体"/>
                <w:color w:val="auto"/>
                <w:sz w:val="24"/>
                <w:highlight w:val="none"/>
                <w:lang w:eastAsia="zh-CN"/>
              </w:rPr>
              <w:t>得分</w:t>
            </w:r>
            <w:r>
              <w:rPr>
                <w:rFonts w:hint="eastAsia" w:ascii="宋体" w:hAnsi="宋体" w:eastAsia="宋体" w:cs="宋体"/>
                <w:color w:val="auto"/>
                <w:sz w:val="24"/>
                <w:highlight w:val="none"/>
              </w:rPr>
              <w:t>。</w:t>
            </w:r>
          </w:p>
        </w:tc>
        <w:tc>
          <w:tcPr>
            <w:tcW w:w="792" w:type="dxa"/>
            <w:tcBorders>
              <w:top w:val="single" w:color="000000" w:sz="4" w:space="0"/>
              <w:left w:val="single" w:color="000000" w:sz="4" w:space="0"/>
              <w:right w:val="single" w:color="000000" w:sz="4" w:space="0"/>
            </w:tcBorders>
            <w:vAlign w:val="center"/>
          </w:tcPr>
          <w:p w14:paraId="140E76A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rPr>
              <w:t>3</w:t>
            </w:r>
          </w:p>
        </w:tc>
      </w:tr>
      <w:tr w14:paraId="6768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vMerge w:val="continue"/>
            <w:tcBorders>
              <w:left w:val="single" w:color="000000" w:sz="4" w:space="0"/>
              <w:right w:val="single" w:color="000000" w:sz="4" w:space="0"/>
            </w:tcBorders>
            <w:vAlign w:val="center"/>
          </w:tcPr>
          <w:p w14:paraId="33C91D3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p>
        </w:tc>
        <w:tc>
          <w:tcPr>
            <w:tcW w:w="1237" w:type="dxa"/>
            <w:vMerge w:val="continue"/>
            <w:tcBorders>
              <w:left w:val="single" w:color="000000" w:sz="4" w:space="0"/>
              <w:right w:val="single" w:color="000000" w:sz="4" w:space="0"/>
            </w:tcBorders>
            <w:vAlign w:val="center"/>
          </w:tcPr>
          <w:p w14:paraId="7C4CEE5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p>
        </w:tc>
        <w:tc>
          <w:tcPr>
            <w:tcW w:w="6475" w:type="dxa"/>
            <w:tcBorders>
              <w:top w:val="single" w:color="000000" w:sz="4" w:space="0"/>
              <w:left w:val="single" w:color="000000" w:sz="4" w:space="0"/>
              <w:bottom w:val="single" w:color="000000" w:sz="4" w:space="0"/>
              <w:right w:val="single" w:color="000000" w:sz="4" w:space="0"/>
            </w:tcBorders>
            <w:vAlign w:val="center"/>
          </w:tcPr>
          <w:p w14:paraId="267FDFD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rPr>
              <w:t>质保期满后配件及专用耗材供应价格</w:t>
            </w:r>
            <w:r>
              <w:rPr>
                <w:rFonts w:hint="eastAsia" w:ascii="宋体" w:hAnsi="宋体" w:eastAsia="宋体" w:cs="宋体"/>
                <w:color w:val="auto"/>
                <w:sz w:val="24"/>
                <w:szCs w:val="24"/>
                <w:highlight w:val="none"/>
                <w:lang w:eastAsia="zh-CN"/>
              </w:rPr>
              <w:t>：</w:t>
            </w:r>
            <w:r>
              <w:rPr>
                <w:rFonts w:hint="eastAsia" w:ascii="宋体" w:hAnsi="宋体" w:eastAsia="宋体" w:cs="宋体"/>
                <w:bCs w:val="0"/>
                <w:color w:val="auto"/>
                <w:sz w:val="24"/>
                <w:szCs w:val="24"/>
                <w:highlight w:val="none"/>
              </w:rPr>
              <w:t>根据各投标人同类</w:t>
            </w:r>
            <w:r>
              <w:rPr>
                <w:rFonts w:hint="eastAsia" w:ascii="宋体" w:hAnsi="宋体" w:eastAsia="宋体" w:cs="宋体"/>
                <w:color w:val="auto"/>
                <w:sz w:val="24"/>
                <w:szCs w:val="24"/>
                <w:highlight w:val="none"/>
              </w:rPr>
              <w:t>配件及专用耗材供应让利幅度</w:t>
            </w:r>
            <w:r>
              <w:rPr>
                <w:rFonts w:hint="eastAsia" w:ascii="宋体" w:hAnsi="宋体" w:eastAsia="宋体" w:cs="宋体"/>
                <w:color w:val="auto"/>
                <w:sz w:val="24"/>
                <w:szCs w:val="24"/>
                <w:highlight w:val="none"/>
                <w:lang w:eastAsia="zh-CN"/>
              </w:rPr>
              <w:t>情况</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tc>
        <w:tc>
          <w:tcPr>
            <w:tcW w:w="792" w:type="dxa"/>
            <w:tcBorders>
              <w:top w:val="single" w:color="000000" w:sz="4" w:space="0"/>
              <w:left w:val="single" w:color="000000" w:sz="4" w:space="0"/>
              <w:bottom w:val="single" w:color="000000" w:sz="4" w:space="0"/>
              <w:right w:val="single" w:color="000000" w:sz="4" w:space="0"/>
            </w:tcBorders>
            <w:vAlign w:val="center"/>
          </w:tcPr>
          <w:p w14:paraId="073C8B5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p>
        </w:tc>
      </w:tr>
      <w:tr w14:paraId="3B816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tcBorders>
              <w:top w:val="single" w:color="000000" w:sz="4" w:space="0"/>
              <w:left w:val="single" w:color="000000" w:sz="4" w:space="0"/>
              <w:right w:val="single" w:color="000000" w:sz="4" w:space="0"/>
            </w:tcBorders>
            <w:vAlign w:val="center"/>
          </w:tcPr>
          <w:p w14:paraId="7E5A5830">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237" w:type="dxa"/>
            <w:tcBorders>
              <w:top w:val="single" w:color="000000" w:sz="4" w:space="0"/>
              <w:left w:val="single" w:color="000000" w:sz="4" w:space="0"/>
              <w:right w:val="single" w:color="000000" w:sz="4" w:space="0"/>
            </w:tcBorders>
            <w:vAlign w:val="center"/>
          </w:tcPr>
          <w:p w14:paraId="23FA23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功能展示/演示</w:t>
            </w:r>
          </w:p>
        </w:tc>
        <w:tc>
          <w:tcPr>
            <w:tcW w:w="6475" w:type="dxa"/>
            <w:tcBorders>
              <w:top w:val="single" w:color="000000" w:sz="4" w:space="0"/>
              <w:left w:val="single" w:color="000000" w:sz="4" w:space="0"/>
              <w:bottom w:val="single" w:color="000000" w:sz="4" w:space="0"/>
              <w:right w:val="single" w:color="000000" w:sz="4" w:space="0"/>
            </w:tcBorders>
            <w:vAlign w:val="center"/>
          </w:tcPr>
          <w:p w14:paraId="7971ED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提供以下各项功能展示/演示，最高得</w:t>
            </w:r>
            <w:r>
              <w:rPr>
                <w:rFonts w:hint="eastAsia" w:ascii="宋体" w:hAnsi="宋体" w:cs="宋体"/>
                <w:b/>
                <w:bCs/>
                <w:color w:val="auto"/>
                <w:kern w:val="0"/>
                <w:sz w:val="24"/>
                <w:szCs w:val="24"/>
                <w:highlight w:val="none"/>
                <w:lang w:val="en-US" w:eastAsia="zh-CN" w:bidi="ar-SA"/>
              </w:rPr>
              <w:t>9</w:t>
            </w:r>
            <w:r>
              <w:rPr>
                <w:rFonts w:hint="eastAsia" w:ascii="宋体" w:hAnsi="宋体" w:eastAsia="宋体" w:cs="宋体"/>
                <w:b/>
                <w:bCs/>
                <w:color w:val="auto"/>
                <w:kern w:val="0"/>
                <w:sz w:val="24"/>
                <w:szCs w:val="24"/>
                <w:highlight w:val="none"/>
                <w:lang w:val="en-US" w:eastAsia="zh-CN" w:bidi="ar-SA"/>
              </w:rPr>
              <w:t>分（采用软件系统现场演示或展示录制好的演示内容视频两种演示方式，提供DEMO，PPT，WORD文档的演示的不得分）：</w:t>
            </w:r>
          </w:p>
          <w:p w14:paraId="2BC58D58">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400" w:lineRule="exact"/>
              <w:ind w:left="0" w:right="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w:t>
            </w:r>
            <w:r>
              <w:rPr>
                <w:rFonts w:hint="eastAsia" w:ascii="宋体" w:hAnsi="宋体" w:cs="宋体"/>
                <w:b w:val="0"/>
                <w:bCs w:val="0"/>
                <w:color w:val="auto"/>
                <w:kern w:val="0"/>
                <w:sz w:val="24"/>
                <w:szCs w:val="24"/>
                <w:highlight w:val="none"/>
                <w:lang w:val="en-US" w:eastAsia="zh-CN" w:bidi="ar-SA"/>
              </w:rPr>
              <w:t>投标人</w:t>
            </w:r>
            <w:r>
              <w:rPr>
                <w:rFonts w:hint="eastAsia" w:ascii="宋体" w:hAnsi="宋体" w:eastAsia="宋体" w:cs="宋体"/>
                <w:b w:val="0"/>
                <w:bCs w:val="0"/>
                <w:color w:val="auto"/>
                <w:kern w:val="0"/>
                <w:sz w:val="24"/>
                <w:szCs w:val="24"/>
                <w:highlight w:val="none"/>
                <w:lang w:val="en-US" w:eastAsia="zh-CN" w:bidi="ar-SA"/>
              </w:rPr>
              <w:t>用自己设计的CPU 搭建SoC跑Linux操作系统</w:t>
            </w:r>
            <w:r>
              <w:rPr>
                <w:rFonts w:hint="eastAsia" w:ascii="宋体" w:hAnsi="宋体" w:cs="宋体"/>
                <w:b w:val="0"/>
                <w:bCs w:val="0"/>
                <w:color w:val="auto"/>
                <w:kern w:val="0"/>
                <w:sz w:val="24"/>
                <w:szCs w:val="24"/>
                <w:highlight w:val="none"/>
                <w:lang w:val="en-US" w:eastAsia="zh-CN" w:bidi="ar-SA"/>
              </w:rPr>
              <w:t>，根据功能演示情况</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cs="宋体"/>
                <w:b w:val="0"/>
                <w:bCs w:val="0"/>
                <w:color w:val="auto"/>
                <w:kern w:val="0"/>
                <w:sz w:val="24"/>
                <w:szCs w:val="24"/>
                <w:highlight w:val="none"/>
                <w:lang w:val="en-US" w:eastAsia="zh-CN" w:bidi="ar-SA"/>
              </w:rPr>
              <w:t>0-</w:t>
            </w:r>
            <w:r>
              <w:rPr>
                <w:rFonts w:hint="eastAsia" w:ascii="宋体" w:hAnsi="宋体" w:eastAsia="宋体" w:cs="宋体"/>
                <w:b w:val="0"/>
                <w:bCs w:val="0"/>
                <w:color w:val="auto"/>
                <w:kern w:val="0"/>
                <w:sz w:val="24"/>
                <w:szCs w:val="24"/>
                <w:highlight w:val="none"/>
                <w:lang w:val="en-US" w:eastAsia="zh-CN" w:bidi="ar-SA"/>
              </w:rPr>
              <w:t>3分）</w:t>
            </w:r>
            <w:r>
              <w:rPr>
                <w:rFonts w:hint="eastAsia" w:ascii="宋体" w:hAnsi="宋体" w:cs="宋体"/>
                <w:b w:val="0"/>
                <w:bCs w:val="0"/>
                <w:color w:val="auto"/>
                <w:kern w:val="0"/>
                <w:sz w:val="24"/>
                <w:szCs w:val="24"/>
                <w:highlight w:val="none"/>
                <w:lang w:val="en-US" w:eastAsia="zh-CN" w:bidi="ar-SA"/>
              </w:rPr>
              <w:t>。</w:t>
            </w:r>
          </w:p>
          <w:p w14:paraId="7EA71DA4">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400" w:lineRule="exact"/>
              <w:ind w:left="0" w:right="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w:t>
            </w:r>
            <w:r>
              <w:rPr>
                <w:rFonts w:hint="eastAsia" w:ascii="宋体" w:hAnsi="宋体" w:cs="宋体"/>
                <w:b w:val="0"/>
                <w:bCs w:val="0"/>
                <w:color w:val="auto"/>
                <w:kern w:val="0"/>
                <w:sz w:val="24"/>
                <w:szCs w:val="24"/>
                <w:highlight w:val="none"/>
                <w:lang w:val="en-US" w:eastAsia="zh-CN" w:bidi="ar-SA"/>
              </w:rPr>
              <w:t>投标人</w:t>
            </w:r>
            <w:r>
              <w:rPr>
                <w:rFonts w:hint="eastAsia" w:ascii="宋体" w:hAnsi="宋体" w:eastAsia="宋体" w:cs="宋体"/>
                <w:b w:val="0"/>
                <w:bCs w:val="0"/>
                <w:color w:val="auto"/>
                <w:kern w:val="0"/>
                <w:sz w:val="24"/>
                <w:szCs w:val="24"/>
                <w:highlight w:val="none"/>
                <w:lang w:val="en-US" w:eastAsia="zh-CN" w:bidi="ar-SA"/>
              </w:rPr>
              <w:t>用实验箱做一个数字时钟</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要求能准确计时，以数字形式显示时分秒，并且能校正时间</w:t>
            </w:r>
            <w:r>
              <w:rPr>
                <w:rFonts w:hint="eastAsia" w:ascii="宋体" w:hAnsi="宋体" w:cs="宋体"/>
                <w:b w:val="0"/>
                <w:bCs w:val="0"/>
                <w:color w:val="auto"/>
                <w:kern w:val="0"/>
                <w:sz w:val="24"/>
                <w:szCs w:val="24"/>
                <w:highlight w:val="none"/>
                <w:lang w:val="en-US" w:eastAsia="zh-CN" w:bidi="ar-SA"/>
              </w:rPr>
              <w:t>，根据功能演示情况</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cs="宋体"/>
                <w:b w:val="0"/>
                <w:bCs w:val="0"/>
                <w:color w:val="auto"/>
                <w:kern w:val="0"/>
                <w:sz w:val="24"/>
                <w:szCs w:val="24"/>
                <w:highlight w:val="none"/>
                <w:lang w:val="en-US" w:eastAsia="zh-CN" w:bidi="ar-SA"/>
              </w:rPr>
              <w:t>0-</w:t>
            </w:r>
            <w:r>
              <w:rPr>
                <w:rFonts w:hint="eastAsia" w:ascii="宋体" w:hAnsi="宋体" w:eastAsia="宋体" w:cs="宋体"/>
                <w:b w:val="0"/>
                <w:bCs w:val="0"/>
                <w:color w:val="auto"/>
                <w:kern w:val="0"/>
                <w:sz w:val="24"/>
                <w:szCs w:val="24"/>
                <w:highlight w:val="none"/>
                <w:lang w:val="en-US" w:eastAsia="zh-CN" w:bidi="ar-SA"/>
              </w:rPr>
              <w:t>3分）。</w:t>
            </w:r>
          </w:p>
          <w:p w14:paraId="4A829A9B">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400" w:lineRule="exact"/>
              <w:ind w:left="0" w:right="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w:t>
            </w:r>
            <w:r>
              <w:rPr>
                <w:rFonts w:hint="eastAsia" w:ascii="宋体" w:hAnsi="宋体" w:cs="宋体"/>
                <w:b w:val="0"/>
                <w:bCs w:val="0"/>
                <w:color w:val="auto"/>
                <w:kern w:val="0"/>
                <w:sz w:val="24"/>
                <w:szCs w:val="24"/>
                <w:highlight w:val="none"/>
                <w:lang w:val="en-US" w:eastAsia="zh-CN" w:bidi="ar-SA"/>
              </w:rPr>
              <w:t>投标人</w:t>
            </w:r>
            <w:r>
              <w:rPr>
                <w:rFonts w:hint="eastAsia" w:ascii="宋体" w:hAnsi="宋体" w:eastAsia="宋体" w:cs="宋体"/>
                <w:b w:val="0"/>
                <w:bCs w:val="0"/>
                <w:color w:val="auto"/>
                <w:kern w:val="0"/>
                <w:sz w:val="24"/>
                <w:szCs w:val="24"/>
                <w:highlight w:val="none"/>
                <w:lang w:val="en-US" w:eastAsia="zh-CN" w:bidi="ar-SA"/>
              </w:rPr>
              <w:t>实现一个CPU并进行自动评测：要求实现一个32位 CPU支持运行斐波那契数列程序，支持LA32R指令集的6条指令，支持对SRAM芯片的读写。工程调试和检查结果可在实验平台上板查看，最后提交工程到自动评测得到学生的作业成绩</w:t>
            </w:r>
            <w:r>
              <w:rPr>
                <w:rFonts w:hint="eastAsia" w:ascii="宋体" w:hAnsi="宋体" w:cs="宋体"/>
                <w:b w:val="0"/>
                <w:bCs w:val="0"/>
                <w:color w:val="auto"/>
                <w:kern w:val="0"/>
                <w:sz w:val="24"/>
                <w:szCs w:val="24"/>
                <w:highlight w:val="none"/>
                <w:lang w:val="en-US" w:eastAsia="zh-CN" w:bidi="ar-SA"/>
              </w:rPr>
              <w:t>，根据功能演示情况</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cs="宋体"/>
                <w:b w:val="0"/>
                <w:bCs w:val="0"/>
                <w:color w:val="auto"/>
                <w:kern w:val="0"/>
                <w:sz w:val="24"/>
                <w:szCs w:val="24"/>
                <w:highlight w:val="none"/>
                <w:lang w:val="en-US" w:eastAsia="zh-CN" w:bidi="ar-SA"/>
              </w:rPr>
              <w:t>0-</w:t>
            </w:r>
            <w:r>
              <w:rPr>
                <w:rFonts w:hint="eastAsia" w:ascii="宋体" w:hAnsi="宋体" w:eastAsia="宋体" w:cs="宋体"/>
                <w:b w:val="0"/>
                <w:bCs w:val="0"/>
                <w:color w:val="auto"/>
                <w:kern w:val="0"/>
                <w:sz w:val="24"/>
                <w:szCs w:val="24"/>
                <w:highlight w:val="none"/>
                <w:lang w:val="en-US" w:eastAsia="zh-CN" w:bidi="ar-SA"/>
              </w:rPr>
              <w:t>3分）</w:t>
            </w:r>
            <w:r>
              <w:rPr>
                <w:rFonts w:hint="eastAsia" w:ascii="宋体" w:hAnsi="宋体" w:cs="宋体"/>
                <w:b w:val="0"/>
                <w:bCs w:val="0"/>
                <w:color w:val="auto"/>
                <w:kern w:val="0"/>
                <w:sz w:val="24"/>
                <w:szCs w:val="24"/>
                <w:highlight w:val="none"/>
                <w:lang w:val="en-US" w:eastAsia="zh-CN" w:bidi="ar-SA"/>
              </w:rPr>
              <w:t>。</w:t>
            </w:r>
          </w:p>
          <w:p w14:paraId="3C065E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44"/>
                <w:sz w:val="24"/>
                <w:highlight w:val="none"/>
              </w:rPr>
            </w:pPr>
            <w:r>
              <w:rPr>
                <w:rFonts w:hint="eastAsia" w:ascii="宋体" w:hAnsi="宋体" w:eastAsia="宋体" w:cs="宋体"/>
                <w:color w:val="auto"/>
                <w:kern w:val="44"/>
                <w:sz w:val="24"/>
                <w:highlight w:val="none"/>
              </w:rPr>
              <w:t>【演示说明：1.演示顺序以各</w:t>
            </w:r>
            <w:r>
              <w:rPr>
                <w:rFonts w:hint="eastAsia" w:ascii="宋体" w:hAnsi="宋体" w:eastAsia="宋体" w:cs="宋体"/>
                <w:color w:val="auto"/>
                <w:kern w:val="44"/>
                <w:sz w:val="24"/>
                <w:highlight w:val="none"/>
                <w:lang w:val="en-US" w:eastAsia="zh-CN"/>
              </w:rPr>
              <w:t>供应商响应</w:t>
            </w:r>
            <w:r>
              <w:rPr>
                <w:rFonts w:hint="eastAsia" w:ascii="宋体" w:hAnsi="宋体" w:eastAsia="宋体" w:cs="宋体"/>
                <w:color w:val="auto"/>
                <w:kern w:val="44"/>
                <w:sz w:val="24"/>
                <w:highlight w:val="none"/>
              </w:rPr>
              <w:t>文件</w:t>
            </w:r>
            <w:r>
              <w:rPr>
                <w:rFonts w:hint="eastAsia" w:ascii="宋体" w:hAnsi="宋体" w:eastAsia="宋体" w:cs="宋体"/>
                <w:color w:val="auto"/>
                <w:kern w:val="44"/>
                <w:sz w:val="24"/>
                <w:highlight w:val="none"/>
                <w:lang w:val="en-US" w:eastAsia="zh-CN"/>
              </w:rPr>
              <w:t>的</w:t>
            </w:r>
            <w:r>
              <w:rPr>
                <w:rFonts w:hint="eastAsia" w:ascii="宋体" w:hAnsi="宋体" w:eastAsia="宋体" w:cs="宋体"/>
                <w:color w:val="auto"/>
                <w:kern w:val="44"/>
                <w:sz w:val="24"/>
                <w:highlight w:val="none"/>
              </w:rPr>
              <w:t>解密时间先后顺序为依据排序，演示时间不超过</w:t>
            </w:r>
            <w:r>
              <w:rPr>
                <w:rFonts w:hint="eastAsia" w:ascii="宋体" w:hAnsi="宋体" w:eastAsia="宋体" w:cs="宋体"/>
                <w:b/>
                <w:bCs/>
                <w:color w:val="auto"/>
                <w:kern w:val="44"/>
                <w:sz w:val="24"/>
                <w:highlight w:val="none"/>
                <w:lang w:val="en-US" w:eastAsia="zh-CN"/>
              </w:rPr>
              <w:t>15</w:t>
            </w:r>
            <w:r>
              <w:rPr>
                <w:rFonts w:hint="eastAsia" w:ascii="宋体" w:hAnsi="宋体" w:eastAsia="宋体" w:cs="宋体"/>
                <w:b/>
                <w:bCs/>
                <w:color w:val="auto"/>
                <w:kern w:val="44"/>
                <w:sz w:val="24"/>
                <w:highlight w:val="none"/>
              </w:rPr>
              <w:t>分钟</w:t>
            </w:r>
            <w:r>
              <w:rPr>
                <w:rFonts w:hint="eastAsia" w:ascii="宋体" w:hAnsi="宋体" w:eastAsia="宋体" w:cs="宋体"/>
                <w:b w:val="0"/>
                <w:bCs w:val="0"/>
                <w:color w:val="auto"/>
                <w:kern w:val="44"/>
                <w:sz w:val="24"/>
                <w:highlight w:val="none"/>
              </w:rPr>
              <w:t>/</w:t>
            </w:r>
            <w:r>
              <w:rPr>
                <w:rFonts w:hint="eastAsia" w:ascii="宋体" w:hAnsi="宋体" w:eastAsia="宋体" w:cs="宋体"/>
                <w:color w:val="auto"/>
                <w:kern w:val="44"/>
                <w:sz w:val="24"/>
                <w:highlight w:val="none"/>
                <w:lang w:val="en-US" w:eastAsia="zh-CN"/>
              </w:rPr>
              <w:t>供应商（不包括专家提问及回答时间）</w:t>
            </w:r>
            <w:r>
              <w:rPr>
                <w:rFonts w:hint="eastAsia" w:ascii="宋体" w:hAnsi="宋体" w:eastAsia="宋体" w:cs="宋体"/>
                <w:color w:val="auto"/>
                <w:kern w:val="44"/>
                <w:sz w:val="24"/>
                <w:highlight w:val="none"/>
              </w:rPr>
              <w:t>。</w:t>
            </w:r>
          </w:p>
          <w:p w14:paraId="7A84B3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highlight w:val="none"/>
              </w:rPr>
            </w:pPr>
            <w:r>
              <w:rPr>
                <w:rFonts w:hint="eastAsia" w:ascii="宋体" w:hAnsi="宋体" w:eastAsia="宋体" w:cs="宋体"/>
                <w:color w:val="auto"/>
                <w:kern w:val="44"/>
                <w:sz w:val="24"/>
                <w:highlight w:val="none"/>
              </w:rPr>
              <w:t>2.演示方式：</w:t>
            </w:r>
            <w:r>
              <w:rPr>
                <w:rFonts w:hint="eastAsia" w:ascii="宋体" w:hAnsi="宋体" w:eastAsia="宋体" w:cs="宋体"/>
                <w:b/>
                <w:bCs/>
                <w:color w:val="auto"/>
                <w:kern w:val="44"/>
                <w:sz w:val="24"/>
                <w:highlight w:val="none"/>
              </w:rPr>
              <w:t>（1）展示录制好的演示内容视频</w:t>
            </w:r>
            <w:r>
              <w:rPr>
                <w:rFonts w:hint="eastAsia" w:ascii="宋体" w:hAnsi="宋体" w:eastAsia="宋体" w:cs="宋体"/>
                <w:b/>
                <w:bCs/>
                <w:color w:val="auto"/>
                <w:kern w:val="44"/>
                <w:sz w:val="24"/>
                <w:highlight w:val="none"/>
                <w:lang w:eastAsia="zh-CN"/>
              </w:rPr>
              <w:t>：</w:t>
            </w:r>
            <w:r>
              <w:rPr>
                <w:rFonts w:hint="eastAsia" w:ascii="宋体" w:hAnsi="宋体" w:eastAsia="宋体" w:cs="宋体"/>
                <w:color w:val="auto"/>
                <w:kern w:val="44"/>
                <w:sz w:val="24"/>
                <w:highlight w:val="none"/>
                <w:lang w:val="en-US" w:eastAsia="zh-CN"/>
              </w:rPr>
              <w:t>供应商</w:t>
            </w:r>
            <w:r>
              <w:rPr>
                <w:rFonts w:hint="eastAsia" w:ascii="宋体" w:hAnsi="宋体" w:eastAsia="宋体" w:cs="宋体"/>
                <w:color w:val="auto"/>
                <w:kern w:val="44"/>
                <w:sz w:val="24"/>
                <w:highlight w:val="none"/>
              </w:rPr>
              <w:t>可将演示</w:t>
            </w:r>
            <w:r>
              <w:rPr>
                <w:rFonts w:hint="eastAsia" w:ascii="宋体" w:hAnsi="宋体" w:eastAsia="宋体" w:cs="宋体"/>
                <w:color w:val="auto"/>
                <w:kern w:val="44"/>
                <w:sz w:val="24"/>
                <w:highlight w:val="none"/>
                <w:lang w:val="en-US" w:eastAsia="zh-CN"/>
              </w:rPr>
              <w:t>内容</w:t>
            </w:r>
            <w:r>
              <w:rPr>
                <w:rFonts w:hint="eastAsia" w:ascii="宋体" w:hAnsi="宋体" w:eastAsia="宋体" w:cs="宋体"/>
                <w:color w:val="auto"/>
                <w:kern w:val="44"/>
                <w:sz w:val="24"/>
                <w:highlight w:val="none"/>
              </w:rPr>
              <w:t>视频加密压缩后并命名为“**公司-</w:t>
            </w:r>
            <w:r>
              <w:rPr>
                <w:rFonts w:hint="eastAsia" w:ascii="宋体" w:hAnsi="宋体" w:eastAsia="宋体" w:cs="宋体"/>
                <w:color w:val="auto"/>
                <w:kern w:val="44"/>
                <w:sz w:val="24"/>
                <w:highlight w:val="none"/>
                <w:u w:val="none"/>
              </w:rPr>
              <w:t>-</w:t>
            </w:r>
            <w:r>
              <w:rPr>
                <w:rFonts w:hint="eastAsia" w:ascii="宋体" w:hAnsi="宋体" w:eastAsia="宋体" w:cs="宋体"/>
                <w:color w:val="auto"/>
                <w:kern w:val="44"/>
                <w:sz w:val="24"/>
                <w:highlight w:val="none"/>
                <w:u w:val="none"/>
              </w:rPr>
              <w:fldChar w:fldCharType="begin"/>
            </w:r>
            <w:r>
              <w:rPr>
                <w:rFonts w:hint="eastAsia" w:ascii="宋体" w:hAnsi="宋体" w:eastAsia="宋体" w:cs="宋体"/>
                <w:color w:val="auto"/>
                <w:kern w:val="44"/>
                <w:sz w:val="24"/>
                <w:highlight w:val="none"/>
                <w:u w:val="none"/>
              </w:rPr>
              <w:instrText xml:space="preserve"> HYPERLINK "mailto:**项目演示视频\”，于投标截止时间前发送到代理机构电子邮箱2480969986@qq.com，逾期不予接收。投标文件解密成功后，授权代表尽快将解密密码自行发送至代理机构电子邮箱2480969986@qq.com。因解密后演示内容无法正常打开等原因造成不能演示的责任由投标人自行承担。中标人演示视频作为后续项目验收的参照依据之一。" </w:instrText>
            </w:r>
            <w:r>
              <w:rPr>
                <w:rFonts w:hint="eastAsia" w:ascii="宋体" w:hAnsi="宋体" w:eastAsia="宋体" w:cs="宋体"/>
                <w:color w:val="auto"/>
                <w:kern w:val="44"/>
                <w:sz w:val="24"/>
                <w:highlight w:val="none"/>
                <w:u w:val="none"/>
              </w:rPr>
              <w:fldChar w:fldCharType="separate"/>
            </w:r>
            <w:r>
              <w:rPr>
                <w:rFonts w:hint="eastAsia" w:ascii="宋体" w:hAnsi="宋体" w:cs="宋体"/>
                <w:b/>
                <w:bCs/>
                <w:color w:val="auto"/>
                <w:kern w:val="44"/>
                <w:sz w:val="24"/>
                <w:highlight w:val="none"/>
                <w:u w:val="none"/>
                <w:lang w:eastAsia="zh-CN"/>
              </w:rPr>
              <w:t>浙江师范大学CPU设计与组成原理远程实训设备采购项目</w:t>
            </w:r>
            <w:r>
              <w:rPr>
                <w:rStyle w:val="44"/>
                <w:rFonts w:hint="eastAsia" w:ascii="宋体" w:hAnsi="宋体" w:eastAsia="宋体" w:cs="宋体"/>
                <w:b/>
                <w:bCs/>
                <w:color w:val="auto"/>
                <w:kern w:val="44"/>
                <w:sz w:val="24"/>
                <w:highlight w:val="none"/>
                <w:u w:val="none"/>
              </w:rPr>
              <w:t>演示</w:t>
            </w:r>
            <w:r>
              <w:rPr>
                <w:rStyle w:val="44"/>
                <w:rFonts w:hint="eastAsia" w:ascii="宋体" w:hAnsi="宋体" w:eastAsia="宋体" w:cs="宋体"/>
                <w:b/>
                <w:bCs/>
                <w:color w:val="auto"/>
                <w:kern w:val="44"/>
                <w:sz w:val="24"/>
                <w:highlight w:val="none"/>
                <w:u w:val="none"/>
                <w:lang w:val="en-US" w:eastAsia="zh-CN"/>
              </w:rPr>
              <w:t>内容</w:t>
            </w:r>
            <w:r>
              <w:rPr>
                <w:rStyle w:val="44"/>
                <w:rFonts w:hint="eastAsia" w:ascii="宋体" w:hAnsi="宋体" w:eastAsia="宋体" w:cs="宋体"/>
                <w:color w:val="auto"/>
                <w:kern w:val="44"/>
                <w:sz w:val="24"/>
                <w:highlight w:val="none"/>
                <w:u w:val="none"/>
              </w:rPr>
              <w:t>”，于</w:t>
            </w:r>
            <w:r>
              <w:rPr>
                <w:rStyle w:val="44"/>
                <w:rFonts w:hint="eastAsia" w:ascii="宋体" w:hAnsi="宋体" w:eastAsia="宋体" w:cs="宋体"/>
                <w:color w:val="auto"/>
                <w:kern w:val="44"/>
                <w:sz w:val="24"/>
                <w:highlight w:val="none"/>
                <w:u w:val="none"/>
                <w:lang w:val="en-US" w:eastAsia="zh-CN"/>
              </w:rPr>
              <w:t>响应文件递交</w:t>
            </w:r>
            <w:r>
              <w:rPr>
                <w:rStyle w:val="44"/>
                <w:rFonts w:hint="eastAsia" w:ascii="宋体" w:hAnsi="宋体" w:eastAsia="宋体" w:cs="宋体"/>
                <w:color w:val="auto"/>
                <w:kern w:val="44"/>
                <w:sz w:val="24"/>
                <w:highlight w:val="none"/>
                <w:u w:val="none"/>
              </w:rPr>
              <w:t>截止时间前发送到代理机构电子邮箱2480969986@qq.com，逾期不予接收。</w:t>
            </w:r>
            <w:r>
              <w:rPr>
                <w:rStyle w:val="44"/>
                <w:rFonts w:hint="eastAsia" w:ascii="宋体" w:hAnsi="宋体" w:eastAsia="宋体" w:cs="宋体"/>
                <w:color w:val="auto"/>
                <w:kern w:val="44"/>
                <w:sz w:val="24"/>
                <w:highlight w:val="none"/>
                <w:u w:val="none"/>
                <w:lang w:val="en-US" w:eastAsia="zh-CN"/>
              </w:rPr>
              <w:t>响应</w:t>
            </w:r>
            <w:r>
              <w:rPr>
                <w:rStyle w:val="44"/>
                <w:rFonts w:hint="eastAsia" w:ascii="宋体" w:hAnsi="宋体" w:eastAsia="宋体" w:cs="宋体"/>
                <w:color w:val="auto"/>
                <w:kern w:val="44"/>
                <w:sz w:val="24"/>
                <w:highlight w:val="none"/>
                <w:u w:val="none"/>
              </w:rPr>
              <w:t>文件解密成功后，授权代表尽快将解密密码自行发送至代理机构电子邮箱2480969986@qq.com。因解密后演示内容无法正常打开等原因造成不能演示的责任由</w:t>
            </w:r>
            <w:r>
              <w:rPr>
                <w:rStyle w:val="44"/>
                <w:rFonts w:hint="eastAsia" w:ascii="宋体" w:hAnsi="宋体" w:eastAsia="宋体" w:cs="宋体"/>
                <w:color w:val="auto"/>
                <w:kern w:val="44"/>
                <w:sz w:val="24"/>
                <w:highlight w:val="none"/>
                <w:u w:val="none"/>
                <w:lang w:val="en-US" w:eastAsia="zh-CN"/>
              </w:rPr>
              <w:t>供应商</w:t>
            </w:r>
            <w:r>
              <w:rPr>
                <w:rStyle w:val="44"/>
                <w:rFonts w:hint="eastAsia" w:ascii="宋体" w:hAnsi="宋体" w:eastAsia="宋体" w:cs="宋体"/>
                <w:color w:val="auto"/>
                <w:kern w:val="44"/>
                <w:sz w:val="24"/>
                <w:highlight w:val="none"/>
                <w:u w:val="none"/>
              </w:rPr>
              <w:t>自行承担。</w:t>
            </w:r>
            <w:r>
              <w:rPr>
                <w:rFonts w:hint="eastAsia" w:ascii="宋体" w:hAnsi="宋体" w:eastAsia="宋体" w:cs="宋体"/>
                <w:color w:val="auto"/>
                <w:kern w:val="44"/>
                <w:sz w:val="24"/>
                <w:highlight w:val="none"/>
                <w:u w:val="none"/>
              </w:rPr>
              <w:fldChar w:fldCharType="end"/>
            </w:r>
            <w:r>
              <w:rPr>
                <w:rFonts w:hint="eastAsia" w:ascii="宋体" w:hAnsi="宋体" w:eastAsia="宋体" w:cs="宋体"/>
                <w:b/>
                <w:bCs/>
                <w:color w:val="auto"/>
                <w:kern w:val="44"/>
                <w:sz w:val="24"/>
                <w:highlight w:val="none"/>
              </w:rPr>
              <w:t>（2）</w:t>
            </w:r>
            <w:r>
              <w:rPr>
                <w:rFonts w:hint="eastAsia" w:ascii="宋体" w:hAnsi="宋体" w:eastAsia="宋体" w:cs="宋体"/>
                <w:b/>
                <w:bCs/>
                <w:color w:val="auto"/>
                <w:kern w:val="0"/>
                <w:sz w:val="24"/>
                <w:szCs w:val="24"/>
                <w:highlight w:val="none"/>
                <w:lang w:val="en-US" w:eastAsia="zh-CN" w:bidi="ar-SA"/>
              </w:rPr>
              <w:t>软件系统现场演示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可于</w:t>
            </w:r>
            <w:r>
              <w:rPr>
                <w:rFonts w:hint="eastAsia" w:ascii="宋体" w:hAnsi="宋体" w:eastAsia="宋体" w:cs="宋体"/>
                <w:color w:val="auto"/>
                <w:sz w:val="24"/>
                <w:highlight w:val="none"/>
                <w:lang w:eastAsia="zh-CN"/>
              </w:rPr>
              <w:t>2024年</w:t>
            </w:r>
            <w:r>
              <w:rPr>
                <w:rFonts w:hint="eastAsia" w:ascii="宋体" w:hAnsi="宋体" w:cs="宋体"/>
                <w:color w:val="auto"/>
                <w:sz w:val="24"/>
                <w:highlight w:val="none"/>
                <w:lang w:val="en-US" w:eastAsia="zh-CN"/>
              </w:rPr>
              <w:t>10月22日14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00</w:t>
            </w:r>
            <w:r>
              <w:rPr>
                <w:rFonts w:hint="eastAsia" w:ascii="宋体" w:hAnsi="宋体" w:eastAsia="宋体" w:cs="宋体"/>
                <w:color w:val="auto"/>
                <w:sz w:val="24"/>
                <w:highlight w:val="none"/>
              </w:rPr>
              <w:t>到金华</w:t>
            </w:r>
            <w:r>
              <w:rPr>
                <w:rFonts w:hint="eastAsia" w:ascii="宋体" w:hAnsi="宋体" w:eastAsia="宋体" w:cs="宋体"/>
                <w:color w:val="auto"/>
                <w:sz w:val="24"/>
                <w:highlight w:val="none"/>
                <w:lang w:val="en-US" w:eastAsia="zh-CN"/>
              </w:rPr>
              <w:t>万全招标代理公司</w:t>
            </w:r>
            <w:r>
              <w:rPr>
                <w:rFonts w:hint="eastAsia" w:ascii="宋体" w:hAnsi="宋体" w:eastAsia="宋体" w:cs="宋体"/>
                <w:color w:val="auto"/>
                <w:sz w:val="24"/>
                <w:highlight w:val="none"/>
              </w:rPr>
              <w:t>开标室现场等候演示，演示所需要设备由供应商自行准备，评标区内不得携带通讯工具。</w:t>
            </w:r>
          </w:p>
          <w:p w14:paraId="36FCCC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rPr>
                <w:rFonts w:hint="eastAsia" w:ascii="宋体" w:hAnsi="宋体" w:cs="宋体"/>
                <w:color w:val="auto"/>
                <w:sz w:val="24"/>
                <w:highlight w:val="none"/>
              </w:rPr>
            </w:pPr>
            <w:r>
              <w:rPr>
                <w:rFonts w:hint="eastAsia" w:ascii="宋体" w:hAnsi="宋体" w:eastAsia="宋体" w:cs="宋体"/>
                <w:color w:val="auto"/>
                <w:kern w:val="44"/>
                <w:sz w:val="24"/>
                <w:highlight w:val="none"/>
                <w:lang w:val="en-US" w:eastAsia="zh-CN"/>
              </w:rPr>
              <w:t>3</w:t>
            </w:r>
            <w:r>
              <w:rPr>
                <w:rFonts w:hint="eastAsia" w:ascii="宋体" w:hAnsi="宋体" w:eastAsia="宋体" w:cs="宋体"/>
                <w:color w:val="auto"/>
                <w:kern w:val="44"/>
                <w:sz w:val="24"/>
                <w:highlight w:val="none"/>
              </w:rPr>
              <w:t>.未按照上述要求提供演示或演示内容无法正常打开的视为未提供演示；提供的演示内容模糊无法评价的，</w:t>
            </w:r>
            <w:r>
              <w:rPr>
                <w:rFonts w:hint="eastAsia" w:ascii="宋体" w:hAnsi="宋体" w:cs="宋体"/>
                <w:color w:val="auto"/>
                <w:kern w:val="44"/>
                <w:sz w:val="24"/>
                <w:highlight w:val="none"/>
                <w:lang w:eastAsia="zh-CN"/>
              </w:rPr>
              <w:t>评标委员会</w:t>
            </w:r>
            <w:r>
              <w:rPr>
                <w:rFonts w:hint="eastAsia" w:ascii="宋体" w:hAnsi="宋体" w:eastAsia="宋体" w:cs="宋体"/>
                <w:color w:val="auto"/>
                <w:kern w:val="44"/>
                <w:sz w:val="24"/>
                <w:highlight w:val="none"/>
              </w:rPr>
              <w:t>有权作出不利判定。】</w:t>
            </w:r>
          </w:p>
        </w:tc>
        <w:tc>
          <w:tcPr>
            <w:tcW w:w="792" w:type="dxa"/>
            <w:tcBorders>
              <w:top w:val="single" w:color="000000" w:sz="4" w:space="0"/>
              <w:left w:val="single" w:color="000000" w:sz="4" w:space="0"/>
              <w:bottom w:val="single" w:color="000000" w:sz="4" w:space="0"/>
              <w:right w:val="single" w:color="000000" w:sz="4" w:space="0"/>
            </w:tcBorders>
            <w:vAlign w:val="center"/>
          </w:tcPr>
          <w:p w14:paraId="3758B97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r>
      <w:tr w14:paraId="6DAED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754E606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p>
        </w:tc>
        <w:tc>
          <w:tcPr>
            <w:tcW w:w="1237" w:type="dxa"/>
            <w:tcBorders>
              <w:top w:val="single" w:color="000000" w:sz="4" w:space="0"/>
              <w:left w:val="single" w:color="000000" w:sz="4" w:space="0"/>
              <w:bottom w:val="single" w:color="000000" w:sz="4" w:space="0"/>
              <w:right w:val="single" w:color="000000" w:sz="4" w:space="0"/>
            </w:tcBorders>
            <w:vAlign w:val="center"/>
          </w:tcPr>
          <w:p w14:paraId="411257FA">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bidi="ar"/>
              </w:rPr>
              <w:t>小计</w:t>
            </w:r>
          </w:p>
        </w:tc>
        <w:tc>
          <w:tcPr>
            <w:tcW w:w="6475" w:type="dxa"/>
            <w:tcBorders>
              <w:top w:val="single" w:color="000000" w:sz="4" w:space="0"/>
              <w:left w:val="single" w:color="000000" w:sz="4" w:space="0"/>
              <w:bottom w:val="single" w:color="000000" w:sz="4" w:space="0"/>
              <w:right w:val="single" w:color="000000" w:sz="4" w:space="0"/>
            </w:tcBorders>
            <w:vAlign w:val="center"/>
          </w:tcPr>
          <w:p w14:paraId="75DF593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p>
        </w:tc>
        <w:tc>
          <w:tcPr>
            <w:tcW w:w="792" w:type="dxa"/>
            <w:tcBorders>
              <w:top w:val="single" w:color="000000" w:sz="4" w:space="0"/>
              <w:left w:val="single" w:color="000000" w:sz="4" w:space="0"/>
              <w:bottom w:val="single" w:color="000000" w:sz="4" w:space="0"/>
              <w:right w:val="single" w:color="000000" w:sz="4" w:space="0"/>
            </w:tcBorders>
            <w:vAlign w:val="center"/>
          </w:tcPr>
          <w:p w14:paraId="1570CB17">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fldChar w:fldCharType="begin"/>
            </w:r>
            <w:r>
              <w:rPr>
                <w:rFonts w:hint="default" w:ascii="宋体" w:hAnsi="宋体" w:eastAsia="宋体" w:cs="宋体"/>
                <w:color w:val="auto"/>
                <w:sz w:val="24"/>
                <w:highlight w:val="none"/>
                <w:lang w:val="en-US" w:eastAsia="zh-CN"/>
              </w:rPr>
              <w:instrText xml:space="preserve"> = sum(D1:D12) \* MERGEFORMAT </w:instrText>
            </w:r>
            <w:r>
              <w:rPr>
                <w:rFonts w:hint="default" w:ascii="宋体" w:hAnsi="宋体" w:eastAsia="宋体" w:cs="宋体"/>
                <w:color w:val="auto"/>
                <w:sz w:val="24"/>
                <w:highlight w:val="none"/>
                <w:lang w:val="en-US" w:eastAsia="zh-CN"/>
              </w:rPr>
              <w:fldChar w:fldCharType="separate"/>
            </w:r>
            <w:r>
              <w:rPr>
                <w:rFonts w:hint="default" w:ascii="宋体" w:hAnsi="宋体" w:eastAsia="宋体" w:cs="宋体"/>
                <w:color w:val="auto"/>
                <w:sz w:val="24"/>
                <w:highlight w:val="none"/>
                <w:lang w:val="en-US" w:eastAsia="zh-CN"/>
              </w:rPr>
              <w:t>70</w:t>
            </w:r>
            <w:r>
              <w:rPr>
                <w:rFonts w:hint="default" w:ascii="宋体" w:hAnsi="宋体" w:eastAsia="宋体" w:cs="宋体"/>
                <w:color w:val="auto"/>
                <w:sz w:val="24"/>
                <w:highlight w:val="none"/>
                <w:lang w:val="en-US" w:eastAsia="zh-CN"/>
              </w:rPr>
              <w:fldChar w:fldCharType="end"/>
            </w:r>
          </w:p>
        </w:tc>
      </w:tr>
      <w:bookmarkEnd w:id="22"/>
    </w:tbl>
    <w:p w14:paraId="2ADD674D">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评标委员会根据评分细则，对各投标人的商务技术文件进行书面审核和评论后，由各专家独立酌情打分，打分时保留小数1位，每人一份评分表，并签名。投标人商务技术得分为评标委员会所有成员的有效评分的算术平均值，计算时保留小数2位。</w:t>
      </w:r>
    </w:p>
    <w:p w14:paraId="3AA5F0A7">
      <w:pPr>
        <w:spacing w:line="400" w:lineRule="exact"/>
        <w:ind w:firstLine="482" w:firstLineChars="200"/>
        <w:outlineLvl w:val="1"/>
        <w:rPr>
          <w:b/>
          <w:color w:val="auto"/>
          <w:sz w:val="24"/>
          <w:highlight w:val="none"/>
        </w:rPr>
      </w:pPr>
      <w:r>
        <w:rPr>
          <w:rFonts w:hint="eastAsia"/>
          <w:b/>
          <w:color w:val="auto"/>
          <w:sz w:val="24"/>
          <w:highlight w:val="none"/>
        </w:rPr>
        <w:t>二、报价评审</w:t>
      </w:r>
      <w:r>
        <w:rPr>
          <w:rFonts w:hint="eastAsia" w:ascii="宋体" w:hAnsi="宋体"/>
          <w:b/>
          <w:color w:val="auto"/>
          <w:sz w:val="24"/>
          <w:highlight w:val="none"/>
        </w:rPr>
        <w:t>（</w:t>
      </w:r>
      <w:r>
        <w:rPr>
          <w:rFonts w:hint="eastAsia" w:ascii="宋体" w:hAnsi="宋体" w:cs="宋体"/>
          <w:b/>
          <w:color w:val="auto"/>
          <w:sz w:val="24"/>
          <w:highlight w:val="none"/>
        </w:rPr>
        <w:t>满分</w:t>
      </w:r>
      <w:r>
        <w:rPr>
          <w:rFonts w:hint="eastAsia" w:ascii="宋体" w:hAnsi="宋体"/>
          <w:b/>
          <w:color w:val="auto"/>
          <w:sz w:val="24"/>
          <w:highlight w:val="none"/>
          <w:lang w:val="en-US" w:eastAsia="zh-CN"/>
        </w:rPr>
        <w:t>30</w:t>
      </w:r>
      <w:r>
        <w:rPr>
          <w:rFonts w:hint="eastAsia" w:ascii="宋体" w:hAnsi="宋体"/>
          <w:b/>
          <w:color w:val="auto"/>
          <w:sz w:val="24"/>
          <w:highlight w:val="none"/>
        </w:rPr>
        <w:t>分）</w:t>
      </w:r>
    </w:p>
    <w:p w14:paraId="369B3076">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1.拆启各</w:t>
      </w:r>
      <w:r>
        <w:rPr>
          <w:rFonts w:ascii="宋体" w:hAnsi="宋体"/>
          <w:color w:val="auto"/>
          <w:sz w:val="24"/>
          <w:highlight w:val="none"/>
        </w:rPr>
        <w:t>投标人</w:t>
      </w:r>
      <w:r>
        <w:rPr>
          <w:rFonts w:hint="eastAsia" w:ascii="宋体" w:hAnsi="宋体"/>
          <w:color w:val="auto"/>
          <w:sz w:val="24"/>
          <w:highlight w:val="none"/>
        </w:rPr>
        <w:t>的投标报价，公开宣读。</w:t>
      </w:r>
    </w:p>
    <w:p w14:paraId="7A344EAE">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分析报价是否合理，报价范围是否完整，有否重大错漏。</w:t>
      </w:r>
      <w:r>
        <w:rPr>
          <w:rFonts w:hint="eastAsia" w:ascii="宋体" w:hAnsi="宋体" w:cs="宋体"/>
          <w:color w:val="auto"/>
          <w:kern w:val="0"/>
          <w:sz w:val="24"/>
          <w:highlight w:val="none"/>
        </w:rPr>
        <w:t>财政部87号令《政府采购货物和服务招标投标管理办法》第六十条规定，若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w:t>
      </w:r>
      <w:r>
        <w:rPr>
          <w:rFonts w:hint="eastAsia" w:ascii="宋体" w:hAnsi="宋体"/>
          <w:color w:val="auto"/>
          <w:sz w:val="24"/>
          <w:highlight w:val="none"/>
        </w:rPr>
        <w:t>理。</w:t>
      </w:r>
    </w:p>
    <w:p w14:paraId="22BC9D5B">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2.评定评标基准价：所有有效报价的最低报价作为评标基准价。</w:t>
      </w:r>
      <w:r>
        <w:rPr>
          <w:rFonts w:hint="eastAsia" w:ascii="宋体" w:hAnsi="宋体"/>
          <w:b/>
          <w:bCs/>
          <w:color w:val="auto"/>
          <w:sz w:val="24"/>
          <w:highlight w:val="none"/>
        </w:rPr>
        <w:t>（本项目专门面向中小企业采购，统一不再给予小微企业价格扣除）</w:t>
      </w:r>
    </w:p>
    <w:p w14:paraId="0A136314">
      <w:pPr>
        <w:spacing w:line="400" w:lineRule="exact"/>
        <w:ind w:firstLine="482"/>
        <w:rPr>
          <w:rFonts w:ascii="宋体" w:hAnsi="宋体"/>
          <w:bCs/>
          <w:color w:val="auto"/>
          <w:sz w:val="24"/>
          <w:highlight w:val="none"/>
        </w:rPr>
      </w:pPr>
      <w:r>
        <w:rPr>
          <w:rFonts w:hint="eastAsia" w:ascii="宋体" w:hAnsi="宋体"/>
          <w:color w:val="auto"/>
          <w:sz w:val="24"/>
          <w:highlight w:val="none"/>
        </w:rPr>
        <w:t>报价分=（评标基准价/投标报价）×</w:t>
      </w:r>
      <w:r>
        <w:rPr>
          <w:rFonts w:hint="eastAsia" w:ascii="宋体" w:hAnsi="宋体"/>
          <w:color w:val="auto"/>
          <w:sz w:val="24"/>
          <w:highlight w:val="none"/>
          <w:lang w:val="en-US" w:eastAsia="zh-CN"/>
        </w:rPr>
        <w:t>30</w:t>
      </w:r>
      <w:r>
        <w:rPr>
          <w:rFonts w:hint="eastAsia" w:ascii="宋体" w:hAnsi="宋体"/>
          <w:color w:val="auto"/>
          <w:sz w:val="24"/>
          <w:highlight w:val="none"/>
        </w:rPr>
        <w:t>分。</w:t>
      </w:r>
    </w:p>
    <w:p w14:paraId="2DAC796F">
      <w:pPr>
        <w:spacing w:line="400" w:lineRule="exact"/>
        <w:ind w:firstLine="472" w:firstLineChars="196"/>
        <w:outlineLvl w:val="1"/>
        <w:rPr>
          <w:rFonts w:ascii="黑体" w:hAnsi="宋体"/>
          <w:color w:val="auto"/>
          <w:sz w:val="30"/>
          <w:szCs w:val="30"/>
          <w:highlight w:val="none"/>
        </w:rPr>
      </w:pPr>
      <w:r>
        <w:rPr>
          <w:rFonts w:hint="eastAsia" w:ascii="宋体" w:hAnsi="宋体"/>
          <w:b/>
          <w:color w:val="auto"/>
          <w:sz w:val="24"/>
          <w:highlight w:val="none"/>
        </w:rPr>
        <w:t>三、计算综合总分（满分为100分）</w:t>
      </w:r>
      <w:r>
        <w:rPr>
          <w:rFonts w:hint="eastAsia" w:ascii="宋体" w:hAnsi="宋体"/>
          <w:color w:val="auto"/>
          <w:sz w:val="24"/>
          <w:highlight w:val="none"/>
        </w:rPr>
        <w:t>：综合总分=商务技术得分+报价得分。</w:t>
      </w:r>
    </w:p>
    <w:p w14:paraId="7A9CACA3">
      <w:pPr>
        <w:adjustRightInd w:val="0"/>
        <w:spacing w:line="360" w:lineRule="exact"/>
        <w:ind w:firstLine="602"/>
        <w:jc w:val="center"/>
        <w:rPr>
          <w:rFonts w:ascii="黑体" w:hAnsi="宋体" w:eastAsia="黑体"/>
          <w:color w:val="auto"/>
          <w:sz w:val="30"/>
          <w:szCs w:val="30"/>
          <w:highlight w:val="none"/>
        </w:rPr>
      </w:pPr>
      <w:r>
        <w:rPr>
          <w:rFonts w:ascii="黑体" w:hAnsi="宋体" w:eastAsia="黑体"/>
          <w:color w:val="auto"/>
          <w:sz w:val="30"/>
          <w:szCs w:val="30"/>
          <w:highlight w:val="none"/>
        </w:rPr>
        <w:br w:type="page"/>
      </w:r>
    </w:p>
    <w:p w14:paraId="65E60A70">
      <w:pPr>
        <w:shd w:val="clear"/>
        <w:adjustRightInd w:val="0"/>
        <w:spacing w:line="360" w:lineRule="exact"/>
        <w:ind w:firstLine="602"/>
        <w:jc w:val="center"/>
        <w:outlineLvl w:val="0"/>
        <w:rPr>
          <w:rFonts w:hint="eastAsia" w:ascii="黑体" w:hAnsi="宋体" w:eastAsia="黑体"/>
          <w:color w:val="auto"/>
          <w:sz w:val="30"/>
          <w:szCs w:val="30"/>
          <w:highlight w:val="none"/>
        </w:rPr>
      </w:pPr>
    </w:p>
    <w:p w14:paraId="1A6AFB9F">
      <w:pPr>
        <w:shd w:val="clear"/>
        <w:adjustRightInd w:val="0"/>
        <w:spacing w:line="360" w:lineRule="exact"/>
        <w:ind w:firstLine="602"/>
        <w:jc w:val="center"/>
        <w:outlineLvl w:val="0"/>
        <w:rPr>
          <w:rFonts w:ascii="黑体" w:hAnsi="宋体" w:eastAsia="黑体"/>
          <w:bCs/>
          <w:color w:val="auto"/>
          <w:sz w:val="30"/>
          <w:szCs w:val="30"/>
          <w:highlight w:val="none"/>
        </w:rPr>
      </w:pPr>
      <w:r>
        <w:rPr>
          <w:rFonts w:hint="eastAsia" w:ascii="黑体" w:hAnsi="宋体" w:eastAsia="黑体"/>
          <w:color w:val="auto"/>
          <w:sz w:val="30"/>
          <w:szCs w:val="30"/>
          <w:highlight w:val="none"/>
        </w:rPr>
        <w:t xml:space="preserve">第六章  </w:t>
      </w:r>
      <w:r>
        <w:rPr>
          <w:rFonts w:hint="eastAsia" w:ascii="黑体" w:hAnsi="宋体" w:eastAsia="黑体"/>
          <w:bCs/>
          <w:color w:val="auto"/>
          <w:sz w:val="30"/>
          <w:szCs w:val="30"/>
          <w:highlight w:val="none"/>
        </w:rPr>
        <w:t>合同主要条款</w:t>
      </w:r>
    </w:p>
    <w:p w14:paraId="16462D41">
      <w:pPr>
        <w:shd w:val="clear" w:color="auto"/>
        <w:spacing w:line="240" w:lineRule="auto"/>
        <w:ind w:right="-105" w:rightChars="-50" w:firstLine="482"/>
        <w:jc w:val="center"/>
        <w:rPr>
          <w:rFonts w:ascii="宋体" w:hAnsi="宋体"/>
          <w:color w:val="auto"/>
          <w:sz w:val="24"/>
          <w:highlight w:val="none"/>
        </w:rPr>
      </w:pPr>
      <w:r>
        <w:rPr>
          <w:rFonts w:hint="eastAsia" w:ascii="宋体" w:hAnsi="宋体"/>
          <w:color w:val="auto"/>
          <w:sz w:val="24"/>
          <w:highlight w:val="none"/>
        </w:rPr>
        <w:t xml:space="preserve"> </w:t>
      </w:r>
    </w:p>
    <w:p w14:paraId="65D9AB73">
      <w:pPr>
        <w:spacing w:line="240" w:lineRule="auto"/>
        <w:ind w:firstLine="482"/>
        <w:jc w:val="right"/>
        <w:rPr>
          <w:b/>
          <w:color w:val="auto"/>
          <w:sz w:val="24"/>
          <w:szCs w:val="28"/>
          <w:highlight w:val="none"/>
        </w:rPr>
      </w:pPr>
      <w:r>
        <w:rPr>
          <w:rFonts w:hint="eastAsia"/>
          <w:b/>
          <w:color w:val="auto"/>
          <w:sz w:val="24"/>
          <w:szCs w:val="28"/>
          <w:highlight w:val="none"/>
        </w:rPr>
        <w:t>※本合同为中小企业预留合同</w:t>
      </w:r>
    </w:p>
    <w:p w14:paraId="000C6128">
      <w:pPr>
        <w:spacing w:line="240" w:lineRule="auto"/>
        <w:ind w:firstLine="482"/>
        <w:rPr>
          <w:rFonts w:ascii="宋体" w:hAnsi="宋体"/>
          <w:color w:val="auto"/>
          <w:sz w:val="24"/>
          <w:highlight w:val="none"/>
        </w:rPr>
      </w:pPr>
    </w:p>
    <w:p w14:paraId="490AC9A0">
      <w:pPr>
        <w:spacing w:line="240" w:lineRule="auto"/>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浙江师范大学</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rPr>
        <w:t>项目采购合同</w:t>
      </w:r>
    </w:p>
    <w:p w14:paraId="786F592A">
      <w:pPr>
        <w:spacing w:line="240" w:lineRule="auto"/>
        <w:ind w:firstLine="640"/>
        <w:jc w:val="center"/>
        <w:rPr>
          <w:rFonts w:ascii="宋体" w:hAnsi="宋体" w:cs="宋体"/>
          <w:b/>
          <w:bCs/>
          <w:color w:val="auto"/>
          <w:sz w:val="32"/>
          <w:szCs w:val="32"/>
          <w:highlight w:val="none"/>
        </w:rPr>
      </w:pPr>
    </w:p>
    <w:p w14:paraId="4977C347">
      <w:pPr>
        <w:spacing w:line="240" w:lineRule="auto"/>
        <w:ind w:firstLine="482"/>
        <w:rPr>
          <w:rFonts w:ascii="宋体" w:hAnsi="宋体" w:cs="宋体"/>
          <w:color w:val="auto"/>
          <w:highlight w:val="none"/>
        </w:rPr>
      </w:pPr>
    </w:p>
    <w:p w14:paraId="565F30E3">
      <w:pPr>
        <w:spacing w:line="300" w:lineRule="auto"/>
        <w:rPr>
          <w:rFonts w:ascii="宋体" w:hAnsi="宋体" w:cs="宋体"/>
          <w:b/>
          <w:color w:val="auto"/>
          <w:sz w:val="24"/>
          <w:highlight w:val="none"/>
        </w:rPr>
      </w:pPr>
      <w:r>
        <w:rPr>
          <w:rFonts w:hint="eastAsia" w:ascii="宋体" w:hAnsi="宋体" w:cs="宋体"/>
          <w:b/>
          <w:color w:val="auto"/>
          <w:sz w:val="24"/>
          <w:highlight w:val="none"/>
        </w:rPr>
        <w:t>需方</w:t>
      </w:r>
      <w:r>
        <w:rPr>
          <w:rFonts w:hint="eastAsia" w:ascii="宋体" w:hAnsi="宋体" w:cs="宋体"/>
          <w:b/>
          <w:color w:val="auto"/>
          <w:sz w:val="24"/>
          <w:highlight w:val="none"/>
          <w:lang w:eastAsia="zh-CN"/>
        </w:rPr>
        <w:t>（</w:t>
      </w:r>
      <w:r>
        <w:rPr>
          <w:rFonts w:hint="eastAsia" w:ascii="宋体" w:hAnsi="宋体" w:cs="宋体"/>
          <w:b/>
          <w:color w:val="auto"/>
          <w:sz w:val="24"/>
          <w:highlight w:val="none"/>
        </w:rPr>
        <w:t>甲方</w:t>
      </w:r>
      <w:r>
        <w:rPr>
          <w:rFonts w:hint="eastAsia" w:ascii="宋体" w:hAnsi="宋体" w:cs="宋体"/>
          <w:b/>
          <w:color w:val="auto"/>
          <w:sz w:val="24"/>
          <w:highlight w:val="none"/>
          <w:lang w:eastAsia="zh-CN"/>
        </w:rPr>
        <w:t>）</w:t>
      </w:r>
      <w:r>
        <w:rPr>
          <w:rFonts w:hint="eastAsia" w:ascii="宋体" w:hAnsi="宋体" w:cs="宋体"/>
          <w:b/>
          <w:color w:val="auto"/>
          <w:sz w:val="24"/>
          <w:highlight w:val="none"/>
        </w:rPr>
        <w:t xml:space="preserve">： </w:t>
      </w:r>
      <w:r>
        <w:rPr>
          <w:rFonts w:hint="eastAsia" w:ascii="宋体" w:hAnsi="宋体" w:cs="宋体"/>
          <w:bCs/>
          <w:color w:val="auto"/>
          <w:sz w:val="24"/>
          <w:highlight w:val="none"/>
          <w:u w:val="single"/>
        </w:rPr>
        <w:t xml:space="preserve">    </w:t>
      </w:r>
      <w:r>
        <w:rPr>
          <w:rFonts w:hint="eastAsia" w:ascii="宋体" w:hAnsi="宋体" w:cs="宋体"/>
          <w:b/>
          <w:color w:val="auto"/>
          <w:sz w:val="24"/>
          <w:highlight w:val="none"/>
          <w:u w:val="single"/>
        </w:rPr>
        <w:t>浙江师范大学</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w:t>
      </w:r>
      <w:r>
        <w:rPr>
          <w:rFonts w:hint="eastAsia" w:ascii="宋体" w:hAnsi="宋体" w:cs="宋体"/>
          <w:b/>
          <w:color w:val="auto"/>
          <w:sz w:val="24"/>
          <w:highlight w:val="none"/>
        </w:rPr>
        <w:t>签订时间：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14:paraId="369556E7">
      <w:pPr>
        <w:spacing w:line="300" w:lineRule="auto"/>
        <w:rPr>
          <w:rFonts w:ascii="宋体" w:hAnsi="宋体" w:cs="宋体"/>
          <w:bCs/>
          <w:color w:val="auto"/>
          <w:sz w:val="24"/>
          <w:highlight w:val="none"/>
          <w:u w:val="single"/>
        </w:rPr>
      </w:pPr>
      <w:r>
        <w:rPr>
          <w:rFonts w:hint="eastAsia" w:ascii="宋体" w:hAnsi="宋体" w:cs="宋体"/>
          <w:b/>
          <w:color w:val="auto"/>
          <w:sz w:val="24"/>
          <w:highlight w:val="none"/>
        </w:rPr>
        <w:t>供方</w:t>
      </w:r>
      <w:r>
        <w:rPr>
          <w:rFonts w:hint="eastAsia" w:ascii="宋体" w:hAnsi="宋体" w:cs="宋体"/>
          <w:b/>
          <w:color w:val="auto"/>
          <w:sz w:val="24"/>
          <w:highlight w:val="none"/>
          <w:lang w:eastAsia="zh-CN"/>
        </w:rPr>
        <w:t>（</w:t>
      </w:r>
      <w:r>
        <w:rPr>
          <w:rFonts w:hint="eastAsia" w:ascii="宋体" w:hAnsi="宋体" w:cs="宋体"/>
          <w:b/>
          <w:color w:val="auto"/>
          <w:sz w:val="24"/>
          <w:highlight w:val="none"/>
        </w:rPr>
        <w:t>乙方</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r>
        <w:rPr>
          <w:rStyle w:val="41"/>
          <w:rFonts w:hint="eastAsia" w:ascii="宋体" w:hAnsi="宋体" w:cs="宋体"/>
          <w:bCs w:val="0"/>
          <w:color w:val="auto"/>
          <w:sz w:val="24"/>
          <w:highlight w:val="none"/>
          <w:u w:val="single"/>
        </w:rPr>
        <w:t xml:space="preserve">                     </w:t>
      </w:r>
      <w:r>
        <w:rPr>
          <w:rStyle w:val="41"/>
          <w:rFonts w:hint="eastAsia" w:ascii="宋体" w:hAnsi="宋体" w:cs="宋体"/>
          <w:bCs w:val="0"/>
          <w:color w:val="auto"/>
          <w:sz w:val="24"/>
          <w:highlight w:val="none"/>
        </w:rPr>
        <w:t xml:space="preserve"> </w:t>
      </w:r>
      <w:r>
        <w:rPr>
          <w:rFonts w:hint="eastAsia" w:ascii="宋体" w:hAnsi="宋体" w:cs="宋体"/>
          <w:b/>
          <w:color w:val="auto"/>
          <w:sz w:val="24"/>
          <w:highlight w:val="none"/>
        </w:rPr>
        <w:t>签订地点：</w:t>
      </w:r>
      <w:r>
        <w:rPr>
          <w:rFonts w:hint="eastAsia" w:ascii="宋体" w:hAnsi="宋体" w:cs="宋体"/>
          <w:bCs/>
          <w:color w:val="auto"/>
          <w:sz w:val="24"/>
          <w:highlight w:val="none"/>
          <w:u w:val="single"/>
        </w:rPr>
        <w:t xml:space="preserve">    </w:t>
      </w:r>
      <w:r>
        <w:rPr>
          <w:rFonts w:hint="eastAsia" w:ascii="宋体" w:hAnsi="宋体" w:cs="宋体"/>
          <w:b/>
          <w:color w:val="auto"/>
          <w:sz w:val="24"/>
          <w:highlight w:val="none"/>
          <w:u w:val="single"/>
        </w:rPr>
        <w:t>浙江师范大学</w:t>
      </w:r>
      <w:r>
        <w:rPr>
          <w:rFonts w:hint="eastAsia" w:ascii="宋体" w:hAnsi="宋体" w:cs="宋体"/>
          <w:bCs/>
          <w:color w:val="auto"/>
          <w:sz w:val="24"/>
          <w:highlight w:val="none"/>
          <w:u w:val="single"/>
        </w:rPr>
        <w:t xml:space="preserve">   </w:t>
      </w:r>
    </w:p>
    <w:p w14:paraId="36BB895D">
      <w:pPr>
        <w:spacing w:line="40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根据《中华人民共和国政府采购法》《中华人民共和国民法典》等有关法律法规的规定，甲乙双方按照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日浙江师范大学公开招标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项目采购结果，经充分协商，同意就下列条款签订本合同</w:t>
      </w:r>
      <w:r>
        <w:rPr>
          <w:rFonts w:hint="eastAsia" w:ascii="宋体" w:hAnsi="宋体" w:cs="宋体"/>
          <w:color w:val="auto"/>
          <w:sz w:val="24"/>
          <w:highlight w:val="none"/>
        </w:rPr>
        <w:t>。</w:t>
      </w:r>
    </w:p>
    <w:p w14:paraId="78B97464">
      <w:pPr>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第一条  合同标的</w:t>
      </w:r>
    </w:p>
    <w:p w14:paraId="2C511ED1">
      <w:pPr>
        <w:spacing w:line="40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rPr>
        <w:t>1.合同标的</w:t>
      </w:r>
    </w:p>
    <w:tbl>
      <w:tblPr>
        <w:tblStyle w:val="38"/>
        <w:tblW w:w="9736" w:type="dxa"/>
        <w:jc w:val="center"/>
        <w:tblLayout w:type="fixed"/>
        <w:tblCellMar>
          <w:top w:w="0" w:type="dxa"/>
          <w:left w:w="108" w:type="dxa"/>
          <w:bottom w:w="0" w:type="dxa"/>
          <w:right w:w="108" w:type="dxa"/>
        </w:tblCellMar>
      </w:tblPr>
      <w:tblGrid>
        <w:gridCol w:w="1835"/>
        <w:gridCol w:w="2393"/>
        <w:gridCol w:w="1258"/>
        <w:gridCol w:w="968"/>
        <w:gridCol w:w="906"/>
        <w:gridCol w:w="1098"/>
        <w:gridCol w:w="1278"/>
      </w:tblGrid>
      <w:tr w14:paraId="704AC10A">
        <w:tblPrEx>
          <w:tblCellMar>
            <w:top w:w="0" w:type="dxa"/>
            <w:left w:w="108" w:type="dxa"/>
            <w:bottom w:w="0" w:type="dxa"/>
            <w:right w:w="108" w:type="dxa"/>
          </w:tblCellMar>
        </w:tblPrEx>
        <w:trPr>
          <w:trHeight w:val="559" w:hRule="atLeast"/>
          <w:jc w:val="center"/>
        </w:trPr>
        <w:tc>
          <w:tcPr>
            <w:tcW w:w="1835" w:type="dxa"/>
            <w:tcBorders>
              <w:top w:val="single" w:color="auto" w:sz="8" w:space="0"/>
              <w:left w:val="single" w:color="auto" w:sz="8" w:space="0"/>
              <w:bottom w:val="single" w:color="auto" w:sz="8" w:space="0"/>
              <w:right w:val="single" w:color="auto" w:sz="8" w:space="0"/>
            </w:tcBorders>
            <w:vAlign w:val="center"/>
          </w:tcPr>
          <w:p w14:paraId="28AA01B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货物名称</w:t>
            </w:r>
          </w:p>
        </w:tc>
        <w:tc>
          <w:tcPr>
            <w:tcW w:w="2393" w:type="dxa"/>
            <w:tcBorders>
              <w:top w:val="single" w:color="auto" w:sz="8" w:space="0"/>
              <w:left w:val="nil"/>
              <w:bottom w:val="single" w:color="auto" w:sz="8" w:space="0"/>
              <w:right w:val="single" w:color="auto" w:sz="4" w:space="0"/>
            </w:tcBorders>
            <w:vAlign w:val="center"/>
          </w:tcPr>
          <w:p w14:paraId="7E55AD71">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规格型号、生产厂家</w:t>
            </w:r>
          </w:p>
        </w:tc>
        <w:tc>
          <w:tcPr>
            <w:tcW w:w="1258" w:type="dxa"/>
            <w:tcBorders>
              <w:top w:val="single" w:color="auto" w:sz="8" w:space="0"/>
              <w:left w:val="single" w:color="auto" w:sz="4" w:space="0"/>
              <w:bottom w:val="single" w:color="auto" w:sz="8" w:space="0"/>
              <w:right w:val="single" w:color="auto" w:sz="8" w:space="0"/>
            </w:tcBorders>
            <w:vAlign w:val="center"/>
          </w:tcPr>
          <w:p w14:paraId="119911E0">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技术参数</w:t>
            </w:r>
          </w:p>
        </w:tc>
        <w:tc>
          <w:tcPr>
            <w:tcW w:w="968" w:type="dxa"/>
            <w:tcBorders>
              <w:top w:val="single" w:color="auto" w:sz="8" w:space="0"/>
              <w:left w:val="nil"/>
              <w:bottom w:val="single" w:color="auto" w:sz="8" w:space="0"/>
              <w:right w:val="single" w:color="auto" w:sz="8" w:space="0"/>
            </w:tcBorders>
            <w:vAlign w:val="center"/>
          </w:tcPr>
          <w:p w14:paraId="48D38922">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计量</w:t>
            </w:r>
          </w:p>
          <w:p w14:paraId="3A45F8A4">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单位</w:t>
            </w:r>
          </w:p>
        </w:tc>
        <w:tc>
          <w:tcPr>
            <w:tcW w:w="906" w:type="dxa"/>
            <w:tcBorders>
              <w:top w:val="single" w:color="auto" w:sz="8" w:space="0"/>
              <w:left w:val="nil"/>
              <w:bottom w:val="single" w:color="auto" w:sz="8" w:space="0"/>
              <w:right w:val="single" w:color="auto" w:sz="8" w:space="0"/>
            </w:tcBorders>
            <w:vAlign w:val="center"/>
          </w:tcPr>
          <w:p w14:paraId="0CCA7E93">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1098" w:type="dxa"/>
            <w:tcBorders>
              <w:top w:val="single" w:color="auto" w:sz="8" w:space="0"/>
              <w:left w:val="nil"/>
              <w:bottom w:val="single" w:color="auto" w:sz="8" w:space="0"/>
              <w:right w:val="single" w:color="auto" w:sz="8" w:space="0"/>
            </w:tcBorders>
            <w:vAlign w:val="center"/>
          </w:tcPr>
          <w:p w14:paraId="37FD2398">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单价</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元</w:t>
            </w:r>
            <w:r>
              <w:rPr>
                <w:rFonts w:hint="eastAsia" w:ascii="宋体" w:hAnsi="宋体" w:cs="宋体"/>
                <w:b/>
                <w:bCs/>
                <w:color w:val="auto"/>
                <w:kern w:val="0"/>
                <w:sz w:val="24"/>
                <w:highlight w:val="none"/>
                <w:lang w:eastAsia="zh-CN"/>
              </w:rPr>
              <w:t>）</w:t>
            </w:r>
          </w:p>
        </w:tc>
        <w:tc>
          <w:tcPr>
            <w:tcW w:w="1278" w:type="dxa"/>
            <w:tcBorders>
              <w:top w:val="single" w:color="auto" w:sz="8" w:space="0"/>
              <w:left w:val="nil"/>
              <w:bottom w:val="single" w:color="auto" w:sz="8" w:space="0"/>
              <w:right w:val="single" w:color="auto" w:sz="8" w:space="0"/>
            </w:tcBorders>
            <w:vAlign w:val="center"/>
          </w:tcPr>
          <w:p w14:paraId="50F08E3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总价</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元</w:t>
            </w:r>
            <w:r>
              <w:rPr>
                <w:rFonts w:hint="eastAsia" w:ascii="宋体" w:hAnsi="宋体" w:cs="宋体"/>
                <w:b/>
                <w:bCs/>
                <w:color w:val="auto"/>
                <w:kern w:val="0"/>
                <w:sz w:val="24"/>
                <w:highlight w:val="none"/>
                <w:lang w:eastAsia="zh-CN"/>
              </w:rPr>
              <w:t>）</w:t>
            </w:r>
          </w:p>
        </w:tc>
      </w:tr>
      <w:tr w14:paraId="0E62C0CA">
        <w:tblPrEx>
          <w:tblCellMar>
            <w:top w:w="0" w:type="dxa"/>
            <w:left w:w="108" w:type="dxa"/>
            <w:bottom w:w="0" w:type="dxa"/>
            <w:right w:w="108" w:type="dxa"/>
          </w:tblCellMar>
        </w:tblPrEx>
        <w:trPr>
          <w:trHeight w:val="559" w:hRule="atLeast"/>
          <w:jc w:val="center"/>
        </w:trPr>
        <w:tc>
          <w:tcPr>
            <w:tcW w:w="1835" w:type="dxa"/>
            <w:tcBorders>
              <w:top w:val="single" w:color="auto" w:sz="8" w:space="0"/>
              <w:left w:val="single" w:color="auto" w:sz="8" w:space="0"/>
              <w:bottom w:val="single" w:color="auto" w:sz="8" w:space="0"/>
              <w:right w:val="single" w:color="auto" w:sz="8" w:space="0"/>
            </w:tcBorders>
            <w:vAlign w:val="center"/>
          </w:tcPr>
          <w:p w14:paraId="2098F74F">
            <w:pPr>
              <w:widowControl/>
              <w:jc w:val="center"/>
              <w:rPr>
                <w:rFonts w:ascii="宋体" w:hAnsi="宋体" w:cs="宋体"/>
                <w:b/>
                <w:bCs/>
                <w:color w:val="auto"/>
                <w:kern w:val="0"/>
                <w:sz w:val="24"/>
                <w:highlight w:val="none"/>
              </w:rPr>
            </w:pPr>
          </w:p>
        </w:tc>
        <w:tc>
          <w:tcPr>
            <w:tcW w:w="2393" w:type="dxa"/>
            <w:tcBorders>
              <w:top w:val="single" w:color="auto" w:sz="8" w:space="0"/>
              <w:left w:val="nil"/>
              <w:bottom w:val="single" w:color="auto" w:sz="8" w:space="0"/>
              <w:right w:val="single" w:color="auto" w:sz="4" w:space="0"/>
            </w:tcBorders>
            <w:vAlign w:val="center"/>
          </w:tcPr>
          <w:p w14:paraId="05E137D4">
            <w:pPr>
              <w:widowControl/>
              <w:jc w:val="center"/>
              <w:rPr>
                <w:rFonts w:ascii="宋体" w:hAnsi="宋体" w:cs="宋体"/>
                <w:b/>
                <w:bCs/>
                <w:color w:val="auto"/>
                <w:kern w:val="0"/>
                <w:sz w:val="24"/>
                <w:highlight w:val="none"/>
              </w:rPr>
            </w:pPr>
          </w:p>
        </w:tc>
        <w:tc>
          <w:tcPr>
            <w:tcW w:w="1258" w:type="dxa"/>
            <w:tcBorders>
              <w:top w:val="single" w:color="auto" w:sz="8" w:space="0"/>
              <w:left w:val="single" w:color="auto" w:sz="4" w:space="0"/>
              <w:bottom w:val="single" w:color="auto" w:sz="8" w:space="0"/>
              <w:right w:val="single" w:color="auto" w:sz="8" w:space="0"/>
            </w:tcBorders>
            <w:vAlign w:val="center"/>
          </w:tcPr>
          <w:p w14:paraId="096FEA97">
            <w:pPr>
              <w:widowControl/>
              <w:jc w:val="center"/>
              <w:rPr>
                <w:rFonts w:ascii="宋体" w:hAnsi="宋体" w:cs="宋体"/>
                <w:b/>
                <w:bCs/>
                <w:color w:val="auto"/>
                <w:kern w:val="0"/>
                <w:sz w:val="24"/>
                <w:highlight w:val="none"/>
              </w:rPr>
            </w:pPr>
          </w:p>
        </w:tc>
        <w:tc>
          <w:tcPr>
            <w:tcW w:w="968" w:type="dxa"/>
            <w:tcBorders>
              <w:top w:val="single" w:color="auto" w:sz="8" w:space="0"/>
              <w:left w:val="nil"/>
              <w:bottom w:val="single" w:color="auto" w:sz="8" w:space="0"/>
              <w:right w:val="single" w:color="auto" w:sz="8" w:space="0"/>
            </w:tcBorders>
            <w:vAlign w:val="center"/>
          </w:tcPr>
          <w:p w14:paraId="56BD133E">
            <w:pPr>
              <w:widowControl/>
              <w:jc w:val="center"/>
              <w:rPr>
                <w:rFonts w:ascii="宋体" w:hAnsi="宋体" w:cs="宋体"/>
                <w:b/>
                <w:bCs/>
                <w:color w:val="auto"/>
                <w:kern w:val="0"/>
                <w:sz w:val="24"/>
                <w:highlight w:val="none"/>
              </w:rPr>
            </w:pPr>
          </w:p>
        </w:tc>
        <w:tc>
          <w:tcPr>
            <w:tcW w:w="906" w:type="dxa"/>
            <w:tcBorders>
              <w:top w:val="single" w:color="auto" w:sz="8" w:space="0"/>
              <w:left w:val="nil"/>
              <w:bottom w:val="single" w:color="auto" w:sz="8" w:space="0"/>
              <w:right w:val="single" w:color="auto" w:sz="8" w:space="0"/>
            </w:tcBorders>
            <w:vAlign w:val="center"/>
          </w:tcPr>
          <w:p w14:paraId="6D35BF67">
            <w:pPr>
              <w:widowControl/>
              <w:jc w:val="center"/>
              <w:rPr>
                <w:rFonts w:ascii="宋体" w:hAnsi="宋体" w:cs="宋体"/>
                <w:b/>
                <w:bCs/>
                <w:color w:val="auto"/>
                <w:kern w:val="0"/>
                <w:sz w:val="24"/>
                <w:highlight w:val="none"/>
              </w:rPr>
            </w:pPr>
          </w:p>
        </w:tc>
        <w:tc>
          <w:tcPr>
            <w:tcW w:w="1098" w:type="dxa"/>
            <w:tcBorders>
              <w:top w:val="single" w:color="auto" w:sz="8" w:space="0"/>
              <w:left w:val="nil"/>
              <w:bottom w:val="single" w:color="auto" w:sz="8" w:space="0"/>
              <w:right w:val="single" w:color="auto" w:sz="8" w:space="0"/>
            </w:tcBorders>
            <w:vAlign w:val="center"/>
          </w:tcPr>
          <w:p w14:paraId="07FD54FB">
            <w:pPr>
              <w:widowControl/>
              <w:jc w:val="center"/>
              <w:rPr>
                <w:rFonts w:ascii="宋体" w:hAnsi="宋体" w:cs="宋体"/>
                <w:b/>
                <w:bCs/>
                <w:color w:val="auto"/>
                <w:kern w:val="0"/>
                <w:sz w:val="24"/>
                <w:highlight w:val="none"/>
              </w:rPr>
            </w:pPr>
          </w:p>
        </w:tc>
        <w:tc>
          <w:tcPr>
            <w:tcW w:w="1278" w:type="dxa"/>
            <w:tcBorders>
              <w:top w:val="single" w:color="auto" w:sz="8" w:space="0"/>
              <w:left w:val="nil"/>
              <w:bottom w:val="single" w:color="auto" w:sz="8" w:space="0"/>
              <w:right w:val="single" w:color="auto" w:sz="8" w:space="0"/>
            </w:tcBorders>
            <w:vAlign w:val="center"/>
          </w:tcPr>
          <w:p w14:paraId="6FD4D3D4">
            <w:pPr>
              <w:widowControl/>
              <w:jc w:val="center"/>
              <w:rPr>
                <w:rFonts w:ascii="宋体" w:hAnsi="宋体" w:cs="宋体"/>
                <w:b/>
                <w:bCs/>
                <w:color w:val="auto"/>
                <w:kern w:val="0"/>
                <w:sz w:val="24"/>
                <w:highlight w:val="none"/>
              </w:rPr>
            </w:pPr>
          </w:p>
        </w:tc>
      </w:tr>
      <w:tr w14:paraId="315B153F">
        <w:tblPrEx>
          <w:tblCellMar>
            <w:top w:w="0" w:type="dxa"/>
            <w:left w:w="108" w:type="dxa"/>
            <w:bottom w:w="0" w:type="dxa"/>
            <w:right w:w="108" w:type="dxa"/>
          </w:tblCellMar>
        </w:tblPrEx>
        <w:trPr>
          <w:trHeight w:val="559" w:hRule="atLeast"/>
          <w:jc w:val="center"/>
        </w:trPr>
        <w:tc>
          <w:tcPr>
            <w:tcW w:w="1835" w:type="dxa"/>
            <w:tcBorders>
              <w:top w:val="single" w:color="auto" w:sz="8" w:space="0"/>
              <w:left w:val="single" w:color="auto" w:sz="8" w:space="0"/>
              <w:bottom w:val="single" w:color="auto" w:sz="8" w:space="0"/>
              <w:right w:val="single" w:color="auto" w:sz="8" w:space="0"/>
            </w:tcBorders>
            <w:vAlign w:val="center"/>
          </w:tcPr>
          <w:p w14:paraId="37E2E5E4">
            <w:pPr>
              <w:widowControl/>
              <w:jc w:val="center"/>
              <w:rPr>
                <w:rFonts w:ascii="宋体" w:hAnsi="宋体" w:cs="宋体"/>
                <w:b/>
                <w:bCs/>
                <w:color w:val="auto"/>
                <w:kern w:val="0"/>
                <w:sz w:val="24"/>
                <w:highlight w:val="none"/>
              </w:rPr>
            </w:pPr>
          </w:p>
        </w:tc>
        <w:tc>
          <w:tcPr>
            <w:tcW w:w="2393" w:type="dxa"/>
            <w:tcBorders>
              <w:top w:val="single" w:color="auto" w:sz="8" w:space="0"/>
              <w:left w:val="nil"/>
              <w:bottom w:val="single" w:color="auto" w:sz="8" w:space="0"/>
              <w:right w:val="single" w:color="auto" w:sz="4" w:space="0"/>
            </w:tcBorders>
            <w:vAlign w:val="center"/>
          </w:tcPr>
          <w:p w14:paraId="2F49F037">
            <w:pPr>
              <w:widowControl/>
              <w:jc w:val="center"/>
              <w:rPr>
                <w:rFonts w:ascii="宋体" w:hAnsi="宋体" w:cs="宋体"/>
                <w:b/>
                <w:bCs/>
                <w:color w:val="auto"/>
                <w:kern w:val="0"/>
                <w:sz w:val="24"/>
                <w:highlight w:val="none"/>
              </w:rPr>
            </w:pPr>
          </w:p>
        </w:tc>
        <w:tc>
          <w:tcPr>
            <w:tcW w:w="1258" w:type="dxa"/>
            <w:tcBorders>
              <w:top w:val="single" w:color="auto" w:sz="8" w:space="0"/>
              <w:left w:val="single" w:color="auto" w:sz="4" w:space="0"/>
              <w:bottom w:val="single" w:color="auto" w:sz="8" w:space="0"/>
              <w:right w:val="single" w:color="auto" w:sz="8" w:space="0"/>
            </w:tcBorders>
            <w:vAlign w:val="center"/>
          </w:tcPr>
          <w:p w14:paraId="39052AE6">
            <w:pPr>
              <w:widowControl/>
              <w:jc w:val="center"/>
              <w:rPr>
                <w:rFonts w:ascii="宋体" w:hAnsi="宋体" w:cs="宋体"/>
                <w:b/>
                <w:bCs/>
                <w:color w:val="auto"/>
                <w:kern w:val="0"/>
                <w:sz w:val="24"/>
                <w:highlight w:val="none"/>
              </w:rPr>
            </w:pPr>
          </w:p>
        </w:tc>
        <w:tc>
          <w:tcPr>
            <w:tcW w:w="968" w:type="dxa"/>
            <w:tcBorders>
              <w:top w:val="single" w:color="auto" w:sz="8" w:space="0"/>
              <w:left w:val="nil"/>
              <w:bottom w:val="single" w:color="auto" w:sz="8" w:space="0"/>
              <w:right w:val="single" w:color="auto" w:sz="8" w:space="0"/>
            </w:tcBorders>
            <w:vAlign w:val="center"/>
          </w:tcPr>
          <w:p w14:paraId="195F7141">
            <w:pPr>
              <w:widowControl/>
              <w:jc w:val="center"/>
              <w:rPr>
                <w:rFonts w:ascii="宋体" w:hAnsi="宋体" w:cs="宋体"/>
                <w:b/>
                <w:bCs/>
                <w:color w:val="auto"/>
                <w:kern w:val="0"/>
                <w:sz w:val="24"/>
                <w:highlight w:val="none"/>
              </w:rPr>
            </w:pPr>
          </w:p>
        </w:tc>
        <w:tc>
          <w:tcPr>
            <w:tcW w:w="906" w:type="dxa"/>
            <w:tcBorders>
              <w:top w:val="single" w:color="auto" w:sz="8" w:space="0"/>
              <w:left w:val="nil"/>
              <w:bottom w:val="single" w:color="auto" w:sz="8" w:space="0"/>
              <w:right w:val="single" w:color="auto" w:sz="8" w:space="0"/>
            </w:tcBorders>
            <w:vAlign w:val="center"/>
          </w:tcPr>
          <w:p w14:paraId="6E58AFE6">
            <w:pPr>
              <w:widowControl/>
              <w:jc w:val="center"/>
              <w:rPr>
                <w:rFonts w:ascii="宋体" w:hAnsi="宋体" w:cs="宋体"/>
                <w:b/>
                <w:bCs/>
                <w:color w:val="auto"/>
                <w:kern w:val="0"/>
                <w:sz w:val="24"/>
                <w:highlight w:val="none"/>
              </w:rPr>
            </w:pPr>
          </w:p>
        </w:tc>
        <w:tc>
          <w:tcPr>
            <w:tcW w:w="1098" w:type="dxa"/>
            <w:tcBorders>
              <w:top w:val="single" w:color="auto" w:sz="8" w:space="0"/>
              <w:left w:val="nil"/>
              <w:bottom w:val="single" w:color="auto" w:sz="8" w:space="0"/>
              <w:right w:val="single" w:color="auto" w:sz="8" w:space="0"/>
            </w:tcBorders>
            <w:vAlign w:val="center"/>
          </w:tcPr>
          <w:p w14:paraId="1E0C105F">
            <w:pPr>
              <w:widowControl/>
              <w:jc w:val="center"/>
              <w:rPr>
                <w:rFonts w:ascii="宋体" w:hAnsi="宋体" w:cs="宋体"/>
                <w:b/>
                <w:bCs/>
                <w:color w:val="auto"/>
                <w:kern w:val="0"/>
                <w:sz w:val="24"/>
                <w:highlight w:val="none"/>
              </w:rPr>
            </w:pPr>
          </w:p>
        </w:tc>
        <w:tc>
          <w:tcPr>
            <w:tcW w:w="1278" w:type="dxa"/>
            <w:tcBorders>
              <w:top w:val="single" w:color="auto" w:sz="8" w:space="0"/>
              <w:left w:val="nil"/>
              <w:bottom w:val="single" w:color="auto" w:sz="8" w:space="0"/>
              <w:right w:val="single" w:color="auto" w:sz="8" w:space="0"/>
            </w:tcBorders>
            <w:vAlign w:val="center"/>
          </w:tcPr>
          <w:p w14:paraId="6818EC50">
            <w:pPr>
              <w:widowControl/>
              <w:jc w:val="center"/>
              <w:rPr>
                <w:rFonts w:ascii="宋体" w:hAnsi="宋体" w:cs="宋体"/>
                <w:b/>
                <w:bCs/>
                <w:color w:val="auto"/>
                <w:kern w:val="0"/>
                <w:sz w:val="24"/>
                <w:highlight w:val="none"/>
              </w:rPr>
            </w:pPr>
          </w:p>
        </w:tc>
      </w:tr>
      <w:tr w14:paraId="40E1F950">
        <w:tblPrEx>
          <w:tblCellMar>
            <w:top w:w="0" w:type="dxa"/>
            <w:left w:w="108" w:type="dxa"/>
            <w:bottom w:w="0" w:type="dxa"/>
            <w:right w:w="108" w:type="dxa"/>
          </w:tblCellMar>
        </w:tblPrEx>
        <w:trPr>
          <w:trHeight w:val="470" w:hRule="atLeast"/>
          <w:jc w:val="center"/>
        </w:trPr>
        <w:tc>
          <w:tcPr>
            <w:tcW w:w="1835" w:type="dxa"/>
            <w:tcBorders>
              <w:top w:val="nil"/>
              <w:left w:val="single" w:color="auto" w:sz="8" w:space="0"/>
              <w:bottom w:val="single" w:color="auto" w:sz="8" w:space="0"/>
              <w:right w:val="single" w:color="auto" w:sz="8" w:space="0"/>
            </w:tcBorders>
            <w:vAlign w:val="center"/>
          </w:tcPr>
          <w:p w14:paraId="28066474">
            <w:pPr>
              <w:ind w:firstLine="482"/>
              <w:jc w:val="center"/>
              <w:rPr>
                <w:rFonts w:ascii="宋体" w:hAnsi="宋体" w:cs="宋体"/>
                <w:color w:val="auto"/>
                <w:kern w:val="0"/>
                <w:sz w:val="24"/>
                <w:highlight w:val="none"/>
              </w:rPr>
            </w:pPr>
          </w:p>
        </w:tc>
        <w:tc>
          <w:tcPr>
            <w:tcW w:w="2393" w:type="dxa"/>
            <w:tcBorders>
              <w:top w:val="nil"/>
              <w:left w:val="nil"/>
              <w:bottom w:val="single" w:color="auto" w:sz="8" w:space="0"/>
              <w:right w:val="single" w:color="auto" w:sz="4" w:space="0"/>
            </w:tcBorders>
            <w:vAlign w:val="center"/>
          </w:tcPr>
          <w:p w14:paraId="0E5ED2A3">
            <w:pPr>
              <w:ind w:firstLine="482"/>
              <w:rPr>
                <w:rFonts w:ascii="宋体" w:hAnsi="宋体" w:cs="宋体"/>
                <w:color w:val="auto"/>
                <w:kern w:val="0"/>
                <w:sz w:val="24"/>
                <w:highlight w:val="none"/>
              </w:rPr>
            </w:pPr>
          </w:p>
        </w:tc>
        <w:tc>
          <w:tcPr>
            <w:tcW w:w="1258" w:type="dxa"/>
            <w:tcBorders>
              <w:top w:val="nil"/>
              <w:left w:val="nil"/>
              <w:bottom w:val="single" w:color="auto" w:sz="8" w:space="0"/>
              <w:right w:val="single" w:color="auto" w:sz="4" w:space="0"/>
            </w:tcBorders>
            <w:vAlign w:val="center"/>
          </w:tcPr>
          <w:p w14:paraId="32242A81">
            <w:pPr>
              <w:ind w:firstLine="482"/>
              <w:rPr>
                <w:rFonts w:ascii="宋体" w:hAnsi="宋体" w:cs="宋体"/>
                <w:color w:val="auto"/>
                <w:kern w:val="0"/>
                <w:sz w:val="24"/>
                <w:highlight w:val="none"/>
              </w:rPr>
            </w:pPr>
          </w:p>
        </w:tc>
        <w:tc>
          <w:tcPr>
            <w:tcW w:w="968" w:type="dxa"/>
            <w:tcBorders>
              <w:top w:val="nil"/>
              <w:left w:val="single" w:color="auto" w:sz="4" w:space="0"/>
              <w:bottom w:val="single" w:color="auto" w:sz="8" w:space="0"/>
              <w:right w:val="single" w:color="auto" w:sz="8" w:space="0"/>
            </w:tcBorders>
            <w:vAlign w:val="center"/>
          </w:tcPr>
          <w:p w14:paraId="1FD19DB3">
            <w:pPr>
              <w:ind w:firstLine="482"/>
              <w:jc w:val="center"/>
              <w:rPr>
                <w:rFonts w:ascii="宋体" w:hAnsi="宋体" w:cs="宋体"/>
                <w:color w:val="auto"/>
                <w:kern w:val="0"/>
                <w:sz w:val="24"/>
                <w:highlight w:val="none"/>
              </w:rPr>
            </w:pPr>
          </w:p>
        </w:tc>
        <w:tc>
          <w:tcPr>
            <w:tcW w:w="906" w:type="dxa"/>
            <w:tcBorders>
              <w:top w:val="single" w:color="auto" w:sz="8" w:space="0"/>
              <w:left w:val="nil"/>
              <w:bottom w:val="single" w:color="auto" w:sz="8" w:space="0"/>
              <w:right w:val="single" w:color="auto" w:sz="8" w:space="0"/>
            </w:tcBorders>
            <w:vAlign w:val="center"/>
          </w:tcPr>
          <w:p w14:paraId="36D74D3C">
            <w:pPr>
              <w:ind w:firstLine="482"/>
              <w:jc w:val="center"/>
              <w:rPr>
                <w:rFonts w:ascii="宋体" w:hAnsi="宋体" w:cs="宋体"/>
                <w:color w:val="auto"/>
                <w:kern w:val="0"/>
                <w:sz w:val="24"/>
                <w:highlight w:val="none"/>
              </w:rPr>
            </w:pPr>
          </w:p>
        </w:tc>
        <w:tc>
          <w:tcPr>
            <w:tcW w:w="1098" w:type="dxa"/>
            <w:tcBorders>
              <w:top w:val="single" w:color="auto" w:sz="8" w:space="0"/>
              <w:left w:val="nil"/>
              <w:bottom w:val="single" w:color="auto" w:sz="8" w:space="0"/>
              <w:right w:val="single" w:color="auto" w:sz="8" w:space="0"/>
            </w:tcBorders>
            <w:vAlign w:val="center"/>
          </w:tcPr>
          <w:p w14:paraId="7952EEA1">
            <w:pPr>
              <w:ind w:firstLine="482"/>
              <w:jc w:val="center"/>
              <w:rPr>
                <w:rFonts w:ascii="宋体" w:hAnsi="宋体" w:cs="宋体"/>
                <w:color w:val="auto"/>
                <w:kern w:val="0"/>
                <w:sz w:val="24"/>
                <w:highlight w:val="none"/>
              </w:rPr>
            </w:pPr>
          </w:p>
        </w:tc>
        <w:tc>
          <w:tcPr>
            <w:tcW w:w="1278" w:type="dxa"/>
            <w:tcBorders>
              <w:top w:val="single" w:color="auto" w:sz="8" w:space="0"/>
              <w:left w:val="nil"/>
              <w:bottom w:val="single" w:color="auto" w:sz="8" w:space="0"/>
              <w:right w:val="single" w:color="auto" w:sz="8" w:space="0"/>
            </w:tcBorders>
            <w:vAlign w:val="center"/>
          </w:tcPr>
          <w:p w14:paraId="7214A480">
            <w:pPr>
              <w:ind w:firstLine="482"/>
              <w:jc w:val="center"/>
              <w:rPr>
                <w:rFonts w:ascii="宋体" w:hAnsi="宋体" w:cs="宋体"/>
                <w:color w:val="auto"/>
                <w:kern w:val="0"/>
                <w:sz w:val="24"/>
                <w:highlight w:val="none"/>
              </w:rPr>
            </w:pPr>
          </w:p>
        </w:tc>
      </w:tr>
      <w:tr w14:paraId="4819668F">
        <w:tblPrEx>
          <w:tblCellMar>
            <w:top w:w="0" w:type="dxa"/>
            <w:left w:w="108" w:type="dxa"/>
            <w:bottom w:w="0" w:type="dxa"/>
            <w:right w:w="108" w:type="dxa"/>
          </w:tblCellMar>
        </w:tblPrEx>
        <w:trPr>
          <w:trHeight w:val="470" w:hRule="atLeast"/>
          <w:jc w:val="center"/>
        </w:trPr>
        <w:tc>
          <w:tcPr>
            <w:tcW w:w="1835" w:type="dxa"/>
            <w:tcBorders>
              <w:top w:val="nil"/>
              <w:left w:val="single" w:color="auto" w:sz="8" w:space="0"/>
              <w:bottom w:val="single" w:color="auto" w:sz="8" w:space="0"/>
              <w:right w:val="single" w:color="auto" w:sz="8" w:space="0"/>
            </w:tcBorders>
            <w:vAlign w:val="center"/>
          </w:tcPr>
          <w:p w14:paraId="6A386150">
            <w:pPr>
              <w:ind w:firstLine="482"/>
              <w:jc w:val="center"/>
              <w:rPr>
                <w:rFonts w:ascii="宋体" w:hAnsi="宋体" w:cs="宋体"/>
                <w:color w:val="auto"/>
                <w:kern w:val="0"/>
                <w:sz w:val="24"/>
                <w:highlight w:val="none"/>
              </w:rPr>
            </w:pPr>
          </w:p>
        </w:tc>
        <w:tc>
          <w:tcPr>
            <w:tcW w:w="2393" w:type="dxa"/>
            <w:tcBorders>
              <w:top w:val="nil"/>
              <w:left w:val="nil"/>
              <w:bottom w:val="single" w:color="auto" w:sz="8" w:space="0"/>
              <w:right w:val="single" w:color="auto" w:sz="4" w:space="0"/>
            </w:tcBorders>
            <w:vAlign w:val="center"/>
          </w:tcPr>
          <w:p w14:paraId="6300B7E8">
            <w:pPr>
              <w:ind w:firstLine="482"/>
              <w:rPr>
                <w:rFonts w:ascii="宋体" w:hAnsi="宋体" w:cs="宋体"/>
                <w:color w:val="auto"/>
                <w:kern w:val="0"/>
                <w:sz w:val="24"/>
                <w:highlight w:val="none"/>
              </w:rPr>
            </w:pPr>
          </w:p>
        </w:tc>
        <w:tc>
          <w:tcPr>
            <w:tcW w:w="1258" w:type="dxa"/>
            <w:tcBorders>
              <w:top w:val="nil"/>
              <w:left w:val="nil"/>
              <w:bottom w:val="single" w:color="auto" w:sz="8" w:space="0"/>
              <w:right w:val="single" w:color="auto" w:sz="4" w:space="0"/>
            </w:tcBorders>
            <w:vAlign w:val="center"/>
          </w:tcPr>
          <w:p w14:paraId="1BBACE6A">
            <w:pPr>
              <w:ind w:firstLine="482"/>
              <w:rPr>
                <w:rFonts w:ascii="宋体" w:hAnsi="宋体" w:cs="宋体"/>
                <w:color w:val="auto"/>
                <w:kern w:val="0"/>
                <w:sz w:val="24"/>
                <w:highlight w:val="none"/>
              </w:rPr>
            </w:pPr>
          </w:p>
        </w:tc>
        <w:tc>
          <w:tcPr>
            <w:tcW w:w="968" w:type="dxa"/>
            <w:tcBorders>
              <w:top w:val="nil"/>
              <w:left w:val="single" w:color="auto" w:sz="4" w:space="0"/>
              <w:bottom w:val="single" w:color="auto" w:sz="8" w:space="0"/>
              <w:right w:val="single" w:color="auto" w:sz="8" w:space="0"/>
            </w:tcBorders>
            <w:vAlign w:val="center"/>
          </w:tcPr>
          <w:p w14:paraId="25400A3B">
            <w:pPr>
              <w:ind w:firstLine="482"/>
              <w:jc w:val="center"/>
              <w:rPr>
                <w:rFonts w:ascii="宋体" w:hAnsi="宋体" w:cs="宋体"/>
                <w:color w:val="auto"/>
                <w:kern w:val="0"/>
                <w:sz w:val="24"/>
                <w:highlight w:val="none"/>
              </w:rPr>
            </w:pPr>
          </w:p>
        </w:tc>
        <w:tc>
          <w:tcPr>
            <w:tcW w:w="906" w:type="dxa"/>
            <w:tcBorders>
              <w:top w:val="single" w:color="auto" w:sz="8" w:space="0"/>
              <w:left w:val="nil"/>
              <w:bottom w:val="single" w:color="auto" w:sz="8" w:space="0"/>
              <w:right w:val="single" w:color="auto" w:sz="8" w:space="0"/>
            </w:tcBorders>
            <w:vAlign w:val="center"/>
          </w:tcPr>
          <w:p w14:paraId="00475AAF">
            <w:pPr>
              <w:ind w:firstLine="482"/>
              <w:jc w:val="center"/>
              <w:rPr>
                <w:rFonts w:ascii="宋体" w:hAnsi="宋体" w:cs="宋体"/>
                <w:color w:val="auto"/>
                <w:kern w:val="0"/>
                <w:sz w:val="24"/>
                <w:highlight w:val="none"/>
              </w:rPr>
            </w:pPr>
          </w:p>
        </w:tc>
        <w:tc>
          <w:tcPr>
            <w:tcW w:w="1098" w:type="dxa"/>
            <w:tcBorders>
              <w:top w:val="single" w:color="auto" w:sz="8" w:space="0"/>
              <w:left w:val="nil"/>
              <w:bottom w:val="single" w:color="auto" w:sz="8" w:space="0"/>
              <w:right w:val="single" w:color="auto" w:sz="8" w:space="0"/>
            </w:tcBorders>
            <w:vAlign w:val="center"/>
          </w:tcPr>
          <w:p w14:paraId="1AEFFF24">
            <w:pPr>
              <w:ind w:firstLine="482"/>
              <w:jc w:val="center"/>
              <w:rPr>
                <w:rFonts w:ascii="宋体" w:hAnsi="宋体" w:cs="宋体"/>
                <w:color w:val="auto"/>
                <w:kern w:val="0"/>
                <w:sz w:val="24"/>
                <w:highlight w:val="none"/>
              </w:rPr>
            </w:pPr>
          </w:p>
        </w:tc>
        <w:tc>
          <w:tcPr>
            <w:tcW w:w="1278" w:type="dxa"/>
            <w:tcBorders>
              <w:top w:val="single" w:color="auto" w:sz="8" w:space="0"/>
              <w:left w:val="nil"/>
              <w:bottom w:val="single" w:color="auto" w:sz="8" w:space="0"/>
              <w:right w:val="single" w:color="auto" w:sz="8" w:space="0"/>
            </w:tcBorders>
            <w:vAlign w:val="center"/>
          </w:tcPr>
          <w:p w14:paraId="47C7BD42">
            <w:pPr>
              <w:ind w:firstLine="482"/>
              <w:jc w:val="center"/>
              <w:rPr>
                <w:rFonts w:ascii="宋体" w:hAnsi="宋体" w:cs="宋体"/>
                <w:color w:val="auto"/>
                <w:kern w:val="0"/>
                <w:sz w:val="24"/>
                <w:highlight w:val="none"/>
              </w:rPr>
            </w:pPr>
          </w:p>
        </w:tc>
      </w:tr>
      <w:tr w14:paraId="66D76190">
        <w:tblPrEx>
          <w:tblCellMar>
            <w:top w:w="0" w:type="dxa"/>
            <w:left w:w="108" w:type="dxa"/>
            <w:bottom w:w="0" w:type="dxa"/>
            <w:right w:w="108" w:type="dxa"/>
          </w:tblCellMar>
        </w:tblPrEx>
        <w:trPr>
          <w:trHeight w:val="490" w:hRule="atLeast"/>
          <w:jc w:val="center"/>
        </w:trPr>
        <w:tc>
          <w:tcPr>
            <w:tcW w:w="1835" w:type="dxa"/>
            <w:tcBorders>
              <w:top w:val="nil"/>
              <w:left w:val="single" w:color="auto" w:sz="8" w:space="0"/>
              <w:bottom w:val="single" w:color="auto" w:sz="8" w:space="0"/>
              <w:right w:val="single" w:color="auto" w:sz="4" w:space="0"/>
            </w:tcBorders>
            <w:vAlign w:val="center"/>
          </w:tcPr>
          <w:p w14:paraId="7A20116C">
            <w:pPr>
              <w:ind w:firstLine="422"/>
              <w:rPr>
                <w:rFonts w:ascii="宋体" w:hAnsi="宋体" w:cs="宋体"/>
                <w:color w:val="auto"/>
                <w:kern w:val="0"/>
                <w:sz w:val="24"/>
                <w:highlight w:val="none"/>
              </w:rPr>
            </w:pPr>
            <w:r>
              <w:rPr>
                <w:rFonts w:hint="eastAsia" w:ascii="宋体" w:hAnsi="宋体" w:cs="宋体"/>
                <w:color w:val="auto"/>
                <w:kern w:val="0"/>
                <w:sz w:val="24"/>
                <w:highlight w:val="none"/>
              </w:rPr>
              <w:t>合同总价</w:t>
            </w:r>
          </w:p>
        </w:tc>
        <w:tc>
          <w:tcPr>
            <w:tcW w:w="7901" w:type="dxa"/>
            <w:gridSpan w:val="6"/>
            <w:tcBorders>
              <w:top w:val="nil"/>
              <w:left w:val="single" w:color="auto" w:sz="4" w:space="0"/>
              <w:bottom w:val="single" w:color="auto" w:sz="8" w:space="0"/>
              <w:right w:val="single" w:color="auto" w:sz="8" w:space="0"/>
            </w:tcBorders>
            <w:vAlign w:val="center"/>
          </w:tcPr>
          <w:p w14:paraId="6774DB40">
            <w:pPr>
              <w:jc w:val="left"/>
              <w:rPr>
                <w:rFonts w:ascii="宋体" w:hAnsi="宋体" w:cs="宋体"/>
                <w:color w:val="auto"/>
                <w:kern w:val="0"/>
                <w:sz w:val="24"/>
                <w:highlight w:val="none"/>
              </w:rPr>
            </w:pPr>
            <w:r>
              <w:rPr>
                <w:rFonts w:hint="eastAsia" w:ascii="宋体" w:hAnsi="宋体" w:cs="宋体"/>
                <w:color w:val="auto"/>
                <w:sz w:val="24"/>
                <w:highlight w:val="none"/>
                <w:lang w:bidi="ar"/>
              </w:rPr>
              <w:t>人民币金额（大写）：                       ¥：</w:t>
            </w:r>
          </w:p>
        </w:tc>
      </w:tr>
    </w:tbl>
    <w:p w14:paraId="2E064DEB">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2.以上价款以人民币（进口设备以免税的人民币）进行结算。该价款为固定价，已包含货款、系统集成、运输、装卸、安装、调试、培训、利润、税收、各种代理费等一切费用。 </w:t>
      </w:r>
    </w:p>
    <w:p w14:paraId="3882CDAE">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第二条  交货时间、地点及安装规定</w:t>
      </w:r>
    </w:p>
    <w:p w14:paraId="77BD6A5F">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乙方应当在____________前将货物交付到甲方指定位置并负责免费安装。</w:t>
      </w:r>
    </w:p>
    <w:p w14:paraId="7C3163E1">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第三条  履约保证金（若有）</w:t>
      </w:r>
    </w:p>
    <w:p w14:paraId="77F0D080">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1.乙方须于合同签订后5个工作日内向甲方支付合同总价</w:t>
      </w:r>
      <w:r>
        <w:rPr>
          <w:rFonts w:hint="eastAsia" w:ascii="宋体" w:hAnsi="宋体" w:cs="宋体"/>
          <w:color w:val="auto"/>
          <w:kern w:val="0"/>
          <w:sz w:val="24"/>
          <w:highlight w:val="none"/>
          <w:u w:val="single"/>
        </w:rPr>
        <w:t xml:space="preserve"> 1%</w:t>
      </w:r>
      <w:r>
        <w:rPr>
          <w:rFonts w:hint="eastAsia" w:ascii="宋体" w:hAnsi="宋体" w:cs="宋体"/>
          <w:color w:val="auto"/>
          <w:kern w:val="0"/>
          <w:sz w:val="24"/>
          <w:highlight w:val="none"/>
        </w:rPr>
        <w:t xml:space="preserve"> 的履约保证金，共计人民币¥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 。乙方须在合同签订后5个工作日内向甲方支付合同总金额1%的履约保证金。履约保证金在货物安装调试完毕验收合格后，如无质量、服务投诉和索赔等违约情形的，该款项于项目验收结束后7个工作日内无息退还。</w:t>
      </w:r>
    </w:p>
    <w:p w14:paraId="54F44A66">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2.提交方式：</w:t>
      </w:r>
    </w:p>
    <w:p w14:paraId="09AD4660">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（1）转账：收款单位（户名）</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浙江师范大学</w:t>
      </w:r>
    </w:p>
    <w:p w14:paraId="558A24D3">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开户银行：金华银行浙师大支行</w:t>
      </w:r>
    </w:p>
    <w:p w14:paraId="7481E10A">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银行账号：130182640000422</w:t>
      </w:r>
    </w:p>
    <w:p w14:paraId="4F0BAF25">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（2）银行、保险公司等金融机构、担保机构出具的保函等非现金形式。</w:t>
      </w:r>
    </w:p>
    <w:p w14:paraId="06AB5B95">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第四条  货物包装、发运、运输及交付</w:t>
      </w:r>
    </w:p>
    <w:p w14:paraId="2820BF92">
      <w:pPr>
        <w:pStyle w:val="25"/>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1.乙方应在货物发运前对其进行满足运输距离、防潮、防震、防锈和防破损装卸等要求包装，以保证货物安全运达甲方指定地点。</w:t>
      </w:r>
    </w:p>
    <w:p w14:paraId="11C1FD81">
      <w:pPr>
        <w:pStyle w:val="25"/>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2．货物在规定的交付期限内由乙方送达甲方指定的位置并在验收合格办理相关手续后视为交付。</w:t>
      </w:r>
    </w:p>
    <w:p w14:paraId="56AB23FD">
      <w:pPr>
        <w:pStyle w:val="25"/>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3.乙方应保证交付的货物是全新、未使用过的、进货渠道合法的原装合格正品，并完全符合合同规定的质量、规格和性能的要求。若技术性能无特殊说明，则按国家有关部门最新颁布的标准及规范为准。</w:t>
      </w:r>
    </w:p>
    <w:p w14:paraId="5B275193">
      <w:pPr>
        <w:pStyle w:val="25"/>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4.交付货物时乙方必须向甲方提供产品说明书、质量保证书、保修卡等必须具备的相关资料和必备的附件。</w:t>
      </w:r>
    </w:p>
    <w:p w14:paraId="5A0F6058">
      <w:pPr>
        <w:pStyle w:val="25"/>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5.货物在交付甲方前发生的一切风险（包括运输、安装、调试等过程中发生的人身、货物安全问题）均由乙方负责。</w:t>
      </w:r>
    </w:p>
    <w:p w14:paraId="4CCE40D0">
      <w:pPr>
        <w:spacing w:line="400" w:lineRule="exact"/>
        <w:ind w:firstLine="482" w:firstLineChars="200"/>
        <w:jc w:val="left"/>
        <w:rPr>
          <w:rFonts w:ascii="宋体" w:hAnsi="宋体" w:cs="宋体"/>
          <w:color w:val="auto"/>
          <w:kern w:val="0"/>
          <w:sz w:val="24"/>
          <w:highlight w:val="none"/>
        </w:rPr>
      </w:pPr>
      <w:r>
        <w:rPr>
          <w:rFonts w:hint="eastAsia" w:ascii="宋体" w:hAnsi="宋体" w:cs="宋体"/>
          <w:b/>
          <w:color w:val="auto"/>
          <w:sz w:val="24"/>
          <w:highlight w:val="none"/>
        </w:rPr>
        <w:t>第五条  验收时间、标准</w:t>
      </w:r>
    </w:p>
    <w:p w14:paraId="7B27201A">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1.甲方应当在乙方到货并安装调试完毕后及时对货物进行验收。</w:t>
      </w:r>
    </w:p>
    <w:p w14:paraId="62B7A052">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2.验收标准：如本合同的有关规定，或投标时递交的样品（如有）进行验收。</w:t>
      </w:r>
    </w:p>
    <w:p w14:paraId="443505B6">
      <w:pPr>
        <w:pStyle w:val="25"/>
        <w:snapToGrid w:val="0"/>
        <w:spacing w:before="0" w:beforeLines="0" w:after="0" w:afterLines="0"/>
        <w:ind w:firstLine="482" w:firstLineChars="200"/>
        <w:jc w:val="left"/>
        <w:rPr>
          <w:rFonts w:hint="default" w:hAnsi="宋体" w:cs="宋体"/>
          <w:b/>
          <w:bCs/>
          <w:color w:val="auto"/>
          <w:kern w:val="0"/>
          <w:sz w:val="24"/>
          <w:szCs w:val="24"/>
          <w:highlight w:val="none"/>
          <w:shd w:val="clear" w:color="FFFFFF" w:fill="D9D9D9"/>
        </w:rPr>
      </w:pPr>
      <w:r>
        <w:rPr>
          <w:rFonts w:hAnsi="宋体" w:cs="宋体"/>
          <w:b/>
          <w:bCs/>
          <w:color w:val="auto"/>
          <w:kern w:val="0"/>
          <w:sz w:val="24"/>
          <w:szCs w:val="24"/>
          <w:highlight w:val="none"/>
        </w:rPr>
        <w:t>第六条</w:t>
      </w:r>
      <w:r>
        <w:rPr>
          <w:rFonts w:hAnsi="宋体" w:cs="宋体"/>
          <w:b/>
          <w:color w:val="auto"/>
          <w:sz w:val="24"/>
          <w:highlight w:val="none"/>
        </w:rPr>
        <w:t xml:space="preserve">  </w:t>
      </w:r>
      <w:r>
        <w:rPr>
          <w:rFonts w:hAnsi="宋体" w:cs="宋体"/>
          <w:b/>
          <w:bCs/>
          <w:color w:val="auto"/>
          <w:kern w:val="0"/>
          <w:sz w:val="24"/>
          <w:szCs w:val="24"/>
          <w:highlight w:val="none"/>
        </w:rPr>
        <w:t>货款支付</w:t>
      </w:r>
      <w:r>
        <w:rPr>
          <w:rFonts w:hAnsi="宋体" w:cs="宋体"/>
          <w:b/>
          <w:bCs/>
          <w:color w:val="auto"/>
          <w:kern w:val="0"/>
          <w:sz w:val="24"/>
          <w:szCs w:val="24"/>
          <w:highlight w:val="none"/>
          <w:shd w:val="clear" w:color="FFFFFF" w:fill="D9D9D9"/>
        </w:rPr>
        <w:t>（二选一）</w:t>
      </w:r>
    </w:p>
    <w:p w14:paraId="2E328E57">
      <w:pPr>
        <w:widowControl/>
        <w:spacing w:line="400" w:lineRule="exact"/>
        <w:ind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sym w:font="Wingdings 2" w:char="0052"/>
      </w:r>
      <w:r>
        <w:rPr>
          <w:rFonts w:hint="eastAsia" w:ascii="宋体" w:hAnsi="宋体" w:cs="宋体"/>
          <w:b/>
          <w:bCs/>
          <w:color w:val="auto"/>
          <w:kern w:val="0"/>
          <w:sz w:val="24"/>
          <w:highlight w:val="none"/>
        </w:rPr>
        <w:t>设备：</w:t>
      </w:r>
      <w:r>
        <w:rPr>
          <w:rFonts w:hint="eastAsia" w:ascii="宋体" w:hAnsi="宋体" w:cs="宋体"/>
          <w:color w:val="auto"/>
          <w:kern w:val="0"/>
          <w:sz w:val="24"/>
          <w:highlight w:val="none"/>
        </w:rPr>
        <w:t>乙方向甲方出</w:t>
      </w:r>
      <w:r>
        <w:rPr>
          <w:rFonts w:hint="eastAsia" w:ascii="宋体" w:hAnsi="宋体" w:cs="宋体"/>
          <w:color w:val="auto"/>
          <w:kern w:val="0"/>
          <w:sz w:val="24"/>
          <w:highlight w:val="none"/>
          <w:lang w:eastAsia="zh-CN"/>
        </w:rPr>
        <w:t>具支</w:t>
      </w:r>
      <w:r>
        <w:rPr>
          <w:rFonts w:hint="eastAsia" w:ascii="宋体" w:hAnsi="宋体" w:cs="宋体"/>
          <w:color w:val="auto"/>
          <w:kern w:val="0"/>
          <w:sz w:val="24"/>
          <w:highlight w:val="none"/>
        </w:rPr>
        <w:t>付款项的全额增值税专用发票，并提供国产设备证明。汇总开具增值税专用发票的，需附税控系统开具的《销售货物或者提供应税劳务清单》，并加盖单位财务或发票专用章。</w:t>
      </w:r>
    </w:p>
    <w:p w14:paraId="191D6D55">
      <w:pPr>
        <w:widowControl/>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合同生效以及具备实施条件后7个工作日内，且乙方已向甲方提交银行、保险公司等金融机构出具的预付款保函的，甲方向乙方支付合同总价的</w:t>
      </w:r>
      <w:r>
        <w:rPr>
          <w:rFonts w:hint="eastAsia" w:ascii="宋体" w:hAnsi="宋体" w:cs="宋体"/>
          <w:color w:val="auto"/>
          <w:kern w:val="0"/>
          <w:sz w:val="24"/>
          <w:highlight w:val="none"/>
          <w:u w:val="single"/>
        </w:rPr>
        <w:t>40</w:t>
      </w:r>
      <w:r>
        <w:rPr>
          <w:rFonts w:hint="eastAsia" w:ascii="宋体" w:hAnsi="宋体" w:cs="宋体"/>
          <w:color w:val="auto"/>
          <w:kern w:val="0"/>
          <w:sz w:val="24"/>
          <w:highlight w:val="none"/>
        </w:rPr>
        <w:t>%，货物安装调试完毕且验收合格后，在提供其他符合甲方付款流程所需材料的前提下，甲方在7个工作日内支付合同总价余款（扣除预付款）。</w:t>
      </w:r>
    </w:p>
    <w:p w14:paraId="6DFAD439">
      <w:pPr>
        <w:widowControl/>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在签订合同时，乙方明确表示无需预付款或者主动要求降低预付款比例的，可降低预付款比例（预付款保函同步调整）。</w:t>
      </w:r>
    </w:p>
    <w:p w14:paraId="1A11A44E">
      <w:pPr>
        <w:spacing w:line="40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sym w:font="Wingdings 2" w:char="00A3"/>
      </w:r>
      <w:r>
        <w:rPr>
          <w:rFonts w:hint="eastAsia" w:ascii="宋体" w:hAnsi="宋体" w:cs="宋体"/>
          <w:b/>
          <w:bCs/>
          <w:color w:val="auto"/>
          <w:kern w:val="0"/>
          <w:sz w:val="24"/>
          <w:highlight w:val="none"/>
        </w:rPr>
        <w:t>其他货物：</w:t>
      </w:r>
    </w:p>
    <w:p w14:paraId="2EC90794">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乙方向甲方出</w:t>
      </w:r>
      <w:r>
        <w:rPr>
          <w:rFonts w:hint="eastAsia" w:ascii="宋体" w:hAnsi="宋体" w:cs="宋体"/>
          <w:color w:val="auto"/>
          <w:kern w:val="0"/>
          <w:sz w:val="24"/>
          <w:highlight w:val="none"/>
          <w:lang w:eastAsia="zh-CN"/>
        </w:rPr>
        <w:t>具支</w:t>
      </w:r>
      <w:r>
        <w:rPr>
          <w:rFonts w:hint="eastAsia" w:ascii="宋体" w:hAnsi="宋体" w:cs="宋体"/>
          <w:color w:val="auto"/>
          <w:kern w:val="0"/>
          <w:sz w:val="24"/>
          <w:highlight w:val="none"/>
        </w:rPr>
        <w:t>付款项的全额增值税发票。合同生效以及具备实施条件后7个工作日内，且乙方已向甲方提交银行、保险公司等金融机构出具的预付款保函的，甲方向乙方支付合同总价的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%，货物安装调试完毕且验收合格后，在提供其他符合甲方付款流程所需材料的前提下，甲方在7个工作日内一次性支付合同总价余款（扣除预付款）。</w:t>
      </w:r>
    </w:p>
    <w:p w14:paraId="1EC771BA">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在签订合同时，乙方明确表示无需预付款或者主动要求降低预付款比例的，可降低预付款比例（预付款保函同步调整）。</w:t>
      </w:r>
    </w:p>
    <w:p w14:paraId="61AF1EB3">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第七条  质保期、售后服务</w:t>
      </w:r>
    </w:p>
    <w:p w14:paraId="59A29ED8">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质保</w:t>
      </w:r>
      <w:r>
        <w:rPr>
          <w:rFonts w:hint="eastAsia" w:ascii="宋体" w:hAnsi="宋体" w:cs="宋体"/>
          <w:color w:val="auto"/>
          <w:sz w:val="24"/>
          <w:highlight w:val="none"/>
        </w:rPr>
        <w:t>期：乙方对所供货物提供质保期</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年（自验收合格之日起算）。</w:t>
      </w:r>
    </w:p>
    <w:p w14:paraId="6864E46C">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售后服务：质保期内，乙方负责对其提供的货物整机进行维修和系统维护，不再收取任何费用。</w:t>
      </w:r>
      <w:r>
        <w:rPr>
          <w:rFonts w:hint="eastAsia" w:ascii="宋体" w:hAnsi="宋体" w:cs="宋体"/>
          <w:color w:val="auto"/>
          <w:sz w:val="24"/>
          <w:highlight w:val="none"/>
        </w:rPr>
        <w:t>甲方对整个售后服务过程进行监督，并针对乙方的售后服务偏离程度，酌情扣除相应额度的质保金。乙方提供的货物在质保期内因货物本身的质量问题发生故障，乙方应负责免费更换。对达不到技术要求者，根据实际情况，甲方可要求乙方按以下办法处理：</w:t>
      </w:r>
    </w:p>
    <w:p w14:paraId="579E3683">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（1）更换：由乙方承担所发生的全部费用。</w:t>
      </w:r>
    </w:p>
    <w:p w14:paraId="7A87D5C7">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（2）贬值处理：由甲乙双方协商定价。</w:t>
      </w:r>
    </w:p>
    <w:p w14:paraId="1D1ABC56">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（3）退货处理：乙方应退还甲方支付的合同款，同时应承担该货物的直接费用（运输、保险、检验、货款利息及银行手续费等）。</w:t>
      </w:r>
    </w:p>
    <w:p w14:paraId="60759E1B">
      <w:pPr>
        <w:spacing w:line="400" w:lineRule="exact"/>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售后服务承诺详见附件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7BE519">
      <w:pPr>
        <w:spacing w:line="40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第八条  权利保证</w:t>
      </w:r>
    </w:p>
    <w:p w14:paraId="0B4BC83B">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乙方应保证甲方在使用该货物或其任何一部分时不被第三方提出侵犯其专利权、著作权、商标权或其他权利的起诉。一旦出现侵权，乙方应承担全部责任。</w:t>
      </w:r>
    </w:p>
    <w:p w14:paraId="2BA46C3D">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第九条  违约责任</w:t>
      </w:r>
    </w:p>
    <w:p w14:paraId="2E8E6D88">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1.甲方无正当理由</w:t>
      </w:r>
      <w:r>
        <w:rPr>
          <w:rFonts w:hint="eastAsia" w:ascii="宋体" w:hAnsi="宋体" w:cs="宋体"/>
          <w:color w:val="auto"/>
          <w:sz w:val="24"/>
          <w:highlight w:val="none"/>
          <w:lang w:eastAsia="zh-CN"/>
        </w:rPr>
        <w:t>拒绝接收货物</w:t>
      </w:r>
      <w:r>
        <w:rPr>
          <w:rFonts w:hint="eastAsia" w:ascii="宋体" w:hAnsi="宋体" w:cs="宋体"/>
          <w:color w:val="auto"/>
          <w:sz w:val="24"/>
          <w:highlight w:val="none"/>
        </w:rPr>
        <w:t>的，甲方向乙方偿付</w:t>
      </w:r>
      <w:r>
        <w:rPr>
          <w:rFonts w:hint="eastAsia" w:ascii="宋体" w:hAnsi="宋体" w:cs="宋体"/>
          <w:color w:val="auto"/>
          <w:sz w:val="24"/>
          <w:highlight w:val="none"/>
          <w:lang w:eastAsia="zh-CN"/>
        </w:rPr>
        <w:t>拒绝接收货物</w:t>
      </w:r>
      <w:r>
        <w:rPr>
          <w:rFonts w:hint="eastAsia" w:ascii="宋体" w:hAnsi="宋体" w:cs="宋体"/>
          <w:color w:val="auto"/>
          <w:sz w:val="24"/>
          <w:highlight w:val="none"/>
        </w:rPr>
        <w:t>价值总额的</w:t>
      </w:r>
      <w:r>
        <w:rPr>
          <w:rFonts w:hint="eastAsia" w:ascii="宋体" w:hAnsi="宋体" w:cs="宋体"/>
          <w:color w:val="auto"/>
          <w:sz w:val="24"/>
          <w:highlight w:val="none"/>
          <w:lang w:eastAsia="zh-CN"/>
        </w:rPr>
        <w:t>5%</w:t>
      </w:r>
      <w:r>
        <w:rPr>
          <w:rFonts w:hint="eastAsia" w:ascii="宋体" w:hAnsi="宋体" w:cs="宋体"/>
          <w:color w:val="auto"/>
          <w:sz w:val="24"/>
          <w:highlight w:val="none"/>
        </w:rPr>
        <w:t>的违约金。</w:t>
      </w:r>
    </w:p>
    <w:p w14:paraId="642E1C35">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2.甲方无故逾期验收和办理货款支付手续的，甲方应按逾期付款总额每日万分之三的标准向乙方支付违约金。</w:t>
      </w:r>
    </w:p>
    <w:p w14:paraId="54443CEA">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3.乙方逾期交付货物的，乙方应按逾期交付价值总额每日万分之三的标准向甲方支付违约金，由甲方从待付货款中直接扣除；逾期时间超过10个工作日仍不能交付的，甲方可解除本合同。</w:t>
      </w:r>
    </w:p>
    <w:p w14:paraId="4FFEE5D8">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乙方所交的货物品种、型号、规格、技术参数、质量不符合合同及招标文件规定标准的，甲方有权拒绝接受该货物，可以要求乙方更换或者退货处理（更换或者退货处理按本合同第六条规定的方式执行）。若甲方要求更换，但乙方仍不能在双方约定期间内提供符合合同及招标文件规定标准的货物，甲方可单方解除本合同。若甲方要求退货的，同时可以直接解除本合同。</w:t>
      </w:r>
    </w:p>
    <w:p w14:paraId="5DCE35D7">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5.因乙方原因导致甲方解除合同的，乙方应向甲方支付合同总金额</w:t>
      </w:r>
      <w:r>
        <w:rPr>
          <w:rFonts w:hint="eastAsia" w:ascii="宋体" w:hAnsi="宋体" w:cs="宋体"/>
          <w:color w:val="auto"/>
          <w:sz w:val="24"/>
          <w:highlight w:val="none"/>
          <w:lang w:eastAsia="zh-CN"/>
        </w:rPr>
        <w:t>5%</w:t>
      </w:r>
      <w:r>
        <w:rPr>
          <w:rFonts w:hint="eastAsia" w:ascii="宋体" w:hAnsi="宋体" w:cs="宋体"/>
          <w:color w:val="auto"/>
          <w:sz w:val="24"/>
          <w:highlight w:val="none"/>
        </w:rPr>
        <w:t>的违约金，如造成甲方损失超过违约金数额的，超出部分由乙方继续承担赔偿责任。</w:t>
      </w:r>
    </w:p>
    <w:p w14:paraId="357C3AA6">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6.赔偿责任范围还包括但不限于甲方因此支付的公证费、鉴定费、诉讼费、律师费等费用。 </w:t>
      </w:r>
    </w:p>
    <w:p w14:paraId="5F077EE8">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第十条  合同的转让</w:t>
      </w:r>
    </w:p>
    <w:p w14:paraId="6556329C">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乙方不得擅自部分或全部转让其应履行的合同义务，否则，甲方视乙方擅自转让行为为违约行为，有权单方解除合同，按本合同第八条追究乙方的违约责任。</w:t>
      </w:r>
    </w:p>
    <w:p w14:paraId="60F2DEAC">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第十一条  合同的组成及生效</w:t>
      </w:r>
    </w:p>
    <w:p w14:paraId="4CF33345">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1.招标文件、中标人的投标文件、有关变更补充文件以及评标过程中的澄清、承诺文件等及合同附件均是合同的重要组成部分和本合同均具有同等法律效力。</w:t>
      </w:r>
    </w:p>
    <w:p w14:paraId="7937225A">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2.本合同经双方法定代表人或授权代表签字并加盖单位公章后生效。合同执行期内，甲乙双方均不得随意变更或解除合同。合同如有未尽事宜，须经双方</w:t>
      </w:r>
      <w:r>
        <w:rPr>
          <w:rFonts w:hint="eastAsia" w:ascii="宋体" w:hAnsi="宋体" w:cs="宋体"/>
          <w:color w:val="auto"/>
          <w:sz w:val="24"/>
          <w:highlight w:val="none"/>
          <w:lang w:eastAsia="zh-CN"/>
        </w:rPr>
        <w:t>协商</w:t>
      </w:r>
      <w:r>
        <w:rPr>
          <w:rFonts w:hint="eastAsia" w:ascii="宋体" w:hAnsi="宋体" w:cs="宋体"/>
          <w:color w:val="auto"/>
          <w:sz w:val="24"/>
          <w:highlight w:val="none"/>
        </w:rPr>
        <w:t>，做出补充规定，补充规定与合同具有同等效力。</w:t>
      </w:r>
    </w:p>
    <w:p w14:paraId="1504156D">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3.本合同壹式肆份，甲方执叁份，乙方执壹份。</w:t>
      </w:r>
    </w:p>
    <w:p w14:paraId="207BF46A">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第十二条  不可抗力处理</w:t>
      </w:r>
    </w:p>
    <w:p w14:paraId="63C5C818">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1.在合同有效期内，任何一方因不可抗力导致不能履行合同，则合同履行期可延长，其延长期与不可抗力影响期相同。</w:t>
      </w:r>
    </w:p>
    <w:p w14:paraId="1C07553B">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2.不可抗力发生后，应立即通知对方，并寄送有关权威机构出具的证明。</w:t>
      </w:r>
    </w:p>
    <w:p w14:paraId="337AD322">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第十三条  合同争议的解决方式</w:t>
      </w:r>
    </w:p>
    <w:p w14:paraId="4EB20E28">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本合同如发生纠纷，当事人双方应当及时协商解决，协商不成时，由甲方所在地人民法院裁决。</w:t>
      </w:r>
    </w:p>
    <w:p w14:paraId="5AFDDE89">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第十四条  其他约定</w:t>
      </w:r>
    </w:p>
    <w:p w14:paraId="1DF4ECA0">
      <w:pPr>
        <w:spacing w:line="40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其他约定详见附件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0ECF075">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第十五条  本合同共有附件</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个，共计</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页</w:t>
      </w:r>
    </w:p>
    <w:p w14:paraId="36444D81">
      <w:pPr>
        <w:ind w:firstLine="602"/>
        <w:rPr>
          <w:rFonts w:ascii="黑体" w:hAnsi="宋体" w:eastAsia="黑体"/>
          <w:color w:val="auto"/>
          <w:sz w:val="30"/>
          <w:szCs w:val="30"/>
          <w:highlight w:val="none"/>
        </w:rPr>
      </w:pPr>
      <w:r>
        <w:rPr>
          <w:rFonts w:ascii="黑体" w:hAnsi="宋体" w:eastAsia="黑体"/>
          <w:color w:val="auto"/>
          <w:sz w:val="30"/>
          <w:szCs w:val="30"/>
          <w:highlight w:val="none"/>
        </w:rPr>
        <w:br w:type="page"/>
      </w:r>
    </w:p>
    <w:p w14:paraId="647222A0">
      <w:pPr>
        <w:pStyle w:val="25"/>
        <w:shd w:val="clear"/>
        <w:tabs>
          <w:tab w:val="left" w:pos="2472"/>
        </w:tabs>
        <w:snapToGrid w:val="0"/>
        <w:spacing w:before="0" w:beforeLines="0" w:after="0" w:afterLines="0" w:line="240" w:lineRule="auto"/>
        <w:ind w:firstLine="602"/>
        <w:jc w:val="center"/>
        <w:outlineLvl w:val="0"/>
        <w:rPr>
          <w:rFonts w:hint="default" w:ascii="黑体" w:hAnsi="宋体" w:eastAsia="黑体"/>
          <w:color w:val="auto"/>
          <w:sz w:val="30"/>
          <w:szCs w:val="30"/>
          <w:highlight w:val="none"/>
        </w:rPr>
      </w:pPr>
      <w:r>
        <w:rPr>
          <w:rFonts w:ascii="黑体" w:hAnsi="宋体" w:eastAsia="黑体"/>
          <w:color w:val="auto"/>
          <w:sz w:val="30"/>
          <w:szCs w:val="30"/>
          <w:highlight w:val="none"/>
        </w:rPr>
        <w:t>第七章　 投标文件格式</w:t>
      </w:r>
    </w:p>
    <w:p w14:paraId="2B0E1136">
      <w:pPr>
        <w:pStyle w:val="25"/>
        <w:shd w:val="clear"/>
        <w:tabs>
          <w:tab w:val="left" w:pos="2472"/>
        </w:tabs>
        <w:snapToGrid w:val="0"/>
        <w:spacing w:before="0" w:beforeLines="0" w:after="0" w:afterLines="0" w:line="240" w:lineRule="auto"/>
        <w:ind w:firstLine="450" w:firstLineChars="150"/>
        <w:rPr>
          <w:rFonts w:hint="default" w:ascii="黑体" w:hAnsi="宋体" w:eastAsia="黑体"/>
          <w:color w:val="auto"/>
          <w:sz w:val="30"/>
          <w:szCs w:val="30"/>
          <w:highlight w:val="none"/>
        </w:rPr>
      </w:pPr>
      <w:r>
        <w:rPr>
          <w:rFonts w:ascii="黑体" w:hAnsi="宋体" w:eastAsia="黑体"/>
          <w:color w:val="auto"/>
          <w:sz w:val="30"/>
          <w:szCs w:val="30"/>
          <w:highlight w:val="none"/>
        </w:rPr>
        <w:t xml:space="preserve"> </w:t>
      </w:r>
    </w:p>
    <w:p w14:paraId="1D920CE5">
      <w:pPr>
        <w:shd w:val="clear" w:color="auto"/>
        <w:snapToGrid w:val="0"/>
        <w:spacing w:after="50"/>
        <w:ind w:firstLine="482"/>
        <w:rPr>
          <w:rFonts w:ascii="宋体" w:hAnsi="宋体"/>
          <w:b/>
          <w:bCs/>
          <w:color w:val="auto"/>
          <w:sz w:val="32"/>
          <w:szCs w:val="20"/>
          <w:highlight w:val="none"/>
        </w:rPr>
      </w:pPr>
      <w:r>
        <w:rPr>
          <w:b/>
          <w:bCs/>
          <w:color w:val="auto"/>
          <w:sz w:val="28"/>
          <w:szCs w:val="28"/>
          <w:highlight w:val="none"/>
        </w:rPr>
        <w:t xml:space="preserve">第一部分、资格证明文件  </w:t>
      </w:r>
      <w:r>
        <w:rPr>
          <w:rFonts w:hint="eastAsia"/>
          <w:b/>
          <w:bCs/>
          <w:color w:val="auto"/>
          <w:sz w:val="28"/>
          <w:highlight w:val="none"/>
        </w:rPr>
        <w:t xml:space="preserve"> </w:t>
      </w:r>
    </w:p>
    <w:p w14:paraId="354FAC5E">
      <w:pPr>
        <w:shd w:val="clear" w:color="auto"/>
        <w:snapToGrid w:val="0"/>
        <w:spacing w:after="50"/>
        <w:ind w:firstLine="482"/>
        <w:rPr>
          <w:rFonts w:ascii="宋体" w:hAnsi="宋体"/>
          <w:b/>
          <w:color w:val="auto"/>
          <w:sz w:val="24"/>
          <w:szCs w:val="20"/>
          <w:highlight w:val="none"/>
        </w:rPr>
      </w:pPr>
      <w:r>
        <w:rPr>
          <w:rFonts w:hint="eastAsia" w:ascii="宋体" w:hAnsi="宋体"/>
          <w:b/>
          <w:color w:val="auto"/>
          <w:sz w:val="24"/>
          <w:szCs w:val="20"/>
          <w:highlight w:val="none"/>
        </w:rPr>
        <w:t> </w:t>
      </w:r>
    </w:p>
    <w:p w14:paraId="73C65E7F">
      <w:pPr>
        <w:pStyle w:val="49"/>
        <w:shd w:val="clear"/>
        <w:spacing w:line="360" w:lineRule="auto"/>
        <w:ind w:firstLine="0"/>
        <w:rPr>
          <w:rFonts w:ascii="宋体" w:hAnsi="宋体"/>
          <w:b/>
          <w:color w:val="auto"/>
          <w:sz w:val="52"/>
          <w:szCs w:val="52"/>
          <w:highlight w:val="none"/>
        </w:rPr>
      </w:pPr>
    </w:p>
    <w:p w14:paraId="6C8625E9">
      <w:pPr>
        <w:keepNext w:val="0"/>
        <w:keepLines w:val="0"/>
        <w:pageBreakBefore w:val="0"/>
        <w:widowControl w:val="0"/>
        <w:shd w:val="clear"/>
        <w:kinsoku/>
        <w:wordWrap/>
        <w:overflowPunct/>
        <w:topLinePunct w:val="0"/>
        <w:autoSpaceDE/>
        <w:autoSpaceDN/>
        <w:bidi w:val="0"/>
        <w:adjustRightInd/>
        <w:snapToGrid/>
        <w:spacing w:line="360" w:lineRule="auto"/>
        <w:ind w:firstLine="0"/>
        <w:jc w:val="center"/>
        <w:textAlignment w:val="auto"/>
        <w:rPr>
          <w:rFonts w:hint="eastAsia" w:ascii="宋体" w:hAnsi="宋体"/>
          <w:b/>
          <w:color w:val="auto"/>
          <w:sz w:val="48"/>
          <w:szCs w:val="48"/>
          <w:highlight w:val="none"/>
          <w:lang w:eastAsia="zh-CN"/>
        </w:rPr>
      </w:pPr>
      <w:r>
        <w:rPr>
          <w:rFonts w:hint="eastAsia" w:ascii="宋体" w:hAnsi="宋体"/>
          <w:b/>
          <w:color w:val="auto"/>
          <w:sz w:val="48"/>
          <w:szCs w:val="48"/>
          <w:highlight w:val="none"/>
          <w:lang w:eastAsia="zh-CN"/>
        </w:rPr>
        <w:t>浙江师范大学</w:t>
      </w:r>
    </w:p>
    <w:p w14:paraId="79518856">
      <w:pPr>
        <w:pStyle w:val="21"/>
        <w:keepNext w:val="0"/>
        <w:keepLines w:val="0"/>
        <w:pageBreakBefore w:val="0"/>
        <w:widowControl w:val="0"/>
        <w:kinsoku/>
        <w:wordWrap/>
        <w:overflowPunct/>
        <w:topLinePunct w:val="0"/>
        <w:autoSpaceDE/>
        <w:autoSpaceDN/>
        <w:bidi w:val="0"/>
        <w:adjustRightInd/>
        <w:snapToGrid/>
        <w:spacing w:after="0" w:line="360" w:lineRule="auto"/>
        <w:ind w:firstLine="0"/>
        <w:jc w:val="center"/>
        <w:textAlignment w:val="auto"/>
        <w:rPr>
          <w:rFonts w:hint="eastAsia" w:ascii="宋体" w:hAnsi="宋体"/>
          <w:b/>
          <w:color w:val="auto"/>
          <w:sz w:val="48"/>
          <w:szCs w:val="48"/>
          <w:highlight w:val="none"/>
          <w:lang w:eastAsia="zh-CN"/>
        </w:rPr>
      </w:pPr>
      <w:r>
        <w:rPr>
          <w:rFonts w:hint="eastAsia" w:ascii="宋体" w:hAnsi="宋体"/>
          <w:b/>
          <w:color w:val="auto"/>
          <w:sz w:val="48"/>
          <w:szCs w:val="48"/>
          <w:highlight w:val="none"/>
          <w:lang w:eastAsia="zh-CN"/>
        </w:rPr>
        <w:t>CPU设计与组成原理远程实训设备采购项目</w:t>
      </w:r>
    </w:p>
    <w:p w14:paraId="32FA53B5">
      <w:pPr>
        <w:rPr>
          <w:rFonts w:hint="eastAsia"/>
          <w:lang w:eastAsia="zh-CN"/>
        </w:rPr>
      </w:pPr>
    </w:p>
    <w:p w14:paraId="6826CCDA">
      <w:pPr>
        <w:shd w:val="clear" w:color="auto"/>
        <w:snapToGrid w:val="0"/>
        <w:spacing w:after="50"/>
        <w:jc w:val="center"/>
        <w:rPr>
          <w:rFonts w:hint="eastAsia" w:ascii="宋体" w:hAnsi="宋体" w:cs="宋体"/>
          <w:b/>
          <w:color w:val="auto"/>
          <w:sz w:val="72"/>
          <w:szCs w:val="72"/>
          <w:highlight w:val="none"/>
          <w:shd w:val="clear" w:color="auto" w:fill="FFFFFF"/>
          <w:lang w:bidi="ar"/>
        </w:rPr>
      </w:pPr>
    </w:p>
    <w:p w14:paraId="06D97596">
      <w:pPr>
        <w:shd w:val="clear" w:color="auto"/>
        <w:snapToGrid w:val="0"/>
        <w:spacing w:after="50"/>
        <w:jc w:val="center"/>
        <w:rPr>
          <w:rFonts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lang w:bidi="ar"/>
        </w:rPr>
        <w:t>投 标 文 件</w:t>
      </w:r>
    </w:p>
    <w:p w14:paraId="0DD47508">
      <w:pPr>
        <w:shd w:val="clear" w:color="auto"/>
        <w:snapToGrid w:val="0"/>
        <w:spacing w:after="50"/>
        <w:ind w:firstLine="1040"/>
        <w:jc w:val="center"/>
        <w:rPr>
          <w:rFonts w:ascii="宋体" w:hAnsi="宋体" w:cs="宋体"/>
          <w:b/>
          <w:color w:val="auto"/>
          <w:sz w:val="52"/>
          <w:szCs w:val="52"/>
          <w:highlight w:val="none"/>
          <w:shd w:val="clear" w:color="auto" w:fill="FFFFFF"/>
          <w:lang w:bidi="ar"/>
        </w:rPr>
      </w:pPr>
    </w:p>
    <w:p w14:paraId="03C55D2C">
      <w:pPr>
        <w:shd w:val="clear" w:color="auto"/>
        <w:snapToGrid w:val="0"/>
        <w:spacing w:after="50"/>
        <w:jc w:val="center"/>
        <w:rPr>
          <w:rFonts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lang w:bidi="ar"/>
        </w:rPr>
        <w:t>（资格证明文件）</w:t>
      </w:r>
    </w:p>
    <w:p w14:paraId="3F11C462">
      <w:pPr>
        <w:shd w:val="clear" w:color="auto"/>
        <w:snapToGrid w:val="0"/>
        <w:spacing w:after="50"/>
        <w:ind w:firstLine="880"/>
        <w:jc w:val="center"/>
        <w:rPr>
          <w:rFonts w:ascii="宋体" w:hAnsi="宋体"/>
          <w:b/>
          <w:color w:val="auto"/>
          <w:sz w:val="44"/>
          <w:szCs w:val="44"/>
          <w:highlight w:val="none"/>
        </w:rPr>
      </w:pPr>
    </w:p>
    <w:p w14:paraId="32A54CA9">
      <w:pPr>
        <w:pStyle w:val="14"/>
        <w:shd w:val="clear"/>
        <w:ind w:firstLine="880"/>
        <w:rPr>
          <w:rFonts w:ascii="宋体" w:hAnsi="宋体"/>
          <w:b/>
          <w:color w:val="auto"/>
          <w:sz w:val="44"/>
          <w:szCs w:val="44"/>
          <w:highlight w:val="none"/>
        </w:rPr>
      </w:pPr>
    </w:p>
    <w:p w14:paraId="0C3FE95D">
      <w:pPr>
        <w:shd w:val="clear"/>
        <w:ind w:firstLine="880"/>
        <w:rPr>
          <w:rFonts w:ascii="宋体" w:hAnsi="宋体"/>
          <w:b/>
          <w:color w:val="auto"/>
          <w:sz w:val="44"/>
          <w:szCs w:val="44"/>
          <w:highlight w:val="none"/>
        </w:rPr>
      </w:pPr>
    </w:p>
    <w:p w14:paraId="12B17D2B">
      <w:pPr>
        <w:pStyle w:val="3"/>
        <w:shd w:val="clear"/>
        <w:rPr>
          <w:rFonts w:ascii="宋体" w:hAnsi="宋体"/>
          <w:b/>
          <w:color w:val="auto"/>
          <w:sz w:val="44"/>
          <w:szCs w:val="44"/>
          <w:highlight w:val="none"/>
        </w:rPr>
      </w:pPr>
    </w:p>
    <w:p w14:paraId="1205F09A">
      <w:pPr>
        <w:shd w:val="clear" w:color="auto"/>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WQ2024499-HW383</w:t>
      </w:r>
    </w:p>
    <w:p w14:paraId="3ED57833">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投标人全称（电子签章/公章）：</w:t>
      </w:r>
    </w:p>
    <w:p w14:paraId="36D895A2">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投标人地址：</w:t>
      </w:r>
    </w:p>
    <w:p w14:paraId="4CBD2F96">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联系电话：</w:t>
      </w:r>
    </w:p>
    <w:p w14:paraId="181A7907">
      <w:pPr>
        <w:shd w:val="clear" w:color="auto"/>
        <w:snapToGrid w:val="0"/>
        <w:spacing w:after="50"/>
        <w:ind w:firstLine="900" w:firstLineChars="300"/>
        <w:rPr>
          <w:rFonts w:ascii="宋体" w:hAnsi="宋体"/>
          <w:bCs/>
          <w:color w:val="auto"/>
          <w:sz w:val="30"/>
          <w:szCs w:val="30"/>
          <w:highlight w:val="none"/>
        </w:rPr>
      </w:pPr>
    </w:p>
    <w:p w14:paraId="6011E0EF">
      <w:pPr>
        <w:shd w:val="clear" w:color="auto"/>
        <w:snapToGrid w:val="0"/>
        <w:spacing w:after="50"/>
        <w:ind w:firstLine="5100" w:firstLineChars="1700"/>
        <w:rPr>
          <w:rFonts w:ascii="宋体" w:hAnsi="宋体"/>
          <w:color w:val="auto"/>
          <w:sz w:val="28"/>
          <w:szCs w:val="21"/>
          <w:highlight w:val="none"/>
        </w:rPr>
      </w:pPr>
      <w:r>
        <w:rPr>
          <w:rFonts w:hint="eastAsia" w:ascii="宋体" w:hAnsi="宋体"/>
          <w:bCs/>
          <w:color w:val="auto"/>
          <w:sz w:val="30"/>
          <w:szCs w:val="30"/>
          <w:highlight w:val="none"/>
        </w:rPr>
        <w:t xml:space="preserve"> </w:t>
      </w:r>
    </w:p>
    <w:p w14:paraId="6D644429">
      <w:pPr>
        <w:shd w:val="clear" w:color="auto"/>
        <w:wordWrap w:val="0"/>
        <w:snapToGrid w:val="0"/>
        <w:spacing w:after="50"/>
        <w:ind w:firstLine="562"/>
        <w:jc w:val="right"/>
        <w:rPr>
          <w:rFonts w:ascii="宋体" w:hAnsi="宋体"/>
          <w:color w:val="auto"/>
          <w:sz w:val="28"/>
          <w:szCs w:val="21"/>
          <w:highlight w:val="none"/>
        </w:rPr>
      </w:pPr>
      <w:r>
        <w:rPr>
          <w:rFonts w:hint="eastAsia" w:ascii="宋体" w:hAnsi="宋体"/>
          <w:color w:val="auto"/>
          <w:sz w:val="28"/>
          <w:szCs w:val="28"/>
          <w:highlight w:val="none"/>
        </w:rPr>
        <w:t xml:space="preserve">                        年  月  日    </w:t>
      </w:r>
    </w:p>
    <w:p w14:paraId="7026EF66">
      <w:pPr>
        <w:snapToGrid w:val="0"/>
        <w:spacing w:line="400" w:lineRule="exact"/>
        <w:ind w:firstLine="602"/>
        <w:jc w:val="left"/>
        <w:rPr>
          <w:rFonts w:ascii="宋体" w:hAnsi="宋体" w:cs="Courier New"/>
          <w:b/>
          <w:bCs/>
          <w:color w:val="auto"/>
          <w:kern w:val="0"/>
          <w:sz w:val="24"/>
          <w:highlight w:val="none"/>
        </w:rPr>
      </w:pPr>
      <w:r>
        <w:rPr>
          <w:rFonts w:ascii="宋体" w:hAnsi="宋体"/>
          <w:b/>
          <w:color w:val="auto"/>
          <w:sz w:val="30"/>
          <w:highlight w:val="none"/>
        </w:rPr>
        <w:br w:type="page"/>
      </w:r>
    </w:p>
    <w:p w14:paraId="36603A6D">
      <w:pPr>
        <w:snapToGrid w:val="0"/>
        <w:spacing w:line="300" w:lineRule="auto"/>
        <w:ind w:left="210" w:hanging="210" w:hangingChars="100"/>
        <w:jc w:val="center"/>
        <w:outlineLvl w:val="2"/>
        <w:rPr>
          <w:rFonts w:ascii="宋体" w:hAnsi="宋体" w:cs="宋体"/>
          <w:color w:val="auto"/>
          <w:szCs w:val="28"/>
          <w:highlight w:val="none"/>
        </w:rPr>
      </w:pPr>
    </w:p>
    <w:p w14:paraId="15742172">
      <w:pPr>
        <w:snapToGrid w:val="0"/>
        <w:spacing w:line="300" w:lineRule="auto"/>
        <w:ind w:left="210" w:hanging="210" w:hangingChars="100"/>
        <w:jc w:val="center"/>
        <w:outlineLvl w:val="2"/>
        <w:rPr>
          <w:rFonts w:ascii="宋体" w:hAnsi="宋体" w:cs="宋体"/>
          <w:b/>
          <w:bCs/>
          <w:color w:val="auto"/>
          <w:sz w:val="32"/>
          <w:highlight w:val="none"/>
        </w:rPr>
      </w:pPr>
      <w:r>
        <w:rPr>
          <w:rFonts w:hint="eastAsia" w:ascii="宋体" w:hAnsi="宋体" w:cs="宋体"/>
          <w:color w:val="auto"/>
          <w:szCs w:val="28"/>
          <w:highlight w:val="none"/>
        </w:rPr>
        <w:t xml:space="preserve"> </w:t>
      </w:r>
      <w:r>
        <w:rPr>
          <w:rFonts w:hint="eastAsia" w:ascii="宋体" w:hAnsi="宋体" w:cs="宋体"/>
          <w:b/>
          <w:bCs/>
          <w:color w:val="auto"/>
          <w:sz w:val="32"/>
          <w:highlight w:val="none"/>
        </w:rPr>
        <w:t>资格</w:t>
      </w:r>
      <w:r>
        <w:rPr>
          <w:rFonts w:hint="eastAsia" w:ascii="宋体" w:hAnsi="宋体" w:cs="宋体"/>
          <w:b/>
          <w:bCs/>
          <w:color w:val="auto"/>
          <w:sz w:val="32"/>
          <w:szCs w:val="32"/>
          <w:highlight w:val="none"/>
        </w:rPr>
        <w:t>审查资料</w:t>
      </w:r>
      <w:r>
        <w:rPr>
          <w:rFonts w:hint="eastAsia" w:ascii="宋体" w:hAnsi="宋体" w:cs="宋体"/>
          <w:b/>
          <w:bCs/>
          <w:color w:val="auto"/>
          <w:sz w:val="32"/>
          <w:highlight w:val="none"/>
        </w:rPr>
        <w:t>表</w:t>
      </w:r>
    </w:p>
    <w:tbl>
      <w:tblPr>
        <w:tblStyle w:val="38"/>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736"/>
        <w:gridCol w:w="5187"/>
      </w:tblGrid>
      <w:tr w14:paraId="7F30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14:paraId="439E16CC">
            <w:pPr>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2736" w:type="dxa"/>
            <w:vAlign w:val="center"/>
          </w:tcPr>
          <w:p w14:paraId="08C8D42E">
            <w:pPr>
              <w:snapToGrid w:val="0"/>
              <w:jc w:val="center"/>
              <w:rPr>
                <w:rFonts w:ascii="宋体" w:hAnsi="宋体" w:cs="宋体"/>
                <w:color w:val="auto"/>
                <w:sz w:val="24"/>
                <w:highlight w:val="none"/>
              </w:rPr>
            </w:pPr>
            <w:r>
              <w:rPr>
                <w:rFonts w:hint="eastAsia" w:ascii="宋体" w:hAnsi="宋体" w:cs="宋体"/>
                <w:color w:val="auto"/>
                <w:sz w:val="24"/>
                <w:highlight w:val="none"/>
              </w:rPr>
              <w:t>资格条件要求</w:t>
            </w:r>
          </w:p>
        </w:tc>
        <w:tc>
          <w:tcPr>
            <w:tcW w:w="5187" w:type="dxa"/>
            <w:vAlign w:val="center"/>
          </w:tcPr>
          <w:p w14:paraId="15BFA167">
            <w:pPr>
              <w:snapToGrid w:val="0"/>
              <w:jc w:val="left"/>
              <w:rPr>
                <w:rFonts w:ascii="宋体" w:hAnsi="宋体" w:cs="宋体"/>
                <w:color w:val="auto"/>
                <w:sz w:val="24"/>
                <w:highlight w:val="none"/>
              </w:rPr>
            </w:pPr>
            <w:r>
              <w:rPr>
                <w:rFonts w:hint="eastAsia" w:ascii="宋体" w:hAnsi="宋体" w:cs="宋体"/>
                <w:color w:val="auto"/>
                <w:sz w:val="24"/>
                <w:highlight w:val="none"/>
              </w:rPr>
              <w:t>要求提供的证明材料</w:t>
            </w:r>
          </w:p>
        </w:tc>
      </w:tr>
      <w:tr w14:paraId="0CFD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jc w:val="center"/>
        </w:trPr>
        <w:tc>
          <w:tcPr>
            <w:tcW w:w="662" w:type="dxa"/>
            <w:vAlign w:val="center"/>
          </w:tcPr>
          <w:p w14:paraId="7A16FEF7">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2736" w:type="dxa"/>
            <w:vAlign w:val="center"/>
          </w:tcPr>
          <w:p w14:paraId="1CABFBD8">
            <w:pPr>
              <w:snapToGrid w:val="0"/>
              <w:jc w:val="center"/>
              <w:rPr>
                <w:rFonts w:ascii="宋体" w:hAnsi="宋体" w:cs="宋体"/>
                <w:color w:val="auto"/>
                <w:sz w:val="24"/>
                <w:highlight w:val="none"/>
              </w:rPr>
            </w:pPr>
            <w:r>
              <w:rPr>
                <w:rFonts w:hint="eastAsia" w:ascii="宋体" w:hAnsi="宋体" w:cs="宋体"/>
                <w:color w:val="auto"/>
                <w:sz w:val="24"/>
                <w:highlight w:val="none"/>
              </w:rPr>
              <w:t>具有独立承担民事责任的能力</w:t>
            </w:r>
          </w:p>
        </w:tc>
        <w:tc>
          <w:tcPr>
            <w:tcW w:w="5187" w:type="dxa"/>
            <w:vAlign w:val="center"/>
          </w:tcPr>
          <w:p w14:paraId="7F2F66E0">
            <w:pPr>
              <w:snapToGrid w:val="0"/>
              <w:jc w:val="left"/>
              <w:rPr>
                <w:rFonts w:ascii="宋体" w:hAnsi="宋体" w:cs="宋体"/>
                <w:color w:val="auto"/>
                <w:sz w:val="24"/>
                <w:highlight w:val="none"/>
              </w:rPr>
            </w:pPr>
            <w:r>
              <w:rPr>
                <w:rFonts w:hint="eastAsia" w:ascii="宋体" w:hAnsi="宋体" w:cs="宋体"/>
                <w:color w:val="auto"/>
                <w:sz w:val="24"/>
                <w:highlight w:val="none"/>
              </w:rPr>
              <w:t>1.营业执照（或法人登记证书，自然人身份证明）复印件；</w:t>
            </w:r>
          </w:p>
          <w:p w14:paraId="19F2B5F5">
            <w:pPr>
              <w:snapToGrid w:val="0"/>
              <w:jc w:val="left"/>
              <w:rPr>
                <w:rFonts w:ascii="宋体" w:hAnsi="宋体" w:cs="宋体"/>
                <w:color w:val="auto"/>
                <w:sz w:val="24"/>
                <w:highlight w:val="none"/>
              </w:rPr>
            </w:pPr>
            <w:r>
              <w:rPr>
                <w:rFonts w:hint="eastAsia" w:ascii="宋体" w:hAnsi="宋体" w:cs="宋体"/>
                <w:color w:val="auto"/>
                <w:sz w:val="24"/>
                <w:highlight w:val="none"/>
              </w:rPr>
              <w:t>注：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560D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662" w:type="dxa"/>
            <w:vAlign w:val="center"/>
          </w:tcPr>
          <w:p w14:paraId="15FA2812">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2736" w:type="dxa"/>
            <w:vAlign w:val="center"/>
          </w:tcPr>
          <w:p w14:paraId="2F239D37">
            <w:pPr>
              <w:snapToGrid w:val="0"/>
              <w:jc w:val="center"/>
              <w:rPr>
                <w:rFonts w:ascii="宋体" w:hAnsi="宋体" w:cs="宋体"/>
                <w:color w:val="auto"/>
                <w:sz w:val="24"/>
                <w:highlight w:val="none"/>
              </w:rPr>
            </w:pPr>
            <w:r>
              <w:rPr>
                <w:rFonts w:hint="eastAsia" w:ascii="宋体" w:hAnsi="宋体" w:cs="宋体"/>
                <w:color w:val="auto"/>
                <w:sz w:val="24"/>
                <w:highlight w:val="none"/>
              </w:rPr>
              <w:t>满足《中华人民共和国政府采购法》第二十二条规定，未被“信用中国”（www.creditchina.gov.cn）、中国政府采购网（www.ccgp.gov.cn）列入失信被执行人、重大税收违法失信主体、政府采购严重违法失信行为记录名单。</w:t>
            </w:r>
          </w:p>
        </w:tc>
        <w:tc>
          <w:tcPr>
            <w:tcW w:w="5187" w:type="dxa"/>
            <w:vAlign w:val="center"/>
          </w:tcPr>
          <w:p w14:paraId="5DA8333F">
            <w:pPr>
              <w:snapToGrid w:val="0"/>
              <w:jc w:val="left"/>
              <w:rPr>
                <w:rFonts w:ascii="宋体" w:hAnsi="宋体" w:cs="宋体"/>
                <w:color w:val="auto"/>
                <w:sz w:val="24"/>
                <w:highlight w:val="none"/>
              </w:rPr>
            </w:pPr>
            <w:r>
              <w:rPr>
                <w:rFonts w:hint="eastAsia" w:ascii="宋体" w:hAnsi="宋体" w:cs="宋体"/>
                <w:color w:val="auto"/>
                <w:sz w:val="24"/>
                <w:highlight w:val="none"/>
              </w:rPr>
              <w:t>符合参加采购活动应当具备的一般条件的承诺函详见附件</w:t>
            </w:r>
          </w:p>
        </w:tc>
      </w:tr>
      <w:tr w14:paraId="42C7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62" w:type="dxa"/>
            <w:vAlign w:val="center"/>
          </w:tcPr>
          <w:p w14:paraId="4338229C">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2736" w:type="dxa"/>
            <w:vAlign w:val="center"/>
          </w:tcPr>
          <w:p w14:paraId="5A285B24">
            <w:pPr>
              <w:snapToGrid w:val="0"/>
              <w:jc w:val="center"/>
              <w:rPr>
                <w:rFonts w:ascii="宋体" w:hAnsi="宋体" w:cs="宋体"/>
                <w:color w:val="auto"/>
                <w:sz w:val="24"/>
                <w:highlight w:val="none"/>
              </w:rPr>
            </w:pPr>
            <w:r>
              <w:rPr>
                <w:rFonts w:hint="eastAsia" w:ascii="宋体" w:hAnsi="宋体" w:cs="宋体"/>
                <w:color w:val="auto"/>
                <w:sz w:val="24"/>
                <w:highlight w:val="none"/>
              </w:rPr>
              <w:t>符合中小企业采购政策的声明</w:t>
            </w:r>
          </w:p>
        </w:tc>
        <w:tc>
          <w:tcPr>
            <w:tcW w:w="5187" w:type="dxa"/>
            <w:vAlign w:val="center"/>
          </w:tcPr>
          <w:p w14:paraId="64CE738B">
            <w:pPr>
              <w:snapToGrid w:val="0"/>
              <w:jc w:val="left"/>
              <w:rPr>
                <w:rFonts w:ascii="宋体" w:hAnsi="宋体" w:cs="宋体"/>
                <w:color w:val="auto"/>
                <w:sz w:val="24"/>
                <w:highlight w:val="none"/>
              </w:rPr>
            </w:pPr>
            <w:r>
              <w:rPr>
                <w:rFonts w:hint="eastAsia" w:ascii="宋体" w:hAnsi="宋体" w:cs="宋体"/>
                <w:color w:val="auto"/>
                <w:sz w:val="24"/>
                <w:highlight w:val="none"/>
              </w:rPr>
              <w:t>须提供《中小企业声明函》（货物/服务/工程）或残疾人福利性单位声明函（若有）或监狱企业证明文件（若有）（详见附件）</w:t>
            </w:r>
          </w:p>
        </w:tc>
      </w:tr>
      <w:tr w14:paraId="4C07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4B647993">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2736" w:type="dxa"/>
            <w:vAlign w:val="center"/>
          </w:tcPr>
          <w:p w14:paraId="145B2F83">
            <w:pPr>
              <w:snapToGrid w:val="0"/>
              <w:jc w:val="center"/>
              <w:rPr>
                <w:rFonts w:ascii="宋体" w:hAnsi="宋体" w:cs="宋体"/>
                <w:color w:val="auto"/>
                <w:sz w:val="24"/>
                <w:highlight w:val="none"/>
              </w:rPr>
            </w:pPr>
            <w:r>
              <w:rPr>
                <w:rFonts w:hint="eastAsia" w:ascii="宋体" w:hAnsi="宋体" w:cs="宋体"/>
                <w:color w:val="auto"/>
                <w:sz w:val="24"/>
                <w:highlight w:val="none"/>
              </w:rPr>
              <w:t>特定资格要求（如有）</w:t>
            </w:r>
          </w:p>
        </w:tc>
        <w:tc>
          <w:tcPr>
            <w:tcW w:w="5187" w:type="dxa"/>
            <w:vAlign w:val="center"/>
          </w:tcPr>
          <w:p w14:paraId="007AC41D">
            <w:pPr>
              <w:snapToGrid w:val="0"/>
              <w:jc w:val="left"/>
              <w:rPr>
                <w:rFonts w:ascii="宋体" w:hAnsi="宋体" w:cs="宋体"/>
                <w:color w:val="auto"/>
                <w:sz w:val="24"/>
                <w:highlight w:val="none"/>
              </w:rPr>
            </w:pPr>
            <w:r>
              <w:rPr>
                <w:rFonts w:hint="eastAsia" w:ascii="宋体" w:hAnsi="宋体" w:cs="宋体"/>
                <w:color w:val="auto"/>
                <w:sz w:val="24"/>
                <w:highlight w:val="none"/>
              </w:rPr>
              <w:t>须提供符合“第一章公开招标采购公告”中列明的“特定资格要求”的证明文件电子扫描件并加盖公章。</w:t>
            </w:r>
          </w:p>
        </w:tc>
      </w:tr>
      <w:tr w14:paraId="1890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662" w:type="dxa"/>
            <w:vAlign w:val="center"/>
          </w:tcPr>
          <w:p w14:paraId="44B0DCE1">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2736" w:type="dxa"/>
            <w:vAlign w:val="center"/>
          </w:tcPr>
          <w:p w14:paraId="3DB6DD39">
            <w:pPr>
              <w:snapToGrid w:val="0"/>
              <w:jc w:val="center"/>
              <w:rPr>
                <w:rFonts w:ascii="宋体" w:hAnsi="宋体" w:cs="宋体"/>
                <w:color w:val="auto"/>
                <w:sz w:val="24"/>
                <w:highlight w:val="none"/>
              </w:rPr>
            </w:pPr>
            <w:r>
              <w:rPr>
                <w:rFonts w:hint="eastAsia" w:ascii="宋体" w:hAnsi="宋体" w:cs="宋体"/>
                <w:color w:val="auto"/>
                <w:sz w:val="24"/>
                <w:highlight w:val="none"/>
              </w:rPr>
              <w:t>供应商是否为联合体</w:t>
            </w:r>
          </w:p>
        </w:tc>
        <w:tc>
          <w:tcPr>
            <w:tcW w:w="5187" w:type="dxa"/>
            <w:vAlign w:val="center"/>
          </w:tcPr>
          <w:p w14:paraId="3B653EF5">
            <w:pPr>
              <w:snapToGrid w:val="0"/>
              <w:jc w:val="left"/>
              <w:rPr>
                <w:rFonts w:ascii="宋体" w:hAnsi="宋体" w:cs="宋体"/>
                <w:color w:val="auto"/>
                <w:sz w:val="24"/>
                <w:highlight w:val="none"/>
              </w:rPr>
            </w:pPr>
            <w:r>
              <w:rPr>
                <w:rFonts w:hint="eastAsia" w:ascii="宋体" w:hAnsi="宋体" w:cs="宋体"/>
                <w:color w:val="auto"/>
                <w:sz w:val="24"/>
                <w:highlight w:val="none"/>
              </w:rPr>
              <w:t>本项目不接受联合体投标。</w:t>
            </w:r>
          </w:p>
        </w:tc>
      </w:tr>
    </w:tbl>
    <w:p w14:paraId="5EFFA500">
      <w:pPr>
        <w:widowControl/>
        <w:ind w:firstLine="422" w:firstLineChars="200"/>
        <w:jc w:val="left"/>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注：请按以上顺序编排所需资格证明文件，表后附上相关证明文件。未提供上述材料任何一项或未完整提供或无法证明是否符合资格要求的均按无效标处理。</w:t>
      </w:r>
    </w:p>
    <w:p w14:paraId="725B2D88">
      <w:pPr>
        <w:snapToGrid w:val="0"/>
        <w:spacing w:before="120" w:beforeLines="50" w:after="50"/>
        <w:ind w:firstLine="482"/>
        <w:jc w:val="left"/>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58241A27">
      <w:pPr>
        <w:ind w:firstLine="480"/>
        <w:rPr>
          <w:rFonts w:ascii="宋体" w:hAnsi="宋体" w:cs="Courier New"/>
          <w:b/>
          <w:color w:val="auto"/>
          <w:sz w:val="24"/>
          <w:highlight w:val="none"/>
          <w:lang w:bidi="ar"/>
        </w:rPr>
      </w:pPr>
    </w:p>
    <w:p w14:paraId="38770606">
      <w:pPr>
        <w:ind w:firstLine="482"/>
        <w:rPr>
          <w:rFonts w:ascii="宋体" w:hAnsi="宋体" w:cs="Courier New"/>
          <w:b/>
          <w:color w:val="auto"/>
          <w:sz w:val="24"/>
          <w:highlight w:val="none"/>
          <w:lang w:bidi="ar"/>
        </w:rPr>
      </w:pPr>
      <w:r>
        <w:rPr>
          <w:rFonts w:hint="eastAsia" w:ascii="宋体" w:hAnsi="宋体" w:cs="Courier New"/>
          <w:b/>
          <w:color w:val="auto"/>
          <w:sz w:val="24"/>
          <w:highlight w:val="none"/>
          <w:lang w:bidi="ar"/>
        </w:rPr>
        <w:br w:type="page"/>
      </w:r>
    </w:p>
    <w:p w14:paraId="70085644">
      <w:pPr>
        <w:snapToGrid w:val="0"/>
        <w:spacing w:before="120" w:after="156" w:line="360" w:lineRule="auto"/>
        <w:ind w:firstLine="482"/>
        <w:jc w:val="left"/>
        <w:outlineLvl w:val="2"/>
        <w:rPr>
          <w:rFonts w:hint="eastAsia" w:ascii="宋体" w:hAnsi="宋体" w:cs="Courier New"/>
          <w:b/>
          <w:color w:val="auto"/>
          <w:sz w:val="24"/>
          <w:highlight w:val="none"/>
          <w:lang w:bidi="ar"/>
        </w:rPr>
      </w:pPr>
    </w:p>
    <w:p w14:paraId="364A4A2A">
      <w:pPr>
        <w:snapToGrid w:val="0"/>
        <w:spacing w:before="120" w:after="156" w:line="360" w:lineRule="auto"/>
        <w:ind w:firstLine="482"/>
        <w:jc w:val="left"/>
        <w:outlineLvl w:val="2"/>
        <w:rPr>
          <w:rFonts w:ascii="宋体" w:hAnsi="宋体" w:cs="Courier New"/>
          <w:b/>
          <w:color w:val="auto"/>
          <w:sz w:val="24"/>
          <w:highlight w:val="none"/>
          <w:lang w:bidi="ar"/>
        </w:rPr>
      </w:pPr>
      <w:r>
        <w:rPr>
          <w:rFonts w:hint="eastAsia" w:ascii="宋体" w:hAnsi="宋体" w:cs="Courier New"/>
          <w:b/>
          <w:color w:val="auto"/>
          <w:sz w:val="24"/>
          <w:highlight w:val="none"/>
          <w:lang w:bidi="ar"/>
        </w:rPr>
        <w:t>一、满足《中华人民共和国政府采购法》第二十二条规定的资料：</w:t>
      </w:r>
    </w:p>
    <w:p w14:paraId="7B39082E">
      <w:pPr>
        <w:snapToGrid w:val="0"/>
        <w:spacing w:before="120" w:after="156" w:line="360" w:lineRule="auto"/>
        <w:ind w:firstLine="482"/>
        <w:jc w:val="left"/>
        <w:rPr>
          <w:rFonts w:ascii="宋体" w:hAnsi="宋体" w:cs="Courier New"/>
          <w:b/>
          <w:color w:val="auto"/>
          <w:sz w:val="24"/>
          <w:highlight w:val="none"/>
          <w:lang w:bidi="ar"/>
        </w:rPr>
      </w:pPr>
      <w:r>
        <w:rPr>
          <w:rFonts w:hint="eastAsia" w:ascii="宋体" w:hAnsi="宋体" w:cs="Courier New"/>
          <w:b/>
          <w:color w:val="auto"/>
          <w:sz w:val="24"/>
          <w:highlight w:val="none"/>
          <w:lang w:bidi="ar"/>
        </w:rPr>
        <w:t>1.营业执照（或法人登记证书，自然人身份证明）复印件；</w:t>
      </w:r>
    </w:p>
    <w:p w14:paraId="37F4B0D1">
      <w:pPr>
        <w:snapToGrid w:val="0"/>
        <w:spacing w:line="400" w:lineRule="exact"/>
        <w:ind w:firstLine="482"/>
        <w:rPr>
          <w:rFonts w:ascii="宋体" w:hAnsi="宋体" w:cs="宋体"/>
          <w:color w:val="auto"/>
          <w:sz w:val="28"/>
          <w:szCs w:val="28"/>
          <w:highlight w:val="none"/>
        </w:rPr>
      </w:pPr>
      <w:r>
        <w:rPr>
          <w:rFonts w:hint="eastAsia" w:ascii="宋体" w:hAnsi="宋体" w:cs="宋体"/>
          <w:color w:val="auto"/>
          <w:sz w:val="28"/>
          <w:szCs w:val="28"/>
          <w:highlight w:val="none"/>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p w14:paraId="76DBC181">
      <w:pPr>
        <w:snapToGrid w:val="0"/>
        <w:spacing w:line="400" w:lineRule="exact"/>
        <w:ind w:firstLine="482"/>
        <w:rPr>
          <w:rFonts w:ascii="宋体" w:hAnsi="宋体" w:cs="宋体"/>
          <w:color w:val="auto"/>
          <w:sz w:val="24"/>
          <w:highlight w:val="none"/>
        </w:rPr>
      </w:pPr>
    </w:p>
    <w:p w14:paraId="0A15BE34">
      <w:pPr>
        <w:rPr>
          <w:rFonts w:ascii="宋体" w:hAnsi="宋体" w:cs="Courier New"/>
          <w:b/>
          <w:bCs/>
          <w:color w:val="auto"/>
          <w:kern w:val="0"/>
          <w:sz w:val="24"/>
          <w:highlight w:val="none"/>
        </w:rPr>
      </w:pPr>
      <w:r>
        <w:rPr>
          <w:rFonts w:hint="eastAsia" w:ascii="宋体" w:hAnsi="宋体" w:cs="Courier New"/>
          <w:b/>
          <w:bCs/>
          <w:color w:val="auto"/>
          <w:kern w:val="0"/>
          <w:sz w:val="24"/>
          <w:highlight w:val="none"/>
        </w:rPr>
        <w:br w:type="page"/>
      </w:r>
    </w:p>
    <w:p w14:paraId="11CC7F78">
      <w:pPr>
        <w:snapToGrid w:val="0"/>
        <w:spacing w:line="400" w:lineRule="exact"/>
        <w:ind w:firstLine="482"/>
        <w:rPr>
          <w:rFonts w:hint="eastAsia" w:ascii="宋体" w:hAnsi="宋体" w:cs="Courier New"/>
          <w:b/>
          <w:bCs/>
          <w:color w:val="auto"/>
          <w:kern w:val="0"/>
          <w:sz w:val="24"/>
          <w:highlight w:val="none"/>
        </w:rPr>
      </w:pPr>
    </w:p>
    <w:p w14:paraId="7B2C0175">
      <w:pPr>
        <w:snapToGrid w:val="0"/>
        <w:spacing w:line="400" w:lineRule="exact"/>
        <w:ind w:firstLine="482"/>
        <w:rPr>
          <w:rFonts w:ascii="宋体" w:hAnsi="宋体" w:cs="Courier New"/>
          <w:b/>
          <w:bCs/>
          <w:color w:val="auto"/>
          <w:kern w:val="0"/>
          <w:sz w:val="24"/>
          <w:highlight w:val="none"/>
        </w:rPr>
      </w:pPr>
      <w:r>
        <w:rPr>
          <w:rFonts w:hint="eastAsia" w:ascii="宋体" w:hAnsi="宋体" w:cs="Courier New"/>
          <w:b/>
          <w:bCs/>
          <w:color w:val="auto"/>
          <w:kern w:val="0"/>
          <w:sz w:val="24"/>
          <w:highlight w:val="none"/>
        </w:rPr>
        <w:t>2.符合参加采购活动应当具备的一般条件的承诺函；</w:t>
      </w:r>
    </w:p>
    <w:p w14:paraId="187B9906">
      <w:pPr>
        <w:snapToGrid w:val="0"/>
        <w:spacing w:line="400" w:lineRule="exact"/>
        <w:ind w:firstLine="480" w:firstLineChars="200"/>
        <w:rPr>
          <w:color w:val="auto"/>
          <w:sz w:val="24"/>
          <w:highlight w:val="none"/>
        </w:rPr>
      </w:pPr>
    </w:p>
    <w:p w14:paraId="3C76B5E0">
      <w:pPr>
        <w:snapToGrid w:val="0"/>
        <w:spacing w:line="400" w:lineRule="exact"/>
        <w:ind w:firstLine="480" w:firstLineChars="200"/>
        <w:rPr>
          <w:color w:val="auto"/>
          <w:sz w:val="24"/>
          <w:highlight w:val="none"/>
        </w:rPr>
      </w:pPr>
      <w:r>
        <w:rPr>
          <w:color w:val="auto"/>
          <w:sz w:val="24"/>
          <w:highlight w:val="none"/>
        </w:rPr>
        <w:t>我方参</w:t>
      </w:r>
      <w:r>
        <w:rPr>
          <w:rFonts w:hint="eastAsia"/>
          <w:color w:val="auto"/>
          <w:sz w:val="24"/>
          <w:highlight w:val="none"/>
        </w:rPr>
        <w:t>加</w:t>
      </w:r>
      <w:r>
        <w:rPr>
          <w:rFonts w:hint="eastAsia" w:ascii="宋体" w:hAnsi="宋体" w:cs="宋体"/>
          <w:b/>
          <w:bCs/>
          <w:color w:val="auto"/>
          <w:sz w:val="24"/>
          <w:highlight w:val="none"/>
          <w:lang w:eastAsia="zh-CN"/>
        </w:rPr>
        <w:t>浙江师范大学CPU设计与组成原理远程实训设备采购项目</w:t>
      </w: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WQ2024499-HW383</w:t>
      </w:r>
      <w:r>
        <w:rPr>
          <w:rFonts w:hint="eastAsia" w:ascii="宋体" w:hAnsi="宋体" w:cs="宋体"/>
          <w:b/>
          <w:bCs/>
          <w:color w:val="auto"/>
          <w:sz w:val="24"/>
          <w:highlight w:val="none"/>
        </w:rPr>
        <w:t>）</w:t>
      </w:r>
      <w:r>
        <w:rPr>
          <w:color w:val="auto"/>
          <w:sz w:val="24"/>
          <w:highlight w:val="none"/>
        </w:rPr>
        <w:t>采购活动，郑重承诺</w:t>
      </w:r>
      <w:r>
        <w:rPr>
          <w:rFonts w:hint="eastAsia"/>
          <w:color w:val="auto"/>
          <w:sz w:val="24"/>
          <w:highlight w:val="none"/>
        </w:rPr>
        <w:t>如下</w:t>
      </w:r>
      <w:r>
        <w:rPr>
          <w:color w:val="auto"/>
          <w:sz w:val="24"/>
          <w:highlight w:val="none"/>
        </w:rPr>
        <w:t>：</w:t>
      </w:r>
    </w:p>
    <w:p w14:paraId="0264FC6C">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（一）我方具备《中华人民共和国政府采购法》第二十二条规定的条件：</w:t>
      </w:r>
    </w:p>
    <w:p w14:paraId="096F0A70">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7110187">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2886722">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EF75657">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6F21926">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14:paraId="22FC5B69">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913B6AB">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（二）我方未被信用中国（www.creditchina.gov.cn）、中国政府采购网（www.ccgp.gov.cn）列入失信被执行人、重大税收违法失信主体、政府采购严重违法失信行为记录名单。</w:t>
      </w:r>
    </w:p>
    <w:p w14:paraId="7D44DF70">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（三）其他相关承诺：</w:t>
      </w:r>
    </w:p>
    <w:p w14:paraId="7DFC7B2F">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1.我方与采购单位不存在利害关系，且与参加本次项目同一合同项下采购活动的其他供应商不存在单位负责人为同一人或者直接控股、管理关系或其他利害关系。</w:t>
      </w:r>
    </w:p>
    <w:p w14:paraId="7C1291A3">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2.我方承诺不再参加本项目的其他采购活动，如：为本项目提供整体设计、规范编制或者项目管理、监理、检测等服务。</w:t>
      </w:r>
    </w:p>
    <w:p w14:paraId="7E637BAD">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（四）本文件中所提供的相关材料均真实有效，不存在虚假、造假行为。如有虚假或隐瞒，我单位自愿承担被取消中标资格等一切责任。</w:t>
      </w:r>
    </w:p>
    <w:p w14:paraId="00603506">
      <w:pPr>
        <w:pStyle w:val="2"/>
        <w:ind w:left="105" w:firstLine="480"/>
        <w:rPr>
          <w:color w:val="auto"/>
          <w:sz w:val="24"/>
          <w:szCs w:val="24"/>
          <w:highlight w:val="none"/>
        </w:rPr>
      </w:pPr>
    </w:p>
    <w:p w14:paraId="61531EB2">
      <w:pPr>
        <w:pStyle w:val="25"/>
        <w:adjustRightInd w:val="0"/>
        <w:snapToGrid w:val="0"/>
        <w:spacing w:before="120" w:after="120" w:line="360" w:lineRule="auto"/>
        <w:ind w:firstLine="900" w:firstLineChars="375"/>
        <w:jc w:val="right"/>
        <w:rPr>
          <w:rFonts w:ascii="Times New Roman" w:hAnsi="Times New Roman"/>
          <w:color w:val="auto"/>
          <w:sz w:val="24"/>
          <w:szCs w:val="24"/>
          <w:highlight w:val="none"/>
        </w:rPr>
      </w:pPr>
    </w:p>
    <w:p w14:paraId="04921BA4">
      <w:pPr>
        <w:pStyle w:val="25"/>
        <w:adjustRightInd w:val="0"/>
        <w:snapToGrid w:val="0"/>
        <w:spacing w:before="120" w:after="120" w:line="360" w:lineRule="auto"/>
        <w:ind w:firstLine="900" w:firstLineChars="375"/>
        <w:jc w:val="right"/>
        <w:rPr>
          <w:rFonts w:hint="default" w:ascii="Times New Roman" w:hAnsi="Times New Roman"/>
          <w:color w:val="auto"/>
          <w:sz w:val="24"/>
          <w:szCs w:val="24"/>
          <w:highlight w:val="none"/>
        </w:rPr>
      </w:pPr>
      <w:r>
        <w:rPr>
          <w:rFonts w:ascii="Times New Roman" w:hAnsi="Times New Roman"/>
          <w:color w:val="auto"/>
          <w:sz w:val="24"/>
          <w:szCs w:val="24"/>
          <w:highlight w:val="none"/>
        </w:rPr>
        <w:t>投标人全称</w:t>
      </w:r>
      <w:r>
        <w:rPr>
          <w:rFonts w:hAnsi="宋体" w:cs="宋体"/>
          <w:color w:val="auto"/>
          <w:sz w:val="24"/>
          <w:szCs w:val="24"/>
          <w:highlight w:val="none"/>
        </w:rPr>
        <w:t>（电子签章/公章）：</w:t>
      </w:r>
      <w:r>
        <w:rPr>
          <w:rFonts w:ascii="Times New Roman" w:hAnsi="Times New Roman"/>
          <w:color w:val="auto"/>
          <w:sz w:val="24"/>
          <w:szCs w:val="24"/>
          <w:highlight w:val="none"/>
        </w:rPr>
        <w:t>__________________________</w:t>
      </w:r>
    </w:p>
    <w:p w14:paraId="0CB6FF97">
      <w:pPr>
        <w:pStyle w:val="35"/>
        <w:widowControl/>
        <w:spacing w:line="460" w:lineRule="exact"/>
        <w:ind w:firstLine="4320" w:firstLineChars="1800"/>
        <w:jc w:val="right"/>
        <w:rPr>
          <w:rFonts w:ascii="宋体" w:hAnsi="宋体" w:cs="宋体"/>
          <w:color w:val="auto"/>
          <w:highlight w:val="none"/>
          <w:lang w:val="zh-TW" w:bidi="zh-TW"/>
        </w:rPr>
      </w:pPr>
      <w:r>
        <w:rPr>
          <w:rFonts w:hint="eastAsia" w:ascii="宋体" w:hAnsi="宋体" w:cs="宋体"/>
          <w:color w:val="auto"/>
          <w:highlight w:val="none"/>
          <w:lang w:val="zh-TW" w:bidi="zh-TW"/>
        </w:rPr>
        <w:t>年</w:t>
      </w:r>
      <w:r>
        <w:rPr>
          <w:rFonts w:hint="eastAsia" w:ascii="宋体" w:hAnsi="宋体" w:cs="宋体"/>
          <w:color w:val="auto"/>
          <w:highlight w:val="none"/>
          <w:lang w:bidi="zh-TW"/>
        </w:rPr>
        <w:t xml:space="preserve">  </w:t>
      </w:r>
      <w:r>
        <w:rPr>
          <w:rFonts w:hint="eastAsia" w:ascii="宋体" w:hAnsi="宋体" w:cs="宋体"/>
          <w:color w:val="auto"/>
          <w:highlight w:val="none"/>
          <w:lang w:val="zh-TW" w:bidi="zh-TW"/>
        </w:rPr>
        <w:t>月</w:t>
      </w:r>
      <w:r>
        <w:rPr>
          <w:rFonts w:hint="eastAsia" w:ascii="宋体" w:hAnsi="宋体" w:cs="宋体"/>
          <w:color w:val="auto"/>
          <w:highlight w:val="none"/>
          <w:lang w:bidi="zh-TW"/>
        </w:rPr>
        <w:t xml:space="preserve">  </w:t>
      </w:r>
      <w:r>
        <w:rPr>
          <w:rFonts w:hint="eastAsia" w:ascii="宋体" w:hAnsi="宋体" w:cs="宋体"/>
          <w:color w:val="auto"/>
          <w:highlight w:val="none"/>
          <w:lang w:val="zh-TW" w:bidi="zh-TW"/>
        </w:rPr>
        <w:t>日</w:t>
      </w:r>
    </w:p>
    <w:p w14:paraId="556E73AA">
      <w:pPr>
        <w:snapToGrid w:val="0"/>
        <w:ind w:right="480"/>
        <w:rPr>
          <w:rFonts w:ascii="仿宋_GB2312" w:hAnsi="仿宋" w:eastAsia="仿宋_GB2312" w:cs="仿宋_GB2312"/>
          <w:b/>
          <w:color w:val="auto"/>
          <w:szCs w:val="21"/>
          <w:highlight w:val="none"/>
        </w:rPr>
      </w:pPr>
    </w:p>
    <w:p w14:paraId="233BF265">
      <w:pPr>
        <w:snapToGrid w:val="0"/>
        <w:ind w:right="480"/>
        <w:rPr>
          <w:rFonts w:ascii="仿宋_GB2312" w:hAnsi="仿宋" w:eastAsia="仿宋_GB2312" w:cs="仿宋_GB2312"/>
          <w:b/>
          <w:color w:val="auto"/>
          <w:szCs w:val="21"/>
          <w:highlight w:val="none"/>
        </w:rPr>
      </w:pPr>
    </w:p>
    <w:p w14:paraId="7BB4F1C8">
      <w:pPr>
        <w:keepNext w:val="0"/>
        <w:keepLines w:val="0"/>
        <w:pageBreakBefore w:val="0"/>
        <w:widowControl w:val="0"/>
        <w:kinsoku/>
        <w:wordWrap/>
        <w:overflowPunct/>
        <w:topLinePunct w:val="0"/>
        <w:autoSpaceDE/>
        <w:autoSpaceDN/>
        <w:bidi w:val="0"/>
        <w:adjustRightInd/>
        <w:snapToGrid w:val="0"/>
        <w:ind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p>
    <w:p w14:paraId="5553ECEA">
      <w:pPr>
        <w:pStyle w:val="2"/>
        <w:keepNext w:val="0"/>
        <w:keepLines w:val="0"/>
        <w:pageBreakBefore w:val="0"/>
        <w:widowControl w:val="0"/>
        <w:kinsoku/>
        <w:wordWrap/>
        <w:overflowPunct/>
        <w:topLinePunct w:val="0"/>
        <w:autoSpaceDE/>
        <w:autoSpaceDN/>
        <w:bidi w:val="0"/>
        <w:adjustRightInd/>
        <w:spacing w:line="240" w:lineRule="auto"/>
        <w:ind w:right="0" w:firstLine="0" w:firstLineChars="0"/>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备注：根据《财政部关于</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中华人民共和国政府采购法实施条例</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1CF8F8F2">
      <w:pPr>
        <w:pStyle w:val="2"/>
        <w:keepNext w:val="0"/>
        <w:keepLines w:val="0"/>
        <w:pageBreakBefore w:val="0"/>
        <w:widowControl w:val="0"/>
        <w:kinsoku/>
        <w:wordWrap/>
        <w:overflowPunct/>
        <w:topLinePunct w:val="0"/>
        <w:autoSpaceDE/>
        <w:autoSpaceDN/>
        <w:bidi w:val="0"/>
        <w:adjustRightInd/>
        <w:spacing w:line="240" w:lineRule="auto"/>
        <w:ind w:right="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br w:type="page"/>
      </w:r>
    </w:p>
    <w:p w14:paraId="1DC62850">
      <w:pPr>
        <w:shd w:val="clear"/>
        <w:snapToGrid w:val="0"/>
        <w:ind w:firstLine="482" w:firstLineChars="200"/>
        <w:jc w:val="left"/>
        <w:outlineLvl w:val="2"/>
        <w:rPr>
          <w:rFonts w:hint="eastAsia" w:ascii="宋体" w:hAnsi="宋体" w:cs="Courier New"/>
          <w:b/>
          <w:bCs/>
          <w:color w:val="auto"/>
          <w:kern w:val="0"/>
          <w:sz w:val="24"/>
          <w:highlight w:val="none"/>
        </w:rPr>
      </w:pPr>
    </w:p>
    <w:p w14:paraId="5AFB5C79">
      <w:pPr>
        <w:shd w:val="clear"/>
        <w:snapToGrid w:val="0"/>
        <w:ind w:firstLine="482" w:firstLineChars="200"/>
        <w:jc w:val="left"/>
        <w:outlineLvl w:val="2"/>
        <w:rPr>
          <w:rFonts w:ascii="宋体" w:hAnsi="宋体" w:cs="Courier New"/>
          <w:b/>
          <w:bCs/>
          <w:color w:val="auto"/>
          <w:kern w:val="0"/>
          <w:sz w:val="24"/>
          <w:highlight w:val="none"/>
        </w:rPr>
      </w:pPr>
      <w:r>
        <w:rPr>
          <w:rFonts w:hint="eastAsia" w:ascii="宋体" w:hAnsi="宋体" w:cs="Courier New"/>
          <w:b/>
          <w:bCs/>
          <w:color w:val="auto"/>
          <w:kern w:val="0"/>
          <w:sz w:val="24"/>
          <w:highlight w:val="none"/>
        </w:rPr>
        <w:t>二、落实政府采购政策需满足的资格要求材料</w:t>
      </w:r>
    </w:p>
    <w:p w14:paraId="3E2D1E76">
      <w:pPr>
        <w:widowControl/>
        <w:shd w:val="clear" w:color="auto"/>
        <w:ind w:firstLine="640"/>
        <w:jc w:val="center"/>
        <w:rPr>
          <w:rFonts w:ascii="宋体" w:hAnsi="宋体" w:cs="宋体"/>
          <w:b/>
          <w:color w:val="auto"/>
          <w:sz w:val="32"/>
          <w:szCs w:val="32"/>
          <w:highlight w:val="none"/>
          <w:shd w:val="clear" w:color="auto" w:fill="FFFFFF"/>
          <w:lang w:bidi="ar"/>
        </w:rPr>
      </w:pPr>
    </w:p>
    <w:p w14:paraId="652EF08D">
      <w:pPr>
        <w:widowControl/>
        <w:shd w:val="clear" w:color="auto"/>
        <w:ind w:firstLine="643"/>
        <w:jc w:val="center"/>
        <w:rPr>
          <w:rFonts w:ascii="宋体" w:hAnsi="宋体" w:cs="宋体"/>
          <w:b/>
          <w:color w:val="auto"/>
          <w:sz w:val="32"/>
          <w:szCs w:val="32"/>
          <w:highlight w:val="none"/>
          <w:shd w:val="clear" w:color="auto" w:fill="FFFFFF"/>
          <w:lang w:bidi="ar"/>
        </w:rPr>
      </w:pPr>
      <w:r>
        <w:rPr>
          <w:rFonts w:hint="eastAsia" w:ascii="宋体" w:hAnsi="宋体" w:cs="宋体"/>
          <w:b/>
          <w:color w:val="auto"/>
          <w:sz w:val="32"/>
          <w:szCs w:val="32"/>
          <w:highlight w:val="none"/>
          <w:shd w:val="clear" w:color="auto" w:fill="FFFFFF"/>
          <w:lang w:bidi="ar"/>
        </w:rPr>
        <w:t>中小企业声明函</w:t>
      </w:r>
    </w:p>
    <w:p w14:paraId="5FA894B5">
      <w:pPr>
        <w:pStyle w:val="35"/>
        <w:shd w:val="clear"/>
        <w:spacing w:line="360" w:lineRule="exact"/>
        <w:ind w:firstLine="560" w:firstLineChars="200"/>
        <w:rPr>
          <w:rFonts w:ascii="宋体" w:hAnsi="宋体" w:cs="宋体"/>
          <w:color w:val="auto"/>
          <w:kern w:val="0"/>
          <w:sz w:val="28"/>
          <w:szCs w:val="28"/>
          <w:highlight w:val="none"/>
          <w:lang w:bidi="ar"/>
        </w:rPr>
      </w:pPr>
    </w:p>
    <w:p w14:paraId="3D6B3D85">
      <w:pPr>
        <w:pStyle w:val="35"/>
        <w:spacing w:line="360" w:lineRule="auto"/>
        <w:ind w:firstLine="560" w:firstLineChars="200"/>
        <w:rPr>
          <w:rFonts w:ascii="宋体" w:hAnsi="宋体" w:cs="宋体"/>
          <w:color w:val="auto"/>
          <w:kern w:val="0"/>
          <w:sz w:val="28"/>
          <w:szCs w:val="28"/>
          <w:highlight w:val="none"/>
          <w:lang w:eastAsia="zh-TW" w:bidi="ar"/>
        </w:rPr>
      </w:pPr>
      <w:r>
        <w:rPr>
          <w:rFonts w:hint="eastAsia" w:ascii="宋体" w:hAnsi="宋体" w:cs="宋体"/>
          <w:color w:val="auto"/>
          <w:kern w:val="0"/>
          <w:sz w:val="28"/>
          <w:szCs w:val="28"/>
          <w:highlight w:val="none"/>
          <w:lang w:bidi="ar"/>
        </w:rPr>
        <w:t>本公司郑重声明，根据《政府采购促进中小企业发展管理办法》（财库[2020]46号）的规定，本公司参加</w:t>
      </w:r>
      <w:r>
        <w:rPr>
          <w:rFonts w:hint="eastAsia" w:ascii="宋体" w:hAnsi="宋体" w:cs="宋体"/>
          <w:b/>
          <w:bCs/>
          <w:color w:val="auto"/>
          <w:kern w:val="0"/>
          <w:sz w:val="28"/>
          <w:szCs w:val="28"/>
          <w:highlight w:val="none"/>
          <w:u w:val="single"/>
          <w:lang w:eastAsia="zh-CN" w:bidi="ar"/>
        </w:rPr>
        <w:t>浙江师范大学CPU设计与组成原理远程实训设备采购项目</w:t>
      </w:r>
      <w:r>
        <w:rPr>
          <w:rFonts w:hint="eastAsia" w:ascii="宋体" w:hAnsi="宋体" w:cs="宋体"/>
          <w:b/>
          <w:bCs/>
          <w:color w:val="auto"/>
          <w:kern w:val="0"/>
          <w:sz w:val="28"/>
          <w:szCs w:val="28"/>
          <w:highlight w:val="none"/>
          <w:u w:val="single"/>
          <w:lang w:bidi="ar"/>
        </w:rPr>
        <w:t>（项目编号：</w:t>
      </w:r>
      <w:r>
        <w:rPr>
          <w:rFonts w:hint="eastAsia" w:ascii="宋体" w:hAnsi="宋体" w:cs="宋体"/>
          <w:b/>
          <w:bCs/>
          <w:color w:val="auto"/>
          <w:kern w:val="0"/>
          <w:sz w:val="28"/>
          <w:szCs w:val="28"/>
          <w:highlight w:val="none"/>
          <w:u w:val="single"/>
          <w:lang w:eastAsia="zh-CN" w:bidi="ar"/>
        </w:rPr>
        <w:t>WQ2024499-HW383</w:t>
      </w:r>
      <w:r>
        <w:rPr>
          <w:rFonts w:hint="eastAsia" w:ascii="宋体" w:hAnsi="宋体" w:cs="宋体"/>
          <w:b/>
          <w:bCs/>
          <w:color w:val="auto"/>
          <w:kern w:val="0"/>
          <w:sz w:val="28"/>
          <w:szCs w:val="28"/>
          <w:highlight w:val="none"/>
          <w:u w:val="single"/>
          <w:lang w:bidi="ar"/>
        </w:rPr>
        <w:t>）</w:t>
      </w:r>
      <w:r>
        <w:rPr>
          <w:rFonts w:hint="eastAsia" w:ascii="宋体" w:hAnsi="宋体" w:cs="宋体"/>
          <w:color w:val="auto"/>
          <w:kern w:val="0"/>
          <w:sz w:val="28"/>
          <w:szCs w:val="28"/>
          <w:highlight w:val="none"/>
          <w:lang w:bidi="ar"/>
        </w:rPr>
        <w:t>采购活动，提供的货物全部由符合政策要求的中小企业制造</w:t>
      </w:r>
      <w:r>
        <w:rPr>
          <w:rFonts w:hint="eastAsia" w:cs="宋体"/>
          <w:color w:val="auto"/>
          <w:sz w:val="28"/>
          <w:szCs w:val="28"/>
          <w:highlight w:val="none"/>
          <w:lang w:bidi="ar"/>
        </w:rPr>
        <w:t>。</w:t>
      </w:r>
      <w:r>
        <w:rPr>
          <w:rFonts w:hint="eastAsia" w:cs="宋体"/>
          <w:color w:val="auto"/>
          <w:sz w:val="28"/>
          <w:szCs w:val="28"/>
          <w:highlight w:val="none"/>
          <w:lang w:eastAsia="zh-TW" w:bidi="ar"/>
        </w:rPr>
        <w:t>相关企业的具体情况如下：</w:t>
      </w:r>
    </w:p>
    <w:p w14:paraId="4D3723A6">
      <w:pPr>
        <w:pStyle w:val="35"/>
        <w:tabs>
          <w:tab w:val="left" w:pos="1193"/>
          <w:tab w:val="left" w:pos="6974"/>
        </w:tabs>
        <w:spacing w:line="4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b/>
          <w:bCs/>
          <w:color w:val="auto"/>
          <w:kern w:val="0"/>
          <w:sz w:val="28"/>
          <w:szCs w:val="28"/>
          <w:highlight w:val="none"/>
          <w:u w:val="single"/>
          <w:lang w:val="en-US" w:eastAsia="zh-CN" w:bidi="ar"/>
        </w:rPr>
        <w:t xml:space="preserve"> </w:t>
      </w:r>
      <w:r>
        <w:rPr>
          <w:rFonts w:hint="eastAsia" w:ascii="宋体" w:hAnsi="宋体" w:cs="宋体"/>
          <w:b/>
          <w:bCs/>
          <w:color w:val="auto"/>
          <w:kern w:val="0"/>
          <w:sz w:val="28"/>
          <w:szCs w:val="28"/>
          <w:highlight w:val="none"/>
          <w:u w:val="single"/>
          <w:lang w:val="en-US" w:eastAsia="zh-CN" w:bidi="ar"/>
        </w:rPr>
        <w:t>CPU设计与组成原理远程实训设备</w:t>
      </w:r>
      <w:r>
        <w:rPr>
          <w:rFonts w:hint="eastAsia" w:ascii="宋体" w:hAnsi="宋体" w:eastAsia="宋体" w:cs="宋体"/>
          <w:b/>
          <w:bCs/>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lang w:bidi="ar"/>
        </w:rPr>
        <w:t>，属于</w:t>
      </w:r>
      <w:r>
        <w:rPr>
          <w:rFonts w:hint="eastAsia" w:ascii="宋体" w:hAnsi="宋体" w:cs="宋体"/>
          <w:color w:val="auto"/>
          <w:kern w:val="0"/>
          <w:sz w:val="28"/>
          <w:szCs w:val="28"/>
          <w:highlight w:val="none"/>
          <w:u w:val="single"/>
          <w:lang w:bidi="ar"/>
        </w:rPr>
        <w:t xml:space="preserve"> </w:t>
      </w:r>
      <w:r>
        <w:rPr>
          <w:rFonts w:hint="eastAsia" w:ascii="宋体" w:hAnsi="宋体" w:cs="宋体"/>
          <w:b/>
          <w:bCs/>
          <w:color w:val="auto"/>
          <w:kern w:val="0"/>
          <w:sz w:val="28"/>
          <w:szCs w:val="28"/>
          <w:highlight w:val="none"/>
          <w:u w:val="single"/>
          <w:lang w:bidi="ar"/>
        </w:rPr>
        <w:t xml:space="preserve"> 软件和信息技术服务业 </w:t>
      </w:r>
      <w:r>
        <w:rPr>
          <w:rFonts w:hint="eastAsia" w:ascii="宋体" w:hAnsi="宋体" w:cs="宋体"/>
          <w:color w:val="auto"/>
          <w:kern w:val="0"/>
          <w:sz w:val="28"/>
          <w:szCs w:val="28"/>
          <w:highlight w:val="none"/>
          <w:lang w:bidi="ar"/>
        </w:rPr>
        <w:t>，生产企业为</w:t>
      </w:r>
      <w:r>
        <w:rPr>
          <w:rFonts w:hint="eastAsia" w:ascii="宋体" w:hAnsi="宋体" w:cs="宋体"/>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u w:val="single"/>
          <w:lang w:bidi="ar"/>
        </w:rPr>
        <w:t>（企业名称）</w:t>
      </w:r>
      <w:r>
        <w:rPr>
          <w:rFonts w:hint="eastAsia" w:ascii="宋体" w:hAnsi="宋体" w:cs="宋体"/>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lang w:bidi="ar"/>
        </w:rPr>
        <w:t>，从业人员</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lang w:bidi="ar"/>
        </w:rPr>
        <w:t>人，营业收入为</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万元，资产总额为</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万元</w:t>
      </w:r>
      <w:r>
        <w:rPr>
          <w:rFonts w:hint="eastAsia" w:ascii="宋体" w:hAnsi="宋体" w:cs="宋体"/>
          <w:color w:val="auto"/>
          <w:kern w:val="0"/>
          <w:sz w:val="28"/>
          <w:szCs w:val="28"/>
          <w:highlight w:val="none"/>
          <w:lang w:bidi="en-US"/>
        </w:rPr>
        <w:t>，</w:t>
      </w:r>
      <w:r>
        <w:rPr>
          <w:rFonts w:hint="eastAsia" w:ascii="宋体" w:hAnsi="宋体" w:cs="宋体"/>
          <w:color w:val="auto"/>
          <w:kern w:val="0"/>
          <w:sz w:val="28"/>
          <w:szCs w:val="28"/>
          <w:highlight w:val="none"/>
          <w:lang w:bidi="ar"/>
        </w:rPr>
        <w:t>属于</w:t>
      </w:r>
      <w:r>
        <w:rPr>
          <w:rFonts w:hint="eastAsia" w:ascii="宋体" w:hAnsi="宋体" w:cs="宋体"/>
          <w:color w:val="auto"/>
          <w:kern w:val="0"/>
          <w:sz w:val="28"/>
          <w:szCs w:val="28"/>
          <w:highlight w:val="none"/>
          <w:u w:val="single"/>
          <w:lang w:bidi="ar"/>
        </w:rPr>
        <w:t xml:space="preserve">    型企业（可选填：中型企业、 小型企业、微型企业）</w:t>
      </w:r>
      <w:r>
        <w:rPr>
          <w:rFonts w:hint="eastAsia" w:ascii="宋体" w:hAnsi="宋体" w:cs="宋体"/>
          <w:color w:val="auto"/>
          <w:kern w:val="0"/>
          <w:sz w:val="28"/>
          <w:szCs w:val="28"/>
          <w:highlight w:val="none"/>
          <w:u w:val="single"/>
          <w:lang w:eastAsia="zh-CN" w:bidi="ar"/>
        </w:rPr>
        <w:t>。</w:t>
      </w:r>
    </w:p>
    <w:p w14:paraId="572D98EC">
      <w:pPr>
        <w:pStyle w:val="35"/>
        <w:spacing w:line="360" w:lineRule="auto"/>
        <w:ind w:firstLine="560" w:firstLineChars="200"/>
        <w:rPr>
          <w:rFonts w:hint="eastAsia" w:ascii="宋体" w:hAnsi="宋体" w:cs="宋体"/>
          <w:color w:val="auto"/>
          <w:kern w:val="0"/>
          <w:sz w:val="28"/>
          <w:szCs w:val="28"/>
          <w:highlight w:val="none"/>
          <w:lang w:bidi="ar"/>
        </w:rPr>
      </w:pPr>
    </w:p>
    <w:p w14:paraId="32AB18CE">
      <w:pPr>
        <w:pStyle w:val="35"/>
        <w:spacing w:line="360" w:lineRule="auto"/>
        <w:ind w:firstLine="560" w:firstLineChars="200"/>
        <w:rPr>
          <w:color w:val="auto"/>
          <w:sz w:val="28"/>
          <w:szCs w:val="28"/>
          <w:highlight w:val="none"/>
        </w:rPr>
      </w:pPr>
      <w:r>
        <w:rPr>
          <w:rFonts w:hint="eastAsia" w:ascii="宋体" w:hAnsi="宋体" w:cs="宋体"/>
          <w:color w:val="auto"/>
          <w:kern w:val="0"/>
          <w:sz w:val="28"/>
          <w:szCs w:val="28"/>
          <w:highlight w:val="none"/>
          <w:lang w:bidi="ar"/>
        </w:rPr>
        <w:t>以上企业，不属于大企业的分支机构，不存在控股股东为大企业的情形，也不存在与大企业的负责人为同一人的情形。</w:t>
      </w:r>
    </w:p>
    <w:p w14:paraId="3157E28F">
      <w:pPr>
        <w:pStyle w:val="35"/>
        <w:spacing w:line="360" w:lineRule="auto"/>
        <w:ind w:firstLine="560" w:firstLineChars="200"/>
        <w:rPr>
          <w:color w:val="auto"/>
          <w:sz w:val="28"/>
          <w:szCs w:val="28"/>
          <w:highlight w:val="none"/>
        </w:rPr>
      </w:pPr>
      <w:r>
        <w:rPr>
          <w:rFonts w:hint="eastAsia" w:ascii="宋体" w:hAnsi="宋体" w:cs="宋体"/>
          <w:color w:val="auto"/>
          <w:kern w:val="0"/>
          <w:sz w:val="28"/>
          <w:szCs w:val="28"/>
          <w:highlight w:val="none"/>
          <w:lang w:bidi="ar"/>
        </w:rPr>
        <w:t>本企业对上述声明内容的真实性负责。如有虚假，将依法承担相应责任。</w:t>
      </w:r>
    </w:p>
    <w:p w14:paraId="527799FE">
      <w:pPr>
        <w:wordWrap w:val="0"/>
        <w:spacing w:line="360" w:lineRule="exact"/>
        <w:ind w:firstLine="560" w:firstLineChars="200"/>
        <w:jc w:val="right"/>
        <w:rPr>
          <w:rFonts w:ascii="宋体" w:hAnsi="宋体" w:cs="宋体"/>
          <w:color w:val="auto"/>
          <w:sz w:val="28"/>
          <w:szCs w:val="28"/>
          <w:highlight w:val="none"/>
        </w:rPr>
      </w:pPr>
    </w:p>
    <w:p w14:paraId="2A66FD16">
      <w:pPr>
        <w:wordWrap w:val="0"/>
        <w:spacing w:line="360" w:lineRule="exact"/>
        <w:ind w:firstLine="560" w:firstLineChars="200"/>
        <w:jc w:val="right"/>
        <w:rPr>
          <w:rFonts w:ascii="宋体" w:hAnsi="宋体" w:cs="宋体"/>
          <w:color w:val="auto"/>
          <w:sz w:val="28"/>
          <w:szCs w:val="28"/>
          <w:highlight w:val="none"/>
        </w:rPr>
      </w:pPr>
      <w:r>
        <w:rPr>
          <w:rFonts w:hint="eastAsia" w:ascii="宋体" w:hAnsi="宋体" w:cs="宋体"/>
          <w:color w:val="auto"/>
          <w:sz w:val="28"/>
          <w:szCs w:val="28"/>
          <w:highlight w:val="none"/>
          <w:lang w:bidi="ar"/>
        </w:rPr>
        <w:t xml:space="preserve"> 投标人全称（电子签章/公章）：         </w:t>
      </w:r>
    </w:p>
    <w:p w14:paraId="76B70CB0">
      <w:pPr>
        <w:pStyle w:val="35"/>
        <w:widowControl/>
        <w:spacing w:line="360" w:lineRule="exact"/>
        <w:ind w:firstLine="5040" w:firstLineChars="1800"/>
        <w:jc w:val="right"/>
        <w:rPr>
          <w:rFonts w:ascii="宋体" w:hAnsi="宋体" w:cs="宋体"/>
          <w:color w:val="auto"/>
          <w:sz w:val="28"/>
          <w:szCs w:val="28"/>
          <w:highlight w:val="none"/>
          <w:lang w:val="zh-TW" w:bidi="zh-TW"/>
        </w:rPr>
      </w:pPr>
      <w:r>
        <w:rPr>
          <w:rFonts w:hint="eastAsia" w:ascii="宋体" w:hAnsi="宋体" w:cs="宋体"/>
          <w:color w:val="auto"/>
          <w:kern w:val="0"/>
          <w:sz w:val="28"/>
          <w:szCs w:val="28"/>
          <w:highlight w:val="none"/>
          <w:lang w:bidi="ar"/>
        </w:rPr>
        <w:t xml:space="preserve">              </w:t>
      </w:r>
      <w:r>
        <w:rPr>
          <w:rFonts w:hint="eastAsia" w:ascii="宋体" w:hAnsi="宋体" w:cs="宋体"/>
          <w:color w:val="auto"/>
          <w:sz w:val="28"/>
          <w:szCs w:val="28"/>
          <w:highlight w:val="none"/>
          <w:lang w:val="zh-TW" w:bidi="zh-TW"/>
        </w:rPr>
        <w:t>年</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月</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日</w:t>
      </w:r>
    </w:p>
    <w:p w14:paraId="08FF5588">
      <w:pPr>
        <w:pStyle w:val="35"/>
        <w:spacing w:line="360" w:lineRule="auto"/>
        <w:ind w:firstLine="440" w:firstLineChars="200"/>
        <w:rPr>
          <w:rFonts w:hint="eastAsia" w:ascii="宋体" w:hAnsi="宋体" w:cs="宋体"/>
          <w:color w:val="auto"/>
          <w:sz w:val="22"/>
          <w:szCs w:val="22"/>
          <w:highlight w:val="none"/>
          <w:lang w:val="zh-TW" w:eastAsia="zh-TW" w:bidi="zh-TW"/>
        </w:rPr>
      </w:pPr>
    </w:p>
    <w:p w14:paraId="34D124D7">
      <w:pPr>
        <w:pStyle w:val="35"/>
        <w:spacing w:line="360" w:lineRule="auto"/>
        <w:ind w:firstLine="440" w:firstLineChars="200"/>
        <w:rPr>
          <w:rFonts w:hint="eastAsia" w:ascii="宋体" w:hAnsi="宋体" w:cs="宋体"/>
          <w:color w:val="auto"/>
          <w:sz w:val="22"/>
          <w:szCs w:val="22"/>
          <w:highlight w:val="none"/>
          <w:lang w:val="zh-TW" w:eastAsia="zh-TW" w:bidi="zh-TW"/>
        </w:rPr>
      </w:pPr>
    </w:p>
    <w:p w14:paraId="76BC31DE">
      <w:pPr>
        <w:pStyle w:val="35"/>
        <w:spacing w:line="360" w:lineRule="auto"/>
        <w:ind w:firstLine="440" w:firstLineChars="200"/>
        <w:rPr>
          <w:rFonts w:ascii="宋体" w:hAnsi="宋体" w:cs="宋体"/>
          <w:color w:val="auto"/>
          <w:sz w:val="22"/>
          <w:szCs w:val="22"/>
          <w:highlight w:val="none"/>
          <w:lang w:val="zh-TW" w:eastAsia="zh-TW" w:bidi="zh-TW"/>
        </w:rPr>
      </w:pPr>
      <w:r>
        <w:rPr>
          <w:rFonts w:hint="eastAsia" w:ascii="宋体" w:hAnsi="宋体" w:cs="宋体"/>
          <w:color w:val="auto"/>
          <w:sz w:val="22"/>
          <w:szCs w:val="22"/>
          <w:highlight w:val="none"/>
          <w:lang w:val="zh-TW" w:eastAsia="zh-TW" w:bidi="zh-TW"/>
        </w:rPr>
        <w:t>填写要求：① “采购文件中明确的所属行业”依据</w:t>
      </w:r>
      <w:r>
        <w:rPr>
          <w:rFonts w:hint="eastAsia" w:ascii="宋体" w:hAnsi="宋体" w:cs="宋体"/>
          <w:color w:val="auto"/>
          <w:sz w:val="22"/>
          <w:szCs w:val="22"/>
          <w:highlight w:val="none"/>
          <w:lang w:val="zh-TW" w:bidi="zh-TW"/>
        </w:rPr>
        <w:t>采购</w:t>
      </w:r>
      <w:r>
        <w:rPr>
          <w:rFonts w:hint="eastAsia" w:ascii="宋体" w:hAnsi="宋体" w:cs="宋体"/>
          <w:color w:val="auto"/>
          <w:sz w:val="22"/>
          <w:szCs w:val="22"/>
          <w:highlight w:val="none"/>
          <w:lang w:val="zh-TW" w:eastAsia="zh-TW" w:bidi="zh-TW"/>
        </w:rPr>
        <w:t>文件</w:t>
      </w:r>
      <w:r>
        <w:rPr>
          <w:rFonts w:hint="eastAsia" w:ascii="宋体" w:hAnsi="宋体" w:cs="宋体"/>
          <w:color w:val="auto"/>
          <w:sz w:val="22"/>
          <w:szCs w:val="22"/>
          <w:highlight w:val="none"/>
          <w:lang w:val="zh-TW" w:bidi="zh-TW"/>
        </w:rPr>
        <w:t>资格要求中</w:t>
      </w:r>
      <w:r>
        <w:rPr>
          <w:rFonts w:hint="eastAsia" w:ascii="宋体" w:hAnsi="宋体" w:cs="宋体"/>
          <w:color w:val="auto"/>
          <w:sz w:val="22"/>
          <w:szCs w:val="22"/>
          <w:highlight w:val="none"/>
          <w:lang w:val="zh-TW" w:eastAsia="zh-TW" w:bidi="zh-TW"/>
        </w:rPr>
        <w:t>“本项目明确的所属行业类别”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color w:val="auto"/>
          <w:sz w:val="22"/>
          <w:szCs w:val="22"/>
          <w:highlight w:val="none"/>
          <w:lang w:val="zh-TW" w:bidi="zh-TW"/>
        </w:rPr>
        <w:t>）</w:t>
      </w:r>
      <w:r>
        <w:rPr>
          <w:rFonts w:hint="eastAsia" w:ascii="宋体" w:hAnsi="宋体" w:cs="宋体"/>
          <w:color w:val="auto"/>
          <w:sz w:val="22"/>
          <w:szCs w:val="22"/>
          <w:highlight w:val="none"/>
          <w:lang w:val="zh-TW" w:eastAsia="zh-TW" w:bidi="zh-TW"/>
        </w:rPr>
        <w:t>确定；④</w:t>
      </w:r>
      <w:r>
        <w:rPr>
          <w:rFonts w:hint="eastAsia" w:ascii="宋体" w:hAnsi="宋体" w:cs="宋体"/>
          <w:color w:val="auto"/>
          <w:sz w:val="22"/>
          <w:szCs w:val="22"/>
          <w:highlight w:val="none"/>
          <w:lang w:val="zh-TW" w:bidi="zh-TW"/>
        </w:rPr>
        <w:t>供应商</w:t>
      </w:r>
      <w:r>
        <w:rPr>
          <w:rFonts w:hint="eastAsia" w:ascii="宋体" w:hAnsi="宋体" w:cs="宋体"/>
          <w:color w:val="auto"/>
          <w:sz w:val="22"/>
          <w:szCs w:val="22"/>
          <w:highlight w:val="none"/>
          <w:lang w:val="zh-TW" w:eastAsia="zh-TW" w:bidi="zh-TW"/>
        </w:rPr>
        <w:t>提供的《中小企业声明函》与实际情况不符的或者未按以上要求填写的，不享受中小企业扶持政策。声明内容不实的，属于提供虚假材料谋取中标、成交的，依法承担法律责任。⑤“制造商”</w:t>
      </w:r>
      <w:r>
        <w:rPr>
          <w:rFonts w:hint="eastAsia" w:ascii="宋体" w:hAnsi="宋体" w:cs="宋体"/>
          <w:color w:val="auto"/>
          <w:sz w:val="22"/>
          <w:szCs w:val="22"/>
          <w:highlight w:val="none"/>
          <w:lang w:val="zh-TW" w:eastAsia="zh-CN" w:bidi="zh-TW"/>
        </w:rPr>
        <w:t>（</w:t>
      </w:r>
      <w:r>
        <w:rPr>
          <w:rFonts w:hint="eastAsia" w:ascii="宋体" w:hAnsi="宋体" w:cs="宋体"/>
          <w:color w:val="auto"/>
          <w:sz w:val="22"/>
          <w:szCs w:val="22"/>
          <w:highlight w:val="none"/>
          <w:lang w:val="zh-TW" w:eastAsia="zh-TW" w:bidi="zh-TW"/>
        </w:rPr>
        <w:t>或称“生产企业</w:t>
      </w:r>
      <w:r>
        <w:rPr>
          <w:rFonts w:hint="eastAsia" w:ascii="宋体" w:hAnsi="宋体" w:cs="宋体"/>
          <w:color w:val="auto"/>
          <w:sz w:val="22"/>
          <w:szCs w:val="22"/>
          <w:highlight w:val="none"/>
          <w:lang w:val="zh-TW" w:eastAsia="zh-CN" w:bidi="zh-TW"/>
        </w:rPr>
        <w:t>”“</w:t>
      </w:r>
      <w:r>
        <w:rPr>
          <w:rFonts w:hint="eastAsia" w:ascii="宋体" w:hAnsi="宋体" w:cs="宋体"/>
          <w:color w:val="auto"/>
          <w:sz w:val="22"/>
          <w:szCs w:val="22"/>
          <w:highlight w:val="none"/>
          <w:lang w:val="zh-TW" w:eastAsia="zh-TW" w:bidi="zh-TW"/>
        </w:rPr>
        <w:t>生产制造商”</w:t>
      </w:r>
      <w:r>
        <w:rPr>
          <w:rFonts w:hint="eastAsia" w:ascii="宋体" w:hAnsi="宋体" w:cs="宋体"/>
          <w:color w:val="auto"/>
          <w:sz w:val="22"/>
          <w:szCs w:val="22"/>
          <w:highlight w:val="none"/>
          <w:lang w:val="zh-TW" w:eastAsia="zh-CN" w:bidi="zh-TW"/>
        </w:rPr>
        <w:t>）</w:t>
      </w:r>
      <w:r>
        <w:rPr>
          <w:rFonts w:hint="eastAsia" w:ascii="宋体" w:hAnsi="宋体" w:cs="宋体"/>
          <w:color w:val="auto"/>
          <w:sz w:val="22"/>
          <w:szCs w:val="22"/>
          <w:highlight w:val="none"/>
          <w:lang w:val="zh-TW" w:eastAsia="zh-TW" w:bidi="zh-TW"/>
        </w:rPr>
        <w:t>系指产品的直接生产创造者，不包括委托加工、委托生产制造等企业</w:t>
      </w:r>
      <w:r>
        <w:rPr>
          <w:rFonts w:hint="eastAsia" w:ascii="宋体" w:hAnsi="宋体" w:cs="宋体"/>
          <w:color w:val="auto"/>
          <w:sz w:val="22"/>
          <w:szCs w:val="22"/>
          <w:highlight w:val="none"/>
          <w:lang w:val="zh-TW" w:bidi="zh-TW"/>
        </w:rPr>
        <w:t>。</w:t>
      </w:r>
    </w:p>
    <w:p w14:paraId="61F55A1E">
      <w:pPr>
        <w:snapToGrid w:val="0"/>
        <w:spacing w:line="360" w:lineRule="auto"/>
        <w:ind w:firstLine="643" w:firstLineChars="200"/>
        <w:jc w:val="left"/>
        <w:rPr>
          <w:rFonts w:ascii="宋体" w:hAnsi="宋体" w:cs="宋体"/>
          <w:b/>
          <w:color w:val="auto"/>
          <w:sz w:val="32"/>
          <w:szCs w:val="32"/>
          <w:highlight w:val="none"/>
          <w:lang w:bidi="ar"/>
        </w:rPr>
      </w:pPr>
      <w:r>
        <w:rPr>
          <w:rFonts w:hint="eastAsia" w:ascii="宋体" w:hAnsi="宋体" w:cs="宋体"/>
          <w:b/>
          <w:color w:val="auto"/>
          <w:sz w:val="32"/>
          <w:szCs w:val="32"/>
          <w:highlight w:val="none"/>
          <w:lang w:bidi="ar"/>
        </w:rPr>
        <w:br w:type="page"/>
      </w:r>
    </w:p>
    <w:p w14:paraId="7C0E835C">
      <w:pPr>
        <w:shd w:val="clear"/>
        <w:snapToGrid w:val="0"/>
        <w:spacing w:line="360" w:lineRule="auto"/>
        <w:ind w:firstLine="643" w:firstLineChars="200"/>
        <w:jc w:val="left"/>
        <w:rPr>
          <w:rFonts w:hint="eastAsia" w:ascii="宋体" w:hAnsi="宋体" w:cs="宋体"/>
          <w:b/>
          <w:color w:val="auto"/>
          <w:sz w:val="32"/>
          <w:szCs w:val="32"/>
          <w:highlight w:val="none"/>
          <w:lang w:bidi="ar"/>
        </w:rPr>
      </w:pPr>
    </w:p>
    <w:p w14:paraId="0C72A9A9">
      <w:pPr>
        <w:shd w:val="clear"/>
        <w:snapToGrid w:val="0"/>
        <w:spacing w:line="360" w:lineRule="auto"/>
        <w:ind w:firstLine="643" w:firstLineChars="200"/>
        <w:jc w:val="left"/>
        <w:rPr>
          <w:rFonts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残疾人福利性单位、监狱企业视为中小企业提供：</w:t>
      </w:r>
    </w:p>
    <w:p w14:paraId="11F8BD4A">
      <w:pPr>
        <w:pStyle w:val="35"/>
        <w:shd w:val="clear"/>
        <w:ind w:firstLine="480" w:firstLineChars="200"/>
        <w:rPr>
          <w:color w:val="auto"/>
          <w:highlight w:val="none"/>
        </w:rPr>
      </w:pPr>
    </w:p>
    <w:p w14:paraId="5EC050BF">
      <w:pPr>
        <w:shd w:val="clear"/>
        <w:tabs>
          <w:tab w:val="center" w:pos="4706"/>
          <w:tab w:val="left" w:pos="5970"/>
        </w:tabs>
        <w:snapToGrid w:val="0"/>
        <w:spacing w:before="120" w:after="120" w:afterLines="50"/>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残疾人福利性单位声明函</w:t>
      </w:r>
    </w:p>
    <w:p w14:paraId="1105A576">
      <w:pPr>
        <w:shd w:val="clear" w:color="auto"/>
        <w:spacing w:before="120" w:beforeAutospacing="1" w:after="100" w:afterAutospacing="1" w:line="360" w:lineRule="auto"/>
        <w:ind w:firstLine="560" w:firstLineChars="200"/>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szCs w:val="28"/>
          <w:highlight w:val="none"/>
          <w:u w:val="single"/>
          <w:shd w:val="clear" w:color="auto" w:fill="FFFFFF"/>
          <w:lang w:bidi="ar"/>
        </w:rPr>
        <w:t xml:space="preserve">       </w:t>
      </w:r>
      <w:r>
        <w:rPr>
          <w:rFonts w:hint="eastAsia" w:ascii="宋体" w:hAnsi="宋体" w:cs="宋体"/>
          <w:color w:val="auto"/>
          <w:sz w:val="28"/>
          <w:szCs w:val="28"/>
          <w:highlight w:val="none"/>
          <w:shd w:val="clear" w:color="auto" w:fill="FFFFFF"/>
          <w:lang w:bidi="ar"/>
        </w:rPr>
        <w:t>单位的</w:t>
      </w:r>
      <w:r>
        <w:rPr>
          <w:rFonts w:hint="eastAsia" w:ascii="宋体" w:hAnsi="宋体" w:cs="宋体"/>
          <w:color w:val="auto"/>
          <w:sz w:val="28"/>
          <w:szCs w:val="28"/>
          <w:highlight w:val="none"/>
          <w:u w:val="single"/>
          <w:shd w:val="clear" w:color="auto" w:fill="FFFFFF"/>
          <w:lang w:bidi="ar"/>
        </w:rPr>
        <w:t xml:space="preserve">         </w:t>
      </w:r>
      <w:r>
        <w:rPr>
          <w:rFonts w:hint="eastAsia" w:ascii="宋体" w:hAnsi="宋体" w:cs="宋体"/>
          <w:color w:val="auto"/>
          <w:sz w:val="28"/>
          <w:szCs w:val="28"/>
          <w:highlight w:val="none"/>
          <w:shd w:val="clear" w:color="auto" w:fill="FFFFFF"/>
          <w:lang w:bidi="ar"/>
        </w:rPr>
        <w:t>项目采购活动提供本单位制造的货物（由本单位承担工程/提供服务），或者提供其他残疾人福利性单位制造的货物（不包括使用非残疾人福利性单位注册商标的货物）。</w:t>
      </w:r>
    </w:p>
    <w:p w14:paraId="4A9E7DE8">
      <w:pPr>
        <w:shd w:val="clear" w:color="auto"/>
        <w:spacing w:before="120" w:beforeAutospacing="1" w:after="100" w:afterAutospacing="1" w:line="360" w:lineRule="auto"/>
        <w:ind w:firstLine="560" w:firstLineChars="200"/>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本单位对上述声明的真实性负责。如有虚假，将依法承担相应责任。</w:t>
      </w:r>
    </w:p>
    <w:p w14:paraId="6667F446">
      <w:pPr>
        <w:shd w:val="clear" w:color="auto"/>
        <w:spacing w:before="120" w:beforeAutospacing="1" w:after="100" w:afterAutospacing="1" w:line="360" w:lineRule="auto"/>
        <w:ind w:firstLine="562"/>
        <w:rPr>
          <w:rFonts w:ascii="宋体" w:hAnsi="宋体" w:cs="宋体"/>
          <w:color w:val="auto"/>
          <w:sz w:val="28"/>
          <w:szCs w:val="28"/>
          <w:highlight w:val="none"/>
          <w:shd w:val="clear" w:color="auto" w:fill="FFFFFF"/>
        </w:rPr>
      </w:pPr>
    </w:p>
    <w:p w14:paraId="4E37A3D3">
      <w:pPr>
        <w:shd w:val="clear" w:color="auto"/>
        <w:spacing w:before="120" w:beforeAutospacing="1" w:after="100" w:afterAutospacing="1"/>
        <w:ind w:firstLine="562"/>
        <w:jc w:val="right"/>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投标人全称（电子签章/公章）：</w:t>
      </w:r>
    </w:p>
    <w:p w14:paraId="50C0FB36">
      <w:pPr>
        <w:pStyle w:val="35"/>
        <w:widowControl/>
        <w:shd w:val="clear"/>
        <w:spacing w:line="460" w:lineRule="exact"/>
        <w:ind w:firstLine="5040" w:firstLineChars="1800"/>
        <w:jc w:val="right"/>
        <w:rPr>
          <w:rFonts w:ascii="宋体" w:hAnsi="宋体" w:cs="宋体"/>
          <w:color w:val="auto"/>
          <w:sz w:val="28"/>
          <w:szCs w:val="28"/>
          <w:highlight w:val="none"/>
          <w:lang w:val="zh-TW" w:bidi="zh-TW"/>
        </w:rPr>
      </w:pPr>
      <w:r>
        <w:rPr>
          <w:rFonts w:hint="eastAsia" w:ascii="宋体" w:hAnsi="宋体" w:cs="宋体"/>
          <w:color w:val="auto"/>
          <w:sz w:val="28"/>
          <w:szCs w:val="28"/>
          <w:highlight w:val="none"/>
          <w:lang w:val="zh-TW" w:bidi="zh-TW"/>
        </w:rPr>
        <w:t>年</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月</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日</w:t>
      </w:r>
    </w:p>
    <w:p w14:paraId="5FA6B684">
      <w:pPr>
        <w:shd w:val="clear" w:color="auto"/>
        <w:spacing w:before="120" w:beforeAutospacing="1" w:after="100" w:afterAutospacing="1" w:line="360" w:lineRule="auto"/>
        <w:ind w:firstLine="482"/>
        <w:rPr>
          <w:color w:val="auto"/>
          <w:highlight w:val="none"/>
          <w:shd w:val="clear" w:color="auto" w:fill="FFFFFF"/>
        </w:rPr>
      </w:pPr>
    </w:p>
    <w:p w14:paraId="48017881">
      <w:pPr>
        <w:shd w:val="clear"/>
        <w:tabs>
          <w:tab w:val="center" w:pos="4706"/>
          <w:tab w:val="left" w:pos="5970"/>
        </w:tabs>
        <w:snapToGrid w:val="0"/>
        <w:spacing w:before="120" w:after="120" w:afterLines="50"/>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监狱企业证明文件</w:t>
      </w:r>
    </w:p>
    <w:p w14:paraId="1D2A995F">
      <w:pPr>
        <w:pStyle w:val="35"/>
        <w:widowControl/>
        <w:shd w:val="clear"/>
        <w:adjustRightInd w:val="0"/>
        <w:snapToGrid w:val="0"/>
        <w:spacing w:line="390" w:lineRule="atLeast"/>
        <w:ind w:firstLine="562"/>
        <w:rPr>
          <w:color w:val="auto"/>
          <w:sz w:val="28"/>
          <w:szCs w:val="28"/>
          <w:highlight w:val="none"/>
        </w:rPr>
      </w:pPr>
    </w:p>
    <w:p w14:paraId="5154ED63">
      <w:pPr>
        <w:pStyle w:val="35"/>
        <w:widowControl/>
        <w:shd w:val="clear"/>
        <w:adjustRightInd w:val="0"/>
        <w:snapToGrid w:val="0"/>
        <w:spacing w:line="390" w:lineRule="atLeast"/>
        <w:ind w:firstLine="560" w:firstLineChars="200"/>
        <w:rPr>
          <w:b/>
          <w:color w:val="auto"/>
          <w:sz w:val="28"/>
          <w:szCs w:val="28"/>
          <w:highlight w:val="none"/>
          <w:lang w:eastAsia="zh-TW"/>
        </w:rPr>
      </w:pPr>
      <w:r>
        <w:rPr>
          <w:rFonts w:hint="eastAsia" w:cs="宋体"/>
          <w:color w:val="auto"/>
          <w:sz w:val="28"/>
          <w:szCs w:val="28"/>
          <w:highlight w:val="none"/>
        </w:rPr>
        <w:t>注：监狱企业参加采购活动时，应当提供由省级以上监狱管理局、戒毒管理局（含新疆生产建设兵团）出具的属于监狱企业的证明文件。</w:t>
      </w:r>
    </w:p>
    <w:p w14:paraId="7547EE8A">
      <w:pPr>
        <w:shd w:val="clear"/>
        <w:snapToGrid w:val="0"/>
        <w:spacing w:line="360" w:lineRule="auto"/>
        <w:ind w:firstLine="480" w:firstLineChars="200"/>
        <w:jc w:val="left"/>
        <w:rPr>
          <w:rFonts w:ascii="宋体" w:hAnsi="宋体" w:cs="Courier New"/>
          <w:color w:val="auto"/>
          <w:kern w:val="0"/>
          <w:sz w:val="24"/>
          <w:highlight w:val="none"/>
        </w:rPr>
      </w:pPr>
    </w:p>
    <w:p w14:paraId="0DC540C0">
      <w:pPr>
        <w:shd w:val="clear"/>
        <w:snapToGrid w:val="0"/>
        <w:spacing w:line="360" w:lineRule="auto"/>
        <w:ind w:firstLine="480" w:firstLineChars="200"/>
        <w:jc w:val="left"/>
        <w:rPr>
          <w:rFonts w:ascii="宋体" w:hAnsi="宋体" w:cs="Courier New"/>
          <w:color w:val="auto"/>
          <w:kern w:val="0"/>
          <w:sz w:val="24"/>
          <w:highlight w:val="none"/>
        </w:rPr>
      </w:pPr>
    </w:p>
    <w:p w14:paraId="230C6847">
      <w:pPr>
        <w:shd w:val="clear"/>
        <w:snapToGrid w:val="0"/>
        <w:spacing w:line="360" w:lineRule="auto"/>
        <w:ind w:firstLine="480" w:firstLineChars="200"/>
        <w:jc w:val="left"/>
        <w:rPr>
          <w:rFonts w:ascii="宋体" w:hAnsi="宋体" w:cs="Courier New"/>
          <w:color w:val="auto"/>
          <w:kern w:val="0"/>
          <w:sz w:val="24"/>
          <w:highlight w:val="none"/>
        </w:rPr>
      </w:pPr>
    </w:p>
    <w:p w14:paraId="0A22D769">
      <w:pPr>
        <w:shd w:val="clear"/>
        <w:snapToGrid w:val="0"/>
        <w:spacing w:line="360" w:lineRule="auto"/>
        <w:ind w:firstLine="480" w:firstLineChars="200"/>
        <w:jc w:val="left"/>
        <w:rPr>
          <w:rFonts w:ascii="宋体" w:hAnsi="宋体" w:cs="Courier New"/>
          <w:color w:val="auto"/>
          <w:kern w:val="0"/>
          <w:sz w:val="24"/>
          <w:highlight w:val="none"/>
        </w:rPr>
      </w:pPr>
    </w:p>
    <w:p w14:paraId="66ED123A">
      <w:pPr>
        <w:shd w:val="clear"/>
        <w:snapToGrid w:val="0"/>
        <w:spacing w:line="360" w:lineRule="auto"/>
        <w:ind w:firstLine="482" w:firstLineChars="200"/>
        <w:jc w:val="left"/>
        <w:rPr>
          <w:rFonts w:ascii="宋体" w:hAnsi="宋体" w:cs="Courier New"/>
          <w:b/>
          <w:bCs/>
          <w:color w:val="auto"/>
          <w:kern w:val="0"/>
          <w:sz w:val="24"/>
          <w:highlight w:val="none"/>
        </w:rPr>
      </w:pPr>
      <w:r>
        <w:rPr>
          <w:rFonts w:hint="eastAsia" w:ascii="宋体" w:hAnsi="宋体" w:cs="Courier New"/>
          <w:b/>
          <w:bCs/>
          <w:color w:val="auto"/>
          <w:kern w:val="0"/>
          <w:sz w:val="24"/>
          <w:highlight w:val="none"/>
        </w:rPr>
        <w:t>三、符合投标人特定资格条件要求的材料（根据项目要求提供，无要求的可不提供）。</w:t>
      </w:r>
    </w:p>
    <w:p w14:paraId="6BD73654">
      <w:pPr>
        <w:pStyle w:val="25"/>
        <w:shd w:val="clear"/>
        <w:snapToGrid w:val="0"/>
        <w:spacing w:before="120" w:beforeLines="0" w:after="120" w:afterLines="0" w:line="240" w:lineRule="auto"/>
        <w:ind w:firstLine="482"/>
        <w:rPr>
          <w:rFonts w:hint="default" w:hAnsi="宋体" w:cs="Courier New"/>
          <w:color w:val="auto"/>
          <w:kern w:val="0"/>
          <w:sz w:val="24"/>
          <w:highlight w:val="none"/>
        </w:rPr>
      </w:pPr>
      <w:r>
        <w:rPr>
          <w:rFonts w:hAnsi="宋体" w:cs="宋体"/>
          <w:color w:val="auto"/>
          <w:kern w:val="0"/>
          <w:sz w:val="24"/>
          <w:highlight w:val="none"/>
          <w:lang w:bidi="ar"/>
        </w:rPr>
        <w:t xml:space="preserve"> </w:t>
      </w:r>
      <w:r>
        <w:rPr>
          <w:rFonts w:hAnsi="宋体" w:cs="宋体"/>
          <w:color w:val="auto"/>
          <w:kern w:val="0"/>
          <w:sz w:val="24"/>
          <w:highlight w:val="none"/>
          <w:lang w:bidi="ar"/>
        </w:rPr>
        <w:br w:type="page"/>
      </w:r>
      <w:r>
        <w:rPr>
          <w:rFonts w:hAnsi="宋体" w:cs="Courier New"/>
          <w:color w:val="auto"/>
          <w:kern w:val="0"/>
          <w:sz w:val="24"/>
          <w:highlight w:val="none"/>
        </w:rPr>
        <w:t xml:space="preserve"> </w:t>
      </w:r>
    </w:p>
    <w:p w14:paraId="5F4791F3">
      <w:pPr>
        <w:pStyle w:val="25"/>
        <w:shd w:val="clear"/>
        <w:snapToGrid w:val="0"/>
        <w:spacing w:before="120" w:beforeLines="0" w:after="120" w:afterLines="0" w:line="240" w:lineRule="auto"/>
        <w:ind w:firstLine="562"/>
        <w:outlineLvl w:val="2"/>
        <w:rPr>
          <w:rFonts w:hAnsi="宋体" w:cs="宋体"/>
          <w:b/>
          <w:color w:val="auto"/>
          <w:sz w:val="28"/>
          <w:szCs w:val="28"/>
          <w:highlight w:val="none"/>
        </w:rPr>
      </w:pPr>
    </w:p>
    <w:p w14:paraId="50E97060">
      <w:pPr>
        <w:pStyle w:val="25"/>
        <w:shd w:val="clear"/>
        <w:snapToGrid w:val="0"/>
        <w:spacing w:before="120" w:beforeLines="0" w:after="120" w:afterLines="0" w:line="240" w:lineRule="auto"/>
        <w:ind w:firstLine="562"/>
        <w:outlineLvl w:val="2"/>
        <w:rPr>
          <w:rFonts w:hint="default"/>
          <w:b/>
          <w:bCs/>
          <w:color w:val="auto"/>
          <w:sz w:val="28"/>
          <w:highlight w:val="none"/>
        </w:rPr>
      </w:pPr>
      <w:r>
        <w:rPr>
          <w:rFonts w:hAnsi="宋体" w:cs="宋体"/>
          <w:b/>
          <w:color w:val="auto"/>
          <w:sz w:val="28"/>
          <w:szCs w:val="28"/>
          <w:highlight w:val="none"/>
        </w:rPr>
        <w:t>第二部分、</w:t>
      </w:r>
      <w:r>
        <w:rPr>
          <w:b/>
          <w:bCs/>
          <w:color w:val="auto"/>
          <w:sz w:val="28"/>
          <w:szCs w:val="28"/>
          <w:highlight w:val="none"/>
        </w:rPr>
        <w:t xml:space="preserve">商务技术文件 </w:t>
      </w:r>
    </w:p>
    <w:p w14:paraId="10B2ECD5">
      <w:pPr>
        <w:shd w:val="clear" w:color="auto"/>
        <w:snapToGrid w:val="0"/>
        <w:spacing w:after="50"/>
        <w:ind w:firstLine="482"/>
        <w:rPr>
          <w:rFonts w:ascii="宋体" w:hAnsi="宋体"/>
          <w:b/>
          <w:bCs/>
          <w:color w:val="auto"/>
          <w:sz w:val="32"/>
          <w:szCs w:val="20"/>
          <w:highlight w:val="none"/>
        </w:rPr>
      </w:pPr>
      <w:r>
        <w:rPr>
          <w:rFonts w:hint="eastAsia" w:ascii="宋体" w:hAnsi="宋体"/>
          <w:color w:val="auto"/>
          <w:sz w:val="24"/>
          <w:highlight w:val="none"/>
        </w:rPr>
        <w:t xml:space="preserve">                                                           </w:t>
      </w:r>
    </w:p>
    <w:p w14:paraId="1F1072BF">
      <w:pPr>
        <w:shd w:val="clear" w:color="auto"/>
        <w:snapToGrid w:val="0"/>
        <w:spacing w:after="50"/>
        <w:ind w:firstLine="482"/>
        <w:rPr>
          <w:rFonts w:ascii="宋体" w:hAnsi="宋体"/>
          <w:b/>
          <w:color w:val="auto"/>
          <w:sz w:val="24"/>
          <w:szCs w:val="20"/>
          <w:highlight w:val="none"/>
        </w:rPr>
      </w:pPr>
      <w:r>
        <w:rPr>
          <w:rFonts w:hint="eastAsia" w:ascii="宋体" w:hAnsi="宋体"/>
          <w:b/>
          <w:color w:val="auto"/>
          <w:sz w:val="24"/>
          <w:szCs w:val="20"/>
          <w:highlight w:val="none"/>
        </w:rPr>
        <w:t> </w:t>
      </w:r>
    </w:p>
    <w:p w14:paraId="60893EE4">
      <w:pPr>
        <w:shd w:val="clear"/>
        <w:spacing w:before="120" w:beforeLines="50"/>
        <w:ind w:firstLine="720"/>
        <w:jc w:val="center"/>
        <w:rPr>
          <w:rFonts w:ascii="宋体" w:hAnsi="宋体"/>
          <w:b/>
          <w:color w:val="auto"/>
          <w:sz w:val="36"/>
          <w:szCs w:val="36"/>
          <w:highlight w:val="none"/>
        </w:rPr>
      </w:pPr>
    </w:p>
    <w:p w14:paraId="7C70B066">
      <w:pPr>
        <w:keepNext w:val="0"/>
        <w:keepLines w:val="0"/>
        <w:pageBreakBefore w:val="0"/>
        <w:widowControl w:val="0"/>
        <w:shd w:val="clear"/>
        <w:kinsoku/>
        <w:wordWrap/>
        <w:overflowPunct/>
        <w:topLinePunct w:val="0"/>
        <w:autoSpaceDE/>
        <w:autoSpaceDN/>
        <w:bidi w:val="0"/>
        <w:adjustRightInd/>
        <w:snapToGrid/>
        <w:spacing w:line="360" w:lineRule="auto"/>
        <w:ind w:firstLine="0"/>
        <w:jc w:val="center"/>
        <w:textAlignment w:val="auto"/>
        <w:rPr>
          <w:rFonts w:hint="eastAsia" w:ascii="宋体" w:hAnsi="宋体"/>
          <w:b/>
          <w:color w:val="auto"/>
          <w:sz w:val="48"/>
          <w:szCs w:val="48"/>
          <w:highlight w:val="none"/>
          <w:lang w:eastAsia="zh-CN"/>
        </w:rPr>
      </w:pPr>
      <w:r>
        <w:rPr>
          <w:rFonts w:hint="eastAsia" w:ascii="宋体" w:hAnsi="宋体"/>
          <w:b/>
          <w:color w:val="auto"/>
          <w:sz w:val="48"/>
          <w:szCs w:val="48"/>
          <w:highlight w:val="none"/>
          <w:lang w:eastAsia="zh-CN"/>
        </w:rPr>
        <w:t>浙江师范大学</w:t>
      </w:r>
    </w:p>
    <w:p w14:paraId="1E3564BA">
      <w:pPr>
        <w:pStyle w:val="21"/>
        <w:keepNext w:val="0"/>
        <w:keepLines w:val="0"/>
        <w:pageBreakBefore w:val="0"/>
        <w:widowControl w:val="0"/>
        <w:kinsoku/>
        <w:wordWrap/>
        <w:overflowPunct/>
        <w:topLinePunct w:val="0"/>
        <w:autoSpaceDE/>
        <w:autoSpaceDN/>
        <w:bidi w:val="0"/>
        <w:adjustRightInd/>
        <w:snapToGrid/>
        <w:spacing w:after="0" w:line="360" w:lineRule="auto"/>
        <w:ind w:firstLine="0"/>
        <w:jc w:val="center"/>
        <w:textAlignment w:val="auto"/>
        <w:rPr>
          <w:rFonts w:hint="eastAsia" w:ascii="宋体" w:hAnsi="宋体"/>
          <w:b/>
          <w:color w:val="auto"/>
          <w:sz w:val="48"/>
          <w:szCs w:val="48"/>
          <w:highlight w:val="none"/>
          <w:lang w:eastAsia="zh-CN"/>
        </w:rPr>
      </w:pPr>
      <w:r>
        <w:rPr>
          <w:rFonts w:hint="eastAsia" w:ascii="宋体" w:hAnsi="宋体"/>
          <w:b/>
          <w:color w:val="auto"/>
          <w:sz w:val="48"/>
          <w:szCs w:val="48"/>
          <w:highlight w:val="none"/>
          <w:lang w:eastAsia="zh-CN"/>
        </w:rPr>
        <w:t>CPU设计与组成原理远程实训设备采购项目</w:t>
      </w:r>
    </w:p>
    <w:p w14:paraId="2FE770A4">
      <w:pPr>
        <w:rPr>
          <w:rFonts w:hint="eastAsia"/>
          <w:lang w:eastAsia="zh-CN"/>
        </w:rPr>
      </w:pPr>
    </w:p>
    <w:p w14:paraId="7CA13608">
      <w:pPr>
        <w:shd w:val="clear" w:color="auto"/>
        <w:snapToGrid w:val="0"/>
        <w:spacing w:after="50"/>
        <w:ind w:firstLine="1440"/>
        <w:jc w:val="center"/>
        <w:rPr>
          <w:rFonts w:ascii="宋体" w:hAnsi="宋体" w:cs="宋体"/>
          <w:b/>
          <w:color w:val="auto"/>
          <w:sz w:val="72"/>
          <w:szCs w:val="72"/>
          <w:highlight w:val="none"/>
          <w:shd w:val="clear" w:color="auto" w:fill="FFFFFF"/>
          <w:lang w:bidi="ar"/>
        </w:rPr>
      </w:pPr>
    </w:p>
    <w:p w14:paraId="58E23A9E">
      <w:pPr>
        <w:shd w:val="clear" w:color="auto"/>
        <w:snapToGrid w:val="0"/>
        <w:spacing w:after="50"/>
        <w:jc w:val="center"/>
        <w:rPr>
          <w:rFonts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lang w:bidi="ar"/>
        </w:rPr>
        <w:t>投 标 文 件</w:t>
      </w:r>
    </w:p>
    <w:p w14:paraId="072E5834">
      <w:pPr>
        <w:shd w:val="clear" w:color="auto"/>
        <w:snapToGrid w:val="0"/>
        <w:spacing w:after="50"/>
        <w:ind w:firstLine="1040"/>
        <w:rPr>
          <w:rFonts w:ascii="宋体" w:hAnsi="宋体" w:cs="宋体"/>
          <w:b/>
          <w:color w:val="auto"/>
          <w:sz w:val="52"/>
          <w:szCs w:val="52"/>
          <w:highlight w:val="none"/>
          <w:shd w:val="clear" w:color="auto" w:fill="FFFFFF"/>
          <w:lang w:bidi="ar"/>
        </w:rPr>
      </w:pPr>
    </w:p>
    <w:p w14:paraId="6F754176">
      <w:pPr>
        <w:shd w:val="clear" w:color="auto"/>
        <w:snapToGrid w:val="0"/>
        <w:spacing w:after="50"/>
        <w:jc w:val="center"/>
        <w:rPr>
          <w:rFonts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lang w:bidi="ar"/>
        </w:rPr>
        <w:t>（商务技术文件）</w:t>
      </w:r>
    </w:p>
    <w:p w14:paraId="734AE111">
      <w:pPr>
        <w:shd w:val="clear" w:color="auto"/>
        <w:snapToGrid w:val="0"/>
        <w:spacing w:after="50"/>
        <w:ind w:firstLine="482"/>
        <w:jc w:val="center"/>
        <w:rPr>
          <w:rFonts w:ascii="宋体" w:hAnsi="宋体"/>
          <w:bCs/>
          <w:color w:val="auto"/>
          <w:sz w:val="24"/>
          <w:highlight w:val="none"/>
        </w:rPr>
      </w:pPr>
    </w:p>
    <w:p w14:paraId="5EA1EA20">
      <w:pPr>
        <w:shd w:val="clear" w:color="auto"/>
        <w:snapToGrid w:val="0"/>
        <w:spacing w:after="50"/>
        <w:ind w:firstLine="602"/>
        <w:rPr>
          <w:rFonts w:ascii="宋体" w:hAnsi="宋体"/>
          <w:bCs/>
          <w:color w:val="auto"/>
          <w:sz w:val="30"/>
          <w:szCs w:val="30"/>
          <w:highlight w:val="none"/>
        </w:rPr>
      </w:pPr>
    </w:p>
    <w:p w14:paraId="3654AA4F">
      <w:pPr>
        <w:pStyle w:val="49"/>
        <w:shd w:val="clear"/>
        <w:ind w:firstLine="602"/>
        <w:rPr>
          <w:rFonts w:ascii="宋体" w:hAnsi="宋体"/>
          <w:bCs/>
          <w:color w:val="auto"/>
          <w:sz w:val="30"/>
          <w:szCs w:val="30"/>
          <w:highlight w:val="none"/>
        </w:rPr>
      </w:pPr>
    </w:p>
    <w:p w14:paraId="476AF586">
      <w:pPr>
        <w:pStyle w:val="49"/>
        <w:shd w:val="clear"/>
        <w:ind w:firstLine="602"/>
        <w:rPr>
          <w:rFonts w:ascii="宋体" w:hAnsi="宋体"/>
          <w:bCs/>
          <w:color w:val="auto"/>
          <w:sz w:val="30"/>
          <w:szCs w:val="30"/>
          <w:highlight w:val="none"/>
        </w:rPr>
      </w:pPr>
    </w:p>
    <w:p w14:paraId="1593C54E">
      <w:pPr>
        <w:shd w:val="clear" w:color="auto"/>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WQ2024499-HW383</w:t>
      </w:r>
    </w:p>
    <w:p w14:paraId="0C5D39EE">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投标人全称（电子签章/公章）：</w:t>
      </w:r>
    </w:p>
    <w:p w14:paraId="4D804426">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投标人地址：</w:t>
      </w:r>
    </w:p>
    <w:p w14:paraId="3CD47AFE">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联系电话：</w:t>
      </w:r>
    </w:p>
    <w:p w14:paraId="2A16E9CF">
      <w:pPr>
        <w:shd w:val="clear" w:color="auto"/>
        <w:snapToGrid w:val="0"/>
        <w:spacing w:before="120" w:after="50"/>
        <w:ind w:firstLine="960" w:firstLineChars="400"/>
        <w:rPr>
          <w:rFonts w:ascii="宋体" w:hAnsi="宋体"/>
          <w:bCs/>
          <w:color w:val="auto"/>
          <w:sz w:val="24"/>
          <w:highlight w:val="none"/>
        </w:rPr>
      </w:pPr>
      <w:r>
        <w:rPr>
          <w:rFonts w:hint="eastAsia" w:ascii="宋体" w:hAnsi="宋体"/>
          <w:bCs/>
          <w:color w:val="auto"/>
          <w:sz w:val="24"/>
          <w:highlight w:val="none"/>
        </w:rPr>
        <w:t> </w:t>
      </w:r>
    </w:p>
    <w:p w14:paraId="143DFBF0">
      <w:pPr>
        <w:shd w:val="clear" w:color="auto"/>
        <w:snapToGrid w:val="0"/>
        <w:spacing w:after="50"/>
        <w:ind w:firstLine="4080" w:firstLineChars="1700"/>
        <w:rPr>
          <w:rFonts w:ascii="宋体" w:hAnsi="宋体"/>
          <w:color w:val="auto"/>
          <w:sz w:val="32"/>
          <w:szCs w:val="22"/>
          <w:highlight w:val="none"/>
        </w:rPr>
      </w:pPr>
      <w:r>
        <w:rPr>
          <w:rFonts w:hint="eastAsia" w:ascii="宋体" w:hAnsi="宋体"/>
          <w:color w:val="auto"/>
          <w:sz w:val="24"/>
          <w:szCs w:val="20"/>
          <w:highlight w:val="none"/>
        </w:rPr>
        <w:t> </w:t>
      </w:r>
    </w:p>
    <w:p w14:paraId="656E3AB7">
      <w:pPr>
        <w:shd w:val="clear" w:color="auto"/>
        <w:snapToGrid w:val="0"/>
        <w:spacing w:after="50"/>
        <w:ind w:firstLine="643"/>
        <w:jc w:val="center"/>
        <w:rPr>
          <w:rFonts w:ascii="宋体" w:hAnsi="宋体"/>
          <w:color w:val="auto"/>
          <w:sz w:val="32"/>
          <w:szCs w:val="22"/>
          <w:highlight w:val="none"/>
        </w:rPr>
      </w:pPr>
      <w:r>
        <w:rPr>
          <w:rFonts w:hint="eastAsia" w:ascii="宋体" w:hAnsi="宋体"/>
          <w:color w:val="auto"/>
          <w:sz w:val="32"/>
          <w:szCs w:val="32"/>
          <w:highlight w:val="none"/>
        </w:rPr>
        <w:t xml:space="preserve">                        年  月  日</w:t>
      </w:r>
    </w:p>
    <w:p w14:paraId="3A98D809">
      <w:pPr>
        <w:shd w:val="clear"/>
        <w:snapToGrid w:val="0"/>
        <w:spacing w:line="360" w:lineRule="auto"/>
        <w:ind w:firstLine="602"/>
        <w:jc w:val="center"/>
        <w:rPr>
          <w:rFonts w:ascii="宋体" w:hAnsi="宋体"/>
          <w:b/>
          <w:color w:val="auto"/>
          <w:sz w:val="28"/>
          <w:szCs w:val="28"/>
          <w:highlight w:val="none"/>
        </w:rPr>
      </w:pPr>
      <w:r>
        <w:rPr>
          <w:rFonts w:ascii="宋体" w:hAnsi="宋体"/>
          <w:b/>
          <w:color w:val="auto"/>
          <w:sz w:val="30"/>
          <w:highlight w:val="none"/>
        </w:rPr>
        <w:br w:type="page"/>
      </w:r>
    </w:p>
    <w:p w14:paraId="0B0B468A">
      <w:pPr>
        <w:snapToGrid w:val="0"/>
        <w:spacing w:line="360" w:lineRule="auto"/>
        <w:ind w:firstLine="560"/>
        <w:jc w:val="center"/>
        <w:rPr>
          <w:rFonts w:ascii="宋体" w:hAnsi="宋体"/>
          <w:b/>
          <w:color w:val="auto"/>
          <w:sz w:val="28"/>
          <w:szCs w:val="28"/>
          <w:highlight w:val="none"/>
        </w:rPr>
      </w:pPr>
    </w:p>
    <w:p w14:paraId="4A40313F">
      <w:pPr>
        <w:snapToGrid w:val="0"/>
        <w:spacing w:line="360" w:lineRule="auto"/>
        <w:ind w:firstLine="562"/>
        <w:jc w:val="center"/>
        <w:rPr>
          <w:rFonts w:ascii="宋体" w:hAnsi="宋体"/>
          <w:b/>
          <w:color w:val="auto"/>
          <w:sz w:val="28"/>
          <w:szCs w:val="28"/>
          <w:highlight w:val="none"/>
        </w:rPr>
      </w:pPr>
      <w:r>
        <w:rPr>
          <w:rFonts w:hint="eastAsia" w:ascii="宋体" w:hAnsi="宋体"/>
          <w:b/>
          <w:color w:val="auto"/>
          <w:sz w:val="28"/>
          <w:szCs w:val="28"/>
          <w:highlight w:val="none"/>
        </w:rPr>
        <w:t>商务技术文件目录</w:t>
      </w:r>
    </w:p>
    <w:p w14:paraId="0C128593">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 xml:space="preserve">一、法定代表人授权委托书（非法人本人参加投标时提供；法定代表人本人参加投标时无须提供授权）； </w:t>
      </w:r>
    </w:p>
    <w:p w14:paraId="49DB4DD3">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二、投标声明书；</w:t>
      </w:r>
    </w:p>
    <w:p w14:paraId="0E0B5BF5">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三、投标人基本情况（如企业简介，经营状况、财务状况、专业能力，企业荣誉，企业资质，拥有相关认证情况等等）；</w:t>
      </w:r>
    </w:p>
    <w:p w14:paraId="378C519A">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四、2021年1月至今投标人完成的同类项目业绩，提供业绩清单及合同复印件；</w:t>
      </w:r>
    </w:p>
    <w:p w14:paraId="12241A3A">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五、技术/商务响应表（</w:t>
      </w:r>
      <w:r>
        <w:rPr>
          <w:rFonts w:hint="eastAsia" w:ascii="宋体" w:hAnsi="宋体"/>
          <w:bCs/>
          <w:color w:val="auto"/>
          <w:sz w:val="24"/>
          <w:szCs w:val="32"/>
          <w:highlight w:val="none"/>
          <w:lang w:eastAsia="zh-CN"/>
        </w:rPr>
        <w:t>针对“招标需求”所列的技术参数条目及商务条款</w:t>
      </w:r>
      <w:r>
        <w:rPr>
          <w:rFonts w:hint="eastAsia" w:ascii="宋体" w:hAnsi="宋体"/>
          <w:bCs/>
          <w:color w:val="auto"/>
          <w:sz w:val="24"/>
          <w:szCs w:val="32"/>
          <w:highlight w:val="none"/>
        </w:rPr>
        <w:t>，逐一说明无偏离、正偏离、负偏离等响应情况）；</w:t>
      </w:r>
    </w:p>
    <w:p w14:paraId="0003F21A">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六、针对本项目的整体方案，包括且不限于以下各项：</w:t>
      </w:r>
    </w:p>
    <w:p w14:paraId="5569636C">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（一）对项目需求的理解；</w:t>
      </w:r>
    </w:p>
    <w:p w14:paraId="7053B57E">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（二）产品配置清单（均不含报价）：</w:t>
      </w:r>
    </w:p>
    <w:p w14:paraId="6D3736D3">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a.产品说明（如产品名称、品牌、型号、技术指标、功能说明、性能指标）；</w:t>
      </w:r>
    </w:p>
    <w:p w14:paraId="73749B5B">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b.产品选型说明</w:t>
      </w:r>
      <w:r>
        <w:rPr>
          <w:rFonts w:hint="eastAsia" w:ascii="宋体" w:hAnsi="宋体"/>
          <w:bCs/>
          <w:color w:val="auto"/>
          <w:sz w:val="24"/>
          <w:szCs w:val="32"/>
          <w:highlight w:val="none"/>
          <w:lang w:eastAsia="zh-CN"/>
        </w:rPr>
        <w:t>〈</w:t>
      </w:r>
      <w:r>
        <w:rPr>
          <w:rFonts w:hint="eastAsia" w:ascii="宋体" w:hAnsi="宋体"/>
          <w:bCs/>
          <w:color w:val="auto"/>
          <w:sz w:val="24"/>
          <w:szCs w:val="32"/>
          <w:highlight w:val="none"/>
        </w:rPr>
        <w:t>质量、功能、性能、价格、外观、体积等方面进行比较和选择的理由及过程</w:t>
      </w:r>
      <w:r>
        <w:rPr>
          <w:rFonts w:hint="eastAsia" w:ascii="宋体" w:hAnsi="宋体"/>
          <w:bCs/>
          <w:color w:val="auto"/>
          <w:sz w:val="24"/>
          <w:szCs w:val="32"/>
          <w:highlight w:val="none"/>
          <w:lang w:eastAsia="zh-CN"/>
        </w:rPr>
        <w:t>〉</w:t>
      </w:r>
      <w:r>
        <w:rPr>
          <w:rFonts w:hint="eastAsia" w:ascii="宋体" w:hAnsi="宋体"/>
          <w:bCs/>
          <w:color w:val="auto"/>
          <w:sz w:val="24"/>
          <w:szCs w:val="32"/>
          <w:highlight w:val="none"/>
        </w:rPr>
        <w:t>[按采购清单逐一说明]；</w:t>
      </w:r>
    </w:p>
    <w:p w14:paraId="2539304C">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c.中文使用说明书、产品彩页、官网技术参数截图等（如有）；</w:t>
      </w:r>
    </w:p>
    <w:p w14:paraId="6A8F504B">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d.产品具有的检测报告或著作权证书等情况[如有，按采购清单逐一提供]；</w:t>
      </w:r>
    </w:p>
    <w:p w14:paraId="59B87EE3">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（三）项目实施总体计划（如质量保证、项目团队人员安排、交货进度计划及保障措施、产品安装调试测试方案、验收配合等）；</w:t>
      </w:r>
    </w:p>
    <w:p w14:paraId="596334A9">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（四）服务团队人员情况；</w:t>
      </w:r>
    </w:p>
    <w:p w14:paraId="7AF37150">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（五）售后服务方案（如质保期限，产品质保期内、外保修范围、服务响应时间、故障解决方式、技术支持和售后服务人员安排、定期巡检等情况）；</w:t>
      </w:r>
    </w:p>
    <w:p w14:paraId="08D6B4B6">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（六）培训方案（如培训内容、培训时间、师资力量、课程安排等内容）；</w:t>
      </w:r>
    </w:p>
    <w:p w14:paraId="2FA89F07">
      <w:pPr>
        <w:snapToGrid w:val="0"/>
        <w:spacing w:line="360" w:lineRule="exact"/>
        <w:ind w:firstLine="480" w:firstLineChars="200"/>
        <w:jc w:val="left"/>
        <w:rPr>
          <w:rFonts w:ascii="宋体" w:hAnsi="宋体" w:cs="宋体"/>
          <w:color w:val="auto"/>
          <w:sz w:val="24"/>
          <w:highlight w:val="none"/>
        </w:rPr>
      </w:pPr>
      <w:r>
        <w:rPr>
          <w:rFonts w:hint="eastAsia" w:ascii="宋体" w:hAnsi="宋体"/>
          <w:bCs/>
          <w:color w:val="auto"/>
          <w:sz w:val="24"/>
          <w:szCs w:val="32"/>
          <w:highlight w:val="none"/>
        </w:rPr>
        <w:t>七、</w:t>
      </w:r>
      <w:r>
        <w:rPr>
          <w:rFonts w:hint="eastAsia" w:ascii="宋体" w:hAnsi="宋体" w:cs="宋体"/>
          <w:color w:val="auto"/>
          <w:sz w:val="24"/>
          <w:highlight w:val="none"/>
        </w:rPr>
        <w:t>节能产品的相关证明材料：</w:t>
      </w:r>
    </w:p>
    <w:p w14:paraId="00F30BFA">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6DF5B888">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八、环境标志产品的相关证明材料：</w:t>
      </w:r>
    </w:p>
    <w:p w14:paraId="5BE6BAAC">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03EA345C">
      <w:pPr>
        <w:pStyle w:val="21"/>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九、投标人认为需要提供的其他材料[结合评分细则提供]。</w:t>
      </w:r>
    </w:p>
    <w:p w14:paraId="2878DF13">
      <w:pPr>
        <w:snapToGrid w:val="0"/>
        <w:spacing w:line="400" w:lineRule="exact"/>
        <w:ind w:firstLine="482" w:firstLineChars="200"/>
        <w:jc w:val="left"/>
        <w:rPr>
          <w:rFonts w:ascii="宋体" w:hAnsi="宋体" w:cs="宋体"/>
          <w:color w:val="auto"/>
          <w:kern w:val="0"/>
          <w:sz w:val="24"/>
          <w:highlight w:val="none"/>
          <w:lang w:bidi="ar"/>
        </w:rPr>
      </w:pPr>
      <w:r>
        <w:rPr>
          <w:rFonts w:hint="eastAsia" w:ascii="宋体" w:hAnsi="宋体" w:cs="宋体"/>
          <w:b/>
          <w:color w:val="auto"/>
          <w:kern w:val="0"/>
          <w:sz w:val="24"/>
          <w:highlight w:val="none"/>
          <w:lang w:bidi="ar"/>
        </w:rPr>
        <w:t>【无固定格式的由投标人自拟提供。投标文件内容需清晰，条理有序，与评分点关联。否则可能引起评标委员会的不利判定。】</w:t>
      </w:r>
    </w:p>
    <w:p w14:paraId="4B010196">
      <w:pPr>
        <w:snapToGrid w:val="0"/>
        <w:spacing w:line="360" w:lineRule="auto"/>
        <w:ind w:firstLine="420" w:firstLineChars="200"/>
        <w:jc w:val="center"/>
        <w:rPr>
          <w:rFonts w:ascii="宋体" w:hAnsi="宋体"/>
          <w:color w:val="auto"/>
          <w:szCs w:val="21"/>
          <w:highlight w:val="none"/>
        </w:rPr>
      </w:pPr>
      <w:r>
        <w:rPr>
          <w:rFonts w:ascii="宋体" w:hAnsi="宋体"/>
          <w:color w:val="auto"/>
          <w:szCs w:val="21"/>
          <w:highlight w:val="none"/>
        </w:rPr>
        <w:br w:type="page"/>
      </w:r>
    </w:p>
    <w:p w14:paraId="2B5CC0FC">
      <w:pPr>
        <w:snapToGrid w:val="0"/>
        <w:spacing w:line="360" w:lineRule="auto"/>
        <w:ind w:firstLine="562"/>
        <w:jc w:val="center"/>
        <w:rPr>
          <w:rFonts w:ascii="宋体" w:hAnsi="宋体"/>
          <w:b/>
          <w:color w:val="auto"/>
          <w:sz w:val="28"/>
          <w:szCs w:val="28"/>
          <w:highlight w:val="none"/>
        </w:rPr>
      </w:pPr>
      <w:r>
        <w:rPr>
          <w:rFonts w:hint="eastAsia" w:ascii="宋体" w:hAnsi="宋体"/>
          <w:b/>
          <w:color w:val="auto"/>
          <w:sz w:val="28"/>
          <w:szCs w:val="28"/>
          <w:highlight w:val="none"/>
        </w:rPr>
        <w:t>自评分表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140"/>
        <w:gridCol w:w="1397"/>
      </w:tblGrid>
      <w:tr w14:paraId="5430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5A5236FC">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064" w:type="dxa"/>
            <w:vAlign w:val="center"/>
          </w:tcPr>
          <w:p w14:paraId="0C827355">
            <w:pPr>
              <w:snapToGrid w:val="0"/>
              <w:ind w:firstLine="482"/>
              <w:jc w:val="center"/>
              <w:rPr>
                <w:rFonts w:ascii="宋体" w:hAnsi="宋体" w:cs="宋体"/>
                <w:color w:val="auto"/>
                <w:kern w:val="0"/>
                <w:sz w:val="24"/>
                <w:highlight w:val="none"/>
              </w:rPr>
            </w:pPr>
            <w:r>
              <w:rPr>
                <w:rFonts w:hint="eastAsia" w:ascii="宋体" w:hAnsi="宋体" w:cs="宋体"/>
                <w:color w:val="auto"/>
                <w:kern w:val="0"/>
                <w:sz w:val="24"/>
                <w:highlight w:val="none"/>
              </w:rPr>
              <w:t>评审项目</w:t>
            </w:r>
          </w:p>
        </w:tc>
        <w:tc>
          <w:tcPr>
            <w:tcW w:w="3668" w:type="dxa"/>
            <w:vAlign w:val="center"/>
          </w:tcPr>
          <w:p w14:paraId="2487725B">
            <w:pPr>
              <w:snapToGrid w:val="0"/>
              <w:ind w:firstLine="482"/>
              <w:jc w:val="center"/>
              <w:rPr>
                <w:rFonts w:ascii="宋体" w:hAnsi="宋体" w:cs="宋体"/>
                <w:color w:val="auto"/>
                <w:kern w:val="0"/>
                <w:sz w:val="24"/>
                <w:highlight w:val="none"/>
              </w:rPr>
            </w:pPr>
            <w:r>
              <w:rPr>
                <w:rFonts w:hint="eastAsia" w:ascii="宋体" w:hAnsi="宋体" w:cs="宋体"/>
                <w:color w:val="auto"/>
                <w:kern w:val="0"/>
                <w:sz w:val="24"/>
                <w:highlight w:val="none"/>
              </w:rPr>
              <w:t>评分内容</w:t>
            </w:r>
          </w:p>
        </w:tc>
        <w:tc>
          <w:tcPr>
            <w:tcW w:w="1140" w:type="dxa"/>
            <w:vAlign w:val="center"/>
          </w:tcPr>
          <w:p w14:paraId="6A8105EB">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自评</w:t>
            </w:r>
          </w:p>
          <w:p w14:paraId="4735C0BB">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分值</w:t>
            </w:r>
          </w:p>
        </w:tc>
        <w:tc>
          <w:tcPr>
            <w:tcW w:w="1397" w:type="dxa"/>
            <w:vAlign w:val="center"/>
          </w:tcPr>
          <w:p w14:paraId="67AB3A7D">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对应</w:t>
            </w:r>
          </w:p>
          <w:p w14:paraId="7D5C0606">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页码</w:t>
            </w:r>
          </w:p>
        </w:tc>
      </w:tr>
      <w:tr w14:paraId="559D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3CED867">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0D06AB75">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1A9EA64D">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5B7874E0">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512492E9">
            <w:pPr>
              <w:snapToGrid w:val="0"/>
              <w:spacing w:line="360" w:lineRule="auto"/>
              <w:ind w:firstLine="480"/>
              <w:jc w:val="center"/>
              <w:rPr>
                <w:rFonts w:ascii="宋体" w:hAnsi="宋体" w:eastAsia="等线" w:cs="Courier New"/>
                <w:color w:val="auto"/>
                <w:kern w:val="0"/>
                <w:sz w:val="24"/>
                <w:highlight w:val="none"/>
              </w:rPr>
            </w:pPr>
          </w:p>
        </w:tc>
      </w:tr>
      <w:tr w14:paraId="0FC7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6D3CA17">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14AF483B">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139950CA">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3325DB64">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2872B0B6">
            <w:pPr>
              <w:snapToGrid w:val="0"/>
              <w:spacing w:line="360" w:lineRule="auto"/>
              <w:ind w:firstLine="480"/>
              <w:jc w:val="center"/>
              <w:rPr>
                <w:rFonts w:ascii="宋体" w:hAnsi="宋体" w:eastAsia="等线" w:cs="Courier New"/>
                <w:color w:val="auto"/>
                <w:kern w:val="0"/>
                <w:sz w:val="24"/>
                <w:highlight w:val="none"/>
              </w:rPr>
            </w:pPr>
          </w:p>
        </w:tc>
      </w:tr>
      <w:tr w14:paraId="3465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66802CD">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4EF302BA">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281D8452">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3B2C452C">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73702F6E">
            <w:pPr>
              <w:snapToGrid w:val="0"/>
              <w:spacing w:line="360" w:lineRule="auto"/>
              <w:ind w:firstLine="480"/>
              <w:jc w:val="center"/>
              <w:rPr>
                <w:rFonts w:ascii="宋体" w:hAnsi="宋体" w:eastAsia="等线" w:cs="Courier New"/>
                <w:color w:val="auto"/>
                <w:kern w:val="0"/>
                <w:sz w:val="24"/>
                <w:highlight w:val="none"/>
              </w:rPr>
            </w:pPr>
          </w:p>
        </w:tc>
      </w:tr>
      <w:tr w14:paraId="17AE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12D970C">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25C3D075">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28BC175A">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11CE442B">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41597AE7">
            <w:pPr>
              <w:snapToGrid w:val="0"/>
              <w:spacing w:line="360" w:lineRule="auto"/>
              <w:ind w:firstLine="480"/>
              <w:jc w:val="center"/>
              <w:rPr>
                <w:rFonts w:ascii="宋体" w:hAnsi="宋体" w:eastAsia="等线" w:cs="Courier New"/>
                <w:color w:val="auto"/>
                <w:kern w:val="0"/>
                <w:sz w:val="24"/>
                <w:highlight w:val="none"/>
              </w:rPr>
            </w:pPr>
          </w:p>
        </w:tc>
      </w:tr>
      <w:tr w14:paraId="486D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EE68B48">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2263D79C">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7C68E812">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0863B063">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3F88CEAA">
            <w:pPr>
              <w:snapToGrid w:val="0"/>
              <w:spacing w:line="360" w:lineRule="auto"/>
              <w:ind w:firstLine="480"/>
              <w:jc w:val="center"/>
              <w:rPr>
                <w:rFonts w:ascii="宋体" w:hAnsi="宋体" w:eastAsia="等线" w:cs="Courier New"/>
                <w:color w:val="auto"/>
                <w:kern w:val="0"/>
                <w:sz w:val="24"/>
                <w:highlight w:val="none"/>
              </w:rPr>
            </w:pPr>
          </w:p>
        </w:tc>
      </w:tr>
      <w:tr w14:paraId="18F5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32A6574">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40E7A877">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0E92EF95">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45D044B8">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4722AB34">
            <w:pPr>
              <w:snapToGrid w:val="0"/>
              <w:spacing w:line="360" w:lineRule="auto"/>
              <w:ind w:firstLine="480"/>
              <w:jc w:val="center"/>
              <w:rPr>
                <w:rFonts w:ascii="宋体" w:hAnsi="宋体" w:eastAsia="等线" w:cs="Courier New"/>
                <w:color w:val="auto"/>
                <w:kern w:val="0"/>
                <w:sz w:val="24"/>
                <w:highlight w:val="none"/>
              </w:rPr>
            </w:pPr>
          </w:p>
        </w:tc>
      </w:tr>
      <w:tr w14:paraId="1159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DA0E48C">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30F2BA53">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06E68DBC">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5A8B7470">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1B9A3228">
            <w:pPr>
              <w:snapToGrid w:val="0"/>
              <w:spacing w:line="360" w:lineRule="auto"/>
              <w:ind w:firstLine="480"/>
              <w:jc w:val="center"/>
              <w:rPr>
                <w:rFonts w:ascii="宋体" w:hAnsi="宋体" w:eastAsia="等线" w:cs="Courier New"/>
                <w:color w:val="auto"/>
                <w:kern w:val="0"/>
                <w:sz w:val="24"/>
                <w:highlight w:val="none"/>
              </w:rPr>
            </w:pPr>
          </w:p>
        </w:tc>
      </w:tr>
      <w:tr w14:paraId="543D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455D556">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150085C5">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7B68182A">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0A8F3C04">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0C1A44A6">
            <w:pPr>
              <w:snapToGrid w:val="0"/>
              <w:spacing w:line="360" w:lineRule="auto"/>
              <w:ind w:firstLine="480"/>
              <w:jc w:val="center"/>
              <w:rPr>
                <w:rFonts w:ascii="宋体" w:hAnsi="宋体" w:eastAsia="等线" w:cs="Courier New"/>
                <w:color w:val="auto"/>
                <w:kern w:val="0"/>
                <w:sz w:val="24"/>
                <w:highlight w:val="none"/>
              </w:rPr>
            </w:pPr>
          </w:p>
        </w:tc>
      </w:tr>
      <w:tr w14:paraId="05D2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C0EB625">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5FEE708A">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5605FED5">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4D14CCE2">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6EDA62F9">
            <w:pPr>
              <w:snapToGrid w:val="0"/>
              <w:spacing w:line="360" w:lineRule="auto"/>
              <w:ind w:firstLine="480"/>
              <w:jc w:val="center"/>
              <w:rPr>
                <w:rFonts w:ascii="宋体" w:hAnsi="宋体" w:eastAsia="等线" w:cs="Courier New"/>
                <w:color w:val="auto"/>
                <w:kern w:val="0"/>
                <w:sz w:val="24"/>
                <w:highlight w:val="none"/>
              </w:rPr>
            </w:pPr>
          </w:p>
        </w:tc>
      </w:tr>
      <w:tr w14:paraId="7BF1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C595233">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76C643FE">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13EBE9F7">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10C017ED">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30814D60">
            <w:pPr>
              <w:snapToGrid w:val="0"/>
              <w:spacing w:line="360" w:lineRule="auto"/>
              <w:ind w:firstLine="480"/>
              <w:jc w:val="center"/>
              <w:rPr>
                <w:rFonts w:ascii="宋体" w:hAnsi="宋体" w:eastAsia="等线" w:cs="Courier New"/>
                <w:color w:val="auto"/>
                <w:kern w:val="0"/>
                <w:sz w:val="24"/>
                <w:highlight w:val="none"/>
              </w:rPr>
            </w:pPr>
          </w:p>
        </w:tc>
      </w:tr>
      <w:tr w14:paraId="3985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A2A66D5">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281D7969">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0A9290D1">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3EF00B66">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6C36510D">
            <w:pPr>
              <w:snapToGrid w:val="0"/>
              <w:spacing w:line="360" w:lineRule="auto"/>
              <w:ind w:firstLine="480"/>
              <w:jc w:val="center"/>
              <w:rPr>
                <w:rFonts w:ascii="宋体" w:hAnsi="宋体" w:eastAsia="等线" w:cs="Courier New"/>
                <w:color w:val="auto"/>
                <w:kern w:val="0"/>
                <w:sz w:val="24"/>
                <w:highlight w:val="none"/>
              </w:rPr>
            </w:pPr>
          </w:p>
        </w:tc>
      </w:tr>
      <w:tr w14:paraId="55ED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F70BC6C">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1873E25B">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7BFBB2DD">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547DFA35">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7DCFE8C1">
            <w:pPr>
              <w:snapToGrid w:val="0"/>
              <w:spacing w:line="360" w:lineRule="auto"/>
              <w:ind w:firstLine="480"/>
              <w:jc w:val="center"/>
              <w:rPr>
                <w:rFonts w:ascii="宋体" w:hAnsi="宋体" w:eastAsia="等线" w:cs="Courier New"/>
                <w:color w:val="auto"/>
                <w:kern w:val="0"/>
                <w:sz w:val="24"/>
                <w:highlight w:val="none"/>
              </w:rPr>
            </w:pPr>
          </w:p>
        </w:tc>
      </w:tr>
      <w:tr w14:paraId="34DA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C43C6FE">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2F21386D">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4FDBDF9A">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0C69094C">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13C7D4B7">
            <w:pPr>
              <w:snapToGrid w:val="0"/>
              <w:spacing w:line="360" w:lineRule="auto"/>
              <w:ind w:firstLine="480"/>
              <w:jc w:val="center"/>
              <w:rPr>
                <w:rFonts w:ascii="宋体" w:hAnsi="宋体" w:eastAsia="等线" w:cs="Courier New"/>
                <w:color w:val="auto"/>
                <w:kern w:val="0"/>
                <w:sz w:val="24"/>
                <w:highlight w:val="none"/>
              </w:rPr>
            </w:pPr>
          </w:p>
        </w:tc>
      </w:tr>
      <w:tr w14:paraId="0D98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EE5D787">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05635107">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6339B633">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34A7B3E8">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35102F57">
            <w:pPr>
              <w:snapToGrid w:val="0"/>
              <w:spacing w:line="360" w:lineRule="auto"/>
              <w:ind w:firstLine="480"/>
              <w:jc w:val="center"/>
              <w:rPr>
                <w:rFonts w:ascii="宋体" w:hAnsi="宋体" w:eastAsia="等线" w:cs="Courier New"/>
                <w:color w:val="auto"/>
                <w:kern w:val="0"/>
                <w:sz w:val="24"/>
                <w:highlight w:val="none"/>
              </w:rPr>
            </w:pPr>
          </w:p>
        </w:tc>
      </w:tr>
      <w:tr w14:paraId="2471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8EB8A98">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62316372">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1B8C3716">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471EAD8B">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6B19C07D">
            <w:pPr>
              <w:snapToGrid w:val="0"/>
              <w:spacing w:line="360" w:lineRule="auto"/>
              <w:ind w:firstLine="480"/>
              <w:jc w:val="center"/>
              <w:rPr>
                <w:rFonts w:ascii="宋体" w:hAnsi="宋体" w:eastAsia="等线" w:cs="Courier New"/>
                <w:color w:val="auto"/>
                <w:kern w:val="0"/>
                <w:sz w:val="24"/>
                <w:highlight w:val="none"/>
              </w:rPr>
            </w:pPr>
          </w:p>
        </w:tc>
      </w:tr>
      <w:tr w14:paraId="2A9E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7C55285">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70600F20">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3D024761">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5A21A0F9">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107FECDD">
            <w:pPr>
              <w:snapToGrid w:val="0"/>
              <w:spacing w:line="360" w:lineRule="auto"/>
              <w:ind w:firstLine="480"/>
              <w:jc w:val="center"/>
              <w:rPr>
                <w:rFonts w:ascii="宋体" w:hAnsi="宋体" w:eastAsia="等线" w:cs="Courier New"/>
                <w:color w:val="auto"/>
                <w:kern w:val="0"/>
                <w:sz w:val="24"/>
                <w:highlight w:val="none"/>
              </w:rPr>
            </w:pPr>
          </w:p>
        </w:tc>
      </w:tr>
      <w:tr w14:paraId="078D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434C0D9">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13A726B8">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34CD5EC9">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7567B457">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06F3241C">
            <w:pPr>
              <w:snapToGrid w:val="0"/>
              <w:spacing w:line="360" w:lineRule="auto"/>
              <w:ind w:firstLine="480"/>
              <w:jc w:val="center"/>
              <w:rPr>
                <w:rFonts w:ascii="宋体" w:hAnsi="宋体" w:eastAsia="等线" w:cs="Courier New"/>
                <w:color w:val="auto"/>
                <w:kern w:val="0"/>
                <w:sz w:val="24"/>
                <w:highlight w:val="none"/>
              </w:rPr>
            </w:pPr>
          </w:p>
        </w:tc>
      </w:tr>
      <w:tr w14:paraId="2411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14417AC9">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3458979B">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6C30F09A">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67D1E8B3">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515082FA">
            <w:pPr>
              <w:snapToGrid w:val="0"/>
              <w:spacing w:line="360" w:lineRule="auto"/>
              <w:ind w:firstLine="480"/>
              <w:jc w:val="center"/>
              <w:rPr>
                <w:rFonts w:ascii="宋体" w:hAnsi="宋体" w:eastAsia="等线" w:cs="Courier New"/>
                <w:color w:val="auto"/>
                <w:kern w:val="0"/>
                <w:sz w:val="24"/>
                <w:highlight w:val="none"/>
              </w:rPr>
            </w:pPr>
          </w:p>
        </w:tc>
      </w:tr>
    </w:tbl>
    <w:p w14:paraId="2F353A68">
      <w:pPr>
        <w:snapToGrid w:val="0"/>
        <w:spacing w:line="400" w:lineRule="exact"/>
        <w:ind w:firstLine="482"/>
        <w:jc w:val="center"/>
        <w:rPr>
          <w:rFonts w:ascii="宋体" w:hAnsi="宋体" w:cs="Courier New"/>
          <w:color w:val="auto"/>
          <w:kern w:val="0"/>
          <w:sz w:val="24"/>
          <w:highlight w:val="none"/>
        </w:rPr>
      </w:pPr>
      <w:r>
        <w:rPr>
          <w:rFonts w:hint="eastAsia" w:ascii="宋体" w:hAnsi="宋体" w:cs="Courier New"/>
          <w:color w:val="auto"/>
          <w:kern w:val="0"/>
          <w:sz w:val="24"/>
          <w:highlight w:val="none"/>
        </w:rPr>
        <w:br w:type="page"/>
      </w:r>
    </w:p>
    <w:p w14:paraId="5B54E055">
      <w:pPr>
        <w:shd w:val="clear"/>
        <w:snapToGrid w:val="0"/>
        <w:spacing w:line="400" w:lineRule="exact"/>
        <w:ind w:firstLine="643"/>
        <w:jc w:val="center"/>
        <w:outlineLvl w:val="2"/>
        <w:rPr>
          <w:rFonts w:ascii="宋体" w:hAnsi="宋体" w:cs="宋体"/>
          <w:b/>
          <w:color w:val="auto"/>
          <w:kern w:val="0"/>
          <w:sz w:val="32"/>
          <w:szCs w:val="32"/>
          <w:highlight w:val="none"/>
          <w:shd w:val="clear" w:color="auto" w:fill="FFFFFF"/>
        </w:rPr>
      </w:pPr>
      <w:r>
        <w:rPr>
          <w:rFonts w:hint="eastAsia" w:ascii="宋体" w:hAnsi="宋体" w:cs="宋体"/>
          <w:b/>
          <w:color w:val="auto"/>
          <w:kern w:val="0"/>
          <w:sz w:val="32"/>
          <w:szCs w:val="32"/>
          <w:highlight w:val="none"/>
          <w:lang w:bidi="ar"/>
        </w:rPr>
        <w:t>一、法定代表人授权委托书</w:t>
      </w:r>
    </w:p>
    <w:p w14:paraId="11B73299">
      <w:pPr>
        <w:shd w:val="clear" w:color="auto"/>
        <w:snapToGrid w:val="0"/>
        <w:spacing w:after="50"/>
        <w:ind w:firstLine="482"/>
        <w:rPr>
          <w:rFonts w:ascii="宋体" w:hAnsi="宋体" w:cs="宋体"/>
          <w:bCs/>
          <w:color w:val="auto"/>
          <w:sz w:val="24"/>
          <w:highlight w:val="none"/>
          <w:shd w:val="clear" w:color="auto" w:fill="FFFFFF"/>
        </w:rPr>
      </w:pPr>
      <w:r>
        <w:rPr>
          <w:rFonts w:ascii="_5b8b_4f53" w:hAnsi="_5b8b_4f53" w:eastAsia="_5b8b_4f53" w:cs="宋体"/>
          <w:color w:val="auto"/>
          <w:kern w:val="0"/>
          <w:szCs w:val="28"/>
          <w:highlight w:val="none"/>
          <w:shd w:val="clear" w:color="auto" w:fill="FFFFFF"/>
          <w:lang w:bidi="ar"/>
        </w:rPr>
        <w:t> </w:t>
      </w:r>
    </w:p>
    <w:p w14:paraId="15C8F67C">
      <w:pPr>
        <w:shd w:val="clear" w:color="auto"/>
        <w:snapToGrid w:val="0"/>
        <w:spacing w:after="50" w:line="360" w:lineRule="auto"/>
        <w:ind w:firstLine="482"/>
        <w:rPr>
          <w:rFonts w:hAnsi="宋体" w:cs="宋体"/>
          <w:color w:val="auto"/>
          <w:sz w:val="24"/>
          <w:highlight w:val="none"/>
          <w:shd w:val="clear" w:color="auto" w:fill="FFFFFF"/>
          <w:lang w:bidi="ar"/>
        </w:rPr>
      </w:pPr>
    </w:p>
    <w:p w14:paraId="1B915E6D">
      <w:pPr>
        <w:shd w:val="clear" w:color="auto"/>
        <w:snapToGrid w:val="0"/>
        <w:spacing w:after="50" w:line="360" w:lineRule="auto"/>
        <w:rPr>
          <w:rFonts w:hAnsi="宋体"/>
          <w:color w:val="auto"/>
          <w:sz w:val="24"/>
          <w:highlight w:val="none"/>
          <w:shd w:val="clear" w:color="auto" w:fill="FFFFFF"/>
        </w:rPr>
      </w:pPr>
      <w:r>
        <w:rPr>
          <w:rFonts w:hint="eastAsia" w:hAnsi="宋体" w:cs="宋体"/>
          <w:color w:val="auto"/>
          <w:sz w:val="24"/>
          <w:highlight w:val="none"/>
          <w:shd w:val="clear" w:color="auto" w:fill="FFFFFF"/>
          <w:lang w:bidi="ar"/>
        </w:rPr>
        <w:t>浙江师范大学：</w:t>
      </w:r>
    </w:p>
    <w:p w14:paraId="723E0AB4">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现授权委托</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（姓名）</w:t>
      </w:r>
      <w:r>
        <w:rPr>
          <w:color w:val="auto"/>
          <w:sz w:val="24"/>
          <w:szCs w:val="32"/>
          <w:highlight w:val="none"/>
          <w:lang w:val="zh-CN"/>
        </w:rPr>
        <w:t>（身份证号码：</w:t>
      </w:r>
      <w:r>
        <w:rPr>
          <w:color w:val="auto"/>
          <w:sz w:val="24"/>
          <w:szCs w:val="32"/>
          <w:highlight w:val="none"/>
          <w:u w:val="single"/>
          <w:lang w:val="zh-CN"/>
        </w:rPr>
        <w:t xml:space="preserve">          </w:t>
      </w:r>
      <w:r>
        <w:rPr>
          <w:color w:val="auto"/>
          <w:sz w:val="24"/>
          <w:szCs w:val="32"/>
          <w:highlight w:val="none"/>
          <w:lang w:val="zh-CN"/>
        </w:rPr>
        <w:t>，手机：</w:t>
      </w:r>
      <w:r>
        <w:rPr>
          <w:color w:val="auto"/>
          <w:sz w:val="24"/>
          <w:szCs w:val="32"/>
          <w:highlight w:val="none"/>
          <w:u w:val="single"/>
          <w:lang w:val="zh-CN"/>
        </w:rPr>
        <w:t xml:space="preserve">          </w:t>
      </w:r>
      <w:r>
        <w:rPr>
          <w:color w:val="auto"/>
          <w:sz w:val="24"/>
          <w:szCs w:val="32"/>
          <w:highlight w:val="none"/>
          <w:lang w:val="zh-CN"/>
        </w:rPr>
        <w:t>）</w:t>
      </w:r>
      <w:r>
        <w:rPr>
          <w:rFonts w:hint="eastAsia" w:ascii="宋体" w:hAnsi="宋体" w:cs="宋体"/>
          <w:color w:val="auto"/>
          <w:sz w:val="24"/>
          <w:highlight w:val="none"/>
          <w:lang w:bidi="ar"/>
        </w:rPr>
        <w:t>以我方的名义参加</w:t>
      </w:r>
      <w:r>
        <w:rPr>
          <w:rFonts w:hint="eastAsia" w:ascii="宋体" w:hAnsi="宋体" w:cs="宋体"/>
          <w:color w:val="auto"/>
          <w:sz w:val="24"/>
          <w:highlight w:val="none"/>
          <w:lang w:eastAsia="zh-CN" w:bidi="ar"/>
        </w:rPr>
        <w:t>浙江师范大学CPU设计与组成原理远程实训设备采购项目</w:t>
      </w:r>
      <w:r>
        <w:rPr>
          <w:rFonts w:hint="eastAsia" w:ascii="宋体" w:hAnsi="宋体" w:cs="宋体"/>
          <w:color w:val="auto"/>
          <w:sz w:val="24"/>
          <w:highlight w:val="none"/>
          <w:lang w:bidi="ar"/>
        </w:rPr>
        <w:t>（项目编号：</w:t>
      </w:r>
      <w:r>
        <w:rPr>
          <w:rFonts w:hint="eastAsia" w:ascii="宋体" w:hAnsi="宋体" w:cs="宋体"/>
          <w:color w:val="auto"/>
          <w:sz w:val="24"/>
          <w:highlight w:val="none"/>
          <w:lang w:eastAsia="zh-CN" w:bidi="ar"/>
        </w:rPr>
        <w:t>WQ2024499-HW383</w:t>
      </w:r>
      <w:r>
        <w:rPr>
          <w:rFonts w:hint="eastAsia" w:ascii="宋体" w:hAnsi="宋体" w:cs="宋体"/>
          <w:color w:val="auto"/>
          <w:sz w:val="24"/>
          <w:highlight w:val="none"/>
          <w:lang w:bidi="ar"/>
        </w:rPr>
        <w:t>）的投标活动，并代表我方全权办理针对上述项目的投标、开标、评标、签约等具体事务和签署相关文件。</w:t>
      </w:r>
    </w:p>
    <w:p w14:paraId="4F3BE0EF">
      <w:pPr>
        <w:shd w:val="clear" w:color="auto"/>
        <w:snapToGrid w:val="0"/>
        <w:spacing w:after="50" w:line="360" w:lineRule="auto"/>
        <w:ind w:firstLine="482"/>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我方对被授权人的签名事项负全部责任。</w:t>
      </w:r>
    </w:p>
    <w:p w14:paraId="00E89041">
      <w:pPr>
        <w:shd w:val="clear" w:color="auto"/>
        <w:snapToGrid w:val="0"/>
        <w:spacing w:after="50" w:line="360" w:lineRule="auto"/>
        <w:ind w:firstLine="482"/>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在撤销授权的书面通知以前，本授权书一直有效。被授权人在授权书有效期内签署的所有文件不因授权的撤销而失效。</w:t>
      </w:r>
    </w:p>
    <w:p w14:paraId="24B2B62D">
      <w:pPr>
        <w:shd w:val="clear" w:color="auto"/>
        <w:snapToGrid w:val="0"/>
        <w:spacing w:after="50" w:line="360" w:lineRule="auto"/>
        <w:ind w:firstLine="482"/>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被授权人无转委托权，特此委托。</w:t>
      </w:r>
    </w:p>
    <w:p w14:paraId="65E3B233">
      <w:pPr>
        <w:shd w:val="clear" w:color="auto"/>
        <w:snapToGrid w:val="0"/>
        <w:spacing w:after="50"/>
        <w:ind w:firstLine="482"/>
        <w:rPr>
          <w:rFonts w:ascii="宋体" w:hAnsi="宋体" w:cs="宋体"/>
          <w:color w:val="auto"/>
          <w:sz w:val="24"/>
          <w:szCs w:val="20"/>
          <w:highlight w:val="none"/>
          <w:shd w:val="clear" w:color="auto" w:fill="FFFFFF"/>
        </w:rPr>
      </w:pPr>
      <w:r>
        <w:rPr>
          <w:rFonts w:hint="eastAsia" w:ascii="宋体" w:hAnsi="宋体" w:cs="宋体"/>
          <w:color w:val="auto"/>
          <w:sz w:val="24"/>
          <w:szCs w:val="20"/>
          <w:highlight w:val="none"/>
          <w:shd w:val="clear" w:color="auto" w:fill="FFFFFF"/>
          <w:lang w:bidi="ar"/>
        </w:rPr>
        <w:t> </w:t>
      </w:r>
    </w:p>
    <w:p w14:paraId="53BAD1B8">
      <w:pPr>
        <w:shd w:val="clear" w:color="auto"/>
        <w:snapToGrid w:val="0"/>
        <w:spacing w:after="50"/>
        <w:ind w:firstLine="482"/>
        <w:rPr>
          <w:rFonts w:ascii="宋体" w:hAnsi="宋体" w:cs="宋体"/>
          <w:color w:val="auto"/>
          <w:sz w:val="24"/>
          <w:szCs w:val="20"/>
          <w:highlight w:val="none"/>
          <w:u w:val="single"/>
          <w:shd w:val="clear" w:color="auto" w:fill="FFFFFF"/>
        </w:rPr>
      </w:pPr>
      <w:r>
        <w:rPr>
          <w:rFonts w:hint="eastAsia" w:ascii="宋体" w:hAnsi="宋体" w:cs="宋体"/>
          <w:color w:val="auto"/>
          <w:sz w:val="24"/>
          <w:highlight w:val="none"/>
          <w:shd w:val="clear" w:color="auto" w:fill="FFFFFF"/>
          <w:lang w:bidi="ar"/>
        </w:rPr>
        <w:t>法定代表人签名：</w:t>
      </w:r>
      <w:r>
        <w:rPr>
          <w:rFonts w:hint="eastAsia" w:ascii="宋体" w:hAnsi="宋体" w:cs="宋体"/>
          <w:color w:val="auto"/>
          <w:sz w:val="24"/>
          <w:highlight w:val="none"/>
          <w:u w:val="single"/>
          <w:shd w:val="clear" w:color="auto" w:fill="FFFFFF"/>
          <w:lang w:bidi="ar"/>
        </w:rPr>
        <w:t xml:space="preserve">           </w:t>
      </w:r>
      <w:r>
        <w:rPr>
          <w:rFonts w:hint="eastAsia" w:ascii="宋体" w:hAnsi="宋体" w:cs="宋体"/>
          <w:color w:val="auto"/>
          <w:sz w:val="24"/>
          <w:highlight w:val="none"/>
          <w:shd w:val="clear" w:color="auto" w:fill="FFFFFF"/>
          <w:lang w:bidi="ar"/>
        </w:rPr>
        <w:t xml:space="preserve">                 被授权人签名：</w:t>
      </w:r>
      <w:r>
        <w:rPr>
          <w:rFonts w:hint="eastAsia" w:ascii="宋体" w:hAnsi="宋体" w:cs="宋体"/>
          <w:color w:val="auto"/>
          <w:sz w:val="24"/>
          <w:highlight w:val="none"/>
          <w:u w:val="single"/>
          <w:shd w:val="clear" w:color="auto" w:fill="FFFFFF"/>
          <w:lang w:bidi="ar"/>
        </w:rPr>
        <w:t xml:space="preserve">          </w:t>
      </w:r>
    </w:p>
    <w:p w14:paraId="22BAA65A">
      <w:pPr>
        <w:shd w:val="clear" w:color="auto"/>
        <w:snapToGrid w:val="0"/>
        <w:spacing w:after="50"/>
        <w:ind w:firstLine="1200" w:firstLineChars="500"/>
        <w:rPr>
          <w:rFonts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lang w:bidi="ar"/>
        </w:rPr>
        <w:t>职务：</w:t>
      </w:r>
      <w:r>
        <w:rPr>
          <w:rFonts w:hint="eastAsia" w:ascii="宋体" w:hAnsi="宋体" w:cs="宋体"/>
          <w:color w:val="auto"/>
          <w:sz w:val="24"/>
          <w:highlight w:val="none"/>
          <w:u w:val="single"/>
          <w:shd w:val="clear" w:color="auto" w:fill="FFFFFF"/>
          <w:lang w:bidi="ar"/>
        </w:rPr>
        <w:t xml:space="preserve">           </w:t>
      </w:r>
      <w:r>
        <w:rPr>
          <w:rFonts w:hint="eastAsia" w:ascii="宋体" w:hAnsi="宋体" w:cs="宋体"/>
          <w:color w:val="auto"/>
          <w:sz w:val="24"/>
          <w:highlight w:val="none"/>
          <w:shd w:val="clear" w:color="auto" w:fill="FFFFFF"/>
          <w:lang w:bidi="ar"/>
        </w:rPr>
        <w:t xml:space="preserve">                         职务：</w:t>
      </w:r>
      <w:r>
        <w:rPr>
          <w:rFonts w:hint="eastAsia" w:ascii="宋体" w:hAnsi="宋体" w:cs="宋体"/>
          <w:color w:val="auto"/>
          <w:sz w:val="24"/>
          <w:highlight w:val="none"/>
          <w:u w:val="single"/>
          <w:shd w:val="clear" w:color="auto" w:fill="FFFFFF"/>
          <w:lang w:bidi="ar"/>
        </w:rPr>
        <w:t xml:space="preserve">          </w:t>
      </w:r>
    </w:p>
    <w:p w14:paraId="153EAF37">
      <w:pPr>
        <w:shd w:val="clear" w:color="auto"/>
        <w:snapToGrid w:val="0"/>
        <w:spacing w:after="50"/>
        <w:ind w:firstLine="482"/>
        <w:rPr>
          <w:rFonts w:ascii="宋体" w:hAnsi="宋体" w:cs="宋体"/>
          <w:color w:val="auto"/>
          <w:sz w:val="24"/>
          <w:highlight w:val="none"/>
          <w:shd w:val="clear" w:color="auto" w:fill="FFFFFF"/>
        </w:rPr>
      </w:pPr>
    </w:p>
    <w:p w14:paraId="1622433B">
      <w:pPr>
        <w:shd w:val="clear" w:color="auto"/>
        <w:snapToGrid w:val="0"/>
        <w:spacing w:after="50"/>
        <w:ind w:firstLine="482"/>
        <w:rPr>
          <w:rFonts w:ascii="宋体" w:hAnsi="宋体" w:cs="宋体"/>
          <w:color w:val="auto"/>
          <w:sz w:val="24"/>
          <w:highlight w:val="none"/>
          <w:shd w:val="clear" w:color="auto" w:fill="FFFFFF"/>
        </w:rPr>
      </w:pPr>
    </w:p>
    <w:p w14:paraId="4CEE8113">
      <w:pPr>
        <w:shd w:val="clear"/>
        <w:snapToGrid w:val="0"/>
        <w:spacing w:before="120" w:beforeLines="50" w:after="50" w:line="360" w:lineRule="auto"/>
        <w:ind w:firstLine="482"/>
        <w:rPr>
          <w:rFonts w:ascii="宋体" w:hAnsi="宋体" w:cs="宋体"/>
          <w:b/>
          <w:color w:val="auto"/>
          <w:sz w:val="24"/>
          <w:highlight w:val="none"/>
        </w:rPr>
      </w:pPr>
      <w:r>
        <w:rPr>
          <w:rFonts w:hint="eastAsia" w:ascii="宋体" w:hAnsi="宋体" w:cs="宋体"/>
          <w:b/>
          <w:color w:val="auto"/>
          <w:sz w:val="24"/>
          <w:highlight w:val="none"/>
        </w:rPr>
        <w:t>后附：1.法定代表人身份证复印件（双面）；</w:t>
      </w:r>
    </w:p>
    <w:p w14:paraId="36457966">
      <w:pPr>
        <w:shd w:val="clear"/>
        <w:snapToGrid w:val="0"/>
        <w:spacing w:before="120" w:beforeLines="50" w:after="50" w:line="360" w:lineRule="auto"/>
        <w:ind w:firstLine="723" w:firstLineChars="300"/>
        <w:rPr>
          <w:rFonts w:ascii="宋体" w:hAnsi="宋体" w:cs="宋体"/>
          <w:b/>
          <w:color w:val="auto"/>
          <w:sz w:val="24"/>
          <w:szCs w:val="20"/>
          <w:highlight w:val="none"/>
        </w:rPr>
      </w:pPr>
      <w:r>
        <w:rPr>
          <w:rFonts w:hint="eastAsia" w:ascii="宋体" w:hAnsi="宋体" w:cs="宋体"/>
          <w:b/>
          <w:color w:val="auto"/>
          <w:sz w:val="24"/>
          <w:highlight w:val="none"/>
        </w:rPr>
        <w:t>2.被授权人身份证复印件（双面）；</w:t>
      </w:r>
    </w:p>
    <w:p w14:paraId="17B1AE06">
      <w:pPr>
        <w:shd w:val="clear"/>
        <w:snapToGrid w:val="0"/>
        <w:spacing w:before="120" w:beforeLines="50" w:after="50" w:line="360" w:lineRule="auto"/>
        <w:ind w:firstLine="723" w:firstLineChars="300"/>
        <w:rPr>
          <w:rFonts w:ascii="宋体" w:hAnsi="宋体" w:cs="宋体"/>
          <w:b/>
          <w:color w:val="auto"/>
          <w:sz w:val="24"/>
          <w:szCs w:val="20"/>
          <w:highlight w:val="none"/>
        </w:rPr>
      </w:pPr>
      <w:r>
        <w:rPr>
          <w:rFonts w:hint="eastAsia" w:ascii="宋体" w:hAnsi="宋体" w:cs="宋体"/>
          <w:b/>
          <w:color w:val="auto"/>
          <w:sz w:val="24"/>
          <w:szCs w:val="20"/>
          <w:highlight w:val="none"/>
        </w:rPr>
        <w:t>3.被授权人在投标企业的社保缴纳记录材料复印件。</w:t>
      </w:r>
    </w:p>
    <w:p w14:paraId="660D60BF">
      <w:pPr>
        <w:shd w:val="clear" w:color="auto"/>
        <w:snapToGrid w:val="0"/>
        <w:spacing w:after="50"/>
        <w:ind w:firstLine="482"/>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w:t>
      </w:r>
    </w:p>
    <w:p w14:paraId="01CA3B17">
      <w:pPr>
        <w:shd w:val="clear" w:color="auto"/>
        <w:snapToGrid w:val="0"/>
        <w:spacing w:after="50"/>
        <w:ind w:firstLine="482"/>
        <w:rPr>
          <w:rFonts w:ascii="宋体" w:hAnsi="宋体" w:cs="宋体"/>
          <w:color w:val="auto"/>
          <w:sz w:val="24"/>
          <w:szCs w:val="20"/>
          <w:highlight w:val="none"/>
          <w:shd w:val="clear" w:color="auto" w:fill="FFFFFF"/>
          <w:lang w:bidi="ar"/>
        </w:rPr>
      </w:pPr>
      <w:r>
        <w:rPr>
          <w:rFonts w:hint="eastAsia" w:ascii="宋体" w:hAnsi="宋体" w:cs="宋体"/>
          <w:color w:val="auto"/>
          <w:sz w:val="24"/>
          <w:highlight w:val="none"/>
          <w:shd w:val="clear" w:color="auto" w:fill="FFFFFF"/>
          <w:lang w:bidi="ar"/>
        </w:rPr>
        <w:t xml:space="preserve">  </w:t>
      </w:r>
      <w:r>
        <w:rPr>
          <w:rFonts w:hint="eastAsia" w:ascii="宋体" w:hAnsi="宋体" w:cs="宋体"/>
          <w:color w:val="auto"/>
          <w:sz w:val="24"/>
          <w:szCs w:val="20"/>
          <w:highlight w:val="none"/>
          <w:shd w:val="clear" w:color="auto" w:fill="FFFFFF"/>
          <w:lang w:bidi="ar"/>
        </w:rPr>
        <w:t> </w:t>
      </w:r>
    </w:p>
    <w:p w14:paraId="17F315AF">
      <w:pPr>
        <w:pStyle w:val="49"/>
        <w:shd w:val="clear"/>
        <w:rPr>
          <w:rFonts w:ascii="宋体" w:hAnsi="宋体" w:cs="宋体"/>
          <w:color w:val="auto"/>
          <w:szCs w:val="20"/>
          <w:highlight w:val="none"/>
          <w:shd w:val="clear" w:color="auto" w:fill="FFFFFF"/>
          <w:lang w:bidi="ar"/>
        </w:rPr>
      </w:pPr>
    </w:p>
    <w:p w14:paraId="6E9602B1">
      <w:pPr>
        <w:pStyle w:val="49"/>
        <w:shd w:val="clear"/>
        <w:rPr>
          <w:rFonts w:ascii="宋体" w:hAnsi="宋体" w:cs="宋体"/>
          <w:color w:val="auto"/>
          <w:szCs w:val="20"/>
          <w:highlight w:val="none"/>
          <w:shd w:val="clear" w:color="auto" w:fill="FFFFFF"/>
          <w:lang w:bidi="ar"/>
        </w:rPr>
      </w:pPr>
    </w:p>
    <w:p w14:paraId="7A330F6C">
      <w:pPr>
        <w:pStyle w:val="49"/>
        <w:shd w:val="clear"/>
        <w:rPr>
          <w:rFonts w:ascii="宋体" w:hAnsi="宋体" w:cs="宋体"/>
          <w:color w:val="auto"/>
          <w:szCs w:val="20"/>
          <w:highlight w:val="none"/>
          <w:shd w:val="clear" w:color="auto" w:fill="FFFFFF"/>
          <w:lang w:bidi="ar"/>
        </w:rPr>
      </w:pPr>
    </w:p>
    <w:p w14:paraId="5B199FA4">
      <w:pPr>
        <w:shd w:val="clear" w:color="auto"/>
        <w:snapToGrid w:val="0"/>
        <w:spacing w:after="50"/>
        <w:ind w:firstLine="482"/>
        <w:rPr>
          <w:rFonts w:ascii="宋体" w:hAnsi="宋体" w:cs="宋体"/>
          <w:color w:val="auto"/>
          <w:sz w:val="24"/>
          <w:highlight w:val="none"/>
          <w:shd w:val="clear" w:color="auto" w:fill="FFFFFF"/>
          <w:lang w:bidi="ar"/>
        </w:rPr>
      </w:pPr>
      <w:r>
        <w:rPr>
          <w:rFonts w:hint="eastAsia" w:ascii="宋体" w:hAnsi="宋体" w:cs="宋体"/>
          <w:color w:val="auto"/>
          <w:sz w:val="24"/>
          <w:highlight w:val="none"/>
          <w:shd w:val="clear" w:color="auto" w:fill="FFFFFF"/>
          <w:lang w:bidi="ar"/>
        </w:rPr>
        <w:t xml:space="preserve">                                           投标人全称（电子签章/公章）：</w:t>
      </w:r>
    </w:p>
    <w:p w14:paraId="0CA92B97">
      <w:pPr>
        <w:shd w:val="clear" w:color="auto"/>
        <w:snapToGrid w:val="0"/>
        <w:spacing w:after="50"/>
        <w:ind w:firstLine="482"/>
        <w:jc w:val="center"/>
        <w:rPr>
          <w:rFonts w:ascii="宋体" w:hAnsi="宋体" w:cs="宋体"/>
          <w:color w:val="auto"/>
          <w:sz w:val="24"/>
          <w:highlight w:val="none"/>
          <w:shd w:val="clear" w:color="auto" w:fill="FFFFFF"/>
        </w:rPr>
      </w:pPr>
      <w:r>
        <w:rPr>
          <w:rFonts w:hint="eastAsia" w:ascii="宋体" w:hAnsi="宋体" w:cs="宋体"/>
          <w:b/>
          <w:bCs/>
          <w:color w:val="auto"/>
          <w:sz w:val="24"/>
          <w:highlight w:val="none"/>
          <w:shd w:val="clear" w:color="auto" w:fill="FFFFFF"/>
          <w:lang w:bidi="ar"/>
        </w:rPr>
        <w:t xml:space="preserve">  </w:t>
      </w:r>
      <w:r>
        <w:rPr>
          <w:rFonts w:hint="eastAsia" w:ascii="宋体" w:hAnsi="宋体" w:cs="宋体"/>
          <w:color w:val="auto"/>
          <w:sz w:val="24"/>
          <w:highlight w:val="none"/>
          <w:shd w:val="clear" w:color="auto" w:fill="FFFFFF"/>
          <w:lang w:bidi="ar"/>
        </w:rPr>
        <w:t xml:space="preserve">         </w:t>
      </w:r>
    </w:p>
    <w:p w14:paraId="60BDA09B">
      <w:pPr>
        <w:shd w:val="clear" w:color="auto"/>
        <w:snapToGrid w:val="0"/>
        <w:spacing w:after="50"/>
        <w:ind w:firstLine="482"/>
        <w:jc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年    月    日</w:t>
      </w:r>
    </w:p>
    <w:p w14:paraId="72F99DFA">
      <w:pPr>
        <w:widowControl/>
        <w:shd w:val="clear" w:color="auto"/>
        <w:spacing w:before="120" w:beforeAutospacing="1" w:after="100" w:afterAutospacing="1" w:line="440" w:lineRule="atLeast"/>
        <w:ind w:firstLine="542"/>
        <w:rPr>
          <w:rFonts w:cs="宋体"/>
          <w:color w:val="auto"/>
          <w:kern w:val="0"/>
          <w:sz w:val="27"/>
          <w:szCs w:val="27"/>
          <w:highlight w:val="none"/>
          <w:shd w:val="clear" w:color="auto" w:fill="FFFFFF"/>
          <w:lang w:bidi="ar"/>
        </w:rPr>
      </w:pPr>
      <w:r>
        <w:rPr>
          <w:rFonts w:ascii="_5b8b_4f53" w:hAnsi="_5b8b_4f53" w:eastAsia="_5b8b_4f53" w:cs="宋体"/>
          <w:color w:val="auto"/>
          <w:kern w:val="0"/>
          <w:sz w:val="27"/>
          <w:szCs w:val="27"/>
          <w:highlight w:val="none"/>
          <w:shd w:val="clear" w:color="auto" w:fill="FFFFFF"/>
          <w:lang w:bidi="ar"/>
        </w:rPr>
        <w:t> </w:t>
      </w:r>
      <w:r>
        <w:rPr>
          <w:rFonts w:cs="宋体"/>
          <w:color w:val="auto"/>
          <w:kern w:val="0"/>
          <w:sz w:val="27"/>
          <w:szCs w:val="27"/>
          <w:highlight w:val="none"/>
          <w:shd w:val="clear" w:color="auto" w:fill="FFFFFF"/>
          <w:lang w:bidi="ar"/>
        </w:rPr>
        <w:t> </w:t>
      </w:r>
    </w:p>
    <w:p w14:paraId="2A9436F9">
      <w:pPr>
        <w:widowControl/>
        <w:shd w:val="clear" w:color="auto"/>
        <w:spacing w:before="120" w:beforeAutospacing="1" w:after="100" w:afterAutospacing="1" w:line="440" w:lineRule="atLeast"/>
        <w:ind w:firstLine="562"/>
        <w:rPr>
          <w:rFonts w:ascii="宋体" w:hAnsi="宋体" w:cs="宋体"/>
          <w:color w:val="auto"/>
          <w:kern w:val="0"/>
          <w:sz w:val="27"/>
          <w:szCs w:val="27"/>
          <w:highlight w:val="none"/>
          <w:shd w:val="clear" w:color="auto" w:fill="FFFFFF"/>
        </w:rPr>
      </w:pPr>
      <w:r>
        <w:rPr>
          <w:b/>
          <w:bCs/>
          <w:color w:val="auto"/>
          <w:sz w:val="28"/>
          <w:szCs w:val="28"/>
          <w:highlight w:val="none"/>
        </w:rPr>
        <w:br w:type="page"/>
      </w:r>
    </w:p>
    <w:p w14:paraId="56DA61B5">
      <w:pPr>
        <w:widowControl/>
        <w:shd w:val="clear" w:color="auto"/>
        <w:spacing w:before="120" w:beforeAutospacing="1" w:after="100" w:afterAutospacing="1"/>
        <w:ind w:firstLine="540"/>
        <w:jc w:val="center"/>
        <w:rPr>
          <w:rFonts w:ascii="_5b8b_4f53" w:hAnsi="_5b8b_4f53" w:cs="宋体"/>
          <w:b/>
          <w:bCs/>
          <w:color w:val="auto"/>
          <w:kern w:val="0"/>
          <w:sz w:val="27"/>
          <w:szCs w:val="27"/>
          <w:highlight w:val="none"/>
          <w:shd w:val="clear" w:color="auto" w:fill="FFFFFF"/>
          <w:lang w:bidi="ar"/>
        </w:rPr>
      </w:pPr>
      <w:bookmarkStart w:id="23" w:name="_Toc24832"/>
      <w:bookmarkEnd w:id="23"/>
    </w:p>
    <w:p w14:paraId="746BED0D">
      <w:pPr>
        <w:widowControl/>
        <w:shd w:val="clear" w:color="auto"/>
        <w:spacing w:before="120" w:beforeAutospacing="1" w:after="100" w:afterAutospacing="1"/>
        <w:ind w:firstLine="542"/>
        <w:jc w:val="center"/>
        <w:rPr>
          <w:rFonts w:ascii="宋体" w:hAnsi="宋体" w:cs="宋体"/>
          <w:b/>
          <w:bCs/>
          <w:color w:val="auto"/>
          <w:kern w:val="0"/>
          <w:sz w:val="27"/>
          <w:szCs w:val="27"/>
          <w:highlight w:val="none"/>
          <w:shd w:val="clear" w:color="auto" w:fill="FFFFFF"/>
        </w:rPr>
      </w:pPr>
      <w:r>
        <w:rPr>
          <w:rFonts w:hint="eastAsia" w:ascii="_5b8b_4f53" w:hAnsi="_5b8b_4f53" w:cs="宋体"/>
          <w:b/>
          <w:bCs/>
          <w:color w:val="auto"/>
          <w:kern w:val="0"/>
          <w:sz w:val="27"/>
          <w:szCs w:val="27"/>
          <w:highlight w:val="none"/>
          <w:shd w:val="clear" w:color="auto" w:fill="FFFFFF"/>
          <w:lang w:bidi="ar"/>
        </w:rPr>
        <w:t>法定代表人身份证明书</w:t>
      </w:r>
    </w:p>
    <w:p w14:paraId="2FDBD7C1">
      <w:pPr>
        <w:widowControl/>
        <w:shd w:val="clear" w:color="auto"/>
        <w:spacing w:before="120" w:beforeAutospacing="1" w:after="100" w:afterAutospacing="1" w:line="500" w:lineRule="atLeast"/>
        <w:ind w:firstLine="514"/>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单位名称：</w:t>
      </w:r>
    </w:p>
    <w:p w14:paraId="1F70482A">
      <w:pPr>
        <w:widowControl/>
        <w:shd w:val="clear" w:color="auto"/>
        <w:spacing w:before="120" w:beforeAutospacing="1" w:after="100" w:afterAutospacing="1" w:line="500" w:lineRule="atLeast"/>
        <w:ind w:firstLine="514"/>
        <w:rPr>
          <w:rFonts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778A04F7">
      <w:pPr>
        <w:widowControl/>
        <w:shd w:val="clear" w:color="auto"/>
        <w:spacing w:before="120" w:beforeAutospacing="1" w:after="100" w:afterAutospacing="1" w:line="500" w:lineRule="atLeast"/>
        <w:ind w:firstLine="514"/>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地</w:t>
      </w:r>
      <w:r>
        <w:rPr>
          <w:rFonts w:ascii="_5b8b_4f53" w:hAnsi="_5b8b_4f53" w:eastAsia="_5b8b_4f53" w:cs="宋体"/>
          <w:color w:val="auto"/>
          <w:spacing w:val="8"/>
          <w:kern w:val="0"/>
          <w:sz w:val="24"/>
          <w:highlight w:val="none"/>
          <w:shd w:val="clear" w:color="auto" w:fill="FFFFFF"/>
          <w:lang w:bidi="ar"/>
        </w:rPr>
        <w:t>    </w:t>
      </w:r>
      <w:r>
        <w:rPr>
          <w:rFonts w:hint="eastAsia" w:ascii="_5b8b_4f53" w:hAnsi="_5b8b_4f53" w:cs="宋体"/>
          <w:color w:val="auto"/>
          <w:spacing w:val="8"/>
          <w:kern w:val="0"/>
          <w:sz w:val="24"/>
          <w:highlight w:val="none"/>
          <w:shd w:val="clear" w:color="auto" w:fill="FFFFFF"/>
          <w:lang w:bidi="ar"/>
        </w:rPr>
        <w:t>址：</w:t>
      </w:r>
    </w:p>
    <w:p w14:paraId="1AF23B30">
      <w:pPr>
        <w:widowControl/>
        <w:shd w:val="clear" w:color="auto"/>
        <w:spacing w:before="120" w:beforeAutospacing="1" w:after="100" w:afterAutospacing="1" w:line="500" w:lineRule="atLeast"/>
        <w:ind w:firstLine="514"/>
        <w:rPr>
          <w:rFonts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236566D6">
      <w:pPr>
        <w:widowControl/>
        <w:shd w:val="clear" w:color="auto"/>
        <w:spacing w:before="120" w:beforeAutospacing="1" w:after="100" w:afterAutospacing="1" w:line="500" w:lineRule="atLeast"/>
        <w:ind w:firstLine="514"/>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姓名：</w:t>
      </w:r>
      <w:r>
        <w:rPr>
          <w:rFonts w:ascii="_5b8b_4f53" w:hAnsi="_5b8b_4f53" w:eastAsia="_5b8b_4f53" w:cs="宋体"/>
          <w:color w:val="auto"/>
          <w:spacing w:val="8"/>
          <w:kern w:val="0"/>
          <w:sz w:val="24"/>
          <w:highlight w:val="none"/>
          <w:u w:val="single"/>
          <w:shd w:val="clear" w:color="auto" w:fill="FFFFFF"/>
          <w:lang w:bidi="ar"/>
        </w:rPr>
        <w:t xml:space="preserve">          </w:t>
      </w:r>
      <w:r>
        <w:rPr>
          <w:rFonts w:hint="eastAsia" w:ascii="_5b8b_4f53" w:hAnsi="_5b8b_4f53" w:cs="宋体"/>
          <w:color w:val="auto"/>
          <w:spacing w:val="8"/>
          <w:kern w:val="0"/>
          <w:sz w:val="24"/>
          <w:highlight w:val="none"/>
          <w:shd w:val="clear" w:color="auto" w:fill="FFFFFF"/>
          <w:lang w:bidi="ar"/>
        </w:rPr>
        <w:t>性别：</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shd w:val="clear" w:color="auto" w:fill="FFFFFF"/>
          <w:lang w:bidi="ar"/>
        </w:rPr>
        <w:t>年龄：</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shd w:val="clear" w:color="auto" w:fill="FFFFFF"/>
          <w:lang w:bidi="ar"/>
        </w:rPr>
        <w:t>职务：</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p>
    <w:p w14:paraId="0835E3F5">
      <w:pPr>
        <w:widowControl/>
        <w:shd w:val="clear" w:color="auto"/>
        <w:spacing w:before="120" w:beforeAutospacing="1" w:after="100" w:afterAutospacing="1" w:line="500" w:lineRule="atLeast"/>
        <w:ind w:firstLine="514"/>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系</w:t>
      </w:r>
      <w:r>
        <w:rPr>
          <w:rFonts w:ascii="_5b8b_4f53" w:hAnsi="_5b8b_4f53" w:eastAsia="_5b8b_4f53" w:cs="宋体"/>
          <w:color w:val="auto"/>
          <w:spacing w:val="8"/>
          <w:kern w:val="0"/>
          <w:sz w:val="24"/>
          <w:highlight w:val="non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shd w:val="clear" w:color="auto" w:fill="FFFFFF"/>
          <w:lang w:bidi="ar"/>
        </w:rPr>
        <w:t xml:space="preserve"> </w:t>
      </w:r>
      <w:r>
        <w:rPr>
          <w:rFonts w:hint="eastAsia" w:ascii="_5b8b_4f53" w:hAnsi="_5b8b_4f53" w:cs="宋体"/>
          <w:color w:val="auto"/>
          <w:spacing w:val="8"/>
          <w:kern w:val="0"/>
          <w:sz w:val="24"/>
          <w:highlight w:val="none"/>
          <w:shd w:val="clear" w:color="auto" w:fill="FFFFFF"/>
          <w:lang w:bidi="ar"/>
        </w:rPr>
        <w:t>的法定代表人</w:t>
      </w:r>
      <w:r>
        <w:rPr>
          <w:rFonts w:ascii="_5b8b_4f53" w:hAnsi="_5b8b_4f53" w:eastAsia="_5b8b_4f53" w:cs="宋体"/>
          <w:color w:val="auto"/>
          <w:spacing w:val="8"/>
          <w:kern w:val="0"/>
          <w:sz w:val="24"/>
          <w:highlight w:val="none"/>
          <w:shd w:val="clear" w:color="auto" w:fill="FFFFFF"/>
          <w:lang w:bidi="ar"/>
        </w:rPr>
        <w:t> </w:t>
      </w:r>
    </w:p>
    <w:p w14:paraId="55EED46E">
      <w:pPr>
        <w:widowControl/>
        <w:shd w:val="clear" w:color="auto"/>
        <w:spacing w:before="120" w:beforeAutospacing="1" w:after="100" w:afterAutospacing="1" w:line="500" w:lineRule="atLeast"/>
        <w:ind w:firstLine="514"/>
        <w:rPr>
          <w:rFonts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0777BA15">
      <w:pPr>
        <w:widowControl/>
        <w:shd w:val="clear" w:color="auto"/>
        <w:spacing w:before="120" w:beforeAutospacing="1" w:after="100" w:afterAutospacing="1" w:line="500" w:lineRule="atLeast"/>
        <w:ind w:firstLine="514"/>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特此证明。</w:t>
      </w:r>
    </w:p>
    <w:p w14:paraId="4834E692">
      <w:pPr>
        <w:shd w:val="clear" w:color="auto"/>
        <w:snapToGrid w:val="0"/>
        <w:spacing w:after="50"/>
        <w:ind w:firstLine="482"/>
        <w:jc w:val="center"/>
        <w:rPr>
          <w:rFonts w:ascii="宋体" w:hAnsi="宋体" w:cs="宋体"/>
          <w:color w:val="auto"/>
          <w:sz w:val="24"/>
          <w:highlight w:val="none"/>
        </w:rPr>
      </w:pPr>
      <w:r>
        <w:rPr>
          <w:rFonts w:ascii="_5b8b_4f53" w:hAnsi="_5b8b_4f53" w:eastAsia="_5b8b_4f53" w:cs="宋体"/>
          <w:color w:val="auto"/>
          <w:kern w:val="0"/>
          <w:szCs w:val="28"/>
          <w:highlight w:val="none"/>
          <w:shd w:val="clear" w:color="auto" w:fill="FFFFFF"/>
          <w:lang w:bidi="ar"/>
        </w:rPr>
        <w:t> </w:t>
      </w:r>
      <w:r>
        <w:rPr>
          <w:rFonts w:hint="eastAsia" w:ascii="宋体" w:hAnsi="宋体" w:cs="宋体"/>
          <w:color w:val="auto"/>
          <w:sz w:val="24"/>
          <w:highlight w:val="none"/>
        </w:rPr>
        <w:t xml:space="preserve"> </w:t>
      </w:r>
    </w:p>
    <w:p w14:paraId="492B77A8">
      <w:pPr>
        <w:shd w:val="clear" w:color="auto"/>
        <w:snapToGrid w:val="0"/>
        <w:spacing w:after="50"/>
        <w:ind w:firstLine="482"/>
        <w:jc w:val="center"/>
        <w:rPr>
          <w:rFonts w:ascii="宋体" w:hAnsi="宋体" w:cs="宋体"/>
          <w:color w:val="auto"/>
          <w:sz w:val="24"/>
          <w:highlight w:val="none"/>
        </w:rPr>
      </w:pPr>
    </w:p>
    <w:p w14:paraId="48429C4F">
      <w:pPr>
        <w:shd w:val="clear" w:color="auto"/>
        <w:snapToGrid w:val="0"/>
        <w:spacing w:after="50"/>
        <w:ind w:firstLine="482"/>
        <w:jc w:val="center"/>
        <w:rPr>
          <w:rFonts w:ascii="宋体" w:hAnsi="宋体" w:cs="宋体"/>
          <w:color w:val="auto"/>
          <w:sz w:val="24"/>
          <w:highlight w:val="none"/>
          <w:shd w:val="clear" w:color="auto" w:fill="FFFFFF"/>
          <w:lang w:bidi="ar"/>
        </w:rPr>
      </w:pPr>
    </w:p>
    <w:p w14:paraId="04254B62">
      <w:pPr>
        <w:shd w:val="clear" w:color="auto"/>
        <w:snapToGrid w:val="0"/>
        <w:spacing w:after="50"/>
        <w:ind w:firstLine="482"/>
        <w:jc w:val="right"/>
        <w:rPr>
          <w:rFonts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lang w:bidi="ar"/>
        </w:rPr>
        <w:t>投标人全称（电子签章/公章）：</w:t>
      </w:r>
    </w:p>
    <w:p w14:paraId="50D0307B">
      <w:pPr>
        <w:shd w:val="clear" w:color="auto"/>
        <w:snapToGrid w:val="0"/>
        <w:spacing w:after="50"/>
        <w:ind w:firstLine="482"/>
        <w:jc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w:t>
      </w:r>
    </w:p>
    <w:p w14:paraId="3E50D1C2">
      <w:pPr>
        <w:shd w:val="clear" w:color="auto"/>
        <w:snapToGrid w:val="0"/>
        <w:spacing w:after="50"/>
        <w:ind w:firstLine="482"/>
        <w:jc w:val="righ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年    月    日</w:t>
      </w:r>
    </w:p>
    <w:p w14:paraId="703C3736">
      <w:pPr>
        <w:widowControl/>
        <w:shd w:val="clear" w:color="auto"/>
        <w:spacing w:before="120" w:beforeAutospacing="1" w:after="100" w:afterAutospacing="1" w:line="500" w:lineRule="atLeast"/>
        <w:ind w:firstLine="482"/>
        <w:jc w:val="center"/>
        <w:rPr>
          <w:rFonts w:ascii="_5b8b_4f53" w:hAnsi="_5b8b_4f53" w:eastAsia="_5b8b_4f53" w:cs="宋体"/>
          <w:color w:val="auto"/>
          <w:kern w:val="0"/>
          <w:szCs w:val="28"/>
          <w:highlight w:val="none"/>
          <w:shd w:val="clear" w:color="auto" w:fill="FFFFFF"/>
          <w:lang w:bidi="ar"/>
        </w:rPr>
      </w:pPr>
    </w:p>
    <w:p w14:paraId="5F9AF33C">
      <w:pPr>
        <w:widowControl/>
        <w:shd w:val="clear" w:color="auto"/>
        <w:spacing w:before="120" w:beforeAutospacing="1" w:after="100" w:afterAutospacing="1" w:line="500" w:lineRule="atLeast"/>
        <w:ind w:firstLine="482"/>
        <w:jc w:val="center"/>
        <w:rPr>
          <w:rFonts w:ascii="宋体" w:hAnsi="宋体" w:cs="宋体"/>
          <w:color w:val="auto"/>
          <w:kern w:val="0"/>
          <w:sz w:val="24"/>
          <w:highlight w:val="none"/>
          <w:shd w:val="clear" w:color="auto" w:fill="FFFFFF"/>
        </w:rPr>
      </w:pPr>
      <w:r>
        <w:rPr>
          <w:rFonts w:hint="eastAsia" w:ascii="宋体" w:hAnsi="宋体" w:cs="宋体"/>
          <w:b/>
          <w:bCs/>
          <w:color w:val="auto"/>
          <w:kern w:val="0"/>
          <w:sz w:val="24"/>
          <w:highlight w:val="none"/>
          <w:shd w:val="clear" w:color="auto" w:fill="FFFFFF"/>
          <w:lang w:bidi="ar"/>
        </w:rPr>
        <w:t>注：法定代表人本人参加投标时无须提供授权，但须提供身份证双面复印件。</w:t>
      </w:r>
    </w:p>
    <w:p w14:paraId="26EA8150">
      <w:pPr>
        <w:widowControl/>
        <w:shd w:val="clear" w:color="auto"/>
        <w:spacing w:before="120" w:beforeAutospacing="1" w:after="100" w:afterAutospacing="1" w:line="500" w:lineRule="atLeast"/>
        <w:ind w:firstLine="542"/>
        <w:rPr>
          <w:rFonts w:ascii="宋体" w:hAnsi="宋体" w:cs="宋体"/>
          <w:color w:val="auto"/>
          <w:kern w:val="0"/>
          <w:sz w:val="27"/>
          <w:szCs w:val="27"/>
          <w:highlight w:val="none"/>
          <w:shd w:val="clear" w:color="auto" w:fill="FFFFFF"/>
        </w:rPr>
      </w:pPr>
    </w:p>
    <w:p w14:paraId="199D2D95">
      <w:pPr>
        <w:shd w:val="clear" w:color="auto"/>
        <w:snapToGrid w:val="0"/>
        <w:spacing w:after="50"/>
        <w:ind w:firstLine="482"/>
        <w:jc w:val="right"/>
        <w:rPr>
          <w:rFonts w:ascii="宋体" w:hAnsi="宋体" w:cs="宋体"/>
          <w:color w:val="auto"/>
          <w:sz w:val="24"/>
          <w:highlight w:val="none"/>
          <w:shd w:val="clear" w:color="auto" w:fill="FFFFFF"/>
        </w:rPr>
      </w:pPr>
      <w:r>
        <w:rPr>
          <w:rFonts w:ascii="_5b8b_4f53" w:hAnsi="_5b8b_4f53" w:eastAsia="_5b8b_4f53" w:cs="宋体"/>
          <w:color w:val="auto"/>
          <w:kern w:val="0"/>
          <w:szCs w:val="28"/>
          <w:highlight w:val="none"/>
          <w:shd w:val="clear" w:color="auto" w:fill="FFFFFF"/>
          <w:lang w:bidi="ar"/>
        </w:rPr>
        <w:t> </w:t>
      </w:r>
      <w:r>
        <w:rPr>
          <w:rFonts w:hint="eastAsia" w:ascii="宋体" w:hAnsi="宋体" w:cs="宋体"/>
          <w:color w:val="auto"/>
          <w:sz w:val="24"/>
          <w:highlight w:val="none"/>
          <w:shd w:val="clear" w:color="auto" w:fill="FFFFFF"/>
          <w:lang w:bidi="ar"/>
        </w:rPr>
        <w:t xml:space="preserve">                                              </w:t>
      </w:r>
    </w:p>
    <w:p w14:paraId="1851BD99">
      <w:pPr>
        <w:shd w:val="clear"/>
        <w:snapToGrid w:val="0"/>
        <w:spacing w:before="120" w:beforeLines="50" w:after="50"/>
        <w:ind w:firstLine="640"/>
        <w:jc w:val="center"/>
        <w:rPr>
          <w:rFonts w:ascii="宋体" w:hAnsi="宋体" w:cs="宋体"/>
          <w:b/>
          <w:color w:val="auto"/>
          <w:kern w:val="0"/>
          <w:sz w:val="32"/>
          <w:szCs w:val="32"/>
          <w:highlight w:val="none"/>
          <w:lang w:bidi="ar"/>
        </w:rPr>
      </w:pPr>
    </w:p>
    <w:p w14:paraId="5AD65351">
      <w:pPr>
        <w:shd w:val="clear"/>
        <w:ind w:firstLine="643"/>
        <w:rPr>
          <w:rFonts w:ascii="宋体" w:hAnsi="宋体" w:cs="宋体"/>
          <w:b/>
          <w:color w:val="auto"/>
          <w:kern w:val="0"/>
          <w:sz w:val="32"/>
          <w:szCs w:val="32"/>
          <w:highlight w:val="none"/>
          <w:lang w:bidi="ar"/>
        </w:rPr>
      </w:pPr>
      <w:r>
        <w:rPr>
          <w:rFonts w:ascii="宋体" w:hAnsi="宋体" w:cs="宋体"/>
          <w:b/>
          <w:color w:val="auto"/>
          <w:kern w:val="0"/>
          <w:sz w:val="32"/>
          <w:szCs w:val="32"/>
          <w:highlight w:val="none"/>
          <w:lang w:bidi="ar"/>
        </w:rPr>
        <w:br w:type="page"/>
      </w:r>
    </w:p>
    <w:p w14:paraId="7B4A897F">
      <w:pPr>
        <w:pStyle w:val="49"/>
        <w:shd w:val="clear"/>
        <w:rPr>
          <w:color w:val="auto"/>
          <w:highlight w:val="none"/>
        </w:rPr>
      </w:pPr>
    </w:p>
    <w:p w14:paraId="7088BCF4">
      <w:pPr>
        <w:shd w:val="clear"/>
        <w:snapToGrid w:val="0"/>
        <w:spacing w:line="400" w:lineRule="exact"/>
        <w:ind w:firstLine="643"/>
        <w:jc w:val="cente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二、投标声明书</w:t>
      </w:r>
    </w:p>
    <w:p w14:paraId="5904DA4E">
      <w:pPr>
        <w:shd w:val="clear" w:color="auto"/>
        <w:snapToGrid w:val="0"/>
        <w:spacing w:after="50" w:line="360" w:lineRule="auto"/>
        <w:ind w:firstLine="482"/>
        <w:rPr>
          <w:rFonts w:hAnsi="宋体" w:cs="宋体"/>
          <w:color w:val="auto"/>
          <w:sz w:val="24"/>
          <w:highlight w:val="none"/>
          <w:shd w:val="clear" w:color="auto" w:fill="FFFFFF"/>
          <w:lang w:bidi="ar"/>
        </w:rPr>
      </w:pPr>
    </w:p>
    <w:p w14:paraId="55695C82">
      <w:pPr>
        <w:shd w:val="clear" w:color="auto"/>
        <w:snapToGrid w:val="0"/>
        <w:spacing w:after="50"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浙江师范大学：</w:t>
      </w:r>
    </w:p>
    <w:p w14:paraId="7B42A9E9">
      <w:pPr>
        <w:shd w:val="clea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（投标人全称）系中华人民共和国合法企业，经营地址：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（投标人全称）的法定代表人，我方愿意参加贵方组织的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项目的投标，为便于贵方公正、择优地确定中标人及其投标产品和服务，我方就本次投标有关事项郑重声明如下：</w:t>
      </w:r>
    </w:p>
    <w:p w14:paraId="08253424">
      <w:pPr>
        <w:shd w:val="clea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我方已详细审查全部“招标文件”，包括修改文件、通知和答疑纪要（如有的话）以及全部参考资料和有关附件，已经了解我方对于招标文件、采购过程、采购结果有依法进行询问、质疑、投诉的权利及相关渠道和要求。</w:t>
      </w:r>
    </w:p>
    <w:p w14:paraId="562625D6">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2.我方在投标之前已经与贵方进行了充分的沟通，完全理解并接受招标文件的各项规定和要求，对招标文件的合理性、合法性不再有异议。</w:t>
      </w:r>
    </w:p>
    <w:p w14:paraId="37109B3F">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3.我方向贵方提交的所有投标文件、资料都是准确的和真实的。</w:t>
      </w:r>
    </w:p>
    <w:p w14:paraId="4D98A9DC">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4.若中标，本投标文件至本项目合同履行完毕止均保持有效，我方将按招标文件规定履行合同责任和义务。</w:t>
      </w:r>
    </w:p>
    <w:p w14:paraId="3ED6A2CE">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5.投标文件自开标日起有效期为90天。</w:t>
      </w:r>
    </w:p>
    <w:p w14:paraId="260B42EB">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6.我方已通过信用中国（www.creditchina.gov.cn）、中国政府采购网（www.ccgp.gov.cn）查询，未被列入失信被执行人、重大税收违法失信主体、政府采购严重违法失信行为记录名单。</w:t>
      </w:r>
    </w:p>
    <w:p w14:paraId="771A0030">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7.（如是进口产品，须做出如下承诺）：我公司自愿接受招标采购单位指定的进口代理公司为本项目提供进口代理服务，并承诺报价中已经包含进口代理费等在内的所有费用。</w:t>
      </w:r>
    </w:p>
    <w:p w14:paraId="2B555F2E">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8.以上事项如有虚假或隐瞒，我方愿意承担一切后果，并不再寻求任何旨在减轻或免除法律责任的辩解。</w:t>
      </w:r>
    </w:p>
    <w:p w14:paraId="0767FDE0">
      <w:pPr>
        <w:tabs>
          <w:tab w:val="left" w:pos="900"/>
        </w:tabs>
        <w:spacing w:line="400" w:lineRule="exact"/>
        <w:ind w:left="479" w:leftChars="228" w:firstLine="482"/>
        <w:jc w:val="left"/>
        <w:rPr>
          <w:rFonts w:ascii="宋体" w:hAnsi="宋体" w:cs="宋体"/>
          <w:color w:val="auto"/>
          <w:sz w:val="24"/>
          <w:highlight w:val="none"/>
        </w:rPr>
      </w:pPr>
      <w:r>
        <w:rPr>
          <w:rFonts w:hint="eastAsia" w:ascii="宋体" w:hAnsi="宋体" w:cs="宋体"/>
          <w:color w:val="auto"/>
          <w:sz w:val="24"/>
          <w:highlight w:val="none"/>
        </w:rPr>
        <w:t>我方与本项目投标有关的一切正式来往通讯请寄：</w:t>
      </w:r>
    </w:p>
    <w:p w14:paraId="45D763A5">
      <w:pPr>
        <w:shd w:val="clear"/>
        <w:spacing w:line="400" w:lineRule="exact"/>
        <w:ind w:left="480" w:hanging="480" w:hangingChars="200"/>
        <w:jc w:val="left"/>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p>
    <w:p w14:paraId="512B9808">
      <w:pPr>
        <w:shd w:val="clear"/>
        <w:spacing w:line="400" w:lineRule="exact"/>
        <w:ind w:left="480" w:hanging="480" w:hangingChars="200"/>
        <w:jc w:val="left"/>
        <w:rPr>
          <w:rFonts w:ascii="宋体" w:hAnsi="宋体" w:cs="宋体"/>
          <w:color w:val="auto"/>
          <w:sz w:val="24"/>
          <w:highlight w:val="none"/>
        </w:rPr>
      </w:pPr>
      <w:r>
        <w:rPr>
          <w:rFonts w:hint="eastAsia" w:ascii="宋体" w:hAnsi="宋体" w:cs="宋体"/>
          <w:color w:val="auto"/>
          <w:sz w:val="24"/>
          <w:highlight w:val="none"/>
        </w:rPr>
        <w:t xml:space="preserve">      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CAA2725">
      <w:pPr>
        <w:shd w:val="clear"/>
        <w:spacing w:line="4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账号：</w:t>
      </w:r>
      <w:r>
        <w:rPr>
          <w:rFonts w:hint="eastAsia" w:ascii="宋体" w:hAnsi="宋体" w:cs="宋体"/>
          <w:color w:val="auto"/>
          <w:sz w:val="24"/>
          <w:highlight w:val="none"/>
          <w:u w:val="single"/>
        </w:rPr>
        <w:t xml:space="preserve">               </w:t>
      </w:r>
    </w:p>
    <w:p w14:paraId="31762F63">
      <w:pPr>
        <w:widowControl/>
        <w:shd w:val="clear" w:color="auto"/>
        <w:spacing w:line="500" w:lineRule="exact"/>
        <w:ind w:firstLine="482"/>
        <w:jc w:val="right"/>
        <w:rPr>
          <w:rFonts w:ascii="宋体" w:hAnsi="宋体" w:cs="宋体"/>
          <w:color w:val="auto"/>
          <w:kern w:val="0"/>
          <w:sz w:val="24"/>
          <w:highlight w:val="none"/>
          <w:shd w:val="clear" w:color="auto" w:fill="FFFFFF"/>
        </w:rPr>
      </w:pPr>
    </w:p>
    <w:p w14:paraId="11C9A472">
      <w:pPr>
        <w:shd w:val="clea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14:paraId="6BBA25C8">
      <w:pPr>
        <w:snapToGrid w:val="0"/>
        <w:spacing w:line="360" w:lineRule="auto"/>
        <w:ind w:firstLine="482"/>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512CC8B8">
      <w:pPr>
        <w:snapToGrid w:val="0"/>
        <w:spacing w:line="360" w:lineRule="auto"/>
        <w:ind w:firstLine="480" w:firstLineChars="200"/>
        <w:rPr>
          <w:rFonts w:ascii="宋体" w:hAnsi="宋体" w:cs="宋体"/>
          <w:color w:val="auto"/>
          <w:sz w:val="24"/>
          <w:szCs w:val="20"/>
          <w:highlight w:val="none"/>
        </w:rPr>
      </w:pPr>
    </w:p>
    <w:p w14:paraId="16ED20AE">
      <w:pPr>
        <w:pStyle w:val="14"/>
        <w:ind w:firstLine="482"/>
        <w:rPr>
          <w:color w:val="auto"/>
          <w:highlight w:val="none"/>
        </w:rPr>
      </w:pPr>
    </w:p>
    <w:p w14:paraId="11502A05">
      <w:pPr>
        <w:snapToGrid w:val="0"/>
        <w:spacing w:line="360" w:lineRule="auto"/>
        <w:ind w:firstLine="482"/>
        <w:jc w:val="right"/>
        <w:rPr>
          <w:color w:val="auto"/>
          <w:sz w:val="24"/>
          <w:highlight w:val="none"/>
          <w:lang w:val="zh-CN"/>
        </w:rPr>
      </w:pPr>
      <w:r>
        <w:rPr>
          <w:rFonts w:hint="eastAsia" w:ascii="宋体" w:hAnsi="宋体" w:cs="宋体"/>
          <w:color w:val="auto"/>
          <w:sz w:val="24"/>
          <w:highlight w:val="none"/>
          <w:lang w:bidi="ar"/>
        </w:rPr>
        <w:br w:type="page"/>
      </w:r>
    </w:p>
    <w:p w14:paraId="2D76A85B">
      <w:pPr>
        <w:snapToGrid w:val="0"/>
        <w:spacing w:line="400" w:lineRule="exact"/>
        <w:ind w:firstLine="643"/>
        <w:jc w:val="cente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三、投标人基本情况（如企业简介，经营状况、财务状况、专业能力，企业荣誉，企业资质，拥有相关认证情况等等）</w:t>
      </w:r>
    </w:p>
    <w:p w14:paraId="6EE72FD4">
      <w:pPr>
        <w:snapToGrid w:val="0"/>
        <w:spacing w:line="460" w:lineRule="exact"/>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基本格式表</w:t>
      </w:r>
    </w:p>
    <w:p w14:paraId="1EE9857C">
      <w:pPr>
        <w:snapToGrid w:val="0"/>
        <w:spacing w:line="460" w:lineRule="exact"/>
        <w:ind w:firstLine="643"/>
        <w:jc w:val="center"/>
        <w:rPr>
          <w:rFonts w:ascii="宋体" w:hAnsi="宋体" w:cs="宋体"/>
          <w:b/>
          <w:color w:val="auto"/>
          <w:sz w:val="30"/>
          <w:szCs w:val="30"/>
          <w:highlight w:val="none"/>
        </w:rPr>
      </w:pPr>
      <w:r>
        <w:rPr>
          <w:rFonts w:hint="eastAsia" w:ascii="宋体" w:hAnsi="宋体" w:cs="宋体"/>
          <w:b/>
          <w:color w:val="auto"/>
          <w:sz w:val="32"/>
          <w:szCs w:val="32"/>
          <w:highlight w:val="none"/>
          <w:lang w:bidi="ar"/>
        </w:rPr>
        <w:t>（可根据需要自行扩展相关内容）</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717"/>
        <w:gridCol w:w="2570"/>
        <w:gridCol w:w="105"/>
        <w:gridCol w:w="40"/>
        <w:gridCol w:w="1807"/>
      </w:tblGrid>
      <w:tr w14:paraId="7770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0DEE5DC1">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（一）一般情况</w:t>
            </w:r>
          </w:p>
        </w:tc>
      </w:tr>
      <w:tr w14:paraId="3846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5E3F0A1C">
            <w:pPr>
              <w:widowControl/>
              <w:spacing w:line="5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公司名称</w:t>
            </w:r>
          </w:p>
        </w:tc>
        <w:tc>
          <w:tcPr>
            <w:tcW w:w="7082" w:type="dxa"/>
            <w:gridSpan w:val="6"/>
            <w:tcBorders>
              <w:top w:val="single" w:color="auto" w:sz="4" w:space="0"/>
              <w:left w:val="single" w:color="auto" w:sz="4" w:space="0"/>
              <w:bottom w:val="single" w:color="auto" w:sz="4" w:space="0"/>
              <w:right w:val="single" w:color="auto" w:sz="4" w:space="0"/>
            </w:tcBorders>
          </w:tcPr>
          <w:p w14:paraId="4D7293B1">
            <w:pPr>
              <w:widowControl/>
              <w:spacing w:line="500" w:lineRule="exact"/>
              <w:ind w:firstLine="480"/>
              <w:jc w:val="center"/>
              <w:rPr>
                <w:rFonts w:ascii="宋体" w:hAnsi="宋体" w:cs="宋体"/>
                <w:b/>
                <w:color w:val="auto"/>
                <w:sz w:val="24"/>
                <w:highlight w:val="none"/>
              </w:rPr>
            </w:pPr>
          </w:p>
        </w:tc>
      </w:tr>
      <w:tr w14:paraId="6862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2B96331">
            <w:pPr>
              <w:widowControl/>
              <w:spacing w:line="5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公司地址</w:t>
            </w:r>
          </w:p>
        </w:tc>
        <w:tc>
          <w:tcPr>
            <w:tcW w:w="7082" w:type="dxa"/>
            <w:gridSpan w:val="6"/>
            <w:tcBorders>
              <w:top w:val="single" w:color="auto" w:sz="4" w:space="0"/>
              <w:left w:val="single" w:color="auto" w:sz="4" w:space="0"/>
              <w:bottom w:val="single" w:color="auto" w:sz="4" w:space="0"/>
              <w:right w:val="single" w:color="auto" w:sz="4" w:space="0"/>
            </w:tcBorders>
          </w:tcPr>
          <w:p w14:paraId="32B86B4E">
            <w:pPr>
              <w:widowControl/>
              <w:spacing w:line="500" w:lineRule="exact"/>
              <w:ind w:firstLine="480"/>
              <w:jc w:val="center"/>
              <w:rPr>
                <w:rFonts w:ascii="宋体" w:hAnsi="宋体" w:cs="宋体"/>
                <w:b/>
                <w:color w:val="auto"/>
                <w:sz w:val="24"/>
                <w:highlight w:val="none"/>
              </w:rPr>
            </w:pPr>
          </w:p>
        </w:tc>
      </w:tr>
      <w:tr w14:paraId="74CA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60A9B3DE">
            <w:pPr>
              <w:widowControl/>
              <w:spacing w:line="5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公司成立时间</w:t>
            </w:r>
          </w:p>
        </w:tc>
        <w:tc>
          <w:tcPr>
            <w:tcW w:w="7082" w:type="dxa"/>
            <w:gridSpan w:val="6"/>
            <w:tcBorders>
              <w:top w:val="single" w:color="auto" w:sz="4" w:space="0"/>
              <w:left w:val="single" w:color="auto" w:sz="4" w:space="0"/>
              <w:bottom w:val="single" w:color="auto" w:sz="4" w:space="0"/>
              <w:right w:val="single" w:color="auto" w:sz="4" w:space="0"/>
            </w:tcBorders>
          </w:tcPr>
          <w:p w14:paraId="38348E0C">
            <w:pPr>
              <w:widowControl/>
              <w:spacing w:line="500" w:lineRule="exact"/>
              <w:ind w:firstLine="480"/>
              <w:jc w:val="center"/>
              <w:rPr>
                <w:rFonts w:ascii="宋体" w:hAnsi="宋体" w:cs="宋体"/>
                <w:b/>
                <w:color w:val="auto"/>
                <w:sz w:val="24"/>
                <w:highlight w:val="none"/>
              </w:rPr>
            </w:pPr>
          </w:p>
        </w:tc>
      </w:tr>
      <w:tr w14:paraId="6DE4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5700CFC">
            <w:pPr>
              <w:widowControl/>
              <w:spacing w:line="5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法定代表人</w:t>
            </w:r>
          </w:p>
        </w:tc>
        <w:tc>
          <w:tcPr>
            <w:tcW w:w="7082" w:type="dxa"/>
            <w:gridSpan w:val="6"/>
            <w:tcBorders>
              <w:top w:val="single" w:color="auto" w:sz="4" w:space="0"/>
              <w:left w:val="single" w:color="auto" w:sz="4" w:space="0"/>
              <w:bottom w:val="single" w:color="auto" w:sz="4" w:space="0"/>
              <w:right w:val="single" w:color="auto" w:sz="4" w:space="0"/>
            </w:tcBorders>
          </w:tcPr>
          <w:p w14:paraId="12F75CA5">
            <w:pPr>
              <w:widowControl/>
              <w:spacing w:line="500" w:lineRule="exact"/>
              <w:ind w:firstLine="480"/>
              <w:jc w:val="center"/>
              <w:rPr>
                <w:rFonts w:ascii="宋体" w:hAnsi="宋体" w:cs="宋体"/>
                <w:b/>
                <w:color w:val="auto"/>
                <w:sz w:val="24"/>
                <w:highlight w:val="none"/>
              </w:rPr>
            </w:pPr>
          </w:p>
        </w:tc>
      </w:tr>
      <w:tr w14:paraId="0D4B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1EE6FD1A">
            <w:pPr>
              <w:widowControl/>
              <w:spacing w:line="5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注册资金</w:t>
            </w:r>
          </w:p>
        </w:tc>
        <w:tc>
          <w:tcPr>
            <w:tcW w:w="7082" w:type="dxa"/>
            <w:gridSpan w:val="6"/>
            <w:tcBorders>
              <w:top w:val="single" w:color="auto" w:sz="4" w:space="0"/>
              <w:left w:val="single" w:color="auto" w:sz="4" w:space="0"/>
              <w:bottom w:val="single" w:color="auto" w:sz="4" w:space="0"/>
              <w:right w:val="single" w:color="auto" w:sz="4" w:space="0"/>
            </w:tcBorders>
          </w:tcPr>
          <w:p w14:paraId="3EA74B0E">
            <w:pPr>
              <w:widowControl/>
              <w:spacing w:line="500" w:lineRule="exact"/>
              <w:ind w:firstLine="480"/>
              <w:jc w:val="center"/>
              <w:rPr>
                <w:rFonts w:ascii="宋体" w:hAnsi="宋体" w:cs="宋体"/>
                <w:b/>
                <w:color w:val="auto"/>
                <w:sz w:val="24"/>
                <w:highlight w:val="none"/>
              </w:rPr>
            </w:pPr>
          </w:p>
        </w:tc>
      </w:tr>
      <w:tr w14:paraId="02C2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44913274">
            <w:pPr>
              <w:widowControl/>
              <w:spacing w:line="5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公司主业</w:t>
            </w:r>
          </w:p>
        </w:tc>
        <w:tc>
          <w:tcPr>
            <w:tcW w:w="7082" w:type="dxa"/>
            <w:gridSpan w:val="6"/>
            <w:tcBorders>
              <w:top w:val="single" w:color="auto" w:sz="4" w:space="0"/>
              <w:left w:val="single" w:color="auto" w:sz="4" w:space="0"/>
              <w:bottom w:val="single" w:color="auto" w:sz="4" w:space="0"/>
              <w:right w:val="single" w:color="auto" w:sz="4" w:space="0"/>
            </w:tcBorders>
          </w:tcPr>
          <w:p w14:paraId="3CBDF1F9">
            <w:pPr>
              <w:widowControl/>
              <w:spacing w:line="500" w:lineRule="exact"/>
              <w:ind w:firstLine="480"/>
              <w:jc w:val="center"/>
              <w:rPr>
                <w:rFonts w:ascii="宋体" w:hAnsi="宋体" w:cs="宋体"/>
                <w:b/>
                <w:color w:val="auto"/>
                <w:sz w:val="24"/>
                <w:highlight w:val="none"/>
              </w:rPr>
            </w:pPr>
          </w:p>
        </w:tc>
      </w:tr>
      <w:tr w14:paraId="1915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4168B877">
            <w:pPr>
              <w:widowControl/>
              <w:spacing w:line="5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业务范围</w:t>
            </w:r>
          </w:p>
        </w:tc>
        <w:tc>
          <w:tcPr>
            <w:tcW w:w="7082" w:type="dxa"/>
            <w:gridSpan w:val="6"/>
            <w:tcBorders>
              <w:top w:val="single" w:color="auto" w:sz="4" w:space="0"/>
              <w:left w:val="single" w:color="auto" w:sz="4" w:space="0"/>
              <w:bottom w:val="single" w:color="auto" w:sz="4" w:space="0"/>
              <w:right w:val="single" w:color="auto" w:sz="4" w:space="0"/>
            </w:tcBorders>
          </w:tcPr>
          <w:p w14:paraId="3A75ED82">
            <w:pPr>
              <w:widowControl/>
              <w:spacing w:line="500" w:lineRule="exact"/>
              <w:ind w:firstLine="480"/>
              <w:jc w:val="center"/>
              <w:rPr>
                <w:rFonts w:ascii="宋体" w:hAnsi="宋体" w:cs="宋体"/>
                <w:b/>
                <w:color w:val="auto"/>
                <w:sz w:val="24"/>
                <w:highlight w:val="none"/>
              </w:rPr>
            </w:pPr>
          </w:p>
        </w:tc>
      </w:tr>
      <w:tr w14:paraId="47B3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326342F">
            <w:pPr>
              <w:widowControl/>
              <w:spacing w:line="5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典型项目实例</w:t>
            </w:r>
          </w:p>
        </w:tc>
        <w:tc>
          <w:tcPr>
            <w:tcW w:w="7082" w:type="dxa"/>
            <w:gridSpan w:val="6"/>
            <w:tcBorders>
              <w:top w:val="single" w:color="auto" w:sz="4" w:space="0"/>
              <w:left w:val="single" w:color="auto" w:sz="4" w:space="0"/>
              <w:bottom w:val="single" w:color="auto" w:sz="4" w:space="0"/>
              <w:right w:val="single" w:color="auto" w:sz="4" w:space="0"/>
            </w:tcBorders>
          </w:tcPr>
          <w:p w14:paraId="7F84F90D">
            <w:pPr>
              <w:widowControl/>
              <w:spacing w:line="500" w:lineRule="exact"/>
              <w:ind w:firstLine="480"/>
              <w:jc w:val="center"/>
              <w:rPr>
                <w:rFonts w:ascii="宋体" w:hAnsi="宋体" w:cs="宋体"/>
                <w:b/>
                <w:color w:val="auto"/>
                <w:sz w:val="24"/>
                <w:highlight w:val="none"/>
              </w:rPr>
            </w:pPr>
          </w:p>
        </w:tc>
      </w:tr>
      <w:tr w14:paraId="2609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7605BC78">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（二）公司的组织结构简图</w:t>
            </w:r>
          </w:p>
        </w:tc>
      </w:tr>
      <w:tr w14:paraId="35EB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9" w:type="dxa"/>
            <w:tcBorders>
              <w:top w:val="single" w:color="auto" w:sz="4" w:space="0"/>
              <w:left w:val="single" w:color="auto" w:sz="4" w:space="0"/>
              <w:bottom w:val="single" w:color="auto" w:sz="4" w:space="0"/>
              <w:right w:val="single" w:color="auto" w:sz="4" w:space="0"/>
            </w:tcBorders>
          </w:tcPr>
          <w:p w14:paraId="0281F2A7">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 xml:space="preserve"> </w:t>
            </w:r>
          </w:p>
        </w:tc>
        <w:tc>
          <w:tcPr>
            <w:tcW w:w="7082" w:type="dxa"/>
            <w:gridSpan w:val="6"/>
            <w:tcBorders>
              <w:top w:val="single" w:color="auto" w:sz="4" w:space="0"/>
              <w:left w:val="single" w:color="auto" w:sz="4" w:space="0"/>
              <w:bottom w:val="single" w:color="auto" w:sz="4" w:space="0"/>
              <w:right w:val="single" w:color="auto" w:sz="4" w:space="0"/>
            </w:tcBorders>
          </w:tcPr>
          <w:p w14:paraId="0E3797C0">
            <w:pPr>
              <w:widowControl/>
              <w:spacing w:line="500" w:lineRule="exact"/>
              <w:ind w:firstLine="480"/>
              <w:jc w:val="center"/>
              <w:rPr>
                <w:rFonts w:ascii="宋体" w:hAnsi="宋体" w:cs="宋体"/>
                <w:b/>
                <w:color w:val="auto"/>
                <w:sz w:val="24"/>
                <w:highlight w:val="none"/>
              </w:rPr>
            </w:pPr>
          </w:p>
        </w:tc>
      </w:tr>
      <w:tr w14:paraId="37DA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7877A179">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（三）拥有的相关资质</w:t>
            </w:r>
          </w:p>
        </w:tc>
      </w:tr>
      <w:tr w14:paraId="1499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CC73616">
            <w:pPr>
              <w:widowControl/>
              <w:spacing w:line="500" w:lineRule="exact"/>
              <w:ind w:firstLine="482"/>
              <w:jc w:val="center"/>
              <w:rPr>
                <w:rFonts w:ascii="宋体" w:hAnsi="宋体" w:cs="宋体"/>
                <w:color w:val="auto"/>
                <w:sz w:val="24"/>
                <w:highlight w:val="none"/>
              </w:rPr>
            </w:pPr>
            <w:r>
              <w:rPr>
                <w:rFonts w:hint="eastAsia" w:ascii="宋体" w:hAnsi="宋体" w:cs="宋体"/>
                <w:bCs/>
                <w:color w:val="auto"/>
                <w:sz w:val="24"/>
                <w:highlight w:val="none"/>
                <w:lang w:bidi="ar"/>
              </w:rPr>
              <w:t>资质名称</w:t>
            </w:r>
          </w:p>
        </w:tc>
        <w:tc>
          <w:tcPr>
            <w:tcW w:w="2570" w:type="dxa"/>
            <w:tcBorders>
              <w:top w:val="single" w:color="auto" w:sz="4" w:space="0"/>
              <w:left w:val="single" w:color="auto" w:sz="4" w:space="0"/>
              <w:bottom w:val="single" w:color="auto" w:sz="4" w:space="0"/>
              <w:right w:val="single" w:color="auto" w:sz="4" w:space="0"/>
            </w:tcBorders>
          </w:tcPr>
          <w:p w14:paraId="7062284A">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03C7E3D8">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获得时间</w:t>
            </w:r>
          </w:p>
        </w:tc>
      </w:tr>
      <w:tr w14:paraId="0DCA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6FF1397">
            <w:pPr>
              <w:widowControl/>
              <w:spacing w:line="500" w:lineRule="exact"/>
              <w:ind w:firstLine="480"/>
              <w:jc w:val="center"/>
              <w:rPr>
                <w:rFonts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13240655">
            <w:pPr>
              <w:widowControl/>
              <w:spacing w:line="500" w:lineRule="exact"/>
              <w:ind w:firstLine="480"/>
              <w:jc w:val="center"/>
              <w:rPr>
                <w:rFonts w:ascii="宋体" w:hAnsi="宋体" w:cs="宋体"/>
                <w:b/>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022895D9">
            <w:pPr>
              <w:widowControl/>
              <w:spacing w:line="500" w:lineRule="exact"/>
              <w:ind w:firstLine="480"/>
              <w:jc w:val="center"/>
              <w:rPr>
                <w:rFonts w:ascii="宋体" w:hAnsi="宋体" w:cs="宋体"/>
                <w:b/>
                <w:color w:val="auto"/>
                <w:sz w:val="24"/>
                <w:highlight w:val="none"/>
              </w:rPr>
            </w:pPr>
          </w:p>
        </w:tc>
      </w:tr>
      <w:tr w14:paraId="6D7D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D24A556">
            <w:pPr>
              <w:widowControl/>
              <w:spacing w:line="500" w:lineRule="exact"/>
              <w:ind w:firstLine="480"/>
              <w:jc w:val="center"/>
              <w:rPr>
                <w:rFonts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442EC7FB">
            <w:pPr>
              <w:widowControl/>
              <w:spacing w:line="500" w:lineRule="exact"/>
              <w:ind w:firstLine="480"/>
              <w:jc w:val="center"/>
              <w:rPr>
                <w:rFonts w:ascii="宋体" w:hAnsi="宋体" w:cs="宋体"/>
                <w:b/>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7E49EEF0">
            <w:pPr>
              <w:widowControl/>
              <w:spacing w:line="500" w:lineRule="exact"/>
              <w:ind w:firstLine="480"/>
              <w:jc w:val="center"/>
              <w:rPr>
                <w:rFonts w:ascii="宋体" w:hAnsi="宋体" w:cs="宋体"/>
                <w:b/>
                <w:color w:val="auto"/>
                <w:sz w:val="24"/>
                <w:highlight w:val="none"/>
              </w:rPr>
            </w:pPr>
          </w:p>
        </w:tc>
      </w:tr>
      <w:tr w14:paraId="349C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2B9D931">
            <w:pPr>
              <w:widowControl/>
              <w:spacing w:line="500" w:lineRule="exact"/>
              <w:ind w:firstLine="480"/>
              <w:jc w:val="center"/>
              <w:rPr>
                <w:rFonts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4A7A83E2">
            <w:pPr>
              <w:widowControl/>
              <w:spacing w:line="500" w:lineRule="exact"/>
              <w:ind w:firstLine="480"/>
              <w:jc w:val="center"/>
              <w:rPr>
                <w:rFonts w:ascii="宋体" w:hAnsi="宋体" w:cs="宋体"/>
                <w:b/>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6667A60F">
            <w:pPr>
              <w:widowControl/>
              <w:spacing w:line="500" w:lineRule="exact"/>
              <w:ind w:firstLine="480"/>
              <w:jc w:val="center"/>
              <w:rPr>
                <w:rFonts w:ascii="宋体" w:hAnsi="宋体" w:cs="宋体"/>
                <w:b/>
                <w:color w:val="auto"/>
                <w:sz w:val="24"/>
                <w:highlight w:val="none"/>
              </w:rPr>
            </w:pPr>
          </w:p>
        </w:tc>
      </w:tr>
      <w:tr w14:paraId="527B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09E8A030">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（四）拥有的相关认证</w:t>
            </w:r>
          </w:p>
        </w:tc>
      </w:tr>
      <w:tr w14:paraId="7A81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E892F9E">
            <w:pPr>
              <w:widowControl/>
              <w:spacing w:line="500" w:lineRule="exact"/>
              <w:ind w:firstLine="482"/>
              <w:jc w:val="center"/>
              <w:rPr>
                <w:rFonts w:ascii="宋体" w:hAnsi="宋体" w:cs="宋体"/>
                <w:bCs/>
                <w:color w:val="auto"/>
                <w:sz w:val="24"/>
                <w:highlight w:val="none"/>
              </w:rPr>
            </w:pPr>
            <w:r>
              <w:rPr>
                <w:rFonts w:hint="eastAsia" w:ascii="宋体" w:hAnsi="宋体" w:cs="宋体"/>
                <w:bCs/>
                <w:color w:val="auto"/>
                <w:sz w:val="24"/>
                <w:highlight w:val="none"/>
                <w:lang w:bidi="ar"/>
              </w:rPr>
              <w:t>认证名称</w:t>
            </w:r>
          </w:p>
        </w:tc>
        <w:tc>
          <w:tcPr>
            <w:tcW w:w="2570" w:type="dxa"/>
            <w:tcBorders>
              <w:top w:val="single" w:color="auto" w:sz="4" w:space="0"/>
              <w:left w:val="single" w:color="auto" w:sz="4" w:space="0"/>
              <w:bottom w:val="single" w:color="auto" w:sz="4" w:space="0"/>
              <w:right w:val="single" w:color="auto" w:sz="4" w:space="0"/>
            </w:tcBorders>
          </w:tcPr>
          <w:p w14:paraId="56B783CC">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4F0F348A">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获得时间</w:t>
            </w:r>
          </w:p>
        </w:tc>
      </w:tr>
      <w:tr w14:paraId="5938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76E945A">
            <w:pPr>
              <w:widowControl/>
              <w:spacing w:line="500" w:lineRule="exact"/>
              <w:ind w:firstLine="482"/>
              <w:jc w:val="center"/>
              <w:rPr>
                <w:rFonts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28F4723F">
            <w:pPr>
              <w:widowControl/>
              <w:spacing w:line="500" w:lineRule="exact"/>
              <w:ind w:firstLine="482"/>
              <w:jc w:val="center"/>
              <w:rPr>
                <w:rFonts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52072872">
            <w:pPr>
              <w:widowControl/>
              <w:spacing w:line="500" w:lineRule="exact"/>
              <w:ind w:firstLine="482"/>
              <w:jc w:val="center"/>
              <w:rPr>
                <w:rFonts w:ascii="宋体" w:hAnsi="宋体" w:cs="宋体"/>
                <w:color w:val="auto"/>
                <w:sz w:val="24"/>
                <w:highlight w:val="none"/>
              </w:rPr>
            </w:pPr>
          </w:p>
        </w:tc>
      </w:tr>
      <w:tr w14:paraId="77B9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ED7CB63">
            <w:pPr>
              <w:widowControl/>
              <w:spacing w:line="500" w:lineRule="exact"/>
              <w:ind w:firstLine="482"/>
              <w:jc w:val="center"/>
              <w:rPr>
                <w:rFonts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676D6D01">
            <w:pPr>
              <w:widowControl/>
              <w:spacing w:line="500" w:lineRule="exact"/>
              <w:ind w:firstLine="482"/>
              <w:jc w:val="center"/>
              <w:rPr>
                <w:rFonts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259D85A0">
            <w:pPr>
              <w:widowControl/>
              <w:spacing w:line="500" w:lineRule="exact"/>
              <w:ind w:firstLine="482"/>
              <w:jc w:val="center"/>
              <w:rPr>
                <w:rFonts w:ascii="宋体" w:hAnsi="宋体" w:cs="宋体"/>
                <w:color w:val="auto"/>
                <w:sz w:val="24"/>
                <w:highlight w:val="none"/>
              </w:rPr>
            </w:pPr>
          </w:p>
        </w:tc>
      </w:tr>
      <w:tr w14:paraId="00EF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FA68E89">
            <w:pPr>
              <w:widowControl/>
              <w:spacing w:line="500" w:lineRule="exact"/>
              <w:ind w:firstLine="482"/>
              <w:jc w:val="center"/>
              <w:rPr>
                <w:rFonts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5DE46C13">
            <w:pPr>
              <w:widowControl/>
              <w:spacing w:line="500" w:lineRule="exact"/>
              <w:ind w:firstLine="482"/>
              <w:jc w:val="center"/>
              <w:rPr>
                <w:rFonts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761178BC">
            <w:pPr>
              <w:widowControl/>
              <w:spacing w:line="500" w:lineRule="exact"/>
              <w:ind w:firstLine="482"/>
              <w:jc w:val="center"/>
              <w:rPr>
                <w:rFonts w:ascii="宋体" w:hAnsi="宋体" w:cs="宋体"/>
                <w:color w:val="auto"/>
                <w:sz w:val="24"/>
                <w:highlight w:val="none"/>
              </w:rPr>
            </w:pPr>
          </w:p>
        </w:tc>
      </w:tr>
      <w:tr w14:paraId="3487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3288430A">
            <w:pPr>
              <w:widowControl/>
              <w:spacing w:line="500" w:lineRule="exact"/>
              <w:ind w:firstLine="482"/>
              <w:jc w:val="center"/>
              <w:rPr>
                <w:rFonts w:ascii="宋体" w:hAnsi="宋体" w:cs="宋体"/>
                <w:color w:val="auto"/>
                <w:sz w:val="24"/>
                <w:highlight w:val="none"/>
              </w:rPr>
            </w:pPr>
            <w:r>
              <w:rPr>
                <w:rFonts w:hint="eastAsia" w:ascii="宋体" w:hAnsi="宋体" w:cs="宋体"/>
                <w:b/>
                <w:color w:val="auto"/>
                <w:sz w:val="24"/>
                <w:highlight w:val="none"/>
                <w:lang w:bidi="ar"/>
              </w:rPr>
              <w:t>（五）曾获得的荣誉</w:t>
            </w:r>
          </w:p>
        </w:tc>
      </w:tr>
      <w:tr w14:paraId="7D10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AFF6502">
            <w:pPr>
              <w:widowControl/>
              <w:spacing w:line="500" w:lineRule="exact"/>
              <w:ind w:firstLine="482"/>
              <w:jc w:val="center"/>
              <w:rPr>
                <w:rFonts w:ascii="宋体" w:hAnsi="宋体" w:cs="宋体"/>
                <w:bCs/>
                <w:color w:val="auto"/>
                <w:sz w:val="24"/>
                <w:highlight w:val="none"/>
              </w:rPr>
            </w:pPr>
            <w:r>
              <w:rPr>
                <w:rFonts w:hint="eastAsia" w:ascii="宋体" w:hAnsi="宋体" w:cs="宋体"/>
                <w:bCs/>
                <w:color w:val="auto"/>
                <w:sz w:val="24"/>
                <w:highlight w:val="none"/>
                <w:lang w:bidi="ar"/>
              </w:rPr>
              <w:t>荣誉名称</w:t>
            </w:r>
          </w:p>
        </w:tc>
        <w:tc>
          <w:tcPr>
            <w:tcW w:w="2570" w:type="dxa"/>
            <w:tcBorders>
              <w:top w:val="single" w:color="auto" w:sz="4" w:space="0"/>
              <w:left w:val="single" w:color="auto" w:sz="4" w:space="0"/>
              <w:bottom w:val="single" w:color="auto" w:sz="4" w:space="0"/>
              <w:right w:val="single" w:color="auto" w:sz="4" w:space="0"/>
            </w:tcBorders>
          </w:tcPr>
          <w:p w14:paraId="7A891666">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5D072777">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获得时间</w:t>
            </w:r>
          </w:p>
        </w:tc>
      </w:tr>
      <w:tr w14:paraId="448E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03F7988">
            <w:pPr>
              <w:widowControl/>
              <w:spacing w:line="500" w:lineRule="exact"/>
              <w:ind w:firstLine="482"/>
              <w:jc w:val="center"/>
              <w:rPr>
                <w:rFonts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4F39BD30">
            <w:pPr>
              <w:widowControl/>
              <w:spacing w:line="500" w:lineRule="exact"/>
              <w:ind w:firstLine="482"/>
              <w:jc w:val="center"/>
              <w:rPr>
                <w:rFonts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79BD2A8B">
            <w:pPr>
              <w:widowControl/>
              <w:spacing w:line="500" w:lineRule="exact"/>
              <w:ind w:firstLine="482"/>
              <w:jc w:val="center"/>
              <w:rPr>
                <w:rFonts w:ascii="宋体" w:hAnsi="宋体" w:cs="宋体"/>
                <w:color w:val="auto"/>
                <w:sz w:val="24"/>
                <w:highlight w:val="none"/>
              </w:rPr>
            </w:pPr>
          </w:p>
        </w:tc>
      </w:tr>
      <w:tr w14:paraId="53C9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B08B74C">
            <w:pPr>
              <w:widowControl/>
              <w:spacing w:line="500" w:lineRule="exact"/>
              <w:ind w:firstLine="482"/>
              <w:jc w:val="center"/>
              <w:rPr>
                <w:rFonts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12FB777A">
            <w:pPr>
              <w:widowControl/>
              <w:spacing w:line="500" w:lineRule="exact"/>
              <w:ind w:firstLine="482"/>
              <w:jc w:val="center"/>
              <w:rPr>
                <w:rFonts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6ED70532">
            <w:pPr>
              <w:widowControl/>
              <w:spacing w:line="500" w:lineRule="exact"/>
              <w:ind w:firstLine="482"/>
              <w:jc w:val="center"/>
              <w:rPr>
                <w:rFonts w:ascii="宋体" w:hAnsi="宋体" w:cs="宋体"/>
                <w:color w:val="auto"/>
                <w:sz w:val="24"/>
                <w:highlight w:val="none"/>
              </w:rPr>
            </w:pPr>
          </w:p>
        </w:tc>
      </w:tr>
      <w:tr w14:paraId="3A50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2E25C126">
            <w:pPr>
              <w:widowControl/>
              <w:spacing w:line="500" w:lineRule="exact"/>
              <w:ind w:firstLine="482"/>
              <w:jc w:val="center"/>
              <w:rPr>
                <w:rFonts w:ascii="宋体" w:hAnsi="宋体" w:cs="宋体"/>
                <w:color w:val="auto"/>
                <w:sz w:val="24"/>
                <w:highlight w:val="none"/>
              </w:rPr>
            </w:pPr>
            <w:r>
              <w:rPr>
                <w:rFonts w:hint="eastAsia" w:ascii="宋体" w:hAnsi="宋体" w:cs="宋体"/>
                <w:b/>
                <w:color w:val="auto"/>
                <w:sz w:val="24"/>
                <w:highlight w:val="none"/>
                <w:lang w:bidi="ar"/>
              </w:rPr>
              <w:t>（六）企业优势描述及需要说明的其他情况</w:t>
            </w:r>
          </w:p>
        </w:tc>
      </w:tr>
      <w:tr w14:paraId="0552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437CC189">
            <w:pPr>
              <w:widowControl/>
              <w:spacing w:line="500" w:lineRule="exact"/>
              <w:ind w:firstLine="482"/>
              <w:rPr>
                <w:rFonts w:ascii="宋体" w:hAnsi="宋体" w:cs="宋体"/>
                <w:b/>
                <w:color w:val="auto"/>
                <w:sz w:val="24"/>
                <w:highlight w:val="none"/>
              </w:rPr>
            </w:pPr>
            <w:r>
              <w:rPr>
                <w:rFonts w:hint="eastAsia" w:ascii="宋体" w:hAnsi="宋体" w:cs="宋体"/>
                <w:b/>
                <w:color w:val="auto"/>
                <w:sz w:val="24"/>
                <w:highlight w:val="none"/>
                <w:lang w:bidi="ar"/>
              </w:rPr>
              <w:t xml:space="preserve"> </w:t>
            </w:r>
          </w:p>
          <w:p w14:paraId="0D9F177B">
            <w:pPr>
              <w:widowControl/>
              <w:spacing w:line="500" w:lineRule="exact"/>
              <w:ind w:firstLine="480"/>
              <w:rPr>
                <w:rFonts w:ascii="宋体" w:hAnsi="宋体" w:cs="宋体"/>
                <w:b/>
                <w:color w:val="auto"/>
                <w:sz w:val="24"/>
                <w:highlight w:val="none"/>
              </w:rPr>
            </w:pPr>
          </w:p>
          <w:p w14:paraId="1ED79082">
            <w:pPr>
              <w:widowControl/>
              <w:spacing w:line="500" w:lineRule="exact"/>
              <w:ind w:firstLine="480"/>
              <w:rPr>
                <w:rFonts w:ascii="宋体" w:hAnsi="宋体" w:cs="宋体"/>
                <w:b/>
                <w:color w:val="auto"/>
                <w:sz w:val="24"/>
                <w:highlight w:val="none"/>
              </w:rPr>
            </w:pPr>
          </w:p>
        </w:tc>
      </w:tr>
      <w:tr w14:paraId="2DAB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0A5FBDD0">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（七）与本企业法定代表人为同一人的单位情况</w:t>
            </w:r>
          </w:p>
        </w:tc>
      </w:tr>
      <w:tr w14:paraId="5D36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5D47D63">
            <w:pPr>
              <w:widowControl/>
              <w:spacing w:line="500" w:lineRule="exact"/>
              <w:ind w:firstLine="482"/>
              <w:jc w:val="center"/>
              <w:rPr>
                <w:rFonts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715" w:type="dxa"/>
            <w:gridSpan w:val="3"/>
            <w:tcBorders>
              <w:top w:val="single" w:color="auto" w:sz="4" w:space="0"/>
              <w:left w:val="single" w:color="auto" w:sz="4" w:space="0"/>
              <w:bottom w:val="single" w:color="auto" w:sz="4" w:space="0"/>
              <w:right w:val="single" w:color="auto" w:sz="4" w:space="0"/>
            </w:tcBorders>
          </w:tcPr>
          <w:p w14:paraId="18DD93D0">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成立时间</w:t>
            </w:r>
          </w:p>
        </w:tc>
        <w:tc>
          <w:tcPr>
            <w:tcW w:w="1807" w:type="dxa"/>
            <w:tcBorders>
              <w:top w:val="single" w:color="auto" w:sz="4" w:space="0"/>
              <w:left w:val="single" w:color="auto" w:sz="4" w:space="0"/>
              <w:bottom w:val="single" w:color="auto" w:sz="4" w:space="0"/>
              <w:right w:val="single" w:color="auto" w:sz="4" w:space="0"/>
            </w:tcBorders>
          </w:tcPr>
          <w:p w14:paraId="30DA6059">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法定代表人</w:t>
            </w:r>
          </w:p>
        </w:tc>
      </w:tr>
      <w:tr w14:paraId="2FFC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57CB882">
            <w:pPr>
              <w:widowControl/>
              <w:spacing w:line="500" w:lineRule="exact"/>
              <w:ind w:firstLine="480"/>
              <w:jc w:val="center"/>
              <w:rPr>
                <w:rFonts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3F00E8D5">
            <w:pPr>
              <w:widowControl/>
              <w:spacing w:line="500" w:lineRule="exact"/>
              <w:ind w:firstLine="480"/>
              <w:jc w:val="center"/>
              <w:rPr>
                <w:rFonts w:ascii="宋体" w:hAnsi="宋体" w:cs="宋体"/>
                <w:b/>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tcPr>
          <w:p w14:paraId="20986D01">
            <w:pPr>
              <w:widowControl/>
              <w:spacing w:line="500" w:lineRule="exact"/>
              <w:ind w:firstLine="480"/>
              <w:jc w:val="center"/>
              <w:rPr>
                <w:rFonts w:ascii="宋体" w:hAnsi="宋体" w:cs="宋体"/>
                <w:b/>
                <w:color w:val="auto"/>
                <w:sz w:val="24"/>
                <w:highlight w:val="none"/>
              </w:rPr>
            </w:pPr>
          </w:p>
        </w:tc>
      </w:tr>
      <w:tr w14:paraId="768D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0BE76AC">
            <w:pPr>
              <w:widowControl/>
              <w:spacing w:line="500" w:lineRule="exact"/>
              <w:ind w:firstLine="480"/>
              <w:jc w:val="center"/>
              <w:rPr>
                <w:rFonts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780E8E33">
            <w:pPr>
              <w:widowControl/>
              <w:spacing w:line="500" w:lineRule="exact"/>
              <w:ind w:firstLine="480"/>
              <w:jc w:val="center"/>
              <w:rPr>
                <w:rFonts w:ascii="宋体" w:hAnsi="宋体" w:cs="宋体"/>
                <w:b/>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tcPr>
          <w:p w14:paraId="4CB1E3F2">
            <w:pPr>
              <w:widowControl/>
              <w:spacing w:line="500" w:lineRule="exact"/>
              <w:ind w:firstLine="480"/>
              <w:jc w:val="center"/>
              <w:rPr>
                <w:rFonts w:ascii="宋体" w:hAnsi="宋体" w:cs="宋体"/>
                <w:b/>
                <w:color w:val="auto"/>
                <w:sz w:val="24"/>
                <w:highlight w:val="none"/>
              </w:rPr>
            </w:pPr>
          </w:p>
        </w:tc>
      </w:tr>
      <w:tr w14:paraId="2E59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4AF43EB">
            <w:pPr>
              <w:widowControl/>
              <w:spacing w:line="500" w:lineRule="exact"/>
              <w:ind w:firstLine="480"/>
              <w:jc w:val="center"/>
              <w:rPr>
                <w:rFonts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6226E068">
            <w:pPr>
              <w:widowControl/>
              <w:spacing w:line="500" w:lineRule="exact"/>
              <w:ind w:firstLine="480"/>
              <w:jc w:val="center"/>
              <w:rPr>
                <w:rFonts w:ascii="宋体" w:hAnsi="宋体" w:cs="宋体"/>
                <w:b/>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tcPr>
          <w:p w14:paraId="25FEEFA5">
            <w:pPr>
              <w:widowControl/>
              <w:spacing w:line="500" w:lineRule="exact"/>
              <w:ind w:firstLine="480"/>
              <w:jc w:val="center"/>
              <w:rPr>
                <w:rFonts w:ascii="宋体" w:hAnsi="宋体" w:cs="宋体"/>
                <w:b/>
                <w:color w:val="auto"/>
                <w:sz w:val="24"/>
                <w:highlight w:val="none"/>
              </w:rPr>
            </w:pPr>
          </w:p>
        </w:tc>
      </w:tr>
      <w:tr w14:paraId="0667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0105D2D9">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（八）与本企业存在直接控股关系的单位情况</w:t>
            </w:r>
          </w:p>
        </w:tc>
      </w:tr>
      <w:tr w14:paraId="3776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6018117">
            <w:pPr>
              <w:widowControl/>
              <w:spacing w:line="500" w:lineRule="exact"/>
              <w:ind w:firstLine="482"/>
              <w:jc w:val="center"/>
              <w:rPr>
                <w:rFonts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601A5B32">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tcPr>
          <w:p w14:paraId="178A6250">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关系说明</w:t>
            </w:r>
          </w:p>
        </w:tc>
      </w:tr>
      <w:tr w14:paraId="04E4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E2C68CF">
            <w:pPr>
              <w:widowControl/>
              <w:spacing w:line="500" w:lineRule="exact"/>
              <w:ind w:firstLine="480"/>
              <w:jc w:val="center"/>
              <w:rPr>
                <w:rFonts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213A569B">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414781CB">
            <w:pPr>
              <w:widowControl/>
              <w:spacing w:line="500" w:lineRule="exact"/>
              <w:ind w:firstLine="480"/>
              <w:jc w:val="center"/>
              <w:rPr>
                <w:rFonts w:ascii="宋体" w:hAnsi="宋体" w:cs="宋体"/>
                <w:b/>
                <w:color w:val="auto"/>
                <w:sz w:val="24"/>
                <w:highlight w:val="none"/>
              </w:rPr>
            </w:pPr>
          </w:p>
        </w:tc>
      </w:tr>
      <w:tr w14:paraId="5836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4D849CAE">
            <w:pPr>
              <w:widowControl/>
              <w:spacing w:line="500" w:lineRule="exact"/>
              <w:ind w:firstLine="480"/>
              <w:jc w:val="center"/>
              <w:rPr>
                <w:rFonts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5A130B20">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0AF0C868">
            <w:pPr>
              <w:widowControl/>
              <w:spacing w:line="500" w:lineRule="exact"/>
              <w:ind w:firstLine="480"/>
              <w:jc w:val="center"/>
              <w:rPr>
                <w:rFonts w:ascii="宋体" w:hAnsi="宋体" w:cs="宋体"/>
                <w:b/>
                <w:color w:val="auto"/>
                <w:sz w:val="24"/>
                <w:highlight w:val="none"/>
              </w:rPr>
            </w:pPr>
          </w:p>
        </w:tc>
      </w:tr>
      <w:tr w14:paraId="5E6D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3FC17837">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（九）与本企业存在管理关系的单位情况</w:t>
            </w:r>
          </w:p>
        </w:tc>
      </w:tr>
      <w:tr w14:paraId="5047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665A08D">
            <w:pPr>
              <w:widowControl/>
              <w:spacing w:line="500" w:lineRule="exact"/>
              <w:ind w:firstLine="482"/>
              <w:jc w:val="center"/>
              <w:rPr>
                <w:rFonts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6C10DAED">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tcPr>
          <w:p w14:paraId="5B29B727">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关系说明</w:t>
            </w:r>
          </w:p>
        </w:tc>
      </w:tr>
      <w:tr w14:paraId="62C4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E5714F5">
            <w:pPr>
              <w:widowControl/>
              <w:spacing w:line="500" w:lineRule="exact"/>
              <w:ind w:firstLine="480"/>
              <w:jc w:val="center"/>
              <w:rPr>
                <w:rFonts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2394BC53">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2A9DB2EC">
            <w:pPr>
              <w:widowControl/>
              <w:spacing w:line="500" w:lineRule="exact"/>
              <w:ind w:firstLine="480"/>
              <w:jc w:val="center"/>
              <w:rPr>
                <w:rFonts w:ascii="宋体" w:hAnsi="宋体" w:cs="宋体"/>
                <w:b/>
                <w:color w:val="auto"/>
                <w:sz w:val="24"/>
                <w:highlight w:val="none"/>
              </w:rPr>
            </w:pPr>
          </w:p>
        </w:tc>
      </w:tr>
      <w:tr w14:paraId="4498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73DBE2E">
            <w:pPr>
              <w:widowControl/>
              <w:spacing w:line="500" w:lineRule="exact"/>
              <w:ind w:firstLine="480"/>
              <w:jc w:val="center"/>
              <w:rPr>
                <w:rFonts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5BAE8838">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0441F6C3">
            <w:pPr>
              <w:widowControl/>
              <w:spacing w:line="500" w:lineRule="exact"/>
              <w:ind w:firstLine="480"/>
              <w:jc w:val="center"/>
              <w:rPr>
                <w:rFonts w:ascii="宋体" w:hAnsi="宋体" w:cs="宋体"/>
                <w:b/>
                <w:color w:val="auto"/>
                <w:sz w:val="24"/>
                <w:highlight w:val="none"/>
              </w:rPr>
            </w:pPr>
          </w:p>
        </w:tc>
      </w:tr>
      <w:tr w14:paraId="50E3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5A8205A">
            <w:pPr>
              <w:widowControl/>
              <w:spacing w:line="500" w:lineRule="exact"/>
              <w:ind w:firstLine="480"/>
              <w:jc w:val="center"/>
              <w:rPr>
                <w:rFonts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4A3023C7">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3CAC0FEE">
            <w:pPr>
              <w:widowControl/>
              <w:spacing w:line="500" w:lineRule="exact"/>
              <w:ind w:firstLine="480"/>
              <w:jc w:val="center"/>
              <w:rPr>
                <w:rFonts w:ascii="宋体" w:hAnsi="宋体" w:cs="宋体"/>
                <w:b/>
                <w:color w:val="auto"/>
                <w:sz w:val="24"/>
                <w:highlight w:val="none"/>
              </w:rPr>
            </w:pPr>
          </w:p>
        </w:tc>
      </w:tr>
      <w:tr w14:paraId="2212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4A465DA3">
            <w:pPr>
              <w:widowControl/>
              <w:spacing w:line="420" w:lineRule="exact"/>
              <w:ind w:firstLine="482"/>
              <w:jc w:val="left"/>
              <w:rPr>
                <w:rFonts w:ascii="宋体" w:hAnsi="宋体" w:cs="宋体"/>
                <w:b/>
                <w:color w:val="auto"/>
                <w:sz w:val="24"/>
                <w:highlight w:val="none"/>
              </w:rPr>
            </w:pPr>
            <w:r>
              <w:rPr>
                <w:rFonts w:hint="eastAsia" w:ascii="宋体" w:hAnsi="宋体" w:cs="宋体"/>
                <w:b/>
                <w:color w:val="auto"/>
                <w:sz w:val="24"/>
                <w:highlight w:val="none"/>
                <w:lang w:bidi="ar"/>
              </w:rPr>
              <w:t>说明：根据《中华人民共和国政府采购法实施条例》第十八条规定，单位负责人为同一人或存在直接控股、管理关系的不同供应商（即存在本表七、八、九项情形），不得参加同一合同项下的采购活动。若存在以上情形的，均作无效投标处理。</w:t>
            </w:r>
          </w:p>
          <w:p w14:paraId="1DA9E766">
            <w:pPr>
              <w:widowControl/>
              <w:spacing w:line="420" w:lineRule="exact"/>
              <w:ind w:firstLine="480"/>
              <w:jc w:val="left"/>
              <w:rPr>
                <w:rFonts w:ascii="宋体" w:hAnsi="宋体" w:cs="宋体"/>
                <w:b/>
                <w:color w:val="auto"/>
                <w:sz w:val="24"/>
                <w:highlight w:val="none"/>
              </w:rPr>
            </w:pPr>
          </w:p>
        </w:tc>
      </w:tr>
      <w:tr w14:paraId="2F0F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center"/>
          </w:tcPr>
          <w:p w14:paraId="54F7AD75">
            <w:pPr>
              <w:pStyle w:val="172"/>
              <w:widowControl w:val="0"/>
              <w:snapToGrid w:val="0"/>
              <w:spacing w:line="276" w:lineRule="auto"/>
              <w:ind w:firstLine="482"/>
              <w:jc w:val="center"/>
              <w:rPr>
                <w:rFonts w:hint="default" w:hAnsi="宋体" w:cs="宋体"/>
                <w:b/>
                <w:color w:val="auto"/>
                <w:sz w:val="24"/>
                <w:highlight w:val="none"/>
              </w:rPr>
            </w:pPr>
            <w:r>
              <w:rPr>
                <w:rFonts w:hAnsi="宋体" w:cs="Calibri"/>
                <w:b/>
                <w:color w:val="auto"/>
                <w:sz w:val="24"/>
                <w:highlight w:val="none"/>
              </w:rPr>
              <w:t>（</w:t>
            </w:r>
            <w:r>
              <w:rPr>
                <w:rFonts w:hAnsi="宋体" w:cs="Calibri"/>
                <w:b/>
                <w:color w:val="auto"/>
                <w:sz w:val="24"/>
                <w:szCs w:val="24"/>
                <w:highlight w:val="none"/>
              </w:rPr>
              <w:t>十）企业与其他供应商存在利害关系情况</w:t>
            </w:r>
          </w:p>
        </w:tc>
      </w:tr>
      <w:tr w14:paraId="397C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419E95CC">
            <w:pPr>
              <w:pStyle w:val="172"/>
              <w:widowControl w:val="0"/>
              <w:snapToGrid w:val="0"/>
              <w:spacing w:line="276" w:lineRule="auto"/>
              <w:ind w:firstLine="482"/>
              <w:jc w:val="center"/>
              <w:rPr>
                <w:rFonts w:hint="default" w:hAnsi="宋体" w:cs="Calibri"/>
                <w:bCs/>
                <w:color w:val="auto"/>
                <w:sz w:val="24"/>
                <w:highlight w:val="none"/>
              </w:rPr>
            </w:pPr>
            <w:r>
              <w:rPr>
                <w:rFonts w:hAnsi="宋体" w:cs="Calibri"/>
                <w:bCs/>
                <w:color w:val="auto"/>
                <w:sz w:val="24"/>
                <w:highlight w:val="none"/>
              </w:rPr>
              <w:t>利害关系情形</w:t>
            </w:r>
          </w:p>
        </w:tc>
        <w:tc>
          <w:tcPr>
            <w:tcW w:w="3392" w:type="dxa"/>
            <w:gridSpan w:val="3"/>
            <w:tcBorders>
              <w:top w:val="single" w:color="auto" w:sz="4" w:space="0"/>
              <w:left w:val="single" w:color="auto" w:sz="4" w:space="0"/>
              <w:bottom w:val="single" w:color="auto" w:sz="4" w:space="0"/>
              <w:right w:val="single" w:color="auto" w:sz="4" w:space="0"/>
            </w:tcBorders>
            <w:vAlign w:val="center"/>
          </w:tcPr>
          <w:p w14:paraId="5A425611">
            <w:pPr>
              <w:pStyle w:val="172"/>
              <w:widowControl w:val="0"/>
              <w:snapToGrid w:val="0"/>
              <w:spacing w:line="276" w:lineRule="auto"/>
              <w:ind w:firstLine="482"/>
              <w:jc w:val="center"/>
              <w:rPr>
                <w:rFonts w:hint="default" w:hAnsi="宋体" w:cs="Calibri"/>
                <w:bCs/>
                <w:color w:val="auto"/>
                <w:sz w:val="24"/>
                <w:highlight w:val="none"/>
              </w:rPr>
            </w:pPr>
            <w:r>
              <w:rPr>
                <w:rFonts w:hAnsi="宋体" w:cs="Calibri"/>
                <w:bCs/>
                <w:color w:val="auto"/>
                <w:sz w:val="24"/>
                <w:highlight w:val="none"/>
              </w:rPr>
              <w:t>存在利害关系企业名称</w:t>
            </w:r>
          </w:p>
        </w:tc>
        <w:tc>
          <w:tcPr>
            <w:tcW w:w="1847" w:type="dxa"/>
            <w:gridSpan w:val="2"/>
            <w:tcBorders>
              <w:top w:val="single" w:color="auto" w:sz="4" w:space="0"/>
              <w:left w:val="single" w:color="auto" w:sz="4" w:space="0"/>
              <w:bottom w:val="single" w:color="auto" w:sz="4" w:space="0"/>
              <w:right w:val="single" w:color="auto" w:sz="4" w:space="0"/>
            </w:tcBorders>
          </w:tcPr>
          <w:p w14:paraId="68BA2217">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关系说明</w:t>
            </w:r>
          </w:p>
        </w:tc>
      </w:tr>
      <w:tr w14:paraId="0E9B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16A5FE99">
            <w:pPr>
              <w:pStyle w:val="172"/>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A.法定代表人或负责人或实际控制人是同一人</w:t>
            </w:r>
          </w:p>
        </w:tc>
        <w:tc>
          <w:tcPr>
            <w:tcW w:w="3392" w:type="dxa"/>
            <w:gridSpan w:val="3"/>
            <w:tcBorders>
              <w:top w:val="single" w:color="auto" w:sz="4" w:space="0"/>
              <w:left w:val="single" w:color="auto" w:sz="4" w:space="0"/>
              <w:bottom w:val="single" w:color="auto" w:sz="4" w:space="0"/>
              <w:right w:val="single" w:color="auto" w:sz="4" w:space="0"/>
            </w:tcBorders>
          </w:tcPr>
          <w:p w14:paraId="765DF9E8">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6B7353EF">
            <w:pPr>
              <w:widowControl/>
              <w:spacing w:line="500" w:lineRule="exact"/>
              <w:ind w:firstLine="480"/>
              <w:jc w:val="center"/>
              <w:rPr>
                <w:rFonts w:ascii="宋体" w:hAnsi="宋体" w:cs="宋体"/>
                <w:b/>
                <w:color w:val="auto"/>
                <w:sz w:val="24"/>
                <w:highlight w:val="none"/>
              </w:rPr>
            </w:pPr>
          </w:p>
        </w:tc>
      </w:tr>
      <w:tr w14:paraId="165A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091CB419">
            <w:pPr>
              <w:pStyle w:val="172"/>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B.法定代表人或负责人或实际控制人是夫妻关系</w:t>
            </w:r>
          </w:p>
        </w:tc>
        <w:tc>
          <w:tcPr>
            <w:tcW w:w="3392" w:type="dxa"/>
            <w:gridSpan w:val="3"/>
            <w:tcBorders>
              <w:top w:val="single" w:color="auto" w:sz="4" w:space="0"/>
              <w:left w:val="single" w:color="auto" w:sz="4" w:space="0"/>
              <w:bottom w:val="single" w:color="auto" w:sz="4" w:space="0"/>
              <w:right w:val="single" w:color="auto" w:sz="4" w:space="0"/>
            </w:tcBorders>
          </w:tcPr>
          <w:p w14:paraId="571534B8">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0233BDD6">
            <w:pPr>
              <w:widowControl/>
              <w:spacing w:line="500" w:lineRule="exact"/>
              <w:ind w:firstLine="480"/>
              <w:jc w:val="center"/>
              <w:rPr>
                <w:rFonts w:ascii="宋体" w:hAnsi="宋体" w:cs="宋体"/>
                <w:b/>
                <w:color w:val="auto"/>
                <w:sz w:val="24"/>
                <w:highlight w:val="none"/>
              </w:rPr>
            </w:pPr>
          </w:p>
        </w:tc>
      </w:tr>
      <w:tr w14:paraId="66EA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3F7BB0F8">
            <w:pPr>
              <w:pStyle w:val="172"/>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C.法定代表人或负责人或实际控制人是直系血亲关系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7D193863">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342B0663">
            <w:pPr>
              <w:widowControl/>
              <w:spacing w:line="500" w:lineRule="exact"/>
              <w:ind w:firstLine="480"/>
              <w:jc w:val="center"/>
              <w:rPr>
                <w:rFonts w:ascii="宋体" w:hAnsi="宋体" w:cs="宋体"/>
                <w:b/>
                <w:color w:val="auto"/>
                <w:sz w:val="24"/>
                <w:highlight w:val="none"/>
              </w:rPr>
            </w:pPr>
          </w:p>
        </w:tc>
      </w:tr>
      <w:tr w14:paraId="7C93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63487B6C">
            <w:pPr>
              <w:pStyle w:val="172"/>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D.法定代表人或负责人或实际控制人存在三代以内旁系血亲关系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0D5E9540">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09EB70F2">
            <w:pPr>
              <w:widowControl/>
              <w:spacing w:line="500" w:lineRule="exact"/>
              <w:ind w:firstLine="480"/>
              <w:jc w:val="center"/>
              <w:rPr>
                <w:rFonts w:ascii="宋体" w:hAnsi="宋体" w:cs="宋体"/>
                <w:b/>
                <w:color w:val="auto"/>
                <w:sz w:val="24"/>
                <w:highlight w:val="none"/>
              </w:rPr>
            </w:pPr>
          </w:p>
        </w:tc>
      </w:tr>
      <w:tr w14:paraId="7412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0ECBA24B">
            <w:pPr>
              <w:pStyle w:val="172"/>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E.法定代表人或负责人或实际控制人存在近姻亲关系</w:t>
            </w:r>
          </w:p>
        </w:tc>
        <w:tc>
          <w:tcPr>
            <w:tcW w:w="3392" w:type="dxa"/>
            <w:gridSpan w:val="3"/>
            <w:tcBorders>
              <w:top w:val="single" w:color="auto" w:sz="4" w:space="0"/>
              <w:left w:val="single" w:color="auto" w:sz="4" w:space="0"/>
              <w:bottom w:val="single" w:color="auto" w:sz="4" w:space="0"/>
              <w:right w:val="single" w:color="auto" w:sz="4" w:space="0"/>
            </w:tcBorders>
          </w:tcPr>
          <w:p w14:paraId="7BB661F7">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4EC212B3">
            <w:pPr>
              <w:widowControl/>
              <w:spacing w:line="500" w:lineRule="exact"/>
              <w:ind w:firstLine="480"/>
              <w:jc w:val="center"/>
              <w:rPr>
                <w:rFonts w:ascii="宋体" w:hAnsi="宋体" w:cs="宋体"/>
                <w:b/>
                <w:color w:val="auto"/>
                <w:sz w:val="24"/>
                <w:highlight w:val="none"/>
              </w:rPr>
            </w:pPr>
          </w:p>
        </w:tc>
      </w:tr>
      <w:tr w14:paraId="34BB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0954A34E">
            <w:pPr>
              <w:pStyle w:val="172"/>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F.法定代表人或负责人或实际控制人存在股份控制或实际控制关系</w:t>
            </w:r>
          </w:p>
        </w:tc>
        <w:tc>
          <w:tcPr>
            <w:tcW w:w="3392" w:type="dxa"/>
            <w:gridSpan w:val="3"/>
            <w:tcBorders>
              <w:top w:val="single" w:color="auto" w:sz="4" w:space="0"/>
              <w:left w:val="single" w:color="auto" w:sz="4" w:space="0"/>
              <w:bottom w:val="single" w:color="auto" w:sz="4" w:space="0"/>
              <w:right w:val="single" w:color="auto" w:sz="4" w:space="0"/>
            </w:tcBorders>
          </w:tcPr>
          <w:p w14:paraId="19CF7A2D">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5B131506">
            <w:pPr>
              <w:widowControl/>
              <w:spacing w:line="500" w:lineRule="exact"/>
              <w:ind w:firstLine="480"/>
              <w:jc w:val="center"/>
              <w:rPr>
                <w:rFonts w:ascii="宋体" w:hAnsi="宋体" w:cs="宋体"/>
                <w:b/>
                <w:color w:val="auto"/>
                <w:sz w:val="24"/>
                <w:highlight w:val="none"/>
              </w:rPr>
            </w:pPr>
          </w:p>
        </w:tc>
      </w:tr>
      <w:tr w14:paraId="62C5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113CE3C8">
            <w:pPr>
              <w:pStyle w:val="172"/>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G.存在共同直接或间接投资设立子公司、联营企业和合营企业情况</w:t>
            </w:r>
          </w:p>
        </w:tc>
        <w:tc>
          <w:tcPr>
            <w:tcW w:w="3392" w:type="dxa"/>
            <w:gridSpan w:val="3"/>
            <w:tcBorders>
              <w:top w:val="single" w:color="auto" w:sz="4" w:space="0"/>
              <w:left w:val="single" w:color="auto" w:sz="4" w:space="0"/>
              <w:bottom w:val="single" w:color="auto" w:sz="4" w:space="0"/>
              <w:right w:val="single" w:color="auto" w:sz="4" w:space="0"/>
            </w:tcBorders>
          </w:tcPr>
          <w:p w14:paraId="781B294D">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34A6FEED">
            <w:pPr>
              <w:widowControl/>
              <w:spacing w:line="500" w:lineRule="exact"/>
              <w:ind w:firstLine="480"/>
              <w:jc w:val="center"/>
              <w:rPr>
                <w:rFonts w:ascii="宋体" w:hAnsi="宋体" w:cs="宋体"/>
                <w:b/>
                <w:color w:val="auto"/>
                <w:sz w:val="24"/>
                <w:highlight w:val="none"/>
              </w:rPr>
            </w:pPr>
          </w:p>
        </w:tc>
      </w:tr>
      <w:tr w14:paraId="722F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227726FE">
            <w:pPr>
              <w:pStyle w:val="172"/>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H.存在分级代理或代销关系、同一生产制造商关系、管理关系、重要业务（占主营业务收入50%以上）或重要财务往来关系（如融资）等其他实质性控制关系</w:t>
            </w:r>
          </w:p>
        </w:tc>
        <w:tc>
          <w:tcPr>
            <w:tcW w:w="3392" w:type="dxa"/>
            <w:gridSpan w:val="3"/>
            <w:tcBorders>
              <w:top w:val="single" w:color="auto" w:sz="4" w:space="0"/>
              <w:left w:val="single" w:color="auto" w:sz="4" w:space="0"/>
              <w:bottom w:val="single" w:color="auto" w:sz="4" w:space="0"/>
              <w:right w:val="single" w:color="auto" w:sz="4" w:space="0"/>
            </w:tcBorders>
          </w:tcPr>
          <w:p w14:paraId="2A35A3F8">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20B14D2D">
            <w:pPr>
              <w:widowControl/>
              <w:spacing w:line="500" w:lineRule="exact"/>
              <w:ind w:firstLine="480"/>
              <w:jc w:val="center"/>
              <w:rPr>
                <w:rFonts w:ascii="宋体" w:hAnsi="宋体" w:cs="宋体"/>
                <w:b/>
                <w:color w:val="auto"/>
                <w:sz w:val="24"/>
                <w:highlight w:val="none"/>
              </w:rPr>
            </w:pPr>
          </w:p>
        </w:tc>
      </w:tr>
      <w:tr w14:paraId="7DB1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66C3E446">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（十一）</w:t>
            </w:r>
            <w:r>
              <w:rPr>
                <w:rFonts w:hint="eastAsia" w:hAnsi="宋体" w:cs="宋体"/>
                <w:b/>
                <w:color w:val="auto"/>
                <w:sz w:val="24"/>
                <w:highlight w:val="none"/>
                <w:lang w:bidi="ar"/>
              </w:rPr>
              <w:t>企业与采购人之间存在利害关系情况</w:t>
            </w:r>
          </w:p>
        </w:tc>
      </w:tr>
      <w:tr w14:paraId="6203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263276C5">
            <w:pPr>
              <w:pStyle w:val="172"/>
              <w:widowControl w:val="0"/>
              <w:snapToGrid w:val="0"/>
              <w:spacing w:line="276" w:lineRule="auto"/>
              <w:ind w:firstLine="482"/>
              <w:jc w:val="center"/>
              <w:rPr>
                <w:rFonts w:hint="default" w:hAnsi="宋体" w:cs="Calibri"/>
                <w:color w:val="auto"/>
                <w:kern w:val="0"/>
                <w:sz w:val="24"/>
                <w:szCs w:val="24"/>
                <w:highlight w:val="none"/>
              </w:rPr>
            </w:pPr>
            <w:r>
              <w:rPr>
                <w:rFonts w:hAnsi="宋体" w:cs="Calibri"/>
                <w:color w:val="auto"/>
                <w:kern w:val="0"/>
                <w:sz w:val="24"/>
                <w:szCs w:val="24"/>
                <w:highlight w:val="none"/>
              </w:rPr>
              <w:t>利害关系情形</w:t>
            </w:r>
          </w:p>
        </w:tc>
        <w:tc>
          <w:tcPr>
            <w:tcW w:w="3392" w:type="dxa"/>
            <w:gridSpan w:val="3"/>
            <w:tcBorders>
              <w:top w:val="single" w:color="auto" w:sz="4" w:space="0"/>
              <w:left w:val="single" w:color="auto" w:sz="4" w:space="0"/>
              <w:bottom w:val="single" w:color="auto" w:sz="4" w:space="0"/>
              <w:right w:val="single" w:color="auto" w:sz="4" w:space="0"/>
            </w:tcBorders>
          </w:tcPr>
          <w:p w14:paraId="1FD921AE">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是否存在</w:t>
            </w:r>
          </w:p>
        </w:tc>
        <w:tc>
          <w:tcPr>
            <w:tcW w:w="1847" w:type="dxa"/>
            <w:gridSpan w:val="2"/>
            <w:tcBorders>
              <w:top w:val="single" w:color="auto" w:sz="4" w:space="0"/>
              <w:left w:val="single" w:color="auto" w:sz="4" w:space="0"/>
              <w:bottom w:val="single" w:color="auto" w:sz="4" w:space="0"/>
              <w:right w:val="single" w:color="auto" w:sz="4" w:space="0"/>
            </w:tcBorders>
          </w:tcPr>
          <w:p w14:paraId="7A605999">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关系说明</w:t>
            </w:r>
          </w:p>
        </w:tc>
      </w:tr>
      <w:tr w14:paraId="5FAD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203CEE88">
            <w:pPr>
              <w:pStyle w:val="172"/>
              <w:widowControl w:val="0"/>
              <w:snapToGrid w:val="0"/>
              <w:spacing w:line="276" w:lineRule="auto"/>
              <w:ind w:firstLine="482"/>
              <w:jc w:val="both"/>
              <w:rPr>
                <w:rFonts w:hint="default" w:hAnsi="宋体" w:cs="Calibri"/>
                <w:color w:val="auto"/>
                <w:kern w:val="0"/>
                <w:sz w:val="24"/>
                <w:szCs w:val="24"/>
                <w:highlight w:val="none"/>
              </w:rPr>
            </w:pPr>
            <w:r>
              <w:rPr>
                <w:rFonts w:hAnsi="宋体" w:cs="Calibri"/>
                <w:color w:val="auto"/>
                <w:kern w:val="0"/>
                <w:sz w:val="24"/>
                <w:szCs w:val="24"/>
                <w:highlight w:val="none"/>
              </w:rPr>
              <w:t xml:space="preserve">A.投资关系 </w:t>
            </w:r>
          </w:p>
        </w:tc>
        <w:tc>
          <w:tcPr>
            <w:tcW w:w="3392" w:type="dxa"/>
            <w:gridSpan w:val="3"/>
            <w:tcBorders>
              <w:top w:val="single" w:color="auto" w:sz="4" w:space="0"/>
              <w:left w:val="single" w:color="auto" w:sz="4" w:space="0"/>
              <w:bottom w:val="single" w:color="auto" w:sz="4" w:space="0"/>
              <w:right w:val="single" w:color="auto" w:sz="4" w:space="0"/>
            </w:tcBorders>
          </w:tcPr>
          <w:p w14:paraId="374CC6F5">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335AA116">
            <w:pPr>
              <w:widowControl/>
              <w:spacing w:line="500" w:lineRule="exact"/>
              <w:ind w:firstLine="480"/>
              <w:jc w:val="center"/>
              <w:rPr>
                <w:rFonts w:ascii="宋体" w:hAnsi="宋体" w:cs="宋体"/>
                <w:b/>
                <w:color w:val="auto"/>
                <w:sz w:val="24"/>
                <w:highlight w:val="none"/>
              </w:rPr>
            </w:pPr>
          </w:p>
        </w:tc>
      </w:tr>
      <w:tr w14:paraId="54AC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6A13DC37">
            <w:pPr>
              <w:pStyle w:val="172"/>
              <w:widowControl w:val="0"/>
              <w:snapToGrid w:val="0"/>
              <w:spacing w:line="276" w:lineRule="auto"/>
              <w:ind w:firstLine="482"/>
              <w:jc w:val="both"/>
              <w:rPr>
                <w:rFonts w:hint="default" w:hAnsi="宋体" w:cs="Calibri"/>
                <w:color w:val="auto"/>
                <w:kern w:val="0"/>
                <w:sz w:val="24"/>
                <w:szCs w:val="24"/>
                <w:highlight w:val="none"/>
              </w:rPr>
            </w:pPr>
            <w:r>
              <w:rPr>
                <w:rFonts w:hAnsi="宋体" w:cs="Calibri"/>
                <w:color w:val="auto"/>
                <w:kern w:val="0"/>
                <w:sz w:val="24"/>
                <w:szCs w:val="24"/>
                <w:highlight w:val="none"/>
              </w:rPr>
              <w:t>B.行政隶属关系</w:t>
            </w:r>
          </w:p>
        </w:tc>
        <w:tc>
          <w:tcPr>
            <w:tcW w:w="3392" w:type="dxa"/>
            <w:gridSpan w:val="3"/>
            <w:tcBorders>
              <w:top w:val="single" w:color="auto" w:sz="4" w:space="0"/>
              <w:left w:val="single" w:color="auto" w:sz="4" w:space="0"/>
              <w:bottom w:val="single" w:color="auto" w:sz="4" w:space="0"/>
              <w:right w:val="single" w:color="auto" w:sz="4" w:space="0"/>
            </w:tcBorders>
          </w:tcPr>
          <w:p w14:paraId="2AEF7933">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E1F3C2E">
            <w:pPr>
              <w:widowControl/>
              <w:spacing w:line="500" w:lineRule="exact"/>
              <w:ind w:firstLine="480"/>
              <w:jc w:val="center"/>
              <w:rPr>
                <w:rFonts w:ascii="宋体" w:hAnsi="宋体" w:cs="宋体"/>
                <w:b/>
                <w:color w:val="auto"/>
                <w:sz w:val="24"/>
                <w:highlight w:val="none"/>
              </w:rPr>
            </w:pPr>
          </w:p>
        </w:tc>
      </w:tr>
      <w:tr w14:paraId="13C5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24C667CF">
            <w:pPr>
              <w:pStyle w:val="172"/>
              <w:widowControl w:val="0"/>
              <w:snapToGrid w:val="0"/>
              <w:spacing w:line="276" w:lineRule="auto"/>
              <w:ind w:firstLine="482"/>
              <w:jc w:val="both"/>
              <w:rPr>
                <w:rFonts w:hint="default" w:hAnsi="宋体" w:cs="Calibri"/>
                <w:color w:val="auto"/>
                <w:kern w:val="0"/>
                <w:sz w:val="24"/>
                <w:szCs w:val="24"/>
                <w:highlight w:val="none"/>
              </w:rPr>
            </w:pPr>
            <w:r>
              <w:rPr>
                <w:rFonts w:hAnsi="宋体" w:cs="Calibri"/>
                <w:color w:val="auto"/>
                <w:kern w:val="0"/>
                <w:sz w:val="24"/>
                <w:szCs w:val="24"/>
                <w:highlight w:val="none"/>
              </w:rPr>
              <w:t>C.业务指导关系</w:t>
            </w:r>
          </w:p>
        </w:tc>
        <w:tc>
          <w:tcPr>
            <w:tcW w:w="3392" w:type="dxa"/>
            <w:gridSpan w:val="3"/>
            <w:tcBorders>
              <w:top w:val="single" w:color="auto" w:sz="4" w:space="0"/>
              <w:left w:val="single" w:color="auto" w:sz="4" w:space="0"/>
              <w:bottom w:val="single" w:color="auto" w:sz="4" w:space="0"/>
              <w:right w:val="single" w:color="auto" w:sz="4" w:space="0"/>
            </w:tcBorders>
          </w:tcPr>
          <w:p w14:paraId="04632C8C">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2A8EA39C">
            <w:pPr>
              <w:widowControl/>
              <w:spacing w:line="500" w:lineRule="exact"/>
              <w:ind w:firstLine="480"/>
              <w:jc w:val="center"/>
              <w:rPr>
                <w:rFonts w:ascii="宋体" w:hAnsi="宋体" w:cs="宋体"/>
                <w:b/>
                <w:color w:val="auto"/>
                <w:sz w:val="24"/>
                <w:highlight w:val="none"/>
              </w:rPr>
            </w:pPr>
          </w:p>
        </w:tc>
      </w:tr>
    </w:tbl>
    <w:p w14:paraId="2F0B41AB">
      <w:pPr>
        <w:snapToGrid w:val="0"/>
        <w:spacing w:line="360" w:lineRule="auto"/>
        <w:ind w:firstLine="241" w:firstLineChars="100"/>
        <w:rPr>
          <w:rFonts w:ascii="宋体" w:hAnsi="宋体" w:cs="宋体"/>
          <w:color w:val="auto"/>
          <w:sz w:val="24"/>
          <w:highlight w:val="none"/>
        </w:rPr>
      </w:pPr>
      <w:r>
        <w:rPr>
          <w:rFonts w:hint="eastAsia" w:ascii="宋体" w:hAnsi="宋体" w:cs="宋体"/>
          <w:b/>
          <w:bCs/>
          <w:color w:val="auto"/>
          <w:sz w:val="24"/>
          <w:highlight w:val="none"/>
          <w:shd w:val="clear" w:color="auto" w:fill="FFFFFF"/>
          <w:lang w:bidi="ar"/>
        </w:rPr>
        <w:t xml:space="preserve">相关资料复印件附后  </w:t>
      </w:r>
      <w:r>
        <w:rPr>
          <w:rFonts w:hint="eastAsia" w:ascii="宋体" w:hAnsi="宋体" w:cs="宋体"/>
          <w:color w:val="auto"/>
          <w:sz w:val="24"/>
          <w:highlight w:val="none"/>
          <w:shd w:val="clear" w:color="auto" w:fill="FFFFFF"/>
          <w:lang w:bidi="ar"/>
        </w:rPr>
        <w:t xml:space="preserve"> </w:t>
      </w:r>
    </w:p>
    <w:p w14:paraId="326560EC">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14:paraId="5F79B17F">
      <w:pPr>
        <w:snapToGrid w:val="0"/>
        <w:spacing w:line="360" w:lineRule="auto"/>
        <w:ind w:firstLine="482"/>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2A6E3850">
      <w:pPr>
        <w:snapToGrid w:val="0"/>
        <w:ind w:firstLine="643" w:firstLineChars="200"/>
        <w:jc w:val="left"/>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1ED8FED9">
      <w:pPr>
        <w:snapToGrid w:val="0"/>
        <w:spacing w:line="400" w:lineRule="exact"/>
        <w:ind w:firstLine="640"/>
        <w:jc w:val="center"/>
        <w:rPr>
          <w:rFonts w:ascii="宋体" w:hAnsi="宋体" w:cs="宋体"/>
          <w:b/>
          <w:color w:val="auto"/>
          <w:kern w:val="0"/>
          <w:sz w:val="32"/>
          <w:szCs w:val="32"/>
          <w:highlight w:val="none"/>
          <w:lang w:bidi="ar"/>
        </w:rPr>
      </w:pPr>
    </w:p>
    <w:p w14:paraId="470F0FAD">
      <w:pPr>
        <w:snapToGrid w:val="0"/>
        <w:spacing w:line="400" w:lineRule="exact"/>
        <w:ind w:firstLine="643" w:firstLineChars="200"/>
        <w:jc w:val="left"/>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四、2021年1月至今投标人完成的同类项目业绩，提供业绩清单及合同复印件；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1930"/>
        <w:gridCol w:w="1455"/>
        <w:gridCol w:w="1756"/>
        <w:gridCol w:w="1530"/>
        <w:gridCol w:w="1131"/>
      </w:tblGrid>
      <w:tr w14:paraId="2E81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834" w:type="dxa"/>
            <w:tcMar>
              <w:left w:w="108" w:type="dxa"/>
              <w:right w:w="108" w:type="dxa"/>
            </w:tcMar>
            <w:vAlign w:val="center"/>
          </w:tcPr>
          <w:p w14:paraId="781990E5">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序号</w:t>
            </w:r>
          </w:p>
        </w:tc>
        <w:tc>
          <w:tcPr>
            <w:tcW w:w="1930" w:type="dxa"/>
            <w:tcMar>
              <w:left w:w="108" w:type="dxa"/>
              <w:right w:w="108" w:type="dxa"/>
            </w:tcMar>
            <w:vAlign w:val="center"/>
          </w:tcPr>
          <w:p w14:paraId="4B9AF12C">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项目名称</w:t>
            </w:r>
          </w:p>
        </w:tc>
        <w:tc>
          <w:tcPr>
            <w:tcW w:w="1455" w:type="dxa"/>
            <w:tcMar>
              <w:left w:w="108" w:type="dxa"/>
              <w:right w:w="108" w:type="dxa"/>
            </w:tcMar>
            <w:vAlign w:val="center"/>
          </w:tcPr>
          <w:p w14:paraId="7183BFFA">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合同金额</w:t>
            </w:r>
          </w:p>
        </w:tc>
        <w:tc>
          <w:tcPr>
            <w:tcW w:w="1756" w:type="dxa"/>
            <w:tcMar>
              <w:left w:w="108" w:type="dxa"/>
              <w:right w:w="108" w:type="dxa"/>
            </w:tcMar>
            <w:vAlign w:val="center"/>
          </w:tcPr>
          <w:p w14:paraId="29E53B98">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val="en-US" w:eastAsia="zh-CN" w:bidi="ar"/>
              </w:rPr>
              <w:t>合同签订</w:t>
            </w:r>
            <w:r>
              <w:rPr>
                <w:rFonts w:hint="eastAsia" w:ascii="宋体" w:hAnsi="宋体" w:cs="宋体"/>
                <w:color w:val="auto"/>
                <w:sz w:val="24"/>
                <w:highlight w:val="none"/>
                <w:lang w:bidi="ar"/>
              </w:rPr>
              <w:t>时间</w:t>
            </w:r>
          </w:p>
        </w:tc>
        <w:tc>
          <w:tcPr>
            <w:tcW w:w="1530" w:type="dxa"/>
            <w:tcMar>
              <w:left w:w="108" w:type="dxa"/>
              <w:right w:w="108" w:type="dxa"/>
            </w:tcMar>
            <w:vAlign w:val="center"/>
          </w:tcPr>
          <w:p w14:paraId="736CCD16">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业主名称及联系方式</w:t>
            </w:r>
          </w:p>
        </w:tc>
        <w:tc>
          <w:tcPr>
            <w:tcW w:w="1131" w:type="dxa"/>
            <w:tcMar>
              <w:left w:w="108" w:type="dxa"/>
              <w:right w:w="108" w:type="dxa"/>
            </w:tcMar>
            <w:vAlign w:val="center"/>
          </w:tcPr>
          <w:p w14:paraId="4958DA69">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备注</w:t>
            </w:r>
          </w:p>
        </w:tc>
      </w:tr>
      <w:tr w14:paraId="40D6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34" w:type="dxa"/>
            <w:tcMar>
              <w:left w:w="108" w:type="dxa"/>
              <w:right w:w="108" w:type="dxa"/>
            </w:tcMar>
            <w:vAlign w:val="center"/>
          </w:tcPr>
          <w:p w14:paraId="136F1426">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1</w:t>
            </w:r>
          </w:p>
        </w:tc>
        <w:tc>
          <w:tcPr>
            <w:tcW w:w="1930" w:type="dxa"/>
            <w:tcMar>
              <w:left w:w="108" w:type="dxa"/>
              <w:right w:w="108" w:type="dxa"/>
            </w:tcMar>
            <w:vAlign w:val="center"/>
          </w:tcPr>
          <w:p w14:paraId="509A1FEA">
            <w:pPr>
              <w:widowControl/>
              <w:spacing w:before="120" w:beforeAutospacing="1" w:after="100" w:afterAutospacing="1" w:line="360" w:lineRule="atLeast"/>
              <w:jc w:val="center"/>
              <w:rPr>
                <w:rFonts w:ascii="宋体" w:hAnsi="宋体" w:cs="宋体"/>
                <w:color w:val="auto"/>
                <w:sz w:val="24"/>
                <w:highlight w:val="none"/>
                <w:lang w:bidi="ar"/>
              </w:rPr>
            </w:pPr>
          </w:p>
        </w:tc>
        <w:tc>
          <w:tcPr>
            <w:tcW w:w="1455" w:type="dxa"/>
            <w:tcMar>
              <w:left w:w="108" w:type="dxa"/>
              <w:right w:w="108" w:type="dxa"/>
            </w:tcMar>
            <w:vAlign w:val="center"/>
          </w:tcPr>
          <w:p w14:paraId="50C4D8C7">
            <w:pPr>
              <w:widowControl/>
              <w:spacing w:before="120" w:beforeAutospacing="1" w:after="100" w:afterAutospacing="1" w:line="360" w:lineRule="atLeast"/>
              <w:jc w:val="center"/>
              <w:rPr>
                <w:rFonts w:ascii="宋体" w:hAnsi="宋体" w:cs="宋体"/>
                <w:color w:val="auto"/>
                <w:sz w:val="24"/>
                <w:highlight w:val="none"/>
                <w:lang w:bidi="ar"/>
              </w:rPr>
            </w:pPr>
          </w:p>
        </w:tc>
        <w:tc>
          <w:tcPr>
            <w:tcW w:w="1756" w:type="dxa"/>
            <w:tcMar>
              <w:left w:w="108" w:type="dxa"/>
              <w:right w:w="108" w:type="dxa"/>
            </w:tcMar>
            <w:vAlign w:val="center"/>
          </w:tcPr>
          <w:p w14:paraId="224EB9B1">
            <w:pPr>
              <w:widowControl/>
              <w:spacing w:before="120" w:beforeAutospacing="1" w:after="100" w:afterAutospacing="1" w:line="360" w:lineRule="atLeast"/>
              <w:jc w:val="center"/>
              <w:rPr>
                <w:rFonts w:ascii="宋体" w:hAnsi="宋体" w:cs="宋体"/>
                <w:color w:val="auto"/>
                <w:sz w:val="24"/>
                <w:highlight w:val="none"/>
                <w:lang w:bidi="ar"/>
              </w:rPr>
            </w:pPr>
          </w:p>
        </w:tc>
        <w:tc>
          <w:tcPr>
            <w:tcW w:w="1530" w:type="dxa"/>
            <w:tcMar>
              <w:left w:w="108" w:type="dxa"/>
              <w:right w:w="108" w:type="dxa"/>
            </w:tcMar>
            <w:vAlign w:val="center"/>
          </w:tcPr>
          <w:p w14:paraId="3D0AE22F">
            <w:pPr>
              <w:widowControl/>
              <w:spacing w:before="120" w:beforeAutospacing="1" w:after="100" w:afterAutospacing="1" w:line="360" w:lineRule="atLeast"/>
              <w:jc w:val="center"/>
              <w:rPr>
                <w:rFonts w:ascii="宋体" w:hAnsi="宋体" w:cs="宋体"/>
                <w:color w:val="auto"/>
                <w:sz w:val="24"/>
                <w:highlight w:val="none"/>
                <w:lang w:bidi="ar"/>
              </w:rPr>
            </w:pPr>
          </w:p>
        </w:tc>
        <w:tc>
          <w:tcPr>
            <w:tcW w:w="1131" w:type="dxa"/>
            <w:tcMar>
              <w:left w:w="108" w:type="dxa"/>
              <w:right w:w="108" w:type="dxa"/>
            </w:tcMar>
            <w:vAlign w:val="center"/>
          </w:tcPr>
          <w:p w14:paraId="6A979ED8">
            <w:pPr>
              <w:widowControl/>
              <w:spacing w:before="120" w:beforeAutospacing="1" w:after="100" w:afterAutospacing="1" w:line="360" w:lineRule="atLeast"/>
              <w:jc w:val="center"/>
              <w:rPr>
                <w:rFonts w:ascii="宋体" w:hAnsi="宋体" w:cs="宋体"/>
                <w:color w:val="auto"/>
                <w:sz w:val="24"/>
                <w:highlight w:val="none"/>
                <w:lang w:bidi="ar"/>
              </w:rPr>
            </w:pPr>
          </w:p>
        </w:tc>
      </w:tr>
      <w:tr w14:paraId="7C8B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834" w:type="dxa"/>
            <w:tcMar>
              <w:left w:w="108" w:type="dxa"/>
              <w:right w:w="108" w:type="dxa"/>
            </w:tcMar>
            <w:vAlign w:val="center"/>
          </w:tcPr>
          <w:p w14:paraId="61AC3CBB">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2</w:t>
            </w:r>
          </w:p>
        </w:tc>
        <w:tc>
          <w:tcPr>
            <w:tcW w:w="1930" w:type="dxa"/>
            <w:tcMar>
              <w:left w:w="108" w:type="dxa"/>
              <w:right w:w="108" w:type="dxa"/>
            </w:tcMar>
            <w:vAlign w:val="center"/>
          </w:tcPr>
          <w:p w14:paraId="20B121F1">
            <w:pPr>
              <w:widowControl/>
              <w:spacing w:before="120" w:beforeAutospacing="1" w:after="100" w:afterAutospacing="1" w:line="360" w:lineRule="atLeast"/>
              <w:jc w:val="center"/>
              <w:rPr>
                <w:rFonts w:ascii="宋体" w:hAnsi="宋体" w:cs="宋体"/>
                <w:color w:val="auto"/>
                <w:sz w:val="24"/>
                <w:highlight w:val="none"/>
                <w:lang w:bidi="ar"/>
              </w:rPr>
            </w:pPr>
          </w:p>
        </w:tc>
        <w:tc>
          <w:tcPr>
            <w:tcW w:w="1455" w:type="dxa"/>
            <w:tcMar>
              <w:left w:w="108" w:type="dxa"/>
              <w:right w:w="108" w:type="dxa"/>
            </w:tcMar>
            <w:vAlign w:val="center"/>
          </w:tcPr>
          <w:p w14:paraId="50EA0395">
            <w:pPr>
              <w:widowControl/>
              <w:spacing w:before="120" w:beforeAutospacing="1" w:after="100" w:afterAutospacing="1" w:line="360" w:lineRule="atLeast"/>
              <w:jc w:val="center"/>
              <w:rPr>
                <w:rFonts w:ascii="宋体" w:hAnsi="宋体" w:cs="宋体"/>
                <w:color w:val="auto"/>
                <w:sz w:val="24"/>
                <w:highlight w:val="none"/>
                <w:lang w:bidi="ar"/>
              </w:rPr>
            </w:pPr>
          </w:p>
        </w:tc>
        <w:tc>
          <w:tcPr>
            <w:tcW w:w="1756" w:type="dxa"/>
            <w:tcMar>
              <w:left w:w="108" w:type="dxa"/>
              <w:right w:w="108" w:type="dxa"/>
            </w:tcMar>
            <w:vAlign w:val="center"/>
          </w:tcPr>
          <w:p w14:paraId="36CDBF78">
            <w:pPr>
              <w:widowControl/>
              <w:spacing w:before="120" w:beforeAutospacing="1" w:after="100" w:afterAutospacing="1" w:line="360" w:lineRule="atLeast"/>
              <w:jc w:val="center"/>
              <w:rPr>
                <w:rFonts w:ascii="宋体" w:hAnsi="宋体" w:cs="宋体"/>
                <w:color w:val="auto"/>
                <w:sz w:val="24"/>
                <w:highlight w:val="none"/>
                <w:lang w:bidi="ar"/>
              </w:rPr>
            </w:pPr>
          </w:p>
        </w:tc>
        <w:tc>
          <w:tcPr>
            <w:tcW w:w="1530" w:type="dxa"/>
            <w:tcMar>
              <w:left w:w="108" w:type="dxa"/>
              <w:right w:w="108" w:type="dxa"/>
            </w:tcMar>
            <w:vAlign w:val="center"/>
          </w:tcPr>
          <w:p w14:paraId="6A3505C9">
            <w:pPr>
              <w:widowControl/>
              <w:spacing w:before="120" w:beforeAutospacing="1" w:after="100" w:afterAutospacing="1" w:line="360" w:lineRule="atLeast"/>
              <w:jc w:val="center"/>
              <w:rPr>
                <w:rFonts w:ascii="宋体" w:hAnsi="宋体" w:cs="宋体"/>
                <w:color w:val="auto"/>
                <w:sz w:val="24"/>
                <w:highlight w:val="none"/>
                <w:lang w:bidi="ar"/>
              </w:rPr>
            </w:pPr>
          </w:p>
        </w:tc>
        <w:tc>
          <w:tcPr>
            <w:tcW w:w="1131" w:type="dxa"/>
            <w:tcMar>
              <w:left w:w="108" w:type="dxa"/>
              <w:right w:w="108" w:type="dxa"/>
            </w:tcMar>
            <w:vAlign w:val="center"/>
          </w:tcPr>
          <w:p w14:paraId="26E0F039">
            <w:pPr>
              <w:widowControl/>
              <w:spacing w:before="120" w:beforeAutospacing="1" w:after="100" w:afterAutospacing="1" w:line="360" w:lineRule="atLeast"/>
              <w:jc w:val="center"/>
              <w:rPr>
                <w:rFonts w:ascii="宋体" w:hAnsi="宋体" w:cs="宋体"/>
                <w:color w:val="auto"/>
                <w:sz w:val="24"/>
                <w:highlight w:val="none"/>
                <w:lang w:bidi="ar"/>
              </w:rPr>
            </w:pPr>
          </w:p>
        </w:tc>
      </w:tr>
      <w:tr w14:paraId="14DE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34" w:type="dxa"/>
            <w:tcMar>
              <w:left w:w="108" w:type="dxa"/>
              <w:right w:w="108" w:type="dxa"/>
            </w:tcMar>
            <w:vAlign w:val="center"/>
          </w:tcPr>
          <w:p w14:paraId="373C727B">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3</w:t>
            </w:r>
          </w:p>
        </w:tc>
        <w:tc>
          <w:tcPr>
            <w:tcW w:w="1930" w:type="dxa"/>
            <w:tcMar>
              <w:left w:w="108" w:type="dxa"/>
              <w:right w:w="108" w:type="dxa"/>
            </w:tcMar>
            <w:vAlign w:val="center"/>
          </w:tcPr>
          <w:p w14:paraId="5F42D9A4">
            <w:pPr>
              <w:widowControl/>
              <w:spacing w:before="120" w:beforeAutospacing="1" w:after="100" w:afterAutospacing="1" w:line="360" w:lineRule="atLeast"/>
              <w:jc w:val="center"/>
              <w:rPr>
                <w:rFonts w:ascii="宋体" w:hAnsi="宋体" w:cs="宋体"/>
                <w:color w:val="auto"/>
                <w:sz w:val="24"/>
                <w:highlight w:val="none"/>
                <w:lang w:bidi="ar"/>
              </w:rPr>
            </w:pPr>
          </w:p>
        </w:tc>
        <w:tc>
          <w:tcPr>
            <w:tcW w:w="1455" w:type="dxa"/>
            <w:tcMar>
              <w:left w:w="108" w:type="dxa"/>
              <w:right w:w="108" w:type="dxa"/>
            </w:tcMar>
            <w:vAlign w:val="center"/>
          </w:tcPr>
          <w:p w14:paraId="421C9D9A">
            <w:pPr>
              <w:widowControl/>
              <w:spacing w:before="120" w:beforeAutospacing="1" w:after="100" w:afterAutospacing="1" w:line="360" w:lineRule="atLeast"/>
              <w:jc w:val="center"/>
              <w:rPr>
                <w:rFonts w:ascii="宋体" w:hAnsi="宋体" w:cs="宋体"/>
                <w:color w:val="auto"/>
                <w:sz w:val="24"/>
                <w:highlight w:val="none"/>
                <w:lang w:bidi="ar"/>
              </w:rPr>
            </w:pPr>
          </w:p>
        </w:tc>
        <w:tc>
          <w:tcPr>
            <w:tcW w:w="1756" w:type="dxa"/>
            <w:tcMar>
              <w:left w:w="108" w:type="dxa"/>
              <w:right w:w="108" w:type="dxa"/>
            </w:tcMar>
            <w:vAlign w:val="center"/>
          </w:tcPr>
          <w:p w14:paraId="26B87D3E">
            <w:pPr>
              <w:widowControl/>
              <w:spacing w:before="120" w:beforeAutospacing="1" w:after="100" w:afterAutospacing="1" w:line="360" w:lineRule="atLeast"/>
              <w:jc w:val="center"/>
              <w:rPr>
                <w:rFonts w:ascii="宋体" w:hAnsi="宋体" w:cs="宋体"/>
                <w:color w:val="auto"/>
                <w:sz w:val="24"/>
                <w:highlight w:val="none"/>
                <w:lang w:bidi="ar"/>
              </w:rPr>
            </w:pPr>
          </w:p>
        </w:tc>
        <w:tc>
          <w:tcPr>
            <w:tcW w:w="1530" w:type="dxa"/>
            <w:tcMar>
              <w:left w:w="108" w:type="dxa"/>
              <w:right w:w="108" w:type="dxa"/>
            </w:tcMar>
            <w:vAlign w:val="center"/>
          </w:tcPr>
          <w:p w14:paraId="657A1C84">
            <w:pPr>
              <w:widowControl/>
              <w:spacing w:before="120" w:beforeAutospacing="1" w:after="100" w:afterAutospacing="1" w:line="360" w:lineRule="atLeast"/>
              <w:jc w:val="center"/>
              <w:rPr>
                <w:rFonts w:ascii="宋体" w:hAnsi="宋体" w:cs="宋体"/>
                <w:color w:val="auto"/>
                <w:sz w:val="24"/>
                <w:highlight w:val="none"/>
                <w:lang w:bidi="ar"/>
              </w:rPr>
            </w:pPr>
          </w:p>
        </w:tc>
        <w:tc>
          <w:tcPr>
            <w:tcW w:w="1131" w:type="dxa"/>
            <w:tcMar>
              <w:left w:w="108" w:type="dxa"/>
              <w:right w:w="108" w:type="dxa"/>
            </w:tcMar>
            <w:vAlign w:val="center"/>
          </w:tcPr>
          <w:p w14:paraId="1FA6C9A7">
            <w:pPr>
              <w:widowControl/>
              <w:spacing w:before="120" w:beforeAutospacing="1" w:after="100" w:afterAutospacing="1" w:line="360" w:lineRule="atLeast"/>
              <w:jc w:val="center"/>
              <w:rPr>
                <w:rFonts w:ascii="宋体" w:hAnsi="宋体" w:cs="宋体"/>
                <w:color w:val="auto"/>
                <w:sz w:val="24"/>
                <w:highlight w:val="none"/>
                <w:lang w:bidi="ar"/>
              </w:rPr>
            </w:pPr>
          </w:p>
        </w:tc>
      </w:tr>
      <w:tr w14:paraId="6581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834" w:type="dxa"/>
            <w:tcMar>
              <w:left w:w="108" w:type="dxa"/>
              <w:right w:w="108" w:type="dxa"/>
            </w:tcMar>
            <w:vAlign w:val="center"/>
          </w:tcPr>
          <w:p w14:paraId="062B2975">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1930" w:type="dxa"/>
            <w:tcMar>
              <w:left w:w="108" w:type="dxa"/>
              <w:right w:w="108" w:type="dxa"/>
            </w:tcMar>
            <w:vAlign w:val="center"/>
          </w:tcPr>
          <w:p w14:paraId="0730F147">
            <w:pPr>
              <w:widowControl/>
              <w:spacing w:before="120" w:beforeAutospacing="1" w:after="100" w:afterAutospacing="1" w:line="360" w:lineRule="atLeast"/>
              <w:jc w:val="center"/>
              <w:rPr>
                <w:rFonts w:ascii="宋体" w:hAnsi="宋体" w:cs="宋体"/>
                <w:color w:val="auto"/>
                <w:sz w:val="24"/>
                <w:highlight w:val="none"/>
                <w:lang w:bidi="ar"/>
              </w:rPr>
            </w:pPr>
          </w:p>
        </w:tc>
        <w:tc>
          <w:tcPr>
            <w:tcW w:w="1455" w:type="dxa"/>
            <w:tcMar>
              <w:left w:w="108" w:type="dxa"/>
              <w:right w:w="108" w:type="dxa"/>
            </w:tcMar>
            <w:vAlign w:val="center"/>
          </w:tcPr>
          <w:p w14:paraId="5BAE8462">
            <w:pPr>
              <w:widowControl/>
              <w:spacing w:before="120" w:beforeAutospacing="1" w:after="100" w:afterAutospacing="1" w:line="360" w:lineRule="atLeast"/>
              <w:jc w:val="center"/>
              <w:rPr>
                <w:rFonts w:ascii="宋体" w:hAnsi="宋体" w:cs="宋体"/>
                <w:color w:val="auto"/>
                <w:sz w:val="24"/>
                <w:highlight w:val="none"/>
                <w:lang w:bidi="ar"/>
              </w:rPr>
            </w:pPr>
          </w:p>
        </w:tc>
        <w:tc>
          <w:tcPr>
            <w:tcW w:w="1756" w:type="dxa"/>
            <w:tcMar>
              <w:left w:w="108" w:type="dxa"/>
              <w:right w:w="108" w:type="dxa"/>
            </w:tcMar>
            <w:vAlign w:val="center"/>
          </w:tcPr>
          <w:p w14:paraId="3E51BF40">
            <w:pPr>
              <w:widowControl/>
              <w:spacing w:before="120" w:beforeAutospacing="1" w:after="100" w:afterAutospacing="1" w:line="360" w:lineRule="atLeast"/>
              <w:jc w:val="center"/>
              <w:rPr>
                <w:rFonts w:ascii="宋体" w:hAnsi="宋体" w:cs="宋体"/>
                <w:color w:val="auto"/>
                <w:sz w:val="24"/>
                <w:highlight w:val="none"/>
                <w:lang w:bidi="ar"/>
              </w:rPr>
            </w:pPr>
          </w:p>
        </w:tc>
        <w:tc>
          <w:tcPr>
            <w:tcW w:w="1530" w:type="dxa"/>
            <w:tcMar>
              <w:left w:w="108" w:type="dxa"/>
              <w:right w:w="108" w:type="dxa"/>
            </w:tcMar>
            <w:vAlign w:val="center"/>
          </w:tcPr>
          <w:p w14:paraId="3ED3468A">
            <w:pPr>
              <w:widowControl/>
              <w:spacing w:before="120" w:beforeAutospacing="1" w:after="100" w:afterAutospacing="1" w:line="360" w:lineRule="atLeast"/>
              <w:jc w:val="center"/>
              <w:rPr>
                <w:rFonts w:ascii="宋体" w:hAnsi="宋体" w:cs="宋体"/>
                <w:color w:val="auto"/>
                <w:sz w:val="24"/>
                <w:highlight w:val="none"/>
                <w:lang w:bidi="ar"/>
              </w:rPr>
            </w:pPr>
          </w:p>
        </w:tc>
        <w:tc>
          <w:tcPr>
            <w:tcW w:w="1131" w:type="dxa"/>
            <w:tcMar>
              <w:left w:w="108" w:type="dxa"/>
              <w:right w:w="108" w:type="dxa"/>
            </w:tcMar>
            <w:vAlign w:val="center"/>
          </w:tcPr>
          <w:p w14:paraId="5A565F90">
            <w:pPr>
              <w:widowControl/>
              <w:spacing w:before="120" w:beforeAutospacing="1" w:after="100" w:afterAutospacing="1" w:line="360" w:lineRule="atLeast"/>
              <w:jc w:val="center"/>
              <w:rPr>
                <w:rFonts w:ascii="宋体" w:hAnsi="宋体" w:cs="宋体"/>
                <w:color w:val="auto"/>
                <w:sz w:val="24"/>
                <w:highlight w:val="none"/>
                <w:lang w:bidi="ar"/>
              </w:rPr>
            </w:pPr>
          </w:p>
        </w:tc>
      </w:tr>
    </w:tbl>
    <w:p w14:paraId="3709FBB5">
      <w:pPr>
        <w:widowControl/>
        <w:shd w:val="clear" w:color="auto"/>
        <w:spacing w:before="120" w:beforeAutospacing="1" w:after="100" w:afterAutospacing="1" w:line="360" w:lineRule="atLeast"/>
        <w:ind w:firstLine="240" w:firstLineChars="100"/>
        <w:rPr>
          <w:rFonts w:ascii="宋体" w:hAnsi="宋体" w:cs="宋体"/>
          <w:color w:val="auto"/>
          <w:kern w:val="0"/>
          <w:sz w:val="27"/>
          <w:szCs w:val="27"/>
          <w:highlight w:val="none"/>
          <w:shd w:val="clear" w:color="auto" w:fill="FFFFFF"/>
        </w:rPr>
      </w:pPr>
      <w:r>
        <w:rPr>
          <w:rFonts w:hint="eastAsia" w:ascii="宋体" w:hAnsi="宋体" w:cs="宋体"/>
          <w:color w:val="auto"/>
          <w:kern w:val="0"/>
          <w:sz w:val="24"/>
          <w:highlight w:val="none"/>
          <w:shd w:val="clear" w:color="auto" w:fill="FFFFFF"/>
          <w:lang w:bidi="ar"/>
        </w:rPr>
        <w:t>注：中标通知书、合同等复印件附后。</w:t>
      </w:r>
    </w:p>
    <w:p w14:paraId="1B01DCF6">
      <w:pPr>
        <w:shd w:val="clear"/>
        <w:snapToGrid w:val="0"/>
        <w:spacing w:line="360" w:lineRule="auto"/>
        <w:ind w:right="360" w:firstLine="566" w:firstLineChars="235"/>
        <w:jc w:val="left"/>
        <w:rPr>
          <w:rFonts w:ascii="宋体" w:hAnsi="宋体" w:cs="Arial"/>
          <w:b/>
          <w:color w:val="auto"/>
          <w:sz w:val="24"/>
          <w:highlight w:val="none"/>
        </w:rPr>
      </w:pPr>
      <w:r>
        <w:rPr>
          <w:rFonts w:hint="eastAsia" w:ascii="宋体" w:hAnsi="宋体" w:cs="Arial"/>
          <w:b/>
          <w:color w:val="auto"/>
          <w:sz w:val="24"/>
          <w:highlight w:val="none"/>
          <w:lang w:bidi="ar"/>
        </w:rPr>
        <w:t>此表格式供参考，也可按需要自行制作。</w:t>
      </w:r>
    </w:p>
    <w:p w14:paraId="6F01A3C6">
      <w:pPr>
        <w:snapToGrid w:val="0"/>
        <w:spacing w:line="360" w:lineRule="auto"/>
        <w:ind w:firstLine="2650" w:firstLineChars="1100"/>
        <w:jc w:val="right"/>
        <w:rPr>
          <w:rFonts w:ascii="宋体" w:hAnsi="宋体" w:cs="宋体"/>
          <w:color w:val="auto"/>
          <w:sz w:val="24"/>
          <w:highlight w:val="none"/>
        </w:rPr>
      </w:pPr>
      <w:r>
        <w:rPr>
          <w:rFonts w:hint="eastAsia" w:ascii="宋体" w:hAnsi="宋体" w:cs="宋体"/>
          <w:b/>
          <w:bCs/>
          <w:color w:val="auto"/>
          <w:sz w:val="24"/>
          <w:highlight w:val="none"/>
          <w:shd w:val="clear" w:color="auto" w:fill="FFFFFF"/>
          <w:lang w:bidi="ar"/>
        </w:rPr>
        <w:t xml:space="preserve">  </w:t>
      </w:r>
      <w:r>
        <w:rPr>
          <w:rFonts w:hint="eastAsia" w:ascii="宋体" w:hAnsi="宋体" w:cs="宋体"/>
          <w:color w:val="auto"/>
          <w:sz w:val="24"/>
          <w:highlight w:val="none"/>
          <w:shd w:val="clear" w:color="auto" w:fill="FFFFFF"/>
          <w:lang w:bidi="ar"/>
        </w:rPr>
        <w:t xml:space="preserve"> </w:t>
      </w:r>
    </w:p>
    <w:p w14:paraId="21B3B63C">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14:paraId="463881B1">
      <w:pPr>
        <w:snapToGrid w:val="0"/>
        <w:spacing w:line="360" w:lineRule="auto"/>
        <w:ind w:firstLine="482"/>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0619BD39">
      <w:pPr>
        <w:pStyle w:val="35"/>
        <w:snapToGrid w:val="0"/>
        <w:spacing w:before="120" w:after="160"/>
        <w:ind w:firstLine="482"/>
        <w:rPr>
          <w:rFonts w:ascii="宋体" w:hAnsi="宋体" w:cs="宋体"/>
          <w:color w:val="auto"/>
          <w:szCs w:val="20"/>
          <w:highlight w:val="none"/>
        </w:rPr>
      </w:pPr>
    </w:p>
    <w:p w14:paraId="30AAAEE0">
      <w:pPr>
        <w:pStyle w:val="49"/>
        <w:rPr>
          <w:rFonts w:ascii="宋体" w:hAnsi="宋体" w:cs="宋体"/>
          <w:color w:val="auto"/>
          <w:highlight w:val="none"/>
          <w:shd w:val="clear" w:color="auto" w:fill="FFFFFF"/>
        </w:rPr>
      </w:pPr>
    </w:p>
    <w:p w14:paraId="0C1090C7">
      <w:pPr>
        <w:snapToGrid w:val="0"/>
        <w:spacing w:line="360" w:lineRule="auto"/>
        <w:ind w:firstLine="643" w:firstLineChars="200"/>
        <w:jc w:val="left"/>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7F08A055">
      <w:pPr>
        <w:snapToGrid w:val="0"/>
        <w:spacing w:line="360" w:lineRule="auto"/>
        <w:ind w:firstLine="640"/>
        <w:jc w:val="center"/>
        <w:rPr>
          <w:rFonts w:ascii="宋体" w:hAnsi="宋体" w:cs="宋体"/>
          <w:b/>
          <w:color w:val="auto"/>
          <w:kern w:val="0"/>
          <w:sz w:val="32"/>
          <w:szCs w:val="32"/>
          <w:highlight w:val="none"/>
          <w:lang w:bidi="ar"/>
        </w:rPr>
      </w:pPr>
    </w:p>
    <w:p w14:paraId="024E3372">
      <w:pPr>
        <w:snapToGrid w:val="0"/>
        <w:spacing w:line="400" w:lineRule="exact"/>
        <w:ind w:firstLine="643"/>
        <w:jc w:val="cente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五、技术/商务响应表</w:t>
      </w:r>
    </w:p>
    <w:p w14:paraId="7EC42F33">
      <w:pPr>
        <w:snapToGrid w:val="0"/>
        <w:spacing w:line="360" w:lineRule="auto"/>
        <w:ind w:firstLine="482"/>
        <w:rPr>
          <w:rFonts w:hint="eastAsia" w:ascii="宋体" w:hAnsi="宋体" w:cs="宋体"/>
          <w:b/>
          <w:color w:val="auto"/>
          <w:kern w:val="0"/>
          <w:sz w:val="24"/>
          <w:highlight w:val="none"/>
          <w:lang w:bidi="ar"/>
        </w:rPr>
      </w:pPr>
    </w:p>
    <w:p w14:paraId="5ACA216D">
      <w:pPr>
        <w:snapToGrid w:val="0"/>
        <w:spacing w:line="360" w:lineRule="auto"/>
        <w:ind w:firstLine="482"/>
        <w:rPr>
          <w:rFonts w:ascii="宋体" w:hAnsi="宋体" w:cs="宋体"/>
          <w:b/>
          <w:color w:val="auto"/>
          <w:kern w:val="0"/>
          <w:sz w:val="24"/>
          <w:highlight w:val="none"/>
          <w:lang w:bidi="ar"/>
        </w:rPr>
      </w:pPr>
      <w:r>
        <w:rPr>
          <w:rFonts w:hint="eastAsia" w:ascii="宋体" w:hAnsi="宋体" w:cs="宋体"/>
          <w:b/>
          <w:color w:val="auto"/>
          <w:kern w:val="0"/>
          <w:sz w:val="24"/>
          <w:highlight w:val="none"/>
          <w:lang w:bidi="ar"/>
        </w:rPr>
        <w:t>（针对“招标需求”所列的技术参数</w:t>
      </w:r>
      <w:r>
        <w:rPr>
          <w:rFonts w:hint="eastAsia" w:ascii="宋体" w:hAnsi="宋体" w:cs="宋体"/>
          <w:b/>
          <w:color w:val="auto"/>
          <w:kern w:val="0"/>
          <w:sz w:val="24"/>
          <w:highlight w:val="none"/>
          <w:lang w:val="en-US" w:eastAsia="zh-CN" w:bidi="ar"/>
        </w:rPr>
        <w:t>及</w:t>
      </w:r>
      <w:r>
        <w:rPr>
          <w:rFonts w:hint="eastAsia" w:ascii="宋体" w:hAnsi="宋体" w:cs="宋体"/>
          <w:b/>
          <w:color w:val="auto"/>
          <w:kern w:val="0"/>
          <w:sz w:val="24"/>
          <w:highlight w:val="none"/>
          <w:lang w:bidi="ar"/>
        </w:rPr>
        <w:t>商务条目，逐一说明无偏离、正偏离、负偏离等响应情况。</w:t>
      </w:r>
      <w:r>
        <w:rPr>
          <w:rFonts w:hint="eastAsia" w:ascii="宋体" w:hAnsi="宋体" w:cs="宋体"/>
          <w:b/>
          <w:color w:val="auto"/>
          <w:kern w:val="0"/>
          <w:sz w:val="24"/>
          <w:highlight w:val="none"/>
        </w:rPr>
        <w:t>供应商拟提供的技术或服务与本招标文件中采购项目要求不一致时，则必须在《商务/技术响应表》中予以明确，否则将视为供应商完全响应招标文件的要求，并以招标文件作为合同条件</w:t>
      </w:r>
      <w:r>
        <w:rPr>
          <w:rFonts w:hint="eastAsia" w:ascii="宋体" w:hAnsi="宋体" w:cs="宋体"/>
          <w:b/>
          <w:color w:val="auto"/>
          <w:kern w:val="0"/>
          <w:sz w:val="24"/>
          <w:highlight w:val="none"/>
          <w:lang w:bidi="ar"/>
        </w:rPr>
        <w:t>）</w:t>
      </w:r>
    </w:p>
    <w:tbl>
      <w:tblPr>
        <w:tblStyle w:val="38"/>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4"/>
        <w:gridCol w:w="3215"/>
        <w:gridCol w:w="3082"/>
        <w:gridCol w:w="1979"/>
      </w:tblGrid>
      <w:tr w14:paraId="5B71F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5EAB8AFA">
            <w:pPr>
              <w:adjustRightInd w:val="0"/>
              <w:snapToGrid w:val="0"/>
              <w:ind w:firstLine="482"/>
              <w:jc w:val="center"/>
              <w:textAlignment w:val="baseline"/>
              <w:rPr>
                <w:color w:val="auto"/>
                <w:sz w:val="24"/>
                <w:highlight w:val="none"/>
              </w:rPr>
            </w:pPr>
            <w:r>
              <w:rPr>
                <w:rFonts w:hint="eastAsia"/>
                <w:b/>
                <w:bCs/>
                <w:color w:val="auto"/>
                <w:sz w:val="24"/>
                <w:highlight w:val="none"/>
              </w:rPr>
              <w:t>商务部分</w:t>
            </w:r>
          </w:p>
        </w:tc>
      </w:tr>
      <w:tr w14:paraId="071C4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5A3C48C0">
            <w:pPr>
              <w:adjustRightInd w:val="0"/>
              <w:snapToGrid w:val="0"/>
              <w:jc w:val="center"/>
              <w:textAlignment w:val="baseline"/>
              <w:rPr>
                <w:b/>
                <w:bCs/>
                <w:color w:val="auto"/>
                <w:sz w:val="24"/>
                <w:highlight w:val="none"/>
              </w:rPr>
            </w:pPr>
            <w:r>
              <w:rPr>
                <w:rFonts w:hint="eastAsia"/>
                <w:b/>
                <w:bCs/>
                <w:color w:val="auto"/>
                <w:sz w:val="24"/>
                <w:highlight w:val="none"/>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250683C6">
            <w:pPr>
              <w:adjustRightInd w:val="0"/>
              <w:snapToGrid w:val="0"/>
              <w:ind w:firstLine="482"/>
              <w:jc w:val="center"/>
              <w:textAlignment w:val="baseline"/>
              <w:rPr>
                <w:b/>
                <w:bCs/>
                <w:color w:val="auto"/>
                <w:sz w:val="24"/>
                <w:highlight w:val="none"/>
              </w:rPr>
            </w:pPr>
            <w:r>
              <w:rPr>
                <w:rFonts w:hint="eastAsia"/>
                <w:b/>
                <w:bCs/>
                <w:color w:val="auto"/>
                <w:sz w:val="24"/>
                <w:highlight w:val="none"/>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7CA50C94">
            <w:pPr>
              <w:adjustRightInd w:val="0"/>
              <w:snapToGrid w:val="0"/>
              <w:ind w:firstLine="482"/>
              <w:jc w:val="center"/>
              <w:textAlignment w:val="baseline"/>
              <w:rPr>
                <w:rFonts w:hAnsi="宋体"/>
                <w:b/>
                <w:bCs/>
                <w:color w:val="auto"/>
                <w:sz w:val="24"/>
                <w:highlight w:val="none"/>
              </w:rPr>
            </w:pPr>
            <w:r>
              <w:rPr>
                <w:rFonts w:hint="eastAsia" w:hAnsi="宋体"/>
                <w:b/>
                <w:bCs/>
                <w:color w:val="auto"/>
                <w:sz w:val="24"/>
                <w:highlight w:val="none"/>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16C1CDB3">
            <w:pPr>
              <w:adjustRightInd w:val="0"/>
              <w:snapToGrid w:val="0"/>
              <w:ind w:firstLine="482"/>
              <w:jc w:val="center"/>
              <w:textAlignment w:val="baseline"/>
              <w:rPr>
                <w:rFonts w:hAnsi="宋体"/>
                <w:b/>
                <w:bCs/>
                <w:color w:val="auto"/>
                <w:sz w:val="24"/>
                <w:highlight w:val="none"/>
              </w:rPr>
            </w:pPr>
            <w:r>
              <w:rPr>
                <w:rFonts w:hint="eastAsia" w:hAnsi="宋体"/>
                <w:b/>
                <w:bCs/>
                <w:color w:val="auto"/>
                <w:sz w:val="24"/>
                <w:highlight w:val="none"/>
              </w:rPr>
              <w:t>偏离情况</w:t>
            </w:r>
          </w:p>
        </w:tc>
      </w:tr>
      <w:tr w14:paraId="3D7A0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47AE922A">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1</w:t>
            </w:r>
          </w:p>
        </w:tc>
        <w:tc>
          <w:tcPr>
            <w:tcW w:w="3215" w:type="dxa"/>
            <w:tcBorders>
              <w:top w:val="single" w:color="auto" w:sz="4" w:space="0"/>
              <w:left w:val="single" w:color="auto" w:sz="4" w:space="0"/>
              <w:bottom w:val="single" w:color="auto" w:sz="4" w:space="0"/>
              <w:right w:val="single" w:color="auto" w:sz="4" w:space="0"/>
            </w:tcBorders>
            <w:vAlign w:val="center"/>
          </w:tcPr>
          <w:p w14:paraId="4BE2EE6F">
            <w:pPr>
              <w:snapToGrid w:val="0"/>
              <w:spacing w:line="400" w:lineRule="exact"/>
              <w:ind w:firstLine="482"/>
              <w:jc w:val="center"/>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240A37F0">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3468F33">
            <w:pPr>
              <w:adjustRightInd w:val="0"/>
              <w:snapToGrid w:val="0"/>
              <w:ind w:firstLine="482"/>
              <w:jc w:val="center"/>
              <w:textAlignment w:val="baseline"/>
              <w:rPr>
                <w:color w:val="auto"/>
                <w:sz w:val="24"/>
                <w:highlight w:val="none"/>
              </w:rPr>
            </w:pPr>
          </w:p>
        </w:tc>
      </w:tr>
      <w:tr w14:paraId="7E310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23D2DD1">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2</w:t>
            </w:r>
          </w:p>
        </w:tc>
        <w:tc>
          <w:tcPr>
            <w:tcW w:w="3215" w:type="dxa"/>
            <w:tcBorders>
              <w:top w:val="single" w:color="auto" w:sz="4" w:space="0"/>
              <w:left w:val="single" w:color="auto" w:sz="4" w:space="0"/>
              <w:bottom w:val="single" w:color="auto" w:sz="4" w:space="0"/>
              <w:right w:val="single" w:color="auto" w:sz="4" w:space="0"/>
            </w:tcBorders>
            <w:vAlign w:val="center"/>
          </w:tcPr>
          <w:p w14:paraId="215D7EC4">
            <w:pPr>
              <w:snapToGrid w:val="0"/>
              <w:spacing w:line="400" w:lineRule="exact"/>
              <w:ind w:firstLine="482"/>
              <w:jc w:val="center"/>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02C293A3">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0C7DADA">
            <w:pPr>
              <w:adjustRightInd w:val="0"/>
              <w:snapToGrid w:val="0"/>
              <w:ind w:firstLine="482"/>
              <w:jc w:val="center"/>
              <w:textAlignment w:val="baseline"/>
              <w:rPr>
                <w:color w:val="auto"/>
                <w:sz w:val="24"/>
                <w:highlight w:val="none"/>
              </w:rPr>
            </w:pPr>
          </w:p>
        </w:tc>
      </w:tr>
      <w:tr w14:paraId="36CB8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1498D3B">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3</w:t>
            </w:r>
          </w:p>
        </w:tc>
        <w:tc>
          <w:tcPr>
            <w:tcW w:w="3215" w:type="dxa"/>
            <w:tcBorders>
              <w:top w:val="single" w:color="auto" w:sz="4" w:space="0"/>
              <w:left w:val="single" w:color="auto" w:sz="4" w:space="0"/>
              <w:bottom w:val="single" w:color="auto" w:sz="4" w:space="0"/>
              <w:right w:val="single" w:color="auto" w:sz="4" w:space="0"/>
            </w:tcBorders>
            <w:vAlign w:val="center"/>
          </w:tcPr>
          <w:p w14:paraId="587799DC">
            <w:pPr>
              <w:snapToGrid w:val="0"/>
              <w:spacing w:line="400" w:lineRule="exact"/>
              <w:ind w:firstLine="482"/>
              <w:jc w:val="center"/>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6F532100">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21A6709D">
            <w:pPr>
              <w:adjustRightInd w:val="0"/>
              <w:snapToGrid w:val="0"/>
              <w:ind w:firstLine="482"/>
              <w:jc w:val="center"/>
              <w:textAlignment w:val="baseline"/>
              <w:rPr>
                <w:color w:val="auto"/>
                <w:sz w:val="24"/>
                <w:highlight w:val="none"/>
              </w:rPr>
            </w:pPr>
          </w:p>
        </w:tc>
      </w:tr>
      <w:tr w14:paraId="2B556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51E2A23">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4</w:t>
            </w:r>
          </w:p>
        </w:tc>
        <w:tc>
          <w:tcPr>
            <w:tcW w:w="3215" w:type="dxa"/>
            <w:tcBorders>
              <w:top w:val="single" w:color="auto" w:sz="4" w:space="0"/>
              <w:left w:val="single" w:color="auto" w:sz="4" w:space="0"/>
              <w:bottom w:val="single" w:color="auto" w:sz="4" w:space="0"/>
              <w:right w:val="single" w:color="auto" w:sz="4" w:space="0"/>
            </w:tcBorders>
            <w:vAlign w:val="center"/>
          </w:tcPr>
          <w:p w14:paraId="42AC9491">
            <w:pPr>
              <w:snapToGrid w:val="0"/>
              <w:spacing w:line="400" w:lineRule="exact"/>
              <w:ind w:firstLine="482"/>
              <w:jc w:val="center"/>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0E79BC67">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2A171591">
            <w:pPr>
              <w:adjustRightInd w:val="0"/>
              <w:snapToGrid w:val="0"/>
              <w:ind w:firstLine="482"/>
              <w:jc w:val="center"/>
              <w:textAlignment w:val="baseline"/>
              <w:rPr>
                <w:color w:val="auto"/>
                <w:sz w:val="24"/>
                <w:highlight w:val="none"/>
              </w:rPr>
            </w:pPr>
          </w:p>
        </w:tc>
      </w:tr>
      <w:tr w14:paraId="5DDCF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A14FA21">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5</w:t>
            </w:r>
          </w:p>
        </w:tc>
        <w:tc>
          <w:tcPr>
            <w:tcW w:w="3215" w:type="dxa"/>
            <w:tcBorders>
              <w:top w:val="single" w:color="auto" w:sz="4" w:space="0"/>
              <w:left w:val="single" w:color="auto" w:sz="4" w:space="0"/>
              <w:bottom w:val="single" w:color="auto" w:sz="4" w:space="0"/>
              <w:right w:val="single" w:color="auto" w:sz="4" w:space="0"/>
            </w:tcBorders>
            <w:vAlign w:val="center"/>
          </w:tcPr>
          <w:p w14:paraId="2734F111">
            <w:pPr>
              <w:snapToGrid w:val="0"/>
              <w:spacing w:line="400" w:lineRule="exact"/>
              <w:ind w:firstLine="482"/>
              <w:jc w:val="center"/>
              <w:rPr>
                <w:rFonts w:ascii="宋体" w:hAnsi="宋体" w:cs="宋体"/>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19A18E56">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4195D1E7">
            <w:pPr>
              <w:adjustRightInd w:val="0"/>
              <w:snapToGrid w:val="0"/>
              <w:ind w:firstLine="482"/>
              <w:jc w:val="center"/>
              <w:textAlignment w:val="baseline"/>
              <w:rPr>
                <w:color w:val="auto"/>
                <w:sz w:val="24"/>
                <w:highlight w:val="none"/>
              </w:rPr>
            </w:pPr>
          </w:p>
        </w:tc>
      </w:tr>
      <w:tr w14:paraId="044CB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5452CED6">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w:t>
            </w:r>
          </w:p>
        </w:tc>
        <w:tc>
          <w:tcPr>
            <w:tcW w:w="3215" w:type="dxa"/>
            <w:tcBorders>
              <w:top w:val="single" w:color="auto" w:sz="4" w:space="0"/>
              <w:left w:val="single" w:color="auto" w:sz="4" w:space="0"/>
              <w:bottom w:val="single" w:color="auto" w:sz="4" w:space="0"/>
              <w:right w:val="single" w:color="auto" w:sz="4" w:space="0"/>
            </w:tcBorders>
            <w:vAlign w:val="center"/>
          </w:tcPr>
          <w:p w14:paraId="088E3FB7">
            <w:pPr>
              <w:adjustRightInd w:val="0"/>
              <w:snapToGrid w:val="0"/>
              <w:ind w:firstLine="482"/>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669463A4">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6F35B6A0">
            <w:pPr>
              <w:adjustRightInd w:val="0"/>
              <w:snapToGrid w:val="0"/>
              <w:ind w:firstLine="482"/>
              <w:jc w:val="center"/>
              <w:textAlignment w:val="baseline"/>
              <w:rPr>
                <w:color w:val="auto"/>
                <w:sz w:val="24"/>
                <w:highlight w:val="none"/>
              </w:rPr>
            </w:pPr>
          </w:p>
        </w:tc>
      </w:tr>
      <w:tr w14:paraId="1762C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0D7A1263">
            <w:pPr>
              <w:adjustRightInd w:val="0"/>
              <w:snapToGrid w:val="0"/>
              <w:ind w:firstLine="482"/>
              <w:jc w:val="center"/>
              <w:textAlignment w:val="baseline"/>
              <w:rPr>
                <w:b/>
                <w:bCs/>
                <w:color w:val="auto"/>
                <w:sz w:val="24"/>
                <w:highlight w:val="none"/>
              </w:rPr>
            </w:pPr>
            <w:r>
              <w:rPr>
                <w:rFonts w:hint="eastAsia"/>
                <w:b/>
                <w:bCs/>
                <w:color w:val="auto"/>
                <w:sz w:val="24"/>
                <w:highlight w:val="none"/>
              </w:rPr>
              <w:t>技术部分</w:t>
            </w:r>
          </w:p>
        </w:tc>
      </w:tr>
      <w:tr w14:paraId="65A2A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4E3786E9">
            <w:pPr>
              <w:adjustRightInd w:val="0"/>
              <w:snapToGrid w:val="0"/>
              <w:jc w:val="center"/>
              <w:textAlignment w:val="baseline"/>
              <w:rPr>
                <w:color w:val="auto"/>
                <w:sz w:val="24"/>
                <w:highlight w:val="none"/>
              </w:rPr>
            </w:pPr>
            <w:r>
              <w:rPr>
                <w:rFonts w:hint="eastAsia"/>
                <w:b/>
                <w:bCs/>
                <w:color w:val="auto"/>
                <w:sz w:val="24"/>
                <w:highlight w:val="none"/>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6E99A3DB">
            <w:pPr>
              <w:adjustRightInd w:val="0"/>
              <w:snapToGrid w:val="0"/>
              <w:ind w:firstLine="482"/>
              <w:jc w:val="center"/>
              <w:textAlignment w:val="baseline"/>
              <w:rPr>
                <w:color w:val="auto"/>
                <w:sz w:val="24"/>
                <w:highlight w:val="none"/>
              </w:rPr>
            </w:pPr>
            <w:r>
              <w:rPr>
                <w:rFonts w:hint="eastAsia"/>
                <w:b/>
                <w:bCs/>
                <w:color w:val="auto"/>
                <w:sz w:val="24"/>
                <w:highlight w:val="none"/>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761D7034">
            <w:pPr>
              <w:adjustRightInd w:val="0"/>
              <w:snapToGrid w:val="0"/>
              <w:ind w:firstLine="482"/>
              <w:jc w:val="center"/>
              <w:textAlignment w:val="baseline"/>
              <w:rPr>
                <w:color w:val="auto"/>
                <w:sz w:val="24"/>
                <w:highlight w:val="none"/>
              </w:rPr>
            </w:pPr>
            <w:r>
              <w:rPr>
                <w:rFonts w:hint="eastAsia" w:hAnsi="宋体"/>
                <w:b/>
                <w:bCs/>
                <w:color w:val="auto"/>
                <w:sz w:val="24"/>
                <w:highlight w:val="none"/>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6051BDB3">
            <w:pPr>
              <w:adjustRightInd w:val="0"/>
              <w:snapToGrid w:val="0"/>
              <w:ind w:firstLine="482"/>
              <w:jc w:val="center"/>
              <w:textAlignment w:val="baseline"/>
              <w:rPr>
                <w:color w:val="auto"/>
                <w:sz w:val="24"/>
                <w:highlight w:val="none"/>
              </w:rPr>
            </w:pPr>
            <w:r>
              <w:rPr>
                <w:rFonts w:hint="eastAsia" w:hAnsi="宋体"/>
                <w:b/>
                <w:bCs/>
                <w:color w:val="auto"/>
                <w:sz w:val="24"/>
                <w:highlight w:val="none"/>
              </w:rPr>
              <w:t>偏离情况</w:t>
            </w:r>
          </w:p>
        </w:tc>
      </w:tr>
      <w:tr w14:paraId="0BE22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B0B2D4C">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1</w:t>
            </w:r>
          </w:p>
        </w:tc>
        <w:tc>
          <w:tcPr>
            <w:tcW w:w="3215" w:type="dxa"/>
            <w:tcBorders>
              <w:top w:val="single" w:color="auto" w:sz="4" w:space="0"/>
              <w:left w:val="single" w:color="auto" w:sz="4" w:space="0"/>
              <w:bottom w:val="single" w:color="auto" w:sz="4" w:space="0"/>
              <w:right w:val="single" w:color="auto" w:sz="4" w:space="0"/>
            </w:tcBorders>
            <w:vAlign w:val="center"/>
          </w:tcPr>
          <w:p w14:paraId="22ACEE09">
            <w:pPr>
              <w:adjustRightInd w:val="0"/>
              <w:snapToGrid w:val="0"/>
              <w:spacing w:line="360" w:lineRule="exact"/>
              <w:jc w:val="left"/>
              <w:rPr>
                <w:color w:val="auto"/>
                <w:sz w:val="24"/>
                <w:highlight w:val="none"/>
              </w:rPr>
            </w:pPr>
            <w:r>
              <w:rPr>
                <w:rFonts w:hint="eastAsia" w:ascii="宋体" w:hAnsi="宋体" w:cs="宋体"/>
                <w:color w:val="auto"/>
                <w:kern w:val="0"/>
                <w:szCs w:val="21"/>
                <w:highlight w:val="none"/>
              </w:rPr>
              <w:t>填写标书第二章招标需求技术需求表中的各项技术参数</w:t>
            </w:r>
          </w:p>
        </w:tc>
        <w:tc>
          <w:tcPr>
            <w:tcW w:w="3082" w:type="dxa"/>
            <w:tcBorders>
              <w:top w:val="single" w:color="auto" w:sz="4" w:space="0"/>
              <w:left w:val="single" w:color="auto" w:sz="4" w:space="0"/>
              <w:bottom w:val="single" w:color="auto" w:sz="4" w:space="0"/>
              <w:right w:val="single" w:color="auto" w:sz="4" w:space="0"/>
            </w:tcBorders>
            <w:vAlign w:val="center"/>
          </w:tcPr>
          <w:p w14:paraId="402C311C">
            <w:pPr>
              <w:adjustRightInd w:val="0"/>
              <w:snapToGrid w:val="0"/>
              <w:spacing w:line="360" w:lineRule="exact"/>
              <w:jc w:val="left"/>
              <w:rPr>
                <w:color w:val="auto"/>
                <w:sz w:val="24"/>
                <w:highlight w:val="none"/>
              </w:rPr>
            </w:pPr>
            <w:r>
              <w:rPr>
                <w:rFonts w:hint="eastAsia" w:ascii="宋体" w:hAnsi="宋体" w:cs="宋体"/>
                <w:color w:val="auto"/>
                <w:kern w:val="0"/>
                <w:szCs w:val="21"/>
                <w:highlight w:val="none"/>
              </w:rPr>
              <w:t>所提供产品的技术参数，与前一栏一一对应</w:t>
            </w:r>
          </w:p>
        </w:tc>
        <w:tc>
          <w:tcPr>
            <w:tcW w:w="1979" w:type="dxa"/>
            <w:tcBorders>
              <w:top w:val="single" w:color="auto" w:sz="4" w:space="0"/>
              <w:left w:val="single" w:color="auto" w:sz="4" w:space="0"/>
              <w:bottom w:val="single" w:color="auto" w:sz="4" w:space="0"/>
              <w:right w:val="single" w:color="auto" w:sz="4" w:space="0"/>
            </w:tcBorders>
            <w:vAlign w:val="center"/>
          </w:tcPr>
          <w:p w14:paraId="7AA4EC14">
            <w:pPr>
              <w:adjustRightInd w:val="0"/>
              <w:snapToGrid w:val="0"/>
              <w:ind w:firstLine="482"/>
              <w:jc w:val="center"/>
              <w:textAlignment w:val="baseline"/>
              <w:rPr>
                <w:color w:val="auto"/>
                <w:sz w:val="24"/>
                <w:highlight w:val="none"/>
              </w:rPr>
            </w:pPr>
            <w:r>
              <w:rPr>
                <w:color w:val="auto"/>
                <w:sz w:val="24"/>
                <w:highlight w:val="none"/>
              </w:rPr>
              <w:t> </w:t>
            </w:r>
          </w:p>
        </w:tc>
      </w:tr>
      <w:tr w14:paraId="1C2E3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F03E332">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 </w:t>
            </w:r>
          </w:p>
        </w:tc>
        <w:tc>
          <w:tcPr>
            <w:tcW w:w="3215" w:type="dxa"/>
            <w:tcBorders>
              <w:top w:val="single" w:color="auto" w:sz="4" w:space="0"/>
              <w:left w:val="single" w:color="auto" w:sz="4" w:space="0"/>
              <w:bottom w:val="single" w:color="auto" w:sz="4" w:space="0"/>
              <w:right w:val="single" w:color="auto" w:sz="4" w:space="0"/>
            </w:tcBorders>
            <w:vAlign w:val="center"/>
          </w:tcPr>
          <w:p w14:paraId="693767BD">
            <w:pPr>
              <w:adjustRightInd w:val="0"/>
              <w:snapToGrid w:val="0"/>
              <w:ind w:firstLine="482"/>
              <w:jc w:val="center"/>
              <w:textAlignment w:val="baseline"/>
              <w:rPr>
                <w:color w:val="auto"/>
                <w:sz w:val="24"/>
                <w:highlight w:val="none"/>
              </w:rPr>
            </w:pPr>
            <w:r>
              <w:rPr>
                <w:color w:val="auto"/>
                <w:sz w:val="24"/>
                <w:highlight w:val="none"/>
              </w:rPr>
              <w:t> </w:t>
            </w:r>
          </w:p>
        </w:tc>
        <w:tc>
          <w:tcPr>
            <w:tcW w:w="3082" w:type="dxa"/>
            <w:tcBorders>
              <w:top w:val="single" w:color="auto" w:sz="4" w:space="0"/>
              <w:left w:val="single" w:color="auto" w:sz="4" w:space="0"/>
              <w:bottom w:val="single" w:color="auto" w:sz="4" w:space="0"/>
              <w:right w:val="single" w:color="auto" w:sz="4" w:space="0"/>
            </w:tcBorders>
            <w:vAlign w:val="center"/>
          </w:tcPr>
          <w:p w14:paraId="25F46BC1">
            <w:pPr>
              <w:adjustRightInd w:val="0"/>
              <w:snapToGrid w:val="0"/>
              <w:ind w:firstLine="482"/>
              <w:jc w:val="center"/>
              <w:textAlignment w:val="baseline"/>
              <w:rPr>
                <w:color w:val="auto"/>
                <w:sz w:val="24"/>
                <w:highlight w:val="none"/>
              </w:rPr>
            </w:pPr>
            <w:r>
              <w:rPr>
                <w:color w:val="auto"/>
                <w:sz w:val="24"/>
                <w:highlight w:val="none"/>
              </w:rPr>
              <w:t> </w:t>
            </w:r>
          </w:p>
        </w:tc>
        <w:tc>
          <w:tcPr>
            <w:tcW w:w="1979" w:type="dxa"/>
            <w:tcBorders>
              <w:top w:val="single" w:color="auto" w:sz="4" w:space="0"/>
              <w:left w:val="single" w:color="auto" w:sz="4" w:space="0"/>
              <w:bottom w:val="single" w:color="auto" w:sz="4" w:space="0"/>
              <w:right w:val="single" w:color="auto" w:sz="4" w:space="0"/>
            </w:tcBorders>
            <w:vAlign w:val="center"/>
          </w:tcPr>
          <w:p w14:paraId="62B990B6">
            <w:pPr>
              <w:adjustRightInd w:val="0"/>
              <w:snapToGrid w:val="0"/>
              <w:ind w:firstLine="482"/>
              <w:jc w:val="center"/>
              <w:textAlignment w:val="baseline"/>
              <w:rPr>
                <w:color w:val="auto"/>
                <w:sz w:val="24"/>
                <w:highlight w:val="none"/>
              </w:rPr>
            </w:pPr>
            <w:r>
              <w:rPr>
                <w:color w:val="auto"/>
                <w:sz w:val="24"/>
                <w:highlight w:val="none"/>
              </w:rPr>
              <w:t> </w:t>
            </w:r>
          </w:p>
        </w:tc>
      </w:tr>
      <w:tr w14:paraId="38D71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73834ED">
            <w:pPr>
              <w:adjustRightInd w:val="0"/>
              <w:snapToGrid w:val="0"/>
              <w:ind w:firstLine="482"/>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2AA9D5AE">
            <w:pPr>
              <w:adjustRightInd w:val="0"/>
              <w:snapToGrid w:val="0"/>
              <w:ind w:firstLine="482"/>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6833BF71">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7A5E9AB6">
            <w:pPr>
              <w:adjustRightInd w:val="0"/>
              <w:snapToGrid w:val="0"/>
              <w:ind w:firstLine="482"/>
              <w:jc w:val="center"/>
              <w:textAlignment w:val="baseline"/>
              <w:rPr>
                <w:color w:val="auto"/>
                <w:sz w:val="24"/>
                <w:highlight w:val="none"/>
              </w:rPr>
            </w:pPr>
          </w:p>
        </w:tc>
      </w:tr>
      <w:tr w14:paraId="59E46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945DE0E">
            <w:pPr>
              <w:adjustRightInd w:val="0"/>
              <w:snapToGrid w:val="0"/>
              <w:ind w:firstLine="482"/>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595EE672">
            <w:pPr>
              <w:adjustRightInd w:val="0"/>
              <w:snapToGrid w:val="0"/>
              <w:ind w:firstLine="482"/>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49DBB694">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D87F38F">
            <w:pPr>
              <w:adjustRightInd w:val="0"/>
              <w:snapToGrid w:val="0"/>
              <w:ind w:firstLine="482"/>
              <w:jc w:val="center"/>
              <w:textAlignment w:val="baseline"/>
              <w:rPr>
                <w:color w:val="auto"/>
                <w:sz w:val="24"/>
                <w:highlight w:val="none"/>
              </w:rPr>
            </w:pPr>
          </w:p>
        </w:tc>
      </w:tr>
      <w:tr w14:paraId="37778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F9B7B4E">
            <w:pPr>
              <w:adjustRightInd w:val="0"/>
              <w:snapToGrid w:val="0"/>
              <w:ind w:firstLine="482"/>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66B41770">
            <w:pPr>
              <w:adjustRightInd w:val="0"/>
              <w:snapToGrid w:val="0"/>
              <w:ind w:firstLine="482"/>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56C323AD">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1B279E96">
            <w:pPr>
              <w:adjustRightInd w:val="0"/>
              <w:snapToGrid w:val="0"/>
              <w:ind w:firstLine="482"/>
              <w:jc w:val="center"/>
              <w:textAlignment w:val="baseline"/>
              <w:rPr>
                <w:color w:val="auto"/>
                <w:sz w:val="24"/>
                <w:highlight w:val="none"/>
              </w:rPr>
            </w:pPr>
          </w:p>
        </w:tc>
      </w:tr>
    </w:tbl>
    <w:p w14:paraId="74259EE2">
      <w:pPr>
        <w:pStyle w:val="20"/>
        <w:spacing w:before="120"/>
        <w:ind w:firstLine="482"/>
        <w:jc w:val="left"/>
        <w:rPr>
          <w:rFonts w:ascii="宋体" w:hAnsi="宋体" w:cs="宋体"/>
          <w:color w:val="auto"/>
          <w:sz w:val="24"/>
          <w:highlight w:val="none"/>
        </w:rPr>
      </w:pPr>
      <w:r>
        <w:rPr>
          <w:rFonts w:hint="eastAsia" w:ascii="宋体" w:hAnsi="宋体" w:cs="宋体"/>
          <w:color w:val="auto"/>
          <w:sz w:val="24"/>
          <w:highlight w:val="none"/>
        </w:rPr>
        <w:t>说明：</w:t>
      </w:r>
      <w:r>
        <w:rPr>
          <w:rFonts w:hint="eastAsia" w:ascii="宋体" w:hAnsi="宋体" w:cs="宋体"/>
          <w:b/>
          <w:bCs/>
          <w:color w:val="auto"/>
          <w:sz w:val="24"/>
          <w:highlight w:val="none"/>
        </w:rPr>
        <w:t>技术、服务要求</w:t>
      </w:r>
      <w:r>
        <w:rPr>
          <w:rFonts w:hint="eastAsia" w:ascii="宋体" w:hAnsi="宋体" w:cs="宋体"/>
          <w:color w:val="auto"/>
          <w:sz w:val="24"/>
          <w:highlight w:val="none"/>
        </w:rPr>
        <w:t>是指对采购标的的功能和质量要求，包括性能、材料、结构、外观、安全，或者服务内容和标准等。</w:t>
      </w:r>
      <w:r>
        <w:rPr>
          <w:rFonts w:hint="eastAsia" w:ascii="宋体" w:hAnsi="宋体" w:cs="宋体"/>
          <w:b/>
          <w:bCs/>
          <w:color w:val="auto"/>
          <w:sz w:val="24"/>
          <w:highlight w:val="none"/>
        </w:rPr>
        <w:t>商务要求</w:t>
      </w:r>
      <w:r>
        <w:rPr>
          <w:rFonts w:hint="eastAsia" w:ascii="宋体" w:hAnsi="宋体" w:cs="宋体"/>
          <w:color w:val="auto"/>
          <w:sz w:val="24"/>
          <w:highlight w:val="none"/>
        </w:rPr>
        <w:t>是指取得采购标的的时间、地点、财务和服务要求，包括交付 （实施</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的时间 （期限</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和地点 （范围</w:t>
      </w:r>
      <w:r>
        <w:rPr>
          <w:rFonts w:hint="eastAsia" w:ascii="宋体" w:hAnsi="宋体" w:cs="宋体"/>
          <w:color w:val="auto"/>
          <w:sz w:val="24"/>
          <w:highlight w:val="none"/>
          <w:lang w:eastAsia="zh-CN"/>
        </w:rPr>
        <w:t>）</w:t>
      </w:r>
      <w:r>
        <w:rPr>
          <w:rFonts w:hint="eastAsia" w:ascii="宋体" w:hAnsi="宋体" w:cs="宋体"/>
          <w:color w:val="auto"/>
          <w:sz w:val="24"/>
          <w:highlight w:val="none"/>
        </w:rPr>
        <w:t>付款条件（进度和方式</w:t>
      </w:r>
      <w:r>
        <w:rPr>
          <w:rFonts w:hint="eastAsia" w:ascii="宋体" w:hAnsi="宋体" w:cs="宋体"/>
          <w:color w:val="auto"/>
          <w:sz w:val="24"/>
          <w:highlight w:val="none"/>
          <w:lang w:eastAsia="zh-CN"/>
        </w:rPr>
        <w:t>）</w:t>
      </w:r>
      <w:r>
        <w:rPr>
          <w:rFonts w:hint="eastAsia" w:ascii="宋体" w:hAnsi="宋体" w:cs="宋体"/>
          <w:color w:val="auto"/>
          <w:sz w:val="24"/>
          <w:highlight w:val="none"/>
        </w:rPr>
        <w:t>，包装和运输，售后服务，保险等。</w:t>
      </w:r>
    </w:p>
    <w:p w14:paraId="5EEAF30C">
      <w:pPr>
        <w:snapToGrid w:val="0"/>
        <w:spacing w:line="360" w:lineRule="auto"/>
        <w:ind w:firstLine="2640" w:firstLineChars="1100"/>
        <w:jc w:val="right"/>
        <w:rPr>
          <w:rFonts w:ascii="宋体" w:hAnsi="宋体" w:cs="宋体"/>
          <w:color w:val="auto"/>
          <w:sz w:val="24"/>
          <w:highlight w:val="none"/>
          <w:lang w:bidi="ar"/>
        </w:rPr>
      </w:pPr>
    </w:p>
    <w:p w14:paraId="43320630">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183829E7">
      <w:pPr>
        <w:snapToGrid w:val="0"/>
        <w:spacing w:line="360" w:lineRule="auto"/>
        <w:ind w:firstLine="482"/>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7AD9EB38">
      <w:pPr>
        <w:snapToGrid w:val="0"/>
        <w:spacing w:line="360" w:lineRule="auto"/>
        <w:ind w:firstLine="643" w:firstLineChars="200"/>
        <w:jc w:val="left"/>
        <w:rPr>
          <w:rFonts w:ascii="宋体" w:hAnsi="宋体" w:cs="宋体"/>
          <w:b/>
          <w:color w:val="auto"/>
          <w:kern w:val="0"/>
          <w:sz w:val="32"/>
          <w:szCs w:val="32"/>
          <w:highlight w:val="none"/>
          <w:lang w:bidi="ar"/>
        </w:rPr>
      </w:pPr>
    </w:p>
    <w:p w14:paraId="0679B2CF">
      <w:pPr>
        <w:ind w:firstLine="643"/>
        <w:outlineLvl w:val="2"/>
        <w:rPr>
          <w:rFonts w:hint="eastAsia" w:ascii="宋体" w:hAnsi="宋体" w:cs="宋体"/>
          <w:b/>
          <w:color w:val="auto"/>
          <w:kern w:val="0"/>
          <w:sz w:val="32"/>
          <w:szCs w:val="32"/>
          <w:highlight w:val="none"/>
          <w:lang w:bidi="ar"/>
        </w:rPr>
      </w:pPr>
    </w:p>
    <w:p w14:paraId="5D64011B">
      <w:pPr>
        <w:ind w:firstLine="643"/>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六、针对本项目的整体方案，包括且不限于以下各项：</w:t>
      </w:r>
    </w:p>
    <w:p w14:paraId="5598EFE9">
      <w:pPr>
        <w:snapToGrid w:val="0"/>
        <w:spacing w:line="400" w:lineRule="exact"/>
        <w:ind w:firstLine="480" w:firstLineChars="200"/>
        <w:rPr>
          <w:rFonts w:ascii="宋体" w:hAnsi="宋体" w:cs="宋体"/>
          <w:bCs/>
          <w:color w:val="auto"/>
          <w:kern w:val="0"/>
          <w:sz w:val="24"/>
          <w:highlight w:val="none"/>
          <w:lang w:bidi="ar"/>
        </w:rPr>
      </w:pPr>
    </w:p>
    <w:p w14:paraId="4E66FC7A">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（一）对项目需求的理解；</w:t>
      </w:r>
    </w:p>
    <w:p w14:paraId="14FDE0E0">
      <w:pPr>
        <w:pStyle w:val="3"/>
        <w:rPr>
          <w:color w:val="auto"/>
          <w:highlight w:val="none"/>
        </w:rPr>
      </w:pPr>
    </w:p>
    <w:p w14:paraId="118B5FFF">
      <w:pPr>
        <w:pStyle w:val="3"/>
        <w:rPr>
          <w:color w:val="auto"/>
          <w:highlight w:val="none"/>
        </w:rPr>
      </w:pPr>
    </w:p>
    <w:p w14:paraId="37C49A2B">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（二）产品配置清单（均不含报价）：</w:t>
      </w:r>
    </w:p>
    <w:p w14:paraId="6C9C9EFC">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a.产品说明（如产品名称、品牌、型号、技术指标、功能说明、性能指标）；</w:t>
      </w:r>
    </w:p>
    <w:tbl>
      <w:tblPr>
        <w:tblStyle w:val="38"/>
        <w:tblW w:w="9460" w:type="dxa"/>
        <w:jc w:val="center"/>
        <w:tblLayout w:type="fixed"/>
        <w:tblCellMar>
          <w:top w:w="0" w:type="dxa"/>
          <w:left w:w="0" w:type="dxa"/>
          <w:bottom w:w="0" w:type="dxa"/>
          <w:right w:w="0" w:type="dxa"/>
        </w:tblCellMar>
      </w:tblPr>
      <w:tblGrid>
        <w:gridCol w:w="820"/>
        <w:gridCol w:w="1541"/>
        <w:gridCol w:w="1795"/>
        <w:gridCol w:w="1428"/>
        <w:gridCol w:w="800"/>
        <w:gridCol w:w="3076"/>
      </w:tblGrid>
      <w:tr w14:paraId="2BCDADBE">
        <w:tblPrEx>
          <w:tblCellMar>
            <w:top w:w="0" w:type="dxa"/>
            <w:left w:w="0" w:type="dxa"/>
            <w:bottom w:w="0" w:type="dxa"/>
            <w:right w:w="0" w:type="dxa"/>
          </w:tblCellMar>
        </w:tblPrEx>
        <w:trPr>
          <w:trHeight w:val="380" w:hRule="atLeast"/>
          <w:jc w:val="center"/>
        </w:trPr>
        <w:tc>
          <w:tcPr>
            <w:tcW w:w="9460" w:type="dxa"/>
            <w:gridSpan w:val="6"/>
            <w:tcBorders>
              <w:top w:val="single" w:color="auto" w:sz="4" w:space="0"/>
              <w:left w:val="single" w:color="auto" w:sz="4" w:space="0"/>
              <w:bottom w:val="single" w:color="auto" w:sz="4" w:space="0"/>
              <w:right w:val="single" w:color="auto" w:sz="4" w:space="0"/>
            </w:tcBorders>
            <w:vAlign w:val="center"/>
          </w:tcPr>
          <w:p w14:paraId="4A84072F">
            <w:pPr>
              <w:jc w:val="center"/>
              <w:rPr>
                <w:rFonts w:ascii="宋体" w:hAnsi="宋体" w:cs="宋体"/>
                <w:color w:val="auto"/>
                <w:sz w:val="24"/>
                <w:highlight w:val="none"/>
              </w:rPr>
            </w:pPr>
            <w:r>
              <w:rPr>
                <w:rFonts w:hint="eastAsia" w:ascii="宋体" w:hAnsi="宋体" w:cs="宋体"/>
                <w:b/>
                <w:bCs/>
                <w:color w:val="auto"/>
                <w:sz w:val="24"/>
                <w:highlight w:val="none"/>
              </w:rPr>
              <w:t>投标产品配置方案清单</w:t>
            </w:r>
          </w:p>
        </w:tc>
      </w:tr>
      <w:tr w14:paraId="50D19A0C">
        <w:tblPrEx>
          <w:tblCellMar>
            <w:top w:w="0" w:type="dxa"/>
            <w:left w:w="0" w:type="dxa"/>
            <w:bottom w:w="0" w:type="dxa"/>
            <w:right w:w="0" w:type="dxa"/>
          </w:tblCellMar>
        </w:tblPrEx>
        <w:trPr>
          <w:cantSplit/>
          <w:trHeight w:val="4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6EA010C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541" w:type="dxa"/>
            <w:tcBorders>
              <w:top w:val="single" w:color="auto" w:sz="4" w:space="0"/>
              <w:left w:val="nil"/>
              <w:bottom w:val="single" w:color="auto" w:sz="4" w:space="0"/>
              <w:right w:val="nil"/>
            </w:tcBorders>
            <w:vAlign w:val="center"/>
          </w:tcPr>
          <w:p w14:paraId="4969973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设备名称</w:t>
            </w:r>
          </w:p>
        </w:tc>
        <w:tc>
          <w:tcPr>
            <w:tcW w:w="1795" w:type="dxa"/>
            <w:tcBorders>
              <w:top w:val="single" w:color="auto" w:sz="4" w:space="0"/>
              <w:left w:val="single" w:color="auto" w:sz="4" w:space="0"/>
              <w:bottom w:val="single" w:color="auto" w:sz="4" w:space="0"/>
              <w:right w:val="single" w:color="auto" w:sz="4" w:space="0"/>
            </w:tcBorders>
            <w:vAlign w:val="center"/>
          </w:tcPr>
          <w:p w14:paraId="3396ADC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品牌/厂家</w:t>
            </w:r>
          </w:p>
          <w:p w14:paraId="3AF0EB5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（产地）</w:t>
            </w:r>
          </w:p>
        </w:tc>
        <w:tc>
          <w:tcPr>
            <w:tcW w:w="1428" w:type="dxa"/>
            <w:tcBorders>
              <w:top w:val="single" w:color="auto" w:sz="4" w:space="0"/>
              <w:left w:val="nil"/>
              <w:bottom w:val="single" w:color="auto" w:sz="4" w:space="0"/>
              <w:right w:val="single" w:color="auto" w:sz="4" w:space="0"/>
            </w:tcBorders>
            <w:vAlign w:val="center"/>
          </w:tcPr>
          <w:p w14:paraId="1595B68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型号</w:t>
            </w:r>
          </w:p>
        </w:tc>
        <w:tc>
          <w:tcPr>
            <w:tcW w:w="800" w:type="dxa"/>
            <w:tcBorders>
              <w:top w:val="single" w:color="auto" w:sz="4" w:space="0"/>
              <w:left w:val="nil"/>
              <w:bottom w:val="single" w:color="auto" w:sz="4" w:space="0"/>
              <w:right w:val="single" w:color="auto" w:sz="4" w:space="0"/>
            </w:tcBorders>
            <w:vAlign w:val="center"/>
          </w:tcPr>
          <w:p w14:paraId="2C076CA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3076" w:type="dxa"/>
            <w:vMerge w:val="restart"/>
            <w:tcBorders>
              <w:top w:val="single" w:color="auto" w:sz="4" w:space="0"/>
              <w:left w:val="single" w:color="auto" w:sz="4" w:space="0"/>
              <w:right w:val="single" w:color="auto" w:sz="4" w:space="0"/>
            </w:tcBorders>
            <w:vAlign w:val="center"/>
          </w:tcPr>
          <w:p w14:paraId="27C1915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技术性能说明</w:t>
            </w:r>
          </w:p>
          <w:p w14:paraId="7E16D14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（每种型号一份）</w:t>
            </w:r>
          </w:p>
          <w:p w14:paraId="52372261">
            <w:pPr>
              <w:spacing w:line="400" w:lineRule="exact"/>
              <w:jc w:val="center"/>
              <w:rPr>
                <w:rFonts w:ascii="宋体" w:hAnsi="宋体" w:cs="宋体"/>
                <w:color w:val="auto"/>
                <w:sz w:val="24"/>
                <w:highlight w:val="none"/>
              </w:rPr>
            </w:pPr>
          </w:p>
          <w:p w14:paraId="1A889FA3">
            <w:pPr>
              <w:spacing w:line="400" w:lineRule="exact"/>
              <w:jc w:val="center"/>
              <w:rPr>
                <w:rFonts w:ascii="宋体" w:hAnsi="宋体" w:cs="宋体"/>
                <w:color w:val="auto"/>
                <w:sz w:val="24"/>
                <w:highlight w:val="none"/>
              </w:rPr>
            </w:pPr>
          </w:p>
          <w:p w14:paraId="0CC225E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附整机图片</w:t>
            </w:r>
          </w:p>
          <w:p w14:paraId="5CFC165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（可附宣传彩图）</w:t>
            </w:r>
          </w:p>
        </w:tc>
      </w:tr>
      <w:tr w14:paraId="0F96E8CD">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2E4FD62B">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1</w:t>
            </w:r>
          </w:p>
        </w:tc>
        <w:tc>
          <w:tcPr>
            <w:tcW w:w="1541" w:type="dxa"/>
            <w:tcBorders>
              <w:top w:val="single" w:color="auto" w:sz="4" w:space="0"/>
              <w:left w:val="nil"/>
              <w:bottom w:val="single" w:color="auto" w:sz="4" w:space="0"/>
              <w:right w:val="nil"/>
            </w:tcBorders>
            <w:vAlign w:val="center"/>
          </w:tcPr>
          <w:p w14:paraId="2D1ABF68">
            <w:pPr>
              <w:spacing w:line="360" w:lineRule="auto"/>
              <w:ind w:firstLine="482"/>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68D26BA9">
            <w:pPr>
              <w:spacing w:line="360" w:lineRule="auto"/>
              <w:ind w:firstLine="482"/>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1C45B54F">
            <w:pPr>
              <w:spacing w:line="360" w:lineRule="auto"/>
              <w:ind w:firstLine="482"/>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58922296">
            <w:pPr>
              <w:spacing w:line="360" w:lineRule="auto"/>
              <w:ind w:firstLine="482"/>
              <w:jc w:val="center"/>
              <w:rPr>
                <w:rFonts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732131F2">
            <w:pPr>
              <w:spacing w:line="360" w:lineRule="auto"/>
              <w:ind w:firstLine="482"/>
              <w:jc w:val="center"/>
              <w:rPr>
                <w:rFonts w:ascii="宋体" w:hAnsi="宋体" w:cs="宋体"/>
                <w:color w:val="auto"/>
                <w:highlight w:val="none"/>
              </w:rPr>
            </w:pPr>
          </w:p>
        </w:tc>
      </w:tr>
      <w:tr w14:paraId="22BBE676">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72F469E9">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2</w:t>
            </w:r>
          </w:p>
        </w:tc>
        <w:tc>
          <w:tcPr>
            <w:tcW w:w="1541" w:type="dxa"/>
            <w:tcBorders>
              <w:top w:val="nil"/>
              <w:left w:val="nil"/>
              <w:bottom w:val="single" w:color="auto" w:sz="4" w:space="0"/>
              <w:right w:val="nil"/>
            </w:tcBorders>
            <w:vAlign w:val="center"/>
          </w:tcPr>
          <w:p w14:paraId="4495A12E">
            <w:pPr>
              <w:spacing w:line="360" w:lineRule="auto"/>
              <w:ind w:firstLine="482"/>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16061235">
            <w:pPr>
              <w:spacing w:line="360" w:lineRule="auto"/>
              <w:ind w:firstLine="482"/>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2CE513FA">
            <w:pPr>
              <w:spacing w:line="360" w:lineRule="auto"/>
              <w:ind w:firstLine="482"/>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0F7A73D2">
            <w:pPr>
              <w:spacing w:line="360" w:lineRule="auto"/>
              <w:ind w:firstLine="482"/>
              <w:jc w:val="center"/>
              <w:rPr>
                <w:rFonts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0E104A85">
            <w:pPr>
              <w:spacing w:line="360" w:lineRule="auto"/>
              <w:ind w:firstLine="482"/>
              <w:jc w:val="center"/>
              <w:rPr>
                <w:rFonts w:ascii="宋体" w:hAnsi="宋体" w:cs="宋体"/>
                <w:color w:val="auto"/>
                <w:highlight w:val="none"/>
              </w:rPr>
            </w:pPr>
          </w:p>
        </w:tc>
      </w:tr>
      <w:tr w14:paraId="5F353369">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32A4C46F">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3</w:t>
            </w:r>
          </w:p>
        </w:tc>
        <w:tc>
          <w:tcPr>
            <w:tcW w:w="1541" w:type="dxa"/>
            <w:tcBorders>
              <w:top w:val="nil"/>
              <w:left w:val="nil"/>
              <w:bottom w:val="single" w:color="auto" w:sz="4" w:space="0"/>
              <w:right w:val="nil"/>
            </w:tcBorders>
            <w:vAlign w:val="center"/>
          </w:tcPr>
          <w:p w14:paraId="4F25804B">
            <w:pPr>
              <w:spacing w:line="360" w:lineRule="auto"/>
              <w:ind w:firstLine="482"/>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71FDB324">
            <w:pPr>
              <w:spacing w:line="360" w:lineRule="auto"/>
              <w:ind w:firstLine="482"/>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621457EC">
            <w:pPr>
              <w:spacing w:line="360" w:lineRule="auto"/>
              <w:ind w:firstLine="482"/>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504809B0">
            <w:pPr>
              <w:spacing w:line="360" w:lineRule="auto"/>
              <w:ind w:firstLine="482"/>
              <w:rPr>
                <w:rFonts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2C0EAE97">
            <w:pPr>
              <w:spacing w:line="360" w:lineRule="auto"/>
              <w:ind w:firstLine="482"/>
              <w:jc w:val="center"/>
              <w:rPr>
                <w:rFonts w:ascii="宋体" w:hAnsi="宋体" w:cs="宋体"/>
                <w:color w:val="auto"/>
                <w:highlight w:val="none"/>
              </w:rPr>
            </w:pPr>
          </w:p>
        </w:tc>
      </w:tr>
      <w:tr w14:paraId="3D865B79">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55D114EA">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4</w:t>
            </w:r>
          </w:p>
        </w:tc>
        <w:tc>
          <w:tcPr>
            <w:tcW w:w="1541" w:type="dxa"/>
            <w:tcBorders>
              <w:top w:val="nil"/>
              <w:left w:val="nil"/>
              <w:bottom w:val="single" w:color="auto" w:sz="4" w:space="0"/>
              <w:right w:val="nil"/>
            </w:tcBorders>
            <w:vAlign w:val="center"/>
          </w:tcPr>
          <w:p w14:paraId="06448E27">
            <w:pPr>
              <w:spacing w:line="360" w:lineRule="auto"/>
              <w:ind w:firstLine="482"/>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22348C63">
            <w:pPr>
              <w:spacing w:line="360" w:lineRule="auto"/>
              <w:ind w:firstLine="482"/>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08F7DB9E">
            <w:pPr>
              <w:spacing w:line="360" w:lineRule="auto"/>
              <w:ind w:firstLine="482"/>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65423D6C">
            <w:pPr>
              <w:spacing w:line="360" w:lineRule="auto"/>
              <w:ind w:firstLine="482"/>
              <w:rPr>
                <w:rFonts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114B6A00">
            <w:pPr>
              <w:spacing w:line="360" w:lineRule="auto"/>
              <w:ind w:firstLine="482"/>
              <w:jc w:val="center"/>
              <w:rPr>
                <w:rFonts w:ascii="宋体" w:hAnsi="宋体" w:cs="宋体"/>
                <w:color w:val="auto"/>
                <w:highlight w:val="none"/>
              </w:rPr>
            </w:pPr>
          </w:p>
        </w:tc>
      </w:tr>
      <w:tr w14:paraId="776C237D">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69B40234">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5</w:t>
            </w:r>
          </w:p>
        </w:tc>
        <w:tc>
          <w:tcPr>
            <w:tcW w:w="1541" w:type="dxa"/>
            <w:tcBorders>
              <w:top w:val="nil"/>
              <w:left w:val="nil"/>
              <w:bottom w:val="single" w:color="auto" w:sz="4" w:space="0"/>
              <w:right w:val="nil"/>
            </w:tcBorders>
            <w:vAlign w:val="center"/>
          </w:tcPr>
          <w:p w14:paraId="5BF9F460">
            <w:pPr>
              <w:spacing w:line="360" w:lineRule="auto"/>
              <w:ind w:firstLine="482"/>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645060D3">
            <w:pPr>
              <w:spacing w:line="360" w:lineRule="auto"/>
              <w:ind w:firstLine="482"/>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72DC925A">
            <w:pPr>
              <w:spacing w:line="360" w:lineRule="auto"/>
              <w:ind w:firstLine="482"/>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70603AD5">
            <w:pPr>
              <w:spacing w:line="360" w:lineRule="auto"/>
              <w:ind w:firstLine="482"/>
              <w:rPr>
                <w:rFonts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54CCD36B">
            <w:pPr>
              <w:spacing w:line="360" w:lineRule="auto"/>
              <w:ind w:firstLine="482"/>
              <w:jc w:val="center"/>
              <w:rPr>
                <w:rFonts w:ascii="宋体" w:hAnsi="宋体" w:cs="宋体"/>
                <w:color w:val="auto"/>
                <w:highlight w:val="none"/>
              </w:rPr>
            </w:pPr>
          </w:p>
        </w:tc>
      </w:tr>
      <w:tr w14:paraId="3E3DB945">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4E9985FE">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6</w:t>
            </w:r>
          </w:p>
        </w:tc>
        <w:tc>
          <w:tcPr>
            <w:tcW w:w="1541" w:type="dxa"/>
            <w:tcBorders>
              <w:top w:val="nil"/>
              <w:left w:val="nil"/>
              <w:bottom w:val="single" w:color="auto" w:sz="4" w:space="0"/>
              <w:right w:val="nil"/>
            </w:tcBorders>
            <w:vAlign w:val="center"/>
          </w:tcPr>
          <w:p w14:paraId="5E298A2D">
            <w:pPr>
              <w:spacing w:line="360" w:lineRule="auto"/>
              <w:ind w:firstLine="482"/>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4CF912A0">
            <w:pPr>
              <w:spacing w:line="360" w:lineRule="auto"/>
              <w:ind w:firstLine="482"/>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61A663F6">
            <w:pPr>
              <w:spacing w:line="360" w:lineRule="auto"/>
              <w:ind w:firstLine="482"/>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5C1AC3C5">
            <w:pPr>
              <w:spacing w:line="360" w:lineRule="auto"/>
              <w:ind w:firstLine="482"/>
              <w:rPr>
                <w:rFonts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1ADD4B5F">
            <w:pPr>
              <w:spacing w:line="360" w:lineRule="auto"/>
              <w:ind w:firstLine="482"/>
              <w:jc w:val="center"/>
              <w:rPr>
                <w:rFonts w:ascii="宋体" w:hAnsi="宋体" w:cs="宋体"/>
                <w:color w:val="auto"/>
                <w:highlight w:val="none"/>
              </w:rPr>
            </w:pPr>
          </w:p>
        </w:tc>
      </w:tr>
      <w:tr w14:paraId="182F2C73">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53C0AA44">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7</w:t>
            </w:r>
          </w:p>
        </w:tc>
        <w:tc>
          <w:tcPr>
            <w:tcW w:w="1541" w:type="dxa"/>
            <w:tcBorders>
              <w:top w:val="nil"/>
              <w:left w:val="nil"/>
              <w:bottom w:val="single" w:color="auto" w:sz="4" w:space="0"/>
              <w:right w:val="nil"/>
            </w:tcBorders>
            <w:vAlign w:val="center"/>
          </w:tcPr>
          <w:p w14:paraId="04343E50">
            <w:pPr>
              <w:spacing w:line="360" w:lineRule="auto"/>
              <w:ind w:firstLine="482"/>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10D902CE">
            <w:pPr>
              <w:spacing w:line="360" w:lineRule="auto"/>
              <w:ind w:firstLine="482"/>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031CD27D">
            <w:pPr>
              <w:spacing w:line="360" w:lineRule="auto"/>
              <w:ind w:firstLine="482"/>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289B691A">
            <w:pPr>
              <w:spacing w:line="360" w:lineRule="auto"/>
              <w:ind w:firstLine="482"/>
              <w:rPr>
                <w:rFonts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24406999">
            <w:pPr>
              <w:spacing w:line="360" w:lineRule="auto"/>
              <w:ind w:firstLine="482"/>
              <w:jc w:val="center"/>
              <w:rPr>
                <w:rFonts w:ascii="宋体" w:hAnsi="宋体" w:cs="宋体"/>
                <w:color w:val="auto"/>
                <w:highlight w:val="none"/>
              </w:rPr>
            </w:pPr>
          </w:p>
        </w:tc>
      </w:tr>
      <w:tr w14:paraId="71753996">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56DA0F77">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w:t>
            </w:r>
          </w:p>
        </w:tc>
        <w:tc>
          <w:tcPr>
            <w:tcW w:w="1541" w:type="dxa"/>
            <w:tcBorders>
              <w:top w:val="single" w:color="auto" w:sz="4" w:space="0"/>
              <w:left w:val="nil"/>
              <w:bottom w:val="single" w:color="auto" w:sz="4" w:space="0"/>
              <w:right w:val="single" w:color="auto" w:sz="4" w:space="0"/>
            </w:tcBorders>
            <w:vAlign w:val="center"/>
          </w:tcPr>
          <w:p w14:paraId="54641F48">
            <w:pPr>
              <w:spacing w:line="360" w:lineRule="auto"/>
              <w:ind w:firstLine="482"/>
              <w:jc w:val="center"/>
              <w:rPr>
                <w:rFonts w:ascii="宋体" w:hAnsi="宋体" w:cs="宋体"/>
                <w:color w:val="auto"/>
                <w:highlight w:val="none"/>
              </w:rPr>
            </w:pPr>
          </w:p>
        </w:tc>
        <w:tc>
          <w:tcPr>
            <w:tcW w:w="1795" w:type="dxa"/>
            <w:tcBorders>
              <w:top w:val="single" w:color="auto" w:sz="4" w:space="0"/>
              <w:left w:val="nil"/>
              <w:bottom w:val="single" w:color="auto" w:sz="4" w:space="0"/>
              <w:right w:val="single" w:color="auto" w:sz="4" w:space="0"/>
            </w:tcBorders>
            <w:vAlign w:val="center"/>
          </w:tcPr>
          <w:p w14:paraId="1CB87263">
            <w:pPr>
              <w:spacing w:line="360" w:lineRule="auto"/>
              <w:ind w:firstLine="482"/>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171FAB34">
            <w:pPr>
              <w:spacing w:line="360" w:lineRule="auto"/>
              <w:ind w:firstLine="482"/>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33332EBD">
            <w:pPr>
              <w:spacing w:line="360" w:lineRule="auto"/>
              <w:ind w:firstLine="482"/>
              <w:rPr>
                <w:rFonts w:ascii="宋体" w:hAnsi="宋体" w:cs="宋体"/>
                <w:color w:val="auto"/>
                <w:highlight w:val="none"/>
              </w:rPr>
            </w:pPr>
          </w:p>
        </w:tc>
        <w:tc>
          <w:tcPr>
            <w:tcW w:w="3076" w:type="dxa"/>
            <w:vMerge w:val="continue"/>
            <w:tcBorders>
              <w:left w:val="single" w:color="auto" w:sz="4" w:space="0"/>
              <w:bottom w:val="single" w:color="auto" w:sz="4" w:space="0"/>
              <w:right w:val="single" w:color="auto" w:sz="4" w:space="0"/>
            </w:tcBorders>
            <w:vAlign w:val="center"/>
          </w:tcPr>
          <w:p w14:paraId="1C304B0B">
            <w:pPr>
              <w:widowControl/>
              <w:spacing w:line="360" w:lineRule="auto"/>
              <w:ind w:firstLine="482"/>
              <w:jc w:val="left"/>
              <w:rPr>
                <w:rFonts w:ascii="宋体" w:hAnsi="宋体" w:cs="宋体"/>
                <w:color w:val="auto"/>
                <w:highlight w:val="none"/>
              </w:rPr>
            </w:pPr>
          </w:p>
        </w:tc>
      </w:tr>
    </w:tbl>
    <w:p w14:paraId="64826E00">
      <w:pPr>
        <w:spacing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应保证所参投的产品为符合国家技术规格和质量标准的、全新的、出厂原装合格产品，鼓励投标人提供绿色环保及节能并符合招标需求的合格产品参与投标。投标人应保证所提供的货物或其任何一部分均不会侵犯任何第三方的知识产权。</w:t>
      </w:r>
    </w:p>
    <w:p w14:paraId="06EAC655">
      <w:pPr>
        <w:ind w:left="281" w:hanging="281" w:hangingChars="100"/>
        <w:jc w:val="center"/>
        <w:rPr>
          <w:rFonts w:cs="Calibri"/>
          <w:b/>
          <w:bCs/>
          <w:color w:val="auto"/>
          <w:sz w:val="28"/>
          <w:szCs w:val="28"/>
          <w:highlight w:val="none"/>
        </w:rPr>
      </w:pPr>
    </w:p>
    <w:p w14:paraId="25D7C37F">
      <w:pPr>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b.产品选型说明</w:t>
      </w:r>
      <w:r>
        <w:rPr>
          <w:rFonts w:hint="eastAsia" w:ascii="宋体" w:hAnsi="宋体" w:cs="宋体"/>
          <w:bCs/>
          <w:color w:val="auto"/>
          <w:kern w:val="0"/>
          <w:sz w:val="24"/>
          <w:highlight w:val="none"/>
          <w:lang w:eastAsia="zh-CN" w:bidi="ar"/>
        </w:rPr>
        <w:t>〈</w:t>
      </w:r>
      <w:r>
        <w:rPr>
          <w:rFonts w:hint="eastAsia" w:ascii="宋体" w:hAnsi="宋体" w:cs="宋体"/>
          <w:bCs/>
          <w:color w:val="auto"/>
          <w:kern w:val="0"/>
          <w:sz w:val="24"/>
          <w:highlight w:val="none"/>
          <w:lang w:bidi="ar"/>
        </w:rPr>
        <w:t>质量、功能、性能、价格、外观、体积等方面进行比较和选择的理由及过程</w:t>
      </w:r>
      <w:r>
        <w:rPr>
          <w:rFonts w:hint="eastAsia" w:ascii="宋体" w:hAnsi="宋体" w:cs="宋体"/>
          <w:bCs/>
          <w:color w:val="auto"/>
          <w:kern w:val="0"/>
          <w:sz w:val="24"/>
          <w:highlight w:val="none"/>
          <w:lang w:eastAsia="zh-CN" w:bidi="ar"/>
        </w:rPr>
        <w:t>〉</w:t>
      </w:r>
      <w:r>
        <w:rPr>
          <w:rFonts w:hint="eastAsia" w:ascii="宋体" w:hAnsi="宋体" w:cs="宋体"/>
          <w:bCs/>
          <w:color w:val="auto"/>
          <w:kern w:val="0"/>
          <w:sz w:val="24"/>
          <w:highlight w:val="none"/>
          <w:lang w:bidi="ar"/>
        </w:rPr>
        <w:t>[按采购清单逐一说明]；</w:t>
      </w:r>
    </w:p>
    <w:p w14:paraId="63F6E678">
      <w:pPr>
        <w:pStyle w:val="2"/>
        <w:ind w:firstLine="480"/>
        <w:rPr>
          <w:rFonts w:ascii="宋体" w:hAnsi="宋体" w:cs="宋体"/>
          <w:bCs/>
          <w:color w:val="auto"/>
          <w:kern w:val="0"/>
          <w:sz w:val="24"/>
          <w:highlight w:val="none"/>
          <w:lang w:bidi="ar"/>
        </w:rPr>
      </w:pPr>
    </w:p>
    <w:p w14:paraId="549C0F80">
      <w:pPr>
        <w:rPr>
          <w:color w:val="auto"/>
          <w:highlight w:val="none"/>
        </w:rPr>
      </w:pPr>
    </w:p>
    <w:p w14:paraId="7126ADEF">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c.中文使用说明书、产品彩页、官网技术参数截图等（如有）；</w:t>
      </w:r>
    </w:p>
    <w:p w14:paraId="661F9ACD">
      <w:pPr>
        <w:pStyle w:val="2"/>
        <w:ind w:firstLine="480"/>
        <w:rPr>
          <w:rFonts w:ascii="宋体" w:hAnsi="宋体" w:cs="宋体"/>
          <w:bCs/>
          <w:color w:val="auto"/>
          <w:kern w:val="0"/>
          <w:sz w:val="24"/>
          <w:highlight w:val="none"/>
          <w:lang w:bidi="ar"/>
        </w:rPr>
      </w:pPr>
    </w:p>
    <w:p w14:paraId="781D031B">
      <w:pPr>
        <w:rPr>
          <w:color w:val="auto"/>
          <w:highlight w:val="none"/>
        </w:rPr>
      </w:pPr>
    </w:p>
    <w:p w14:paraId="6F8E10EE">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d.产品具有的检测报告或著作权证书等情况[如有，按采购清单逐一提供]；</w:t>
      </w:r>
    </w:p>
    <w:p w14:paraId="425EE685">
      <w:pPr>
        <w:snapToGrid w:val="0"/>
        <w:spacing w:line="400" w:lineRule="exact"/>
        <w:ind w:firstLine="480" w:firstLineChars="200"/>
        <w:rPr>
          <w:rFonts w:ascii="宋体" w:hAnsi="宋体" w:cs="宋体"/>
          <w:bCs/>
          <w:color w:val="auto"/>
          <w:kern w:val="0"/>
          <w:sz w:val="24"/>
          <w:highlight w:val="none"/>
          <w:lang w:bidi="ar"/>
        </w:rPr>
      </w:pPr>
    </w:p>
    <w:p w14:paraId="2F4E1C16">
      <w:pPr>
        <w:numPr>
          <w:ilvl w:val="0"/>
          <w:numId w:val="6"/>
        </w:num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项目实施总体计划（如质量保证、项目团队人员安排、交货进度计划及保障措施、产品安装调试测试方案、验收配合等）；</w:t>
      </w:r>
    </w:p>
    <w:p w14:paraId="29A88649">
      <w:pPr>
        <w:pStyle w:val="3"/>
        <w:ind w:firstLine="0"/>
        <w:rPr>
          <w:color w:val="auto"/>
          <w:highlight w:val="none"/>
        </w:rPr>
      </w:pPr>
    </w:p>
    <w:p w14:paraId="03D6C102">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（四）服务团队人员情况</w:t>
      </w:r>
    </w:p>
    <w:p w14:paraId="6CD5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主要从业人员及其技术资格一览表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20"/>
        <w:gridCol w:w="1241"/>
        <w:gridCol w:w="850"/>
        <w:gridCol w:w="1985"/>
        <w:gridCol w:w="1276"/>
        <w:gridCol w:w="1984"/>
      </w:tblGrid>
      <w:tr w14:paraId="0B09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7A378144">
            <w:pPr>
              <w:pStyle w:val="186"/>
              <w:jc w:val="center"/>
              <w:rPr>
                <w:rFonts w:hAnsi="宋体" w:cs="宋体"/>
                <w:bCs/>
                <w:color w:val="auto"/>
                <w:sz w:val="24"/>
                <w:szCs w:val="24"/>
                <w:highlight w:val="none"/>
              </w:rPr>
            </w:pPr>
            <w:r>
              <w:rPr>
                <w:rFonts w:hint="eastAsia" w:hAnsi="宋体" w:cs="宋体"/>
                <w:bCs/>
                <w:color w:val="auto"/>
                <w:sz w:val="24"/>
                <w:szCs w:val="24"/>
                <w:highlight w:val="none"/>
              </w:rPr>
              <w:t>序号</w:t>
            </w:r>
          </w:p>
        </w:tc>
        <w:tc>
          <w:tcPr>
            <w:tcW w:w="720" w:type="dxa"/>
            <w:tcBorders>
              <w:top w:val="single" w:color="auto" w:sz="4" w:space="0"/>
              <w:left w:val="single" w:color="auto" w:sz="4" w:space="0"/>
              <w:bottom w:val="single" w:color="auto" w:sz="4" w:space="0"/>
              <w:right w:val="single" w:color="auto" w:sz="4" w:space="0"/>
            </w:tcBorders>
            <w:vAlign w:val="center"/>
          </w:tcPr>
          <w:p w14:paraId="19A87FC2">
            <w:pPr>
              <w:pStyle w:val="186"/>
              <w:jc w:val="center"/>
              <w:rPr>
                <w:rFonts w:hAnsi="宋体" w:cs="宋体"/>
                <w:bCs/>
                <w:color w:val="auto"/>
                <w:sz w:val="24"/>
                <w:szCs w:val="24"/>
                <w:highlight w:val="none"/>
              </w:rPr>
            </w:pPr>
            <w:r>
              <w:rPr>
                <w:rFonts w:hint="eastAsia" w:hAnsi="宋体" w:cs="宋体"/>
                <w:bCs/>
                <w:color w:val="auto"/>
                <w:sz w:val="24"/>
                <w:szCs w:val="24"/>
                <w:highlight w:val="none"/>
              </w:rPr>
              <w:t>项目</w:t>
            </w:r>
          </w:p>
        </w:tc>
        <w:tc>
          <w:tcPr>
            <w:tcW w:w="1241" w:type="dxa"/>
            <w:tcBorders>
              <w:top w:val="single" w:color="auto" w:sz="4" w:space="0"/>
              <w:left w:val="single" w:color="auto" w:sz="4" w:space="0"/>
              <w:bottom w:val="single" w:color="auto" w:sz="4" w:space="0"/>
              <w:right w:val="single" w:color="auto" w:sz="4" w:space="0"/>
            </w:tcBorders>
            <w:vAlign w:val="center"/>
          </w:tcPr>
          <w:p w14:paraId="17329BC8">
            <w:pPr>
              <w:pStyle w:val="186"/>
              <w:jc w:val="center"/>
              <w:rPr>
                <w:rFonts w:hAnsi="宋体" w:cs="宋体"/>
                <w:bCs/>
                <w:color w:val="auto"/>
                <w:sz w:val="24"/>
                <w:szCs w:val="24"/>
                <w:highlight w:val="none"/>
              </w:rPr>
            </w:pPr>
            <w:r>
              <w:rPr>
                <w:rFonts w:hint="eastAsia" w:hAnsi="宋体" w:cs="宋体"/>
                <w:bCs/>
                <w:color w:val="auto"/>
                <w:sz w:val="24"/>
                <w:szCs w:val="24"/>
                <w:highlight w:val="none"/>
              </w:rPr>
              <w:t>姓名</w:t>
            </w:r>
          </w:p>
        </w:tc>
        <w:tc>
          <w:tcPr>
            <w:tcW w:w="850" w:type="dxa"/>
            <w:tcBorders>
              <w:top w:val="single" w:color="auto" w:sz="4" w:space="0"/>
              <w:left w:val="single" w:color="auto" w:sz="4" w:space="0"/>
              <w:bottom w:val="single" w:color="auto" w:sz="4" w:space="0"/>
              <w:right w:val="single" w:color="auto" w:sz="4" w:space="0"/>
            </w:tcBorders>
            <w:vAlign w:val="center"/>
          </w:tcPr>
          <w:p w14:paraId="74E3B0F5">
            <w:pPr>
              <w:pStyle w:val="186"/>
              <w:jc w:val="center"/>
              <w:rPr>
                <w:rFonts w:hAnsi="宋体" w:cs="宋体"/>
                <w:bCs/>
                <w:color w:val="auto"/>
                <w:sz w:val="24"/>
                <w:szCs w:val="24"/>
                <w:highlight w:val="none"/>
              </w:rPr>
            </w:pPr>
            <w:r>
              <w:rPr>
                <w:rFonts w:hint="eastAsia" w:hAnsi="宋体" w:cs="宋体"/>
                <w:bCs/>
                <w:color w:val="auto"/>
                <w:sz w:val="24"/>
                <w:szCs w:val="24"/>
                <w:highlight w:val="none"/>
              </w:rPr>
              <w:t>职位</w:t>
            </w:r>
          </w:p>
        </w:tc>
        <w:tc>
          <w:tcPr>
            <w:tcW w:w="1985" w:type="dxa"/>
            <w:tcBorders>
              <w:top w:val="single" w:color="auto" w:sz="4" w:space="0"/>
              <w:left w:val="single" w:color="auto" w:sz="4" w:space="0"/>
              <w:bottom w:val="single" w:color="auto" w:sz="4" w:space="0"/>
              <w:right w:val="single" w:color="auto" w:sz="4" w:space="0"/>
            </w:tcBorders>
            <w:vAlign w:val="center"/>
          </w:tcPr>
          <w:p w14:paraId="5205F77C">
            <w:pPr>
              <w:pStyle w:val="186"/>
              <w:jc w:val="center"/>
              <w:rPr>
                <w:rFonts w:hAnsi="宋体" w:cs="宋体"/>
                <w:bCs/>
                <w:color w:val="auto"/>
                <w:sz w:val="24"/>
                <w:szCs w:val="24"/>
                <w:highlight w:val="none"/>
              </w:rPr>
            </w:pPr>
            <w:r>
              <w:rPr>
                <w:rFonts w:hint="eastAsia" w:hAnsi="宋体" w:cs="宋体"/>
                <w:bCs/>
                <w:color w:val="auto"/>
                <w:sz w:val="24"/>
                <w:szCs w:val="24"/>
                <w:highlight w:val="none"/>
              </w:rPr>
              <w:t>持何种资格证件</w:t>
            </w:r>
          </w:p>
        </w:tc>
        <w:tc>
          <w:tcPr>
            <w:tcW w:w="1276" w:type="dxa"/>
            <w:tcBorders>
              <w:top w:val="single" w:color="auto" w:sz="4" w:space="0"/>
              <w:left w:val="single" w:color="auto" w:sz="4" w:space="0"/>
              <w:bottom w:val="single" w:color="auto" w:sz="4" w:space="0"/>
              <w:right w:val="single" w:color="auto" w:sz="4" w:space="0"/>
            </w:tcBorders>
            <w:vAlign w:val="center"/>
          </w:tcPr>
          <w:p w14:paraId="5DF8EDC6">
            <w:pPr>
              <w:pStyle w:val="186"/>
              <w:jc w:val="center"/>
              <w:rPr>
                <w:rFonts w:hAnsi="宋体" w:cs="宋体"/>
                <w:bCs/>
                <w:color w:val="auto"/>
                <w:sz w:val="24"/>
                <w:szCs w:val="24"/>
                <w:highlight w:val="none"/>
              </w:rPr>
            </w:pPr>
            <w:r>
              <w:rPr>
                <w:rFonts w:hint="eastAsia" w:hAnsi="宋体" w:cs="宋体"/>
                <w:bCs/>
                <w:color w:val="auto"/>
                <w:sz w:val="24"/>
                <w:szCs w:val="24"/>
                <w:highlight w:val="none"/>
              </w:rPr>
              <w:t>发证时间</w:t>
            </w:r>
          </w:p>
        </w:tc>
        <w:tc>
          <w:tcPr>
            <w:tcW w:w="1984" w:type="dxa"/>
            <w:tcBorders>
              <w:top w:val="single" w:color="auto" w:sz="4" w:space="0"/>
              <w:left w:val="single" w:color="auto" w:sz="4" w:space="0"/>
              <w:bottom w:val="single" w:color="auto" w:sz="4" w:space="0"/>
              <w:right w:val="single" w:color="auto" w:sz="4" w:space="0"/>
            </w:tcBorders>
            <w:vAlign w:val="center"/>
          </w:tcPr>
          <w:p w14:paraId="739C80D2">
            <w:pPr>
              <w:pStyle w:val="186"/>
              <w:jc w:val="center"/>
              <w:rPr>
                <w:rFonts w:hAnsi="宋体" w:cs="宋体"/>
                <w:bCs/>
                <w:color w:val="auto"/>
                <w:sz w:val="24"/>
                <w:szCs w:val="24"/>
                <w:highlight w:val="none"/>
              </w:rPr>
            </w:pPr>
            <w:r>
              <w:rPr>
                <w:rFonts w:hint="eastAsia" w:hAnsi="宋体" w:cs="宋体"/>
                <w:bCs/>
                <w:color w:val="auto"/>
                <w:sz w:val="24"/>
                <w:szCs w:val="24"/>
                <w:highlight w:val="none"/>
              </w:rPr>
              <w:t>从事本工作时间</w:t>
            </w:r>
          </w:p>
        </w:tc>
      </w:tr>
      <w:tr w14:paraId="10B7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A0458E9">
            <w:pPr>
              <w:pStyle w:val="186"/>
              <w:rPr>
                <w:rFonts w:hAnsi="宋体" w:cs="宋体"/>
                <w:bCs/>
                <w:color w:val="auto"/>
                <w:sz w:val="24"/>
                <w:szCs w:val="24"/>
                <w:highlight w:val="none"/>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3F92BEC8">
            <w:pPr>
              <w:pStyle w:val="186"/>
              <w:jc w:val="center"/>
              <w:rPr>
                <w:rFonts w:hAnsi="宋体" w:cs="宋体"/>
                <w:bCs/>
                <w:color w:val="auto"/>
                <w:sz w:val="24"/>
                <w:szCs w:val="24"/>
                <w:highlight w:val="none"/>
              </w:rPr>
            </w:pPr>
            <w:r>
              <w:rPr>
                <w:rFonts w:hint="eastAsia" w:hAnsi="宋体" w:cs="宋体"/>
                <w:bCs/>
                <w:color w:val="auto"/>
                <w:sz w:val="24"/>
                <w:szCs w:val="24"/>
                <w:highlight w:val="none"/>
              </w:rPr>
              <w:t>技</w:t>
            </w:r>
          </w:p>
          <w:p w14:paraId="7D835F60">
            <w:pPr>
              <w:pStyle w:val="186"/>
              <w:jc w:val="center"/>
              <w:rPr>
                <w:rFonts w:hAnsi="宋体" w:cs="宋体"/>
                <w:bCs/>
                <w:color w:val="auto"/>
                <w:sz w:val="24"/>
                <w:szCs w:val="24"/>
                <w:highlight w:val="none"/>
              </w:rPr>
            </w:pPr>
            <w:r>
              <w:rPr>
                <w:rFonts w:hint="eastAsia" w:hAnsi="宋体" w:cs="宋体"/>
                <w:bCs/>
                <w:color w:val="auto"/>
                <w:sz w:val="24"/>
                <w:szCs w:val="24"/>
                <w:highlight w:val="none"/>
              </w:rPr>
              <w:t>术</w:t>
            </w:r>
          </w:p>
          <w:p w14:paraId="5320621F">
            <w:pPr>
              <w:pStyle w:val="186"/>
              <w:jc w:val="center"/>
              <w:rPr>
                <w:rFonts w:hAnsi="宋体" w:cs="宋体"/>
                <w:bCs/>
                <w:color w:val="auto"/>
                <w:sz w:val="24"/>
                <w:szCs w:val="24"/>
                <w:highlight w:val="none"/>
              </w:rPr>
            </w:pPr>
            <w:r>
              <w:rPr>
                <w:rFonts w:hint="eastAsia" w:hAnsi="宋体" w:cs="宋体"/>
                <w:bCs/>
                <w:color w:val="auto"/>
                <w:sz w:val="24"/>
                <w:szCs w:val="24"/>
                <w:highlight w:val="none"/>
              </w:rPr>
              <w:t>管</w:t>
            </w:r>
          </w:p>
          <w:p w14:paraId="1158D352">
            <w:pPr>
              <w:pStyle w:val="186"/>
              <w:jc w:val="center"/>
              <w:rPr>
                <w:rFonts w:hAnsi="宋体" w:cs="宋体"/>
                <w:bCs/>
                <w:color w:val="auto"/>
                <w:sz w:val="24"/>
                <w:szCs w:val="24"/>
                <w:highlight w:val="none"/>
              </w:rPr>
            </w:pPr>
            <w:r>
              <w:rPr>
                <w:rFonts w:hint="eastAsia" w:hAnsi="宋体" w:cs="宋体"/>
                <w:bCs/>
                <w:color w:val="auto"/>
                <w:sz w:val="24"/>
                <w:szCs w:val="24"/>
                <w:highlight w:val="none"/>
              </w:rPr>
              <w:t>理</w:t>
            </w:r>
          </w:p>
          <w:p w14:paraId="460E38B7">
            <w:pPr>
              <w:pStyle w:val="186"/>
              <w:jc w:val="center"/>
              <w:rPr>
                <w:rFonts w:hAnsi="宋体" w:cs="宋体"/>
                <w:bCs/>
                <w:color w:val="auto"/>
                <w:sz w:val="24"/>
                <w:szCs w:val="24"/>
                <w:highlight w:val="none"/>
              </w:rPr>
            </w:pPr>
            <w:r>
              <w:rPr>
                <w:rFonts w:hint="eastAsia" w:hAnsi="宋体" w:cs="宋体"/>
                <w:bCs/>
                <w:color w:val="auto"/>
                <w:sz w:val="24"/>
                <w:szCs w:val="24"/>
                <w:highlight w:val="none"/>
              </w:rPr>
              <w:t>人</w:t>
            </w:r>
          </w:p>
          <w:p w14:paraId="3DD5B2B5">
            <w:pPr>
              <w:pStyle w:val="186"/>
              <w:jc w:val="center"/>
              <w:rPr>
                <w:rFonts w:hAnsi="宋体" w:cs="宋体"/>
                <w:bCs/>
                <w:color w:val="auto"/>
                <w:sz w:val="24"/>
                <w:szCs w:val="24"/>
                <w:highlight w:val="none"/>
              </w:rPr>
            </w:pPr>
            <w:r>
              <w:rPr>
                <w:rFonts w:hint="eastAsia" w:hAnsi="宋体" w:cs="宋体"/>
                <w:bCs/>
                <w:color w:val="auto"/>
                <w:sz w:val="24"/>
                <w:szCs w:val="24"/>
                <w:highlight w:val="none"/>
              </w:rPr>
              <w:t>员</w:t>
            </w:r>
          </w:p>
        </w:tc>
        <w:tc>
          <w:tcPr>
            <w:tcW w:w="1241" w:type="dxa"/>
            <w:tcBorders>
              <w:top w:val="single" w:color="auto" w:sz="4" w:space="0"/>
              <w:left w:val="single" w:color="auto" w:sz="4" w:space="0"/>
              <w:bottom w:val="single" w:color="auto" w:sz="4" w:space="0"/>
              <w:right w:val="single" w:color="auto" w:sz="4" w:space="0"/>
            </w:tcBorders>
            <w:vAlign w:val="center"/>
          </w:tcPr>
          <w:p w14:paraId="4A5AE187">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269D1DD">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E14A84F">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EF44D65">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4945A0D">
            <w:pPr>
              <w:pStyle w:val="186"/>
              <w:rPr>
                <w:rFonts w:hAnsi="宋体" w:cs="宋体"/>
                <w:bCs/>
                <w:color w:val="auto"/>
                <w:sz w:val="24"/>
                <w:szCs w:val="24"/>
                <w:highlight w:val="none"/>
              </w:rPr>
            </w:pPr>
          </w:p>
        </w:tc>
      </w:tr>
      <w:tr w14:paraId="2047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3A2C752">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8DDFEE8">
            <w:pPr>
              <w:pStyle w:val="186"/>
              <w:jc w:val="center"/>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4CE08125">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D66165A">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F19BE7C">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DC48E8F">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59EDF15">
            <w:pPr>
              <w:pStyle w:val="186"/>
              <w:rPr>
                <w:rFonts w:hAnsi="宋体" w:cs="宋体"/>
                <w:bCs/>
                <w:color w:val="auto"/>
                <w:sz w:val="24"/>
                <w:szCs w:val="24"/>
                <w:highlight w:val="none"/>
              </w:rPr>
            </w:pPr>
          </w:p>
        </w:tc>
      </w:tr>
      <w:tr w14:paraId="30CC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4DA7D52">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EDB8F4F">
            <w:pPr>
              <w:pStyle w:val="186"/>
              <w:jc w:val="center"/>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4FB40444">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FA50514">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47EC081B">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D12EA67">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57F278A">
            <w:pPr>
              <w:pStyle w:val="186"/>
              <w:rPr>
                <w:rFonts w:hAnsi="宋体" w:cs="宋体"/>
                <w:bCs/>
                <w:color w:val="auto"/>
                <w:sz w:val="24"/>
                <w:szCs w:val="24"/>
                <w:highlight w:val="none"/>
              </w:rPr>
            </w:pPr>
          </w:p>
        </w:tc>
      </w:tr>
      <w:tr w14:paraId="337E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0F239318">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14ACC1C">
            <w:pPr>
              <w:pStyle w:val="186"/>
              <w:jc w:val="center"/>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5AE7F2B0">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BF4213D">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1622F29E">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CCCD883">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79FD01D">
            <w:pPr>
              <w:pStyle w:val="186"/>
              <w:rPr>
                <w:rFonts w:hAnsi="宋体" w:cs="宋体"/>
                <w:bCs/>
                <w:color w:val="auto"/>
                <w:sz w:val="24"/>
                <w:szCs w:val="24"/>
                <w:highlight w:val="none"/>
              </w:rPr>
            </w:pPr>
          </w:p>
        </w:tc>
      </w:tr>
      <w:tr w14:paraId="0D6A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B4272FC">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ACB637C">
            <w:pPr>
              <w:pStyle w:val="186"/>
              <w:jc w:val="center"/>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0C53AA80">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D7F8153">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59296D9">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72BDD39">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1551D311">
            <w:pPr>
              <w:pStyle w:val="186"/>
              <w:rPr>
                <w:rFonts w:hAnsi="宋体" w:cs="宋体"/>
                <w:bCs/>
                <w:color w:val="auto"/>
                <w:sz w:val="24"/>
                <w:szCs w:val="24"/>
                <w:highlight w:val="none"/>
              </w:rPr>
            </w:pPr>
          </w:p>
        </w:tc>
      </w:tr>
      <w:tr w14:paraId="567E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B177B4D">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50D1FAC1">
            <w:pPr>
              <w:pStyle w:val="186"/>
              <w:jc w:val="center"/>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19C2FA90">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761D1B1">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1141FA2C">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6D2AA6C">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CBCE5D1">
            <w:pPr>
              <w:pStyle w:val="186"/>
              <w:rPr>
                <w:rFonts w:hAnsi="宋体" w:cs="宋体"/>
                <w:bCs/>
                <w:color w:val="auto"/>
                <w:sz w:val="24"/>
                <w:szCs w:val="24"/>
                <w:highlight w:val="none"/>
              </w:rPr>
            </w:pPr>
          </w:p>
        </w:tc>
      </w:tr>
      <w:tr w14:paraId="02AD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38F80F45">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A3DA2A0">
            <w:pPr>
              <w:pStyle w:val="186"/>
              <w:jc w:val="center"/>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2FAA33C4">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9305352">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ADED06D">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7C3C0C8">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821F405">
            <w:pPr>
              <w:pStyle w:val="186"/>
              <w:rPr>
                <w:rFonts w:hAnsi="宋体" w:cs="宋体"/>
                <w:bCs/>
                <w:color w:val="auto"/>
                <w:sz w:val="24"/>
                <w:szCs w:val="24"/>
                <w:highlight w:val="none"/>
              </w:rPr>
            </w:pPr>
          </w:p>
        </w:tc>
      </w:tr>
      <w:tr w14:paraId="20AC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1C473DAE">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4D6E487">
            <w:pPr>
              <w:pStyle w:val="186"/>
              <w:jc w:val="center"/>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0A221C8F">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8415AF4">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4C73D43">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2F9065F">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81256CE">
            <w:pPr>
              <w:pStyle w:val="186"/>
              <w:rPr>
                <w:rFonts w:hAnsi="宋体" w:cs="宋体"/>
                <w:bCs/>
                <w:color w:val="auto"/>
                <w:sz w:val="24"/>
                <w:szCs w:val="24"/>
                <w:highlight w:val="none"/>
              </w:rPr>
            </w:pPr>
          </w:p>
        </w:tc>
      </w:tr>
      <w:tr w14:paraId="23AD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1D74B78D">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2C009BF">
            <w:pPr>
              <w:pStyle w:val="186"/>
              <w:jc w:val="center"/>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4428649A">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AC7DBB6">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84FEB7E">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819FB4C">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672386F">
            <w:pPr>
              <w:pStyle w:val="186"/>
              <w:rPr>
                <w:rFonts w:hAnsi="宋体" w:cs="宋体"/>
                <w:bCs/>
                <w:color w:val="auto"/>
                <w:sz w:val="24"/>
                <w:szCs w:val="24"/>
                <w:highlight w:val="none"/>
              </w:rPr>
            </w:pPr>
          </w:p>
        </w:tc>
      </w:tr>
      <w:tr w14:paraId="3FFC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0F1D7F08">
            <w:pPr>
              <w:pStyle w:val="186"/>
              <w:rPr>
                <w:rFonts w:hAnsi="宋体" w:cs="宋体"/>
                <w:bCs/>
                <w:color w:val="auto"/>
                <w:sz w:val="24"/>
                <w:szCs w:val="24"/>
                <w:highlight w:val="none"/>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08196AD2">
            <w:pPr>
              <w:pStyle w:val="186"/>
              <w:jc w:val="center"/>
              <w:rPr>
                <w:rFonts w:hAnsi="宋体" w:cs="宋体"/>
                <w:bCs/>
                <w:color w:val="auto"/>
                <w:sz w:val="24"/>
                <w:szCs w:val="24"/>
                <w:highlight w:val="none"/>
              </w:rPr>
            </w:pPr>
            <w:r>
              <w:rPr>
                <w:rFonts w:hint="eastAsia" w:hAnsi="宋体" w:cs="宋体"/>
                <w:bCs/>
                <w:color w:val="auto"/>
                <w:sz w:val="24"/>
                <w:szCs w:val="24"/>
                <w:highlight w:val="none"/>
              </w:rPr>
              <w:t>技</w:t>
            </w:r>
          </w:p>
          <w:p w14:paraId="16C93B0F">
            <w:pPr>
              <w:pStyle w:val="186"/>
              <w:jc w:val="center"/>
              <w:rPr>
                <w:rFonts w:hAnsi="宋体" w:cs="宋体"/>
                <w:bCs/>
                <w:color w:val="auto"/>
                <w:sz w:val="24"/>
                <w:szCs w:val="24"/>
                <w:highlight w:val="none"/>
              </w:rPr>
            </w:pPr>
            <w:r>
              <w:rPr>
                <w:rFonts w:hint="eastAsia" w:hAnsi="宋体" w:cs="宋体"/>
                <w:bCs/>
                <w:color w:val="auto"/>
                <w:sz w:val="24"/>
                <w:szCs w:val="24"/>
                <w:highlight w:val="none"/>
              </w:rPr>
              <w:t>术</w:t>
            </w:r>
          </w:p>
          <w:p w14:paraId="04207034">
            <w:pPr>
              <w:pStyle w:val="186"/>
              <w:jc w:val="center"/>
              <w:rPr>
                <w:rFonts w:hAnsi="宋体" w:cs="宋体"/>
                <w:bCs/>
                <w:color w:val="auto"/>
                <w:sz w:val="24"/>
                <w:szCs w:val="24"/>
                <w:highlight w:val="none"/>
              </w:rPr>
            </w:pPr>
            <w:r>
              <w:rPr>
                <w:rFonts w:hint="eastAsia" w:hAnsi="宋体" w:cs="宋体"/>
                <w:bCs/>
                <w:color w:val="auto"/>
                <w:sz w:val="24"/>
                <w:szCs w:val="24"/>
                <w:highlight w:val="none"/>
              </w:rPr>
              <w:t>开</w:t>
            </w:r>
          </w:p>
          <w:p w14:paraId="043AF05E">
            <w:pPr>
              <w:pStyle w:val="186"/>
              <w:jc w:val="center"/>
              <w:rPr>
                <w:rFonts w:hAnsi="宋体" w:cs="宋体"/>
                <w:bCs/>
                <w:color w:val="auto"/>
                <w:sz w:val="24"/>
                <w:szCs w:val="24"/>
                <w:highlight w:val="none"/>
              </w:rPr>
            </w:pPr>
            <w:r>
              <w:rPr>
                <w:rFonts w:hint="eastAsia" w:hAnsi="宋体" w:cs="宋体"/>
                <w:bCs/>
                <w:color w:val="auto"/>
                <w:sz w:val="24"/>
                <w:szCs w:val="24"/>
                <w:highlight w:val="none"/>
              </w:rPr>
              <w:t>发</w:t>
            </w:r>
          </w:p>
          <w:p w14:paraId="625AAB68">
            <w:pPr>
              <w:pStyle w:val="186"/>
              <w:jc w:val="center"/>
              <w:rPr>
                <w:rFonts w:hAnsi="宋体" w:cs="宋体"/>
                <w:bCs/>
                <w:color w:val="auto"/>
                <w:sz w:val="24"/>
                <w:szCs w:val="24"/>
                <w:highlight w:val="none"/>
              </w:rPr>
            </w:pPr>
            <w:r>
              <w:rPr>
                <w:rFonts w:hint="eastAsia" w:hAnsi="宋体" w:cs="宋体"/>
                <w:bCs/>
                <w:color w:val="auto"/>
                <w:sz w:val="24"/>
                <w:szCs w:val="24"/>
                <w:highlight w:val="none"/>
              </w:rPr>
              <w:t>人</w:t>
            </w:r>
          </w:p>
          <w:p w14:paraId="72CBA05B">
            <w:pPr>
              <w:pStyle w:val="186"/>
              <w:jc w:val="center"/>
              <w:rPr>
                <w:rFonts w:hAnsi="宋体" w:cs="宋体"/>
                <w:bCs/>
                <w:color w:val="auto"/>
                <w:sz w:val="24"/>
                <w:szCs w:val="24"/>
                <w:highlight w:val="none"/>
              </w:rPr>
            </w:pPr>
            <w:r>
              <w:rPr>
                <w:rFonts w:hint="eastAsia" w:hAnsi="宋体" w:cs="宋体"/>
                <w:bCs/>
                <w:color w:val="auto"/>
                <w:sz w:val="24"/>
                <w:szCs w:val="24"/>
                <w:highlight w:val="none"/>
              </w:rPr>
              <w:t>员</w:t>
            </w:r>
          </w:p>
        </w:tc>
        <w:tc>
          <w:tcPr>
            <w:tcW w:w="1241" w:type="dxa"/>
            <w:tcBorders>
              <w:top w:val="single" w:color="auto" w:sz="4" w:space="0"/>
              <w:left w:val="single" w:color="auto" w:sz="4" w:space="0"/>
              <w:bottom w:val="single" w:color="auto" w:sz="4" w:space="0"/>
              <w:right w:val="single" w:color="auto" w:sz="4" w:space="0"/>
            </w:tcBorders>
            <w:vAlign w:val="center"/>
          </w:tcPr>
          <w:p w14:paraId="2C10ACB2">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8504C7D">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55672FC">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493941D">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778985E">
            <w:pPr>
              <w:pStyle w:val="186"/>
              <w:rPr>
                <w:rFonts w:hAnsi="宋体" w:cs="宋体"/>
                <w:bCs/>
                <w:color w:val="auto"/>
                <w:sz w:val="24"/>
                <w:szCs w:val="24"/>
                <w:highlight w:val="none"/>
              </w:rPr>
            </w:pPr>
          </w:p>
        </w:tc>
      </w:tr>
      <w:tr w14:paraId="5858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01847516">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F458C26">
            <w:pPr>
              <w:pStyle w:val="186"/>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4F450EF1">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1F35B8A">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5A762E0">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1034FC2">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26BB1CE">
            <w:pPr>
              <w:pStyle w:val="186"/>
              <w:rPr>
                <w:rFonts w:hAnsi="宋体" w:cs="宋体"/>
                <w:bCs/>
                <w:color w:val="auto"/>
                <w:sz w:val="24"/>
                <w:szCs w:val="24"/>
                <w:highlight w:val="none"/>
              </w:rPr>
            </w:pPr>
          </w:p>
        </w:tc>
      </w:tr>
      <w:tr w14:paraId="06B4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00E4760D">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97BB8B3">
            <w:pPr>
              <w:pStyle w:val="186"/>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2D27DA2F">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3593A41">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C7F67B1">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AD7DC7A">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4B36310">
            <w:pPr>
              <w:pStyle w:val="186"/>
              <w:rPr>
                <w:rFonts w:hAnsi="宋体" w:cs="宋体"/>
                <w:bCs/>
                <w:color w:val="auto"/>
                <w:sz w:val="24"/>
                <w:szCs w:val="24"/>
                <w:highlight w:val="none"/>
              </w:rPr>
            </w:pPr>
          </w:p>
        </w:tc>
      </w:tr>
      <w:tr w14:paraId="1827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EAE943E">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8B6E1B0">
            <w:pPr>
              <w:pStyle w:val="186"/>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58A5D9EE">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CD5436B">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DEBA116">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F96BFDC">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CAADF77">
            <w:pPr>
              <w:pStyle w:val="186"/>
              <w:rPr>
                <w:rFonts w:hAnsi="宋体" w:cs="宋体"/>
                <w:bCs/>
                <w:color w:val="auto"/>
                <w:sz w:val="24"/>
                <w:szCs w:val="24"/>
                <w:highlight w:val="none"/>
              </w:rPr>
            </w:pPr>
          </w:p>
        </w:tc>
      </w:tr>
      <w:tr w14:paraId="1D43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34196F7E">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525C35DA">
            <w:pPr>
              <w:pStyle w:val="186"/>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2213D1EB">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C068108">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40C3155B">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44DE7AB">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1F9DDA4">
            <w:pPr>
              <w:pStyle w:val="186"/>
              <w:rPr>
                <w:rFonts w:hAnsi="宋体" w:cs="宋体"/>
                <w:bCs/>
                <w:color w:val="auto"/>
                <w:sz w:val="24"/>
                <w:szCs w:val="24"/>
                <w:highlight w:val="none"/>
              </w:rPr>
            </w:pPr>
          </w:p>
        </w:tc>
      </w:tr>
      <w:tr w14:paraId="765D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1998F88E">
            <w:pPr>
              <w:pStyle w:val="186"/>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AF8700F">
            <w:pPr>
              <w:pStyle w:val="186"/>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306B7F39">
            <w:pPr>
              <w:pStyle w:val="186"/>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B52E932">
            <w:pPr>
              <w:pStyle w:val="186"/>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46436110">
            <w:pPr>
              <w:pStyle w:val="186"/>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4D5E010">
            <w:pPr>
              <w:pStyle w:val="186"/>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1FAE058C">
            <w:pPr>
              <w:pStyle w:val="186"/>
              <w:rPr>
                <w:rFonts w:hAnsi="宋体" w:cs="宋体"/>
                <w:bCs/>
                <w:color w:val="auto"/>
                <w:sz w:val="24"/>
                <w:szCs w:val="24"/>
                <w:highlight w:val="none"/>
              </w:rPr>
            </w:pPr>
          </w:p>
        </w:tc>
      </w:tr>
      <w:tr w14:paraId="36AD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67DBB6C">
            <w:pPr>
              <w:pStyle w:val="186"/>
              <w:ind w:firstLine="482"/>
              <w:rPr>
                <w:rFonts w:hAnsi="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5F423E6">
            <w:pPr>
              <w:widowControl/>
              <w:ind w:firstLine="482"/>
              <w:jc w:val="left"/>
              <w:rPr>
                <w:rFonts w:ascii="宋体" w:hAnsi="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7D95839D">
            <w:pPr>
              <w:pStyle w:val="186"/>
              <w:ind w:firstLine="482"/>
              <w:rPr>
                <w:rFonts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74E5089">
            <w:pPr>
              <w:pStyle w:val="186"/>
              <w:ind w:firstLine="482"/>
              <w:rPr>
                <w:rFonts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A03CF41">
            <w:pPr>
              <w:pStyle w:val="186"/>
              <w:ind w:firstLine="482"/>
              <w:rPr>
                <w:rFonts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BCA33D9">
            <w:pPr>
              <w:pStyle w:val="186"/>
              <w:ind w:firstLine="482"/>
              <w:rPr>
                <w:rFonts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A62DBB6">
            <w:pPr>
              <w:pStyle w:val="186"/>
              <w:ind w:firstLine="482"/>
              <w:rPr>
                <w:rFonts w:hAnsi="宋体" w:cs="宋体"/>
                <w:color w:val="auto"/>
                <w:sz w:val="24"/>
                <w:szCs w:val="24"/>
                <w:highlight w:val="none"/>
              </w:rPr>
            </w:pPr>
          </w:p>
        </w:tc>
      </w:tr>
      <w:tr w14:paraId="0B89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5AD7A7A0">
            <w:pPr>
              <w:pStyle w:val="186"/>
              <w:ind w:firstLine="482"/>
              <w:rPr>
                <w:rFonts w:hAnsi="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B0B454B">
            <w:pPr>
              <w:widowControl/>
              <w:ind w:firstLine="482"/>
              <w:jc w:val="left"/>
              <w:rPr>
                <w:rFonts w:ascii="宋体" w:hAnsi="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04B758DD">
            <w:pPr>
              <w:pStyle w:val="186"/>
              <w:ind w:firstLine="482"/>
              <w:rPr>
                <w:rFonts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808AD42">
            <w:pPr>
              <w:pStyle w:val="186"/>
              <w:ind w:firstLine="482"/>
              <w:rPr>
                <w:rFonts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5C832B23">
            <w:pPr>
              <w:pStyle w:val="186"/>
              <w:ind w:firstLine="482"/>
              <w:rPr>
                <w:rFonts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421BF76">
            <w:pPr>
              <w:pStyle w:val="186"/>
              <w:ind w:firstLine="482"/>
              <w:rPr>
                <w:rFonts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06E27DB">
            <w:pPr>
              <w:pStyle w:val="186"/>
              <w:ind w:firstLine="482"/>
              <w:rPr>
                <w:rFonts w:hAnsi="宋体" w:cs="宋体"/>
                <w:color w:val="auto"/>
                <w:sz w:val="24"/>
                <w:szCs w:val="24"/>
                <w:highlight w:val="none"/>
              </w:rPr>
            </w:pPr>
          </w:p>
        </w:tc>
      </w:tr>
    </w:tbl>
    <w:p w14:paraId="71A92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注：在填写时，如本表格不适合投标单位的实际情况，可根据本表格格式自行划表填写。</w:t>
      </w:r>
    </w:p>
    <w:p w14:paraId="4FB584D8">
      <w:pPr>
        <w:snapToGrid w:val="0"/>
        <w:spacing w:line="400" w:lineRule="exact"/>
        <w:ind w:firstLine="480" w:firstLineChars="200"/>
        <w:rPr>
          <w:rFonts w:ascii="宋体" w:hAnsi="宋体" w:cs="宋体"/>
          <w:bCs/>
          <w:color w:val="auto"/>
          <w:kern w:val="0"/>
          <w:sz w:val="24"/>
          <w:highlight w:val="none"/>
          <w:lang w:bidi="ar"/>
        </w:rPr>
      </w:pPr>
    </w:p>
    <w:p w14:paraId="687AF483">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（五）售后服务方案（如质保期限，产品质保期内、外保修范围、服务响应时间、故障解决方式、技术支持和售后服务人员安排、定期巡检等情况）；</w:t>
      </w:r>
    </w:p>
    <w:p w14:paraId="079E8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3"/>
        <w:jc w:val="center"/>
        <w:rPr>
          <w:rFonts w:ascii="宋体" w:hAnsi="宋体" w:cs="宋体"/>
          <w:b/>
          <w:color w:val="auto"/>
          <w:sz w:val="36"/>
          <w:szCs w:val="36"/>
          <w:highlight w:val="none"/>
        </w:rPr>
      </w:pPr>
    </w:p>
    <w:p w14:paraId="6558A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3"/>
        <w:jc w:val="center"/>
        <w:rPr>
          <w:rFonts w:ascii="宋体" w:hAnsi="宋体" w:cs="宋体"/>
          <w:b/>
          <w:color w:val="auto"/>
          <w:sz w:val="36"/>
          <w:szCs w:val="36"/>
          <w:highlight w:val="none"/>
        </w:rPr>
      </w:pPr>
      <w:r>
        <w:rPr>
          <w:rFonts w:hint="eastAsia" w:ascii="宋体" w:hAnsi="宋体" w:cs="宋体"/>
          <w:b/>
          <w:color w:val="auto"/>
          <w:sz w:val="36"/>
          <w:szCs w:val="36"/>
          <w:highlight w:val="none"/>
        </w:rPr>
        <w:t>售后服务情况表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1"/>
      </w:tblGrid>
      <w:tr w14:paraId="115F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1" w:type="dxa"/>
            <w:tcBorders>
              <w:top w:val="single" w:color="auto" w:sz="4" w:space="0"/>
              <w:left w:val="single" w:color="auto" w:sz="4" w:space="0"/>
              <w:bottom w:val="single" w:color="auto" w:sz="4" w:space="0"/>
              <w:right w:val="single" w:color="auto" w:sz="4" w:space="0"/>
            </w:tcBorders>
            <w:vAlign w:val="center"/>
          </w:tcPr>
          <w:p w14:paraId="44707391">
            <w:pPr>
              <w:jc w:val="center"/>
              <w:rPr>
                <w:rFonts w:ascii="宋体" w:hAnsi="宋体" w:cs="宋体"/>
                <w:b/>
                <w:color w:val="auto"/>
                <w:sz w:val="24"/>
                <w:highlight w:val="none"/>
              </w:rPr>
            </w:pPr>
            <w:r>
              <w:rPr>
                <w:rFonts w:hint="eastAsia" w:ascii="宋体" w:hAnsi="宋体" w:cs="宋体"/>
                <w:b/>
                <w:color w:val="auto"/>
                <w:sz w:val="24"/>
                <w:highlight w:val="none"/>
              </w:rPr>
              <w:t>品牌厂商</w:t>
            </w:r>
          </w:p>
        </w:tc>
      </w:tr>
      <w:tr w14:paraId="0985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9101" w:type="dxa"/>
            <w:tcBorders>
              <w:top w:val="single" w:color="auto" w:sz="4" w:space="0"/>
              <w:left w:val="single" w:color="auto" w:sz="4" w:space="0"/>
              <w:bottom w:val="single" w:color="auto" w:sz="4" w:space="0"/>
              <w:right w:val="single" w:color="auto" w:sz="4" w:space="0"/>
            </w:tcBorders>
          </w:tcPr>
          <w:p w14:paraId="3537ECB2">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现行售后服务的主要内容：（可附宣传材料）</w:t>
            </w:r>
          </w:p>
          <w:p w14:paraId="20C73639">
            <w:pPr>
              <w:spacing w:line="360" w:lineRule="auto"/>
              <w:ind w:firstLine="482"/>
              <w:rPr>
                <w:rFonts w:ascii="宋体" w:hAnsi="宋体" w:cs="宋体"/>
                <w:color w:val="auto"/>
                <w:sz w:val="24"/>
                <w:highlight w:val="none"/>
              </w:rPr>
            </w:pPr>
          </w:p>
          <w:p w14:paraId="2FDA1F47">
            <w:pPr>
              <w:spacing w:line="360" w:lineRule="auto"/>
              <w:ind w:firstLine="482"/>
              <w:rPr>
                <w:rFonts w:ascii="宋体" w:hAnsi="宋体" w:cs="宋体"/>
                <w:color w:val="auto"/>
                <w:sz w:val="24"/>
                <w:highlight w:val="none"/>
              </w:rPr>
            </w:pPr>
          </w:p>
          <w:p w14:paraId="535D4571">
            <w:pPr>
              <w:spacing w:line="360" w:lineRule="auto"/>
              <w:ind w:firstLine="482"/>
              <w:rPr>
                <w:rFonts w:ascii="宋体" w:hAnsi="宋体" w:cs="宋体"/>
                <w:color w:val="auto"/>
                <w:sz w:val="24"/>
                <w:highlight w:val="none"/>
              </w:rPr>
            </w:pPr>
          </w:p>
          <w:p w14:paraId="023B9D8B">
            <w:pPr>
              <w:spacing w:line="360" w:lineRule="auto"/>
              <w:ind w:firstLine="482"/>
              <w:rPr>
                <w:rFonts w:ascii="宋体" w:hAnsi="宋体" w:cs="宋体"/>
                <w:color w:val="auto"/>
                <w:sz w:val="24"/>
                <w:highlight w:val="none"/>
              </w:rPr>
            </w:pPr>
          </w:p>
          <w:p w14:paraId="533E443E">
            <w:pPr>
              <w:spacing w:line="360" w:lineRule="auto"/>
              <w:ind w:firstLine="482"/>
              <w:rPr>
                <w:rFonts w:ascii="宋体" w:hAnsi="宋体" w:cs="宋体"/>
                <w:color w:val="auto"/>
                <w:sz w:val="24"/>
                <w:highlight w:val="none"/>
              </w:rPr>
            </w:pPr>
          </w:p>
        </w:tc>
      </w:tr>
      <w:tr w14:paraId="4714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1" w:type="dxa"/>
            <w:tcBorders>
              <w:top w:val="single" w:color="auto" w:sz="4" w:space="0"/>
              <w:left w:val="single" w:color="auto" w:sz="4" w:space="0"/>
              <w:bottom w:val="single" w:color="auto" w:sz="4" w:space="0"/>
              <w:right w:val="single" w:color="auto" w:sz="4" w:space="0"/>
            </w:tcBorders>
            <w:vAlign w:val="center"/>
          </w:tcPr>
          <w:p w14:paraId="43B04186">
            <w:pPr>
              <w:jc w:val="center"/>
              <w:rPr>
                <w:rFonts w:ascii="宋体" w:hAnsi="宋体" w:cs="宋体"/>
                <w:b/>
                <w:color w:val="auto"/>
                <w:sz w:val="24"/>
                <w:highlight w:val="none"/>
              </w:rPr>
            </w:pPr>
            <w:r>
              <w:rPr>
                <w:rFonts w:hint="eastAsia" w:ascii="宋体" w:hAnsi="宋体" w:cs="宋体"/>
                <w:b/>
                <w:color w:val="auto"/>
                <w:sz w:val="24"/>
                <w:highlight w:val="none"/>
              </w:rPr>
              <w:t>代 理 商</w:t>
            </w:r>
          </w:p>
        </w:tc>
      </w:tr>
      <w:tr w14:paraId="04AC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9101" w:type="dxa"/>
            <w:tcBorders>
              <w:top w:val="single" w:color="auto" w:sz="4" w:space="0"/>
              <w:left w:val="single" w:color="auto" w:sz="4" w:space="0"/>
              <w:bottom w:val="single" w:color="auto" w:sz="4" w:space="0"/>
              <w:right w:val="single" w:color="auto" w:sz="4" w:space="0"/>
            </w:tcBorders>
          </w:tcPr>
          <w:p w14:paraId="3D310A2A">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现行售后服务的主要内容：（可附宣传材料）</w:t>
            </w:r>
          </w:p>
          <w:p w14:paraId="0B57CC0C">
            <w:pPr>
              <w:spacing w:line="360" w:lineRule="auto"/>
              <w:ind w:firstLine="482"/>
              <w:rPr>
                <w:rFonts w:ascii="宋体" w:hAnsi="宋体" w:cs="宋体"/>
                <w:color w:val="auto"/>
                <w:sz w:val="24"/>
                <w:highlight w:val="none"/>
              </w:rPr>
            </w:pPr>
          </w:p>
          <w:p w14:paraId="62E310EF">
            <w:pPr>
              <w:spacing w:line="360" w:lineRule="auto"/>
              <w:ind w:firstLine="482"/>
              <w:rPr>
                <w:rFonts w:ascii="宋体" w:hAnsi="宋体" w:cs="宋体"/>
                <w:color w:val="auto"/>
                <w:sz w:val="24"/>
                <w:highlight w:val="none"/>
              </w:rPr>
            </w:pPr>
          </w:p>
          <w:p w14:paraId="55B6A171">
            <w:pPr>
              <w:spacing w:line="360" w:lineRule="auto"/>
              <w:ind w:firstLine="482"/>
              <w:rPr>
                <w:rFonts w:ascii="宋体" w:hAnsi="宋体" w:cs="宋体"/>
                <w:color w:val="auto"/>
                <w:sz w:val="24"/>
                <w:highlight w:val="none"/>
              </w:rPr>
            </w:pPr>
          </w:p>
          <w:p w14:paraId="276CF57B">
            <w:pPr>
              <w:spacing w:line="360" w:lineRule="auto"/>
              <w:ind w:firstLine="482"/>
              <w:rPr>
                <w:rFonts w:ascii="宋体" w:hAnsi="宋体" w:cs="宋体"/>
                <w:color w:val="auto"/>
                <w:sz w:val="24"/>
                <w:highlight w:val="none"/>
              </w:rPr>
            </w:pPr>
          </w:p>
          <w:p w14:paraId="0980BCD5">
            <w:pPr>
              <w:spacing w:line="360" w:lineRule="auto"/>
              <w:ind w:firstLine="482"/>
              <w:rPr>
                <w:rFonts w:ascii="宋体" w:hAnsi="宋体" w:cs="宋体"/>
                <w:color w:val="auto"/>
                <w:sz w:val="24"/>
                <w:highlight w:val="none"/>
              </w:rPr>
            </w:pPr>
          </w:p>
          <w:p w14:paraId="7F854E77">
            <w:pPr>
              <w:spacing w:line="360" w:lineRule="auto"/>
              <w:ind w:firstLine="482"/>
              <w:rPr>
                <w:rFonts w:ascii="宋体" w:hAnsi="宋体" w:cs="宋体"/>
                <w:color w:val="auto"/>
                <w:sz w:val="24"/>
                <w:highlight w:val="none"/>
              </w:rPr>
            </w:pPr>
          </w:p>
        </w:tc>
      </w:tr>
    </w:tbl>
    <w:p w14:paraId="728CB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rFonts w:ascii="宋体" w:hAnsi="宋体" w:cs="宋体"/>
          <w:b/>
          <w:color w:val="auto"/>
          <w:sz w:val="36"/>
          <w:szCs w:val="36"/>
          <w:highlight w:val="none"/>
        </w:rPr>
      </w:pPr>
    </w:p>
    <w:p w14:paraId="4CA3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3"/>
        <w:jc w:val="center"/>
        <w:rPr>
          <w:rFonts w:ascii="宋体" w:hAnsi="宋体" w:cs="宋体"/>
          <w:b/>
          <w:color w:val="auto"/>
          <w:sz w:val="36"/>
          <w:szCs w:val="36"/>
          <w:highlight w:val="none"/>
        </w:rPr>
      </w:pPr>
      <w:r>
        <w:rPr>
          <w:rFonts w:hint="eastAsia" w:ascii="宋体" w:hAnsi="宋体" w:cs="宋体"/>
          <w:b/>
          <w:color w:val="auto"/>
          <w:sz w:val="36"/>
          <w:szCs w:val="36"/>
          <w:highlight w:val="none"/>
        </w:rPr>
        <w:t>售后服务主要技术人员情况表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46"/>
        <w:gridCol w:w="1418"/>
        <w:gridCol w:w="4588"/>
      </w:tblGrid>
      <w:tr w14:paraId="38E9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14:paraId="0F53D8E0">
            <w:pPr>
              <w:jc w:val="center"/>
              <w:rPr>
                <w:rFonts w:ascii="宋体" w:hAnsi="宋体" w:cs="宋体"/>
                <w:b/>
                <w:color w:val="auto"/>
                <w:sz w:val="24"/>
                <w:highlight w:val="none"/>
              </w:rPr>
            </w:pPr>
            <w:r>
              <w:rPr>
                <w:rFonts w:hint="eastAsia" w:ascii="宋体" w:hAnsi="宋体" w:cs="宋体"/>
                <w:b/>
                <w:color w:val="auto"/>
                <w:sz w:val="24"/>
                <w:highlight w:val="none"/>
              </w:rPr>
              <w:t>姓名</w:t>
            </w:r>
          </w:p>
        </w:tc>
        <w:tc>
          <w:tcPr>
            <w:tcW w:w="1146" w:type="dxa"/>
            <w:tcBorders>
              <w:top w:val="single" w:color="auto" w:sz="4" w:space="0"/>
              <w:left w:val="single" w:color="auto" w:sz="4" w:space="0"/>
              <w:bottom w:val="single" w:color="auto" w:sz="4" w:space="0"/>
              <w:right w:val="single" w:color="auto" w:sz="4" w:space="0"/>
            </w:tcBorders>
            <w:vAlign w:val="center"/>
          </w:tcPr>
          <w:p w14:paraId="27D45448">
            <w:pPr>
              <w:jc w:val="center"/>
              <w:rPr>
                <w:rFonts w:ascii="宋体" w:hAnsi="宋体" w:cs="宋体"/>
                <w:b/>
                <w:color w:val="auto"/>
                <w:sz w:val="24"/>
                <w:highlight w:val="none"/>
              </w:rPr>
            </w:pPr>
            <w:r>
              <w:rPr>
                <w:rFonts w:hint="eastAsia" w:ascii="宋体" w:hAnsi="宋体" w:cs="宋体"/>
                <w:b/>
                <w:color w:val="auto"/>
                <w:sz w:val="24"/>
                <w:highlight w:val="none"/>
              </w:rPr>
              <w:t>职务</w:t>
            </w:r>
          </w:p>
        </w:tc>
        <w:tc>
          <w:tcPr>
            <w:tcW w:w="1418" w:type="dxa"/>
            <w:tcBorders>
              <w:top w:val="single" w:color="auto" w:sz="4" w:space="0"/>
              <w:left w:val="single" w:color="auto" w:sz="4" w:space="0"/>
              <w:bottom w:val="single" w:color="auto" w:sz="4" w:space="0"/>
              <w:right w:val="single" w:color="auto" w:sz="4" w:space="0"/>
            </w:tcBorders>
            <w:vAlign w:val="center"/>
          </w:tcPr>
          <w:p w14:paraId="6D17F185">
            <w:pPr>
              <w:jc w:val="center"/>
              <w:rPr>
                <w:rFonts w:ascii="宋体" w:hAnsi="宋体" w:cs="宋体"/>
                <w:b/>
                <w:color w:val="auto"/>
                <w:sz w:val="24"/>
                <w:highlight w:val="none"/>
              </w:rPr>
            </w:pPr>
            <w:r>
              <w:rPr>
                <w:rFonts w:hint="eastAsia" w:ascii="宋体" w:hAnsi="宋体" w:cs="宋体"/>
                <w:b/>
                <w:color w:val="auto"/>
                <w:sz w:val="24"/>
                <w:highlight w:val="none"/>
              </w:rPr>
              <w:t>职称</w:t>
            </w:r>
          </w:p>
        </w:tc>
        <w:tc>
          <w:tcPr>
            <w:tcW w:w="4588" w:type="dxa"/>
            <w:tcBorders>
              <w:top w:val="single" w:color="auto" w:sz="4" w:space="0"/>
              <w:left w:val="single" w:color="auto" w:sz="4" w:space="0"/>
              <w:bottom w:val="single" w:color="auto" w:sz="4" w:space="0"/>
              <w:right w:val="single" w:color="auto" w:sz="4" w:space="0"/>
            </w:tcBorders>
            <w:vAlign w:val="center"/>
          </w:tcPr>
          <w:p w14:paraId="49E73D56">
            <w:pPr>
              <w:jc w:val="center"/>
              <w:rPr>
                <w:rFonts w:ascii="宋体" w:hAnsi="宋体" w:cs="宋体"/>
                <w:b/>
                <w:color w:val="auto"/>
                <w:sz w:val="24"/>
                <w:highlight w:val="none"/>
              </w:rPr>
            </w:pPr>
            <w:r>
              <w:rPr>
                <w:rFonts w:hint="eastAsia" w:ascii="宋体" w:hAnsi="宋体" w:cs="宋体"/>
                <w:b/>
                <w:color w:val="auto"/>
                <w:sz w:val="24"/>
                <w:highlight w:val="none"/>
              </w:rPr>
              <w:t>主要资历、经验及承担过的维修项目</w:t>
            </w:r>
          </w:p>
        </w:tc>
      </w:tr>
      <w:tr w14:paraId="0FB5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F8E2656">
            <w:pPr>
              <w:spacing w:line="360" w:lineRule="auto"/>
              <w:ind w:firstLine="482"/>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3E7EA950">
            <w:pPr>
              <w:spacing w:line="360" w:lineRule="auto"/>
              <w:ind w:firstLine="482"/>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A013E3D">
            <w:pPr>
              <w:spacing w:line="360" w:lineRule="auto"/>
              <w:ind w:firstLine="482"/>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24B6DAEB">
            <w:pPr>
              <w:spacing w:line="360" w:lineRule="auto"/>
              <w:ind w:firstLine="482"/>
              <w:rPr>
                <w:rFonts w:ascii="宋体" w:hAnsi="宋体" w:cs="宋体"/>
                <w:color w:val="auto"/>
                <w:sz w:val="24"/>
                <w:highlight w:val="none"/>
              </w:rPr>
            </w:pPr>
          </w:p>
        </w:tc>
      </w:tr>
      <w:tr w14:paraId="0EC4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B768BDB">
            <w:pPr>
              <w:spacing w:line="360" w:lineRule="auto"/>
              <w:ind w:firstLine="482"/>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258BCC3F">
            <w:pPr>
              <w:spacing w:line="360" w:lineRule="auto"/>
              <w:ind w:firstLine="482"/>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07C4988">
            <w:pPr>
              <w:spacing w:line="360" w:lineRule="auto"/>
              <w:ind w:firstLine="482"/>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779FEF9E">
            <w:pPr>
              <w:spacing w:line="360" w:lineRule="auto"/>
              <w:ind w:firstLine="482"/>
              <w:rPr>
                <w:rFonts w:ascii="宋体" w:hAnsi="宋体" w:cs="宋体"/>
                <w:color w:val="auto"/>
                <w:sz w:val="24"/>
                <w:highlight w:val="none"/>
              </w:rPr>
            </w:pPr>
          </w:p>
        </w:tc>
      </w:tr>
      <w:tr w14:paraId="7089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635FA193">
            <w:pPr>
              <w:spacing w:line="360" w:lineRule="auto"/>
              <w:ind w:firstLine="482"/>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3C3D2A36">
            <w:pPr>
              <w:spacing w:line="360" w:lineRule="auto"/>
              <w:ind w:firstLine="482"/>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9A60D89">
            <w:pPr>
              <w:spacing w:line="360" w:lineRule="auto"/>
              <w:ind w:firstLine="482"/>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694CDB0F">
            <w:pPr>
              <w:spacing w:line="360" w:lineRule="auto"/>
              <w:ind w:firstLine="482"/>
              <w:rPr>
                <w:rFonts w:ascii="宋体" w:hAnsi="宋体" w:cs="宋体"/>
                <w:color w:val="auto"/>
                <w:sz w:val="24"/>
                <w:highlight w:val="none"/>
              </w:rPr>
            </w:pPr>
          </w:p>
        </w:tc>
      </w:tr>
      <w:tr w14:paraId="12A8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61A61FAD">
            <w:pPr>
              <w:spacing w:line="360" w:lineRule="auto"/>
              <w:ind w:firstLine="482"/>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19B4B17C">
            <w:pPr>
              <w:spacing w:line="360" w:lineRule="auto"/>
              <w:ind w:firstLine="482"/>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3F30E9C">
            <w:pPr>
              <w:spacing w:line="360" w:lineRule="auto"/>
              <w:ind w:firstLine="482"/>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0949709C">
            <w:pPr>
              <w:spacing w:line="360" w:lineRule="auto"/>
              <w:ind w:firstLine="482"/>
              <w:rPr>
                <w:rFonts w:ascii="宋体" w:hAnsi="宋体" w:cs="宋体"/>
                <w:color w:val="auto"/>
                <w:sz w:val="24"/>
                <w:highlight w:val="none"/>
              </w:rPr>
            </w:pPr>
          </w:p>
        </w:tc>
      </w:tr>
      <w:tr w14:paraId="1DDA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1D33097A">
            <w:pPr>
              <w:spacing w:line="360" w:lineRule="auto"/>
              <w:ind w:firstLine="482"/>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5827DBB1">
            <w:pPr>
              <w:spacing w:line="360" w:lineRule="auto"/>
              <w:ind w:firstLine="482"/>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FED9D51">
            <w:pPr>
              <w:spacing w:line="360" w:lineRule="auto"/>
              <w:ind w:firstLine="482"/>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086E9688">
            <w:pPr>
              <w:spacing w:line="360" w:lineRule="auto"/>
              <w:ind w:firstLine="482"/>
              <w:rPr>
                <w:rFonts w:ascii="宋体" w:hAnsi="宋体" w:cs="宋体"/>
                <w:color w:val="auto"/>
                <w:sz w:val="24"/>
                <w:highlight w:val="none"/>
              </w:rPr>
            </w:pPr>
          </w:p>
        </w:tc>
      </w:tr>
      <w:tr w14:paraId="71A3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56886830">
            <w:pPr>
              <w:spacing w:line="360" w:lineRule="auto"/>
              <w:ind w:firstLine="482"/>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38322C3A">
            <w:pPr>
              <w:spacing w:line="360" w:lineRule="auto"/>
              <w:ind w:firstLine="482"/>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8AAEDB5">
            <w:pPr>
              <w:spacing w:line="360" w:lineRule="auto"/>
              <w:ind w:firstLine="482"/>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69DC867A">
            <w:pPr>
              <w:spacing w:line="360" w:lineRule="auto"/>
              <w:ind w:firstLine="482"/>
              <w:rPr>
                <w:rFonts w:ascii="宋体" w:hAnsi="宋体" w:cs="宋体"/>
                <w:color w:val="auto"/>
                <w:sz w:val="24"/>
                <w:highlight w:val="none"/>
              </w:rPr>
            </w:pPr>
          </w:p>
        </w:tc>
      </w:tr>
      <w:tr w14:paraId="5C06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68074045">
            <w:pPr>
              <w:spacing w:line="360" w:lineRule="auto"/>
              <w:ind w:firstLine="482"/>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408E3B8A">
            <w:pPr>
              <w:spacing w:line="360" w:lineRule="auto"/>
              <w:ind w:firstLine="482"/>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B036271">
            <w:pPr>
              <w:spacing w:line="360" w:lineRule="auto"/>
              <w:ind w:firstLine="482"/>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321F8541">
            <w:pPr>
              <w:spacing w:line="360" w:lineRule="auto"/>
              <w:ind w:firstLine="482"/>
              <w:rPr>
                <w:rFonts w:ascii="宋体" w:hAnsi="宋体" w:cs="宋体"/>
                <w:color w:val="auto"/>
                <w:sz w:val="24"/>
                <w:highlight w:val="none"/>
              </w:rPr>
            </w:pPr>
          </w:p>
        </w:tc>
      </w:tr>
      <w:tr w14:paraId="1AC4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3A6FAF12">
            <w:pPr>
              <w:spacing w:line="360" w:lineRule="auto"/>
              <w:ind w:firstLine="482"/>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172A9E83">
            <w:pPr>
              <w:spacing w:line="360" w:lineRule="auto"/>
              <w:ind w:firstLine="482"/>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F0E693B">
            <w:pPr>
              <w:spacing w:line="360" w:lineRule="auto"/>
              <w:ind w:firstLine="482"/>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68410BAD">
            <w:pPr>
              <w:spacing w:line="360" w:lineRule="auto"/>
              <w:ind w:firstLine="482"/>
              <w:rPr>
                <w:rFonts w:ascii="宋体" w:hAnsi="宋体" w:cs="宋体"/>
                <w:color w:val="auto"/>
                <w:sz w:val="24"/>
                <w:highlight w:val="none"/>
              </w:rPr>
            </w:pPr>
          </w:p>
        </w:tc>
      </w:tr>
      <w:tr w14:paraId="2B5E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32" w:type="dxa"/>
            <w:gridSpan w:val="3"/>
            <w:tcBorders>
              <w:top w:val="single" w:color="auto" w:sz="4" w:space="0"/>
              <w:left w:val="single" w:color="auto" w:sz="4" w:space="0"/>
              <w:bottom w:val="single" w:color="auto" w:sz="4" w:space="0"/>
              <w:right w:val="single" w:color="auto" w:sz="4" w:space="0"/>
            </w:tcBorders>
            <w:vAlign w:val="center"/>
          </w:tcPr>
          <w:p w14:paraId="371BB713">
            <w:pPr>
              <w:jc w:val="center"/>
              <w:rPr>
                <w:rFonts w:ascii="宋体" w:hAnsi="宋体" w:cs="宋体"/>
                <w:color w:val="auto"/>
                <w:sz w:val="24"/>
                <w:highlight w:val="none"/>
              </w:rPr>
            </w:pPr>
            <w:r>
              <w:rPr>
                <w:rFonts w:hint="eastAsia" w:ascii="宋体" w:hAnsi="宋体" w:cs="宋体"/>
                <w:color w:val="auto"/>
                <w:sz w:val="24"/>
                <w:highlight w:val="none"/>
              </w:rPr>
              <w:t>售后服务部门人数</w:t>
            </w:r>
          </w:p>
        </w:tc>
        <w:tc>
          <w:tcPr>
            <w:tcW w:w="4588" w:type="dxa"/>
            <w:tcBorders>
              <w:top w:val="single" w:color="auto" w:sz="4" w:space="0"/>
              <w:left w:val="single" w:color="auto" w:sz="4" w:space="0"/>
              <w:bottom w:val="single" w:color="auto" w:sz="4" w:space="0"/>
              <w:right w:val="single" w:color="auto" w:sz="4" w:space="0"/>
            </w:tcBorders>
          </w:tcPr>
          <w:p w14:paraId="178C0F18">
            <w:pPr>
              <w:spacing w:line="360" w:lineRule="auto"/>
              <w:ind w:firstLine="482"/>
              <w:rPr>
                <w:rFonts w:ascii="宋体" w:hAnsi="宋体" w:cs="宋体"/>
                <w:color w:val="auto"/>
                <w:sz w:val="24"/>
                <w:highlight w:val="none"/>
              </w:rPr>
            </w:pPr>
          </w:p>
        </w:tc>
      </w:tr>
    </w:tbl>
    <w:p w14:paraId="677C1AE9">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（六）培训方案（如培训内容、培训时间、师资力量、课程安排等内容）；</w:t>
      </w:r>
    </w:p>
    <w:p w14:paraId="7E36816C">
      <w:pPr>
        <w:snapToGrid w:val="0"/>
        <w:spacing w:line="360" w:lineRule="auto"/>
        <w:ind w:firstLine="2640" w:firstLineChars="1100"/>
        <w:jc w:val="right"/>
        <w:rPr>
          <w:rFonts w:ascii="宋体" w:hAnsi="宋体" w:cs="宋体"/>
          <w:color w:val="auto"/>
          <w:sz w:val="24"/>
          <w:highlight w:val="none"/>
          <w:lang w:bidi="ar"/>
        </w:rPr>
      </w:pPr>
    </w:p>
    <w:p w14:paraId="22092F19">
      <w:pPr>
        <w:snapToGrid w:val="0"/>
        <w:spacing w:line="360" w:lineRule="auto"/>
        <w:ind w:firstLine="2640" w:firstLineChars="1100"/>
        <w:jc w:val="right"/>
        <w:rPr>
          <w:rFonts w:ascii="宋体" w:hAnsi="宋体" w:cs="宋体"/>
          <w:color w:val="auto"/>
          <w:sz w:val="24"/>
          <w:highlight w:val="none"/>
          <w:lang w:bidi="ar"/>
        </w:rPr>
      </w:pPr>
    </w:p>
    <w:p w14:paraId="26966AD7">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4FC7BB39">
      <w:pPr>
        <w:snapToGrid w:val="0"/>
        <w:spacing w:line="360" w:lineRule="auto"/>
        <w:ind w:firstLine="482"/>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3F740437">
      <w:pPr>
        <w:snapToGrid w:val="0"/>
        <w:spacing w:line="360" w:lineRule="auto"/>
        <w:ind w:firstLine="643" w:firstLineChars="200"/>
        <w:jc w:val="left"/>
        <w:rPr>
          <w:rFonts w:ascii="宋体" w:hAnsi="宋体" w:cs="宋体"/>
          <w:b/>
          <w:color w:val="auto"/>
          <w:kern w:val="0"/>
          <w:sz w:val="32"/>
          <w:szCs w:val="32"/>
          <w:highlight w:val="none"/>
          <w:lang w:bidi="ar"/>
        </w:rPr>
      </w:pPr>
    </w:p>
    <w:p w14:paraId="4ECDD7AE">
      <w:pPr>
        <w:ind w:firstLine="643"/>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七、节能产品的相关证明材料：</w:t>
      </w:r>
    </w:p>
    <w:p w14:paraId="5EF95904">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63426297">
      <w:pPr>
        <w:ind w:firstLine="640"/>
        <w:rPr>
          <w:rFonts w:ascii="宋体" w:hAnsi="宋体" w:cs="宋体"/>
          <w:b/>
          <w:color w:val="auto"/>
          <w:kern w:val="0"/>
          <w:sz w:val="32"/>
          <w:szCs w:val="32"/>
          <w:highlight w:val="none"/>
          <w:lang w:bidi="ar"/>
        </w:rPr>
      </w:pPr>
    </w:p>
    <w:p w14:paraId="27BF79DB">
      <w:pPr>
        <w:ind w:firstLine="643"/>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八、环境标志产品的相关证明材料：</w:t>
      </w:r>
    </w:p>
    <w:p w14:paraId="1E55B8E2">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4D98355F">
      <w:pPr>
        <w:ind w:firstLine="560"/>
        <w:rPr>
          <w:rFonts w:cs="Calibri"/>
          <w:b/>
          <w:bCs/>
          <w:color w:val="auto"/>
          <w:sz w:val="28"/>
          <w:szCs w:val="28"/>
          <w:highlight w:val="none"/>
        </w:rPr>
      </w:pPr>
    </w:p>
    <w:p w14:paraId="297BB73E">
      <w:pPr>
        <w:ind w:firstLine="560"/>
        <w:rPr>
          <w:rFonts w:cs="Calibri"/>
          <w:b/>
          <w:bCs/>
          <w:color w:val="auto"/>
          <w:sz w:val="28"/>
          <w:szCs w:val="28"/>
          <w:highlight w:val="none"/>
        </w:rPr>
      </w:pPr>
    </w:p>
    <w:p w14:paraId="536631E7">
      <w:pPr>
        <w:ind w:firstLine="562"/>
        <w:rPr>
          <w:rFonts w:cs="Calibri"/>
          <w:b/>
          <w:bCs/>
          <w:color w:val="auto"/>
          <w:sz w:val="28"/>
          <w:szCs w:val="28"/>
          <w:highlight w:val="none"/>
        </w:rPr>
      </w:pPr>
      <w:r>
        <w:rPr>
          <w:rFonts w:cs="Calibri"/>
          <w:b/>
          <w:bCs/>
          <w:color w:val="auto"/>
          <w:sz w:val="28"/>
          <w:szCs w:val="28"/>
          <w:highlight w:val="none"/>
        </w:rPr>
        <w:t>政府强制采购的节能产品用于本项目的承诺书</w:t>
      </w:r>
    </w:p>
    <w:p w14:paraId="4BF4FFA3">
      <w:pPr>
        <w:adjustRightInd w:val="0"/>
        <w:ind w:firstLine="420" w:firstLineChars="200"/>
        <w:rPr>
          <w:rFonts w:cs="Calibri"/>
          <w:color w:val="auto"/>
          <w:szCs w:val="21"/>
          <w:highlight w:val="none"/>
        </w:rPr>
      </w:pPr>
    </w:p>
    <w:p w14:paraId="5C7CED5D">
      <w:pPr>
        <w:adjustRightInd w:val="0"/>
        <w:ind w:firstLine="420" w:firstLineChars="200"/>
        <w:rPr>
          <w:rFonts w:cs="Calibri"/>
          <w:color w:val="auto"/>
          <w:szCs w:val="21"/>
          <w:highlight w:val="none"/>
        </w:rPr>
      </w:pPr>
      <w:r>
        <w:rPr>
          <w:rFonts w:cs="Calibri"/>
          <w:color w:val="auto"/>
          <w:szCs w:val="21"/>
          <w:highlight w:val="none"/>
        </w:rPr>
        <w:t>根据财政部、国家发展改革委、生态环境部、国家市场监管总局《关于调整优化节能产品、环境标志产品政府采购执行机制的通知》财库〔2019〕9号文件规定。本项目中如有产品为政府强制采购的节能品目产品，我公司作为本项目的供应商，承诺将采购经《参与实施政府采购节能产品认证机构名录》中的机构认证的节能产品用于</w:t>
      </w:r>
      <w:r>
        <w:rPr>
          <w:rFonts w:hint="eastAsia" w:cs="Calibri"/>
          <w:color w:val="auto"/>
          <w:highlight w:val="none"/>
          <w:u w:val="single"/>
        </w:rPr>
        <w:t xml:space="preserve">        </w:t>
      </w:r>
      <w:r>
        <w:rPr>
          <w:rFonts w:cs="Calibri"/>
          <w:color w:val="auto"/>
          <w:highlight w:val="none"/>
        </w:rPr>
        <w:t>（采购人）</w:t>
      </w:r>
      <w:r>
        <w:rPr>
          <w:rFonts w:hint="eastAsia" w:cs="Calibri"/>
          <w:color w:val="auto"/>
          <w:highlight w:val="none"/>
          <w:u w:val="single"/>
        </w:rPr>
        <w:t xml:space="preserve">          </w:t>
      </w:r>
      <w:r>
        <w:rPr>
          <w:rFonts w:cs="Calibri"/>
          <w:color w:val="auto"/>
          <w:highlight w:val="none"/>
        </w:rPr>
        <w:t>（项目名称）</w:t>
      </w:r>
      <w:r>
        <w:rPr>
          <w:rFonts w:hint="eastAsia" w:cs="Calibri"/>
          <w:color w:val="auto"/>
          <w:highlight w:val="none"/>
          <w:u w:val="single"/>
        </w:rPr>
        <w:t xml:space="preserve">      </w:t>
      </w:r>
      <w:r>
        <w:rPr>
          <w:rFonts w:cs="Calibri"/>
          <w:color w:val="auto"/>
          <w:szCs w:val="21"/>
          <w:highlight w:val="none"/>
        </w:rPr>
        <w:t>（项目编号）</w:t>
      </w:r>
      <w:r>
        <w:rPr>
          <w:rFonts w:hint="eastAsia" w:cs="Calibri"/>
          <w:color w:val="auto"/>
          <w:highlight w:val="none"/>
          <w:u w:val="single"/>
        </w:rPr>
        <w:t xml:space="preserve">            </w:t>
      </w:r>
      <w:r>
        <w:rPr>
          <w:rFonts w:cs="Calibri"/>
          <w:color w:val="auto"/>
          <w:szCs w:val="21"/>
          <w:highlight w:val="none"/>
        </w:rPr>
        <w:t>（标项名称）。</w:t>
      </w:r>
      <w:r>
        <w:rPr>
          <w:rFonts w:hint="eastAsia" w:cs="Calibri"/>
          <w:color w:val="auto"/>
          <w:szCs w:val="21"/>
          <w:highlight w:val="none"/>
        </w:rPr>
        <w:t xml:space="preserve"> </w:t>
      </w:r>
    </w:p>
    <w:p w14:paraId="6FD95AC3">
      <w:pPr>
        <w:ind w:firstLine="420" w:firstLineChars="200"/>
        <w:rPr>
          <w:rFonts w:cs="Calibri"/>
          <w:color w:val="auto"/>
          <w:highlight w:val="none"/>
        </w:rPr>
      </w:pPr>
    </w:p>
    <w:p w14:paraId="5AB8A988">
      <w:pPr>
        <w:ind w:firstLine="420" w:firstLineChars="200"/>
        <w:rPr>
          <w:rFonts w:cs="Calibri"/>
          <w:color w:val="auto"/>
          <w:highlight w:val="none"/>
        </w:rPr>
      </w:pPr>
    </w:p>
    <w:p w14:paraId="68D85022">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7D848890">
      <w:pPr>
        <w:snapToGrid w:val="0"/>
        <w:spacing w:line="360" w:lineRule="auto"/>
        <w:ind w:firstLine="482"/>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438B386D">
      <w:pPr>
        <w:widowControl/>
        <w:ind w:firstLine="560"/>
        <w:jc w:val="center"/>
        <w:rPr>
          <w:rFonts w:cs="Calibri"/>
          <w:b/>
          <w:bCs/>
          <w:color w:val="auto"/>
          <w:sz w:val="28"/>
          <w:szCs w:val="28"/>
          <w:highlight w:val="none"/>
        </w:rPr>
      </w:pPr>
    </w:p>
    <w:p w14:paraId="50A8DCCE">
      <w:pPr>
        <w:adjustRightInd w:val="0"/>
        <w:ind w:left="321" w:hanging="321" w:hangingChars="100"/>
        <w:jc w:val="center"/>
        <w:rPr>
          <w:rFonts w:cs="Calibri"/>
          <w:b/>
          <w:bCs/>
          <w:color w:val="auto"/>
          <w:sz w:val="32"/>
          <w:szCs w:val="32"/>
          <w:highlight w:val="none"/>
        </w:rPr>
      </w:pPr>
      <w:r>
        <w:rPr>
          <w:rFonts w:cs="Calibri"/>
          <w:b/>
          <w:bCs/>
          <w:color w:val="auto"/>
          <w:sz w:val="32"/>
          <w:szCs w:val="32"/>
          <w:highlight w:val="none"/>
        </w:rPr>
        <w:t>具有强制性产品认证的产品用于本项目的承诺书</w:t>
      </w:r>
    </w:p>
    <w:p w14:paraId="4D90BD3B">
      <w:pPr>
        <w:ind w:firstLine="420" w:firstLineChars="200"/>
        <w:rPr>
          <w:rFonts w:cs="Calibri"/>
          <w:color w:val="auto"/>
          <w:highlight w:val="none"/>
        </w:rPr>
      </w:pPr>
    </w:p>
    <w:p w14:paraId="271D97F0">
      <w:pPr>
        <w:ind w:firstLine="420" w:firstLineChars="200"/>
        <w:rPr>
          <w:rFonts w:cs="Calibri"/>
          <w:color w:val="auto"/>
          <w:highlight w:val="none"/>
        </w:rPr>
      </w:pPr>
      <w:r>
        <w:rPr>
          <w:rFonts w:cs="Calibri"/>
          <w:color w:val="auto"/>
          <w:highlight w:val="none"/>
        </w:rPr>
        <w:t>本项目中如有产品</w:t>
      </w:r>
      <w:r>
        <w:rPr>
          <w:rFonts w:eastAsia="Helvetica" w:cs="Calibri"/>
          <w:color w:val="auto"/>
          <w:szCs w:val="21"/>
          <w:highlight w:val="none"/>
          <w:shd w:val="clear" w:color="auto" w:fill="FFFFFF"/>
        </w:rPr>
        <w:t>列入</w:t>
      </w:r>
      <w:r>
        <w:rPr>
          <w:rFonts w:cs="Calibri"/>
          <w:color w:val="auto"/>
          <w:szCs w:val="21"/>
          <w:highlight w:val="none"/>
          <w:shd w:val="clear" w:color="auto" w:fill="FFFFFF"/>
        </w:rPr>
        <w:t>最新《</w:t>
      </w:r>
      <w:r>
        <w:rPr>
          <w:rFonts w:eastAsia="Helvetica" w:cs="Calibri"/>
          <w:color w:val="auto"/>
          <w:szCs w:val="21"/>
          <w:highlight w:val="none"/>
          <w:shd w:val="clear" w:color="auto" w:fill="FFFFFF"/>
        </w:rPr>
        <w:t>强制性产品认证目录</w:t>
      </w:r>
      <w:r>
        <w:rPr>
          <w:rFonts w:cs="Calibri"/>
          <w:color w:val="auto"/>
          <w:szCs w:val="21"/>
          <w:highlight w:val="none"/>
          <w:shd w:val="clear" w:color="auto" w:fill="FFFFFF"/>
        </w:rPr>
        <w:t>》</w:t>
      </w:r>
      <w:r>
        <w:rPr>
          <w:rFonts w:eastAsia="Helvetica" w:cs="Calibri"/>
          <w:color w:val="auto"/>
          <w:szCs w:val="21"/>
          <w:highlight w:val="none"/>
          <w:shd w:val="clear" w:color="auto" w:fill="FFFFFF"/>
        </w:rPr>
        <w:t>内</w:t>
      </w:r>
      <w:r>
        <w:rPr>
          <w:rFonts w:cs="Calibri"/>
          <w:color w:val="auto"/>
          <w:szCs w:val="21"/>
          <w:highlight w:val="none"/>
          <w:shd w:val="clear" w:color="auto" w:fill="FFFFFF"/>
        </w:rPr>
        <w:t>。</w:t>
      </w:r>
      <w:r>
        <w:rPr>
          <w:rFonts w:cs="Calibri"/>
          <w:color w:val="auto"/>
          <w:highlight w:val="none"/>
        </w:rPr>
        <w:t>作为本项目的供应商，承诺将采购经国家确定的认证机构</w:t>
      </w:r>
      <w:r>
        <w:rPr>
          <w:rFonts w:eastAsia="Helvetica" w:cs="Calibri"/>
          <w:color w:val="auto"/>
          <w:szCs w:val="21"/>
          <w:highlight w:val="none"/>
          <w:shd w:val="clear" w:color="auto" w:fill="FFFFFF"/>
        </w:rPr>
        <w:t>强制性</w:t>
      </w:r>
      <w:r>
        <w:rPr>
          <w:rFonts w:cs="Calibri"/>
          <w:color w:val="auto"/>
          <w:highlight w:val="none"/>
        </w:rPr>
        <w:t>认证的</w:t>
      </w:r>
      <w:r>
        <w:rPr>
          <w:rFonts w:eastAsia="Helvetica" w:cs="Calibri"/>
          <w:color w:val="auto"/>
          <w:szCs w:val="21"/>
          <w:highlight w:val="none"/>
          <w:shd w:val="clear" w:color="auto" w:fill="FFFFFF"/>
        </w:rPr>
        <w:t>产品</w:t>
      </w:r>
      <w:r>
        <w:rPr>
          <w:rFonts w:cs="Calibri"/>
          <w:color w:val="auto"/>
          <w:highlight w:val="none"/>
        </w:rPr>
        <w:t>用于本项目，供货时提供对应产品的</w:t>
      </w:r>
      <w:r>
        <w:rPr>
          <w:rFonts w:cs="Calibri"/>
          <w:color w:val="auto"/>
          <w:szCs w:val="21"/>
          <w:highlight w:val="none"/>
          <w:shd w:val="clear" w:color="auto" w:fill="FFFFFF"/>
        </w:rPr>
        <w:t>强制性产品认证证书。</w:t>
      </w:r>
    </w:p>
    <w:p w14:paraId="45460A52">
      <w:pPr>
        <w:ind w:firstLine="420" w:firstLineChars="200"/>
        <w:rPr>
          <w:rFonts w:cs="Calibri"/>
          <w:color w:val="auto"/>
          <w:highlight w:val="none"/>
        </w:rPr>
      </w:pPr>
    </w:p>
    <w:p w14:paraId="10695A97">
      <w:pPr>
        <w:ind w:firstLine="420" w:firstLineChars="200"/>
        <w:rPr>
          <w:rFonts w:cs="Calibri"/>
          <w:color w:val="auto"/>
          <w:highlight w:val="none"/>
        </w:rPr>
      </w:pPr>
    </w:p>
    <w:p w14:paraId="2D0050A9">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712BCEB1">
      <w:pPr>
        <w:snapToGrid w:val="0"/>
        <w:spacing w:line="360" w:lineRule="auto"/>
        <w:ind w:firstLine="482"/>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743B7A73">
      <w:pPr>
        <w:widowControl/>
        <w:ind w:firstLine="560"/>
        <w:jc w:val="center"/>
        <w:rPr>
          <w:rFonts w:cs="Calibri"/>
          <w:b/>
          <w:bCs/>
          <w:color w:val="auto"/>
          <w:sz w:val="28"/>
          <w:szCs w:val="28"/>
          <w:highlight w:val="none"/>
        </w:rPr>
      </w:pPr>
    </w:p>
    <w:p w14:paraId="36E28F03">
      <w:pPr>
        <w:widowControl/>
        <w:ind w:firstLine="560"/>
        <w:jc w:val="center"/>
        <w:rPr>
          <w:rFonts w:cs="Calibri"/>
          <w:b/>
          <w:bCs/>
          <w:color w:val="auto"/>
          <w:sz w:val="28"/>
          <w:szCs w:val="28"/>
          <w:highlight w:val="none"/>
        </w:rPr>
      </w:pPr>
    </w:p>
    <w:p w14:paraId="519920A4">
      <w:pPr>
        <w:widowControl/>
        <w:ind w:firstLine="562"/>
        <w:jc w:val="center"/>
        <w:rPr>
          <w:rFonts w:cs="Calibri"/>
          <w:b/>
          <w:bCs/>
          <w:color w:val="auto"/>
          <w:sz w:val="28"/>
          <w:szCs w:val="28"/>
          <w:highlight w:val="none"/>
        </w:rPr>
      </w:pPr>
      <w:r>
        <w:rPr>
          <w:rFonts w:cs="Calibri"/>
          <w:b/>
          <w:bCs/>
          <w:color w:val="auto"/>
          <w:sz w:val="28"/>
          <w:szCs w:val="28"/>
          <w:highlight w:val="none"/>
        </w:rPr>
        <w:t>其他节能环保产品使用情况</w:t>
      </w:r>
    </w:p>
    <w:p w14:paraId="0FEC3700">
      <w:pPr>
        <w:adjustRightInd w:val="0"/>
        <w:ind w:firstLine="420" w:firstLineChars="200"/>
        <w:rPr>
          <w:rFonts w:cs="Calibri"/>
          <w:color w:val="auto"/>
          <w:szCs w:val="21"/>
          <w:highlight w:val="none"/>
        </w:rPr>
      </w:pPr>
    </w:p>
    <w:p w14:paraId="57138CC8">
      <w:pPr>
        <w:adjustRightInd w:val="0"/>
        <w:ind w:firstLine="420" w:firstLineChars="200"/>
        <w:rPr>
          <w:rFonts w:cs="Calibri"/>
          <w:color w:val="auto"/>
          <w:szCs w:val="21"/>
          <w:highlight w:val="none"/>
        </w:rPr>
      </w:pPr>
      <w:r>
        <w:rPr>
          <w:rFonts w:cs="Calibri"/>
          <w:color w:val="auto"/>
          <w:szCs w:val="21"/>
          <w:highlight w:val="none"/>
        </w:rPr>
        <w:t>除政府强制采购的节能品目产品外，供应商提供的节能、环保产品应具有国家确定的认证机构出具的、处于有效期之内的节能产品、环境标志产品认证证书，并在</w:t>
      </w:r>
      <w:r>
        <w:rPr>
          <w:rFonts w:hint="eastAsia" w:cs="Calibri"/>
          <w:color w:val="auto"/>
          <w:szCs w:val="21"/>
          <w:highlight w:val="none"/>
        </w:rPr>
        <w:t>投标文件</w:t>
      </w:r>
      <w:r>
        <w:rPr>
          <w:rFonts w:cs="Calibri"/>
          <w:color w:val="auto"/>
          <w:szCs w:val="21"/>
          <w:highlight w:val="none"/>
        </w:rPr>
        <w:t>中提供该产品节能产品、环境标志产品认证证书。</w:t>
      </w:r>
    </w:p>
    <w:p w14:paraId="71AA429E">
      <w:pPr>
        <w:ind w:firstLine="640"/>
        <w:rPr>
          <w:rFonts w:cs="Calibri"/>
          <w:b/>
          <w:bCs/>
          <w:color w:val="auto"/>
          <w:sz w:val="32"/>
          <w:szCs w:val="32"/>
          <w:highlight w:val="none"/>
        </w:rPr>
      </w:pPr>
    </w:p>
    <w:p w14:paraId="0927AAC8">
      <w:pPr>
        <w:adjustRightInd w:val="0"/>
        <w:ind w:left="321" w:hanging="321" w:hangingChars="100"/>
        <w:jc w:val="center"/>
        <w:rPr>
          <w:rFonts w:cs="Calibri"/>
          <w:b/>
          <w:bCs/>
          <w:color w:val="auto"/>
          <w:sz w:val="32"/>
          <w:szCs w:val="32"/>
          <w:highlight w:val="none"/>
        </w:rPr>
      </w:pPr>
    </w:p>
    <w:p w14:paraId="0470FE04">
      <w:pPr>
        <w:adjustRightInd w:val="0"/>
        <w:ind w:left="321" w:hanging="321" w:hangingChars="100"/>
        <w:jc w:val="center"/>
        <w:rPr>
          <w:rFonts w:cs="Calibri"/>
          <w:b/>
          <w:bCs/>
          <w:color w:val="auto"/>
          <w:sz w:val="32"/>
          <w:szCs w:val="32"/>
          <w:highlight w:val="none"/>
        </w:rPr>
      </w:pPr>
    </w:p>
    <w:p w14:paraId="7202A759">
      <w:pPr>
        <w:snapToGrid w:val="0"/>
        <w:spacing w:line="400" w:lineRule="exact"/>
        <w:ind w:firstLine="640"/>
        <w:jc w:val="center"/>
        <w:rPr>
          <w:rFonts w:ascii="宋体" w:hAnsi="宋体" w:cs="宋体"/>
          <w:b/>
          <w:color w:val="auto"/>
          <w:kern w:val="0"/>
          <w:sz w:val="32"/>
          <w:szCs w:val="32"/>
          <w:highlight w:val="none"/>
          <w:lang w:bidi="ar"/>
        </w:rPr>
      </w:pPr>
    </w:p>
    <w:p w14:paraId="1D331923">
      <w:pPr>
        <w:pStyle w:val="3"/>
        <w:rPr>
          <w:rFonts w:ascii="宋体" w:hAnsi="宋体" w:cs="宋体"/>
          <w:b/>
          <w:color w:val="auto"/>
          <w:kern w:val="0"/>
          <w:sz w:val="32"/>
          <w:szCs w:val="32"/>
          <w:highlight w:val="none"/>
          <w:lang w:bidi="ar"/>
        </w:rPr>
      </w:pPr>
    </w:p>
    <w:p w14:paraId="512D5FFC">
      <w:pPr>
        <w:pStyle w:val="2"/>
        <w:rPr>
          <w:color w:val="auto"/>
          <w:highlight w:val="none"/>
        </w:rPr>
      </w:pPr>
    </w:p>
    <w:p w14:paraId="65D9FA1C">
      <w:pPr>
        <w:ind w:firstLine="643"/>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九、投标人认为需要提供的其他材料[结合评分细则提供]。</w:t>
      </w:r>
    </w:p>
    <w:p w14:paraId="26C69575">
      <w:pPr>
        <w:snapToGrid w:val="0"/>
        <w:spacing w:line="360" w:lineRule="auto"/>
        <w:ind w:firstLine="2640" w:firstLineChars="1100"/>
        <w:jc w:val="right"/>
        <w:rPr>
          <w:rFonts w:ascii="宋体" w:hAnsi="宋体" w:cs="宋体"/>
          <w:color w:val="auto"/>
          <w:sz w:val="24"/>
          <w:highlight w:val="none"/>
          <w:lang w:bidi="ar"/>
        </w:rPr>
      </w:pPr>
    </w:p>
    <w:p w14:paraId="716B8514">
      <w:pPr>
        <w:snapToGrid w:val="0"/>
        <w:spacing w:line="360" w:lineRule="auto"/>
        <w:ind w:firstLine="2640" w:firstLineChars="1100"/>
        <w:jc w:val="right"/>
        <w:rPr>
          <w:rFonts w:ascii="宋体" w:hAnsi="宋体" w:cs="宋体"/>
          <w:color w:val="auto"/>
          <w:sz w:val="24"/>
          <w:highlight w:val="none"/>
          <w:lang w:bidi="ar"/>
        </w:rPr>
      </w:pPr>
    </w:p>
    <w:p w14:paraId="0AAB61C2">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3304A43F">
      <w:pPr>
        <w:snapToGrid w:val="0"/>
        <w:spacing w:line="360" w:lineRule="auto"/>
        <w:ind w:firstLine="482"/>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3EA9A817">
      <w:pPr>
        <w:snapToGrid w:val="0"/>
        <w:spacing w:line="360" w:lineRule="auto"/>
        <w:ind w:firstLine="640"/>
        <w:jc w:val="center"/>
        <w:rPr>
          <w:rFonts w:ascii="宋体" w:hAnsi="宋体" w:cs="宋体"/>
          <w:b/>
          <w:color w:val="auto"/>
          <w:kern w:val="0"/>
          <w:sz w:val="32"/>
          <w:szCs w:val="32"/>
          <w:highlight w:val="none"/>
          <w:lang w:bidi="ar"/>
        </w:rPr>
      </w:pPr>
    </w:p>
    <w:p w14:paraId="32E7812E">
      <w:pPr>
        <w:rPr>
          <w:b/>
          <w:bCs/>
          <w:color w:val="auto"/>
          <w:sz w:val="28"/>
          <w:szCs w:val="28"/>
          <w:highlight w:val="none"/>
        </w:rPr>
      </w:pPr>
      <w:r>
        <w:rPr>
          <w:rFonts w:hint="eastAsia"/>
          <w:b/>
          <w:bCs/>
          <w:color w:val="auto"/>
          <w:sz w:val="28"/>
          <w:szCs w:val="28"/>
          <w:highlight w:val="none"/>
        </w:rPr>
        <w:br w:type="page"/>
      </w:r>
    </w:p>
    <w:p w14:paraId="46E937D3">
      <w:pPr>
        <w:snapToGrid w:val="0"/>
        <w:spacing w:line="360" w:lineRule="auto"/>
        <w:ind w:firstLine="562" w:firstLineChars="200"/>
        <w:jc w:val="left"/>
        <w:outlineLvl w:val="2"/>
        <w:rPr>
          <w:rFonts w:hint="eastAsia"/>
          <w:b/>
          <w:bCs/>
          <w:color w:val="auto"/>
          <w:sz w:val="28"/>
          <w:szCs w:val="28"/>
          <w:highlight w:val="none"/>
        </w:rPr>
      </w:pPr>
    </w:p>
    <w:p w14:paraId="29A360A4">
      <w:pPr>
        <w:snapToGrid w:val="0"/>
        <w:spacing w:line="360" w:lineRule="auto"/>
        <w:ind w:firstLine="562" w:firstLineChars="200"/>
        <w:jc w:val="left"/>
        <w:outlineLvl w:val="2"/>
        <w:rPr>
          <w:b/>
          <w:bCs/>
          <w:color w:val="auto"/>
          <w:sz w:val="28"/>
          <w:szCs w:val="28"/>
          <w:highlight w:val="none"/>
        </w:rPr>
      </w:pPr>
      <w:r>
        <w:rPr>
          <w:rFonts w:hint="eastAsia"/>
          <w:b/>
          <w:bCs/>
          <w:color w:val="auto"/>
          <w:sz w:val="28"/>
          <w:szCs w:val="28"/>
          <w:highlight w:val="none"/>
        </w:rPr>
        <w:t>第三部分、报价文件</w:t>
      </w:r>
    </w:p>
    <w:p w14:paraId="775CDE8F">
      <w:pPr>
        <w:snapToGrid w:val="0"/>
        <w:spacing w:line="400" w:lineRule="exact"/>
        <w:ind w:firstLine="562" w:firstLineChars="200"/>
        <w:jc w:val="left"/>
        <w:rPr>
          <w:rFonts w:ascii="宋体" w:hAnsi="宋体"/>
          <w:color w:val="auto"/>
          <w:sz w:val="24"/>
          <w:highlight w:val="none"/>
        </w:rPr>
      </w:pPr>
      <w:r>
        <w:rPr>
          <w:rFonts w:hint="eastAsia"/>
          <w:b/>
          <w:bCs/>
          <w:color w:val="auto"/>
          <w:sz w:val="28"/>
          <w:szCs w:val="28"/>
          <w:highlight w:val="none"/>
        </w:rPr>
        <w:t xml:space="preserve">                </w:t>
      </w:r>
      <w:r>
        <w:rPr>
          <w:rFonts w:hint="eastAsia" w:ascii="宋体" w:hAnsi="宋体"/>
          <w:color w:val="auto"/>
          <w:sz w:val="24"/>
          <w:highlight w:val="none"/>
        </w:rPr>
        <w:t xml:space="preserve">                                  </w:t>
      </w:r>
    </w:p>
    <w:p w14:paraId="1689C24F">
      <w:pPr>
        <w:snapToGrid w:val="0"/>
        <w:spacing w:line="400" w:lineRule="exact"/>
        <w:ind w:firstLine="480" w:firstLineChars="200"/>
        <w:jc w:val="right"/>
        <w:rPr>
          <w:rFonts w:ascii="宋体" w:hAnsi="宋体"/>
          <w:b/>
          <w:bCs/>
          <w:color w:val="auto"/>
          <w:sz w:val="32"/>
          <w:szCs w:val="20"/>
          <w:highlight w:val="none"/>
        </w:rPr>
      </w:pPr>
      <w:r>
        <w:rPr>
          <w:rFonts w:hint="eastAsia" w:ascii="宋体" w:hAnsi="宋体"/>
          <w:color w:val="auto"/>
          <w:sz w:val="24"/>
          <w:highlight w:val="none"/>
        </w:rPr>
        <w:t xml:space="preserve">   </w:t>
      </w:r>
    </w:p>
    <w:p w14:paraId="3DD2FE6F">
      <w:pPr>
        <w:shd w:val="clear" w:color="auto"/>
        <w:snapToGrid w:val="0"/>
        <w:spacing w:after="50"/>
        <w:ind w:firstLine="482"/>
        <w:rPr>
          <w:rFonts w:ascii="宋体" w:hAnsi="宋体"/>
          <w:b/>
          <w:color w:val="auto"/>
          <w:sz w:val="24"/>
          <w:szCs w:val="20"/>
          <w:highlight w:val="none"/>
        </w:rPr>
      </w:pPr>
      <w:r>
        <w:rPr>
          <w:rFonts w:hint="eastAsia" w:ascii="宋体" w:hAnsi="宋体"/>
          <w:b/>
          <w:color w:val="auto"/>
          <w:sz w:val="24"/>
          <w:szCs w:val="20"/>
          <w:highlight w:val="none"/>
        </w:rPr>
        <w:t> </w:t>
      </w:r>
    </w:p>
    <w:p w14:paraId="197E8CA1">
      <w:pPr>
        <w:keepNext w:val="0"/>
        <w:keepLines w:val="0"/>
        <w:pageBreakBefore w:val="0"/>
        <w:widowControl w:val="0"/>
        <w:shd w:val="clear"/>
        <w:kinsoku/>
        <w:wordWrap/>
        <w:overflowPunct/>
        <w:topLinePunct w:val="0"/>
        <w:autoSpaceDE/>
        <w:autoSpaceDN/>
        <w:bidi w:val="0"/>
        <w:adjustRightInd/>
        <w:snapToGrid/>
        <w:spacing w:line="360" w:lineRule="auto"/>
        <w:ind w:firstLine="0"/>
        <w:jc w:val="center"/>
        <w:textAlignment w:val="auto"/>
        <w:rPr>
          <w:rFonts w:hint="eastAsia" w:ascii="宋体" w:hAnsi="宋体"/>
          <w:b/>
          <w:color w:val="auto"/>
          <w:sz w:val="48"/>
          <w:szCs w:val="48"/>
          <w:highlight w:val="none"/>
          <w:lang w:eastAsia="zh-CN"/>
        </w:rPr>
      </w:pPr>
      <w:r>
        <w:rPr>
          <w:rFonts w:hint="eastAsia" w:ascii="宋体" w:hAnsi="宋体"/>
          <w:b/>
          <w:color w:val="auto"/>
          <w:sz w:val="48"/>
          <w:szCs w:val="48"/>
          <w:highlight w:val="none"/>
          <w:lang w:eastAsia="zh-CN"/>
        </w:rPr>
        <w:t>浙江师范大学</w:t>
      </w:r>
    </w:p>
    <w:p w14:paraId="6D9A82B2">
      <w:pPr>
        <w:pStyle w:val="21"/>
        <w:keepNext w:val="0"/>
        <w:keepLines w:val="0"/>
        <w:pageBreakBefore w:val="0"/>
        <w:widowControl w:val="0"/>
        <w:kinsoku/>
        <w:wordWrap/>
        <w:overflowPunct/>
        <w:topLinePunct w:val="0"/>
        <w:autoSpaceDE/>
        <w:autoSpaceDN/>
        <w:bidi w:val="0"/>
        <w:adjustRightInd/>
        <w:snapToGrid/>
        <w:spacing w:after="0" w:line="360" w:lineRule="auto"/>
        <w:ind w:firstLine="0"/>
        <w:jc w:val="center"/>
        <w:textAlignment w:val="auto"/>
        <w:rPr>
          <w:rFonts w:hint="eastAsia" w:ascii="宋体" w:hAnsi="宋体"/>
          <w:b/>
          <w:color w:val="auto"/>
          <w:sz w:val="48"/>
          <w:szCs w:val="48"/>
          <w:highlight w:val="none"/>
          <w:lang w:eastAsia="zh-CN"/>
        </w:rPr>
      </w:pPr>
      <w:r>
        <w:rPr>
          <w:rFonts w:hint="eastAsia" w:ascii="宋体" w:hAnsi="宋体"/>
          <w:b/>
          <w:color w:val="auto"/>
          <w:sz w:val="48"/>
          <w:szCs w:val="48"/>
          <w:highlight w:val="none"/>
          <w:lang w:eastAsia="zh-CN"/>
        </w:rPr>
        <w:t>CPU设计与组成原理远程实训设备采购项目</w:t>
      </w:r>
    </w:p>
    <w:p w14:paraId="629695A7">
      <w:pPr>
        <w:pStyle w:val="49"/>
        <w:shd w:val="clear"/>
        <w:jc w:val="center"/>
        <w:rPr>
          <w:rFonts w:hint="eastAsia" w:ascii="宋体" w:hAnsi="宋体"/>
          <w:b/>
          <w:color w:val="auto"/>
          <w:sz w:val="52"/>
          <w:szCs w:val="52"/>
          <w:highlight w:val="none"/>
          <w:lang w:eastAsia="zh-CN"/>
        </w:rPr>
      </w:pPr>
    </w:p>
    <w:p w14:paraId="3AF97174">
      <w:pPr>
        <w:shd w:val="clear" w:color="auto"/>
        <w:snapToGrid w:val="0"/>
        <w:spacing w:after="50"/>
        <w:ind w:firstLine="1440"/>
        <w:jc w:val="center"/>
        <w:rPr>
          <w:rFonts w:ascii="宋体" w:hAnsi="宋体" w:cs="宋体"/>
          <w:b/>
          <w:color w:val="auto"/>
          <w:sz w:val="72"/>
          <w:szCs w:val="72"/>
          <w:highlight w:val="none"/>
          <w:shd w:val="clear" w:color="auto" w:fill="FFFFFF"/>
          <w:lang w:bidi="ar"/>
        </w:rPr>
      </w:pPr>
    </w:p>
    <w:p w14:paraId="35D029B1">
      <w:pPr>
        <w:shd w:val="clear" w:color="auto"/>
        <w:snapToGrid w:val="0"/>
        <w:spacing w:after="50"/>
        <w:jc w:val="center"/>
        <w:rPr>
          <w:rFonts w:ascii="宋体" w:hAnsi="宋体" w:cs="宋体"/>
          <w:b/>
          <w:color w:val="auto"/>
          <w:sz w:val="72"/>
          <w:szCs w:val="72"/>
          <w:highlight w:val="none"/>
          <w:shd w:val="clear" w:color="auto" w:fill="FFFFFF"/>
          <w:lang w:bidi="ar"/>
        </w:rPr>
      </w:pPr>
      <w:r>
        <w:rPr>
          <w:rFonts w:hint="eastAsia" w:ascii="宋体" w:hAnsi="宋体" w:cs="宋体"/>
          <w:b/>
          <w:color w:val="auto"/>
          <w:sz w:val="72"/>
          <w:szCs w:val="72"/>
          <w:highlight w:val="none"/>
          <w:shd w:val="clear" w:color="auto" w:fill="FFFFFF"/>
          <w:lang w:bidi="ar"/>
        </w:rPr>
        <w:t>投 标 文 件</w:t>
      </w:r>
    </w:p>
    <w:p w14:paraId="0420F2C8">
      <w:pPr>
        <w:shd w:val="clear" w:color="auto"/>
        <w:snapToGrid w:val="0"/>
        <w:spacing w:after="50"/>
        <w:jc w:val="center"/>
        <w:rPr>
          <w:rFonts w:ascii="宋体" w:hAnsi="宋体"/>
          <w:b/>
          <w:color w:val="auto"/>
          <w:sz w:val="52"/>
          <w:szCs w:val="52"/>
          <w:highlight w:val="none"/>
        </w:rPr>
      </w:pPr>
    </w:p>
    <w:p w14:paraId="77E40F2C">
      <w:pPr>
        <w:shd w:val="clear" w:color="auto"/>
        <w:snapToGrid w:val="0"/>
        <w:spacing w:after="50"/>
        <w:jc w:val="center"/>
        <w:rPr>
          <w:rFonts w:ascii="宋体" w:hAnsi="宋体"/>
          <w:b/>
          <w:color w:val="auto"/>
          <w:sz w:val="52"/>
          <w:szCs w:val="52"/>
          <w:highlight w:val="none"/>
        </w:rPr>
      </w:pPr>
      <w:r>
        <w:rPr>
          <w:rFonts w:hint="eastAsia" w:ascii="宋体" w:hAnsi="宋体"/>
          <w:b/>
          <w:color w:val="auto"/>
          <w:sz w:val="52"/>
          <w:szCs w:val="52"/>
          <w:highlight w:val="none"/>
        </w:rPr>
        <w:t>（报价文件）</w:t>
      </w:r>
    </w:p>
    <w:p w14:paraId="332D4091">
      <w:pPr>
        <w:shd w:val="clear" w:color="auto"/>
        <w:snapToGrid w:val="0"/>
        <w:spacing w:after="50"/>
        <w:ind w:firstLine="482"/>
        <w:rPr>
          <w:rFonts w:ascii="宋体" w:hAnsi="宋体"/>
          <w:bCs/>
          <w:color w:val="auto"/>
          <w:sz w:val="24"/>
          <w:szCs w:val="20"/>
          <w:highlight w:val="none"/>
        </w:rPr>
      </w:pPr>
    </w:p>
    <w:p w14:paraId="267EB618">
      <w:pPr>
        <w:shd w:val="clear" w:color="auto"/>
        <w:snapToGrid w:val="0"/>
        <w:spacing w:after="50"/>
        <w:ind w:firstLine="602"/>
        <w:rPr>
          <w:rFonts w:ascii="宋体" w:hAnsi="宋体"/>
          <w:bCs/>
          <w:color w:val="auto"/>
          <w:sz w:val="30"/>
          <w:szCs w:val="30"/>
          <w:highlight w:val="none"/>
        </w:rPr>
      </w:pPr>
    </w:p>
    <w:p w14:paraId="129053CC">
      <w:pPr>
        <w:pStyle w:val="3"/>
        <w:shd w:val="clear"/>
        <w:rPr>
          <w:rFonts w:ascii="宋体" w:hAnsi="宋体"/>
          <w:bCs/>
          <w:color w:val="auto"/>
          <w:sz w:val="30"/>
          <w:szCs w:val="30"/>
          <w:highlight w:val="none"/>
        </w:rPr>
      </w:pPr>
    </w:p>
    <w:p w14:paraId="655E6ACC">
      <w:pPr>
        <w:pStyle w:val="2"/>
        <w:rPr>
          <w:rFonts w:ascii="宋体" w:hAnsi="宋体"/>
          <w:bCs/>
          <w:color w:val="auto"/>
          <w:sz w:val="30"/>
          <w:szCs w:val="30"/>
          <w:highlight w:val="none"/>
        </w:rPr>
      </w:pPr>
    </w:p>
    <w:p w14:paraId="42F0C8C7">
      <w:pPr>
        <w:pStyle w:val="2"/>
        <w:rPr>
          <w:rFonts w:ascii="宋体" w:hAnsi="宋体"/>
          <w:bCs/>
          <w:color w:val="auto"/>
          <w:sz w:val="30"/>
          <w:szCs w:val="30"/>
          <w:highlight w:val="none"/>
        </w:rPr>
      </w:pPr>
    </w:p>
    <w:p w14:paraId="0C0B23E2">
      <w:pPr>
        <w:pStyle w:val="2"/>
        <w:rPr>
          <w:rFonts w:ascii="宋体" w:hAnsi="宋体"/>
          <w:bCs/>
          <w:color w:val="auto"/>
          <w:sz w:val="30"/>
          <w:szCs w:val="30"/>
          <w:highlight w:val="none"/>
        </w:rPr>
      </w:pPr>
    </w:p>
    <w:p w14:paraId="65215104">
      <w:pPr>
        <w:pStyle w:val="2"/>
        <w:rPr>
          <w:rFonts w:ascii="宋体" w:hAnsi="宋体"/>
          <w:bCs/>
          <w:color w:val="auto"/>
          <w:sz w:val="30"/>
          <w:szCs w:val="30"/>
          <w:highlight w:val="none"/>
        </w:rPr>
      </w:pPr>
    </w:p>
    <w:p w14:paraId="0B2EC0B4">
      <w:pPr>
        <w:pStyle w:val="2"/>
        <w:shd w:val="clear"/>
        <w:rPr>
          <w:rFonts w:ascii="宋体" w:hAnsi="宋体"/>
          <w:bCs/>
          <w:color w:val="auto"/>
          <w:sz w:val="30"/>
          <w:szCs w:val="30"/>
          <w:highlight w:val="none"/>
        </w:rPr>
      </w:pPr>
    </w:p>
    <w:p w14:paraId="026F546A">
      <w:pPr>
        <w:pStyle w:val="2"/>
        <w:shd w:val="clear"/>
        <w:rPr>
          <w:rFonts w:ascii="宋体" w:hAnsi="宋体"/>
          <w:bCs/>
          <w:color w:val="auto"/>
          <w:sz w:val="30"/>
          <w:szCs w:val="30"/>
          <w:highlight w:val="none"/>
        </w:rPr>
      </w:pPr>
    </w:p>
    <w:p w14:paraId="5BDC89E0">
      <w:pPr>
        <w:pStyle w:val="2"/>
        <w:shd w:val="clear"/>
        <w:ind w:left="0" w:leftChars="0" w:firstLine="0" w:firstLineChars="0"/>
        <w:rPr>
          <w:rFonts w:ascii="宋体" w:hAnsi="宋体"/>
          <w:bCs/>
          <w:color w:val="auto"/>
          <w:sz w:val="30"/>
          <w:szCs w:val="30"/>
          <w:highlight w:val="none"/>
        </w:rPr>
      </w:pPr>
    </w:p>
    <w:p w14:paraId="3D39F0B5">
      <w:pPr>
        <w:shd w:val="clear" w:color="auto"/>
        <w:snapToGrid w:val="0"/>
        <w:spacing w:after="50"/>
        <w:ind w:firstLine="602"/>
        <w:rPr>
          <w:rFonts w:ascii="宋体" w:hAnsi="宋体"/>
          <w:bCs/>
          <w:color w:val="auto"/>
          <w:sz w:val="30"/>
          <w:szCs w:val="30"/>
          <w:highlight w:val="none"/>
        </w:rPr>
      </w:pPr>
    </w:p>
    <w:p w14:paraId="5FBD2868">
      <w:pPr>
        <w:shd w:val="clear" w:color="auto"/>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WQ2024499-HW383</w:t>
      </w:r>
    </w:p>
    <w:p w14:paraId="4AA34389">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投标人全称（电子签章/公章）：</w:t>
      </w:r>
    </w:p>
    <w:p w14:paraId="5C47CC62">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投标人地址：</w:t>
      </w:r>
    </w:p>
    <w:p w14:paraId="76BA2D2B">
      <w:pPr>
        <w:shd w:val="clear" w:color="auto"/>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联系电话：</w:t>
      </w:r>
    </w:p>
    <w:p w14:paraId="6A906F75">
      <w:pPr>
        <w:shd w:val="clear" w:color="auto"/>
        <w:snapToGrid w:val="0"/>
        <w:spacing w:after="50"/>
        <w:ind w:firstLine="4080" w:firstLineChars="1700"/>
        <w:rPr>
          <w:rFonts w:ascii="宋体" w:hAnsi="宋体"/>
          <w:color w:val="auto"/>
          <w:sz w:val="24"/>
          <w:szCs w:val="20"/>
          <w:highlight w:val="none"/>
        </w:rPr>
      </w:pPr>
      <w:r>
        <w:rPr>
          <w:rFonts w:hint="eastAsia" w:ascii="宋体" w:hAnsi="宋体"/>
          <w:color w:val="auto"/>
          <w:sz w:val="24"/>
          <w:szCs w:val="20"/>
          <w:highlight w:val="none"/>
        </w:rPr>
        <w:t> </w:t>
      </w:r>
    </w:p>
    <w:p w14:paraId="1F4C633D">
      <w:pPr>
        <w:shd w:val="clear" w:color="auto"/>
        <w:snapToGrid w:val="0"/>
        <w:spacing w:after="50"/>
        <w:ind w:firstLine="482"/>
        <w:jc w:val="right"/>
        <w:rPr>
          <w:rFonts w:ascii="宋体" w:hAnsi="宋体"/>
          <w:color w:val="auto"/>
          <w:sz w:val="24"/>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 xml:space="preserve">  年  月  日</w:t>
      </w:r>
    </w:p>
    <w:p w14:paraId="6F1A5FB3">
      <w:pPr>
        <w:spacing w:line="360"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br w:type="page"/>
      </w:r>
    </w:p>
    <w:p w14:paraId="2E407845">
      <w:pPr>
        <w:spacing w:line="360" w:lineRule="auto"/>
        <w:ind w:firstLine="640"/>
        <w:jc w:val="center"/>
        <w:rPr>
          <w:rFonts w:ascii="宋体" w:hAnsi="宋体"/>
          <w:b/>
          <w:color w:val="auto"/>
          <w:sz w:val="32"/>
          <w:szCs w:val="32"/>
          <w:highlight w:val="none"/>
        </w:rPr>
      </w:pPr>
    </w:p>
    <w:p w14:paraId="311DB966">
      <w:pPr>
        <w:snapToGrid w:val="0"/>
        <w:spacing w:line="400" w:lineRule="exact"/>
        <w:ind w:firstLine="643"/>
        <w:jc w:val="cente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一、开标一览表</w:t>
      </w:r>
    </w:p>
    <w:p w14:paraId="4C29992C">
      <w:pPr>
        <w:snapToGrid w:val="0"/>
        <w:spacing w:before="120" w:after="50"/>
        <w:ind w:firstLine="482"/>
        <w:rPr>
          <w:rFonts w:ascii="宋体" w:hAnsi="宋体"/>
          <w:color w:val="auto"/>
          <w:sz w:val="24"/>
          <w:highlight w:val="none"/>
        </w:rPr>
      </w:pPr>
    </w:p>
    <w:p w14:paraId="20AAB0B9">
      <w:pPr>
        <w:snapToGrid w:val="0"/>
        <w:spacing w:before="120" w:after="50"/>
        <w:ind w:firstLine="482"/>
        <w:rPr>
          <w:rFonts w:hint="eastAsia" w:ascii="宋体" w:hAnsi="宋体" w:eastAsia="宋体" w:cs="宋体"/>
          <w:color w:val="auto"/>
          <w:spacing w:val="-6"/>
          <w:sz w:val="24"/>
          <w:highlight w:val="none"/>
          <w:lang w:eastAsia="zh-CN"/>
        </w:rPr>
      </w:pPr>
      <w:r>
        <w:rPr>
          <w:rFonts w:hint="eastAsia" w:ascii="宋体" w:hAnsi="宋体"/>
          <w:color w:val="auto"/>
          <w:sz w:val="24"/>
          <w:highlight w:val="none"/>
        </w:rPr>
        <w:t>项目名称：</w:t>
      </w:r>
      <w:r>
        <w:rPr>
          <w:rFonts w:hint="eastAsia" w:ascii="宋体" w:hAnsi="宋体" w:cs="宋体"/>
          <w:color w:val="auto"/>
          <w:spacing w:val="-6"/>
          <w:sz w:val="24"/>
          <w:highlight w:val="none"/>
          <w:lang w:eastAsia="zh-CN"/>
        </w:rPr>
        <w:t>浙江师范大学CPU设计与组成原理远程实训设备采购项目</w:t>
      </w:r>
    </w:p>
    <w:p w14:paraId="5962C6B5">
      <w:pPr>
        <w:snapToGrid w:val="0"/>
        <w:spacing w:before="120" w:after="50"/>
        <w:ind w:firstLine="482"/>
        <w:rPr>
          <w:rFonts w:hint="eastAsia" w:ascii="宋体" w:hAnsi="宋体" w:eastAsia="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Arial"/>
          <w:color w:val="auto"/>
          <w:kern w:val="0"/>
          <w:sz w:val="24"/>
          <w:highlight w:val="none"/>
          <w:lang w:eastAsia="zh-CN"/>
        </w:rPr>
        <w:t>WQ2024499-HW383</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8"/>
        <w:gridCol w:w="5787"/>
      </w:tblGrid>
      <w:tr w14:paraId="5693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128" w:type="dxa"/>
            <w:tcBorders>
              <w:left w:val="single" w:color="auto" w:sz="4" w:space="0"/>
            </w:tcBorders>
            <w:vAlign w:val="center"/>
          </w:tcPr>
          <w:p w14:paraId="2E3A5D63">
            <w:pPr>
              <w:pStyle w:val="25"/>
              <w:spacing w:beforeLines="0" w:after="120" w:line="360" w:lineRule="exact"/>
              <w:ind w:firstLine="482"/>
              <w:jc w:val="center"/>
              <w:rPr>
                <w:rFonts w:hint="default" w:hAnsi="宋体" w:cs="宋体"/>
                <w:color w:val="auto"/>
                <w:sz w:val="24"/>
                <w:szCs w:val="24"/>
                <w:highlight w:val="none"/>
              </w:rPr>
            </w:pPr>
            <w:r>
              <w:rPr>
                <w:rFonts w:hAnsi="宋体" w:cs="宋体"/>
                <w:color w:val="auto"/>
                <w:sz w:val="24"/>
                <w:szCs w:val="24"/>
                <w:highlight w:val="none"/>
              </w:rPr>
              <w:t>采购内容</w:t>
            </w:r>
          </w:p>
        </w:tc>
        <w:tc>
          <w:tcPr>
            <w:tcW w:w="5787" w:type="dxa"/>
            <w:vAlign w:val="center"/>
          </w:tcPr>
          <w:p w14:paraId="2560FC17">
            <w:pPr>
              <w:pStyle w:val="25"/>
              <w:spacing w:beforeLines="0" w:after="120" w:line="360" w:lineRule="exact"/>
              <w:ind w:firstLine="482"/>
              <w:jc w:val="center"/>
              <w:rPr>
                <w:rFonts w:hint="default" w:hAnsi="宋体" w:cs="宋体"/>
                <w:color w:val="auto"/>
                <w:sz w:val="24"/>
                <w:szCs w:val="24"/>
                <w:highlight w:val="none"/>
              </w:rPr>
            </w:pPr>
            <w:r>
              <w:rPr>
                <w:rFonts w:hAnsi="宋体" w:cs="宋体"/>
                <w:color w:val="auto"/>
                <w:sz w:val="24"/>
                <w:szCs w:val="24"/>
                <w:highlight w:val="none"/>
              </w:rPr>
              <w:t>投标报价</w:t>
            </w:r>
          </w:p>
          <w:p w14:paraId="336BB37F">
            <w:pPr>
              <w:pStyle w:val="25"/>
              <w:spacing w:beforeLines="0" w:after="120" w:line="360" w:lineRule="exact"/>
              <w:ind w:firstLine="482"/>
              <w:jc w:val="center"/>
              <w:rPr>
                <w:rFonts w:hint="default" w:hAnsi="宋体" w:cs="宋体"/>
                <w:color w:val="auto"/>
                <w:sz w:val="24"/>
                <w:szCs w:val="24"/>
                <w:highlight w:val="none"/>
              </w:rPr>
            </w:pPr>
            <w:r>
              <w:rPr>
                <w:rFonts w:hAnsi="宋体" w:cs="宋体"/>
                <w:color w:val="auto"/>
                <w:sz w:val="24"/>
                <w:szCs w:val="24"/>
                <w:highlight w:val="none"/>
              </w:rPr>
              <w:t>（人民币）</w:t>
            </w:r>
          </w:p>
        </w:tc>
      </w:tr>
      <w:tr w14:paraId="431C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3128" w:type="dxa"/>
            <w:tcBorders>
              <w:left w:val="single" w:color="auto" w:sz="4" w:space="0"/>
            </w:tcBorders>
            <w:vAlign w:val="center"/>
          </w:tcPr>
          <w:p w14:paraId="15C19883">
            <w:pPr>
              <w:pStyle w:val="25"/>
              <w:spacing w:before="0" w:beforeLines="0" w:after="0" w:afterLines="0" w:line="360" w:lineRule="auto"/>
              <w:jc w:val="center"/>
              <w:rPr>
                <w:rFonts w:hint="default"/>
                <w:color w:val="auto"/>
                <w:sz w:val="24"/>
                <w:szCs w:val="24"/>
                <w:highlight w:val="none"/>
              </w:rPr>
            </w:pPr>
            <w:r>
              <w:rPr>
                <w:rFonts w:hint="eastAsia" w:ascii="宋体" w:hAnsi="宋体" w:cs="宋体"/>
                <w:color w:val="auto"/>
                <w:spacing w:val="-6"/>
                <w:sz w:val="24"/>
                <w:highlight w:val="none"/>
                <w:lang w:eastAsia="zh-CN"/>
              </w:rPr>
              <w:t>CPU设计与组成原理远程实训设备采购</w:t>
            </w:r>
          </w:p>
        </w:tc>
        <w:tc>
          <w:tcPr>
            <w:tcW w:w="5787" w:type="dxa"/>
            <w:vAlign w:val="center"/>
          </w:tcPr>
          <w:p w14:paraId="23ABFF99">
            <w:pPr>
              <w:widowControl/>
              <w:spacing w:line="360" w:lineRule="auto"/>
              <w:ind w:firstLine="240" w:firstLineChars="100"/>
              <w:rPr>
                <w:rFonts w:ascii="宋体" w:hAnsi="宋体" w:cs="宋体"/>
                <w:color w:val="auto"/>
                <w:kern w:val="0"/>
                <w:sz w:val="24"/>
                <w:highlight w:val="none"/>
              </w:rPr>
            </w:pPr>
            <w:r>
              <w:rPr>
                <w:rFonts w:hAnsi="宋体" w:cs="宋体"/>
                <w:color w:val="auto"/>
                <w:sz w:val="24"/>
                <w:highlight w:val="none"/>
              </w:rPr>
              <w:t>投标报价</w:t>
            </w: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14:paraId="0BC96810">
            <w:pPr>
              <w:widowControl/>
              <w:ind w:firstLine="1200" w:firstLineChars="500"/>
              <w:jc w:val="left"/>
              <w:rPr>
                <w:rFonts w:hAnsi="宋体" w:cs="宋体"/>
                <w:color w:val="auto"/>
                <w:sz w:val="24"/>
                <w:highlight w:val="none"/>
              </w:rPr>
            </w:pPr>
            <w:r>
              <w:rPr>
                <w:rFonts w:hint="eastAsia" w:ascii="宋体" w:hAnsi="宋体" w:cs="宋体"/>
                <w:color w:val="auto"/>
                <w:sz w:val="24"/>
                <w:highlight w:val="none"/>
                <w:lang w:bidi="ar"/>
              </w:rPr>
              <w:t>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元整 </w:t>
            </w:r>
          </w:p>
        </w:tc>
      </w:tr>
    </w:tbl>
    <w:p w14:paraId="7E50D804">
      <w:pPr>
        <w:snapToGrid w:val="0"/>
        <w:ind w:firstLine="482"/>
        <w:jc w:val="left"/>
        <w:rPr>
          <w:rFonts w:ascii="宋体" w:hAnsi="宋体" w:cs="宋体"/>
          <w:color w:val="auto"/>
          <w:sz w:val="24"/>
          <w:highlight w:val="none"/>
        </w:rPr>
      </w:pPr>
      <w:bookmarkStart w:id="24" w:name="B13_其他事项"/>
      <w:bookmarkEnd w:id="24"/>
      <w:r>
        <w:rPr>
          <w:rFonts w:hAnsi="宋体"/>
          <w:color w:val="auto"/>
          <w:sz w:val="24"/>
          <w:highlight w:val="none"/>
        </w:rPr>
        <w:t>备注：</w:t>
      </w:r>
    </w:p>
    <w:p w14:paraId="713036FF">
      <w:pPr>
        <w:snapToGrid w:val="0"/>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1.报价一经涂改，应在涂改处加盖单位公章或者由法定代表人或授权委托人签字或盖章，否则其投标作无效标处理。</w:t>
      </w:r>
    </w:p>
    <w:p w14:paraId="4D13D2AF">
      <w:pPr>
        <w:snapToGrid w:val="0"/>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2.投标报价金额与报价明细表合计金额需一致。 </w:t>
      </w:r>
    </w:p>
    <w:p w14:paraId="20107127">
      <w:pPr>
        <w:pStyle w:val="25"/>
        <w:spacing w:before="0" w:beforeLines="0" w:after="0" w:afterLines="0" w:line="240" w:lineRule="auto"/>
        <w:ind w:firstLine="480" w:firstLineChars="200"/>
        <w:rPr>
          <w:rFonts w:hint="default" w:hAnsi="宋体"/>
          <w:color w:val="auto"/>
          <w:sz w:val="24"/>
          <w:szCs w:val="24"/>
          <w:highlight w:val="none"/>
        </w:rPr>
      </w:pPr>
      <w:r>
        <w:rPr>
          <w:rFonts w:hAnsi="宋体" w:cs="宋体"/>
          <w:color w:val="auto"/>
          <w:sz w:val="24"/>
          <w:szCs w:val="24"/>
          <w:highlight w:val="none"/>
        </w:rPr>
        <w:t>3.本项目实行一次性报价，投标报价即为最终有效价。</w:t>
      </w:r>
    </w:p>
    <w:p w14:paraId="36A447E9">
      <w:pPr>
        <w:pStyle w:val="25"/>
        <w:spacing w:beforeLines="0" w:afterLines="0" w:line="360" w:lineRule="exact"/>
        <w:ind w:firstLine="480" w:firstLineChars="200"/>
        <w:rPr>
          <w:rFonts w:hint="default" w:hAnsi="宋体"/>
          <w:color w:val="auto"/>
          <w:sz w:val="24"/>
          <w:highlight w:val="none"/>
        </w:rPr>
      </w:pPr>
    </w:p>
    <w:p w14:paraId="58CFF1AC">
      <w:pPr>
        <w:pStyle w:val="14"/>
        <w:ind w:firstLine="482"/>
        <w:rPr>
          <w:rFonts w:hAnsi="宋体"/>
          <w:color w:val="auto"/>
          <w:sz w:val="24"/>
          <w:highlight w:val="none"/>
        </w:rPr>
      </w:pPr>
    </w:p>
    <w:p w14:paraId="78C1896F">
      <w:pPr>
        <w:pStyle w:val="15"/>
        <w:ind w:firstLine="420"/>
        <w:rPr>
          <w:color w:val="auto"/>
          <w:highlight w:val="none"/>
        </w:rPr>
      </w:pPr>
    </w:p>
    <w:p w14:paraId="1BDE2F30">
      <w:pPr>
        <w:snapToGrid w:val="0"/>
        <w:spacing w:before="120" w:after="50" w:line="360" w:lineRule="exact"/>
        <w:ind w:firstLine="480" w:firstLineChars="200"/>
        <w:rPr>
          <w:rFonts w:ascii="宋体" w:hAnsi="宋体"/>
          <w:color w:val="auto"/>
          <w:sz w:val="24"/>
          <w:highlight w:val="none"/>
        </w:rPr>
      </w:pPr>
    </w:p>
    <w:p w14:paraId="48779730">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4F758909">
      <w:pPr>
        <w:snapToGrid w:val="0"/>
        <w:spacing w:line="360" w:lineRule="auto"/>
        <w:ind w:firstLine="482"/>
        <w:jc w:val="right"/>
        <w:rPr>
          <w:rFonts w:ascii="宋体" w:hAnsi="宋体" w:cs="宋体"/>
          <w:color w:val="auto"/>
          <w:sz w:val="24"/>
          <w:highlight w:val="none"/>
        </w:rPr>
      </w:pPr>
      <w:r>
        <w:rPr>
          <w:rFonts w:hint="eastAsia" w:ascii="宋体" w:hAnsi="宋体" w:cs="宋体"/>
          <w:color w:val="auto"/>
          <w:sz w:val="24"/>
          <w:highlight w:val="none"/>
          <w:lang w:bidi="ar"/>
        </w:rPr>
        <w:t xml:space="preserve">                法定代表人或其授权代表（签字）：___________                      </w:t>
      </w:r>
    </w:p>
    <w:p w14:paraId="71F716F6">
      <w:pPr>
        <w:snapToGrid w:val="0"/>
        <w:spacing w:line="360" w:lineRule="auto"/>
        <w:ind w:firstLine="482"/>
        <w:jc w:val="right"/>
        <w:rPr>
          <w:rFonts w:ascii="宋体" w:hAnsi="宋体" w:cs="宋体"/>
          <w:color w:val="auto"/>
          <w:sz w:val="24"/>
          <w:highlight w:val="none"/>
        </w:rPr>
      </w:pPr>
      <w:r>
        <w:rPr>
          <w:rFonts w:hint="eastAsia" w:ascii="宋体" w:hAnsi="宋体" w:cs="宋体"/>
          <w:color w:val="auto"/>
          <w:sz w:val="24"/>
          <w:highlight w:val="none"/>
          <w:lang w:bidi="ar"/>
        </w:rPr>
        <w:t>_____年___月___日</w:t>
      </w:r>
    </w:p>
    <w:p w14:paraId="22AC489C">
      <w:pPr>
        <w:ind w:firstLine="602"/>
        <w:jc w:val="center"/>
        <w:rPr>
          <w:rFonts w:hAnsi="宋体"/>
          <w:b/>
          <w:color w:val="auto"/>
          <w:sz w:val="30"/>
          <w:szCs w:val="30"/>
          <w:highlight w:val="none"/>
        </w:rPr>
      </w:pPr>
      <w:r>
        <w:rPr>
          <w:rFonts w:hAnsi="宋体"/>
          <w:b/>
          <w:color w:val="auto"/>
          <w:sz w:val="30"/>
          <w:szCs w:val="30"/>
          <w:highlight w:val="none"/>
        </w:rPr>
        <w:br w:type="page"/>
      </w:r>
    </w:p>
    <w:p w14:paraId="3FAE63BB">
      <w:pPr>
        <w:ind w:firstLine="600"/>
        <w:jc w:val="center"/>
        <w:rPr>
          <w:rFonts w:hAnsi="宋体"/>
          <w:b/>
          <w:color w:val="auto"/>
          <w:sz w:val="30"/>
          <w:szCs w:val="30"/>
          <w:highlight w:val="none"/>
        </w:rPr>
      </w:pPr>
    </w:p>
    <w:p w14:paraId="30B408B9">
      <w:pPr>
        <w:snapToGrid w:val="0"/>
        <w:spacing w:line="400" w:lineRule="exact"/>
        <w:ind w:firstLine="643"/>
        <w:jc w:val="cente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二、报价明细表</w:t>
      </w:r>
    </w:p>
    <w:p w14:paraId="2FBCB948">
      <w:pPr>
        <w:snapToGrid w:val="0"/>
        <w:spacing w:before="120" w:after="50"/>
        <w:ind w:firstLine="482"/>
        <w:rPr>
          <w:rFonts w:ascii="宋体" w:hAnsi="宋体"/>
          <w:color w:val="auto"/>
          <w:sz w:val="24"/>
          <w:highlight w:val="none"/>
        </w:rPr>
      </w:pPr>
    </w:p>
    <w:p w14:paraId="4EAA71A3">
      <w:pPr>
        <w:snapToGrid w:val="0"/>
        <w:spacing w:before="120" w:after="50"/>
        <w:ind w:firstLine="482"/>
        <w:rPr>
          <w:rFonts w:hint="eastAsia" w:ascii="宋体" w:hAnsi="宋体" w:eastAsia="宋体" w:cs="宋体"/>
          <w:color w:val="auto"/>
          <w:sz w:val="24"/>
          <w:highlight w:val="none"/>
          <w:lang w:eastAsia="zh-CN"/>
        </w:rPr>
      </w:pPr>
      <w:r>
        <w:rPr>
          <w:rFonts w:hint="eastAsia" w:ascii="宋体" w:hAnsi="宋体"/>
          <w:color w:val="auto"/>
          <w:sz w:val="24"/>
          <w:highlight w:val="none"/>
        </w:rPr>
        <w:t>项目名称：</w:t>
      </w:r>
      <w:r>
        <w:rPr>
          <w:rFonts w:hint="eastAsia" w:ascii="宋体" w:hAnsi="宋体" w:cs="宋体"/>
          <w:color w:val="auto"/>
          <w:spacing w:val="-6"/>
          <w:sz w:val="24"/>
          <w:highlight w:val="none"/>
          <w:lang w:eastAsia="zh-CN"/>
        </w:rPr>
        <w:t>浙江师范大学CPU设计与组成原理远程实训设备采购项目</w:t>
      </w:r>
    </w:p>
    <w:p w14:paraId="0721AE2A">
      <w:pPr>
        <w:snapToGrid w:val="0"/>
        <w:spacing w:before="120" w:after="50"/>
        <w:ind w:firstLine="482"/>
        <w:rPr>
          <w:rFonts w:hint="eastAsia" w:ascii="宋体" w:hAnsi="宋体" w:eastAsia="宋体" w:cs="Arial"/>
          <w:color w:val="auto"/>
          <w:kern w:val="0"/>
          <w:sz w:val="24"/>
          <w:highlight w:val="none"/>
          <w:lang w:eastAsia="zh-CN"/>
        </w:rPr>
      </w:pPr>
      <w:r>
        <w:rPr>
          <w:rFonts w:hint="eastAsia" w:ascii="宋体" w:hAnsi="宋体" w:cs="宋体"/>
          <w:color w:val="auto"/>
          <w:sz w:val="24"/>
          <w:highlight w:val="none"/>
        </w:rPr>
        <w:t>项目编号：</w:t>
      </w:r>
      <w:r>
        <w:rPr>
          <w:rFonts w:hint="eastAsia" w:ascii="宋体" w:hAnsi="宋体" w:cs="Arial"/>
          <w:color w:val="auto"/>
          <w:kern w:val="0"/>
          <w:sz w:val="24"/>
          <w:highlight w:val="none"/>
          <w:lang w:eastAsia="zh-CN"/>
        </w:rPr>
        <w:t>WQ2024499-HW383</w:t>
      </w:r>
    </w:p>
    <w:tbl>
      <w:tblPr>
        <w:tblStyle w:val="38"/>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82"/>
        <w:gridCol w:w="1584"/>
        <w:gridCol w:w="1307"/>
        <w:gridCol w:w="774"/>
        <w:gridCol w:w="855"/>
        <w:gridCol w:w="1575"/>
        <w:gridCol w:w="1155"/>
        <w:gridCol w:w="930"/>
        <w:gridCol w:w="735"/>
      </w:tblGrid>
      <w:tr w14:paraId="7A83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1" w:hRule="atLeast"/>
          <w:jc w:val="center"/>
        </w:trPr>
        <w:tc>
          <w:tcPr>
            <w:tcW w:w="682" w:type="dxa"/>
            <w:vAlign w:val="center"/>
          </w:tcPr>
          <w:p w14:paraId="3108CF17">
            <w:pPr>
              <w:widowControl/>
              <w:jc w:val="center"/>
              <w:rPr>
                <w:rFonts w:ascii="宋体" w:hAnsi="宋体" w:cs="宋体"/>
                <w:b/>
                <w:bCs/>
                <w:color w:val="auto"/>
                <w:kern w:val="0"/>
                <w:sz w:val="24"/>
                <w:highlight w:val="none"/>
              </w:rPr>
            </w:pPr>
            <w:r>
              <w:rPr>
                <w:rFonts w:hint="eastAsia" w:hAnsi="宋体" w:cs="宋体"/>
                <w:color w:val="auto"/>
                <w:sz w:val="24"/>
                <w:highlight w:val="none"/>
              </w:rPr>
              <w:t xml:space="preserve"> </w:t>
            </w:r>
            <w:r>
              <w:rPr>
                <w:rFonts w:hint="eastAsia" w:ascii="宋体" w:hAnsi="宋体" w:cs="宋体"/>
                <w:b/>
                <w:bCs/>
                <w:color w:val="auto"/>
                <w:kern w:val="0"/>
                <w:sz w:val="24"/>
                <w:highlight w:val="none"/>
              </w:rPr>
              <w:t>序号</w:t>
            </w:r>
          </w:p>
        </w:tc>
        <w:tc>
          <w:tcPr>
            <w:tcW w:w="1584" w:type="dxa"/>
            <w:vAlign w:val="center"/>
          </w:tcPr>
          <w:p w14:paraId="2586A0EC">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产品名称</w:t>
            </w:r>
          </w:p>
        </w:tc>
        <w:tc>
          <w:tcPr>
            <w:tcW w:w="1307" w:type="dxa"/>
            <w:vAlign w:val="center"/>
          </w:tcPr>
          <w:p w14:paraId="74D4C681">
            <w:pPr>
              <w:jc w:val="center"/>
              <w:rPr>
                <w:rFonts w:ascii="宋体" w:hAnsi="宋体" w:cs="宋体"/>
                <w:b/>
                <w:bCs/>
                <w:color w:val="auto"/>
                <w:kern w:val="0"/>
                <w:sz w:val="24"/>
                <w:highlight w:val="none"/>
              </w:rPr>
            </w:pPr>
            <w:r>
              <w:rPr>
                <w:rFonts w:hint="eastAsia" w:ascii="宋体" w:hAnsi="宋体" w:cs="宋体"/>
                <w:b/>
                <w:color w:val="auto"/>
                <w:kern w:val="0"/>
                <w:sz w:val="24"/>
                <w:highlight w:val="none"/>
                <w:lang w:bidi="ar"/>
              </w:rPr>
              <w:t>品牌、生产厂家</w:t>
            </w:r>
          </w:p>
        </w:tc>
        <w:tc>
          <w:tcPr>
            <w:tcW w:w="774" w:type="dxa"/>
            <w:vAlign w:val="center"/>
          </w:tcPr>
          <w:p w14:paraId="7A432675">
            <w:pPr>
              <w:widowControl/>
              <w:jc w:val="center"/>
              <w:rPr>
                <w:rFonts w:ascii="宋体" w:hAnsi="宋体" w:cs="宋体"/>
                <w:b/>
                <w:color w:val="auto"/>
                <w:kern w:val="0"/>
                <w:sz w:val="24"/>
                <w:highlight w:val="none"/>
                <w:lang w:bidi="ar"/>
              </w:rPr>
            </w:pPr>
            <w:r>
              <w:rPr>
                <w:rFonts w:hint="eastAsia" w:ascii="宋体" w:hAnsi="宋体" w:cs="宋体"/>
                <w:b/>
                <w:color w:val="auto"/>
                <w:kern w:val="0"/>
                <w:sz w:val="24"/>
                <w:highlight w:val="none"/>
                <w:lang w:bidi="ar"/>
              </w:rPr>
              <w:t>规格型号</w:t>
            </w:r>
          </w:p>
        </w:tc>
        <w:tc>
          <w:tcPr>
            <w:tcW w:w="855" w:type="dxa"/>
            <w:vAlign w:val="center"/>
          </w:tcPr>
          <w:p w14:paraId="133F3B40">
            <w:pPr>
              <w:widowControl/>
              <w:jc w:val="center"/>
              <w:rPr>
                <w:rFonts w:ascii="宋体" w:hAnsi="宋体" w:cs="宋体"/>
                <w:b/>
                <w:color w:val="auto"/>
                <w:kern w:val="0"/>
                <w:sz w:val="24"/>
                <w:highlight w:val="none"/>
                <w:lang w:bidi="ar"/>
              </w:rPr>
            </w:pPr>
            <w:r>
              <w:rPr>
                <w:rFonts w:hint="eastAsia" w:ascii="宋体" w:hAnsi="宋体" w:cs="宋体"/>
                <w:b/>
                <w:color w:val="auto"/>
                <w:kern w:val="0"/>
                <w:sz w:val="24"/>
                <w:highlight w:val="none"/>
                <w:lang w:bidi="ar"/>
              </w:rPr>
              <w:t>数量</w:t>
            </w:r>
          </w:p>
        </w:tc>
        <w:tc>
          <w:tcPr>
            <w:tcW w:w="1575" w:type="dxa"/>
            <w:vAlign w:val="center"/>
          </w:tcPr>
          <w:p w14:paraId="100DC4D4">
            <w:pPr>
              <w:widowControl/>
              <w:jc w:val="center"/>
              <w:rPr>
                <w:rFonts w:hint="eastAsia" w:ascii="宋体" w:hAnsi="宋体" w:cs="宋体"/>
                <w:b/>
                <w:color w:val="auto"/>
                <w:kern w:val="0"/>
                <w:sz w:val="24"/>
                <w:highlight w:val="none"/>
                <w:lang w:eastAsia="zh-CN" w:bidi="ar"/>
              </w:rPr>
            </w:pPr>
            <w:r>
              <w:rPr>
                <w:rFonts w:hint="eastAsia" w:ascii="宋体" w:hAnsi="宋体" w:cs="宋体"/>
                <w:b/>
                <w:color w:val="auto"/>
                <w:kern w:val="0"/>
                <w:sz w:val="24"/>
                <w:highlight w:val="none"/>
                <w:lang w:eastAsia="zh-CN" w:bidi="ar"/>
              </w:rPr>
              <w:t>最高单价</w:t>
            </w:r>
          </w:p>
          <w:p w14:paraId="67D4674C">
            <w:pPr>
              <w:widowControl/>
              <w:jc w:val="center"/>
              <w:rPr>
                <w:rFonts w:hint="eastAsia" w:ascii="宋体" w:hAnsi="宋体" w:eastAsia="宋体" w:cs="宋体"/>
                <w:b/>
                <w:color w:val="auto"/>
                <w:kern w:val="0"/>
                <w:sz w:val="24"/>
                <w:highlight w:val="none"/>
                <w:lang w:eastAsia="zh-CN" w:bidi="ar"/>
              </w:rPr>
            </w:pPr>
            <w:r>
              <w:rPr>
                <w:rFonts w:hint="eastAsia" w:ascii="宋体" w:hAnsi="宋体" w:cs="宋体"/>
                <w:b/>
                <w:color w:val="auto"/>
                <w:kern w:val="0"/>
                <w:sz w:val="24"/>
                <w:highlight w:val="none"/>
                <w:lang w:eastAsia="zh-CN" w:bidi="ar"/>
              </w:rPr>
              <w:t>限价</w:t>
            </w:r>
          </w:p>
        </w:tc>
        <w:tc>
          <w:tcPr>
            <w:tcW w:w="1155" w:type="dxa"/>
            <w:vAlign w:val="center"/>
          </w:tcPr>
          <w:p w14:paraId="7FB6FEF9">
            <w:pPr>
              <w:widowControl/>
              <w:jc w:val="center"/>
              <w:rPr>
                <w:rFonts w:ascii="宋体" w:hAnsi="宋体" w:cs="宋体"/>
                <w:b/>
                <w:bCs/>
                <w:color w:val="auto"/>
                <w:kern w:val="0"/>
                <w:sz w:val="24"/>
                <w:highlight w:val="none"/>
              </w:rPr>
            </w:pPr>
            <w:r>
              <w:rPr>
                <w:rFonts w:hint="eastAsia" w:ascii="宋体" w:hAnsi="宋体" w:cs="宋体"/>
                <w:b/>
                <w:color w:val="auto"/>
                <w:kern w:val="0"/>
                <w:sz w:val="24"/>
                <w:highlight w:val="none"/>
                <w:lang w:bidi="ar"/>
              </w:rPr>
              <w:t>报价单价（元）</w:t>
            </w:r>
          </w:p>
        </w:tc>
        <w:tc>
          <w:tcPr>
            <w:tcW w:w="930" w:type="dxa"/>
            <w:vAlign w:val="center"/>
          </w:tcPr>
          <w:p w14:paraId="40305E0E">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lang w:bidi="ar"/>
              </w:rPr>
              <w:t>小计</w:t>
            </w:r>
          </w:p>
          <w:p w14:paraId="638E2339">
            <w:pPr>
              <w:widowControl/>
              <w:jc w:val="center"/>
              <w:rPr>
                <w:rFonts w:ascii="宋体" w:hAnsi="宋体" w:cs="宋体"/>
                <w:b/>
                <w:bCs/>
                <w:color w:val="auto"/>
                <w:kern w:val="0"/>
                <w:sz w:val="24"/>
                <w:highlight w:val="none"/>
              </w:rPr>
            </w:pPr>
            <w:r>
              <w:rPr>
                <w:rFonts w:hint="eastAsia" w:ascii="宋体" w:hAnsi="宋体" w:cs="宋体"/>
                <w:b/>
                <w:color w:val="auto"/>
                <w:kern w:val="0"/>
                <w:sz w:val="24"/>
                <w:highlight w:val="none"/>
                <w:lang w:bidi="ar"/>
              </w:rPr>
              <w:t>（元）</w:t>
            </w:r>
          </w:p>
        </w:tc>
        <w:tc>
          <w:tcPr>
            <w:tcW w:w="735" w:type="dxa"/>
            <w:vAlign w:val="center"/>
          </w:tcPr>
          <w:p w14:paraId="410F3635">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335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jc w:val="center"/>
        </w:trPr>
        <w:tc>
          <w:tcPr>
            <w:tcW w:w="682" w:type="dxa"/>
            <w:vAlign w:val="center"/>
          </w:tcPr>
          <w:p w14:paraId="5C24701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584" w:type="dxa"/>
            <w:vAlign w:val="center"/>
          </w:tcPr>
          <w:p w14:paraId="1C0AADCC">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CPU设计与组成原理远程实训设备</w:t>
            </w:r>
          </w:p>
        </w:tc>
        <w:tc>
          <w:tcPr>
            <w:tcW w:w="1307" w:type="dxa"/>
            <w:vAlign w:val="center"/>
          </w:tcPr>
          <w:p w14:paraId="3B6247B7">
            <w:pPr>
              <w:widowControl/>
              <w:ind w:firstLine="482"/>
              <w:jc w:val="center"/>
              <w:textAlignment w:val="center"/>
              <w:rPr>
                <w:rFonts w:ascii="宋体" w:hAnsi="宋体" w:cs="宋体"/>
                <w:color w:val="auto"/>
                <w:sz w:val="24"/>
                <w:highlight w:val="none"/>
              </w:rPr>
            </w:pPr>
          </w:p>
        </w:tc>
        <w:tc>
          <w:tcPr>
            <w:tcW w:w="774" w:type="dxa"/>
            <w:vAlign w:val="center"/>
          </w:tcPr>
          <w:p w14:paraId="5336E070">
            <w:pPr>
              <w:widowControl/>
              <w:ind w:firstLine="482"/>
              <w:jc w:val="center"/>
              <w:textAlignment w:val="center"/>
              <w:rPr>
                <w:rFonts w:ascii="宋体" w:hAnsi="宋体" w:cs="宋体"/>
                <w:color w:val="auto"/>
                <w:sz w:val="24"/>
                <w:highlight w:val="none"/>
              </w:rPr>
            </w:pPr>
          </w:p>
        </w:tc>
        <w:tc>
          <w:tcPr>
            <w:tcW w:w="855" w:type="dxa"/>
            <w:vAlign w:val="center"/>
          </w:tcPr>
          <w:p w14:paraId="6A226DB0">
            <w:pPr>
              <w:widowControl/>
              <w:jc w:val="center"/>
              <w:textAlignment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50个</w:t>
            </w:r>
          </w:p>
        </w:tc>
        <w:tc>
          <w:tcPr>
            <w:tcW w:w="1575" w:type="dxa"/>
            <w:vAlign w:val="center"/>
          </w:tcPr>
          <w:p w14:paraId="2B34C24E">
            <w:pPr>
              <w:widowControl/>
              <w:spacing w:line="240" w:lineRule="auto"/>
              <w:ind w:firstLine="0"/>
              <w:jc w:val="center"/>
              <w:rPr>
                <w:rFonts w:hint="eastAsia" w:ascii="宋体" w:hAnsi="宋体" w:eastAsia="宋体" w:cs="宋体"/>
                <w:b w:val="0"/>
                <w:bCs w:val="0"/>
                <w:color w:val="auto"/>
                <w:kern w:val="0"/>
                <w:sz w:val="24"/>
                <w:highlight w:val="none"/>
                <w:lang w:val="en-US" w:eastAsia="zh-CN" w:bidi="ar"/>
              </w:rPr>
            </w:pPr>
            <w:r>
              <w:rPr>
                <w:rFonts w:hint="eastAsia" w:ascii="宋体" w:hAnsi="宋体" w:cs="宋体"/>
                <w:b w:val="0"/>
                <w:bCs w:val="0"/>
                <w:color w:val="auto"/>
                <w:kern w:val="0"/>
                <w:sz w:val="24"/>
                <w:highlight w:val="none"/>
                <w:lang w:val="en-US" w:eastAsia="zh-CN" w:bidi="ar"/>
              </w:rPr>
              <w:t>14000元/个</w:t>
            </w:r>
          </w:p>
        </w:tc>
        <w:tc>
          <w:tcPr>
            <w:tcW w:w="1155" w:type="dxa"/>
            <w:vAlign w:val="center"/>
          </w:tcPr>
          <w:p w14:paraId="1A486513">
            <w:pPr>
              <w:spacing w:line="400" w:lineRule="exact"/>
              <w:ind w:firstLine="480"/>
              <w:jc w:val="center"/>
              <w:rPr>
                <w:rFonts w:ascii="宋体" w:hAnsi="宋体" w:cs="宋体"/>
                <w:b/>
                <w:color w:val="auto"/>
                <w:kern w:val="0"/>
                <w:sz w:val="24"/>
                <w:highlight w:val="none"/>
                <w:lang w:bidi="ar"/>
              </w:rPr>
            </w:pPr>
          </w:p>
        </w:tc>
        <w:tc>
          <w:tcPr>
            <w:tcW w:w="930" w:type="dxa"/>
            <w:vAlign w:val="center"/>
          </w:tcPr>
          <w:p w14:paraId="7E7F7260">
            <w:pPr>
              <w:widowControl/>
              <w:ind w:firstLine="480"/>
              <w:jc w:val="center"/>
              <w:rPr>
                <w:rFonts w:ascii="宋体" w:hAnsi="宋体" w:cs="宋体"/>
                <w:b/>
                <w:color w:val="auto"/>
                <w:kern w:val="0"/>
                <w:sz w:val="24"/>
                <w:highlight w:val="none"/>
                <w:lang w:bidi="ar"/>
              </w:rPr>
            </w:pPr>
          </w:p>
        </w:tc>
        <w:tc>
          <w:tcPr>
            <w:tcW w:w="735" w:type="dxa"/>
            <w:vAlign w:val="center"/>
          </w:tcPr>
          <w:p w14:paraId="690430E7">
            <w:pPr>
              <w:widowControl/>
              <w:ind w:firstLine="480"/>
              <w:jc w:val="center"/>
              <w:rPr>
                <w:rFonts w:ascii="宋体" w:hAnsi="宋体" w:cs="宋体"/>
                <w:b/>
                <w:color w:val="auto"/>
                <w:sz w:val="24"/>
                <w:highlight w:val="none"/>
                <w:lang w:bidi="ar"/>
              </w:rPr>
            </w:pPr>
          </w:p>
        </w:tc>
      </w:tr>
      <w:tr w14:paraId="6EEF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2" w:hRule="atLeast"/>
          <w:jc w:val="center"/>
        </w:trPr>
        <w:tc>
          <w:tcPr>
            <w:tcW w:w="9597" w:type="dxa"/>
            <w:gridSpan w:val="9"/>
            <w:vAlign w:val="center"/>
          </w:tcPr>
          <w:p w14:paraId="17639A8F">
            <w:pPr>
              <w:widowControl/>
              <w:spacing w:line="360" w:lineRule="auto"/>
              <w:ind w:firstLine="482"/>
              <w:rPr>
                <w:rFonts w:hint="eastAsia" w:ascii="宋体" w:hAnsi="宋体" w:cs="宋体"/>
                <w:color w:val="auto"/>
                <w:kern w:val="0"/>
                <w:sz w:val="24"/>
                <w:highlight w:val="none"/>
              </w:rPr>
            </w:pPr>
          </w:p>
          <w:p w14:paraId="5C5C3E25">
            <w:pPr>
              <w:widowControl/>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合计：</w:t>
            </w: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14:paraId="651A95AC">
            <w:pPr>
              <w:widowControl/>
              <w:spacing w:line="360" w:lineRule="auto"/>
              <w:ind w:firstLine="482"/>
              <w:rPr>
                <w:rFonts w:ascii="宋体" w:hAnsi="宋体" w:cs="宋体"/>
                <w:b/>
                <w:color w:val="auto"/>
                <w:sz w:val="24"/>
                <w:highlight w:val="none"/>
                <w:lang w:bidi="ar"/>
              </w:rPr>
            </w:pPr>
            <w:r>
              <w:rPr>
                <w:rFonts w:hint="eastAsia" w:ascii="宋体" w:hAnsi="宋体" w:cs="宋体"/>
                <w:color w:val="auto"/>
                <w:sz w:val="24"/>
                <w:highlight w:val="none"/>
                <w:lang w:bidi="ar"/>
              </w:rPr>
              <w:t xml:space="preserve">      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元整</w:t>
            </w:r>
          </w:p>
        </w:tc>
      </w:tr>
    </w:tbl>
    <w:p w14:paraId="0F43DBE8">
      <w:pPr>
        <w:snapToGrid w:val="0"/>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说明：</w:t>
      </w:r>
    </w:p>
    <w:p w14:paraId="4AEEE2EA">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1.此表应按项目的明细情况列项填报，在填写时，如不适合本项目的实际情况，可在确保投标明细内容完整的情况下，根据上表格式自行划表填写。</w:t>
      </w:r>
    </w:p>
    <w:p w14:paraId="2A9D80FC">
      <w:pPr>
        <w:snapToGrid w:val="0"/>
        <w:spacing w:line="400" w:lineRule="exact"/>
        <w:ind w:firstLine="480" w:firstLineChars="200"/>
        <w:jc w:val="left"/>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.报价要求：项目费用包括项目实施所需的货款、维护服务费、运输费、安装调试费、税费及其他一切费用。</w:t>
      </w:r>
    </w:p>
    <w:p w14:paraId="698EAF1E">
      <w:pPr>
        <w:snapToGrid w:val="0"/>
        <w:spacing w:line="400" w:lineRule="exact"/>
        <w:ind w:firstLine="482" w:firstLineChars="200"/>
        <w:rPr>
          <w:rFonts w:ascii="宋体" w:hAnsi="宋体"/>
          <w:b/>
          <w:bCs/>
          <w:color w:val="auto"/>
          <w:sz w:val="24"/>
          <w:highlight w:val="none"/>
        </w:rPr>
      </w:pPr>
      <w:r>
        <w:rPr>
          <w:rFonts w:ascii="宋体" w:hAnsi="宋体" w:cs="宋体"/>
          <w:b/>
          <w:bCs/>
          <w:color w:val="auto"/>
          <w:sz w:val="24"/>
          <w:highlight w:val="none"/>
        </w:rPr>
        <w:t>3</w:t>
      </w:r>
      <w:r>
        <w:rPr>
          <w:rFonts w:hint="eastAsia" w:ascii="宋体" w:hAnsi="宋体" w:cs="宋体"/>
          <w:b/>
          <w:bCs/>
          <w:color w:val="auto"/>
          <w:sz w:val="24"/>
          <w:highlight w:val="none"/>
        </w:rPr>
        <w:t>.</w:t>
      </w:r>
      <w:r>
        <w:rPr>
          <w:rFonts w:hint="eastAsia" w:ascii="宋体" w:hAnsi="宋体"/>
          <w:b/>
          <w:bCs/>
          <w:color w:val="auto"/>
          <w:sz w:val="24"/>
          <w:highlight w:val="none"/>
        </w:rPr>
        <w:t>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53445598">
      <w:pPr>
        <w:snapToGrid w:val="0"/>
        <w:spacing w:line="360" w:lineRule="auto"/>
        <w:ind w:firstLine="2640" w:firstLineChars="1100"/>
        <w:jc w:val="right"/>
        <w:rPr>
          <w:rFonts w:ascii="宋体" w:hAnsi="宋体" w:cs="宋体"/>
          <w:color w:val="auto"/>
          <w:sz w:val="24"/>
          <w:highlight w:val="none"/>
          <w:lang w:bidi="ar"/>
        </w:rPr>
      </w:pPr>
    </w:p>
    <w:p w14:paraId="5DAB8D87">
      <w:pPr>
        <w:snapToGrid w:val="0"/>
        <w:spacing w:line="360" w:lineRule="auto"/>
        <w:ind w:firstLine="2640" w:firstLineChars="1100"/>
        <w:jc w:val="right"/>
        <w:rPr>
          <w:rFonts w:ascii="宋体" w:hAnsi="宋体" w:cs="宋体"/>
          <w:color w:val="auto"/>
          <w:sz w:val="24"/>
          <w:highlight w:val="none"/>
          <w:lang w:bidi="ar"/>
        </w:rPr>
      </w:pPr>
    </w:p>
    <w:p w14:paraId="2DE019BF">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73E81EA7">
      <w:pPr>
        <w:snapToGrid w:val="0"/>
        <w:spacing w:line="360" w:lineRule="auto"/>
        <w:ind w:firstLine="482"/>
        <w:jc w:val="right"/>
        <w:rPr>
          <w:rFonts w:ascii="宋体" w:hAnsi="宋体" w:cs="宋体"/>
          <w:color w:val="auto"/>
          <w:sz w:val="24"/>
          <w:highlight w:val="none"/>
        </w:rPr>
      </w:pPr>
      <w:r>
        <w:rPr>
          <w:rFonts w:hint="eastAsia" w:ascii="宋体" w:hAnsi="宋体" w:cs="宋体"/>
          <w:color w:val="auto"/>
          <w:sz w:val="24"/>
          <w:highlight w:val="none"/>
          <w:lang w:bidi="ar"/>
        </w:rPr>
        <w:t xml:space="preserve">                法定代表人或其授权代表（签字）：___________                      </w:t>
      </w:r>
    </w:p>
    <w:p w14:paraId="71B9F585">
      <w:pPr>
        <w:ind w:firstLine="6480" w:firstLineChars="2700"/>
        <w:rPr>
          <w:rFonts w:ascii="宋体" w:hAnsi="宋体" w:cs="宋体"/>
          <w:color w:val="auto"/>
          <w:sz w:val="24"/>
          <w:highlight w:val="none"/>
          <w:lang w:bidi="ar"/>
        </w:rPr>
      </w:pPr>
      <w:r>
        <w:rPr>
          <w:rFonts w:hint="eastAsia" w:ascii="宋体" w:hAnsi="宋体" w:cs="宋体"/>
          <w:color w:val="auto"/>
          <w:sz w:val="24"/>
          <w:highlight w:val="none"/>
          <w:lang w:bidi="ar"/>
        </w:rPr>
        <w:t>_____年___月___日</w:t>
      </w:r>
    </w:p>
    <w:p w14:paraId="5CE0BC4C">
      <w:pPr>
        <w:ind w:firstLine="482"/>
        <w:rPr>
          <w:rFonts w:ascii="宋体" w:hAnsi="宋体" w:cs="宋体"/>
          <w:color w:val="auto"/>
          <w:sz w:val="24"/>
          <w:highlight w:val="none"/>
          <w:lang w:bidi="ar"/>
        </w:rPr>
      </w:pPr>
      <w:r>
        <w:rPr>
          <w:rFonts w:hint="eastAsia" w:ascii="宋体" w:hAnsi="宋体" w:cs="宋体"/>
          <w:color w:val="auto"/>
          <w:sz w:val="24"/>
          <w:highlight w:val="none"/>
          <w:lang w:bidi="ar"/>
        </w:rPr>
        <w:br w:type="page"/>
      </w:r>
    </w:p>
    <w:p w14:paraId="3E6F1DE4">
      <w:pPr>
        <w:spacing w:line="460" w:lineRule="exact"/>
        <w:ind w:firstLine="482"/>
        <w:jc w:val="left"/>
        <w:rPr>
          <w:rFonts w:hint="eastAsia" w:ascii="宋体" w:hAnsi="宋体" w:cs="宋体"/>
          <w:b/>
          <w:color w:val="auto"/>
          <w:sz w:val="24"/>
          <w:highlight w:val="none"/>
        </w:rPr>
      </w:pPr>
    </w:p>
    <w:p w14:paraId="51844E05">
      <w:pPr>
        <w:spacing w:line="460" w:lineRule="exact"/>
        <w:ind w:firstLine="482"/>
        <w:jc w:val="left"/>
        <w:rPr>
          <w:rFonts w:ascii="宋体" w:hAnsi="宋体" w:cs="宋体"/>
          <w:color w:val="auto"/>
          <w:sz w:val="24"/>
          <w:highlight w:val="none"/>
        </w:rPr>
      </w:pPr>
      <w:r>
        <w:rPr>
          <w:rFonts w:hint="eastAsia" w:ascii="宋体" w:hAnsi="宋体" w:cs="宋体"/>
          <w:b/>
          <w:color w:val="auto"/>
          <w:sz w:val="24"/>
          <w:highlight w:val="none"/>
        </w:rPr>
        <w:t>货物原产地证明（国内产品需提供）</w:t>
      </w:r>
    </w:p>
    <w:p w14:paraId="5CA27EE9">
      <w:pPr>
        <w:ind w:firstLine="480"/>
        <w:jc w:val="left"/>
        <w:rPr>
          <w:rFonts w:ascii="宋体" w:hAnsi="宋体" w:cs="宋体"/>
          <w:b/>
          <w:color w:val="auto"/>
          <w:sz w:val="24"/>
          <w:highlight w:val="none"/>
        </w:rPr>
      </w:pPr>
    </w:p>
    <w:p w14:paraId="5F4537F3">
      <w:pPr>
        <w:ind w:firstLine="720"/>
        <w:jc w:val="center"/>
        <w:rPr>
          <w:rFonts w:ascii="宋体" w:hAnsi="宋体" w:cs="宋体"/>
          <w:b/>
          <w:color w:val="auto"/>
          <w:sz w:val="36"/>
          <w:szCs w:val="36"/>
          <w:highlight w:val="none"/>
        </w:rPr>
      </w:pPr>
    </w:p>
    <w:p w14:paraId="0D918C65">
      <w:pPr>
        <w:ind w:firstLine="723"/>
        <w:jc w:val="center"/>
        <w:rPr>
          <w:rFonts w:ascii="宋体" w:hAnsi="宋体" w:cs="宋体"/>
          <w:b/>
          <w:color w:val="auto"/>
          <w:sz w:val="48"/>
          <w:szCs w:val="48"/>
          <w:highlight w:val="none"/>
        </w:rPr>
      </w:pPr>
      <w:r>
        <w:rPr>
          <w:rFonts w:hint="eastAsia" w:ascii="宋体" w:hAnsi="宋体" w:cs="宋体"/>
          <w:b/>
          <w:color w:val="auto"/>
          <w:sz w:val="36"/>
          <w:szCs w:val="36"/>
          <w:highlight w:val="none"/>
        </w:rPr>
        <w:t>货物原产地证明</w:t>
      </w:r>
    </w:p>
    <w:p w14:paraId="256F5217">
      <w:pPr>
        <w:ind w:firstLine="482"/>
        <w:jc w:val="center"/>
        <w:rPr>
          <w:rFonts w:ascii="宋体" w:hAnsi="宋体" w:cs="宋体"/>
          <w:color w:val="auto"/>
          <w:sz w:val="24"/>
          <w:highlight w:val="none"/>
        </w:rPr>
      </w:pPr>
    </w:p>
    <w:p w14:paraId="6D2ADCF7">
      <w:pPr>
        <w:ind w:firstLine="643"/>
        <w:rPr>
          <w:rFonts w:ascii="宋体" w:hAnsi="宋体" w:cs="宋体"/>
          <w:color w:val="auto"/>
          <w:sz w:val="32"/>
          <w:szCs w:val="32"/>
          <w:highlight w:val="none"/>
        </w:rPr>
      </w:pPr>
    </w:p>
    <w:p w14:paraId="112EAA72">
      <w:pPr>
        <w:spacing w:line="460" w:lineRule="exact"/>
        <w:ind w:firstLine="480" w:firstLineChars="200"/>
        <w:rPr>
          <w:rFonts w:ascii="宋体" w:hAnsi="宋体" w:cs="宋体"/>
          <w:color w:val="auto"/>
          <w:sz w:val="24"/>
          <w:szCs w:val="36"/>
          <w:highlight w:val="none"/>
        </w:rPr>
      </w:pPr>
      <w:r>
        <w:rPr>
          <w:rFonts w:hint="eastAsia" w:ascii="宋体" w:hAnsi="宋体" w:cs="宋体"/>
          <w:color w:val="auto"/>
          <w:sz w:val="24"/>
          <w:szCs w:val="36"/>
          <w:highlight w:val="none"/>
        </w:rPr>
        <w:t>兹证明“XXXXXXXX”品牌设备为“XXXXXXXXXX公司”自主开发完成，该设备硬件均产自中国，我公司保证产品的质量，同时本次投标产品“XXXXXX”由“XXXXXXXXXX公司”提供。</w:t>
      </w:r>
    </w:p>
    <w:p w14:paraId="1EA7F6F3">
      <w:pPr>
        <w:spacing w:line="460" w:lineRule="exact"/>
        <w:ind w:firstLine="480" w:firstLineChars="200"/>
        <w:rPr>
          <w:rFonts w:ascii="宋体" w:hAnsi="宋体" w:cs="宋体"/>
          <w:color w:val="auto"/>
          <w:sz w:val="24"/>
          <w:szCs w:val="36"/>
          <w:highlight w:val="none"/>
        </w:rPr>
      </w:pPr>
      <w:r>
        <w:rPr>
          <w:rFonts w:hint="eastAsia" w:ascii="宋体" w:hAnsi="宋体" w:cs="宋体"/>
          <w:color w:val="auto"/>
          <w:sz w:val="24"/>
          <w:szCs w:val="36"/>
          <w:highlight w:val="none"/>
        </w:rPr>
        <w:t>特此证明。</w:t>
      </w:r>
    </w:p>
    <w:p w14:paraId="5617048A">
      <w:pPr>
        <w:ind w:firstLine="482"/>
        <w:rPr>
          <w:rFonts w:ascii="宋体" w:hAnsi="宋体" w:cs="宋体"/>
          <w:color w:val="auto"/>
          <w:highlight w:val="none"/>
        </w:rPr>
      </w:pPr>
    </w:p>
    <w:p w14:paraId="4EFECB7A">
      <w:pPr>
        <w:ind w:firstLine="482"/>
        <w:rPr>
          <w:rFonts w:ascii="宋体" w:hAnsi="宋体" w:cs="宋体"/>
          <w:color w:val="auto"/>
          <w:highlight w:val="none"/>
        </w:rPr>
      </w:pPr>
    </w:p>
    <w:p w14:paraId="50203C1E">
      <w:pPr>
        <w:ind w:firstLine="482"/>
        <w:rPr>
          <w:rFonts w:ascii="宋体" w:hAnsi="宋体" w:cs="宋体"/>
          <w:color w:val="auto"/>
          <w:highlight w:val="none"/>
        </w:rPr>
      </w:pPr>
    </w:p>
    <w:p w14:paraId="1B482889">
      <w:pPr>
        <w:spacing w:line="460" w:lineRule="exact"/>
        <w:ind w:firstLine="612" w:firstLineChars="255"/>
        <w:jc w:val="center"/>
        <w:rPr>
          <w:rFonts w:ascii="宋体" w:hAnsi="宋体" w:cs="宋体"/>
          <w:color w:val="auto"/>
          <w:sz w:val="24"/>
          <w:highlight w:val="none"/>
        </w:rPr>
      </w:pPr>
      <w:r>
        <w:rPr>
          <w:rFonts w:hint="eastAsia" w:ascii="宋体" w:hAnsi="宋体" w:cs="宋体"/>
          <w:color w:val="auto"/>
          <w:sz w:val="24"/>
          <w:highlight w:val="none"/>
        </w:rPr>
        <w:t xml:space="preserve">    投标人全称（电子签章/公章）：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5B535FF">
      <w:pPr>
        <w:spacing w:line="460" w:lineRule="exact"/>
        <w:ind w:firstLine="612" w:firstLineChars="25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2F0FF5EA">
      <w:pPr>
        <w:pStyle w:val="3"/>
        <w:ind w:firstLine="482"/>
        <w:rPr>
          <w:color w:val="auto"/>
          <w:highlight w:val="none"/>
        </w:rPr>
      </w:pPr>
    </w:p>
    <w:sectPr>
      <w:headerReference r:id="rId4" w:type="first"/>
      <w:footerReference r:id="rId6" w:type="first"/>
      <w:headerReference r:id="rId3" w:type="default"/>
      <w:footerReference r:id="rId5" w:type="default"/>
      <w:pgSz w:w="11906" w:h="16838"/>
      <w:pgMar w:top="1474" w:right="1361" w:bottom="1247" w:left="141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swiss"/>
    <w:pitch w:val="default"/>
    <w:sig w:usb0="00000000" w:usb1="00000000" w:usb2="00000000" w:usb3="00000000" w:csb0="2000019F" w:csb1="4F01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Hiragino Sans GB W3">
    <w:altName w:val="宋体"/>
    <w:panose1 w:val="020B0300000000000000"/>
    <w:charset w:val="86"/>
    <w:family w:val="auto"/>
    <w:pitch w:val="default"/>
    <w:sig w:usb0="00000000" w:usb1="00000000" w:usb2="00000016" w:usb3="00000000" w:csb0="00060007" w:csb1="00000000"/>
  </w:font>
  <w:font w:name="创艺简标宋">
    <w:altName w:val="方正舒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_5b8b_4f53">
    <w:altName w:val="微软雅黑"/>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AB267">
    <w:pPr>
      <w:pStyle w:val="29"/>
      <w:ind w:firstLine="361"/>
      <w:jc w:val="center"/>
      <w:rPr>
        <w:rFonts w:hint="default"/>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6CD8A">
                          <w:pPr>
                            <w:pStyle w:val="29"/>
                            <w:rPr>
                              <w:rFonts w:hint="default"/>
                            </w:rPr>
                          </w:pPr>
                          <w:r>
                            <w:t xml:space="preserve">— </w:t>
                          </w:r>
                          <w:r>
                            <w:fldChar w:fldCharType="begin"/>
                          </w:r>
                          <w:r>
                            <w:instrText xml:space="preserve"> PAGE  \* MERGEFORMAT </w:instrText>
                          </w:r>
                          <w:r>
                            <w:fldChar w:fldCharType="separate"/>
                          </w:r>
                          <w:r>
                            <w:rPr>
                              <w:rFonts w:hint="default"/>
                            </w:rPr>
                            <w:t>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1C6CD8A">
                    <w:pPr>
                      <w:pStyle w:val="29"/>
                      <w:rPr>
                        <w:rFonts w:hint="default"/>
                      </w:rPr>
                    </w:pPr>
                    <w:r>
                      <w:t xml:space="preserve">— </w:t>
                    </w:r>
                    <w:r>
                      <w:fldChar w:fldCharType="begin"/>
                    </w:r>
                    <w:r>
                      <w:instrText xml:space="preserve"> PAGE  \* MERGEFORMAT </w:instrText>
                    </w:r>
                    <w:r>
                      <w:fldChar w:fldCharType="separate"/>
                    </w:r>
                    <w:r>
                      <w:rPr>
                        <w:rFonts w:hint="default"/>
                      </w:rPr>
                      <w:t>9</w:t>
                    </w:r>
                    <w:r>
                      <w:fldChar w:fldCharType="end"/>
                    </w:r>
                    <w:r>
                      <w:t xml:space="preserve"> —</w:t>
                    </w:r>
                  </w:p>
                </w:txbxContent>
              </v:textbox>
            </v:shape>
          </w:pict>
        </mc:Fallback>
      </mc:AlternateContent>
    </w:r>
  </w:p>
  <w:p w14:paraId="225D4210">
    <w:pPr>
      <w:pStyle w:val="29"/>
      <w:ind w:right="360" w:firstLine="361"/>
      <w:rPr>
        <w:rFonts w:hint="default" w:asci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624F7">
    <w:pPr>
      <w:pStyle w:val="29"/>
      <w:ind w:firstLine="361"/>
      <w:jc w:val="center"/>
      <w:rPr>
        <w:rFonts w:hint="default"/>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CEEDA">
                          <w:pPr>
                            <w:pStyle w:val="29"/>
                            <w:rPr>
                              <w:rFonts w:hint="default"/>
                            </w:rPr>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6DCEEDA">
                    <w:pPr>
                      <w:pStyle w:val="29"/>
                      <w:rPr>
                        <w:rFonts w:hint="default"/>
                      </w:rPr>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v:textbox>
            </v:shape>
          </w:pict>
        </mc:Fallback>
      </mc:AlternateContent>
    </w:r>
  </w:p>
  <w:p w14:paraId="0C9457C9">
    <w:pPr>
      <w:pStyle w:val="29"/>
      <w:ind w:firstLine="361"/>
      <w:jc w:val="center"/>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0A611">
    <w:pPr>
      <w:pStyle w:val="14"/>
      <w:pBdr>
        <w:bottom w:val="single" w:color="auto" w:sz="4" w:space="0"/>
      </w:pBdr>
      <w:spacing w:line="360" w:lineRule="auto"/>
      <w:ind w:firstLine="361"/>
      <w:jc w:val="center"/>
      <w:rPr>
        <w:rFonts w:hint="eastAsia" w:eastAsia="宋体"/>
        <w:sz w:val="18"/>
        <w:szCs w:val="18"/>
        <w:lang w:eastAsia="zh-CN"/>
      </w:rPr>
    </w:pPr>
    <w:r>
      <w:rPr>
        <w:rFonts w:hint="eastAsia"/>
        <w:sz w:val="18"/>
        <w:szCs w:val="18"/>
        <w:lang w:eastAsia="zh-CN"/>
      </w:rPr>
      <w:t>浙江师范大学CPU设计与组成原理远程实训设备采购项目</w:t>
    </w:r>
    <w:r>
      <w:rPr>
        <w:rFonts w:hint="eastAsia"/>
        <w:color w:val="auto"/>
        <w:sz w:val="18"/>
        <w:szCs w:val="18"/>
        <w:lang w:eastAsia="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FA7D5">
    <w:pPr>
      <w:pStyle w:val="30"/>
      <w:pBdr>
        <w:bottom w:val="none" w:color="auto" w:sz="0" w:space="1"/>
      </w:pBdr>
      <w:ind w:firstLine="36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9B4F7"/>
    <w:multiLevelType w:val="singleLevel"/>
    <w:tmpl w:val="9669B4F7"/>
    <w:lvl w:ilvl="0" w:tentative="0">
      <w:start w:val="3"/>
      <w:numFmt w:val="chineseCounting"/>
      <w:suff w:val="nothing"/>
      <w:lvlText w:val="（%1）"/>
      <w:lvlJc w:val="left"/>
      <w:rPr>
        <w:rFonts w:hint="eastAsia"/>
      </w:rPr>
    </w:lvl>
  </w:abstractNum>
  <w:abstractNum w:abstractNumId="1">
    <w:nsid w:val="B2CF5149"/>
    <w:multiLevelType w:val="singleLevel"/>
    <w:tmpl w:val="B2CF5149"/>
    <w:lvl w:ilvl="0" w:tentative="0">
      <w:start w:val="1"/>
      <w:numFmt w:val="chineseCounting"/>
      <w:suff w:val="space"/>
      <w:lvlText w:val="第%1章"/>
      <w:lvlJc w:val="left"/>
      <w:rPr>
        <w:rFonts w:hint="eastAsia"/>
      </w:rPr>
    </w:lvl>
  </w:abstractNum>
  <w:abstractNum w:abstractNumId="2">
    <w:nsid w:val="00000008"/>
    <w:multiLevelType w:val="multilevel"/>
    <w:tmpl w:val="00000008"/>
    <w:lvl w:ilvl="0" w:tentative="0">
      <w:start w:val="1"/>
      <w:numFmt w:val="decimal"/>
      <w:pStyle w:val="2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4E0E39D0"/>
    <w:multiLevelType w:val="multilevel"/>
    <w:tmpl w:val="4E0E39D0"/>
    <w:lvl w:ilvl="0" w:tentative="0">
      <w:start w:val="1"/>
      <w:numFmt w:val="decimal"/>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4D167E"/>
    <w:multiLevelType w:val="multilevel"/>
    <w:tmpl w:val="684D167E"/>
    <w:lvl w:ilvl="0" w:tentative="0">
      <w:start w:val="1"/>
      <w:numFmt w:val="chineseCountingThousand"/>
      <w:lvlText w:val="%1、"/>
      <w:lvlJc w:val="left"/>
      <w:pPr>
        <w:tabs>
          <w:tab w:val="left" w:pos="792"/>
        </w:tabs>
        <w:ind w:left="144" w:hanging="144"/>
      </w:pPr>
      <w:rPr>
        <w:rFonts w:hint="eastAsia"/>
        <w:b/>
        <w:i w:val="0"/>
        <w:sz w:val="28"/>
        <w:szCs w:val="28"/>
      </w:rPr>
    </w:lvl>
    <w:lvl w:ilvl="1" w:tentative="0">
      <w:start w:val="1"/>
      <w:numFmt w:val="decimal"/>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pStyle w:val="162"/>
      <w:lvlText w:val="（%4）"/>
      <w:lvlJc w:val="left"/>
      <w:pPr>
        <w:tabs>
          <w:tab w:val="left" w:pos="0"/>
        </w:tabs>
        <w:ind w:left="0" w:firstLine="0"/>
      </w:pPr>
      <w:rPr>
        <w:rFonts w:hint="default"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705E1DDF"/>
    <w:multiLevelType w:val="multilevel"/>
    <w:tmpl w:val="705E1DDF"/>
    <w:lvl w:ilvl="0" w:tentative="0">
      <w:start w:val="1"/>
      <w:numFmt w:val="chineseCountingThousand"/>
      <w:pStyle w:val="149"/>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Y2MyNGYxMTM4NzYxOWM1MGMwMzkzYWQ0MDUyMzkifQ=="/>
  </w:docVars>
  <w:rsids>
    <w:rsidRoot w:val="00000000"/>
    <w:rsid w:val="01FE1481"/>
    <w:rsid w:val="027D02CC"/>
    <w:rsid w:val="04B44C9C"/>
    <w:rsid w:val="065909ED"/>
    <w:rsid w:val="06986394"/>
    <w:rsid w:val="0A310F4E"/>
    <w:rsid w:val="0BC63A93"/>
    <w:rsid w:val="0C7B653C"/>
    <w:rsid w:val="0CB91642"/>
    <w:rsid w:val="0F98264A"/>
    <w:rsid w:val="121E1E82"/>
    <w:rsid w:val="122D02D9"/>
    <w:rsid w:val="14A625C4"/>
    <w:rsid w:val="1571672E"/>
    <w:rsid w:val="159D7523"/>
    <w:rsid w:val="16740EF5"/>
    <w:rsid w:val="171B2DF6"/>
    <w:rsid w:val="179C2F73"/>
    <w:rsid w:val="182B350C"/>
    <w:rsid w:val="196A689A"/>
    <w:rsid w:val="19743288"/>
    <w:rsid w:val="1A601497"/>
    <w:rsid w:val="1AF04599"/>
    <w:rsid w:val="1CF245F9"/>
    <w:rsid w:val="1D140D0D"/>
    <w:rsid w:val="1F915549"/>
    <w:rsid w:val="20F810AE"/>
    <w:rsid w:val="23F878E6"/>
    <w:rsid w:val="254A0323"/>
    <w:rsid w:val="26235823"/>
    <w:rsid w:val="26B97FE6"/>
    <w:rsid w:val="27BE796C"/>
    <w:rsid w:val="27F41768"/>
    <w:rsid w:val="28F1489E"/>
    <w:rsid w:val="2B8F395A"/>
    <w:rsid w:val="2BB331A5"/>
    <w:rsid w:val="2C027343"/>
    <w:rsid w:val="2C3E23A2"/>
    <w:rsid w:val="2D8C45CE"/>
    <w:rsid w:val="2EAD65D1"/>
    <w:rsid w:val="2F94167A"/>
    <w:rsid w:val="30FE3EB0"/>
    <w:rsid w:val="31F3014F"/>
    <w:rsid w:val="328F6795"/>
    <w:rsid w:val="329B2888"/>
    <w:rsid w:val="33F702EF"/>
    <w:rsid w:val="346C2A8B"/>
    <w:rsid w:val="35395190"/>
    <w:rsid w:val="36617CA1"/>
    <w:rsid w:val="37270EEB"/>
    <w:rsid w:val="38471845"/>
    <w:rsid w:val="39393915"/>
    <w:rsid w:val="39836AA1"/>
    <w:rsid w:val="3A797142"/>
    <w:rsid w:val="3AD1080D"/>
    <w:rsid w:val="3BD85F10"/>
    <w:rsid w:val="3C8A1CD9"/>
    <w:rsid w:val="3F146C22"/>
    <w:rsid w:val="3F1A5214"/>
    <w:rsid w:val="44E421C9"/>
    <w:rsid w:val="461102FA"/>
    <w:rsid w:val="47122C92"/>
    <w:rsid w:val="47A60A7E"/>
    <w:rsid w:val="47CD1FB4"/>
    <w:rsid w:val="47E33163"/>
    <w:rsid w:val="48626132"/>
    <w:rsid w:val="488570E6"/>
    <w:rsid w:val="49720D88"/>
    <w:rsid w:val="4D583754"/>
    <w:rsid w:val="4F521086"/>
    <w:rsid w:val="502142D2"/>
    <w:rsid w:val="50381048"/>
    <w:rsid w:val="503E4E84"/>
    <w:rsid w:val="52AA6800"/>
    <w:rsid w:val="54875586"/>
    <w:rsid w:val="571C2C91"/>
    <w:rsid w:val="573D690C"/>
    <w:rsid w:val="583A6878"/>
    <w:rsid w:val="59204A6D"/>
    <w:rsid w:val="59584C8D"/>
    <w:rsid w:val="5ADF7263"/>
    <w:rsid w:val="5C050F4B"/>
    <w:rsid w:val="5D081262"/>
    <w:rsid w:val="5F894234"/>
    <w:rsid w:val="60CC553A"/>
    <w:rsid w:val="60F50E05"/>
    <w:rsid w:val="631F28F3"/>
    <w:rsid w:val="63EF5D46"/>
    <w:rsid w:val="64002BE9"/>
    <w:rsid w:val="64D72DC7"/>
    <w:rsid w:val="66FB71D3"/>
    <w:rsid w:val="67AA29A7"/>
    <w:rsid w:val="67E81E4D"/>
    <w:rsid w:val="68F91E38"/>
    <w:rsid w:val="6A77422F"/>
    <w:rsid w:val="6B3173C0"/>
    <w:rsid w:val="6C474E45"/>
    <w:rsid w:val="6F1572A0"/>
    <w:rsid w:val="6FF46C64"/>
    <w:rsid w:val="70100B90"/>
    <w:rsid w:val="71233EF6"/>
    <w:rsid w:val="72AE450A"/>
    <w:rsid w:val="755C7FA6"/>
    <w:rsid w:val="75BF15B3"/>
    <w:rsid w:val="7728424C"/>
    <w:rsid w:val="78E42EB1"/>
    <w:rsid w:val="790C1713"/>
    <w:rsid w:val="79C8156A"/>
    <w:rsid w:val="7AFA3202"/>
    <w:rsid w:val="7B095174"/>
    <w:rsid w:val="7B346CFF"/>
    <w:rsid w:val="7F3D30C4"/>
    <w:rsid w:val="7F5160D2"/>
    <w:rsid w:val="7FA51F7A"/>
    <w:rsid w:val="7FAC0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1"/>
    <w:qFormat/>
    <w:uiPriority w:val="0"/>
    <w:pPr>
      <w:keepNext/>
      <w:keepLines/>
      <w:tabs>
        <w:tab w:val="left" w:pos="840"/>
      </w:tabs>
      <w:adjustRightInd w:val="0"/>
      <w:snapToGrid w:val="0"/>
      <w:spacing w:line="360" w:lineRule="auto"/>
      <w:outlineLvl w:val="0"/>
    </w:pPr>
    <w:rPr>
      <w:rFonts w:ascii="Calibri" w:hAnsi="Calibri"/>
      <w:b/>
      <w:kern w:val="44"/>
      <w:sz w:val="28"/>
      <w:szCs w:val="32"/>
    </w:rPr>
  </w:style>
  <w:style w:type="paragraph" w:styleId="5">
    <w:name w:val="heading 2"/>
    <w:basedOn w:val="1"/>
    <w:next w:val="1"/>
    <w:link w:val="52"/>
    <w:qFormat/>
    <w:uiPriority w:val="0"/>
    <w:pPr>
      <w:keepNext/>
      <w:keepLines/>
      <w:spacing w:before="260" w:after="260" w:line="416" w:lineRule="auto"/>
      <w:outlineLvl w:val="1"/>
    </w:pPr>
    <w:rPr>
      <w:rFonts w:ascii="Calibri" w:hAnsi="Calibri"/>
      <w:b/>
      <w:kern w:val="44"/>
      <w:sz w:val="28"/>
      <w:szCs w:val="28"/>
    </w:rPr>
  </w:style>
  <w:style w:type="paragraph" w:styleId="6">
    <w:name w:val="heading 3"/>
    <w:basedOn w:val="1"/>
    <w:next w:val="1"/>
    <w:link w:val="53"/>
    <w:qFormat/>
    <w:uiPriority w:val="0"/>
    <w:pPr>
      <w:keepNext/>
      <w:keepLines/>
      <w:spacing w:before="260" w:after="260" w:line="416" w:lineRule="auto"/>
      <w:outlineLvl w:val="2"/>
    </w:pPr>
    <w:rPr>
      <w:rFonts w:ascii="Calibri" w:hAnsi="Calibri"/>
      <w:b/>
      <w:sz w:val="28"/>
      <w:szCs w:val="32"/>
    </w:rPr>
  </w:style>
  <w:style w:type="paragraph" w:styleId="7">
    <w:name w:val="heading 4"/>
    <w:basedOn w:val="1"/>
    <w:next w:val="1"/>
    <w:link w:val="54"/>
    <w:qFormat/>
    <w:uiPriority w:val="0"/>
    <w:pPr>
      <w:keepNext/>
      <w:keepLines/>
      <w:spacing w:before="280" w:after="290" w:line="372" w:lineRule="auto"/>
      <w:outlineLvl w:val="3"/>
    </w:pPr>
    <w:rPr>
      <w:rFonts w:ascii="Calibri" w:hAnsi="Calibri"/>
      <w:b/>
      <w:sz w:val="28"/>
      <w:szCs w:val="28"/>
    </w:rPr>
  </w:style>
  <w:style w:type="paragraph" w:styleId="8">
    <w:name w:val="heading 5"/>
    <w:basedOn w:val="1"/>
    <w:next w:val="1"/>
    <w:link w:val="55"/>
    <w:qFormat/>
    <w:uiPriority w:val="0"/>
    <w:pPr>
      <w:keepNext/>
      <w:keepLines/>
      <w:spacing w:before="280" w:after="290" w:line="372" w:lineRule="auto"/>
      <w:outlineLvl w:val="4"/>
    </w:pPr>
    <w:rPr>
      <w:rFonts w:ascii="Calibri" w:hAnsi="Calibri"/>
      <w:b/>
      <w:sz w:val="28"/>
      <w:szCs w:val="28"/>
    </w:rPr>
  </w:style>
  <w:style w:type="paragraph" w:styleId="9">
    <w:name w:val="heading 6"/>
    <w:basedOn w:val="1"/>
    <w:next w:val="1"/>
    <w:link w:val="56"/>
    <w:qFormat/>
    <w:uiPriority w:val="0"/>
    <w:pPr>
      <w:keepNext/>
      <w:keepLines/>
      <w:spacing w:before="240" w:after="64" w:line="317" w:lineRule="auto"/>
      <w:outlineLvl w:val="5"/>
    </w:pPr>
    <w:rPr>
      <w:rFonts w:ascii="Calibri" w:hAnsi="Calibri"/>
      <w:b/>
      <w:sz w:val="28"/>
    </w:rPr>
  </w:style>
  <w:style w:type="paragraph" w:styleId="10">
    <w:name w:val="heading 7"/>
    <w:basedOn w:val="1"/>
    <w:next w:val="1"/>
    <w:link w:val="57"/>
    <w:qFormat/>
    <w:uiPriority w:val="0"/>
    <w:pPr>
      <w:keepNext/>
      <w:keepLines/>
      <w:spacing w:before="240" w:after="64" w:line="317" w:lineRule="auto"/>
      <w:outlineLvl w:val="6"/>
    </w:pPr>
    <w:rPr>
      <w:rFonts w:hint="eastAsia" w:ascii="宋体" w:hAnsi="宋体"/>
      <w:b/>
      <w:kern w:val="0"/>
      <w:sz w:val="24"/>
    </w:rPr>
  </w:style>
  <w:style w:type="paragraph" w:styleId="11">
    <w:name w:val="heading 8"/>
    <w:basedOn w:val="1"/>
    <w:next w:val="1"/>
    <w:link w:val="58"/>
    <w:qFormat/>
    <w:uiPriority w:val="0"/>
    <w:pPr>
      <w:keepNext/>
      <w:keepLines/>
      <w:spacing w:before="240" w:after="64" w:line="317" w:lineRule="auto"/>
      <w:outlineLvl w:val="7"/>
    </w:pPr>
    <w:rPr>
      <w:rFonts w:ascii="Calibri" w:hAnsi="Calibri"/>
      <w:b/>
      <w:sz w:val="24"/>
    </w:rPr>
  </w:style>
  <w:style w:type="paragraph" w:styleId="12">
    <w:name w:val="heading 9"/>
    <w:basedOn w:val="1"/>
    <w:next w:val="1"/>
    <w:link w:val="59"/>
    <w:qFormat/>
    <w:uiPriority w:val="0"/>
    <w:pPr>
      <w:keepNext/>
      <w:keepLines/>
      <w:spacing w:before="240" w:after="64" w:line="317" w:lineRule="auto"/>
      <w:outlineLvl w:val="8"/>
    </w:pPr>
    <w:rPr>
      <w:rFonts w:ascii="Calibri" w:hAnsi="Calibri"/>
      <w:b/>
      <w:sz w:val="24"/>
      <w:szCs w:val="21"/>
    </w:rPr>
  </w:style>
  <w:style w:type="character" w:default="1" w:styleId="40">
    <w:name w:val="Default Paragraph Font"/>
    <w:unhideWhenUsed/>
    <w:qFormat/>
    <w:uiPriority w:val="1"/>
  </w:style>
  <w:style w:type="table" w:default="1" w:styleId="38">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71"/>
    <w:qFormat/>
    <w:uiPriority w:val="0"/>
    <w:pPr>
      <w:ind w:firstLine="420" w:firstLineChars="200"/>
    </w:pPr>
    <w:rPr>
      <w:szCs w:val="22"/>
    </w:rPr>
  </w:style>
  <w:style w:type="paragraph" w:styleId="3">
    <w:name w:val="Body Text Indent"/>
    <w:basedOn w:val="1"/>
    <w:next w:val="1"/>
    <w:link w:val="64"/>
    <w:qFormat/>
    <w:uiPriority w:val="0"/>
    <w:pPr>
      <w:spacing w:line="200" w:lineRule="exact"/>
      <w:ind w:firstLine="301"/>
    </w:pPr>
  </w:style>
  <w:style w:type="paragraph" w:styleId="13">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4">
    <w:name w:val="Normal Indent"/>
    <w:basedOn w:val="1"/>
    <w:next w:val="15"/>
    <w:link w:val="50"/>
    <w:qFormat/>
    <w:uiPriority w:val="0"/>
    <w:pPr>
      <w:ind w:firstLine="420"/>
    </w:pPr>
  </w:style>
  <w:style w:type="paragraph" w:styleId="15">
    <w:name w:val="toc 2"/>
    <w:basedOn w:val="1"/>
    <w:next w:val="1"/>
    <w:qFormat/>
    <w:uiPriority w:val="39"/>
    <w:pPr>
      <w:tabs>
        <w:tab w:val="right" w:leader="dot" w:pos="9403"/>
      </w:tabs>
      <w:snapToGrid w:val="0"/>
      <w:spacing w:line="360" w:lineRule="auto"/>
      <w:ind w:firstLine="200" w:firstLineChars="200"/>
    </w:pPr>
    <w:rPr>
      <w:smallCaps/>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60"/>
    <w:unhideWhenUsed/>
    <w:qFormat/>
    <w:uiPriority w:val="99"/>
    <w:rPr>
      <w:rFonts w:ascii="宋体"/>
      <w:sz w:val="18"/>
      <w:szCs w:val="18"/>
    </w:rPr>
  </w:style>
  <w:style w:type="paragraph" w:styleId="18">
    <w:name w:val="annotation text"/>
    <w:basedOn w:val="1"/>
    <w:link w:val="61"/>
    <w:qFormat/>
    <w:uiPriority w:val="0"/>
    <w:pPr>
      <w:jc w:val="left"/>
    </w:pPr>
    <w:rPr>
      <w:rFonts w:hint="eastAsia" w:ascii="宋体" w:hAnsi="宋体"/>
      <w:szCs w:val="20"/>
    </w:rPr>
  </w:style>
  <w:style w:type="paragraph" w:styleId="19">
    <w:name w:val="Salutation"/>
    <w:basedOn w:val="1"/>
    <w:next w:val="1"/>
    <w:link w:val="62"/>
    <w:qFormat/>
    <w:uiPriority w:val="0"/>
    <w:rPr>
      <w:rFonts w:ascii="宋体" w:hAnsi="宋体"/>
      <w:szCs w:val="20"/>
    </w:rPr>
  </w:style>
  <w:style w:type="paragraph" w:styleId="20">
    <w:name w:val="Body Text 3"/>
    <w:basedOn w:val="1"/>
    <w:qFormat/>
    <w:uiPriority w:val="0"/>
    <w:pPr>
      <w:snapToGrid w:val="0"/>
      <w:spacing w:before="50" w:after="50"/>
    </w:pPr>
  </w:style>
  <w:style w:type="paragraph" w:styleId="21">
    <w:name w:val="Body Text"/>
    <w:basedOn w:val="1"/>
    <w:next w:val="1"/>
    <w:link w:val="63"/>
    <w:qFormat/>
    <w:uiPriority w:val="0"/>
    <w:pPr>
      <w:spacing w:after="120"/>
    </w:pPr>
  </w:style>
  <w:style w:type="paragraph" w:styleId="22">
    <w:name w:val="List Number 3"/>
    <w:basedOn w:val="1"/>
    <w:qFormat/>
    <w:uiPriority w:val="0"/>
    <w:pPr>
      <w:numPr>
        <w:ilvl w:val="0"/>
        <w:numId w:val="1"/>
      </w:numPr>
      <w:tabs>
        <w:tab w:val="left" w:pos="1200"/>
        <w:tab w:val="clear" w:pos="900"/>
      </w:tabs>
    </w:pPr>
  </w:style>
  <w:style w:type="paragraph" w:styleId="23">
    <w:name w:val="List 2"/>
    <w:basedOn w:val="1"/>
    <w:qFormat/>
    <w:uiPriority w:val="0"/>
    <w:pPr>
      <w:ind w:left="100" w:leftChars="200" w:hanging="200" w:hangingChars="200"/>
    </w:pPr>
    <w:rPr>
      <w:sz w:val="28"/>
    </w:rPr>
  </w:style>
  <w:style w:type="paragraph" w:styleId="24">
    <w:name w:val="toc 3"/>
    <w:basedOn w:val="1"/>
    <w:next w:val="1"/>
    <w:unhideWhenUsed/>
    <w:qFormat/>
    <w:uiPriority w:val="39"/>
    <w:pPr>
      <w:ind w:left="840" w:leftChars="400"/>
    </w:pPr>
  </w:style>
  <w:style w:type="paragraph" w:styleId="25">
    <w:name w:val="Plain Text"/>
    <w:basedOn w:val="1"/>
    <w:link w:val="65"/>
    <w:qFormat/>
    <w:uiPriority w:val="0"/>
    <w:pPr>
      <w:spacing w:before="156" w:beforeLines="50" w:after="156" w:afterLines="50" w:line="400" w:lineRule="exact"/>
    </w:pPr>
    <w:rPr>
      <w:rFonts w:hint="eastAsia" w:ascii="宋体" w:hAnsi="Courier New"/>
      <w:szCs w:val="21"/>
    </w:rPr>
  </w:style>
  <w:style w:type="paragraph" w:styleId="26">
    <w:name w:val="Date"/>
    <w:basedOn w:val="1"/>
    <w:next w:val="1"/>
    <w:qFormat/>
    <w:uiPriority w:val="0"/>
    <w:pPr>
      <w:ind w:left="2500" w:leftChars="2500"/>
    </w:pPr>
    <w:rPr>
      <w:rFonts w:eastAsia="楷体_GB2312"/>
      <w:sz w:val="32"/>
      <w:szCs w:val="20"/>
    </w:rPr>
  </w:style>
  <w:style w:type="paragraph" w:styleId="27">
    <w:name w:val="Body Text Indent 2"/>
    <w:basedOn w:val="1"/>
    <w:qFormat/>
    <w:uiPriority w:val="0"/>
    <w:pPr>
      <w:snapToGrid w:val="0"/>
      <w:ind w:firstLine="542" w:firstLineChars="225"/>
    </w:pPr>
    <w:rPr>
      <w:rFonts w:ascii="仿宋_GB2312" w:hAnsi="宋体" w:cs="Arial"/>
      <w:b/>
      <w:bCs/>
      <w:color w:val="000000"/>
      <w:sz w:val="24"/>
    </w:rPr>
  </w:style>
  <w:style w:type="paragraph" w:styleId="28">
    <w:name w:val="Balloon Text"/>
    <w:basedOn w:val="1"/>
    <w:qFormat/>
    <w:uiPriority w:val="0"/>
    <w:rPr>
      <w:sz w:val="18"/>
      <w:szCs w:val="18"/>
    </w:rPr>
  </w:style>
  <w:style w:type="paragraph" w:styleId="29">
    <w:name w:val="footer"/>
    <w:basedOn w:val="1"/>
    <w:link w:val="66"/>
    <w:qFormat/>
    <w:uiPriority w:val="99"/>
    <w:pPr>
      <w:tabs>
        <w:tab w:val="center" w:pos="4153"/>
        <w:tab w:val="right" w:pos="8306"/>
      </w:tabs>
      <w:snapToGrid w:val="0"/>
      <w:jc w:val="left"/>
    </w:pPr>
    <w:rPr>
      <w:rFonts w:hint="eastAsia" w:ascii="黑体" w:hAnsi="宋体" w:eastAsia="黑体"/>
      <w:snapToGrid w:val="0"/>
      <w:kern w:val="0"/>
      <w:sz w:val="18"/>
      <w:szCs w:val="18"/>
    </w:rPr>
  </w:style>
  <w:style w:type="paragraph" w:styleId="30">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style>
  <w:style w:type="paragraph" w:styleId="32">
    <w:name w:val="List"/>
    <w:basedOn w:val="1"/>
    <w:qFormat/>
    <w:uiPriority w:val="0"/>
    <w:pPr>
      <w:ind w:left="200" w:hanging="200" w:hangingChars="200"/>
    </w:pPr>
    <w:rPr>
      <w:sz w:val="28"/>
    </w:rPr>
  </w:style>
  <w:style w:type="paragraph" w:styleId="33">
    <w:name w:val="Body Text Indent 3"/>
    <w:basedOn w:val="1"/>
    <w:link w:val="68"/>
    <w:qFormat/>
    <w:uiPriority w:val="0"/>
    <w:pPr>
      <w:snapToGrid w:val="0"/>
      <w:ind w:firstLine="480" w:firstLineChars="200"/>
      <w:jc w:val="left"/>
    </w:pPr>
    <w:rPr>
      <w:sz w:val="24"/>
    </w:rPr>
  </w:style>
  <w:style w:type="paragraph" w:styleId="34">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35">
    <w:name w:val="Normal (Web)"/>
    <w:basedOn w:val="1"/>
    <w:qFormat/>
    <w:uiPriority w:val="99"/>
    <w:rPr>
      <w:sz w:val="24"/>
    </w:rPr>
  </w:style>
  <w:style w:type="paragraph" w:styleId="36">
    <w:name w:val="annotation subject"/>
    <w:basedOn w:val="18"/>
    <w:next w:val="18"/>
    <w:link w:val="69"/>
    <w:unhideWhenUsed/>
    <w:qFormat/>
    <w:uiPriority w:val="99"/>
    <w:rPr>
      <w:b/>
      <w:bCs/>
      <w:szCs w:val="24"/>
    </w:rPr>
  </w:style>
  <w:style w:type="paragraph" w:styleId="37">
    <w:name w:val="Body Text First Indent"/>
    <w:basedOn w:val="21"/>
    <w:next w:val="21"/>
    <w:link w:val="70"/>
    <w:unhideWhenUsed/>
    <w:qFormat/>
    <w:uiPriority w:val="0"/>
    <w:pPr>
      <w:spacing w:line="360" w:lineRule="auto"/>
      <w:ind w:firstLine="420" w:firstLineChars="100"/>
    </w:pPr>
  </w:style>
  <w:style w:type="table" w:styleId="39">
    <w:name w:val="Table Grid"/>
    <w:basedOn w:val="38"/>
    <w:qFormat/>
    <w:uiPriority w:val="0"/>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qFormat/>
    <w:uiPriority w:val="0"/>
  </w:style>
  <w:style w:type="character" w:styleId="43">
    <w:name w:val="FollowedHyperlink"/>
    <w:unhideWhenUsed/>
    <w:qFormat/>
    <w:uiPriority w:val="99"/>
    <w:rPr>
      <w:color w:val="800080"/>
      <w:u w:val="single"/>
    </w:rPr>
  </w:style>
  <w:style w:type="character" w:styleId="44">
    <w:name w:val="Hyperlink"/>
    <w:qFormat/>
    <w:uiPriority w:val="0"/>
    <w:rPr>
      <w:color w:val="333333"/>
      <w:u w:val="none"/>
    </w:rPr>
  </w:style>
  <w:style w:type="character" w:styleId="45">
    <w:name w:val="annotation reference"/>
    <w:unhideWhenUsed/>
    <w:qFormat/>
    <w:uiPriority w:val="99"/>
    <w:rPr>
      <w:sz w:val="21"/>
      <w:szCs w:val="21"/>
    </w:rPr>
  </w:style>
  <w:style w:type="paragraph" w:customStyle="1" w:styleId="46">
    <w:name w:val="*正文"/>
    <w:basedOn w:val="1"/>
    <w:qFormat/>
    <w:uiPriority w:val="0"/>
    <w:pPr>
      <w:snapToGrid w:val="0"/>
      <w:spacing w:line="360" w:lineRule="auto"/>
      <w:ind w:firstLine="482"/>
      <w:jc w:val="left"/>
    </w:pPr>
    <w:rPr>
      <w:rFonts w:ascii="宋体" w:hAnsi="宋体"/>
      <w:kern w:val="0"/>
      <w:sz w:val="24"/>
      <w:szCs w:val="20"/>
    </w:rPr>
  </w:style>
  <w:style w:type="paragraph" w:customStyle="1" w:styleId="4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8">
    <w:name w:val="xl53"/>
    <w:basedOn w:val="1"/>
    <w:next w:val="1"/>
    <w:qFormat/>
    <w:uiPriority w:val="0"/>
    <w:pPr>
      <w:spacing w:before="280" w:after="280" w:line="100" w:lineRule="exact"/>
      <w:jc w:val="center"/>
    </w:pPr>
    <w:rPr>
      <w:rFonts w:ascii="宋体"/>
      <w:b/>
      <w:sz w:val="20"/>
    </w:rPr>
  </w:style>
  <w:style w:type="paragraph" w:customStyle="1" w:styleId="49">
    <w:name w:val="正文格式"/>
    <w:basedOn w:val="1"/>
    <w:qFormat/>
    <w:uiPriority w:val="99"/>
    <w:pPr>
      <w:widowControl/>
      <w:adjustRightInd w:val="0"/>
      <w:snapToGrid w:val="0"/>
      <w:spacing w:line="400" w:lineRule="atLeast"/>
      <w:ind w:firstLine="482"/>
      <w:textAlignment w:val="baseline"/>
    </w:pPr>
    <w:rPr>
      <w:kern w:val="0"/>
      <w:sz w:val="24"/>
    </w:rPr>
  </w:style>
  <w:style w:type="character" w:customStyle="1" w:styleId="50">
    <w:name w:val="正文缩进 字符"/>
    <w:link w:val="14"/>
    <w:qFormat/>
    <w:uiPriority w:val="0"/>
    <w:rPr>
      <w:kern w:val="2"/>
      <w:sz w:val="21"/>
      <w:szCs w:val="24"/>
    </w:rPr>
  </w:style>
  <w:style w:type="character" w:customStyle="1" w:styleId="51">
    <w:name w:val="标题 1 字符1"/>
    <w:link w:val="4"/>
    <w:qFormat/>
    <w:uiPriority w:val="0"/>
    <w:rPr>
      <w:rFonts w:hint="default" w:ascii="Calibri" w:hAnsi="Calibri" w:eastAsia="宋体" w:cs="Calibri"/>
      <w:b/>
      <w:kern w:val="44"/>
      <w:sz w:val="28"/>
      <w:szCs w:val="32"/>
    </w:rPr>
  </w:style>
  <w:style w:type="character" w:customStyle="1" w:styleId="52">
    <w:name w:val="标题 2 字符1"/>
    <w:link w:val="5"/>
    <w:qFormat/>
    <w:uiPriority w:val="0"/>
    <w:rPr>
      <w:rFonts w:hint="default" w:ascii="Calibri" w:hAnsi="Calibri" w:eastAsia="宋体" w:cs="Times New Roman"/>
      <w:b/>
      <w:kern w:val="44"/>
      <w:sz w:val="28"/>
      <w:szCs w:val="28"/>
    </w:rPr>
  </w:style>
  <w:style w:type="character" w:customStyle="1" w:styleId="53">
    <w:name w:val="标题 3 字符1"/>
    <w:link w:val="6"/>
    <w:qFormat/>
    <w:uiPriority w:val="0"/>
    <w:rPr>
      <w:rFonts w:hint="default" w:ascii="Calibri" w:hAnsi="Calibri" w:eastAsia="宋体" w:cs="Calibri"/>
      <w:b/>
      <w:kern w:val="2"/>
      <w:sz w:val="28"/>
      <w:szCs w:val="32"/>
    </w:rPr>
  </w:style>
  <w:style w:type="character" w:customStyle="1" w:styleId="54">
    <w:name w:val="标题 4 字符1"/>
    <w:link w:val="7"/>
    <w:qFormat/>
    <w:uiPriority w:val="0"/>
    <w:rPr>
      <w:rFonts w:hint="default" w:ascii="Calibri" w:hAnsi="Calibri" w:eastAsia="宋体" w:cs="Times New Roman"/>
      <w:b/>
      <w:kern w:val="2"/>
      <w:sz w:val="28"/>
      <w:szCs w:val="28"/>
    </w:rPr>
  </w:style>
  <w:style w:type="character" w:customStyle="1" w:styleId="55">
    <w:name w:val="标题 5 字符1"/>
    <w:link w:val="8"/>
    <w:qFormat/>
    <w:uiPriority w:val="0"/>
    <w:rPr>
      <w:rFonts w:hint="default" w:ascii="Calibri" w:hAnsi="Calibri" w:eastAsia="宋体" w:cs="Calibri"/>
      <w:b/>
      <w:kern w:val="2"/>
      <w:sz w:val="28"/>
      <w:szCs w:val="28"/>
    </w:rPr>
  </w:style>
  <w:style w:type="character" w:customStyle="1" w:styleId="56">
    <w:name w:val="标题 6 字符1"/>
    <w:link w:val="9"/>
    <w:qFormat/>
    <w:uiPriority w:val="0"/>
    <w:rPr>
      <w:rFonts w:hint="default" w:ascii="Calibri" w:hAnsi="Calibri" w:eastAsia="宋体" w:cs="Times New Roman"/>
      <w:b/>
      <w:kern w:val="2"/>
      <w:sz w:val="28"/>
      <w:szCs w:val="24"/>
    </w:rPr>
  </w:style>
  <w:style w:type="character" w:customStyle="1" w:styleId="57">
    <w:name w:val="标题 7 字符"/>
    <w:link w:val="10"/>
    <w:qFormat/>
    <w:uiPriority w:val="0"/>
    <w:rPr>
      <w:rFonts w:hint="eastAsia" w:ascii="宋体" w:hAnsi="宋体" w:eastAsia="宋体" w:cs="宋体"/>
      <w:b/>
      <w:sz w:val="24"/>
      <w:szCs w:val="24"/>
    </w:rPr>
  </w:style>
  <w:style w:type="character" w:customStyle="1" w:styleId="58">
    <w:name w:val="标题 8 字符1"/>
    <w:link w:val="11"/>
    <w:qFormat/>
    <w:uiPriority w:val="0"/>
    <w:rPr>
      <w:rFonts w:hint="default" w:ascii="Calibri" w:hAnsi="Calibri" w:eastAsia="宋体" w:cs="Times New Roman"/>
      <w:b/>
      <w:kern w:val="2"/>
      <w:sz w:val="24"/>
      <w:szCs w:val="24"/>
    </w:rPr>
  </w:style>
  <w:style w:type="character" w:customStyle="1" w:styleId="59">
    <w:name w:val="标题 9 字符1"/>
    <w:link w:val="12"/>
    <w:qFormat/>
    <w:uiPriority w:val="0"/>
    <w:rPr>
      <w:rFonts w:hint="default" w:ascii="Calibri" w:hAnsi="Calibri" w:eastAsia="宋体" w:cs="Times New Roman"/>
      <w:b/>
      <w:kern w:val="2"/>
      <w:sz w:val="24"/>
      <w:szCs w:val="21"/>
    </w:rPr>
  </w:style>
  <w:style w:type="character" w:customStyle="1" w:styleId="60">
    <w:name w:val="文档结构图 字符"/>
    <w:link w:val="17"/>
    <w:semiHidden/>
    <w:qFormat/>
    <w:uiPriority w:val="99"/>
    <w:rPr>
      <w:rFonts w:ascii="宋体"/>
      <w:kern w:val="2"/>
      <w:sz w:val="18"/>
      <w:szCs w:val="18"/>
    </w:rPr>
  </w:style>
  <w:style w:type="character" w:customStyle="1" w:styleId="61">
    <w:name w:val="批注文字 字符"/>
    <w:link w:val="18"/>
    <w:qFormat/>
    <w:uiPriority w:val="0"/>
    <w:rPr>
      <w:rFonts w:hint="eastAsia" w:ascii="宋体" w:hAnsi="宋体" w:eastAsia="宋体" w:cs="宋体"/>
      <w:kern w:val="2"/>
      <w:sz w:val="21"/>
    </w:rPr>
  </w:style>
  <w:style w:type="character" w:customStyle="1" w:styleId="62">
    <w:name w:val="称呼 字符"/>
    <w:link w:val="19"/>
    <w:qFormat/>
    <w:uiPriority w:val="0"/>
    <w:rPr>
      <w:rFonts w:ascii="宋体" w:hAnsi="宋体" w:eastAsia="宋体"/>
      <w:kern w:val="2"/>
      <w:sz w:val="21"/>
      <w:lang w:val="en-US" w:eastAsia="zh-CN" w:bidi="ar-SA"/>
    </w:rPr>
  </w:style>
  <w:style w:type="character" w:customStyle="1" w:styleId="63">
    <w:name w:val="正文文本 字符2"/>
    <w:link w:val="21"/>
    <w:qFormat/>
    <w:uiPriority w:val="0"/>
    <w:rPr>
      <w:kern w:val="2"/>
      <w:sz w:val="21"/>
      <w:szCs w:val="24"/>
    </w:rPr>
  </w:style>
  <w:style w:type="character" w:customStyle="1" w:styleId="64">
    <w:name w:val="正文文本缩进 字符"/>
    <w:link w:val="3"/>
    <w:qFormat/>
    <w:uiPriority w:val="0"/>
    <w:rPr>
      <w:kern w:val="2"/>
      <w:sz w:val="21"/>
      <w:szCs w:val="24"/>
    </w:rPr>
  </w:style>
  <w:style w:type="character" w:customStyle="1" w:styleId="65">
    <w:name w:val="纯文本 字符"/>
    <w:link w:val="25"/>
    <w:qFormat/>
    <w:uiPriority w:val="0"/>
    <w:rPr>
      <w:rFonts w:hint="eastAsia" w:ascii="宋体" w:hAnsi="Courier New" w:eastAsia="宋体" w:cs="宋体"/>
      <w:kern w:val="2"/>
      <w:sz w:val="21"/>
      <w:szCs w:val="21"/>
    </w:rPr>
  </w:style>
  <w:style w:type="character" w:customStyle="1" w:styleId="66">
    <w:name w:val="页脚 字符1"/>
    <w:link w:val="29"/>
    <w:qFormat/>
    <w:uiPriority w:val="0"/>
    <w:rPr>
      <w:rFonts w:hint="eastAsia" w:ascii="黑体" w:hAnsi="宋体" w:eastAsia="黑体" w:cs="黑体"/>
      <w:snapToGrid w:val="0"/>
      <w:sz w:val="18"/>
      <w:szCs w:val="18"/>
    </w:rPr>
  </w:style>
  <w:style w:type="character" w:customStyle="1" w:styleId="67">
    <w:name w:val="页眉 字符1"/>
    <w:link w:val="30"/>
    <w:qFormat/>
    <w:uiPriority w:val="0"/>
    <w:rPr>
      <w:kern w:val="2"/>
      <w:sz w:val="18"/>
      <w:szCs w:val="18"/>
    </w:rPr>
  </w:style>
  <w:style w:type="character" w:customStyle="1" w:styleId="68">
    <w:name w:val="正文文本缩进 3 字符1"/>
    <w:link w:val="33"/>
    <w:qFormat/>
    <w:uiPriority w:val="0"/>
    <w:rPr>
      <w:rFonts w:hint="default" w:ascii="Times New Roman" w:hAnsi="Times New Roman" w:eastAsia="宋体" w:cs="Times New Roman"/>
      <w:kern w:val="2"/>
      <w:sz w:val="24"/>
      <w:szCs w:val="24"/>
    </w:rPr>
  </w:style>
  <w:style w:type="character" w:customStyle="1" w:styleId="69">
    <w:name w:val="批注主题 字符"/>
    <w:link w:val="36"/>
    <w:semiHidden/>
    <w:qFormat/>
    <w:uiPriority w:val="99"/>
    <w:rPr>
      <w:rFonts w:hint="eastAsia" w:ascii="宋体" w:hAnsi="宋体" w:eastAsia="宋体" w:cs="宋体"/>
      <w:b/>
      <w:bCs/>
      <w:kern w:val="2"/>
      <w:sz w:val="21"/>
      <w:szCs w:val="24"/>
    </w:rPr>
  </w:style>
  <w:style w:type="character" w:customStyle="1" w:styleId="70">
    <w:name w:val="正文文本首行缩进 字符1"/>
    <w:link w:val="37"/>
    <w:qFormat/>
    <w:uiPriority w:val="0"/>
    <w:rPr>
      <w:kern w:val="2"/>
      <w:sz w:val="21"/>
      <w:szCs w:val="24"/>
    </w:rPr>
  </w:style>
  <w:style w:type="character" w:customStyle="1" w:styleId="71">
    <w:name w:val="正文文本首行缩进 2 字符"/>
    <w:link w:val="2"/>
    <w:qFormat/>
    <w:uiPriority w:val="0"/>
    <w:rPr>
      <w:kern w:val="2"/>
      <w:sz w:val="21"/>
      <w:szCs w:val="22"/>
    </w:rPr>
  </w:style>
  <w:style w:type="paragraph" w:customStyle="1" w:styleId="72">
    <w:name w:val="正文首行缩进2字符"/>
    <w:basedOn w:val="1"/>
    <w:qFormat/>
    <w:uiPriority w:val="0"/>
    <w:pPr>
      <w:widowControl/>
      <w:adjustRightInd w:val="0"/>
    </w:pPr>
  </w:style>
  <w:style w:type="character" w:customStyle="1" w:styleId="73">
    <w:name w:val="纯文本 Char1"/>
    <w:qFormat/>
    <w:uiPriority w:val="0"/>
    <w:rPr>
      <w:rFonts w:hint="eastAsia" w:ascii="宋体" w:hAnsi="Courier New" w:eastAsia="宋体" w:cs="Courier New"/>
      <w:kern w:val="2"/>
      <w:sz w:val="21"/>
      <w:szCs w:val="21"/>
    </w:rPr>
  </w:style>
  <w:style w:type="character" w:customStyle="1" w:styleId="74">
    <w:name w:val="apple-converted-space"/>
    <w:qFormat/>
    <w:uiPriority w:val="0"/>
  </w:style>
  <w:style w:type="character" w:customStyle="1" w:styleId="75">
    <w:name w:val="正文文本首行缩进 字符"/>
    <w:qFormat/>
    <w:uiPriority w:val="0"/>
    <w:rPr>
      <w:kern w:val="2"/>
      <w:sz w:val="24"/>
      <w:szCs w:val="22"/>
    </w:rPr>
  </w:style>
  <w:style w:type="character" w:customStyle="1" w:styleId="76">
    <w:name w:val="投标正文 Char"/>
    <w:qFormat/>
    <w:uiPriority w:val="0"/>
    <w:rPr>
      <w:sz w:val="24"/>
      <w:szCs w:val="24"/>
    </w:rPr>
  </w:style>
  <w:style w:type="character" w:customStyle="1" w:styleId="77">
    <w:name w:val="16"/>
    <w:qFormat/>
    <w:uiPriority w:val="0"/>
    <w:rPr>
      <w:rFonts w:hint="default" w:ascii="Times New Roman" w:hAnsi="Times New Roman" w:cs="Times New Roman"/>
      <w:color w:val="0000FF"/>
      <w:u w:val="single"/>
    </w:rPr>
  </w:style>
  <w:style w:type="character" w:customStyle="1" w:styleId="78">
    <w:name w:val="正文文本缩进 3 字符"/>
    <w:qFormat/>
    <w:uiPriority w:val="0"/>
    <w:rPr>
      <w:rFonts w:ascii="仿宋_GB2312" w:hAnsi="宋体" w:eastAsia="仿宋_GB2312"/>
      <w:color w:val="000000"/>
      <w:kern w:val="2"/>
      <w:sz w:val="24"/>
      <w:szCs w:val="24"/>
      <w:lang w:val="en-US" w:eastAsia="zh-CN" w:bidi="ar-SA"/>
    </w:rPr>
  </w:style>
  <w:style w:type="character" w:customStyle="1" w:styleId="79">
    <w:name w:val="列出段落 Char"/>
    <w:qFormat/>
    <w:uiPriority w:val="0"/>
    <w:rPr>
      <w:rFonts w:ascii="Calibri" w:hAnsi="Calibri"/>
      <w:kern w:val="2"/>
      <w:sz w:val="21"/>
      <w:szCs w:val="22"/>
    </w:rPr>
  </w:style>
  <w:style w:type="character" w:customStyle="1" w:styleId="80">
    <w:name w:val="标题 5 字符"/>
    <w:qFormat/>
    <w:uiPriority w:val="0"/>
    <w:rPr>
      <w:rFonts w:hint="eastAsia" w:ascii="宋体" w:hAnsi="宋体" w:eastAsia="宋体" w:cs="宋体"/>
      <w:b/>
      <w:sz w:val="28"/>
      <w:szCs w:val="28"/>
    </w:rPr>
  </w:style>
  <w:style w:type="character" w:customStyle="1" w:styleId="81">
    <w:name w:val="Body text|3_"/>
    <w:link w:val="82"/>
    <w:qFormat/>
    <w:uiPriority w:val="0"/>
    <w:rPr>
      <w:rFonts w:ascii="宋体" w:hAnsi="宋体" w:cs="宋体"/>
      <w:sz w:val="17"/>
      <w:szCs w:val="17"/>
      <w:lang w:val="zh-TW" w:eastAsia="zh-TW" w:bidi="zh-TW"/>
    </w:rPr>
  </w:style>
  <w:style w:type="paragraph" w:customStyle="1" w:styleId="82">
    <w:name w:val="Body text|3"/>
    <w:basedOn w:val="1"/>
    <w:link w:val="81"/>
    <w:qFormat/>
    <w:uiPriority w:val="0"/>
    <w:pPr>
      <w:jc w:val="left"/>
    </w:pPr>
    <w:rPr>
      <w:rFonts w:ascii="宋体" w:hAnsi="宋体" w:cs="宋体"/>
      <w:kern w:val="0"/>
      <w:sz w:val="17"/>
      <w:szCs w:val="17"/>
      <w:lang w:val="zh-TW" w:eastAsia="zh-TW" w:bidi="zh-TW"/>
    </w:rPr>
  </w:style>
  <w:style w:type="character" w:customStyle="1" w:styleId="83">
    <w:name w:val="Char Char2"/>
    <w:qFormat/>
    <w:uiPriority w:val="0"/>
    <w:rPr>
      <w:rFonts w:ascii="宋体" w:hAnsi="宋体" w:eastAsia="宋体"/>
      <w:kern w:val="2"/>
      <w:sz w:val="21"/>
      <w:lang w:val="en-US" w:eastAsia="zh-CN" w:bidi="ar-SA"/>
    </w:rPr>
  </w:style>
  <w:style w:type="character" w:customStyle="1" w:styleId="84">
    <w:name w:val="纯文本 Char Char"/>
    <w:qFormat/>
    <w:uiPriority w:val="0"/>
    <w:rPr>
      <w:rFonts w:ascii="宋体" w:hAnsi="Courier New" w:eastAsia="宋体"/>
      <w:kern w:val="2"/>
      <w:sz w:val="24"/>
      <w:szCs w:val="24"/>
      <w:lang w:val="en-US" w:eastAsia="zh-CN" w:bidi="ar-SA"/>
    </w:rPr>
  </w:style>
  <w:style w:type="character" w:customStyle="1" w:styleId="85">
    <w:name w:val="标题 2 字符"/>
    <w:qFormat/>
    <w:uiPriority w:val="0"/>
    <w:rPr>
      <w:rFonts w:hint="default" w:ascii="Cambria" w:hAnsi="Cambria" w:eastAsia="宋体" w:cs="Times New Roman"/>
      <w:b/>
      <w:sz w:val="32"/>
      <w:szCs w:val="32"/>
    </w:rPr>
  </w:style>
  <w:style w:type="character" w:customStyle="1" w:styleId="86">
    <w:name w:val="EP投标正文 Char"/>
    <w:link w:val="87"/>
    <w:qFormat/>
    <w:uiPriority w:val="0"/>
    <w:rPr>
      <w:rFonts w:hint="default" w:ascii="Calibri" w:hAnsi="Calibri" w:eastAsia="宋体" w:cs="Calibri"/>
      <w:sz w:val="24"/>
    </w:rPr>
  </w:style>
  <w:style w:type="paragraph" w:customStyle="1" w:styleId="87">
    <w:name w:val="EP投标正文"/>
    <w:basedOn w:val="1"/>
    <w:link w:val="86"/>
    <w:qFormat/>
    <w:uiPriority w:val="0"/>
    <w:pPr>
      <w:spacing w:before="120" w:after="120" w:line="360" w:lineRule="auto"/>
      <w:ind w:firstLine="425" w:firstLineChars="177"/>
    </w:pPr>
    <w:rPr>
      <w:rFonts w:ascii="Calibri" w:hAnsi="Calibri"/>
      <w:kern w:val="0"/>
      <w:sz w:val="24"/>
      <w:szCs w:val="20"/>
    </w:rPr>
  </w:style>
  <w:style w:type="character" w:customStyle="1" w:styleId="88">
    <w:name w:val="正文缩进 Char1"/>
    <w:qFormat/>
    <w:uiPriority w:val="0"/>
    <w:rPr>
      <w:rFonts w:eastAsia="宋体"/>
      <w:kern w:val="2"/>
      <w:sz w:val="21"/>
      <w:lang w:val="en-US" w:eastAsia="zh-CN" w:bidi="ar-SA"/>
    </w:rPr>
  </w:style>
  <w:style w:type="character" w:customStyle="1" w:styleId="89">
    <w:name w:val="正文首行缩进 字符"/>
    <w:qFormat/>
    <w:uiPriority w:val="0"/>
    <w:rPr>
      <w:rFonts w:hint="eastAsia" w:ascii="宋体" w:hAnsi="宋体" w:eastAsia="宋体" w:cs="宋体"/>
      <w:kern w:val="2"/>
      <w:sz w:val="24"/>
      <w:szCs w:val="22"/>
    </w:rPr>
  </w:style>
  <w:style w:type="character" w:customStyle="1" w:styleId="90">
    <w:name w:val="List Paragraph Char Char"/>
    <w:link w:val="91"/>
    <w:qFormat/>
    <w:uiPriority w:val="0"/>
    <w:rPr>
      <w:rFonts w:ascii="仿宋_GB2312" w:eastAsia="仿宋_GB2312"/>
      <w:kern w:val="2"/>
      <w:sz w:val="28"/>
      <w:szCs w:val="28"/>
    </w:rPr>
  </w:style>
  <w:style w:type="paragraph" w:customStyle="1" w:styleId="91">
    <w:name w:val="List Paragraph1"/>
    <w:basedOn w:val="1"/>
    <w:link w:val="90"/>
    <w:qFormat/>
    <w:uiPriority w:val="0"/>
    <w:pPr>
      <w:ind w:firstLine="420" w:firstLineChars="200"/>
    </w:pPr>
    <w:rPr>
      <w:rFonts w:ascii="仿宋_GB2312" w:eastAsia="仿宋_GB2312"/>
      <w:sz w:val="28"/>
      <w:szCs w:val="28"/>
    </w:rPr>
  </w:style>
  <w:style w:type="character" w:customStyle="1" w:styleId="92">
    <w:name w:val="正文缩进 Char"/>
    <w:qFormat/>
    <w:uiPriority w:val="0"/>
    <w:rPr>
      <w:rFonts w:eastAsia="宋体"/>
    </w:rPr>
  </w:style>
  <w:style w:type="character" w:customStyle="1" w:styleId="93">
    <w:name w:val="标题 4 字符"/>
    <w:qFormat/>
    <w:uiPriority w:val="0"/>
    <w:rPr>
      <w:rFonts w:hint="default" w:ascii="Cambria" w:hAnsi="Cambria" w:eastAsia="宋体" w:cs="Times New Roman"/>
      <w:b/>
      <w:sz w:val="28"/>
      <w:szCs w:val="28"/>
    </w:rPr>
  </w:style>
  <w:style w:type="character" w:customStyle="1" w:styleId="94">
    <w:name w:val="页眉 字符"/>
    <w:qFormat/>
    <w:uiPriority w:val="0"/>
    <w:rPr>
      <w:rFonts w:eastAsia="仿宋_GB2312"/>
      <w:kern w:val="2"/>
      <w:sz w:val="18"/>
    </w:rPr>
  </w:style>
  <w:style w:type="character" w:customStyle="1" w:styleId="95">
    <w:name w:val="No Spacing Char"/>
    <w:link w:val="96"/>
    <w:qFormat/>
    <w:uiPriority w:val="0"/>
    <w:rPr>
      <w:sz w:val="32"/>
    </w:rPr>
  </w:style>
  <w:style w:type="paragraph" w:customStyle="1" w:styleId="96">
    <w:name w:val="无间隔1"/>
    <w:basedOn w:val="1"/>
    <w:link w:val="95"/>
    <w:qFormat/>
    <w:uiPriority w:val="0"/>
    <w:pPr>
      <w:widowControl/>
      <w:jc w:val="left"/>
    </w:pPr>
    <w:rPr>
      <w:kern w:val="0"/>
      <w:sz w:val="32"/>
      <w:szCs w:val="20"/>
    </w:rPr>
  </w:style>
  <w:style w:type="character" w:customStyle="1" w:styleId="97">
    <w:name w:val="标题 6 字符"/>
    <w:qFormat/>
    <w:uiPriority w:val="0"/>
    <w:rPr>
      <w:rFonts w:hint="default" w:ascii="Cambria" w:hAnsi="Cambria" w:eastAsia="宋体" w:cs="Times New Roman"/>
      <w:b/>
      <w:sz w:val="24"/>
      <w:szCs w:val="24"/>
    </w:rPr>
  </w:style>
  <w:style w:type="character" w:customStyle="1" w:styleId="98">
    <w:name w:val="表 Char"/>
    <w:link w:val="99"/>
    <w:qFormat/>
    <w:uiPriority w:val="0"/>
    <w:rPr>
      <w:rFonts w:hint="default" w:ascii="Calibri" w:hAnsi="Calibri" w:cs="宋体"/>
      <w:sz w:val="21"/>
      <w:szCs w:val="22"/>
    </w:rPr>
  </w:style>
  <w:style w:type="paragraph" w:customStyle="1" w:styleId="99">
    <w:name w:val="表"/>
    <w:basedOn w:val="1"/>
    <w:link w:val="98"/>
    <w:qFormat/>
    <w:uiPriority w:val="0"/>
    <w:pPr>
      <w:spacing w:line="312" w:lineRule="auto"/>
    </w:pPr>
    <w:rPr>
      <w:rFonts w:ascii="Calibri" w:hAnsi="Calibri"/>
      <w:kern w:val="0"/>
      <w:szCs w:val="22"/>
    </w:rPr>
  </w:style>
  <w:style w:type="character" w:customStyle="1" w:styleId="100">
    <w:name w:val="Char Char3"/>
    <w:qFormat/>
    <w:uiPriority w:val="0"/>
    <w:rPr>
      <w:rFonts w:ascii="仿宋_GB2312" w:hAnsi="宋体" w:eastAsia="仿宋_GB2312"/>
      <w:color w:val="000000"/>
      <w:kern w:val="2"/>
      <w:sz w:val="24"/>
      <w:szCs w:val="24"/>
      <w:lang w:val="en-US" w:eastAsia="zh-CN" w:bidi="ar-SA"/>
    </w:rPr>
  </w:style>
  <w:style w:type="character" w:customStyle="1" w:styleId="101">
    <w:name w:val="标题 9 字符"/>
    <w:qFormat/>
    <w:uiPriority w:val="0"/>
    <w:rPr>
      <w:rFonts w:hint="default" w:ascii="Cambria" w:hAnsi="Cambria" w:eastAsia="宋体" w:cs="Times New Roman"/>
      <w:sz w:val="24"/>
      <w:szCs w:val="21"/>
    </w:rPr>
  </w:style>
  <w:style w:type="character" w:customStyle="1" w:styleId="102">
    <w:name w:val="apple-style-span"/>
    <w:qFormat/>
    <w:uiPriority w:val="0"/>
  </w:style>
  <w:style w:type="character" w:customStyle="1" w:styleId="103">
    <w:name w:val="标题 8 字符"/>
    <w:qFormat/>
    <w:uiPriority w:val="0"/>
    <w:rPr>
      <w:rFonts w:hint="default" w:ascii="Cambria" w:hAnsi="Cambria" w:eastAsia="宋体" w:cs="Times New Roman"/>
      <w:sz w:val="24"/>
      <w:szCs w:val="24"/>
    </w:rPr>
  </w:style>
  <w:style w:type="character" w:customStyle="1" w:styleId="104">
    <w:name w:val="Char Char Char"/>
    <w:qFormat/>
    <w:uiPriority w:val="0"/>
    <w:rPr>
      <w:rFonts w:ascii="宋体" w:hAnsi="Courier New" w:eastAsia="宋体"/>
      <w:sz w:val="21"/>
      <w:szCs w:val="21"/>
      <w:lang w:val="en-US" w:eastAsia="zh-CN" w:bidi="ar-SA"/>
    </w:rPr>
  </w:style>
  <w:style w:type="character" w:customStyle="1" w:styleId="105">
    <w:name w:val="列表段落 字符"/>
    <w:link w:val="106"/>
    <w:qFormat/>
    <w:uiPriority w:val="0"/>
    <w:rPr>
      <w:rFonts w:hint="default" w:ascii="Times New Roman" w:hAnsi="Times New Roman" w:eastAsia="宋体" w:cs="Times New Roman"/>
      <w:kern w:val="2"/>
      <w:sz w:val="21"/>
    </w:rPr>
  </w:style>
  <w:style w:type="paragraph" w:customStyle="1" w:styleId="106">
    <w:name w:val="List Paragraph"/>
    <w:basedOn w:val="1"/>
    <w:link w:val="105"/>
    <w:qFormat/>
    <w:uiPriority w:val="0"/>
    <w:pPr>
      <w:ind w:firstLine="420" w:firstLineChars="200"/>
    </w:pPr>
    <w:rPr>
      <w:szCs w:val="20"/>
    </w:rPr>
  </w:style>
  <w:style w:type="character" w:customStyle="1" w:styleId="107">
    <w:name w:val="表 靠左 字符"/>
    <w:link w:val="108"/>
    <w:qFormat/>
    <w:uiPriority w:val="0"/>
    <w:rPr>
      <w:rFonts w:ascii="宋体" w:hAnsi="宋体"/>
      <w:kern w:val="2"/>
      <w:sz w:val="21"/>
      <w:szCs w:val="21"/>
    </w:rPr>
  </w:style>
  <w:style w:type="paragraph" w:customStyle="1" w:styleId="108">
    <w:name w:val="表 靠左"/>
    <w:basedOn w:val="1"/>
    <w:link w:val="107"/>
    <w:qFormat/>
    <w:uiPriority w:val="0"/>
    <w:pPr>
      <w:jc w:val="left"/>
    </w:pPr>
    <w:rPr>
      <w:rFonts w:ascii="宋体" w:hAnsi="宋体"/>
      <w:szCs w:val="21"/>
    </w:rPr>
  </w:style>
  <w:style w:type="character" w:customStyle="1" w:styleId="109">
    <w:name w:val="Body text|5_"/>
    <w:link w:val="110"/>
    <w:qFormat/>
    <w:uiPriority w:val="0"/>
    <w:rPr>
      <w:rFonts w:ascii="宋体" w:hAnsi="宋体" w:cs="宋体"/>
      <w:sz w:val="22"/>
      <w:szCs w:val="22"/>
      <w:u w:val="single"/>
      <w:lang w:val="zh-CN"/>
    </w:rPr>
  </w:style>
  <w:style w:type="paragraph" w:customStyle="1" w:styleId="110">
    <w:name w:val="Body text|5"/>
    <w:basedOn w:val="1"/>
    <w:link w:val="109"/>
    <w:qFormat/>
    <w:uiPriority w:val="0"/>
    <w:pPr>
      <w:ind w:hanging="1640"/>
      <w:jc w:val="left"/>
    </w:pPr>
    <w:rPr>
      <w:rFonts w:ascii="宋体" w:hAnsi="宋体"/>
      <w:kern w:val="0"/>
      <w:sz w:val="22"/>
      <w:szCs w:val="22"/>
      <w:u w:val="single"/>
      <w:lang w:val="zh-CN"/>
    </w:rPr>
  </w:style>
  <w:style w:type="character" w:customStyle="1" w:styleId="111">
    <w:name w:val="批注文字 Char"/>
    <w:qFormat/>
    <w:uiPriority w:val="99"/>
    <w:rPr>
      <w:kern w:val="2"/>
      <w:sz w:val="21"/>
      <w:szCs w:val="24"/>
    </w:rPr>
  </w:style>
  <w:style w:type="character" w:customStyle="1" w:styleId="112">
    <w:name w:val="Char Char5"/>
    <w:qFormat/>
    <w:uiPriority w:val="0"/>
    <w:rPr>
      <w:rFonts w:eastAsia="宋体"/>
      <w:kern w:val="2"/>
      <w:sz w:val="21"/>
      <w:lang w:val="en-US" w:eastAsia="zh-CN" w:bidi="ar-SA"/>
    </w:rPr>
  </w:style>
  <w:style w:type="character" w:customStyle="1" w:styleId="113">
    <w:name w:val="普通文字 Char Char1"/>
    <w:qFormat/>
    <w:uiPriority w:val="0"/>
    <w:rPr>
      <w:rFonts w:ascii="宋体" w:hAnsi="Courier New" w:eastAsia="宋体"/>
      <w:kern w:val="2"/>
      <w:sz w:val="24"/>
      <w:szCs w:val="24"/>
      <w:lang w:val="en-US" w:eastAsia="zh-CN" w:bidi="ar-SA"/>
    </w:rPr>
  </w:style>
  <w:style w:type="character" w:customStyle="1" w:styleId="114">
    <w:name w:val="caret4"/>
    <w:qFormat/>
    <w:uiPriority w:val="0"/>
  </w:style>
  <w:style w:type="character" w:customStyle="1" w:styleId="115">
    <w:name w:val="font01"/>
    <w:basedOn w:val="40"/>
    <w:qFormat/>
    <w:uiPriority w:val="0"/>
    <w:rPr>
      <w:rFonts w:hint="eastAsia" w:ascii="宋体" w:hAnsi="宋体" w:eastAsia="宋体" w:cs="宋体"/>
      <w:b/>
      <w:color w:val="000000"/>
      <w:sz w:val="18"/>
      <w:szCs w:val="18"/>
      <w:u w:val="none"/>
    </w:rPr>
  </w:style>
  <w:style w:type="character" w:customStyle="1" w:styleId="116">
    <w:name w:val="style7"/>
    <w:qFormat/>
    <w:uiPriority w:val="0"/>
  </w:style>
  <w:style w:type="character" w:customStyle="1" w:styleId="117">
    <w:name w:val="Char Char4"/>
    <w:qFormat/>
    <w:uiPriority w:val="0"/>
    <w:rPr>
      <w:rFonts w:ascii="宋体" w:hAnsi="Courier New" w:eastAsia="宋体"/>
      <w:spacing w:val="-4"/>
      <w:kern w:val="2"/>
      <w:sz w:val="18"/>
      <w:lang w:val="en-US" w:eastAsia="zh-CN" w:bidi="ar-SA"/>
    </w:rPr>
  </w:style>
  <w:style w:type="character" w:customStyle="1" w:styleId="118">
    <w:name w:val="页眉 Char1"/>
    <w:qFormat/>
    <w:uiPriority w:val="0"/>
    <w:rPr>
      <w:kern w:val="2"/>
      <w:sz w:val="18"/>
      <w:szCs w:val="18"/>
    </w:rPr>
  </w:style>
  <w:style w:type="character" w:customStyle="1" w:styleId="119">
    <w:name w:val="样式 标题 3h3H3l3CTheading 3Level 3 Headlevel_3PIM 3sect1.2... Char"/>
    <w:link w:val="120"/>
    <w:qFormat/>
    <w:uiPriority w:val="0"/>
  </w:style>
  <w:style w:type="paragraph" w:customStyle="1" w:styleId="120">
    <w:name w:val="样式 标题 3h3H3l3CTheading 3Level 3 Headlevel_3PIM 3sect1.2..."/>
    <w:basedOn w:val="6"/>
    <w:link w:val="119"/>
    <w:qFormat/>
    <w:uiPriority w:val="0"/>
    <w:pPr>
      <w:spacing w:before="156" w:beforeLines="50" w:after="156" w:afterLines="50" w:line="360" w:lineRule="auto"/>
    </w:pPr>
    <w:rPr>
      <w:rFonts w:ascii="Times New Roman" w:hAnsi="Times New Roman"/>
      <w:b w:val="0"/>
      <w:sz w:val="20"/>
      <w:szCs w:val="20"/>
    </w:rPr>
  </w:style>
  <w:style w:type="character" w:customStyle="1" w:styleId="121">
    <w:name w:val="正文文本 字符"/>
    <w:qFormat/>
    <w:uiPriority w:val="0"/>
    <w:rPr>
      <w:kern w:val="2"/>
      <w:sz w:val="28"/>
      <w:szCs w:val="24"/>
    </w:rPr>
  </w:style>
  <w:style w:type="character" w:customStyle="1" w:styleId="122">
    <w:name w:val="标题 1 字符"/>
    <w:qFormat/>
    <w:uiPriority w:val="0"/>
    <w:rPr>
      <w:rFonts w:eastAsia="宋体"/>
      <w:b/>
      <w:spacing w:val="-2"/>
      <w:sz w:val="24"/>
      <w:lang w:val="en-US" w:eastAsia="zh-CN"/>
    </w:rPr>
  </w:style>
  <w:style w:type="character" w:customStyle="1" w:styleId="123">
    <w:name w:val="正文文本缩进 Char"/>
    <w:qFormat/>
    <w:uiPriority w:val="0"/>
    <w:rPr>
      <w:rFonts w:ascii="宋体" w:hAnsi="Courier New" w:eastAsia="宋体"/>
      <w:spacing w:val="-4"/>
      <w:kern w:val="2"/>
      <w:sz w:val="18"/>
      <w:lang w:val="en-US" w:eastAsia="zh-CN" w:bidi="ar-SA"/>
    </w:rPr>
  </w:style>
  <w:style w:type="character" w:customStyle="1" w:styleId="124">
    <w:name w:val="Body text|1_"/>
    <w:link w:val="125"/>
    <w:qFormat/>
    <w:uiPriority w:val="0"/>
    <w:rPr>
      <w:rFonts w:ascii="宋体" w:hAnsi="宋体" w:cs="宋体"/>
      <w:sz w:val="30"/>
      <w:szCs w:val="30"/>
      <w:lang w:val="zh-TW" w:eastAsia="zh-TW" w:bidi="zh-TW"/>
    </w:rPr>
  </w:style>
  <w:style w:type="paragraph" w:customStyle="1" w:styleId="125">
    <w:name w:val="Body text|1"/>
    <w:basedOn w:val="1"/>
    <w:link w:val="124"/>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126">
    <w:name w:val="Char Char1"/>
    <w:qFormat/>
    <w:uiPriority w:val="0"/>
    <w:rPr>
      <w:rFonts w:ascii="宋体" w:hAnsi="Courier New" w:eastAsia="宋体"/>
      <w:spacing w:val="-4"/>
      <w:kern w:val="2"/>
      <w:sz w:val="18"/>
      <w:lang w:val="en-US" w:eastAsia="zh-CN" w:bidi="ar-SA"/>
    </w:rPr>
  </w:style>
  <w:style w:type="character" w:customStyle="1" w:styleId="127">
    <w:name w:val="页脚 Char"/>
    <w:qFormat/>
    <w:uiPriority w:val="0"/>
    <w:rPr>
      <w:rFonts w:hint="eastAsia" w:ascii="黑体" w:hAnsi="宋体" w:eastAsia="黑体" w:cs="黑体"/>
      <w:snapToGrid w:val="0"/>
      <w:sz w:val="18"/>
      <w:szCs w:val="18"/>
    </w:rPr>
  </w:style>
  <w:style w:type="character" w:customStyle="1" w:styleId="128">
    <w:name w:val="正文首行缩进 2 Char1"/>
    <w:qFormat/>
    <w:uiPriority w:val="0"/>
    <w:rPr>
      <w:kern w:val="2"/>
      <w:sz w:val="21"/>
      <w:szCs w:val="24"/>
    </w:rPr>
  </w:style>
  <w:style w:type="character" w:customStyle="1" w:styleId="129">
    <w:name w:val="正文文本 Char1"/>
    <w:qFormat/>
    <w:uiPriority w:val="0"/>
    <w:rPr>
      <w:kern w:val="2"/>
      <w:sz w:val="21"/>
      <w:szCs w:val="22"/>
    </w:rPr>
  </w:style>
  <w:style w:type="character" w:customStyle="1" w:styleId="130">
    <w:name w:val="标题 3 字符"/>
    <w:qFormat/>
    <w:uiPriority w:val="0"/>
    <w:rPr>
      <w:rFonts w:hint="eastAsia" w:ascii="宋体" w:hAnsi="宋体" w:eastAsia="宋体" w:cs="宋体"/>
      <w:b/>
      <w:sz w:val="32"/>
      <w:szCs w:val="32"/>
    </w:rPr>
  </w:style>
  <w:style w:type="character" w:customStyle="1" w:styleId="131">
    <w:name w:val="页眉 Char"/>
    <w:qFormat/>
    <w:uiPriority w:val="0"/>
    <w:rPr>
      <w:rFonts w:hint="eastAsia" w:ascii="仿宋_GB2312" w:eastAsia="仿宋_GB2312" w:cs="仿宋_GB2312"/>
      <w:kern w:val="2"/>
      <w:sz w:val="18"/>
    </w:rPr>
  </w:style>
  <w:style w:type="character" w:customStyle="1" w:styleId="132">
    <w:name w:val="纯文本 Char"/>
    <w:qFormat/>
    <w:uiPriority w:val="0"/>
    <w:rPr>
      <w:rFonts w:hint="eastAsia" w:ascii="宋体" w:hAnsi="Courier New" w:eastAsia="宋体" w:cs="Courier New"/>
      <w:kern w:val="2"/>
      <w:sz w:val="21"/>
      <w:szCs w:val="21"/>
    </w:rPr>
  </w:style>
  <w:style w:type="character" w:customStyle="1" w:styleId="133">
    <w:name w:val="style11"/>
    <w:qFormat/>
    <w:uiPriority w:val="0"/>
    <w:rPr>
      <w:color w:val="000000"/>
    </w:rPr>
  </w:style>
  <w:style w:type="character" w:customStyle="1" w:styleId="134">
    <w:name w:val="正文文本 字符1"/>
    <w:qFormat/>
    <w:uiPriority w:val="0"/>
    <w:rPr>
      <w:kern w:val="2"/>
      <w:sz w:val="24"/>
      <w:szCs w:val="22"/>
    </w:rPr>
  </w:style>
  <w:style w:type="character" w:customStyle="1" w:styleId="135">
    <w:name w:val="页脚 Char1"/>
    <w:qFormat/>
    <w:uiPriority w:val="0"/>
    <w:rPr>
      <w:kern w:val="2"/>
      <w:sz w:val="18"/>
      <w:szCs w:val="18"/>
    </w:rPr>
  </w:style>
  <w:style w:type="character" w:customStyle="1" w:styleId="136">
    <w:name w:val="NormalCharacter"/>
    <w:qFormat/>
    <w:uiPriority w:val="0"/>
  </w:style>
  <w:style w:type="character" w:customStyle="1" w:styleId="137">
    <w:name w:val="页脚 字符"/>
    <w:qFormat/>
    <w:uiPriority w:val="99"/>
    <w:rPr>
      <w:rFonts w:eastAsia="黑体"/>
      <w:snapToGrid w:val="0"/>
      <w:sz w:val="18"/>
      <w:szCs w:val="18"/>
    </w:rPr>
  </w:style>
  <w:style w:type="paragraph" w:customStyle="1" w:styleId="138">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9">
    <w:name w:val="Char"/>
    <w:basedOn w:val="1"/>
    <w:qFormat/>
    <w:uiPriority w:val="0"/>
    <w:pPr>
      <w:tabs>
        <w:tab w:val="left" w:pos="1200"/>
      </w:tabs>
      <w:ind w:left="900" w:hanging="720"/>
    </w:pPr>
    <w:rPr>
      <w:sz w:val="24"/>
    </w:rPr>
  </w:style>
  <w:style w:type="paragraph" w:customStyle="1" w:styleId="140">
    <w:name w:val="正文－恩普"/>
    <w:basedOn w:val="14"/>
    <w:qFormat/>
    <w:uiPriority w:val="0"/>
    <w:pPr>
      <w:spacing w:line="360" w:lineRule="auto"/>
      <w:ind w:firstLine="200" w:firstLineChars="200"/>
    </w:pPr>
    <w:rPr>
      <w:sz w:val="24"/>
    </w:rPr>
  </w:style>
  <w:style w:type="paragraph" w:customStyle="1" w:styleId="141">
    <w:name w:val="投标标题1"/>
    <w:basedOn w:val="4"/>
    <w:next w:val="142"/>
    <w:qFormat/>
    <w:uiPriority w:val="0"/>
    <w:pPr>
      <w:spacing w:before="120" w:after="120" w:line="240" w:lineRule="auto"/>
      <w:jc w:val="left"/>
    </w:pPr>
    <w:rPr>
      <w:rFonts w:ascii="黑体" w:eastAsia="黑体"/>
      <w:sz w:val="36"/>
    </w:rPr>
  </w:style>
  <w:style w:type="paragraph" w:customStyle="1" w:styleId="142">
    <w:name w:val="投标正文"/>
    <w:basedOn w:val="1"/>
    <w:qFormat/>
    <w:uiPriority w:val="0"/>
    <w:pPr>
      <w:ind w:firstLine="425" w:firstLineChars="177"/>
    </w:pPr>
    <w:rPr>
      <w:sz w:val="24"/>
    </w:rPr>
  </w:style>
  <w:style w:type="paragraph" w:customStyle="1" w:styleId="143">
    <w:name w:val="_Style 139"/>
    <w:unhideWhenUsed/>
    <w:qFormat/>
    <w:uiPriority w:val="99"/>
    <w:rPr>
      <w:rFonts w:ascii="Times New Roman" w:hAnsi="Times New Roman" w:eastAsia="宋体" w:cs="Times New Roman"/>
      <w:kern w:val="2"/>
      <w:sz w:val="21"/>
      <w:szCs w:val="24"/>
      <w:lang w:val="en-US" w:eastAsia="zh-CN" w:bidi="ar-SA"/>
    </w:rPr>
  </w:style>
  <w:style w:type="paragraph" w:customStyle="1" w:styleId="144">
    <w:name w:val="首行缩进"/>
    <w:basedOn w:val="1"/>
    <w:qFormat/>
    <w:uiPriority w:val="0"/>
    <w:pPr>
      <w:spacing w:line="360" w:lineRule="auto"/>
      <w:ind w:firstLine="480" w:firstLineChars="200"/>
    </w:pPr>
    <w:rPr>
      <w:rFonts w:hAnsi="宋体" w:cs="宋体"/>
    </w:rPr>
  </w:style>
  <w:style w:type="paragraph" w:customStyle="1" w:styleId="145">
    <w:name w:val="缺省文本"/>
    <w:basedOn w:val="1"/>
    <w:qFormat/>
    <w:uiPriority w:val="0"/>
    <w:pPr>
      <w:autoSpaceDE w:val="0"/>
      <w:autoSpaceDN w:val="0"/>
      <w:adjustRightInd w:val="0"/>
      <w:spacing w:before="20" w:after="20" w:line="400" w:lineRule="exact"/>
      <w:ind w:firstLine="504"/>
      <w:jc w:val="left"/>
    </w:pPr>
    <w:rPr>
      <w:kern w:val="0"/>
      <w:sz w:val="24"/>
    </w:rPr>
  </w:style>
  <w:style w:type="paragraph" w:customStyle="1" w:styleId="14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47">
    <w:name w:val="列出段落3"/>
    <w:basedOn w:val="1"/>
    <w:qFormat/>
    <w:uiPriority w:val="0"/>
    <w:pPr>
      <w:ind w:firstLine="420" w:firstLineChars="200"/>
    </w:pPr>
    <w:rPr>
      <w:rFonts w:ascii="Calibri" w:hAnsi="Calibri" w:cs="黑体"/>
      <w:szCs w:val="22"/>
    </w:rPr>
  </w:style>
  <w:style w:type="paragraph" w:customStyle="1" w:styleId="148">
    <w:name w:val="普通(Web)1"/>
    <w:basedOn w:val="1"/>
    <w:next w:val="35"/>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样式2"/>
    <w:basedOn w:val="142"/>
    <w:qFormat/>
    <w:uiPriority w:val="0"/>
    <w:pPr>
      <w:numPr>
        <w:ilvl w:val="0"/>
        <w:numId w:val="2"/>
      </w:numPr>
      <w:spacing w:before="240" w:after="240"/>
      <w:ind w:firstLine="0" w:firstLineChars="0"/>
      <w:outlineLvl w:val="1"/>
    </w:pPr>
    <w:rPr>
      <w:b/>
      <w:color w:val="000000"/>
      <w:sz w:val="32"/>
    </w:rPr>
  </w:style>
  <w:style w:type="paragraph" w:customStyle="1" w:styleId="15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51">
    <w:name w:val="Table Paragraph"/>
    <w:basedOn w:val="1"/>
    <w:qFormat/>
    <w:uiPriority w:val="1"/>
    <w:pPr>
      <w:autoSpaceDE w:val="0"/>
      <w:autoSpaceDN w:val="0"/>
      <w:jc w:val="left"/>
    </w:pPr>
    <w:rPr>
      <w:rFonts w:hint="eastAsia" w:ascii="PMingLiU" w:hAnsi="PMingLiU" w:eastAsia="PMingLiU"/>
      <w:kern w:val="0"/>
      <w:sz w:val="22"/>
      <w:szCs w:val="22"/>
    </w:rPr>
  </w:style>
  <w:style w:type="paragraph" w:customStyle="1" w:styleId="152">
    <w:name w:val="正文文本 (2)"/>
    <w:basedOn w:val="1"/>
    <w:qFormat/>
    <w:uiPriority w:val="0"/>
    <w:pPr>
      <w:shd w:val="clear" w:color="auto" w:fill="FFFFFF"/>
      <w:spacing w:before="480" w:after="120" w:line="558" w:lineRule="exact"/>
      <w:jc w:val="distribute"/>
    </w:pPr>
    <w:rPr>
      <w:rFonts w:ascii="黑体" w:hAnsi="黑体" w:eastAsia="黑体" w:cs="黑体"/>
      <w:color w:val="000000"/>
      <w:kern w:val="0"/>
      <w:sz w:val="30"/>
      <w:szCs w:val="30"/>
      <w:lang w:val="zh-TW" w:eastAsia="zh-TW"/>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Char Char1 Char Char Char Char Char Char Char Char"/>
    <w:basedOn w:val="1"/>
    <w:qFormat/>
    <w:uiPriority w:val="0"/>
    <w:pPr>
      <w:widowControl/>
      <w:spacing w:after="160" w:line="240" w:lineRule="exact"/>
      <w:jc w:val="left"/>
    </w:pPr>
  </w:style>
  <w:style w:type="paragraph" w:customStyle="1" w:styleId="155">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6">
    <w:name w:val="正文2"/>
    <w:basedOn w:val="1"/>
    <w:qFormat/>
    <w:uiPriority w:val="0"/>
    <w:pPr>
      <w:spacing w:before="156" w:line="360" w:lineRule="auto"/>
      <w:ind w:firstLine="510" w:firstLineChars="200"/>
    </w:pPr>
    <w:rPr>
      <w:sz w:val="24"/>
      <w:szCs w:val="22"/>
    </w:rPr>
  </w:style>
  <w:style w:type="paragraph" w:customStyle="1" w:styleId="157">
    <w:name w:val="金保标题3"/>
    <w:basedOn w:val="6"/>
    <w:next w:val="1"/>
    <w:qFormat/>
    <w:uiPriority w:val="0"/>
    <w:pPr>
      <w:tabs>
        <w:tab w:val="left" w:pos="900"/>
      </w:tabs>
      <w:spacing w:beforeLines="50" w:afterLines="50" w:line="480" w:lineRule="auto"/>
      <w:outlineLvl w:val="3"/>
    </w:pPr>
    <w:rPr>
      <w:rFonts w:ascii="宋体" w:hAnsi="宋体" w:cs="Arial"/>
      <w:color w:val="000000"/>
      <w:sz w:val="24"/>
      <w:szCs w:val="24"/>
    </w:rPr>
  </w:style>
  <w:style w:type="paragraph" w:customStyle="1" w:styleId="158">
    <w:name w:val="p0"/>
    <w:basedOn w:val="1"/>
    <w:qFormat/>
    <w:uiPriority w:val="0"/>
    <w:pPr>
      <w:widowControl/>
      <w:spacing w:before="100" w:beforeAutospacing="1" w:after="100" w:afterAutospacing="1" w:line="260" w:lineRule="atLeast"/>
      <w:jc w:val="left"/>
    </w:pPr>
    <w:rPr>
      <w:rFonts w:ascii="宋体" w:hAnsi="宋体" w:cs="宋体"/>
      <w:kern w:val="0"/>
      <w:sz w:val="24"/>
    </w:rPr>
  </w:style>
  <w:style w:type="paragraph" w:customStyle="1" w:styleId="159">
    <w:name w:val="默认段落字体 Para Char Char Char Char Char Char Char Char Char1 Char Char Char Char"/>
    <w:basedOn w:val="1"/>
    <w:qFormat/>
    <w:uiPriority w:val="0"/>
    <w:rPr>
      <w:rFonts w:ascii="Tahoma" w:hAnsi="Tahoma"/>
      <w:sz w:val="24"/>
      <w:szCs w:val="20"/>
    </w:rPr>
  </w:style>
  <w:style w:type="paragraph" w:customStyle="1" w:styleId="160">
    <w:name w:val="Char11"/>
    <w:basedOn w:val="1"/>
    <w:qFormat/>
    <w:uiPriority w:val="0"/>
    <w:rPr>
      <w:rFonts w:ascii="仿宋_GB2312" w:eastAsia="仿宋_GB2312"/>
      <w:b/>
      <w:sz w:val="32"/>
      <w:szCs w:val="32"/>
    </w:rPr>
  </w:style>
  <w:style w:type="paragraph" w:customStyle="1" w:styleId="16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2">
    <w:name w:val="投标标题4"/>
    <w:basedOn w:val="7"/>
    <w:qFormat/>
    <w:uiPriority w:val="0"/>
    <w:pPr>
      <w:numPr>
        <w:ilvl w:val="3"/>
        <w:numId w:val="3"/>
      </w:numPr>
      <w:spacing w:before="156" w:beforeLines="50" w:after="156" w:afterLines="50" w:line="360" w:lineRule="auto"/>
    </w:pPr>
    <w:rPr>
      <w:rFonts w:ascii="宋体" w:hAnsi="宋体" w:cs="Arial"/>
      <w:color w:val="000000"/>
      <w:sz w:val="24"/>
      <w:szCs w:val="24"/>
    </w:rPr>
  </w:style>
  <w:style w:type="paragraph" w:customStyle="1" w:styleId="163">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64">
    <w:name w:val="msolistparagraph"/>
    <w:basedOn w:val="1"/>
    <w:qFormat/>
    <w:uiPriority w:val="0"/>
    <w:pPr>
      <w:spacing w:line="360" w:lineRule="auto"/>
      <w:ind w:firstLine="420" w:firstLineChars="200"/>
    </w:pPr>
    <w:rPr>
      <w:rFonts w:eastAsia="仿宋_GB2312"/>
      <w:sz w:val="28"/>
    </w:rPr>
  </w:style>
  <w:style w:type="paragraph" w:customStyle="1" w:styleId="165">
    <w:name w:val="列出段落1"/>
    <w:basedOn w:val="1"/>
    <w:qFormat/>
    <w:uiPriority w:val="0"/>
    <w:pPr>
      <w:widowControl/>
      <w:ind w:firstLine="420" w:firstLineChars="200"/>
      <w:jc w:val="left"/>
    </w:pPr>
    <w:rPr>
      <w:kern w:val="0"/>
      <w:sz w:val="24"/>
      <w:szCs w:val="20"/>
    </w:rPr>
  </w:style>
  <w:style w:type="paragraph" w:customStyle="1" w:styleId="166">
    <w:name w:val="表格标题"/>
    <w:basedOn w:val="1"/>
    <w:next w:val="167"/>
    <w:qFormat/>
    <w:uiPriority w:val="0"/>
    <w:pPr>
      <w:jc w:val="center"/>
    </w:pPr>
    <w:rPr>
      <w:b/>
    </w:rPr>
  </w:style>
  <w:style w:type="paragraph" w:customStyle="1" w:styleId="167">
    <w:name w:val="表格文字"/>
    <w:basedOn w:val="1"/>
    <w:next w:val="21"/>
    <w:qFormat/>
    <w:uiPriority w:val="0"/>
    <w:pPr>
      <w:adjustRightInd w:val="0"/>
      <w:spacing w:line="420" w:lineRule="atLeast"/>
      <w:jc w:val="left"/>
      <w:textAlignment w:val="baseline"/>
    </w:pPr>
    <w:rPr>
      <w:kern w:val="0"/>
    </w:rPr>
  </w:style>
  <w:style w:type="paragraph" w:customStyle="1" w:styleId="168">
    <w:name w:val="样式1"/>
    <w:basedOn w:val="31"/>
    <w:qFormat/>
    <w:uiPriority w:val="0"/>
    <w:pPr>
      <w:tabs>
        <w:tab w:val="right" w:leader="dot" w:pos="8642"/>
      </w:tabs>
      <w:spacing w:before="240" w:after="120" w:line="360" w:lineRule="auto"/>
    </w:pPr>
    <w:rPr>
      <w:rFonts w:hAnsi="宋体"/>
      <w:sz w:val="28"/>
      <w:szCs w:val="21"/>
    </w:rPr>
  </w:style>
  <w:style w:type="paragraph" w:customStyle="1" w:styleId="169">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70">
    <w:name w:val="样式 表格正文 + 两端对齐"/>
    <w:basedOn w:val="1"/>
    <w:next w:val="1"/>
    <w:qFormat/>
    <w:uiPriority w:val="0"/>
    <w:pPr>
      <w:spacing w:line="300" w:lineRule="auto"/>
    </w:pPr>
    <w:rPr>
      <w:rFonts w:ascii="Calibri" w:hAnsi="Calibri" w:eastAsia="仿宋"/>
      <w:sz w:val="28"/>
      <w:szCs w:val="22"/>
    </w:rPr>
  </w:style>
  <w:style w:type="paragraph" w:customStyle="1" w:styleId="171">
    <w:name w:val="Char1"/>
    <w:basedOn w:val="1"/>
    <w:qFormat/>
    <w:uiPriority w:val="0"/>
    <w:rPr>
      <w:rFonts w:ascii="仿宋_GB2312" w:eastAsia="仿宋_GB2312"/>
      <w:b/>
      <w:sz w:val="32"/>
      <w:szCs w:val="32"/>
    </w:rPr>
  </w:style>
  <w:style w:type="paragraph" w:customStyle="1" w:styleId="172">
    <w:name w:val="纯文本1"/>
    <w:basedOn w:val="1"/>
    <w:qFormat/>
    <w:uiPriority w:val="0"/>
    <w:pPr>
      <w:widowControl/>
      <w:jc w:val="left"/>
    </w:pPr>
    <w:rPr>
      <w:rFonts w:hint="eastAsia" w:ascii="宋体" w:hAnsi="Courier New"/>
      <w:szCs w:val="20"/>
    </w:rPr>
  </w:style>
  <w:style w:type="paragraph" w:customStyle="1" w:styleId="173">
    <w:name w:val="Default"/>
    <w:qFormat/>
    <w:uiPriority w:val="99"/>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74">
    <w:name w:val="Char Char Char Char Char Char Char"/>
    <w:basedOn w:val="1"/>
    <w:qFormat/>
    <w:uiPriority w:val="0"/>
    <w:rPr>
      <w:rFonts w:ascii="仿宋_GB2312" w:eastAsia="仿宋_GB2312"/>
      <w:b/>
      <w:sz w:val="32"/>
      <w:szCs w:val="32"/>
    </w:rPr>
  </w:style>
  <w:style w:type="paragraph" w:customStyle="1" w:styleId="175">
    <w:name w:val="正文段"/>
    <w:basedOn w:val="1"/>
    <w:qFormat/>
    <w:uiPriority w:val="0"/>
    <w:pPr>
      <w:widowControl/>
      <w:snapToGrid w:val="0"/>
      <w:spacing w:after="156" w:afterLines="50"/>
      <w:ind w:firstLine="200" w:firstLineChars="200"/>
    </w:pPr>
    <w:rPr>
      <w:kern w:val="0"/>
      <w:sz w:val="24"/>
      <w:szCs w:val="20"/>
    </w:rPr>
  </w:style>
  <w:style w:type="paragraph" w:customStyle="1" w:styleId="176">
    <w:name w:val="xl76"/>
    <w:basedOn w:val="1"/>
    <w:qFormat/>
    <w:uiPriority w:val="0"/>
    <w:pPr>
      <w:widowControl/>
      <w:spacing w:before="120"/>
      <w:jc w:val="center"/>
    </w:pPr>
    <w:rPr>
      <w:rFonts w:hint="eastAsia" w:ascii="宋体" w:hAnsi="宋体"/>
      <w:kern w:val="0"/>
      <w:sz w:val="24"/>
    </w:rPr>
  </w:style>
  <w:style w:type="paragraph" w:customStyle="1" w:styleId="177">
    <w:name w:val="投标标题3"/>
    <w:basedOn w:val="157"/>
    <w:qFormat/>
    <w:uiPriority w:val="0"/>
    <w:pPr>
      <w:numPr>
        <w:ilvl w:val="0"/>
        <w:numId w:val="4"/>
      </w:numPr>
      <w:spacing w:before="156" w:after="156"/>
      <w:outlineLvl w:val="2"/>
    </w:pPr>
  </w:style>
  <w:style w:type="paragraph" w:customStyle="1" w:styleId="178">
    <w:name w:val="BodyTextIndent"/>
    <w:next w:val="179"/>
    <w:qFormat/>
    <w:uiPriority w:val="0"/>
    <w:pPr>
      <w:widowControl w:val="0"/>
      <w:snapToGrid w:val="0"/>
      <w:spacing w:before="120" w:line="400" w:lineRule="atLeast"/>
      <w:ind w:firstLine="570"/>
      <w:jc w:val="both"/>
      <w:textAlignment w:val="bottom"/>
    </w:pPr>
    <w:rPr>
      <w:rFonts w:ascii="Times New Roman" w:hAnsi="Times New Roman" w:eastAsia="宋体" w:cs="Times New Roman"/>
      <w:szCs w:val="24"/>
      <w:lang w:val="en-US" w:eastAsia="zh-CN" w:bidi="ar-SA"/>
    </w:rPr>
  </w:style>
  <w:style w:type="paragraph" w:customStyle="1" w:styleId="179">
    <w:name w:val="NormalIndent"/>
    <w:next w:val="178"/>
    <w:qFormat/>
    <w:uiPriority w:val="0"/>
    <w:pPr>
      <w:widowControl w:val="0"/>
      <w:ind w:firstLine="420" w:firstLineChars="200"/>
      <w:jc w:val="both"/>
    </w:pPr>
    <w:rPr>
      <w:rFonts w:ascii="Times New Roman" w:hAnsi="Times New Roman" w:eastAsia="宋体" w:cs="Times New Roman"/>
      <w:szCs w:val="24"/>
      <w:lang w:val="en-US" w:eastAsia="zh-CN" w:bidi="ar-SA"/>
    </w:rPr>
  </w:style>
  <w:style w:type="paragraph" w:customStyle="1" w:styleId="18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181">
    <w:name w:val="正文（培训）"/>
    <w:basedOn w:val="1"/>
    <w:qFormat/>
    <w:uiPriority w:val="0"/>
    <w:pPr>
      <w:adjustRightInd w:val="0"/>
      <w:snapToGrid w:val="0"/>
      <w:spacing w:line="360" w:lineRule="auto"/>
      <w:ind w:firstLine="440"/>
    </w:pPr>
    <w:rPr>
      <w:rFonts w:hint="eastAsia" w:ascii="Hiragino Sans GB W3" w:hAnsi="Hiragino Sans GB W3" w:eastAsia="Hiragino Sans GB W3"/>
      <w:szCs w:val="28"/>
    </w:rPr>
  </w:style>
  <w:style w:type="paragraph" w:customStyle="1" w:styleId="18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8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84">
    <w:name w:val="Table Text"/>
    <w:basedOn w:val="1"/>
    <w:semiHidden/>
    <w:qFormat/>
    <w:uiPriority w:val="0"/>
    <w:rPr>
      <w:rFonts w:ascii="宋体" w:hAnsi="宋体" w:cs="宋体"/>
      <w:sz w:val="24"/>
    </w:rPr>
  </w:style>
  <w:style w:type="table" w:customStyle="1" w:styleId="185">
    <w:name w:val="Table Normal"/>
    <w:unhideWhenUsed/>
    <w:qFormat/>
    <w:uiPriority w:val="0"/>
    <w:tblPr>
      <w:tblCellMar>
        <w:top w:w="0" w:type="dxa"/>
        <w:left w:w="0" w:type="dxa"/>
        <w:bottom w:w="0" w:type="dxa"/>
        <w:right w:w="0" w:type="dxa"/>
      </w:tblCellMar>
    </w:tblPr>
  </w:style>
  <w:style w:type="paragraph" w:customStyle="1" w:styleId="186">
    <w:name w:val="1"/>
    <w:basedOn w:val="1"/>
    <w:next w:val="2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66</Pages>
  <Words>40697</Words>
  <Characters>43412</Characters>
  <Lines>330</Lines>
  <Paragraphs>93</Paragraphs>
  <TotalTime>0</TotalTime>
  <ScaleCrop>false</ScaleCrop>
  <LinksUpToDate>false</LinksUpToDate>
  <CharactersWithSpaces>45170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2024-07-06T02:08:00Z</dcterms:created>
  <dc:creator>雨林木风</dc:creator>
  <cp:lastModifiedBy>万全招标</cp:lastModifiedBy>
  <cp:lastPrinted>2023-06-07T08:07:00Z</cp:lastPrinted>
  <dcterms:modified xsi:type="dcterms:W3CDTF">2024-09-30T00:46:00Z</dcterms:modified>
  <dc:title>浙江省政府采购招标文件范本（试行）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5C8DEF9820304AD2A7C201BFCFA06112_13</vt:lpwstr>
  </property>
</Properties>
</file>